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720"/>
      </w:pPr>
      <w:r>
        <w:rPr>
          <w:rFonts w:ascii="Arial" w:cs="Arial" w:eastAsia="Arial" w:hAnsi="Arial"/>
          <w:b/>
          <w:bCs/>
          <w:color w:val="E8673A"/>
          <w:sz w:val="56"/>
          <w:szCs w:val="56"/>
        </w:rPr>
        <w:t xml:space="preserve">ATTUNE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E0B07"/>
          <w:sz w:val="40"/>
          <w:szCs w:val="40"/>
        </w:rPr>
        <w:t xml:space="preserve">Scoring &amp; Methodology</w:t>
      </w:r>
    </w:p>
    <w:p>
      <w:pPr>
        <w:spacing w:after="480" w:before="0"/>
      </w:pPr>
      <w:r>
        <w:rPr>
          <w:rFonts w:ascii="Arial" w:cs="Arial" w:eastAsia="Arial" w:hAnsi="Arial"/>
          <w:color w:val="8C7A68"/>
          <w:sz w:val="20"/>
          <w:szCs w:val="20"/>
        </w:rPr>
        <w:t xml:space="preserve">Version 04  •  Internal Reference Document</w:t>
      </w:r>
    </w:p>
    <w:p>
      <w:pPr>
        <w:pBdr>
          <w:bottom w:val="single" w:color="E8DDD0" w:sz="4" w:space="1"/>
        </w:pBdr>
        <w:spacing w:after="180" w:before="180"/>
      </w:pPr>
    </w:p>
    <w:p>
      <w:pPr>
        <w:spacing w:after="80" w:before="0"/>
      </w:pPr>
    </w:p>
    <w:p>
      <w:pPr>
        <w:pStyle w:val="Heading1"/>
        <w:spacing w:after="130" w:before="420"/>
      </w:pPr>
      <w:r>
        <w:rPr>
          <w:rFonts w:ascii="Arial" w:cs="Arial" w:eastAsia="Arial" w:hAnsi="Arial"/>
          <w:b/>
          <w:bCs/>
          <w:color w:val="0E0B07"/>
          <w:sz w:val="34"/>
          <w:szCs w:val="34"/>
        </w:rPr>
        <w:t xml:space="preserve">Overview</w:t>
      </w:r>
    </w:p>
    <w:p>
      <w:pPr>
        <w:spacing w:after="14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Attune produces three outputs for each couple: a Communication &amp; Personality profile across ten dimensions, an Expectations alignment map across five life categories, and a Couple Type derived from a 4-type individual system and a 10-pairing couple system. This document explains how each output is calculated.</w:t>
      </w:r>
    </w:p>
    <w:p>
      <w:pPr>
        <w:spacing w:after="160" w:before="0"/>
      </w:pPr>
    </w:p>
    <w:p>
      <w:pPr>
        <w:pStyle w:val="Heading1"/>
        <w:spacing w:after="130" w:before="420"/>
      </w:pPr>
      <w:r>
        <w:rPr>
          <w:rFonts w:ascii="Arial" w:cs="Arial" w:eastAsia="Arial" w:hAnsi="Arial"/>
          <w:b/>
          <w:bCs/>
          <w:color w:val="0E0B07"/>
          <w:sz w:val="34"/>
          <w:szCs w:val="34"/>
        </w:rPr>
        <w:t xml:space="preserve">Exercise 01: Communication &amp; Personality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E0B07"/>
          <w:sz w:val="26"/>
          <w:szCs w:val="26"/>
        </w:rPr>
        <w:t xml:space="preserve">Individual Dimension Scoring</w:t>
      </w:r>
    </w:p>
    <w:p>
      <w:pPr>
        <w:spacing w:after="14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Each partner answers 50 questions independently across 10 dimensions (5 questions per dimension). Questions are binary forced-choice scored 1 or 5 (or 3 for the middle option where available). Dimension scores are averages from 1–5.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B07"/>
                <w:sz w:val="19"/>
                <w:szCs w:val="19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B07"/>
                <w:sz w:val="19"/>
                <w:szCs w:val="19"/>
              </w:rPr>
              <w:t xml:space="preserve">Low end (1)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B07"/>
                <w:sz w:val="19"/>
                <w:szCs w:val="19"/>
              </w:rPr>
              <w:t xml:space="preserve">High end (5)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B07"/>
                <w:sz w:val="19"/>
                <w:szCs w:val="19"/>
              </w:rPr>
              <w:t xml:space="preserve">What it measures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Energy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Inward / recharges alone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Outward / energized by people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Where someone draws energy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Expression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Guarded / holds close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Expressive / shares readily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How freely feelings surface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Needs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Indirect / signals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Direct / asks explicitly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How needs are communicated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Bids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Misses or delays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Reads and responds quickly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Responsiveness to connection bids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Conflict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Engages fast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Withdraws first, needs space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Instinct when tension arrives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Repair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Verbal / needs conversation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Gestural / repairs through 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How repair is initiated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Closeness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Independent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Close-seeking / togetherness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Desired level of closeness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Love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Acts of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Words / affirmation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How love is expressed and received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Stress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Externalises / aloud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Internalises / privately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Whether stress enters shared space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Feedback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Defensive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Open / can hear hard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How honest feedback is received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E0B07"/>
          <w:sz w:val="26"/>
          <w:szCs w:val="26"/>
        </w:rPr>
        <w:t xml:space="preserve">Gap Scoring</w:t>
      </w:r>
    </w:p>
    <w:p>
      <w:pPr>
        <w:spacing w:after="14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Each dimension produces a gap (absolute difference between partners’ scores). Gaps drive result labelling and sort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B07"/>
                <w:sz w:val="19"/>
                <w:szCs w:val="19"/>
              </w:rPr>
              <w:t xml:space="preserve">Gap range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B07"/>
                <w:sz w:val="19"/>
                <w:szCs w:val="19"/>
              </w:rPr>
              <w:t xml:space="preserve">Label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B07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&lt; 0.8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In sync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Same orientation on this dimension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0.8–1.4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Close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Minor difference, usually complementary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1.5–2.4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Different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Meaningful gap, worth understanding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≥2.5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Very different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Significant divergence, primary action plan topic</w:t>
            </w:r>
          </w:p>
        </w:tc>
      </w:tr>
    </w:tbl>
    <w:p>
      <w:pPr>
        <w:spacing w:after="160" w:before="0"/>
      </w:pPr>
    </w:p>
    <w:p>
      <w:pPr>
        <w:pStyle w:val="Heading1"/>
        <w:spacing w:after="130" w:before="420"/>
      </w:pPr>
      <w:r>
        <w:rPr>
          <w:rFonts w:ascii="Arial" w:cs="Arial" w:eastAsia="Arial" w:hAnsi="Arial"/>
          <w:b/>
          <w:bCs/>
          <w:color w:val="0E0B07"/>
          <w:sz w:val="34"/>
          <w:szCs w:val="34"/>
        </w:rPr>
        <w:t xml:space="preserve">Individual Type System</w:t>
      </w:r>
    </w:p>
    <w:p>
      <w:pPr>
        <w:spacing w:after="14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Exercise 01 dimension scores are compressed into two composite axes. Each person's position on both axes determines their individual type — one of four. The individual type is not surfaced directly to users; it is the input to the couple type derivation and the Couple Map.</w:t>
      </w:r>
    </w:p>
    <w:p>
      <w:pPr>
        <w:spacing w:after="8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E0B07"/>
          <w:sz w:val="26"/>
          <w:szCs w:val="26"/>
        </w:rPr>
        <w:t xml:space="preserve">Axis 1: Engage ↔ Withdraw</w:t>
      </w:r>
    </w:p>
    <w:p>
      <w:pPr>
        <w:spacing w:after="14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Formula: </w:t>
      </w:r>
      <w:r>
        <w:rPr>
          <w:rFonts w:ascii="Arial" w:cs="Arial" w:eastAsia="Arial" w:hAnsi="Arial"/>
          <w:b/>
          <w:bCs/>
          <w:color w:val="0E0B07"/>
          <w:sz w:val="22"/>
          <w:szCs w:val="22"/>
        </w:rPr>
        <w:t xml:space="preserve">(Conflict × 0.55) + (Stress × 0.30) + (Repair × 0.15)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8C7A68"/>
          <w:sz w:val="20"/>
          <w:szCs w:val="20"/>
        </w:rPr>
        <w:t xml:space="preserve">Score ≥3.0 = Engage-leaning. Score &lt;3.0 = Withdraw-leaning. Position is continuous, not binned.</w:t>
      </w:r>
    </w:p>
    <w:p>
      <w:pPr>
        <w:spacing w:after="8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E0B07"/>
          <w:sz w:val="26"/>
          <w:szCs w:val="26"/>
        </w:rPr>
        <w:t xml:space="preserve">Axis 2: Open ↔ Guarded</w:t>
      </w:r>
    </w:p>
    <w:p>
      <w:pPr>
        <w:spacing w:after="14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Formula: </w:t>
      </w:r>
      <w:r>
        <w:rPr>
          <w:rFonts w:ascii="Arial" w:cs="Arial" w:eastAsia="Arial" w:hAnsi="Arial"/>
          <w:b/>
          <w:bCs/>
          <w:color w:val="0E0B07"/>
          <w:sz w:val="22"/>
          <w:szCs w:val="22"/>
        </w:rPr>
        <w:t xml:space="preserve">(Expression × 0.45) + (Feedback × 0.30) + (Needs × 0.25)</w:t>
      </w:r>
    </w:p>
    <w:p>
      <w:pPr>
        <w:spacing w:after="140" w:before="0"/>
        <w:ind w:left="360"/>
      </w:pPr>
      <w:r>
        <w:rPr>
          <w:rFonts w:ascii="Arial" w:cs="Arial" w:eastAsia="Arial" w:hAnsi="Arial"/>
          <w:i/>
          <w:iCs/>
          <w:color w:val="8C7A68"/>
          <w:sz w:val="20"/>
          <w:szCs w:val="20"/>
        </w:rPr>
        <w:t xml:space="preserve">Score ≥3.0 = Open-leaning. Score &lt;3.0 = Guarded-leaning. Position is continuous, not binned.</w:t>
      </w:r>
    </w:p>
    <w:p>
      <w:pPr>
        <w:spacing w:after="8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E0B07"/>
          <w:sz w:val="26"/>
          <w:szCs w:val="26"/>
        </w:rPr>
        <w:t xml:space="preserve">Type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1680"/>
        <w:gridCol w:w="26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B07"/>
                <w:sz w:val="19"/>
                <w:szCs w:val="19"/>
              </w:rPr>
              <w:t xml:space="preserve">Engage/Withdraw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B07"/>
                <w:sz w:val="19"/>
                <w:szCs w:val="19"/>
              </w:rPr>
              <w:t xml:space="preserve">Open/Guarded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B07"/>
                <w:sz w:val="19"/>
                <w:szCs w:val="19"/>
              </w:rPr>
              <w:t xml:space="preserve">Type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B07"/>
                <w:sz w:val="19"/>
                <w:szCs w:val="19"/>
              </w:rPr>
              <w:t xml:space="preserve">Name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Engage (≥3.0)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Open (≥3.0)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3A"/>
                <w:sz w:val="19"/>
                <w:szCs w:val="19"/>
              </w:rPr>
              <w:t xml:space="preserve">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The Reacher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Engage (≥3.0)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Guarded (&lt;3.0)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FE8"/>
                <w:sz w:val="19"/>
                <w:szCs w:val="19"/>
              </w:rPr>
              <w:t xml:space="preserve">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The Driver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Withdraw (&lt;3.0)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Open (≥3.0)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The Feeler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Withdraw (&lt;3.0)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Guarded (&lt;3.0)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9"/>
                <w:szCs w:val="19"/>
              </w:rPr>
              <w:t xml:space="preserve">Z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The Undercurrent</w:t>
            </w:r>
          </w:p>
        </w:tc>
      </w:tr>
    </w:tbl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The position on each axis is continuous — not just which side the threshold falls on. This continuous coordinate is used to plot each partner’s dot on the Couple Map.</w:t>
      </w:r>
    </w:p>
    <w:p>
      <w:pPr>
        <w:spacing w:after="160" w:before="0"/>
      </w:pPr>
    </w:p>
    <w:p>
      <w:pPr>
        <w:pStyle w:val="Heading1"/>
        <w:spacing w:after="130" w:before="420"/>
      </w:pPr>
      <w:r>
        <w:rPr>
          <w:rFonts w:ascii="Arial" w:cs="Arial" w:eastAsia="Arial" w:hAnsi="Arial"/>
          <w:b/>
          <w:bCs/>
          <w:color w:val="0E0B07"/>
          <w:sz w:val="34"/>
          <w:szCs w:val="34"/>
        </w:rPr>
        <w:t xml:space="preserve">The Couple Map</w:t>
      </w:r>
    </w:p>
    <w:p>
      <w:pPr>
        <w:spacing w:after="14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Both partners’ axis coordinates are plotted as dots on a 2×2 grid. The map is a primary visual output in results. The quadrants are labelled by the four individual types. Dot position within a quadrant, proximity to axis lines, and distance between the two dots all carry interpretive meaning.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B07"/>
                <w:sz w:val="19"/>
                <w:szCs w:val="19"/>
              </w:rPr>
              <w:t xml:space="preserve">Map 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B07"/>
                <w:sz w:val="19"/>
                <w:szCs w:val="19"/>
              </w:rPr>
              <w:t xml:space="preserve">What it communicates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Same quadrant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Both partners share the same dominant orientation. Amplification dynamic — shared strengths and risks both magnified.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Adjacent quadrants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Partners share one axis, diverge on the other. One clear area of agreement, one specific friction point.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Diagonal quadrants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Partners diverge on both axes (e.g. W×Z, X×Y). Both conflict timing and expressiveness gap need naming.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Dot near axis 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That partner is more flexible on that dimension than their quadrant position might suggest.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Dots close together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High similarity on these axes. Look to other dimensions for where differences live.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Dots far apart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Significant divergence. The map makes the gap visible. Starting point for the conversation.</w:t>
            </w:r>
          </w:p>
        </w:tc>
      </w:tr>
    </w:tbl>
    <w:p>
      <w:pPr>
        <w:spacing w:after="160" w:before="0"/>
      </w:pPr>
    </w:p>
    <w:p>
      <w:pPr>
        <w:pStyle w:val="Heading1"/>
        <w:spacing w:after="130" w:before="420"/>
      </w:pPr>
      <w:r>
        <w:rPr>
          <w:rFonts w:ascii="Arial" w:cs="Arial" w:eastAsia="Arial" w:hAnsi="Arial"/>
          <w:b/>
          <w:bCs/>
          <w:color w:val="0E0B07"/>
          <w:sz w:val="34"/>
          <w:szCs w:val="34"/>
        </w:rPr>
        <w:t xml:space="preserve">The 10 Couple Pairings</w:t>
      </w:r>
    </w:p>
    <w:p>
      <w:pPr>
        <w:spacing w:after="14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With 4 individual types, there are 10 unique unordered pairings: 4 same-type and 6 cross-type. The couple type is a direct lookup from the pairing table. No additional scoring is required beyond the individual type assignment.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20"/>
        <w:gridCol w:w="576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B07"/>
                <w:sz w:val="19"/>
                <w:szCs w:val="19"/>
              </w:rPr>
              <w:t xml:space="preserve">Pair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B07"/>
                <w:sz w:val="19"/>
                <w:szCs w:val="19"/>
              </w:rPr>
              <w:t xml:space="preserve">Couple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B07"/>
                <w:sz w:val="19"/>
                <w:szCs w:val="19"/>
              </w:rPr>
              <w:t xml:space="preserve">Core dynamic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3A"/>
                <w:sz w:val="19"/>
                <w:szCs w:val="19"/>
              </w:rPr>
              <w:t xml:space="preserve">W×W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The Open Fire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Both reach and express. High warmth, risk of feedback loops.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3A"/>
                <w:sz w:val="19"/>
                <w:szCs w:val="19"/>
              </w:rPr>
              <w:t xml:space="preserve">X×X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The Two Drivers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Both want resolution, both process internally. Efficient but can skip emotional texture.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3A"/>
                <w:sz w:val="19"/>
                <w:szCs w:val="19"/>
              </w:rPr>
              <w:t xml:space="preserve">Y×Y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The Quiet Storm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Both need space first. Calm repair when it comes. Risk: long waiting for the other to initiate.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3A"/>
                <w:sz w:val="19"/>
                <w:szCs w:val="19"/>
              </w:rPr>
              <w:t xml:space="preserve">Z×Z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The Still Waters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Both withdraw and guard. Real depth beneath the surface. Risk: things go unsaid indefinitely.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3A"/>
                <w:sz w:val="19"/>
                <w:szCs w:val="19"/>
              </w:rPr>
              <w:t xml:space="preserve">W×X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The Common Goal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Both want resolution, different processing styles. Same direction, different instruments.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3A"/>
                <w:sz w:val="19"/>
                <w:szCs w:val="19"/>
              </w:rPr>
              <w:t xml:space="preserve">W×Y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The Mismatch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Classic conflict clock mismatch. One reaches, one withdraws. Most solvable when named.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3A"/>
                <w:sz w:val="19"/>
                <w:szCs w:val="19"/>
              </w:rPr>
              <w:t xml:space="preserve">W×Z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The Reach &amp; The Reserve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Gap on both axes simultaneously. Most translation work of any pairing.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3A"/>
                <w:sz w:val="19"/>
                <w:szCs w:val="19"/>
              </w:rPr>
              <w:t xml:space="preserve">X×Y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The Crossed Wires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Both strong orientations, opposite directions on both axes. Urgency closes the space.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3A"/>
                <w:sz w:val="19"/>
                <w:szCs w:val="19"/>
              </w:rPr>
              <w:t xml:space="preserve">X×Z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The Quiet Efficiency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Both guard internally. Low-drama but emotional layer often unaddressed.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73A"/>
                <w:sz w:val="19"/>
                <w:szCs w:val="19"/>
              </w:rPr>
              <w:t xml:space="preserve">Y×Z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0B07"/>
                <w:sz w:val="19"/>
                <w:szCs w:val="19"/>
              </w:rPr>
              <w:t xml:space="preserve">The Long Pause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0B07"/>
                <w:sz w:val="19"/>
                <w:szCs w:val="19"/>
              </w:rPr>
              <w:t xml:space="preserve">Both withdraw. One carries it visibly, one privately. Return is slow for both.</w:t>
            </w:r>
          </w:p>
        </w:tc>
      </w:tr>
    </w:tbl>
    <w:p>
      <w:pPr>
        <w:spacing w:after="160" w:before="0"/>
      </w:pPr>
    </w:p>
    <w:p>
      <w:pPr>
        <w:pStyle w:val="Heading1"/>
        <w:spacing w:after="130" w:before="420"/>
      </w:pPr>
      <w:r>
        <w:rPr>
          <w:rFonts w:ascii="Arial" w:cs="Arial" w:eastAsia="Arial" w:hAnsi="Arial"/>
          <w:b/>
          <w:bCs/>
          <w:color w:val="0E0B07"/>
          <w:sz w:val="34"/>
          <w:szCs w:val="34"/>
        </w:rPr>
        <w:t xml:space="preserve">Exercise 02: Expectations</w:t>
      </w:r>
    </w:p>
    <w:p>
      <w:pPr>
        <w:spacing w:after="14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Exercise 02 maps expectation alignment across five fixed categories. Both partners answer independently. Results are compared after both have finished.</w:t>
      </w:r>
    </w:p>
    <w:p>
      <w:pPr>
        <w:spacing w:after="8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E0B07"/>
          <w:sz w:val="26"/>
          <w:szCs w:val="26"/>
        </w:rPr>
        <w:t xml:space="preserve">Category Structure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Visible Household Labor — Cooking, cleaning, shopping, home maintenance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Financial — Earning, saving, spending, financial planning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Career — Career ambition, work hours, location flexibility, professional identity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Emotional &amp; Invisible Labor — Social coordination, emotional support, mental load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Life &amp; Values — Children, family, religion, values alignment</w:t>
      </w:r>
    </w:p>
    <w:p>
      <w:pPr>
        <w:spacing w:after="8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E0B07"/>
          <w:sz w:val="26"/>
          <w:szCs w:val="26"/>
        </w:rPr>
        <w:t xml:space="preserve">Alignment Scoring</w:t>
      </w:r>
    </w:p>
    <w:p>
      <w:pPr>
        <w:spacing w:after="14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For each item, both partners’ future-home answers are compared. Exact matches are aligned. Mismatches are flagged. The overall alignment percentage is the proportion of aligned items across the full grid.</w:t>
      </w:r>
    </w:p>
    <w:p>
      <w:pPr>
        <w:spacing w:after="14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The alignment percentage feeds into: the Expectations overview card, the per-category alignment bars, and the Couple Type engine as a secondary signal.</w:t>
      </w:r>
    </w:p>
    <w:p>
      <w:pPr>
        <w:spacing w:after="8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E0B07"/>
          <w:sz w:val="26"/>
          <w:szCs w:val="26"/>
        </w:rPr>
        <w:t xml:space="preserve">Childhood Context</w:t>
      </w:r>
    </w:p>
    <w:p>
      <w:pPr>
        <w:spacing w:after="14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Each partner identifies their childhood home structure (two parents, single parent, same-sex parents, other caregivers). This determines column headers in the responsibility grid and is surfaced alongside results to contextualise where each person’s expectations come from.</w:t>
      </w:r>
    </w:p>
    <w:p>
      <w:pPr>
        <w:spacing w:after="160" w:before="0"/>
      </w:pPr>
    </w:p>
    <w:p>
      <w:pPr>
        <w:pStyle w:val="Heading1"/>
        <w:spacing w:after="130" w:before="420"/>
      </w:pPr>
      <w:r>
        <w:rPr>
          <w:rFonts w:ascii="Arial" w:cs="Arial" w:eastAsia="Arial" w:hAnsi="Arial"/>
          <w:b/>
          <w:bCs/>
          <w:color w:val="0E0B07"/>
          <w:sz w:val="34"/>
          <w:szCs w:val="34"/>
        </w:rPr>
        <w:t xml:space="preserve">Design Principles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E0B07"/>
          <w:sz w:val="26"/>
          <w:szCs w:val="26"/>
        </w:rPr>
        <w:t xml:space="preserve">The dimension scores are primary</w:t>
      </w:r>
    </w:p>
    <w:p>
      <w:pPr>
        <w:spacing w:after="14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The individual type and couple type are derived from the 50-question assessment. The couple-level questions from Part 2 of Exercise 01 can add texture within a pairing but do not override the dimension-based derivation.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E0B07"/>
          <w:sz w:val="26"/>
          <w:szCs w:val="26"/>
        </w:rPr>
        <w:t xml:space="preserve">Position is continuous</w:t>
      </w:r>
    </w:p>
    <w:p>
      <w:pPr>
        <w:spacing w:after="14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Individual type assignment uses a threshold, but the underlying axis coordinate is continuous. A person who scores 3.1 on the Engage axis and a person who scores 4.8 are both typed W, but their dots sit in very different positions on the Couple Map.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E0B07"/>
          <w:sz w:val="26"/>
          <w:szCs w:val="26"/>
        </w:rPr>
        <w:t xml:space="preserve">Both people’s data is always required</w:t>
      </w:r>
    </w:p>
    <w:p>
      <w:pPr>
        <w:spacing w:after="140" w:before="0"/>
      </w:pPr>
      <w:r>
        <w:rPr>
          <w:rFonts w:ascii="Arial" w:cs="Arial" w:eastAsia="Arial" w:hAnsi="Arial"/>
          <w:color w:val="0E0B07"/>
          <w:sz w:val="22"/>
          <w:szCs w:val="22"/>
        </w:rPr>
        <w:t xml:space="preserve">No couple type, gap score, or expectation alignment can be calculated from one person’s data alone. Both partners must complete their exercises before any output is generated.</w:t>
      </w:r>
    </w:p>
    <w:p>
      <w:pPr>
        <w:spacing w:after="160" w:before="0"/>
      </w:pPr>
    </w:p>
    <w:p>
      <w:pPr>
        <w:pBdr>
          <w:bottom w:val="single" w:color="E8DDD0" w:sz="4" w:space="1"/>
        </w:pBdr>
        <w:spacing w:after="180" w:before="180"/>
      </w:pPr>
    </w:p>
    <w:p>
      <w:pPr>
        <w:spacing w:after="0" w:before="120"/>
      </w:pPr>
      <w:r>
        <w:rPr>
          <w:rFonts w:ascii="Arial" w:cs="Arial" w:eastAsia="Arial" w:hAnsi="Arial"/>
          <w:color w:val="8C7A68"/>
          <w:sz w:val="18"/>
          <w:szCs w:val="18"/>
        </w:rPr>
        <w:t xml:space="preserve">Attune  •  Methodology v04  •  Internal Reference Document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420"/>
      <w:outlineLvl w:val="0"/>
    </w:pPr>
    <w:rPr>
      <w:rFonts w:ascii="Arial" w:cs="Arial" w:eastAsia="Arial" w:hAnsi="Arial"/>
      <w:b/>
      <w:bCs/>
      <w:color w:val="0E0B0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0E0B0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2026-03-27T21:21:43.787Z</dcterms:created>
  <dcterms:modified xsi:type="dcterms:W3CDTF">2026-03-27T21:21:43.788Z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