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" w:after="0" w:lineRule="exact" w:line="418"/>
        <w:jc w:val="left"/>
        <w:outlineLvl w:val="0"/>
      </w:pPr>
      <w:r>
        <w:rPr>
          <w:rFonts w:ascii="Arial" w:hAnsi="Arial" w:cs="Arial" w:eastAsia="Arial"/>
          <w:b/>
          <w:i w:val="0"/>
          <w:color w:val="000000"/>
          <w:sz w:val="36"/>
        </w:rPr>
        <w:t>Vector Index Maintenance</w:t>
      </w:r>
    </w:p>
    <w:p>
      <w:pPr>
        <w:keepNext/>
        <w:spacing w:before="258" w:after="0" w:lineRule="exact" w:line="30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6"/>
        </w:rPr>
        <w:t>1. Background</w:t>
      </w:r>
    </w:p>
    <w:p>
      <w:pPr>
        <w:spacing w:before="130" w:after="0" w:lineRule="exact" w:line="2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calibrated, and the failure is quiet: recall stays flat while precision collapses in the tail. Teams that measure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average relevance will not see it. The mitigation is unglamorous. Chunk boundaries must respect document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structure rather than token counts, and the reranker has to be trained on the same distribution it will serve.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Everything else is tuning.</w:t>
      </w:r>
    </w:p>
    <w:p>
      <w:pPr>
        <w:keepNext/>
        <w:spacing w:before="288" w:after="0" w:lineRule="exact" w:line="30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6"/>
        </w:rPr>
        <w:t>2. Findings</w:t>
      </w:r>
    </w:p>
    <w:p>
      <w:pPr>
        <w:spacing w:before="130" w:after="0" w:lineRule="exact" w:line="2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The mitigation is unglamorous. Chunk boundaries must respect document structure rather than token counts,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and the reranker has to be trained on the same distribution it will serve. Everything else is tuning.</w:t>
      </w:r>
    </w:p>
    <w:p>
      <w:pPr>
        <w:tabs>
          <w:tab w:pos="360" w:val="left"/>
        </w:tabs>
        <w:spacing w:before="208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Rebuild cost scales with deletions.</w:t>
      </w:r>
    </w:p>
    <w:p>
      <w:pPr>
        <w:tabs>
          <w:tab w:pos="360" w:val="left"/>
        </w:tabs>
        <w:spacing w:before="17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Tombstones dominate memory after week six.</w:t>
      </w:r>
    </w:p>
    <w:p>
      <w:pPr>
        <w:tabs>
          <w:tab w:pos="360" w:val="left"/>
        </w:tabs>
        <w:spacing w:before="17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Compaction windows must be scheduled off-peak.</w:t>
      </w:r>
    </w:p>
    <w:p>
      <w:pPr>
        <w:spacing w:before="0" w:after="0" w:lineRule="exact" w:line="32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7800" w:type="dxa"/>
        <w:tblInd w:w="8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2200"/>
        <w:gridCol w:w="2000"/>
        <w:gridCol w:w="1800"/>
      </w:tblGrid>
      <w:tr>
        <w:tc>
          <w:tcPr>
            <w:tcW w:w="18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Shard</w:t>
            </w:r>
          </w:p>
        </w:tc>
        <w:tc>
          <w:tcPr>
            <w:tcW w:w="22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Vectors</w:t>
            </w:r>
          </w:p>
        </w:tc>
        <w:tc>
          <w:tcPr>
            <w:tcW w:w="20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Deleted</w:t>
            </w:r>
          </w:p>
        </w:tc>
        <w:tc>
          <w:tcPr>
            <w:tcW w:w="1800" w:type="dxa"/>
            <w:shd w:val="clear" w:fill="123A5E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Rebuild (s)</w:t>
            </w:r>
          </w:p>
        </w:tc>
      </w:tr>
      <w:tr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s-01</w:t>
            </w:r>
          </w:p>
        </w:tc>
        <w:tc>
          <w:tcPr>
            <w:tcW w:w="22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4,100,220</w:t>
            </w:r>
          </w:p>
        </w:tc>
        <w:tc>
          <w:tcPr>
            <w:tcW w:w="20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3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812,004</w:t>
            </w:r>
          </w:p>
        </w:tc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196</w:t>
            </w:r>
          </w:p>
        </w:tc>
      </w:tr>
      <w:tr>
        <w:tc>
          <w:tcPr>
            <w:tcW w:w="18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s-02</w:t>
            </w:r>
          </w:p>
        </w:tc>
        <w:tc>
          <w:tcPr>
            <w:tcW w:w="22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3,980,117</w:t>
            </w:r>
          </w:p>
        </w:tc>
        <w:tc>
          <w:tcPr>
            <w:tcW w:w="20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0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1,204,551</w:t>
            </w:r>
          </w:p>
        </w:tc>
        <w:tc>
          <w:tcPr>
            <w:tcW w:w="1800" w:type="dxa"/>
            <w:shd w:val="clear" w:fill="F2F5F8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244</w:t>
            </w:r>
          </w:p>
        </w:tc>
      </w:tr>
      <w:tr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s-03</w:t>
            </w:r>
          </w:p>
        </w:tc>
        <w:tc>
          <w:tcPr>
            <w:tcW w:w="22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2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4,210,880</w:t>
            </w:r>
          </w:p>
        </w:tc>
        <w:tc>
          <w:tcPr>
            <w:tcW w:w="20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3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98,220</w:t>
            </w:r>
          </w:p>
        </w:tc>
        <w:tc>
          <w:tcPr>
            <w:tcW w:w="1800" w:type="dxa"/>
            <w:shd w:val="clear" w:fill="FFFFFF"/>
            <w:tcBorders>
              <w:top w:val="single" w:sz="3" w:space="0" w:color="C9D3DD"/>
              <w:left w:val="single" w:sz="3" w:space="0" w:color="C9D3DD"/>
              <w:bottom w:val="single" w:sz="3" w:space="0" w:color="C9D3DD"/>
              <w:right w:val="single" w:sz="3" w:space="0" w:color="C9D3DD"/>
            </w:tcBorders>
            <w:tcMar>
              <w:top w:w="68" w:type="dxa"/>
              <w:left w:w="1380" w:type="dxa"/>
              <w:bottom w:w="82" w:type="dxa"/>
              <w:right w:w="4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121</w:t>
            </w:r>
          </w:p>
        </w:tc>
      </w:tr>
    </w:tbl>
    <w:p>
      <w:pPr>
        <w:keepNext/>
        <w:spacing w:before="452" w:after="0" w:lineRule="exact" w:line="302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6"/>
        </w:rPr>
        <w:t>3. Next steps</w:t>
      </w:r>
    </w:p>
    <w:p>
      <w:pPr>
        <w:spacing w:before="130" w:after="0" w:lineRule="exact" w:line="29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Retrieval quality degrades non-linearly as the corpus grows past the point where the embedding model was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 xml:space="preserve">calibrated, and the failure is quiet: recall stays flat while precision collapses in the tail. Teams that measure only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1"/>
        </w:rPr>
        <w:t>average relevance will not see it.</w:t>
      </w:r>
    </w:p>
    <w:sectPr w:rsidR="00FC693F" w:rsidRPr="0006063C" w:rsidSect="00034616">
      <w:pgSz w:w="12240" w:h="15840"/>
      <w:pgMar w:top="1246" w:right="1416" w:bottom="1440" w:left="1416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