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604"/>
        <w:ind w:left="32"/>
        <w:jc w:val="left"/>
      </w:pPr>
      <w:r>
        <w:rPr>
          <w:rFonts w:ascii="Carlito" w:hAnsi="Carlito" w:cs="Carlito" w:eastAsia="Carlito"/>
          <w:b w:val="0"/>
          <w:i w:val="0"/>
          <w:color w:val="17365D"/>
          <w:sz w:val="52"/>
        </w:rPr>
        <w:t>Programme Status</w:t>
      </w:r>
    </w:p>
    <w:p>
      <w:pPr>
        <w:spacing w:before="90" w:after="0" w:lineRule="exact" w:line="40"/>
        <w:pBdr>
          <w:top w:val="nil"/>
          <w:left w:val="nil"/>
          <w:bottom w:val="single" w:sz="8" w:space="0" w:color="4F81BD"/>
          <w:right w:val="nil"/>
        </w:pBdr>
      </w:pPr>
      <w:r>
        <w:rPr>
          <w:sz w:val="2"/>
        </w:rPr>
      </w:r>
    </w:p>
    <w:p>
      <w:pPr>
        <w:spacing w:before="504" w:after="0" w:lineRule="exact" w:line="296"/>
        <w:jc w:val="left"/>
      </w:pPr>
      <w:r>
        <w:rPr>
          <w:rFonts w:ascii="Carlito" w:hAnsi="Carlito" w:cs="Carlito" w:eastAsia="Carlito"/>
          <w:b/>
          <w:i w:val="0"/>
          <w:color w:val="365F91"/>
          <w:sz w:val="28"/>
        </w:rPr>
        <w:t xml:space="preserve">Summary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Retrieval quality degrades non-linearly as the corpus grows past the point where the embedding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model was calibrated, and the failure is quiet: recall stays flat while precision collapses in the tail.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Teams that measure only average relevance will not see it. The mitigation is unglamorous. Chunk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boundaries must respect document structure rather than token counts, and the reranker has to be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>trained on the same distribution it will serve. Everything else is tuning.</w:t>
      </w:r>
    </w:p>
    <w:p>
      <w:pPr>
        <w:spacing w:before="532" w:after="0" w:lineRule="exact" w:line="342"/>
        <w:jc w:val="left"/>
      </w:pPr>
      <w:r>
        <w:rPr>
          <w:rFonts w:ascii="Carlito" w:hAnsi="Carlito" w:cs="Carlito" w:eastAsia="Carlito"/>
          <w:b/>
          <w:i w:val="0"/>
          <w:color w:val="365F91"/>
          <w:sz w:val="28"/>
        </w:rPr>
        <w:t xml:space="preserve">Risks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>Index rebuild window is contended.</w:t>
      </w:r>
    </w:p>
    <w:p>
      <w:pPr>
        <w:spacing w:before="0" w:after="0" w:lineRule="exact" w:line="310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Reranker training data is stale by two quarters.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>Cold-start latency is unmeasured in production.</w:t>
      </w:r>
    </w:p>
    <w:p>
      <w:pPr>
        <w:spacing w:before="0" w:after="0" w:lineRule="exact" w:line="24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Risk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Impact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Owner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Rebuild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High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Staleness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Medium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B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Cold start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 xml:space="preserve">Medium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22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C</w:t>
            </w:r>
          </w:p>
        </w:tc>
      </w:tr>
    </w:tbl>
    <w:p>
      <w:pPr>
        <w:spacing w:before="0" w:after="0" w:lineRule="exact" w:line="296"/>
        <w:jc w:val="both"/>
      </w:pP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counts, and the reranker has to be trained on the same distribution it will serve. Everything else is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tuning. </w:t>
      </w:r>
    </w:p>
    <w:sectPr w:rsidR="00FC693F" w:rsidRPr="0006063C" w:rsidSect="00034616">
      <w:pgSz w:w="12240" w:h="15840"/>
      <w:pgMar w:top="1450" w:right="1318" w:bottom="1440" w:left="131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