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Ebube Okeke</w:t>
      </w:r>
    </w:p>
    <w:p>
      <w:r>
        <w:t>Houston, TX | (346) 397-5026 | gokeke05@gmail.com | linkedin.com/in/ebube-okeke-11ab94379</w:t>
      </w:r>
    </w:p>
    <w:p>
      <w:r>
        <w:rPr>
          <w:b/>
          <w:sz w:val="24"/>
        </w:rPr>
        <w:t>EDUCATION</w:t>
      </w:r>
    </w:p>
    <w:p>
      <w:r>
        <w:rPr>
          <w:b/>
        </w:rPr>
        <w:t>University of Houston — Bachelor of Science, Biotechnology</w:t>
      </w:r>
      <w:r>
        <w:tab/>
        <w:t>May 2028</w:t>
      </w:r>
    </w:p>
    <w:p>
      <w:pPr>
        <w:pStyle w:val="ListBullet"/>
      </w:pPr>
      <w:r>
        <w:t>Coursework: Intro to Biotechnology, Biopython, Microbiology &amp; Lab, Biochemistry, Organic Chemistry, Organic Chemistry Lab</w:t>
      </w:r>
    </w:p>
    <w:p>
      <w:r>
        <w:rPr>
          <w:b/>
          <w:sz w:val="24"/>
        </w:rPr>
        <w:t>EXPERIENCE</w:t>
      </w:r>
    </w:p>
    <w:p>
      <w:r>
        <w:rPr>
          <w:b/>
        </w:rPr>
        <w:t>Immatics | CMC-GMP Manufacturing Assistant</w:t>
      </w:r>
      <w:r>
        <w:tab/>
        <w:t>Jun 2025 - Jul 2025</w:t>
      </w:r>
    </w:p>
    <w:p>
      <w:pPr>
        <w:pStyle w:val="ListBullet"/>
      </w:pPr>
      <w:r>
        <w:t>Managed multiple time-sensitive tasks, including manufacturing documentation, patient records, and data entry, using Microsoft Excel and Word to maintain accurate records and support on-schedule cGMP production.</w:t>
      </w:r>
    </w:p>
    <w:p>
      <w:pPr>
        <w:pStyle w:val="ListBullet"/>
      </w:pPr>
      <w:r>
        <w:t>Collaborated with manufacturing personnel by shadowing cleanroom production processes and reviewing batch records and Standard Operating Procedures (SOPs), building familiarity with cGMP compliance, manufacturing environments, and regulatory documentation practices.</w:t>
      </w:r>
    </w:p>
    <w:p>
      <w:pPr>
        <w:pStyle w:val="ListBullet"/>
      </w:pPr>
      <w:r>
        <w:t>Supported accurate, audit-ready manufacturing operations by maintaining organized documentation and applying cGMP practices in a detail-oriented production environment.</w:t>
      </w:r>
    </w:p>
    <w:p>
      <w:pPr>
        <w:pStyle w:val="ListBullet"/>
      </w:pPr>
      <w:r>
        <w:t>Partnered with the Manufacturing Science and Technology (MSAT) team on cross-functional process optimization initiatives, reviewing project information and supporting efforts to improve manufacturing robustness and regulatory compliance.</w:t>
      </w:r>
    </w:p>
    <w:p>
      <w:r>
        <w:rPr>
          <w:b/>
          <w:sz w:val="24"/>
        </w:rPr>
        <w:t>PROJECTS</w:t>
      </w:r>
    </w:p>
    <w:p>
      <w:r>
        <w:rPr>
          <w:b/>
        </w:rPr>
        <w:t>Synthetic Bone Graft Scaffold</w:t>
      </w:r>
      <w:r>
        <w:tab/>
        <w:t>Dec 2025 - Present</w:t>
      </w:r>
    </w:p>
    <w:p>
      <w:pPr>
        <w:pStyle w:val="ListBullet"/>
      </w:pPr>
      <w:r>
        <w:t>Designed a parametric family of synthetic bone graft scaffolds, including block, wedge, and cylinder geometries, in SolidWorks using size-configurable Design Tables and a porosity-representative feature grounded in real material standards.</w:t>
      </w:r>
    </w:p>
    <w:p>
      <w:pPr>
        <w:pStyle w:val="ListBullet"/>
      </w:pPr>
      <w:r>
        <w:t>Developed a structured validation plan and dimensioned drawing package with GD&amp;T tolerancing for cylindricity, position, and profile; FEA and physical testing are in progress.</w:t>
      </w:r>
    </w:p>
    <w:p>
      <w:pPr>
        <w:pStyle w:val="ListBullet"/>
      </w:pPr>
      <w:r>
        <w:t>Created a standards-informed, configurable design foundation to support consistent future prototyping, validation, and adaptation across scaffold geometries.</w:t>
      </w:r>
    </w:p>
    <w:p>
      <w:r>
        <w:rPr>
          <w:b/>
        </w:rPr>
        <w:t>Reinforcement Learning Control Agent</w:t>
      </w:r>
      <w:r>
        <w:tab/>
        <w:t>Jan 2026 - May 2026</w:t>
      </w:r>
    </w:p>
    <w:p>
      <w:pPr>
        <w:pStyle w:val="ListBullet"/>
      </w:pPr>
      <w:r>
        <w:t>Developing a reinforcement learning control agent using PPO and DQN in Python within a Gym-based simulation environment, along with a training and evaluation pipeline to benchmark policy performance through iterative tuning.</w:t>
      </w:r>
    </w:p>
    <w:p>
      <w:pPr>
        <w:pStyle w:val="ListBullet"/>
      </w:pPr>
      <w:r>
        <w:t>Built a reusable experimentation workflow that supports systematic comparison of control policies and informed iterative model improvements.</w:t>
      </w:r>
    </w:p>
    <w:p>
      <w:r>
        <w:rPr>
          <w:b/>
        </w:rPr>
        <w:t>Pulse Oximeter (SpO2) Monitoring System</w:t>
      </w:r>
      <w:r>
        <w:tab/>
        <w:t>Mar 2026 - Present</w:t>
      </w:r>
    </w:p>
    <w:p>
      <w:pPr>
        <w:pStyle w:val="ListBullet"/>
      </w:pPr>
      <w:r>
        <w:t>Designing a pulse oximeter (SpO2) monitoring system integrating a biomedical optics sensor with Arduino-based signal acquisition and a signal-processing pipeline to extract and validate SpO2 readings (in progress).</w:t>
      </w:r>
    </w:p>
    <w:p>
      <w:pPr>
        <w:pStyle w:val="ListBullet"/>
      </w:pPr>
      <w:r>
        <w:t>Established an integrated hardware-and-software foundation for validating reliable SpO2 monitoring workflows as development progresses.</w:t>
      </w:r>
    </w:p>
    <w:p>
      <w:r>
        <w:rPr>
          <w:b/>
          <w:sz w:val="24"/>
        </w:rPr>
        <w:t>LEADERSHIP &amp; COMMUNITY</w:t>
      </w:r>
    </w:p>
    <w:p>
      <w:r>
        <w:rPr>
          <w:b/>
        </w:rPr>
        <w:t>National Society of Black Engineers (NSBE), University of Houston — Career Fair &amp; Black in Tech Committee Member</w:t>
      </w:r>
      <w:r>
        <w:tab/>
        <w:t>Sep 2024 - Present</w:t>
      </w:r>
    </w:p>
    <w:p>
      <w:pPr>
        <w:pStyle w:val="ListBullet"/>
      </w:pPr>
      <w:r>
        <w:t>Facilitated technical workshops on Python, HTML/CSS, and JavaScript for 40+ underrepresented students; supported outreach efforts that contributed to a 70% increase in chapter attendance.</w:t>
      </w:r>
    </w:p>
    <w:p>
      <w:pPr>
        <w:pStyle w:val="ListBullet"/>
      </w:pPr>
      <w:r>
        <w:t>Co-organized UH's annual career fair connecting 30+ companies with 200+ students; managed recruiter follow-up and tracked engagements in Excel, contributing to a 25% increase in student interview offers versus the prior year.</w:t>
      </w:r>
    </w:p>
    <w:p>
      <w:pPr>
        <w:pStyle w:val="ListBullet"/>
      </w:pPr>
      <w:r>
        <w:t>Strengthened access to technical learning and career opportunities by supporting inclusive programming, employer engagement, and student follow-through.</w:t>
      </w:r>
    </w:p>
    <w:p>
      <w:r>
        <w:rPr>
          <w:b/>
        </w:rPr>
        <w:t>Rosenberg-Richmond Helping Hand — Team Leader</w:t>
      </w:r>
      <w:r>
        <w:tab/>
        <w:t>Jun 2023 - Aug 2025</w:t>
      </w:r>
    </w:p>
    <w:p>
      <w:pPr>
        <w:pStyle w:val="ListBullet"/>
      </w:pPr>
      <w:r>
        <w:t>Rebuilt a 15-year-old Google Calendar-based intake system as a food pantry allocation and appointment system resource tracker using FastAPI, PostgreSQL, Next.js, and OR-Tools CP-SAT, cutting fulfillment time to under 1 hour per submission while maintaining 100% documentation accuracy across 15+ families.</w:t>
      </w:r>
    </w:p>
    <w:p>
      <w:pPr>
        <w:pStyle w:val="ListBullet"/>
      </w:pPr>
      <w:r>
        <w:t>Improved the pantry's ability to coordinate appointments and allocations by translating a manual scheduling process into a more structured digital workflow.</w:t>
      </w:r>
    </w:p>
    <w:p>
      <w:r>
        <w:rPr>
          <w:b/>
          <w:sz w:val="24"/>
        </w:rPr>
        <w:t>SKILLS</w:t>
      </w:r>
    </w:p>
    <w:p>
      <w:pPr>
        <w:pStyle w:val="ListBullet"/>
      </w:pPr>
      <w:r>
        <w:t>Programming: Python, Java, C++, C#, SQL, HTML/CSS, Biopython, MATLAB</w:t>
      </w:r>
    </w:p>
    <w:p>
      <w:pPr>
        <w:pStyle w:val="ListBullet"/>
      </w:pPr>
      <w:r>
        <w:t>CAD &amp; Engineering: SolidWorks, Fusion 360</w:t>
      </w:r>
    </w:p>
    <w:p>
      <w:pPr>
        <w:pStyle w:val="ListBullet"/>
      </w:pPr>
      <w:r>
        <w:t>Analysis &amp; Quality: Statistical Analysis, Statistical Design Of Experiments (DOE), Manufacturing Practices (GMP), Clean Room Manufacturing, Manufacturing Environments</w:t>
      </w:r>
    </w:p>
    <w:p>
      <w:pPr>
        <w:pStyle w:val="ListBullet"/>
      </w:pPr>
      <w:r>
        <w:t>Tools: Microsoft Office (Excel, Word, PowerPoint), Git, VS Code, Codex, Minitab</w:t>
      </w:r>
    </w:p>
    <w:p>
      <w:r>
        <w:rPr>
          <w:b/>
          <w:sz w:val="24"/>
        </w:rPr>
        <w:t>CERTIFICATIONS</w:t>
      </w:r>
    </w:p>
    <w:p>
      <w:pPr>
        <w:pStyle w:val="ListBullet"/>
      </w:pPr>
      <w:r>
        <w:t>CITI Program (2026): Biomedical Research Ethics, Biosafety, Research Security</w:t>
      </w:r>
    </w:p>
    <w:p>
      <w:pPr>
        <w:pStyle w:val="ListBullet"/>
      </w:pPr>
      <w:r>
        <w:t>MathWorks (2026): MATLAB Onramp &amp; Simulink Onramp</w:t>
      </w:r>
    </w:p>
    <w:p>
      <w:pPr>
        <w:pStyle w:val="ListBullet"/>
      </w:pPr>
      <w:r>
        <w:t>LinkedIn Learning: AutoCAD Essential Training, Fusion 360 Essential Training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