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Advanced Feature Set for an Innovator Visa AI Platform</w:t>
      </w:r>
    </w:p>
    <w:p>
      <w:r>
        <w:t>This document consolidates a comprehensive, PhD-level feature set for a next-generation Innovator / Startup visa platform. The features below are designed to outperform existing tools by combining deep immigration awareness, venture-building intelligence, and live business integration.</w:t>
      </w:r>
    </w:p>
    <w:p>
      <w:pPr>
        <w:pStyle w:val="Heading2"/>
      </w:pPr>
      <w:r>
        <w:t>1. Live Rule-Change Engine (Home Office Diff Tracker)</w:t>
      </w:r>
    </w:p>
    <w:p>
      <w:r>
        <w:t>A continuously running policy engine monitors official Home Office guidance, Immigration Rules, and endorsing-body publications, automatically detecting and highlighting changes that impact Innovator Founder applicants. Instead of forcing users to read entire updated PDFs, the system presents a human-readable diff view that explains what changed, why it matters, and who is affected based on their profile and business model.</w:t>
      </w:r>
    </w:p>
    <w:p>
      <w:r>
        <w:t>At an advanced level, this engine is coupled with a dependency graph that links each section of the user’s business plan and projections to specific regulatory requirements. When rules change, the platform can instantly flag which paragraphs, financial assumptions, or evidence items are now misaligned and suggest targeted updates. This turns regulatory volatility into a manageable, data-driven update cycle rather than a source of last-minute panic.</w:t>
      </w:r>
    </w:p>
    <w:p>
      <w:pPr>
        <w:pStyle w:val="Heading2"/>
      </w:pPr>
      <w:r>
        <w:t>2. Endorser Behaviour Simulator (What-If Endorsement Scoring)</w:t>
      </w:r>
    </w:p>
    <w:p>
      <w:r>
        <w:t>This module models endorsing bodies as distinct reviewer personas, each with its own implicit risk tolerance, sector preferences, and evidence expectations. Users can run what-if simulations such as “How would UKES react?” versus “How would Envestors react?” and see differentiated feedback on perceived innovation, viability, and scalability.</w:t>
      </w:r>
    </w:p>
    <w:p>
      <w:r>
        <w:t>Under the hood, the simulator maintains a probabilistic profile of each endorser, trained on public criteria, case studies, and anonymised patterns. It generates narrative commentary alongside scores, explaining which aspects of the venture may resonate or cause concern for each endorser type. This helps founders strategically tune their pitch and choose the most compatible endorsing body.</w:t>
      </w:r>
    </w:p>
    <w:p>
      <w:pPr>
        <w:pStyle w:val="Heading2"/>
      </w:pPr>
      <w:r>
        <w:t>3. Evidence Graph &amp; Gap Map (Claim-to-Proof Engine)</w:t>
      </w:r>
    </w:p>
    <w:p>
      <w:r>
        <w:t>The platform maintains a structured graph connecting every claim in the business plan—such as traction, innovation, market demand, and job creation—to specific evidence artefacts (contracts, analytics dashboards, screenshots, GitHub repositories, testimonials, pilot agreements). A visual “gap map” shows which claims are well supported and which remain speculative.</w:t>
      </w:r>
    </w:p>
    <w:p>
      <w:r>
        <w:t>At a PhD-level of design, the evidence graph enforces internal consistency: if a claim is upgraded (e.g., from “proof of concept” to “early revenue”), the system checks whether corresponding artefacts exist and whether financial projections, timelines, and risk narratives have been updated. This transforms the application into a rigorously evidenced research thesis rather than a collection of unlinked assertions.</w:t>
      </w:r>
    </w:p>
    <w:p>
      <w:pPr>
        <w:pStyle w:val="Heading2"/>
      </w:pPr>
      <w:r>
        <w:t>4. Traction Forecast Simulator Using Comparable Ventures</w:t>
      </w:r>
    </w:p>
    <w:p>
      <w:r>
        <w:t>Leveraging sector, geography, and business-model metadata, the system identifies comparable startups and scale-ups to generate a realistic traction envelope for the applicant’s first three to five years. Instead of generic hockey-stick curves, projections are benchmarked against empirical patterns from similar ventures.</w:t>
      </w:r>
    </w:p>
    <w:p>
      <w:r>
        <w:t>The simulator can model scenarios under different assumptions—bootstrapped, modest angel funding, accelerator-backed—and highlight when a projection is implausibly aggressive or overly conservative. This not only improves credibility with endorsers but also educates founders about realistic growth trajectories and capital requirements.</w:t>
      </w:r>
    </w:p>
    <w:p>
      <w:pPr>
        <w:pStyle w:val="Heading2"/>
      </w:pPr>
      <w:r>
        <w:t>5. Multi-Route Strategy Planner (Beyond Innovator Only)</w:t>
      </w:r>
    </w:p>
    <w:p>
      <w:r>
        <w:t>Rather than viewing Innovator Founder in isolation, the platform compares multiple immigration and career paths, such as Skilled Worker sponsorship, Global Talent routes, graduate entrepreneur programmes, and startup schemes in other countries. It constructs a decision tree that weighs timelines, risk, capital requirements, and lifestyle factors.</w:t>
      </w:r>
    </w:p>
    <w:p>
      <w:r>
        <w:t>The system can generate scenario narratives like “short-term employment with later spin-out” versus “immediate self-sponsorship” and attach probability-of-success estimates based on the user’s skills, traction, and sector. This empowers founders to choose a strategy rather than blindly pursuing a single visa type.</w:t>
      </w:r>
    </w:p>
    <w:p>
      <w:pPr>
        <w:pStyle w:val="Heading2"/>
      </w:pPr>
      <w:r>
        <w:t>6. Team &amp; Skills Gap Modeller (Visa-Aligned HR Plan)</w:t>
      </w:r>
    </w:p>
    <w:p>
      <w:r>
        <w:t>This feature inventories the skills of the founding team, maps them against the operational needs of the proposed business, and identifies gaps in technical, commercial, and operational capabilities. It then proposes a staged hiring roadmap tied to realistic milestones.</w:t>
      </w:r>
    </w:p>
    <w:p>
      <w:r>
        <w:t>To satisfy Innovator Founder job-creation requirements, the modeller can translate roles into UK SOC codes, typical salary bands, and FTE-equivalent commitments. This yields a HR plan that is simultaneously commercially sound and aligned with immigration expectations, demonstrating credible economic contribution to the UK.</w:t>
      </w:r>
    </w:p>
    <w:p>
      <w:pPr>
        <w:pStyle w:val="Heading2"/>
      </w:pPr>
      <w:r>
        <w:t>7. GDPR-Proof Data Room Builder</w:t>
      </w:r>
    </w:p>
    <w:p>
      <w:r>
        <w:t>A one-click data-room generator structures all visa-relevant materials into logically separated, access-controlled folders for business, financial, product, legal, and personal documents. The system applies GDPR-aware templates and recommends anonymisation or redaction strategies for user data and sensitive information.</w:t>
      </w:r>
    </w:p>
    <w:p>
      <w:r>
        <w:t>Advanced functionality includes role-based access (founder, lawyer, endorser) and automated audits flagging any documents that may expose excessive personal data. This positions the platform as privacy- and compliance-first, facilitating secure collaboration without compromising regulatory obligations.</w:t>
      </w:r>
    </w:p>
    <w:p>
      <w:pPr>
        <w:pStyle w:val="Heading2"/>
      </w:pPr>
      <w:r>
        <w:t>8. Adversarial Panel Simulator (Mock Endorser Interview)</w:t>
      </w:r>
    </w:p>
    <w:p>
      <w:r>
        <w:t>The platform can simulate a highly critical endorsement panel that interrogates the business on its weakest points, posing questions about differentiation, defensibility, evidence quality, and job creation. Founders practice responding in real time and receive structured feedback on clarity, coherence, and persuasiveness.</w:t>
      </w:r>
    </w:p>
    <w:p>
      <w:r>
        <w:t>At higher sophistication, the simulator can adopt multiple personas (technical reviewer, commercial investor, policy-driven official) and produce a diagnostic report highlighting recurring weaknesses in the founder’s answers. This turns interview preparation into a data-driven training loop instead of informal role-play.</w:t>
      </w:r>
    </w:p>
    <w:p>
      <w:pPr>
        <w:pStyle w:val="Heading2"/>
      </w:pPr>
      <w:r>
        <w:t>9. Post-Endorsement Monitoring &amp; Health Dashboard</w:t>
      </w:r>
    </w:p>
    <w:p>
      <w:r>
        <w:t>Instead of stopping at endorsement, the system tracks the business over the full Innovator lifecycle, comparing live performance metrics against the commitments made in the original plan. Key indicators include job creation, revenue, customer acquisition, and product milestones.</w:t>
      </w:r>
    </w:p>
    <w:p>
      <w:r>
        <w:t>The dashboard issues early-warning signals where the business is diverging from its narrative, and recommends either corrective operational moves or proactive reframing for future check-ins and extension applications. This elevates the platform from a one-off planning tool to a continuous compliance and strategy companion.</w:t>
      </w:r>
    </w:p>
    <w:p>
      <w:pPr>
        <w:pStyle w:val="Heading2"/>
      </w:pPr>
      <w:r>
        <w:t>10. Product &amp; Analytics Integration (Live Data → Living Plan)</w:t>
      </w:r>
    </w:p>
    <w:p>
      <w:r>
        <w:t>By integrating with payment gateways, analytics platforms, CRMs, and repositories, the system can pull real usage and revenue data directly into the business narrative. Traction charts, key metrics, and even annotated screenshots are kept up to date with minimal manual intervention.</w:t>
      </w:r>
    </w:p>
    <w:p>
      <w:r>
        <w:t>This integration enables the business plan and evidence pack to evolve into a living document: periodic exports always reflect current performance, drastically reducing the friction of preparing updates for endorsers, lawyers, or future investors.</w:t>
      </w:r>
    </w:p>
    <w:p>
      <w:pPr>
        <w:pStyle w:val="Heading2"/>
      </w:pPr>
      <w:r>
        <w:t>11. Global Route Reusability Engine (One Venture, Many Visas)</w:t>
      </w:r>
    </w:p>
    <w:p>
      <w:r>
        <w:t>This engine models the applicant’s venture as a jurisdiction-neutral “master profile” and then transforms it into country-specific visa formats (e.g., UK Innovator Founder, Canadian Start-Up Visa, various EU startup schemes). It adjusts financial thresholds, innovation framing, and job-creation narratives to align with each jurisdiction’s formal rules and unwritten expectations.</w:t>
      </w:r>
    </w:p>
    <w:p>
      <w:r>
        <w:t>By centralising logic in one abstract representation, founders can maintain a single source of truth while exploring or pursuing multiple immigration options in parallel. This is particularly powerful for globally mobile talent and reduces duplicated effort, inconsistency, and strategic confusion.</w:t>
      </w:r>
    </w:p>
    <w:p>
      <w:pPr>
        <w:pStyle w:val="Heading2"/>
      </w:pPr>
      <w:r>
        <w:t>12. Smart RFE / Refusal Defence Lab</w:t>
      </w:r>
    </w:p>
    <w:p>
      <w:r>
        <w:t>The platform includes a pre-filing diagnostics lab that predicts potential grounds for refusal or pushback based on patterns seen in prior decisions and known risk indicators. It can generate mock refusal letters and challenge the founder to respond to each point, effectively running a rehearsal of worst-case scenarios.</w:t>
      </w:r>
    </w:p>
    <w:p>
      <w:r>
        <w:t>The system then translates these rehearsals into concrete action items: additional evidence to gather, pilots to run, or narrative adjustments to make. This shifts the mindset from reactive damage control to proactive risk engineering.</w:t>
      </w:r>
    </w:p>
    <w:p>
      <w:pPr>
        <w:pStyle w:val="Heading2"/>
      </w:pPr>
      <w:r>
        <w:t>13. Predictive Deadline &amp; Lifecycle Intelligence</w:t>
      </w:r>
    </w:p>
    <w:p>
      <w:r>
        <w:t>A lifecycle engine maps the entire journey from concept and endorsement through visa grant, extensions, and settlement possibilities. It accounts for statutory deadlines, recommeded lead times, and realistic business build cycles, then overlays personalised milestones based on the founder’s current status and remaining leave.</w:t>
      </w:r>
    </w:p>
    <w:p>
      <w:r>
        <w:t>The system goes beyond calendar reminders by linking each deadline to underlying business metrics: for example, warning that job creation is lagging relative to what was promised by a certain check-in date. This enables founders and lawyers to anticipate issues months in advance instead of scrambling shortly before reviews.</w:t>
      </w:r>
    </w:p>
    <w:p>
      <w:pPr>
        <w:pStyle w:val="Heading2"/>
      </w:pPr>
      <w:r>
        <w:t>14. Multilingual Founder Intake with Auto-Normalisation</w:t>
      </w:r>
    </w:p>
    <w:p>
      <w:r>
        <w:t>Founders can complete initial questionnaires and describe their concepts in their preferred language. The platform then normalises these responses into precise, visa-standard English while preserving technical nuance and domain-specific terminology.</w:t>
      </w:r>
    </w:p>
    <w:p>
      <w:r>
        <w:t>In addition, it performs cultural and semantic checks to flag phrases that may be ambiguous or misinterpreted in a UK regulatory context. This design makes the system genuinely accessible to non-native English speakers without sacrificing clarity or professionalism in final outputs.</w:t>
      </w:r>
    </w:p>
    <w:p>
      <w:pPr>
        <w:pStyle w:val="Heading2"/>
      </w:pPr>
      <w:r>
        <w:t>15. Lawyer / Endorser Collaboration Portal (Single Source of Truth)</w:t>
      </w:r>
    </w:p>
    <w:p>
      <w:r>
        <w:t>The collaboration layer provides a secure workspace where founders, lawyers, and—where appropriate—endorsing-body contacts can interact around a shared, structured representation of the case. Each stakeholder sees a view tailored to their needs, but all draw from the same underlying data and documents.</w:t>
      </w:r>
    </w:p>
    <w:p>
      <w:r>
        <w:t>Version control and semantic diffing allow professionals to see exactly how the narrative has evolved and why specific changes were made. Comments and annotations are anchored to particular claims or evidence nodes, creating a transparent audit trail useful for both quality assurance and institutional memory.</w:t>
      </w:r>
    </w:p>
    <w:p>
      <w:pPr>
        <w:pStyle w:val="Heading2"/>
      </w:pPr>
      <w:r>
        <w:t>16. Regulation-Aware Drafting with Inline Citations</w:t>
      </w:r>
    </w:p>
    <w:p>
      <w:r>
        <w:t>During drafting, the system can surface relevant excerpts from Home Office guidance, endorsing-body criteria, and best-practice examples, effectively acting as a contextual research assistant. It highlights where a sentence implicitly relies on a regulation or policy rule and can link to the underlying source.</w:t>
      </w:r>
    </w:p>
    <w:p>
      <w:r>
        <w:t>Two export modes are supported: a clean version for official submission and an annotated internal version that includes citations and reasoning for each key assertion. This makes it easier for lawyers to validate the content and for teams to maintain consistent reasoning across multiple documents.</w:t>
      </w:r>
    </w:p>
    <w:p>
      <w:pPr>
        <w:pStyle w:val="Heading2"/>
      </w:pPr>
      <w:r>
        <w:t>17. Real-Time KPI &amp; Visa Compliance Dashboard</w:t>
      </w:r>
    </w:p>
    <w:p>
      <w:r>
        <w:t>A unified analytics dashboard aggregates live operational data—revenue, user activity, customer segments, staffing—from third-party tools and reconciles it against the commitments embedded in the original visa plan. Key performance indicators are presented through the lens of visa compliance, not just business success.</w:t>
      </w:r>
    </w:p>
    <w:p>
      <w:r>
        <w:t>The system can compute an overall “visa health score” and break it down into components such as economic impact, innovation progress, and operational robustness. Lawyers and founders can monitor the score jointly and intervene early if trajectories start to diverge from expectations.</w:t>
      </w:r>
    </w:p>
    <w:p>
      <w:pPr>
        <w:pStyle w:val="Heading2"/>
      </w:pPr>
      <w:r>
        <w:t>18. Immigration-Ready Product Blueprinting (MVP Specs Generator)</w:t>
      </w:r>
    </w:p>
    <w:p>
      <w:r>
        <w:t>When a founder describes their envisioned product or service, the platform automatically generates a structured minimum viable product blueprint, including core features, user flows, and data considerations. It also recommends an appropriate no-code or low-code technology stack and flags regulatory touchpoints such as GDPR and payment compliance.</w:t>
      </w:r>
    </w:p>
    <w:p>
      <w:r>
        <w:t>Crucially, the blueprint is aligned with the timing of the visa journey: it differentiates between features that must be live by endorsement, those that should exist by first check-in, and those that can be part of later scaling. This ensures that product development is orchestrated in harmony with immigration milestones.</w:t>
      </w:r>
    </w:p>
    <w:p>
      <w:pPr>
        <w:pStyle w:val="Heading2"/>
      </w:pPr>
      <w:r>
        <w:t>19. Capital &amp; Payments Layer (Embedded Financial Intelligence)</w:t>
      </w:r>
    </w:p>
    <w:p>
      <w:r>
        <w:t>The platform incorporates a financial layer that helps founders plan and manage the cost of the immigration journey alongside their venture runway. It can model different fee structures, propose split payments, and integrate with payment providers to manage subscriptions or staged invoices for professional services.</w:t>
      </w:r>
    </w:p>
    <w:p>
      <w:r>
        <w:t>It also connects capital planning to the business model: highlighting when external funding will likely be required to meet both commercial and visa commitments, and translating projected funding events into narrative elements suitable for visa and investor audiences.</w:t>
      </w:r>
    </w:p>
    <w:p>
      <w:pPr>
        <w:pStyle w:val="Heading2"/>
      </w:pPr>
      <w:r>
        <w:t>20. Ethical &amp; Bias-Guard Layer (Explainable AI for Immigration)</w:t>
      </w:r>
    </w:p>
    <w:p>
      <w:r>
        <w:t>To address legitimate concerns about AI in sensitive immigration contexts, the system includes an explainability and fairness layer. Every risk score or recommendation is accompanied by a plain-language explanation of the key factors driving it, enabling users and professionals to challenge or refine the logic.</w:t>
      </w:r>
    </w:p>
    <w:p>
      <w:r>
        <w:t>Regular bias audits are built into the platform, checking that outputs are not systematically skewed by protected characteristics. Human override controls allow lawyers and founders to explicitly mark suggestions as inappropriate or out of scope, feeding back into the model’s constraints. This fosters trust and positions the platform as a responsible tool rather than a black box.</w:t>
      </w:r>
    </w:p>
    <w:p>
      <w:pPr>
        <w:pStyle w:val="Heading2"/>
      </w:pPr>
      <w:r>
        <w:t>21. Dynamic Communication Pack Generator</w:t>
      </w:r>
    </w:p>
    <w:p>
      <w:r>
        <w:t>The communication engine auto-generates high-quality emails, cover letters, follow-up messages, and explanatory notes based on the current state of the case. It can tailor tone and structure for different audiences, such as endorsers, lawyers, incubators, or investors, while maintaining factual consistency with the core plan.</w:t>
      </w:r>
    </w:p>
    <w:p>
      <w:r>
        <w:t>A narrative coherence checker ensures that no contradictions arise between communication channels and formal documents. This dramatically reduces the cognitive load on founders, who would otherwise need to handcraft each message from scratch.</w:t>
      </w:r>
    </w:p>
    <w:p>
      <w:pPr>
        <w:pStyle w:val="Heading2"/>
      </w:pPr>
      <w:r>
        <w:t>22. PSW / Graduate Pathway Tracker (Transition Planning Mode)</w:t>
      </w:r>
    </w:p>
    <w:p>
      <w:r>
        <w:t>For founders currently on Graduate or PSW visas, the platform offers a dedicated transition-planning mode. It tracks remaining leave, realistic product-development timelines, and key Innovator eligibility milestones, constructing several viable transition strategies.</w:t>
      </w:r>
    </w:p>
    <w:p>
      <w:r>
        <w:t>The system evaluates each strategy in terms of feasibility and risk—for example, side-project development versus immediate full-time entrepreneurship—and provides specific recommendations on what must be achieved by given dates. This converts a complex, time-sensitive decision into a structured, scenario-based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