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11906"/>
      </w:tblGrid>
      <w:tr w:rsidR="00DA134B" w14:paraId="1E6822AA" w14:textId="77777777">
        <w:tc>
          <w:tcPr>
            <w:tcW w:w="11906" w:type="dxa"/>
            <w:tcBorders>
              <w:top w:val="none" w:color="FFFFFF" w:sz="0" w:space="0"/>
              <w:left w:val="none" w:color="FFFFFF" w:sz="0" w:space="0"/>
              <w:bottom w:val="none" w:color="FFFFFF" w:sz="0" w:space="0"/>
              <w:right w:val="none" w:color="FFFFFF" w:sz="0" w:space="0"/>
            </w:tcBorders>
            <w:shd w:val="clear" w:color="auto" w:fill="0D1B2A"/>
            <w:tcMar>
              <w:top w:w="2880" w:type="dxa"/>
              <w:left w:w="1440" w:type="dxa"/>
              <w:bottom w:w="2880" w:type="dxa"/>
              <w:right w:w="1440" w:type="dxa"/>
            </w:tcMar>
            <w:vAlign w:val="center"/>
          </w:tcPr>
          <w:p w:rsidR="00DA134B" w:rsidRDefault="00000000" w14:paraId="51D58223" w14:textId="77777777">
            <w:pPr>
              <w:spacing w:after="360"/>
              <w:jc w:val="center"/>
            </w:pPr>
            <w:r>
              <w:rPr>
                <w:b/>
                <w:bCs/>
                <w:color w:val="FFFFFF"/>
                <w:sz w:val="72"/>
                <w:szCs w:val="72"/>
              </w:rPr>
              <w:t xml:space="preserve">EBURON.AI</w:t>
            </w:r>
          </w:p>
          <w:p w:rsidR="00DA134B" w:rsidRDefault="00000000" w14:paraId="06EE4A51" w14:textId="77777777">
            <w:pPr>
              <w:spacing w:after="240"/>
              <w:jc w:val="center"/>
            </w:pPr>
            <w:r>
              <w:rPr>
                <w:color w:val="0097B2"/>
                <w:sz w:val="40"/>
                <w:szCs w:val="40"/>
              </w:rPr>
              <w:t xml:space="preserve">Plan d'affaires pour les investisseurs</w:t>
            </w:r>
          </w:p>
          <w:p w:rsidR="00DA134B" w:rsidRDefault="00000000" w14:paraId="7EA5B17B" w14:textId="77777777">
            <w:pPr>
              <w:spacing w:after="600"/>
              <w:jc w:val="center"/>
            </w:pPr>
            <w:r>
              <w:rPr>
                <w:color w:val="AAAAAA"/>
                <w:sz w:val="24"/>
                <w:szCs w:val="24"/>
              </w:rPr>
              <w:t xml:space="preserve">Ariolas </w:t>
            </w:r>
            <w:r>
              <w:rPr>
                <w:color w:val="AAAAAA"/>
                <w:sz w:val="24"/>
                <w:szCs w:val="24"/>
              </w:rPr>
              <w:t xml:space="preserve">BV  |  BE0791.816.306</w:t>
            </w:r>
          </w:p>
          <w:p w:rsidR="00DA134B" w:rsidRDefault="00DA134B" w14:paraId="3596B465" w14:textId="77777777">
            <w:pPr>
              <w:pBdr>
                <w:bottom w:val="single" w:color="0097B2" w:sz="4" w:space="0"/>
              </w:pBdr>
              <w:spacing w:after="600"/>
            </w:pPr>
          </w:p>
          <w:p w:rsidR="00DA134B" w:rsidRDefault="00000000" w14:paraId="71935224" w14:textId="77777777">
            <w:pPr>
              <w:spacing w:after="120"/>
              <w:jc w:val="center"/>
            </w:pPr>
            <w:r>
              <w:rPr>
                <w:color w:val="CCCCCC"/>
                <w:sz w:val="26"/>
                <w:szCs w:val="26"/>
              </w:rPr>
              <w:t xml:space="preserve">IA conversationnelle sur site et traduction multilingue</w:t>
            </w:r>
          </w:p>
          <w:p w:rsidR="00DA134B" w:rsidRDefault="00000000" w14:paraId="3BC32BE9" w14:textId="77777777">
            <w:pPr>
              <w:jc w:val="center"/>
            </w:pPr>
            <w:r>
              <w:rPr>
                <w:i/>
                <w:iCs/>
                <w:color w:val="0097B2"/>
                <w:sz w:val="24"/>
                <w:szCs w:val="24"/>
              </w:rPr>
              <w:t xml:space="preserve">Basée en Belgique. Conçue pour le monde entier.</w:t>
            </w:r>
          </w:p>
          <w:p w:rsidR="00DA134B" w:rsidRDefault="00000000" w14:paraId="497854CC" w14:textId="77777777">
            <w:pPr>
              <w:spacing w:before="2400"/>
              <w:jc w:val="center"/>
            </w:pPr>
            <w:r>
              <w:rPr>
                <w:color w:val="888888"/>
              </w:rPr>
              <w:t xml:space="preserve">Avril 2026  |  CONFIDENTIEL</w:t>
            </w:r>
          </w:p>
          <w:p w:rsidR="00DA134B" w:rsidRDefault="00000000" w14:paraId="2859F711" w14:textId="77777777">
            <w:pPr>
              <w:spacing w:before="60"/>
              <w:jc w:val="center"/>
            </w:pPr>
            <w:r>
              <w:rPr>
                <w:color w:val="0097B2"/>
              </w:rPr>
              <w:t xml:space="preserve">www.eburon.ai</w:t>
            </w:r>
          </w:p>
        </w:tc>
      </w:tr>
    </w:tbl>
    <w:p w:rsidR="00DA134B" w:rsidRDefault="00DA134B" w14:paraId="1C06A548" w14:textId="77777777">
      <w:pPr>
        <w:sectPr w:rsidR="00DA134B">
          <w:pgSz w:w="11906" w:h="16838"/>
          <w:pgMar w:top="0" w:right="0" w:bottom="0" w:left="0" w:header="708" w:footer="708" w:gutter="0"/>
          <w:cols w:space="720"/>
          <w:docGrid w:linePitch="360"/>
        </w:sectPr>
      </w:pPr>
    </w:p>
    <w:p w:rsidR="00DA134B" w:rsidRDefault="00000000" w14:paraId="45FF869C" w14:textId="77777777">
      <w:pPr>
        <w:pStyle w:val="Heading1"/>
        <w:pBdr>
          <w:bottom w:val="single" w:color="0097B2" w:sz="6" w:space="4"/>
        </w:pBdr>
      </w:pPr>
      <w:r>
        <w:lastRenderedPageBreak/>
      </w:r>
      <w:r>
        <w:t xml:space="preserve">1. Résumé</w:t>
      </w:r>
    </w:p>
    <w:p w:rsidR="00DA134B" w:rsidRDefault="00000000" w14:paraId="76DBE523" w14:textId="0D84AE14">
      <w:pPr>
        <w:spacing w:before="60" w:after="100"/>
      </w:pPr>
      <w:r>
        <w:rPr>
          <w:color w:val="222222"/>
        </w:rPr>
        <w:t xml:space="preserve">Eburon.ai (</w:t>
      </w:r>
      <w:r>
        <w:rPr>
          <w:color w:val="222222"/>
        </w:rPr>
        <w:t xml:space="preserve">Ariolas </w:t>
      </w:r>
      <w:r>
        <w:rPr>
          <w:color w:val="222222"/>
        </w:rPr>
        <w:t xml:space="preserve">BV) est une entreprise belge spécialisée dans l'IA qui développe des technologies propriétaires d'IA conversationnelle sur site et de traduction multilingue destinées aux entreprises, aux institutions publiques et aux organismes de santé. Fondée par Jo Lernout, un entrepreneur technologique en série, l'entreprise est dirigée sur le plan commercial par Geoffrey Ejzenberg en tant </w:t>
      </w:r>
      <w:r w:rsidR="00776FC9">
        <w:rPr>
          <w:color w:val="222222"/>
        </w:rPr>
        <w:t xml:space="preserve">qu'analyste commercial </w:t>
      </w:r>
      <w:r>
        <w:rPr>
          <w:color w:val="222222"/>
        </w:rPr>
        <w:t xml:space="preserve">(qui deviendra directeur général mi-2026).</w:t>
      </w:r>
    </w:p>
    <w:p w:rsidR="00DA134B" w:rsidRDefault="00000000" w14:paraId="6CF26114" w14:textId="77777777">
      <w:pPr>
        <w:spacing w:before="60" w:after="100"/>
      </w:pPr>
      <w:r>
        <w:rPr>
          <w:color w:val="222222"/>
        </w:rPr>
        <w:t xml:space="preserve">La proposition de valeur principale </w:t>
      </w:r>
      <w:r>
        <w:rPr>
          <w:color w:val="222222"/>
        </w:rPr>
        <w:t xml:space="preserve">d'Eburon </w:t>
      </w:r>
      <w:r>
        <w:rPr>
          <w:color w:val="222222"/>
        </w:rPr>
        <w:t xml:space="preserve">repose sur la souveraineté des données à moindre coût. En déployant l'IA sur une infrastructure GPU locale plutôt que sur le cloud, les clients éliminent les frais par token — réalisant ainsi une réduction estimée à 3 fois le coût total par rapport aux alternatives cloud natives — tout en conservant les données sensibles entièrement au sein de leur propre environnement. La plateforme gère jusqu'à 6 000 à 8 000 conversations simultanées par module sur les canaux voix, chat, e-mail et web, dans plus de 120 langues.</w:t>
      </w:r>
    </w:p>
    <w:p w:rsidR="00DA134B" w:rsidRDefault="00000000" w14:paraId="298335BA" w14:textId="77777777">
      <w:pPr>
        <w:spacing w:before="60" w:after="100"/>
      </w:pPr>
      <w:r>
        <w:rPr>
          <w:color w:val="222222"/>
        </w:rPr>
        <w:t xml:space="preserve">Trois gammes de produits commerciaux sont en cours de déploiement ou à un stade avancé de développement :</w:t>
      </w:r>
    </w:p>
    <w:p w:rsidR="00DA134B" w:rsidRDefault="00000000" w14:paraId="29B0E4FB" w14:textId="02C956F3">
      <w:pPr>
        <w:pStyle w:val="ListParagraph"/>
        <w:numPr>
          <w:ilvl w:val="0"/>
          <w:numId w:val="2"/>
        </w:numPr>
        <w:spacing w:before="40" w:after="60"/>
      </w:pPr>
      <w:r>
        <w:rPr>
          <w:color w:val="222222"/>
        </w:rPr>
        <w:t xml:space="preserve">Centre</w:t>
      </w:r>
      <w:r>
        <w:rPr>
          <w:color w:val="222222"/>
        </w:rPr>
        <w:t xml:space="preserve"> de contact conversationnel </w:t>
      </w:r>
      <w:r>
        <w:rPr>
          <w:color w:val="222222"/>
        </w:rPr>
        <w:t xml:space="preserve">— plateforme d'agents IA sur site destinée aux entreprises et aux clients du secteur public. </w:t>
      </w:r>
      <w:r w:rsidR="00FF2EA8">
        <w:rPr>
          <w:color w:val="222222"/>
        </w:rPr>
        <w:t xml:space="preserve">Déploiements prévus </w:t>
      </w:r>
      <w:r>
        <w:rPr>
          <w:color w:val="222222"/>
        </w:rPr>
        <w:t xml:space="preserve">avec Groep </w:t>
      </w:r>
      <w:r>
        <w:rPr>
          <w:color w:val="222222"/>
        </w:rPr>
        <w:t xml:space="preserve">Caenen </w:t>
      </w:r>
      <w:r>
        <w:rPr>
          <w:color w:val="222222"/>
        </w:rPr>
        <w:t xml:space="preserve">(projet </w:t>
      </w:r>
      <w:r>
        <w:rPr>
          <w:color w:val="222222"/>
        </w:rPr>
        <w:t xml:space="preserve">Ozéa</w:t>
      </w:r>
      <w:r>
        <w:rPr>
          <w:color w:val="222222"/>
        </w:rPr>
        <w:t xml:space="preserve">, immobilier) et </w:t>
      </w:r>
      <w:r>
        <w:rPr>
          <w:color w:val="222222"/>
        </w:rPr>
        <w:t xml:space="preserve">Witgele </w:t>
      </w:r>
      <w:r>
        <w:rPr>
          <w:color w:val="222222"/>
        </w:rPr>
        <w:t xml:space="preserve">Kruis (soins à domicile). Collaboration en cours avec Telenet.</w:t>
      </w:r>
    </w:p>
    <w:p w:rsidR="00DA134B" w:rsidRDefault="00000000" w14:paraId="024D44CF" w14:textId="4B389AF3">
      <w:pPr>
        <w:pStyle w:val="ListParagraph"/>
        <w:numPr>
          <w:ilvl w:val="0"/>
          <w:numId w:val="2"/>
        </w:numPr>
        <w:spacing w:before="40" w:after="60"/>
      </w:pPr>
      <w:r w:rsidR="00FF2EA8">
        <w:rPr>
          <w:color w:val="222222"/>
        </w:rPr>
        <w:t xml:space="preserve">Dual </w:t>
      </w:r>
      <w:r>
        <w:rPr>
          <w:color w:val="222222"/>
        </w:rPr>
        <w:t xml:space="preserve">Translator — un appareil physique triangulaire à double écran offrant une traduction vocale en temps réel dans plus de 120 langues. Déployé dans les pharmacies, les hôpitaux, les agences de recrutement et les services municipaux. La publicité DOOH sur l'écran de veille orienté vers le client crée une source de revenus secondaire.</w:t>
      </w:r>
    </w:p>
    <w:p w:rsidR="00DA134B" w:rsidRDefault="00000000" w14:paraId="69556195" w14:textId="77777777">
      <w:pPr>
        <w:pStyle w:val="ListParagraph"/>
        <w:numPr>
          <w:ilvl w:val="0"/>
          <w:numId w:val="2"/>
        </w:numPr>
        <w:spacing w:before="40" w:after="60"/>
      </w:pPr>
      <w:r>
        <w:rPr>
          <w:color w:val="222222"/>
        </w:rPr>
        <w:t xml:space="preserve">Application en classe — Traduction multilingue alimentée par l'IA pour les environnements de formation et d'enseignement. Licence accordée à </w:t>
      </w:r>
      <w:r>
        <w:rPr>
          <w:color w:val="222222"/>
        </w:rPr>
        <w:t xml:space="preserve">Succesinvest </w:t>
      </w:r>
      <w:r>
        <w:rPr>
          <w:color w:val="222222"/>
        </w:rPr>
        <w:t xml:space="preserve">à 100 € par enseignant et par jour.</w:t>
      </w:r>
    </w:p>
    <w:p w:rsidR="00DA134B" w:rsidRDefault="00DA134B" w14:paraId="0B8D8DAA" w14:textId="77777777">
      <w:pPr>
        <w:spacing w:before="120"/>
      </w:pPr>
    </w:p>
    <w:p w:rsidR="00DA134B" w:rsidRDefault="00000000" w14:paraId="508078E4" w14:textId="372DF56A">
      <w:pPr>
        <w:spacing w:before="60" w:after="100"/>
      </w:pPr>
      <w:r>
        <w:rPr>
          <w:color w:val="222222"/>
        </w:rPr>
        <w:t xml:space="preserve">Le chiffre d'affaires est en pleine croissance : le modèle prévoit un chiffre d'affaires total d'environ</w:t>
      </w:r>
      <w:r w:rsidR="00797C41">
        <w:rPr>
          <w:color w:val="222222"/>
        </w:rPr>
        <w:t xml:space="preserve"> 975 000 € </w:t>
      </w:r>
      <w:r>
        <w:rPr>
          <w:color w:val="222222"/>
        </w:rPr>
        <w:t xml:space="preserve">pour l'exercice 2026, passant à 4,2 millions d'euros en 2027 à mesure que </w:t>
      </w:r>
      <w:r>
        <w:rPr>
          <w:color w:val="222222"/>
        </w:rPr>
        <w:t xml:space="preserve">les déploiements </w:t>
      </w:r>
      <w:r>
        <w:rPr>
          <w:color w:val="222222"/>
        </w:rPr>
        <w:t xml:space="preserve">du centre</w:t>
      </w:r>
      <w:r>
        <w:rPr>
          <w:color w:val="222222"/>
        </w:rPr>
        <w:t xml:space="preserve"> de contact </w:t>
      </w:r>
      <w:r>
        <w:rPr>
          <w:color w:val="222222"/>
        </w:rPr>
        <w:t xml:space="preserve">et </w:t>
      </w:r>
      <w:r>
        <w:rPr>
          <w:color w:val="222222"/>
        </w:rPr>
        <w:t xml:space="preserve">du</w:t>
      </w:r>
      <w:r w:rsidR="00FF2EA8">
        <w:rPr>
          <w:color w:val="222222"/>
        </w:rPr>
        <w:t xml:space="preserve"> Dual </w:t>
      </w:r>
      <w:r>
        <w:rPr>
          <w:color w:val="222222"/>
        </w:rPr>
        <w:t xml:space="preserve">Translator s'accélèrent. L'EBITDA devient positif en </w:t>
      </w:r>
      <w:r w:rsidR="00797C41">
        <w:rPr>
          <w:color w:val="222222"/>
        </w:rPr>
        <w:t xml:space="preserve">novembre/décembre</w:t>
      </w:r>
      <w:r>
        <w:rPr>
          <w:color w:val="222222"/>
        </w:rPr>
        <w:t xml:space="preserve"> 2026 et atteint environ</w:t>
      </w:r>
      <w:r w:rsidR="00797C41">
        <w:rPr>
          <w:color w:val="222222"/>
        </w:rPr>
        <w:t xml:space="preserve"> 2,3 millions d'euros </w:t>
      </w:r>
      <w:r>
        <w:rPr>
          <w:color w:val="222222"/>
        </w:rPr>
        <w:t xml:space="preserve">pour l'exercice 2027. La société fonctionne actuellement grâce à une facilité de prêt d'actionnaires de 1 million d'euros, sa trésorerie la plus basse devenant positive d'ici décembre 2026.</w:t>
      </w:r>
    </w:p>
    <w:p w:rsidR="00DA134B" w:rsidRDefault="00DA134B" w14:paraId="6BAA9D44" w14:textId="77777777">
      <w:pPr>
        <w:spacing w:before="120"/>
      </w:pPr>
    </w:p>
    <w:p w:rsidR="00DA134B" w:rsidRDefault="00000000" w14:paraId="0B601CC3" w14:textId="5B6325E9">
      <w:pPr>
        <w:spacing w:before="60" w:after="100"/>
      </w:pPr>
      <w:r>
        <w:rPr>
          <w:color w:val="222222"/>
        </w:rPr>
        <w:t xml:space="preserve">Eburon </w:t>
      </w:r>
      <w:r>
        <w:rPr>
          <w:color w:val="222222"/>
        </w:rPr>
        <w:t xml:space="preserve">recherche des investissements pour accélérer les déploiements commerciaux, étendre sa capacité de mise sur le marché, financer </w:t>
      </w:r>
      <w:r>
        <w:rPr>
          <w:color w:val="222222"/>
        </w:rPr>
        <w:t xml:space="preserve">son expansion </w:t>
      </w:r>
      <w:r w:rsidR="00776FC9">
        <w:rPr>
          <w:color w:val="222222"/>
        </w:rPr>
        <w:t xml:space="preserve">transfrontalière </w:t>
      </w:r>
      <w:r w:rsidR="00776FC9">
        <w:rPr>
          <w:color w:val="222222"/>
        </w:rPr>
        <w:t xml:space="preserve">avec des revendeurs</w:t>
      </w:r>
      <w:r>
        <w:rPr>
          <w:color w:val="222222"/>
        </w:rPr>
        <w:t xml:space="preserve">, </w:t>
      </w:r>
      <w:r w:rsidR="00776FC9">
        <w:rPr>
          <w:color w:val="222222"/>
        </w:rPr>
        <w:t xml:space="preserve">renforcer </w:t>
      </w:r>
      <w:r w:rsidR="00776FC9">
        <w:rPr>
          <w:color w:val="222222"/>
        </w:rPr>
        <w:t xml:space="preserve">ses capacités de développement </w:t>
      </w:r>
      <w:r w:rsidR="00776FC9">
        <w:rPr>
          <w:color w:val="222222"/>
        </w:rPr>
        <w:t xml:space="preserve">afin d'accélérer la livraison de fonctionnalités produit à valeur ajoutée, et </w:t>
      </w:r>
      <w:r>
        <w:rPr>
          <w:color w:val="222222"/>
        </w:rPr>
        <w:t xml:space="preserve">officialiser la transition au poste de directeur général afin de permettre à Jo Lernout de se concentrer sur le développement de l'entreprise.</w:t>
      </w:r>
    </w:p>
    <w:p w:rsidR="00DA134B" w:rsidRDefault="00000000" w14:paraId="013C1D6A" w14:textId="77777777">
      <w:r>
        <w:br w:type="page"/>
      </w:r>
    </w:p>
    <w:p w:rsidR="00DA134B" w:rsidRDefault="00000000" w14:paraId="7A41244D" w14:textId="77777777">
      <w:pPr>
        <w:pStyle w:val="Heading1"/>
        <w:pBdr>
          <w:bottom w:val="single" w:color="0097B2" w:sz="6" w:space="4"/>
        </w:pBdr>
      </w:pPr>
      <w:r>
        <w:lastRenderedPageBreak/>
      </w:r>
      <w:r>
        <w:t xml:space="preserve">2. Présentation de la société</w:t>
      </w:r>
    </w:p>
    <w:p w:rsidR="00DA134B" w:rsidRDefault="00000000" w14:paraId="301A920A" w14:textId="77777777">
      <w:pPr>
        <w:pStyle w:val="Heading2"/>
      </w:pPr>
      <w:r>
        <w:t xml:space="preserve">2.1 Entité juridique et structure</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3000"/>
        <w:gridCol w:w="6746"/>
      </w:tblGrid>
      <w:tr w:rsidR="00DA134B" w14:paraId="3BB3D6AF" w14:textId="77777777">
        <w:trPr>
          <w:tblHeader/>
        </w:trPr>
        <w:tc>
          <w:tcPr>
            <w:tcW w:w="3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06615697" w14:textId="77777777">
            <w:r>
              <w:rPr>
                <w:b/>
                <w:bCs/>
                <w:color w:val="FFFFFF"/>
                <w:sz w:val="18"/>
                <w:szCs w:val="18"/>
              </w:rPr>
              <w:t xml:space="preserve">Domaine</w:t>
            </w:r>
          </w:p>
        </w:tc>
        <w:tc>
          <w:tcPr>
            <w:tcW w:w="67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5F4380DF" w14:textId="77777777">
            <w:r>
              <w:rPr>
                <w:b/>
                <w:bCs/>
                <w:color w:val="FFFFFF"/>
                <w:sz w:val="18"/>
                <w:szCs w:val="18"/>
              </w:rPr>
              <w:t xml:space="preserve">Détails</w:t>
            </w:r>
          </w:p>
        </w:tc>
      </w:tr>
      <w:tr w:rsidR="00DA134B" w14:paraId="7B1AF430"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D3FD216" w14:textId="77777777">
            <w:r>
              <w:rPr>
                <w:color w:val="222222"/>
                <w:sz w:val="18"/>
                <w:szCs w:val="18"/>
              </w:rPr>
              <w:t xml:space="preserve">Dénomination sociale</w:t>
            </w:r>
          </w:p>
        </w:tc>
        <w:tc>
          <w:tcPr>
            <w:tcW w:w="6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46B8005" w14:textId="77777777">
            <w:r>
              <w:rPr>
                <w:color w:val="222222"/>
                <w:sz w:val="18"/>
                <w:szCs w:val="18"/>
              </w:rPr>
              <w:t xml:space="preserve">Ariolas </w:t>
            </w:r>
            <w:r>
              <w:rPr>
                <w:color w:val="222222"/>
                <w:sz w:val="18"/>
                <w:szCs w:val="18"/>
              </w:rPr>
              <w:t xml:space="preserve">BV</w:t>
            </w:r>
          </w:p>
        </w:tc>
      </w:tr>
      <w:tr w:rsidR="00DA134B" w14:paraId="7E31163C"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416D45D" w14:textId="77777777">
            <w:r>
              <w:rPr>
                <w:color w:val="222222"/>
                <w:sz w:val="18"/>
                <w:szCs w:val="18"/>
              </w:rPr>
              <w:t xml:space="preserve">Nom commercial</w:t>
            </w:r>
          </w:p>
        </w:tc>
        <w:tc>
          <w:tcPr>
            <w:tcW w:w="6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ADDE89A" w14:textId="77777777">
            <w:r>
              <w:rPr>
                <w:color w:val="222222"/>
                <w:sz w:val="18"/>
                <w:szCs w:val="18"/>
              </w:rPr>
              <w:t xml:space="preserve">Eburon.ai</w:t>
            </w:r>
          </w:p>
        </w:tc>
      </w:tr>
      <w:tr w:rsidR="00DA134B" w14:paraId="13564B09"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C2F0823" w14:textId="77777777">
            <w:r>
              <w:rPr>
                <w:color w:val="222222"/>
                <w:sz w:val="18"/>
                <w:szCs w:val="18"/>
              </w:rPr>
              <w:t xml:space="preserve">Numéro d'enregistrement</w:t>
            </w:r>
          </w:p>
        </w:tc>
        <w:tc>
          <w:tcPr>
            <w:tcW w:w="6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35808CB" w14:textId="77777777">
            <w:r>
              <w:rPr>
                <w:color w:val="222222"/>
                <w:sz w:val="18"/>
                <w:szCs w:val="18"/>
              </w:rPr>
              <w:t xml:space="preserve">BE0791.816.306</w:t>
            </w:r>
          </w:p>
        </w:tc>
      </w:tr>
      <w:tr w:rsidR="00DA134B" w14:paraId="35426F5E"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0895256" w14:textId="77777777">
            <w:r>
              <w:rPr>
                <w:color w:val="222222"/>
                <w:sz w:val="18"/>
                <w:szCs w:val="18"/>
              </w:rPr>
              <w:t xml:space="preserve">Siège social</w:t>
            </w:r>
          </w:p>
        </w:tc>
        <w:tc>
          <w:tcPr>
            <w:tcW w:w="6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B56778" w14:paraId="5F28A4AD" w14:textId="6145C3C0">
            <w:r>
              <w:rPr>
                <w:color w:val="222222"/>
                <w:sz w:val="18"/>
                <w:szCs w:val="18"/>
              </w:rPr>
              <w:t xml:space="preserve">Boterstraat</w:t>
            </w:r>
            <w:r>
              <w:rPr>
                <w:color w:val="222222"/>
                <w:sz w:val="18"/>
                <w:szCs w:val="18"/>
              </w:rPr>
              <w:t xml:space="preserve"> 36</w:t>
            </w:r>
            <w:r w:rsidR="00000000">
              <w:rPr>
                <w:color w:val="222222"/>
                <w:sz w:val="18"/>
                <w:szCs w:val="18"/>
              </w:rPr>
              <w:t xml:space="preserve">, 8900 Ypres, Belgique</w:t>
            </w:r>
          </w:p>
        </w:tc>
      </w:tr>
      <w:tr w:rsidR="00DA134B" w14:paraId="44A8F900"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0B73FEA" w14:textId="77777777">
            <w:r>
              <w:rPr>
                <w:color w:val="222222"/>
                <w:sz w:val="18"/>
                <w:szCs w:val="18"/>
              </w:rPr>
              <w:t xml:space="preserve">Fondée</w:t>
            </w:r>
          </w:p>
        </w:tc>
        <w:tc>
          <w:tcPr>
            <w:tcW w:w="6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B56778" w14:paraId="211BDAE3" w14:textId="6B5211CD">
            <w:r>
              <w:rPr>
                <w:color w:val="222222"/>
                <w:sz w:val="18"/>
                <w:szCs w:val="18"/>
              </w:rPr>
              <w:t xml:space="preserve">Mars</w:t>
            </w:r>
            <w:r>
              <w:rPr>
                <w:color w:val="222222"/>
                <w:sz w:val="18"/>
                <w:szCs w:val="18"/>
              </w:rPr>
              <w:t xml:space="preserve"> 2022 </w:t>
            </w:r>
            <w:r w:rsidR="00000000">
              <w:rPr>
                <w:color w:val="222222"/>
                <w:sz w:val="18"/>
                <w:szCs w:val="18"/>
              </w:rPr>
              <w:t xml:space="preserve">(constituée sous le nom </w:t>
            </w:r>
            <w:r w:rsidR="00000000">
              <w:rPr>
                <w:color w:val="222222"/>
                <w:sz w:val="18"/>
                <w:szCs w:val="18"/>
              </w:rPr>
              <w:t xml:space="preserve">d'Ariolas </w:t>
            </w:r>
            <w:r w:rsidR="00000000">
              <w:rPr>
                <w:color w:val="222222"/>
                <w:sz w:val="18"/>
                <w:szCs w:val="18"/>
              </w:rPr>
              <w:t xml:space="preserve">BV au premier trimestre 2026 pour </w:t>
            </w:r>
            <w:r w:rsidR="00000000">
              <w:rPr>
                <w:color w:val="222222"/>
                <w:sz w:val="18"/>
                <w:szCs w:val="18"/>
              </w:rPr>
              <w:t xml:space="preserve">les activités commerciales </w:t>
            </w:r>
            <w:r w:rsidR="00000000">
              <w:rPr>
                <w:color w:val="222222"/>
                <w:sz w:val="18"/>
                <w:szCs w:val="18"/>
              </w:rPr>
              <w:t xml:space="preserve">d'Eburon</w:t>
            </w:r>
            <w:r w:rsidR="00000000">
              <w:rPr>
                <w:color w:val="222222"/>
                <w:sz w:val="18"/>
                <w:szCs w:val="18"/>
              </w:rPr>
              <w:t xml:space="preserve">)</w:t>
            </w:r>
          </w:p>
        </w:tc>
      </w:tr>
      <w:tr w:rsidR="00DA134B" w14:paraId="58CC0E10"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1655A3B" w14:textId="77777777">
            <w:r>
              <w:rPr>
                <w:color w:val="222222"/>
                <w:sz w:val="18"/>
                <w:szCs w:val="18"/>
              </w:rPr>
              <w:t xml:space="preserve">Site web</w:t>
            </w:r>
          </w:p>
        </w:tc>
        <w:tc>
          <w:tcPr>
            <w:tcW w:w="6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8434C1F" w14:textId="77777777">
            <w:r>
              <w:rPr>
                <w:color w:val="222222"/>
                <w:sz w:val="18"/>
                <w:szCs w:val="18"/>
              </w:rPr>
              <w:t xml:space="preserve">www.eburon.ai</w:t>
            </w:r>
          </w:p>
        </w:tc>
      </w:tr>
      <w:tr w:rsidR="00DA134B" w14:paraId="57E58FD3"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7445C9F" w14:textId="77777777">
            <w:r>
              <w:rPr>
                <w:color w:val="222222"/>
                <w:sz w:val="18"/>
                <w:szCs w:val="18"/>
              </w:rPr>
              <w:t xml:space="preserve">Stade</w:t>
            </w:r>
          </w:p>
        </w:tc>
        <w:tc>
          <w:tcPr>
            <w:tcW w:w="6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4A20D51" w14:textId="77777777">
            <w:r>
              <w:rPr>
                <w:color w:val="222222"/>
                <w:sz w:val="18"/>
                <w:szCs w:val="18"/>
              </w:rPr>
              <w:t xml:space="preserve">Génère des revenus — clients professionnels actifs, en phase de croissance</w:t>
            </w:r>
          </w:p>
        </w:tc>
      </w:tr>
    </w:tbl>
    <w:p w:rsidR="00DA134B" w:rsidRDefault="00DA134B" w14:paraId="1CCB82B9" w14:textId="77777777">
      <w:pPr>
        <w:spacing w:before="120"/>
      </w:pPr>
    </w:p>
    <w:p w:rsidR="00DA134B" w:rsidRDefault="00000000" w14:paraId="4662AA5B" w14:textId="77777777">
      <w:pPr>
        <w:pStyle w:val="Heading2"/>
      </w:pPr>
      <w:r>
        <w:t xml:space="preserve">2.2 Création et actionnariat</w:t>
      </w:r>
    </w:p>
    <w:p w:rsidR="00DA134B" w:rsidRDefault="00000000" w14:paraId="522E32E9" w14:textId="77777777">
      <w:pPr>
        <w:spacing w:before="60" w:after="100"/>
      </w:pPr>
      <w:r>
        <w:rPr>
          <w:color w:val="222222"/>
        </w:rPr>
        <w:t xml:space="preserve">Eburon </w:t>
      </w:r>
      <w:r>
        <w:rPr>
          <w:color w:val="222222"/>
        </w:rPr>
        <w:t xml:space="preserve">a été fondée par Jo Lernout, un pionnier belge de la technologie qui possède une expérience remarquable dans le domaine des technologies de la parole et du langage. La structure actuelle du capital est la suivante :</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3500"/>
        <w:gridCol w:w="2500"/>
        <w:gridCol w:w="3746"/>
      </w:tblGrid>
      <w:tr w:rsidR="00DA134B" w14:paraId="0E9D9770" w14:textId="77777777">
        <w:trPr>
          <w:tblHeader/>
        </w:trPr>
        <w:tc>
          <w:tcPr>
            <w:tcW w:w="35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5163E3EB" w14:textId="77777777">
            <w:r>
              <w:rPr>
                <w:b/>
                <w:bCs/>
                <w:color w:val="FFFFFF"/>
                <w:sz w:val="18"/>
                <w:szCs w:val="18"/>
              </w:rPr>
              <w:t xml:space="preserve">Actionnaire</w:t>
            </w:r>
          </w:p>
        </w:tc>
        <w:tc>
          <w:tcPr>
            <w:tcW w:w="25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002B8EF5" w14:textId="77777777">
            <w:r>
              <w:rPr>
                <w:b/>
                <w:bCs/>
                <w:color w:val="FFFFFF"/>
                <w:sz w:val="18"/>
                <w:szCs w:val="18"/>
              </w:rPr>
              <w:t xml:space="preserve">Catégorie</w:t>
            </w:r>
          </w:p>
        </w:tc>
        <w:tc>
          <w:tcPr>
            <w:tcW w:w="37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221805A7" w14:textId="77777777">
            <w:r>
              <w:rPr>
                <w:b/>
                <w:bCs/>
                <w:color w:val="FFFFFF"/>
                <w:sz w:val="18"/>
                <w:szCs w:val="18"/>
              </w:rPr>
              <w:t xml:space="preserve">Remarques</w:t>
            </w:r>
          </w:p>
        </w:tc>
      </w:tr>
      <w:tr w:rsidR="00DA134B" w14:paraId="1954EA5B" w14:textId="77777777">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EC7554A" w14:textId="77777777">
            <w:r>
              <w:rPr>
                <w:color w:val="222222"/>
                <w:sz w:val="18"/>
                <w:szCs w:val="18"/>
              </w:rPr>
              <w:t xml:space="preserve">Jo Lernout</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01FDB2A" w14:textId="77777777">
            <w:r>
              <w:rPr>
                <w:color w:val="222222"/>
                <w:sz w:val="18"/>
                <w:szCs w:val="18"/>
              </w:rPr>
              <w:t xml:space="preserve">Actionnaire A (33,3 %)</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76FC9" w14:paraId="7127A795" w14:textId="416E6B44">
            <w:r>
              <w:rPr>
                <w:color w:val="222222"/>
                <w:sz w:val="18"/>
                <w:szCs w:val="18"/>
              </w:rPr>
              <w:t xml:space="preserve">Fondateur, principal visionnaire technique. S'est retiré des opérations quotidiennes pour se concentrer sur le développement de l'entreprise.</w:t>
            </w:r>
          </w:p>
        </w:tc>
      </w:tr>
      <w:tr w:rsidR="00DA134B" w14:paraId="51F4B6FA" w14:textId="77777777">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9AF55D6" w14:textId="77777777">
            <w:r>
              <w:rPr>
                <w:color w:val="222222"/>
                <w:sz w:val="18"/>
                <w:szCs w:val="18"/>
              </w:rPr>
              <w:t xml:space="preserve">Actionnaires de catégorie B</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67CD61A" w14:textId="77777777">
            <w:r>
              <w:rPr>
                <w:color w:val="222222"/>
                <w:sz w:val="18"/>
                <w:szCs w:val="18"/>
              </w:rPr>
              <w:t xml:space="preserve">Actionnaires de catégorie B (66,7 %)</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E2E515F" w14:textId="4415DA42">
            <w:r>
              <w:rPr>
                <w:color w:val="222222"/>
                <w:sz w:val="18"/>
                <w:szCs w:val="18"/>
              </w:rPr>
              <w:t xml:space="preserve">Investisseurs en capital — 500 000 € levés (1 % </w:t>
            </w:r>
            <w:r>
              <w:rPr>
                <w:color w:val="222222"/>
                <w:sz w:val="18"/>
                <w:szCs w:val="18"/>
              </w:rPr>
              <w:t xml:space="preserve">Ariolas </w:t>
            </w:r>
            <w:r>
              <w:rPr>
                <w:color w:val="222222"/>
                <w:sz w:val="18"/>
                <w:szCs w:val="18"/>
              </w:rPr>
              <w:t xml:space="preserve">BV) et autres investisseurs stratégiques.</w:t>
            </w:r>
          </w:p>
        </w:tc>
      </w:tr>
      <w:tr w:rsidR="00DA134B" w14:paraId="48F0666A" w14:textId="77777777">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41C6C43" w14:textId="77777777">
            <w:r>
              <w:rPr>
                <w:color w:val="222222"/>
                <w:sz w:val="18"/>
                <w:szCs w:val="18"/>
              </w:rPr>
              <w:t xml:space="preserve">Plan d'actionnariat salarié (prévu)</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1721F34" w14:textId="77777777">
            <w:r>
              <w:rPr>
                <w:color w:val="222222"/>
                <w:sz w:val="18"/>
                <w:szCs w:val="18"/>
              </w:rPr>
              <w:t xml:space="preserve">50 % (structure cible)</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223F810" w14:textId="77777777">
            <w:r>
              <w:rPr>
                <w:color w:val="222222"/>
                <w:sz w:val="18"/>
                <w:szCs w:val="18"/>
              </w:rPr>
              <w:t xml:space="preserve">Réservé au recrutement du directeur technique, du directeur financier et du PDG dans le cadre de la gouvernance post-transition.</w:t>
            </w:r>
          </w:p>
        </w:tc>
      </w:tr>
      <w:tr w:rsidR="00DA134B" w14:paraId="69F5CABA" w14:textId="77777777">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995B9DD" w14:textId="77777777">
            <w:r>
              <w:rPr>
                <w:color w:val="222222"/>
                <w:sz w:val="18"/>
                <w:szCs w:val="18"/>
              </w:rPr>
              <w:t xml:space="preserve">Prêts d'actionnaires</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0082675" w14:textId="77777777">
            <w:r>
              <w:rPr>
                <w:color w:val="222222"/>
                <w:sz w:val="18"/>
                <w:szCs w:val="18"/>
              </w:rPr>
              <w:t xml:space="preserve">Dette</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3B821CF" w14:textId="77777777">
            <w:r>
              <w:rPr>
                <w:color w:val="222222"/>
                <w:sz w:val="18"/>
                <w:szCs w:val="18"/>
              </w:rPr>
              <w:t xml:space="preserve">Une ligne de crédit d'actionnaires en cours d'un montant de 1 million d'euros.</w:t>
            </w:r>
          </w:p>
        </w:tc>
      </w:tr>
    </w:tbl>
    <w:p w:rsidR="00DA134B" w:rsidRDefault="00DA134B" w14:paraId="156F3B2F" w14:textId="77777777">
      <w:pPr>
        <w:spacing w:before="120"/>
      </w:pPr>
    </w:p>
    <w:p w:rsidR="00DA134B" w:rsidRDefault="00000000" w14:paraId="673E25FB" w14:textId="77777777">
      <w:pPr>
        <w:pStyle w:val="Heading2"/>
      </w:pPr>
      <w:r>
        <w:t xml:space="preserve">2.3 Mission et vision</w:t>
      </w:r>
    </w:p>
    <w:p w:rsidR="00DA134B" w:rsidRDefault="00000000" w14:paraId="5643F8F5" w14:textId="2465A750">
      <w:pPr>
        <w:spacing w:before="60" w:after="100"/>
      </w:pPr>
      <w:r>
        <w:rPr>
          <w:color w:val="222222"/>
        </w:rPr>
        <w:t xml:space="preserve">Mission : Rendre l'IA conversationnelle avancée accessible, abordable et souveraine, en permettant à toute organisation de déployer </w:t>
      </w:r>
      <w:r>
        <w:rPr>
          <w:color w:val="222222"/>
        </w:rPr>
        <w:t xml:space="preserve">des agents</w:t>
      </w:r>
      <w:r w:rsidR="00776FC9">
        <w:rPr>
          <w:color w:val="222222"/>
        </w:rPr>
        <w:t xml:space="preserve"> vocaux</w:t>
      </w:r>
      <w:r>
        <w:rPr>
          <w:color w:val="222222"/>
        </w:rPr>
        <w:t xml:space="preserve"> IA de qualité humaine </w:t>
      </w:r>
      <w:r>
        <w:rPr>
          <w:color w:val="222222"/>
        </w:rPr>
        <w:t xml:space="preserve">sans céder ses données au cloud.</w:t>
      </w:r>
    </w:p>
    <w:p w:rsidR="00DA134B" w:rsidRDefault="00000000" w14:paraId="08B2A2A1" w14:textId="77777777">
      <w:pPr>
        <w:spacing w:before="60" w:after="100"/>
      </w:pPr>
      <w:r>
        <w:rPr>
          <w:color w:val="222222"/>
        </w:rPr>
        <w:t xml:space="preserve">Vision : Devenir la première plateforme IA sur site en Europe pour l'intelligence conversationnelle et la communication multilingue, en se développant à l'échelle mondiale grâce à des partenariats stratégiques et à un modèle opérationnel efficace en termes de capital.</w:t>
      </w:r>
    </w:p>
    <w:p w:rsidR="00DA134B" w:rsidRDefault="00000000" w14:paraId="4815A2E0" w14:textId="77777777">
      <w:r>
        <w:br w:type="page"/>
      </w:r>
    </w:p>
    <w:p w:rsidR="00DA134B" w:rsidRDefault="00000000" w14:paraId="0116418C" w14:textId="77777777">
      <w:pPr>
        <w:pStyle w:val="Heading1"/>
        <w:pBdr>
          <w:bottom w:val="single" w:color="0097B2" w:sz="6" w:space="4"/>
        </w:pBdr>
      </w:pPr>
      <w:r>
        <w:lastRenderedPageBreak/>
      </w:r>
      <w:r>
        <w:t xml:space="preserve">3. Problématique et solution</w:t>
      </w:r>
    </w:p>
    <w:p w:rsidR="00DA134B" w:rsidRDefault="00000000" w14:paraId="4DDD46FD" w14:textId="77777777">
      <w:pPr>
        <w:pStyle w:val="Heading2"/>
      </w:pPr>
      <w:r>
        <w:t xml:space="preserve">3.1 Le problème</w:t>
      </w:r>
    </w:p>
    <w:p w:rsidR="00DA134B" w:rsidRDefault="00000000" w14:paraId="3CF93B6B" w14:textId="77777777">
      <w:pPr>
        <w:spacing w:before="60" w:after="100"/>
      </w:pPr>
      <w:r>
        <w:rPr>
          <w:color w:val="222222"/>
        </w:rPr>
        <w:t xml:space="preserve">La génération actuelle de solutions vocales et conversationnelles basées sur l'IA dans le cloud souffre de trois faiblesses structurelles qui limitent leur adoption par les entreprises :</w:t>
      </w:r>
    </w:p>
    <w:p w:rsidR="00DA134B" w:rsidRDefault="00000000" w14:paraId="40693F34" w14:textId="77777777">
      <w:pPr>
        <w:pStyle w:val="ListParagraph"/>
        <w:numPr>
          <w:ilvl w:val="0"/>
          <w:numId w:val="2"/>
        </w:numPr>
        <w:spacing w:before="40" w:after="60"/>
      </w:pPr>
      <w:r>
        <w:rPr>
          <w:color w:val="222222"/>
        </w:rPr>
        <w:t xml:space="preserve">Imprévisibilité des coûts : la tarification LLM au token, combinée au pipeline en cascade ASR → LLM → TTS, entraîne une utilisation élevée des GPU, des frais de streaming et une volatilité de la facturation. Les coûts cloud pour un grand centre de contact peuvent dépasser 2 000 € par mois et par déploiement.</w:t>
      </w:r>
    </w:p>
    <w:p w:rsidR="00DA134B" w:rsidRDefault="00000000" w14:paraId="20AA84BC" w14:textId="77777777">
      <w:pPr>
        <w:pStyle w:val="ListParagraph"/>
        <w:numPr>
          <w:ilvl w:val="0"/>
          <w:numId w:val="2"/>
        </w:numPr>
        <w:spacing w:before="40" w:after="60"/>
      </w:pPr>
      <w:r>
        <w:rPr>
          <w:color w:val="222222"/>
        </w:rPr>
        <w:t xml:space="preserve">Mauvaise qualité des conversations : les solutions existantes manquent de mémoire ancrée, de prosodie naturelle et d'intelligence de prise de parole. Les réponses semblent robotiques, génériques et ne parviennent pas à conserver le contexte tout au long d'une conversation.</w:t>
      </w:r>
    </w:p>
    <w:p w:rsidR="00DA134B" w:rsidRDefault="00000000" w14:paraId="48B2E7C7" w14:textId="77777777">
      <w:pPr>
        <w:pStyle w:val="ListParagraph"/>
        <w:numPr>
          <w:ilvl w:val="0"/>
          <w:numId w:val="2"/>
        </w:numPr>
        <w:spacing w:before="40" w:after="60"/>
      </w:pPr>
      <w:r>
        <w:rPr>
          <w:color w:val="222222"/>
        </w:rPr>
        <w:t xml:space="preserve">Risque lié à la souveraineté des données : les entreprises des secteurs réglementés — santé, finance, secteur public, défense — ne peuvent pas envoyer de données sensibles sur leurs clients à </w:t>
      </w:r>
      <w:r>
        <w:rPr>
          <w:color w:val="222222"/>
        </w:rPr>
        <w:t xml:space="preserve">des hyperscalers</w:t>
      </w:r>
      <w:r>
        <w:rPr>
          <w:color w:val="222222"/>
        </w:rPr>
        <w:t xml:space="preserve"> basés aux États-Unis</w:t>
      </w:r>
      <w:r>
        <w:rPr>
          <w:color w:val="222222"/>
        </w:rPr>
        <w:t xml:space="preserve">. La conformité au RGPD, la confidentialité des patients et les obligations en matière de sécurité nationale exigent que les données restent sur site.</w:t>
      </w:r>
    </w:p>
    <w:p w:rsidR="00DA134B" w:rsidRDefault="00000000" w14:paraId="1272A213" w14:textId="77777777">
      <w:pPr>
        <w:spacing w:before="60" w:after="100"/>
      </w:pPr>
      <w:r>
        <w:rPr>
          <w:color w:val="222222"/>
        </w:rPr>
        <w:t xml:space="preserve">En matière de communication multilingue, le marché manque d'un dispositif matériel simple et déployable capable de servir en temps réel des locuteurs non natifs dans plus de 120 langues sur le lieu de soins — qu'il s'agisse d'une pharmacie, d'un service hospitalier, d'une agence de recrutement ou d'un bureau municipal.</w:t>
      </w:r>
    </w:p>
    <w:p w:rsidR="00DA134B" w:rsidRDefault="00000000" w14:paraId="52C07224" w14:textId="77777777">
      <w:pPr>
        <w:pStyle w:val="Heading2"/>
      </w:pPr>
      <w:r>
        <w:t xml:space="preserve">3.2 </w:t>
      </w:r>
      <w:r>
        <w:t xml:space="preserve">La solution </w:t>
      </w:r>
      <w:r>
        <w:t xml:space="preserve">Eburon</w:t>
      </w:r>
    </w:p>
    <w:p w:rsidR="00DA134B" w:rsidRDefault="00000000" w14:paraId="3BE7B49B" w14:textId="77777777">
      <w:pPr>
        <w:spacing w:before="60" w:after="100"/>
      </w:pPr>
      <w:r>
        <w:rPr>
          <w:color w:val="222222"/>
        </w:rPr>
        <w:t xml:space="preserve">Eburon </w:t>
      </w:r>
      <w:r>
        <w:rPr>
          <w:color w:val="222222"/>
        </w:rPr>
        <w:t xml:space="preserve">remédie simultanément à ces trois faiblesses grâce à une pile technologique propriétaire :</w:t>
      </w:r>
    </w:p>
    <w:p w:rsidR="00DA134B" w:rsidRDefault="00000000" w14:paraId="43087CDE" w14:textId="77777777">
      <w:pPr>
        <w:pStyle w:val="ListParagraph"/>
        <w:numPr>
          <w:ilvl w:val="0"/>
          <w:numId w:val="2"/>
        </w:numPr>
        <w:spacing w:before="40" w:after="60"/>
      </w:pPr>
      <w:r>
        <w:rPr>
          <w:color w:val="222222"/>
        </w:rPr>
        <w:t xml:space="preserve">Déploiement sur site : l'ensemble de la pile IA fonctionne sur du matériel GPU local (NVIDIA A100 / H100). Aucune donnée ne quitte l'environnement du client. L'investissement matériel (25 000 à 36 000 €) est amorti en 12 à 15 mois grâce aux seules économies réalisées sur les coûts du cloud.</w:t>
      </w:r>
    </w:p>
    <w:p w:rsidR="00DA134B" w:rsidRDefault="00000000" w14:paraId="37AB3354" w14:textId="77777777">
      <w:pPr>
        <w:pStyle w:val="ListParagraph"/>
        <w:numPr>
          <w:ilvl w:val="0"/>
          <w:numId w:val="2"/>
        </w:numPr>
        <w:spacing w:before="40" w:after="60"/>
      </w:pPr>
      <w:r>
        <w:rPr>
          <w:color w:val="222222"/>
        </w:rPr>
        <w:t xml:space="preserve">Modèle de tarification </w:t>
      </w:r>
      <w:r>
        <w:rPr>
          <w:color w:val="222222"/>
        </w:rPr>
        <w:t xml:space="preserve">NoTokens </w:t>
      </w:r>
      <w:r>
        <w:rPr>
          <w:color w:val="222222"/>
        </w:rPr>
        <w:t xml:space="preserve">: </w:t>
      </w:r>
      <w:r>
        <w:rPr>
          <w:color w:val="222222"/>
        </w:rPr>
        <w:t xml:space="preserve">Eburon </w:t>
      </w:r>
      <w:r>
        <w:rPr>
          <w:color w:val="222222"/>
        </w:rPr>
        <w:t xml:space="preserve">facture des frais de licence mensuels forfaitaires — pas de facturation au token, à l'appel ou à la minute. Les clients peuvent faire évoluer le volume de conversations sans surprise de facturation.</w:t>
      </w:r>
    </w:p>
    <w:p w:rsidR="00DA134B" w:rsidRDefault="00000000" w14:paraId="3DDCFFD2" w14:textId="77777777">
      <w:pPr>
        <w:pStyle w:val="ListParagraph"/>
        <w:numPr>
          <w:ilvl w:val="0"/>
          <w:numId w:val="2"/>
        </w:numPr>
        <w:spacing w:before="40" w:after="60"/>
      </w:pPr>
      <w:r>
        <w:rPr>
          <w:color w:val="222222"/>
        </w:rPr>
        <w:t xml:space="preserve">Qualité de conversation supérieure : </w:t>
      </w:r>
      <w:r>
        <w:rPr>
          <w:color w:val="222222"/>
        </w:rPr>
        <w:t xml:space="preserve">le LLM propriétaire </w:t>
      </w:r>
      <w:r>
        <w:rPr>
          <w:color w:val="222222"/>
        </w:rPr>
        <w:t xml:space="preserve">d'Eburon </w:t>
      </w:r>
      <w:r>
        <w:rPr>
          <w:color w:val="222222"/>
        </w:rPr>
        <w:t xml:space="preserve">offre des conversations de qualité humaine, réussissant les évaluations de type Turing dans 120 langues. La mémoire intégrée, le contrôle de la prosodie et la prise de parole naturelle permettent d'obtenir des taux de résolution et des scores CSAT nettement supérieurs.</w:t>
      </w:r>
    </w:p>
    <w:p w:rsidR="00DA134B" w:rsidRDefault="00000000" w14:paraId="624F011D" w14:textId="77777777">
      <w:pPr>
        <w:pStyle w:val="ListParagraph"/>
        <w:numPr>
          <w:ilvl w:val="0"/>
          <w:numId w:val="2"/>
        </w:numPr>
        <w:spacing w:before="40" w:after="60"/>
      </w:pPr>
      <w:r>
        <w:rPr>
          <w:color w:val="222222"/>
        </w:rPr>
        <w:t xml:space="preserve">Déploiement rapide : un déploiement d'entreprise type est opérationnel en 4 semaines — configuration de l'infrastructure (semaine 1), intégrations (semaine 2), ingestion des connaissances (semaine 3), tests et mise en service (semaine 4).</w:t>
      </w:r>
    </w:p>
    <w:p w:rsidR="00DA134B" w:rsidRDefault="00FF2EA8" w14:paraId="0BEAAFF9" w14:textId="361EC6EA">
      <w:pPr>
        <w:pStyle w:val="ListParagraph"/>
        <w:numPr>
          <w:ilvl w:val="0"/>
          <w:numId w:val="2"/>
        </w:numPr>
        <w:spacing w:before="40" w:after="60"/>
      </w:pPr>
      <w:r>
        <w:rPr>
          <w:color w:val="222222"/>
        </w:rPr>
        <w:t xml:space="preserve">Dispositif matériel </w:t>
      </w:r>
      <w:r>
        <w:rPr>
          <w:color w:val="222222"/>
        </w:rPr>
        <w:t xml:space="preserve">DualTranslator </w:t>
      </w:r>
      <w:r>
        <w:rPr>
          <w:color w:val="222222"/>
        </w:rPr>
        <w:t xml:space="preserve">: un appareil physique triangulaire à double écran permettant la traduction vocale en temps réel. L'écran orienté vers le client diffuse de la publicité DOOH en mode veille, créant ainsi une source de revenus secondaire qui peut partiellement compenser le coût de l'appareil pour les partenaires de déploiement.</w:t>
      </w:r>
    </w:p>
    <w:p w:rsidR="00DA134B" w:rsidRDefault="00000000" w14:paraId="456D8F4A" w14:textId="77777777">
      <w:pPr>
        <w:pStyle w:val="ListParagraph"/>
        <w:numPr>
          <w:ilvl w:val="0"/>
          <w:numId w:val="2"/>
        </w:numPr>
        <w:spacing w:before="40" w:after="60"/>
      </w:pPr>
      <w:r>
        <w:rPr>
          <w:color w:val="222222"/>
        </w:rPr>
        <w:t xml:space="preserve">Authentification cognitive DYNCA : authentification propriétaire continue et centrée sur l'utilisateur — résistante aux menaces post-quantiques — intégrée en standard à l'ensemble de la plateforme.</w:t>
      </w:r>
    </w:p>
    <w:p w:rsidR="00DA134B" w:rsidRDefault="00000000" w14:paraId="171EEDB1" w14:textId="77777777">
      <w:r>
        <w:br w:type="page"/>
      </w:r>
    </w:p>
    <w:p w:rsidR="00DA134B" w:rsidRDefault="00000000" w14:paraId="189150AE" w14:textId="77777777">
      <w:pPr>
        <w:pStyle w:val="Heading1"/>
        <w:pBdr>
          <w:bottom w:val="single" w:color="0097B2" w:sz="6" w:space="4"/>
        </w:pBdr>
      </w:pPr>
      <w:r>
        <w:lastRenderedPageBreak/>
      </w:r>
      <w:r>
        <w:t xml:space="preserve">4. Produits et technologie</w:t>
      </w:r>
    </w:p>
    <w:p w:rsidR="00DA134B" w:rsidRDefault="00000000" w14:paraId="19D0F197" w14:textId="77777777">
      <w:pPr>
        <w:pStyle w:val="Heading2"/>
      </w:pPr>
      <w:r>
        <w:t xml:space="preserve">4.1 </w:t>
      </w:r>
      <w:r>
        <w:t xml:space="preserve">Plateforme </w:t>
      </w:r>
      <w:r>
        <w:t xml:space="preserve">de centre</w:t>
      </w:r>
      <w:r>
        <w:t xml:space="preserve"> de contact conversationnel</w:t>
      </w:r>
    </w:p>
    <w:p w:rsidR="00DA134B" w:rsidRDefault="00000000" w14:paraId="7FD0E12E" w14:textId="77777777">
      <w:pPr>
        <w:spacing w:before="60" w:after="100"/>
      </w:pPr>
      <w:r>
        <w:rPr>
          <w:color w:val="222222"/>
        </w:rPr>
        <w:t xml:space="preserve">Le produit phare de l'entreprise. Une plateforme d'IA conversationnelle sur site gérant les interactions vocales, par chat, par e-mail et sur le Web, avec jusqu'à 6 000 à 8 000 sessions simultanées par module déployé.</w:t>
      </w:r>
    </w:p>
    <w:p w:rsidR="00DA134B" w:rsidRDefault="00000000" w14:paraId="0B5B8BD0" w14:textId="77777777">
      <w:pPr>
        <w:spacing w:before="60" w:after="100"/>
      </w:pPr>
      <w:r>
        <w:rPr>
          <w:color w:val="222222"/>
        </w:rPr>
        <w:t xml:space="preserve">Principales spécifications techniques :</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3200"/>
        <w:gridCol w:w="6546"/>
      </w:tblGrid>
      <w:tr w:rsidR="00DA134B" w14:paraId="4463C95B" w14:textId="77777777">
        <w:trPr>
          <w:tblHeader/>
        </w:trPr>
        <w:tc>
          <w:tcPr>
            <w:tcW w:w="3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520F65D4" w14:textId="77777777">
            <w:r>
              <w:rPr>
                <w:b/>
                <w:bCs/>
                <w:color w:val="FFFFFF"/>
                <w:sz w:val="18"/>
                <w:szCs w:val="18"/>
              </w:rPr>
              <w:t xml:space="preserve">Composant</w:t>
            </w:r>
          </w:p>
        </w:tc>
        <w:tc>
          <w:tcPr>
            <w:tcW w:w="65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33C269DB" w14:textId="77777777">
            <w:r>
              <w:rPr>
                <w:b/>
                <w:bCs/>
                <w:color w:val="FFFFFF"/>
                <w:sz w:val="18"/>
                <w:szCs w:val="18"/>
              </w:rPr>
              <w:t xml:space="preserve">Spécification</w:t>
            </w:r>
          </w:p>
        </w:tc>
      </w:tr>
      <w:tr w:rsidR="00DA134B" w14:paraId="7CFC8A87"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33076E2" w14:textId="77777777">
            <w:r>
              <w:rPr>
                <w:color w:val="222222"/>
                <w:sz w:val="18"/>
                <w:szCs w:val="18"/>
              </w:rPr>
              <w:t xml:space="preserve">Matériel GPU</w:t>
            </w:r>
          </w:p>
        </w:tc>
        <w:tc>
          <w:tcPr>
            <w:tcW w:w="6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54D993D" w14:textId="77777777">
            <w:r>
              <w:rPr>
                <w:color w:val="222222"/>
                <w:sz w:val="18"/>
                <w:szCs w:val="18"/>
              </w:rPr>
              <w:t xml:space="preserve">NVIDIA A100 (80 Go de VRAM) — production principale ; H100 pour l'évolutivité</w:t>
            </w:r>
          </w:p>
        </w:tc>
      </w:tr>
      <w:tr w:rsidR="00DA134B" w14:paraId="4E4793A2"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F5B6748" w14:textId="77777777">
            <w:r>
              <w:rPr>
                <w:color w:val="222222"/>
                <w:sz w:val="18"/>
                <w:szCs w:val="18"/>
              </w:rPr>
              <w:t xml:space="preserve">Châssis de serveur</w:t>
            </w:r>
          </w:p>
        </w:tc>
        <w:tc>
          <w:tcPr>
            <w:tcW w:w="6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0963A4D" w14:textId="77777777">
            <w:r>
              <w:rPr>
                <w:color w:val="222222"/>
                <w:sz w:val="18"/>
                <w:szCs w:val="18"/>
              </w:rPr>
              <w:t xml:space="preserve">Supermicro AS-4124GS ou Dell R750xa</w:t>
            </w:r>
          </w:p>
        </w:tc>
      </w:tr>
      <w:tr w:rsidR="00DA134B" w14:paraId="1AF82342"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AF78AD7" w14:textId="77777777">
            <w:r>
              <w:rPr>
                <w:color w:val="222222"/>
                <w:sz w:val="18"/>
                <w:szCs w:val="18"/>
              </w:rPr>
              <w:t xml:space="preserve">Mémoire vive / Stockage</w:t>
            </w:r>
          </w:p>
        </w:tc>
        <w:tc>
          <w:tcPr>
            <w:tcW w:w="6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5961D8A" w14:textId="77777777">
            <w:r>
              <w:rPr>
                <w:color w:val="222222"/>
                <w:sz w:val="18"/>
                <w:szCs w:val="18"/>
              </w:rPr>
              <w:t xml:space="preserve">256 à 512 Go de RAM ECC ; 2 </w:t>
            </w:r>
            <w:r>
              <w:rPr>
                <w:color w:val="222222"/>
                <w:sz w:val="18"/>
                <w:szCs w:val="18"/>
              </w:rPr>
              <w:t xml:space="preserve">SSD </w:t>
            </w:r>
            <w:r>
              <w:rPr>
                <w:color w:val="222222"/>
                <w:sz w:val="18"/>
                <w:szCs w:val="18"/>
              </w:rPr>
              <w:t xml:space="preserve">NVMe</w:t>
            </w:r>
            <w:r>
              <w:rPr>
                <w:color w:val="222222"/>
                <w:sz w:val="18"/>
                <w:szCs w:val="18"/>
              </w:rPr>
              <w:t xml:space="preserve"> de 3,84 To</w:t>
            </w:r>
          </w:p>
        </w:tc>
      </w:tr>
      <w:tr w:rsidR="00DA134B" w14:paraId="6685F3D4"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C6D52A6" w14:textId="77777777">
            <w:r>
              <w:rPr>
                <w:color w:val="222222"/>
                <w:sz w:val="18"/>
                <w:szCs w:val="18"/>
              </w:rPr>
              <w:t xml:space="preserve">Capacité</w:t>
            </w:r>
          </w:p>
        </w:tc>
        <w:tc>
          <w:tcPr>
            <w:tcW w:w="6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9088292" w14:textId="77777777">
            <w:r>
              <w:rPr>
                <w:color w:val="222222"/>
                <w:sz w:val="18"/>
                <w:szCs w:val="18"/>
              </w:rPr>
              <w:t xml:space="preserve">6 000 à 8 000 conversations simultanées par module</w:t>
            </w:r>
          </w:p>
        </w:tc>
      </w:tr>
      <w:tr w:rsidR="00DA134B" w14:paraId="31616928"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BE7EF39" w14:textId="77777777">
            <w:r>
              <w:rPr>
                <w:color w:val="222222"/>
                <w:sz w:val="18"/>
                <w:szCs w:val="18"/>
              </w:rPr>
              <w:t xml:space="preserve">Canaux</w:t>
            </w:r>
          </w:p>
        </w:tc>
        <w:tc>
          <w:tcPr>
            <w:tcW w:w="6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BD12410" w14:textId="77777777">
            <w:r>
              <w:rPr>
                <w:color w:val="222222"/>
                <w:sz w:val="18"/>
                <w:szCs w:val="18"/>
              </w:rPr>
              <w:t xml:space="preserve">Voix, chat, e-mail, Web (WhatsApp / réseaux sociaux en cours de développement)</w:t>
            </w:r>
          </w:p>
        </w:tc>
      </w:tr>
      <w:tr w:rsidR="00DA134B" w14:paraId="4FA1400E"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10BFA3A" w14:textId="77777777">
            <w:r>
              <w:rPr>
                <w:color w:val="222222"/>
                <w:sz w:val="18"/>
                <w:szCs w:val="18"/>
              </w:rPr>
              <w:t xml:space="preserve">Langues</w:t>
            </w:r>
          </w:p>
        </w:tc>
        <w:tc>
          <w:tcPr>
            <w:tcW w:w="6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38B3C9E" w14:textId="77777777">
            <w:r>
              <w:rPr>
                <w:color w:val="222222"/>
                <w:sz w:val="18"/>
                <w:szCs w:val="18"/>
              </w:rPr>
              <w:t xml:space="preserve">Plus de 120 langues, y compris les langues à faible ressource et les langues régionales</w:t>
            </w:r>
          </w:p>
        </w:tc>
      </w:tr>
      <w:tr w:rsidR="00DA134B" w14:paraId="0067994F"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8234966" w14:textId="77777777">
            <w:r>
              <w:rPr>
                <w:color w:val="222222"/>
                <w:sz w:val="18"/>
                <w:szCs w:val="18"/>
              </w:rPr>
              <w:t xml:space="preserve">Intégrations</w:t>
            </w:r>
          </w:p>
        </w:tc>
        <w:tc>
          <w:tcPr>
            <w:tcW w:w="6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CC3D8F8" w14:textId="77777777">
            <w:r>
              <w:rPr>
                <w:color w:val="222222"/>
                <w:sz w:val="18"/>
                <w:szCs w:val="18"/>
              </w:rPr>
              <w:t xml:space="preserve">Salesforce, Zendesk, Genesys, HubSpot, MS Dynamics, API personnalisées</w:t>
            </w:r>
          </w:p>
        </w:tc>
      </w:tr>
      <w:tr w:rsidR="00DA134B" w14:paraId="0623A709"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1711EE1" w14:textId="77777777">
            <w:r>
              <w:rPr>
                <w:color w:val="222222"/>
                <w:sz w:val="18"/>
                <w:szCs w:val="18"/>
              </w:rPr>
              <w:t xml:space="preserve">Délai de déploiement</w:t>
            </w:r>
          </w:p>
        </w:tc>
        <w:tc>
          <w:tcPr>
            <w:tcW w:w="6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BBA538B" w14:textId="77777777">
            <w:r>
              <w:rPr>
                <w:color w:val="222222"/>
                <w:sz w:val="18"/>
                <w:szCs w:val="18"/>
              </w:rPr>
              <w:t xml:space="preserve">Généralement 4 semaines entre la signature du contrat et la mise en service</w:t>
            </w:r>
          </w:p>
        </w:tc>
      </w:tr>
      <w:tr w:rsidR="00DA134B" w14:paraId="5B33F8F8"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0CBA5D7" w14:textId="77777777">
            <w:r>
              <w:rPr>
                <w:color w:val="222222"/>
                <w:sz w:val="18"/>
                <w:szCs w:val="18"/>
              </w:rPr>
              <w:t xml:space="preserve">Coût total du matériel</w:t>
            </w:r>
          </w:p>
        </w:tc>
        <w:tc>
          <w:tcPr>
            <w:tcW w:w="6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FA5EAF8" w14:textId="77777777">
            <w:r>
              <w:rPr>
                <w:color w:val="222222"/>
                <w:sz w:val="18"/>
                <w:szCs w:val="18"/>
              </w:rPr>
              <w:t xml:space="preserve">25 000 € à 36 000 € (coût unique ; matériel appartenant au client)</w:t>
            </w:r>
          </w:p>
        </w:tc>
      </w:tr>
    </w:tbl>
    <w:p w:rsidR="00DA134B" w:rsidRDefault="00DA134B" w14:paraId="73E329DE" w14:textId="77777777">
      <w:pPr>
        <w:spacing w:before="120"/>
      </w:pPr>
    </w:p>
    <w:p w:rsidR="00DA134B" w:rsidRDefault="00000000" w14:paraId="6CCA1970" w14:textId="2379AB8D">
      <w:pPr>
        <w:spacing w:before="60" w:after="100"/>
      </w:pPr>
      <w:r w:rsidR="007B1F68">
        <w:rPr>
          <w:color w:val="222222"/>
        </w:rPr>
        <w:t xml:space="preserve">Prospects</w:t>
      </w:r>
      <w:r>
        <w:rPr>
          <w:color w:val="222222"/>
        </w:rPr>
        <w:t xml:space="preserve"> actifs </w:t>
      </w:r>
      <w:r>
        <w:rPr>
          <w:color w:val="222222"/>
        </w:rPr>
        <w:t xml:space="preserve">: Groep </w:t>
      </w:r>
      <w:r>
        <w:rPr>
          <w:color w:val="222222"/>
        </w:rPr>
        <w:t xml:space="preserve">Caenen </w:t>
      </w:r>
      <w:r>
        <w:rPr>
          <w:color w:val="222222"/>
        </w:rPr>
        <w:t xml:space="preserve">(projet </w:t>
      </w:r>
      <w:r>
        <w:rPr>
          <w:color w:val="222222"/>
        </w:rPr>
        <w:t xml:space="preserve">Ozéa </w:t>
      </w:r>
      <w:r>
        <w:rPr>
          <w:color w:val="222222"/>
        </w:rPr>
        <w:t xml:space="preserve">— IA conversationnelle pour l'immobilier, matériel A100), </w:t>
      </w:r>
      <w:r>
        <w:rPr>
          <w:color w:val="222222"/>
        </w:rPr>
        <w:t xml:space="preserve">Witgele </w:t>
      </w:r>
      <w:r>
        <w:rPr>
          <w:color w:val="222222"/>
        </w:rPr>
        <w:t xml:space="preserve">Kruis (service d'assistance à domicile), Telenet (en phase de discussion avancée).</w:t>
      </w:r>
    </w:p>
    <w:p w:rsidR="00DA134B" w:rsidRDefault="00000000" w14:paraId="203EDE31" w14:textId="5D72E04A">
      <w:pPr>
        <w:pStyle w:val="Heading2"/>
      </w:pPr>
      <w:r>
        <w:t xml:space="preserve">4.2 </w:t>
      </w:r>
      <w:r w:rsidR="009F1261">
        <w:t xml:space="preserve">Dual </w:t>
      </w:r>
      <w:r>
        <w:t xml:space="preserve">Translator — Appareil de traduction physique</w:t>
      </w:r>
    </w:p>
    <w:p w:rsidR="00DA134B" w:rsidRDefault="00000000" w14:paraId="26DEC50F" w14:textId="77777777">
      <w:pPr>
        <w:spacing w:before="60" w:after="100"/>
      </w:pPr>
      <w:r>
        <w:rPr>
          <w:color w:val="222222"/>
        </w:rPr>
        <w:t xml:space="preserve">Appareil physique triangulaire doté de deux écrans — l’un face au prestataire de services, l’autre face au client — permettant une traduction vocale en temps réel dans plus de 120 langues. Conçu comme un outil de point de service pour les pharmacies, les hôpitaux, les agences de recrutement, les mutuelles et les services municipaux.</w:t>
      </w:r>
    </w:p>
    <w:p w:rsidR="00DA134B" w:rsidRDefault="00000000" w14:paraId="4B3AA053" w14:textId="77777777">
      <w:pPr>
        <w:spacing w:before="60" w:after="100"/>
      </w:pPr>
      <w:r>
        <w:rPr>
          <w:color w:val="222222"/>
        </w:rPr>
        <w:t xml:space="preserve">Modèle de revenus :</w:t>
      </w:r>
    </w:p>
    <w:p w:rsidR="00DA134B" w:rsidRDefault="00000000" w14:paraId="23255BC2" w14:textId="77777777">
      <w:pPr>
        <w:pStyle w:val="ListParagraph"/>
        <w:numPr>
          <w:ilvl w:val="0"/>
          <w:numId w:val="2"/>
        </w:numPr>
        <w:spacing w:before="40" w:after="60"/>
      </w:pPr>
      <w:r>
        <w:rPr>
          <w:color w:val="222222"/>
        </w:rPr>
        <w:t xml:space="preserve">Abonnement mensuel B2B (recommandé : 49 €/tablette/mois) — Scénario A, seule tarification viable. Le scénario B (29 €/mois) est structurellement déficitaire.</w:t>
      </w:r>
    </w:p>
    <w:p w:rsidR="00DA134B" w:rsidRDefault="00000000" w14:paraId="6B3DDF84" w14:textId="77777777">
      <w:pPr>
        <w:pStyle w:val="ListParagraph"/>
        <w:numPr>
          <w:ilvl w:val="0"/>
          <w:numId w:val="2"/>
        </w:numPr>
        <w:spacing w:before="40" w:after="60"/>
      </w:pPr>
      <w:r>
        <w:rPr>
          <w:color w:val="222222"/>
        </w:rPr>
        <w:t xml:space="preserve">Revenus publicitaires DOOH sur l'écran client pendant les périodes d'attente — partenariats avec </w:t>
      </w:r>
      <w:r>
        <w:rPr>
          <w:color w:val="222222"/>
        </w:rPr>
        <w:t xml:space="preserve">iDklic/STRATACACHE (plus de 1 500 pharmacies européennes) et des partenaires programmatiques (Vistar Media, </w:t>
      </w:r>
      <w:r>
        <w:rPr>
          <w:color w:val="222222"/>
        </w:rPr>
        <w:t xml:space="preserve">Displayce</w:t>
      </w:r>
      <w:r>
        <w:rPr>
          <w:color w:val="222222"/>
        </w:rPr>
        <w:t xml:space="preserve">, </w:t>
      </w:r>
      <w:r>
        <w:rPr>
          <w:color w:val="222222"/>
        </w:rPr>
        <w:t xml:space="preserve">DooH </w:t>
      </w:r>
      <w:r>
        <w:rPr>
          <w:color w:val="222222"/>
        </w:rPr>
        <w:t xml:space="preserve">Group Benelux). Aucun accord n'a encore été confirmé ; non inclus dans le compte de résultat de base.</w:t>
      </w:r>
    </w:p>
    <w:p w:rsidR="00DA134B" w:rsidRDefault="00000000" w14:paraId="3FB4B414" w14:textId="62E45614">
      <w:pPr>
        <w:spacing w:before="60" w:after="100"/>
      </w:pPr>
      <w:r w:rsidR="007B1F68">
        <w:rPr>
          <w:color w:val="222222"/>
        </w:rPr>
        <w:t xml:space="preserve">Prospects</w:t>
      </w:r>
      <w:r>
        <w:rPr>
          <w:color w:val="222222"/>
        </w:rPr>
        <w:t xml:space="preserve"> actifs </w:t>
      </w:r>
      <w:r>
        <w:rPr>
          <w:color w:val="222222"/>
        </w:rPr>
        <w:t xml:space="preserve">: </w:t>
      </w:r>
      <w:r>
        <w:rPr>
          <w:color w:val="222222"/>
        </w:rPr>
        <w:t xml:space="preserve">Witgele </w:t>
      </w:r>
      <w:r>
        <w:rPr>
          <w:color w:val="222222"/>
        </w:rPr>
        <w:t xml:space="preserve">Kruis, </w:t>
      </w:r>
      <w:r>
        <w:rPr>
          <w:color w:val="222222"/>
        </w:rPr>
        <w:t xml:space="preserve">i-Mens</w:t>
      </w:r>
      <w:r>
        <w:rPr>
          <w:color w:val="222222"/>
        </w:rPr>
        <w:t xml:space="preserve">, </w:t>
      </w:r>
      <w:r w:rsidR="00FF2EA8">
        <w:rPr>
          <w:color w:val="222222"/>
        </w:rPr>
        <w:t xml:space="preserve">Deforce </w:t>
      </w:r>
      <w:r>
        <w:rPr>
          <w:color w:val="222222"/>
        </w:rPr>
        <w:t xml:space="preserve">Medical (en phase de montée en puissance). </w:t>
      </w:r>
      <w:r>
        <w:rPr>
          <w:color w:val="222222"/>
        </w:rPr>
        <w:t xml:space="preserve">Acompte d'exclusivité de 20 000 € </w:t>
      </w:r>
      <w:r w:rsidR="00FF2EA8">
        <w:rPr>
          <w:color w:val="222222"/>
        </w:rPr>
        <w:t xml:space="preserve">pour Deforce </w:t>
      </w:r>
      <w:r>
        <w:rPr>
          <w:color w:val="222222"/>
        </w:rPr>
        <w:t xml:space="preserve">prévu en mai 2026.</w:t>
      </w:r>
    </w:p>
    <w:p w:rsidR="00DA134B" w:rsidRDefault="00000000" w14:paraId="126D371D" w14:textId="77777777">
      <w:pPr>
        <w:pStyle w:val="Heading2"/>
      </w:pPr>
      <w:r>
        <w:t xml:space="preserve">4.3 Application en classe</w:t>
      </w:r>
    </w:p>
    <w:p w:rsidR="00DA134B" w:rsidRDefault="00000000" w14:paraId="02E810D5" w14:textId="40D935C0">
      <w:pPr>
        <w:spacing w:before="60" w:after="100"/>
      </w:pPr>
      <w:r>
        <w:rPr>
          <w:color w:val="222222"/>
        </w:rPr>
        <w:t xml:space="preserve">Outil de traduction</w:t>
      </w:r>
      <w:r w:rsidR="00981651">
        <w:rPr>
          <w:color w:val="222222"/>
        </w:rPr>
        <w:t xml:space="preserve"> simultanée </w:t>
      </w:r>
      <w:r>
        <w:rPr>
          <w:color w:val="222222"/>
        </w:rPr>
        <w:t xml:space="preserve">multilingue </w:t>
      </w:r>
      <w:r w:rsidR="00981651">
        <w:rPr>
          <w:color w:val="222222"/>
        </w:rPr>
        <w:t xml:space="preserve">en direct</w:t>
      </w:r>
      <w:r>
        <w:rPr>
          <w:color w:val="222222"/>
        </w:rPr>
        <w:t xml:space="preserve">,</w:t>
      </w:r>
      <w:r>
        <w:rPr>
          <w:color w:val="222222"/>
        </w:rPr>
        <w:t xml:space="preserve"> alimenté par l'IA</w:t>
      </w:r>
      <w:r>
        <w:rPr>
          <w:color w:val="222222"/>
        </w:rPr>
        <w:t xml:space="preserve">, </w:t>
      </w:r>
      <w:r>
        <w:rPr>
          <w:color w:val="222222"/>
        </w:rPr>
        <w:t xml:space="preserve">destiné aux environnements de formation et d'enseignement. Actuellement concédé sous licence à </w:t>
      </w:r>
      <w:r>
        <w:rPr>
          <w:color w:val="222222"/>
        </w:rPr>
        <w:t xml:space="preserve">Succesinvest </w:t>
      </w:r>
      <w:r>
        <w:rPr>
          <w:color w:val="222222"/>
        </w:rPr>
        <w:t xml:space="preserve">au prix de 100 € par enseignant et par jour, </w:t>
      </w:r>
      <w:r>
        <w:rPr>
          <w:color w:val="222222"/>
        </w:rPr>
        <w:t xml:space="preserve">Succesinvest</w:t>
      </w:r>
      <w:r>
        <w:rPr>
          <w:color w:val="222222"/>
        </w:rPr>
        <w:t xml:space="preserve"> </w:t>
      </w:r>
      <w:r>
        <w:rPr>
          <w:color w:val="222222"/>
        </w:rPr>
        <w:t xml:space="preserve">le revendant aux clients finaux à 325 € par jour. Le produit est en phase d'essai (avril 2026), avec une montée en puissance des revenus à partir de mai 2026.</w:t>
      </w:r>
    </w:p>
    <w:p w:rsidR="00DA134B" w:rsidRDefault="00000000" w14:paraId="1BDA5ED3" w14:textId="77777777">
      <w:pPr>
        <w:pStyle w:val="Heading2"/>
      </w:pPr>
      <w:r>
        <w:t xml:space="preserve">4.4 </w:t>
      </w:r>
      <w:r>
        <w:t xml:space="preserve">Eburon </w:t>
      </w:r>
      <w:r>
        <w:t xml:space="preserve">Studio</w:t>
      </w:r>
    </w:p>
    <w:p w:rsidR="00DA134B" w:rsidRDefault="00000000" w14:paraId="237474E9" w14:textId="77777777">
      <w:pPr>
        <w:spacing w:before="60" w:after="100"/>
      </w:pPr>
      <w:r>
        <w:rPr>
          <w:color w:val="222222"/>
        </w:rPr>
        <w:t xml:space="preserve">Un environnement de développement LLM </w:t>
      </w:r>
      <w:r>
        <w:rPr>
          <w:color w:val="222222"/>
        </w:rPr>
        <w:t xml:space="preserve">sans code </w:t>
      </w:r>
      <w:r>
        <w:rPr>
          <w:color w:val="222222"/>
        </w:rPr>
        <w:t xml:space="preserve">permettant la génération d'applications pilotées par la voix — les développeurs et les experts métier peuvent décrire un workflow en langage naturel et produire des applications IA prêtes à l'emploi en quelques minutes. Réduit le retard de développement et le délai de rentabilisation pour l'intégration des clients.</w:t>
      </w:r>
    </w:p>
    <w:p w:rsidR="00DA134B" w:rsidRDefault="00000000" w14:paraId="45B5D839" w14:textId="77777777">
      <w:pPr>
        <w:pStyle w:val="Heading2"/>
      </w:pPr>
      <w:r>
        <w:t xml:space="preserve">4.5 Différenciation technologique</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3200"/>
        <w:gridCol w:w="3200"/>
        <w:gridCol w:w="3346"/>
      </w:tblGrid>
      <w:tr w:rsidR="00DA134B" w14:paraId="098A70DD" w14:textId="77777777">
        <w:trPr>
          <w:tblHeader/>
        </w:trPr>
        <w:tc>
          <w:tcPr>
            <w:tcW w:w="3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6C34EAC8" w14:textId="77777777">
            <w:r>
              <w:rPr>
                <w:b/>
                <w:bCs/>
                <w:color w:val="FFFFFF"/>
                <w:sz w:val="18"/>
                <w:szCs w:val="18"/>
              </w:rPr>
              <w:t xml:space="preserve">Capacité</w:t>
            </w:r>
          </w:p>
        </w:tc>
        <w:tc>
          <w:tcPr>
            <w:tcW w:w="3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451FDFF6" w14:textId="77777777">
            <w:r>
              <w:rPr>
                <w:b/>
                <w:bCs/>
                <w:color w:val="FFFFFF"/>
                <w:sz w:val="18"/>
                <w:szCs w:val="18"/>
              </w:rPr>
              <w:t xml:space="preserve">Eburon</w:t>
            </w:r>
          </w:p>
        </w:tc>
        <w:tc>
          <w:tcPr>
            <w:tcW w:w="33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72DFAA05" w14:textId="77777777">
            <w:r>
              <w:rPr>
                <w:b/>
                <w:bCs/>
                <w:color w:val="FFFFFF"/>
                <w:sz w:val="18"/>
                <w:szCs w:val="18"/>
              </w:rPr>
              <w:t xml:space="preserve">Concurrents dans le cloud</w:t>
            </w:r>
          </w:p>
        </w:tc>
      </w:tr>
      <w:tr w:rsidR="00DA134B" w14:paraId="789070AF"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F188942" w14:textId="77777777">
            <w:r>
              <w:rPr>
                <w:color w:val="222222"/>
                <w:sz w:val="18"/>
                <w:szCs w:val="18"/>
              </w:rPr>
              <w:t xml:space="preserve">Souveraineté des données</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B565A95" w14:textId="77777777">
            <w:r>
              <w:rPr>
                <w:color w:val="222222"/>
                <w:sz w:val="18"/>
                <w:szCs w:val="18"/>
              </w:rPr>
              <w:t xml:space="preserve">Entièrement sur site — les données ne quittent jamais le client</w:t>
            </w:r>
          </w:p>
        </w:tc>
        <w:tc>
          <w:tcPr>
            <w:tcW w:w="3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ADDC30D" w14:textId="77777777">
            <w:r>
              <w:rPr>
                <w:color w:val="222222"/>
                <w:sz w:val="18"/>
                <w:szCs w:val="18"/>
              </w:rPr>
              <w:t xml:space="preserve">Exclusivement dans le cloud — les données sont envoyées vers des serveurs situés aux États-Unis</w:t>
            </w:r>
          </w:p>
        </w:tc>
      </w:tr>
      <w:tr w:rsidR="00DA134B" w14:paraId="53E3F59A"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83FD4CC" w14:textId="77777777">
            <w:r>
              <w:rPr>
                <w:color w:val="222222"/>
                <w:sz w:val="18"/>
                <w:szCs w:val="18"/>
              </w:rPr>
              <w:lastRenderedPageBreak/>
            </w:r>
            <w:r>
              <w:rPr>
                <w:color w:val="222222"/>
                <w:sz w:val="18"/>
                <w:szCs w:val="18"/>
              </w:rPr>
              <w:t xml:space="preserve">Modèle de tarification</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3D36D41" w14:textId="77777777">
            <w:r>
              <w:rPr>
                <w:color w:val="222222"/>
                <w:sz w:val="18"/>
                <w:szCs w:val="18"/>
              </w:rPr>
              <w:t xml:space="preserve">Licence mensuelle forfaitaire — </w:t>
            </w:r>
            <w:r>
              <w:rPr>
                <w:color w:val="222222"/>
                <w:sz w:val="18"/>
                <w:szCs w:val="18"/>
              </w:rPr>
              <w:t xml:space="preserve">NoTokens</w:t>
            </w:r>
          </w:p>
        </w:tc>
        <w:tc>
          <w:tcPr>
            <w:tcW w:w="3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113139C" w14:textId="77777777">
            <w:r>
              <w:rPr>
                <w:color w:val="222222"/>
                <w:sz w:val="18"/>
                <w:szCs w:val="18"/>
              </w:rPr>
              <w:t xml:space="preserve">Facturation au jeton / à l'appel</w:t>
            </w:r>
          </w:p>
        </w:tc>
      </w:tr>
      <w:tr w:rsidR="00DA134B" w14:paraId="5CD7AAB0"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B51FC0C" w14:textId="77777777">
            <w:r>
              <w:rPr>
                <w:color w:val="222222"/>
                <w:sz w:val="18"/>
                <w:szCs w:val="18"/>
              </w:rPr>
              <w:t xml:space="preserve">Coût par rapport au cloud</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33F3B44" w14:textId="77777777">
            <w:r>
              <w:rPr>
                <w:color w:val="222222"/>
                <w:sz w:val="18"/>
                <w:szCs w:val="18"/>
              </w:rPr>
              <w:t xml:space="preserve">Coût total de possession environ 3 fois inférieur</w:t>
            </w:r>
          </w:p>
        </w:tc>
        <w:tc>
          <w:tcPr>
            <w:tcW w:w="3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BD1708C" w14:textId="77777777">
            <w:r>
              <w:rPr>
                <w:color w:val="222222"/>
                <w:sz w:val="18"/>
                <w:szCs w:val="18"/>
              </w:rPr>
              <w:t xml:space="preserve">Coût marginal élevé à grande échelle</w:t>
            </w:r>
          </w:p>
        </w:tc>
      </w:tr>
      <w:tr w:rsidR="00DA134B" w14:paraId="01AED253"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8BBF748" w14:textId="77777777">
            <w:r>
              <w:rPr>
                <w:color w:val="222222"/>
                <w:sz w:val="18"/>
                <w:szCs w:val="18"/>
              </w:rPr>
              <w:t xml:space="preserve">Vitesse de déploiement</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E0A5ABA" w14:textId="77777777">
            <w:r>
              <w:rPr>
                <w:color w:val="222222"/>
                <w:sz w:val="18"/>
                <w:szCs w:val="18"/>
              </w:rPr>
              <w:t xml:space="preserve">4 semaines avant la mise en service</w:t>
            </w:r>
          </w:p>
        </w:tc>
        <w:tc>
          <w:tcPr>
            <w:tcW w:w="3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E4755AE" w14:textId="77777777">
            <w:r>
              <w:rPr>
                <w:color w:val="222222"/>
                <w:sz w:val="18"/>
                <w:szCs w:val="18"/>
              </w:rPr>
              <w:t xml:space="preserve">Plusieurs mois de travail d'intégration</w:t>
            </w:r>
          </w:p>
        </w:tc>
      </w:tr>
      <w:tr w:rsidR="00DA134B" w14:paraId="52542EA4"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AC77306" w14:textId="77777777">
            <w:r>
              <w:rPr>
                <w:color w:val="222222"/>
                <w:sz w:val="18"/>
                <w:szCs w:val="18"/>
              </w:rPr>
              <w:t xml:space="preserve">Couverture linguistique</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09481DA" w14:textId="77777777">
            <w:r>
              <w:rPr>
                <w:color w:val="222222"/>
                <w:sz w:val="18"/>
                <w:szCs w:val="18"/>
              </w:rPr>
              <w:t xml:space="preserve">Plus de 120 langues, y compris les langues à faible ressource</w:t>
            </w:r>
          </w:p>
        </w:tc>
        <w:tc>
          <w:tcPr>
            <w:tcW w:w="3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C465C6B" w14:textId="77777777">
            <w:r>
              <w:rPr>
                <w:color w:val="222222"/>
                <w:sz w:val="18"/>
                <w:szCs w:val="18"/>
              </w:rPr>
              <w:t xml:space="preserve">Couverture limitée ou centrée sur les États-Unis</w:t>
            </w:r>
          </w:p>
        </w:tc>
      </w:tr>
      <w:tr w:rsidR="00DA134B" w14:paraId="6FABD05B"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28E2525" w14:textId="77777777">
            <w:r>
              <w:rPr>
                <w:color w:val="222222"/>
                <w:sz w:val="18"/>
                <w:szCs w:val="18"/>
              </w:rPr>
              <w:t xml:space="preserve">Authentification</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233AE92" w14:textId="77777777">
            <w:r>
              <w:rPr>
                <w:color w:val="222222"/>
                <w:sz w:val="18"/>
                <w:szCs w:val="18"/>
              </w:rPr>
              <w:t xml:space="preserve">DYNCA — authentification post-quantique propriétaire</w:t>
            </w:r>
          </w:p>
        </w:tc>
        <w:tc>
          <w:tcPr>
            <w:tcW w:w="3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3BCDE60" w14:textId="77777777">
            <w:r>
              <w:rPr>
                <w:color w:val="222222"/>
                <w:sz w:val="18"/>
                <w:szCs w:val="18"/>
              </w:rPr>
              <w:t xml:space="preserve">MFA standard / IAM cloud</w:t>
            </w:r>
          </w:p>
        </w:tc>
      </w:tr>
    </w:tbl>
    <w:p w:rsidR="00DA134B" w:rsidRDefault="00000000" w14:paraId="2D6517D7" w14:textId="77777777">
      <w:r>
        <w:br w:type="page"/>
      </w:r>
    </w:p>
    <w:p w:rsidR="00DA134B" w:rsidRDefault="00000000" w14:paraId="1A50526C" w14:textId="77777777">
      <w:pPr>
        <w:pStyle w:val="Heading1"/>
        <w:pBdr>
          <w:bottom w:val="single" w:color="0097B2" w:sz="6" w:space="4"/>
        </w:pBdr>
      </w:pPr>
      <w:r>
        <w:lastRenderedPageBreak/>
      </w:r>
      <w:r>
        <w:t xml:space="preserve">5. Opportunité de marché</w:t>
      </w:r>
    </w:p>
    <w:p w:rsidR="00DA134B" w:rsidRDefault="00000000" w14:paraId="1676BF5F" w14:textId="77777777">
      <w:pPr>
        <w:pStyle w:val="Heading2"/>
      </w:pPr>
      <w:r>
        <w:t xml:space="preserve">5.1 Marchés potentiels</w:t>
      </w:r>
    </w:p>
    <w:p w:rsidR="00DA134B" w:rsidRDefault="00000000" w14:paraId="64985396" w14:textId="77777777">
      <w:pPr>
        <w:spacing w:before="60" w:after="100"/>
      </w:pPr>
      <w:r>
        <w:rPr>
          <w:color w:val="222222"/>
        </w:rPr>
        <w:t xml:space="preserve">Eburon </w:t>
      </w:r>
      <w:r>
        <w:rPr>
          <w:color w:val="222222"/>
        </w:rPr>
        <w:t xml:space="preserve">opère sur trois segments de marché convergents :</w:t>
      </w:r>
    </w:p>
    <w:p w:rsidR="00DA134B" w:rsidRDefault="00000000" w14:paraId="42CB848C" w14:textId="77777777">
      <w:pPr>
        <w:spacing w:before="200" w:after="80"/>
      </w:pPr>
      <w:r>
        <w:rPr>
          <w:b/>
          <w:bCs/>
          <w:color w:val="0097B2"/>
          <w:sz w:val="22"/>
          <w:szCs w:val="22"/>
        </w:rPr>
        <w:t xml:space="preserve">IA conversationnelle d'entreprise / </w:t>
      </w:r>
      <w:r>
        <w:rPr>
          <w:b/>
          <w:bCs/>
          <w:color w:val="0097B2"/>
          <w:sz w:val="22"/>
          <w:szCs w:val="22"/>
        </w:rPr>
        <w:t xml:space="preserve">Automatisation </w:t>
      </w:r>
      <w:r>
        <w:rPr>
          <w:b/>
          <w:bCs/>
          <w:color w:val="0097B2"/>
          <w:sz w:val="22"/>
          <w:szCs w:val="22"/>
        </w:rPr>
        <w:t xml:space="preserve">des centres</w:t>
      </w:r>
      <w:r>
        <w:rPr>
          <w:b/>
          <w:bCs/>
          <w:color w:val="0097B2"/>
          <w:sz w:val="22"/>
          <w:szCs w:val="22"/>
        </w:rPr>
        <w:t xml:space="preserve"> de contact</w:t>
      </w:r>
    </w:p>
    <w:p w:rsidR="00DA134B" w:rsidRDefault="00000000" w14:paraId="14A8CDA6" w14:textId="77777777">
      <w:pPr>
        <w:spacing w:before="60" w:after="100"/>
      </w:pPr>
      <w:r>
        <w:rPr>
          <w:color w:val="222222"/>
        </w:rPr>
        <w:t xml:space="preserve">Le marché mondial de l'IA conversationnelle était évalué à environ 10 milliards de dollars en 2023 et devrait dépasser les 32 milliards de dollars d'ici 2030 (TCAC ~18 %). Au sein de l'UE, les exigences de conformité au RGPD et à la future loi sur l'IA créent une demande structurelle pour le déploiement d'IA sur site et souveraine — un segment sur lequel les fournisseurs exclusivement cloud ne peuvent pas rivaliser. Les entreprises belges disposant de grands centres de contact — télécommunications, services publics, services financiers, soins de santé — représentent le marché adressable immédiat.</w:t>
      </w:r>
    </w:p>
    <w:p w:rsidR="00DA134B" w:rsidRDefault="00000000" w14:paraId="2AE6042A" w14:textId="16A1DE03">
      <w:pPr>
        <w:pStyle w:val="ListParagraph"/>
        <w:numPr>
          <w:ilvl w:val="0"/>
          <w:numId w:val="2"/>
        </w:numPr>
        <w:spacing w:before="40" w:after="60"/>
      </w:pPr>
      <w:r>
        <w:rPr>
          <w:color w:val="222222"/>
        </w:rPr>
        <w:t xml:space="preserve">Ordre de grandeur : Telenet gère 26 000 contacts clients quotidiens traités par 200 agents — un seul contrat de cette envergure représenterait </w:t>
      </w:r>
      <w:r w:rsidR="00981651">
        <w:rPr>
          <w:color w:val="222222"/>
        </w:rPr>
        <w:t xml:space="preserve">plusieurs millions d'euros </w:t>
      </w:r>
      <w:r>
        <w:rPr>
          <w:color w:val="222222"/>
        </w:rPr>
        <w:t xml:space="preserve">de revenus annuels de licence.</w:t>
      </w:r>
    </w:p>
    <w:p w:rsidR="00DA134B" w:rsidRDefault="00000000" w14:paraId="553A9533" w14:textId="17B55A78">
      <w:pPr>
        <w:pStyle w:val="ListParagraph"/>
        <w:numPr>
          <w:ilvl w:val="0"/>
          <w:numId w:val="2"/>
        </w:numPr>
        <w:spacing w:before="40" w:after="60"/>
      </w:pPr>
      <w:r>
        <w:rPr>
          <w:color w:val="222222"/>
        </w:rPr>
        <w:t xml:space="preserve">Dynamique concurrentielle : </w:t>
      </w:r>
      <w:r>
        <w:rPr>
          <w:color w:val="222222"/>
        </w:rPr>
        <w:t xml:space="preserve">le principal concurrent belge </w:t>
      </w:r>
      <w:r>
        <w:rPr>
          <w:color w:val="222222"/>
        </w:rPr>
        <w:t xml:space="preserve">d'Eburon </w:t>
      </w:r>
      <w:r>
        <w:rPr>
          <w:color w:val="222222"/>
        </w:rPr>
        <w:t xml:space="preserve">dans le domaine de la voix en temps réel est limité ; </w:t>
      </w:r>
      <w:r>
        <w:rPr>
          <w:color w:val="222222"/>
        </w:rPr>
        <w:t xml:space="preserve">WEngage </w:t>
      </w:r>
      <w:r>
        <w:rPr>
          <w:color w:val="222222"/>
        </w:rPr>
        <w:t xml:space="preserve">(partenaire actuel de Telenet) se concentre sur l'e-mail, le chat, le contrôle qualité </w:t>
      </w:r>
      <w:r w:rsidR="00981651">
        <w:rPr>
          <w:color w:val="222222"/>
        </w:rPr>
        <w:t xml:space="preserve">et </w:t>
      </w:r>
      <w:r w:rsidR="00981651">
        <w:rPr>
          <w:color w:val="222222"/>
        </w:rPr>
        <w:t xml:space="preserve">les centres</w:t>
      </w:r>
      <w:r w:rsidR="00981651">
        <w:rPr>
          <w:color w:val="222222"/>
        </w:rPr>
        <w:t xml:space="preserve"> de contact humains </w:t>
      </w:r>
      <w:r>
        <w:rPr>
          <w:color w:val="222222"/>
        </w:rPr>
        <w:t xml:space="preserve">— </w:t>
      </w:r>
      <w:r>
        <w:rPr>
          <w:color w:val="222222"/>
        </w:rPr>
        <w:t xml:space="preserve">et </w:t>
      </w:r>
      <w:r>
        <w:rPr>
          <w:color w:val="222222"/>
        </w:rPr>
        <w:t xml:space="preserve">non sur la voix en temps réel. </w:t>
      </w:r>
      <w:r>
        <w:rPr>
          <w:color w:val="222222"/>
        </w:rPr>
        <w:t xml:space="preserve">Eburon </w:t>
      </w:r>
      <w:r>
        <w:rPr>
          <w:color w:val="222222"/>
        </w:rPr>
        <w:t xml:space="preserve">se </w:t>
      </w:r>
      <w:r>
        <w:rPr>
          <w:color w:val="222222"/>
        </w:rPr>
        <w:t xml:space="preserve">positionne</w:t>
      </w:r>
      <w:r w:rsidR="00981651">
        <w:rPr>
          <w:color w:val="222222"/>
        </w:rPr>
        <w:t xml:space="preserve"> initialement </w:t>
      </w:r>
      <w:r>
        <w:rPr>
          <w:color w:val="222222"/>
        </w:rPr>
        <w:t xml:space="preserve">comme un acteur complémentaire, et non concurrent.</w:t>
      </w:r>
    </w:p>
    <w:p w:rsidR="00DA134B" w:rsidRDefault="00000000" w14:paraId="437AAC7B" w14:textId="77777777">
      <w:pPr>
        <w:spacing w:before="200" w:after="80"/>
      </w:pPr>
      <w:r>
        <w:rPr>
          <w:b/>
          <w:bCs/>
          <w:color w:val="0097B2"/>
          <w:sz w:val="22"/>
          <w:szCs w:val="22"/>
        </w:rPr>
        <w:t xml:space="preserve">Traduction multilingue — Point de service</w:t>
      </w:r>
    </w:p>
    <w:p w:rsidR="00DA134B" w:rsidRDefault="00000000" w14:paraId="5437B430" w14:textId="76790E61">
      <w:pPr>
        <w:spacing w:before="60" w:after="100"/>
      </w:pPr>
      <w:r>
        <w:rPr>
          <w:color w:val="222222"/>
        </w:rPr>
        <w:t xml:space="preserve">La Belgique compte plus de 200 000 personnes ne parlant ni le néerlandais ni le français qui ont besoin chaque année d’une médiation linguistique dans le cadre de leurs interactions avec les soins de santé, les services publics et l’aide sociale. Le </w:t>
      </w:r>
      <w:r>
        <w:rPr>
          <w:color w:val="222222"/>
        </w:rPr>
        <w:t xml:space="preserve">DualTranslator </w:t>
      </w:r>
      <w:r>
        <w:rPr>
          <w:color w:val="222222"/>
        </w:rPr>
        <w:t xml:space="preserve">répond à un besoin opérationnel immédiat — en remplaçant les interprètes téléphoniques, lents et coûteux, ou les solutions ponctuelles — par un appareil spécialement conçu et toujours disponible.</w:t>
      </w:r>
    </w:p>
    <w:p w:rsidR="00DA134B" w:rsidRDefault="00000000" w14:paraId="7808768B" w14:textId="77777777">
      <w:pPr>
        <w:pStyle w:val="ListParagraph"/>
        <w:numPr>
          <w:ilvl w:val="0"/>
          <w:numId w:val="2"/>
        </w:numPr>
        <w:spacing w:before="40" w:after="60"/>
      </w:pPr>
      <w:r>
        <w:rPr>
          <w:color w:val="222222"/>
        </w:rPr>
        <w:t xml:space="preserve">Canaux de déploiement cibles : pharmacies (plus de 1 100 pharmacies belges recensées par IQVIA), hôpitaux, cabinets de médecins généralistes, agences de recrutement, services municipaux, ambassades.</w:t>
      </w:r>
    </w:p>
    <w:p w:rsidR="00DA134B" w:rsidRDefault="00000000" w14:paraId="77B89BEB" w14:textId="77777777">
      <w:pPr>
        <w:pStyle w:val="ListParagraph"/>
        <w:numPr>
          <w:ilvl w:val="0"/>
          <w:numId w:val="2"/>
        </w:numPr>
        <w:spacing w:before="40" w:after="60"/>
      </w:pPr>
      <w:r>
        <w:rPr>
          <w:color w:val="222222"/>
        </w:rPr>
        <w:t xml:space="preserve">Adjacence DOOH : le marché DOOH des pharmacies et des soins de santé affiche des CPM de 7 à 25 € (3 fois plus élevés que le DOOH standard dans le commerce de détail), offrant une source de revenus secondaire significative par écran déployé.</w:t>
      </w:r>
    </w:p>
    <w:p w:rsidR="00DA134B" w:rsidRDefault="00000000" w14:paraId="00427618" w14:textId="21537635">
      <w:pPr>
        <w:spacing w:before="200" w:after="80"/>
      </w:pPr>
      <w:r>
        <w:rPr>
          <w:b/>
          <w:bCs/>
          <w:color w:val="0097B2"/>
          <w:sz w:val="22"/>
          <w:szCs w:val="22"/>
        </w:rPr>
        <w:t xml:space="preserve">International — Émirats arabes unis et Golfe</w:t>
      </w:r>
      <w:r w:rsidR="00B56778">
        <w:rPr>
          <w:b/>
          <w:bCs/>
          <w:color w:val="0097B2"/>
          <w:sz w:val="22"/>
          <w:szCs w:val="22"/>
        </w:rPr>
        <w:t xml:space="preserve">, Turquie</w:t>
      </w:r>
    </w:p>
    <w:p w:rsidR="00DA134B" w:rsidRDefault="00000000" w14:paraId="10B9239B" w14:textId="7D4AE5F6">
      <w:pPr>
        <w:spacing w:before="60" w:after="100"/>
      </w:pPr>
      <w:r>
        <w:rPr>
          <w:color w:val="222222"/>
        </w:rPr>
        <w:t xml:space="preserve">Le gouvernement des Émirats arabes unis a fait de l'adoption de l'IA une priorité nationale, plusieurs ministères recherchant activement des déploiements souverains et multilingues d'IA. Des réunions ministérielles sont prévues en avril 2026, facilitées par le réseau de S.A. Cheikh Hamdan. Secteurs cibles : centres de contact gouvernementaux, guichets de services ministériels, défense/sécurité et services publics multilingues. Chiffre d'affaires non encore quantifié dans le modèle de base — potentiel de hausse par rapport aux projections actuelles.</w:t>
      </w:r>
      <w:r w:rsidR="00B56778">
        <w:rPr>
          <w:color w:val="222222"/>
        </w:rPr>
        <w:t xml:space="preserve"> Intérêt manifesté par Turkish </w:t>
      </w:r>
      <w:r w:rsidR="00414048">
        <w:rPr>
          <w:color w:val="222222"/>
        </w:rPr>
        <w:t xml:space="preserve">Telecom, </w:t>
      </w:r>
      <w:r w:rsidR="00B56778">
        <w:rPr>
          <w:color w:val="222222"/>
        </w:rPr>
        <w:t xml:space="preserve">E &amp; Y Istanbul </w:t>
      </w:r>
      <w:r w:rsidR="00414048">
        <w:rPr>
          <w:color w:val="222222"/>
        </w:rPr>
        <w:t xml:space="preserve">et le ministère de </w:t>
      </w:r>
      <w:r w:rsidR="00414048">
        <w:rPr>
          <w:color w:val="222222"/>
        </w:rPr>
        <w:t xml:space="preserve">la Défense </w:t>
      </w:r>
      <w:r w:rsidR="00414048">
        <w:rPr>
          <w:color w:val="222222"/>
        </w:rPr>
        <w:t xml:space="preserve">(visites turques prévues pour la semaine du 9 mai 2026).</w:t>
      </w:r>
    </w:p>
    <w:p w:rsidR="00DA134B" w:rsidRDefault="00000000" w14:paraId="29979D38" w14:textId="77777777">
      <w:pPr>
        <w:pStyle w:val="Heading2"/>
      </w:pPr>
      <w:r>
        <w:t xml:space="preserve">5.2 Stratégie de commercialisation</w:t>
      </w:r>
    </w:p>
    <w:p w:rsidR="00DA134B" w:rsidRDefault="00000000" w14:paraId="3877401F" w14:textId="77777777">
      <w:pPr>
        <w:spacing w:before="60" w:after="100"/>
      </w:pPr>
      <w:r>
        <w:rPr>
          <w:color w:val="222222"/>
        </w:rPr>
        <w:t xml:space="preserve">La stratégie de commercialisation </w:t>
      </w:r>
      <w:r>
        <w:rPr>
          <w:color w:val="222222"/>
        </w:rPr>
        <w:t xml:space="preserve">d'Eburon </w:t>
      </w:r>
      <w:r>
        <w:rPr>
          <w:color w:val="222222"/>
        </w:rPr>
        <w:t xml:space="preserve">est délibérément économe en capital, privilégiant les déploiements de référence à fort potentiel plutôt qu'une large couverture du marché :</w:t>
      </w:r>
    </w:p>
    <w:p w:rsidR="00DA134B" w:rsidRDefault="00000000" w14:paraId="51E3BBF4" w14:textId="77777777">
      <w:pPr>
        <w:pStyle w:val="ListParagraph"/>
        <w:numPr>
          <w:ilvl w:val="0"/>
          <w:numId w:val="2"/>
        </w:numPr>
        <w:spacing w:before="40" w:after="60"/>
      </w:pPr>
      <w:r>
        <w:rPr>
          <w:color w:val="222222"/>
        </w:rPr>
        <w:t xml:space="preserve">Stratégie de clients phares : remporter et déployer en profondeur auprès de 2 à 3 clients phares par secteur vertical (Groep </w:t>
      </w:r>
      <w:r>
        <w:rPr>
          <w:color w:val="222222"/>
        </w:rPr>
        <w:t xml:space="preserve">Caenen </w:t>
      </w:r>
      <w:r>
        <w:rPr>
          <w:color w:val="222222"/>
        </w:rPr>
        <w:t xml:space="preserve">dans l'immobilier, </w:t>
      </w:r>
      <w:r>
        <w:rPr>
          <w:color w:val="222222"/>
        </w:rPr>
        <w:t xml:space="preserve">Witgele </w:t>
      </w:r>
      <w:r>
        <w:rPr>
          <w:color w:val="222222"/>
        </w:rPr>
        <w:t xml:space="preserve">Kruis dans la santé, Telenet dans les télécommunications). Utiliser les résultats documentés — taux de confinement, réduction des coûts, augmentation du CSAT — comme principal outil de vente.</w:t>
      </w:r>
    </w:p>
    <w:p w:rsidR="00DA134B" w:rsidRDefault="00000000" w14:paraId="28AE5F8D" w14:textId="75A092A4">
      <w:pPr>
        <w:pStyle w:val="ListParagraph"/>
        <w:numPr>
          <w:ilvl w:val="0"/>
          <w:numId w:val="2"/>
        </w:numPr>
        <w:spacing w:before="40" w:after="60"/>
      </w:pPr>
      <w:r>
        <w:rPr>
          <w:color w:val="222222"/>
        </w:rPr>
        <w:t xml:space="preserve">Partenaires de distribution et revendeurs : contrat de revendeur dont l'entrée en vigueur est prévue en mai 2026. </w:t>
      </w:r>
      <w:r>
        <w:rPr>
          <w:color w:val="222222"/>
        </w:rPr>
        <w:t xml:space="preserve">Succesinvest </w:t>
      </w:r>
      <w:r>
        <w:rPr>
          <w:color w:val="222222"/>
        </w:rPr>
        <w:t xml:space="preserve">pour le secteur de l'enseignement et de la formation. Gio (One 2 Win) en tant qu'intermédiaire auprès de Telenet</w:t>
      </w:r>
      <w:r w:rsidR="00115EE8">
        <w:rPr>
          <w:color w:val="222222"/>
        </w:rPr>
        <w:t xml:space="preserve">, </w:t>
      </w:r>
      <w:r w:rsidR="00115EE8">
        <w:rPr>
          <w:color w:val="222222"/>
        </w:rPr>
        <w:t xml:space="preserve">Witgele </w:t>
      </w:r>
      <w:r w:rsidR="00115EE8">
        <w:rPr>
          <w:color w:val="222222"/>
        </w:rPr>
        <w:t xml:space="preserve">Kruis</w:t>
      </w:r>
      <w:r w:rsidR="00115EE8">
        <w:rPr>
          <w:color w:val="222222"/>
        </w:rPr>
        <w:t xml:space="preserve">, entre autres.</w:t>
      </w:r>
    </w:p>
    <w:p w:rsidR="00DA134B" w:rsidRDefault="00000000" w14:paraId="44946AE1" w14:textId="77777777">
      <w:pPr>
        <w:pStyle w:val="ListParagraph"/>
        <w:numPr>
          <w:ilvl w:val="0"/>
          <w:numId w:val="2"/>
        </w:numPr>
        <w:spacing w:before="40" w:after="60"/>
      </w:pPr>
      <w:r>
        <w:rPr>
          <w:color w:val="222222"/>
        </w:rPr>
        <w:t xml:space="preserve">Partenariats internationaux : voie ministérielle aux Émirats arabes unis pour le secteur public ; exploration du programme NVIDIA Inception pour bénéficier de remises sur le matériel et d'une meilleure visibilité.</w:t>
      </w:r>
    </w:p>
    <w:p w:rsidR="00DA134B" w:rsidRDefault="00000000" w14:paraId="0CD51E98" w14:textId="61DC181A">
      <w:pPr>
        <w:pStyle w:val="ListParagraph"/>
        <w:numPr>
          <w:ilvl w:val="0"/>
          <w:numId w:val="2"/>
        </w:numPr>
        <w:spacing w:before="40" w:after="60"/>
      </w:pPr>
      <w:r>
        <w:rPr>
          <w:color w:val="222222"/>
        </w:rPr>
        <w:t xml:space="preserve">Partenariats publicitaires DOOH : </w:t>
      </w:r>
      <w:r>
        <w:rPr>
          <w:color w:val="222222"/>
        </w:rPr>
        <w:t xml:space="preserve">iDklic/STRATACACHE (voie principale), </w:t>
      </w:r>
      <w:r>
        <w:rPr>
          <w:color w:val="222222"/>
        </w:rPr>
        <w:t xml:space="preserve">DooH </w:t>
      </w:r>
      <w:r>
        <w:rPr>
          <w:color w:val="222222"/>
        </w:rPr>
        <w:t xml:space="preserve">Group Benelux, et inscription à des SSP programmatiques (Vistar Media, </w:t>
      </w:r>
      <w:r>
        <w:rPr>
          <w:color w:val="222222"/>
        </w:rPr>
        <w:t xml:space="preserve">Displayce</w:t>
      </w:r>
      <w:r>
        <w:rPr>
          <w:color w:val="222222"/>
        </w:rPr>
        <w:t xml:space="preserve">) pour monétiser </w:t>
      </w:r>
      <w:r>
        <w:rPr>
          <w:color w:val="222222"/>
        </w:rPr>
        <w:t xml:space="preserve">le parc d'écrans </w:t>
      </w:r>
      <w:r>
        <w:rPr>
          <w:color w:val="222222"/>
        </w:rPr>
        <w:t xml:space="preserve">physiques </w:t>
      </w:r>
      <w:r>
        <w:rPr>
          <w:color w:val="222222"/>
        </w:rPr>
        <w:t xml:space="preserve">DualTranslator</w:t>
      </w:r>
      <w:r>
        <w:rPr>
          <w:color w:val="222222"/>
        </w:rPr>
        <w:t xml:space="preserve">.</w:t>
      </w:r>
    </w:p>
    <w:p w:rsidR="00DA134B" w:rsidRDefault="00000000" w14:paraId="6703736D" w14:textId="77777777">
      <w:r>
        <w:br w:type="page"/>
      </w:r>
    </w:p>
    <w:p w:rsidR="00DA134B" w:rsidRDefault="00000000" w14:paraId="0A6FFE02" w14:textId="77777777">
      <w:pPr>
        <w:pStyle w:val="Heading1"/>
        <w:pBdr>
          <w:bottom w:val="single" w:color="0097B2" w:sz="6" w:space="4"/>
        </w:pBdr>
      </w:pPr>
      <w:r>
        <w:lastRenderedPageBreak/>
      </w:r>
      <w:r>
        <w:t xml:space="preserve">6. Modèle économique et sources de revenus</w:t>
      </w:r>
    </w:p>
    <w:p w:rsidR="00DA134B" w:rsidRDefault="00000000" w14:paraId="05704B4D" w14:textId="77777777">
      <w:pPr>
        <w:pStyle w:val="Heading2"/>
      </w:pPr>
      <w:r>
        <w:t xml:space="preserve">6.1 Architecture des revenus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2600"/>
        <w:gridCol w:w="2400"/>
        <w:gridCol w:w="2400"/>
        <w:gridCol w:w="2346"/>
      </w:tblGrid>
      <w:tr w:rsidR="00DA134B" w14:paraId="005CE8CA" w14:textId="77777777">
        <w:trPr>
          <w:tblHeader/>
        </w:trPr>
        <w:tc>
          <w:tcPr>
            <w:tcW w:w="26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400581C5" w14:textId="77777777">
            <w:r>
              <w:rPr>
                <w:b/>
                <w:bCs/>
                <w:color w:val="FFFFFF"/>
                <w:sz w:val="18"/>
                <w:szCs w:val="18"/>
              </w:rPr>
              <w:t xml:space="preserve">Ligne de revenus</w:t>
            </w:r>
          </w:p>
        </w:tc>
        <w:tc>
          <w:tcPr>
            <w:tcW w:w="24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2E503045" w14:textId="77777777">
            <w:r>
              <w:rPr>
                <w:b/>
                <w:bCs/>
                <w:color w:val="FFFFFF"/>
                <w:sz w:val="18"/>
                <w:szCs w:val="18"/>
              </w:rPr>
              <w:t xml:space="preserve">Modèle</w:t>
            </w:r>
          </w:p>
        </w:tc>
        <w:tc>
          <w:tcPr>
            <w:tcW w:w="24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55588867" w14:textId="77777777">
            <w:r>
              <w:rPr>
                <w:b/>
                <w:bCs/>
                <w:color w:val="FFFFFF"/>
                <w:sz w:val="18"/>
                <w:szCs w:val="18"/>
              </w:rPr>
              <w:t xml:space="preserve">Clients actuels</w:t>
            </w:r>
          </w:p>
        </w:tc>
        <w:tc>
          <w:tcPr>
            <w:tcW w:w="23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4075C03E" w14:textId="77777777">
            <w:r>
              <w:rPr>
                <w:b/>
                <w:bCs/>
                <w:color w:val="FFFFFF"/>
                <w:sz w:val="18"/>
                <w:szCs w:val="18"/>
              </w:rPr>
              <w:t xml:space="preserve">Exercice 2026E (en milliers d'euros)</w:t>
            </w:r>
          </w:p>
        </w:tc>
      </w:tr>
      <w:tr w:rsidR="00DA134B" w14:paraId="15DCA068" w14:textId="77777777">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75B2DD5" w14:textId="77777777">
            <w:r>
              <w:rPr>
                <w:color w:val="222222"/>
                <w:sz w:val="18"/>
                <w:szCs w:val="18"/>
              </w:rPr>
              <w:t xml:space="preserve">Centre</w:t>
            </w:r>
            <w:r>
              <w:rPr>
                <w:color w:val="222222"/>
                <w:sz w:val="18"/>
                <w:szCs w:val="18"/>
              </w:rPr>
              <w:t xml:space="preserve"> de contact</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FF9EA71" w14:textId="77777777">
            <w:r>
              <w:rPr>
                <w:color w:val="222222"/>
                <w:sz w:val="18"/>
                <w:szCs w:val="18"/>
              </w:rPr>
              <w:t xml:space="preserve">Frais d'installation + licence mensuelle</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B56778" w:rsidR="00DA134B" w:rsidRDefault="00000000" w14:paraId="41A3E3C2" w14:textId="77777777">
            <w:pPr>
              <w:rPr>
                <w:lang w:val="nl-BE"/>
              </w:rPr>
            </w:pPr>
            <w:r w:rsidRPr="00B56778">
              <w:rPr>
                <w:color w:val="222222"/>
                <w:sz w:val="18"/>
                <w:szCs w:val="18"/>
                <w:lang w:val="nl-BE"/>
              </w:rPr>
              <w:t xml:space="preserve">Groep </w:t>
            </w:r>
            <w:r w:rsidRPr="00B56778">
              <w:rPr>
                <w:color w:val="222222"/>
                <w:sz w:val="18"/>
                <w:szCs w:val="18"/>
                <w:lang w:val="nl-BE"/>
              </w:rPr>
              <w:t xml:space="preserve">Caenen</w:t>
            </w:r>
            <w:r w:rsidRPr="00B56778">
              <w:rPr>
                <w:color w:val="222222"/>
                <w:sz w:val="18"/>
                <w:szCs w:val="18"/>
                <w:lang w:val="nl-BE"/>
              </w:rPr>
              <w:t xml:space="preserve">, Witgele Kruis, Telenet</w:t>
            </w:r>
          </w:p>
        </w:tc>
        <w:tc>
          <w:tcPr>
            <w:tcW w:w="2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4765578D" w14:textId="1E3C25CB">
            <w:r>
              <w:t xml:space="preserve">273</w:t>
            </w:r>
          </w:p>
        </w:tc>
      </w:tr>
      <w:tr w:rsidR="00DA134B" w14:paraId="2EC6B2E8" w14:textId="77777777">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4C0263A3" w14:textId="2B5DF70B">
            <w:r>
              <w:rPr>
                <w:color w:val="222222"/>
                <w:sz w:val="18"/>
                <w:szCs w:val="18"/>
              </w:rPr>
              <w:t xml:space="preserve">DualTranslator </w:t>
            </w:r>
            <w:r>
              <w:rPr>
                <w:color w:val="222222"/>
                <w:sz w:val="18"/>
                <w:szCs w:val="18"/>
              </w:rPr>
              <w:t xml:space="preserve">(B2B)</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2B5445A" w14:textId="77777777">
            <w:r>
              <w:rPr>
                <w:color w:val="222222"/>
                <w:sz w:val="18"/>
                <w:szCs w:val="18"/>
              </w:rPr>
              <w:t xml:space="preserve">Licence mensuelle + paiement unique</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B56778" w:rsidR="00DA134B" w:rsidRDefault="00000000" w14:paraId="4F0BE5E5" w14:textId="3168C375">
            <w:pPr>
              <w:rPr>
                <w:lang w:val="nl-BE"/>
              </w:rPr>
            </w:pPr>
            <w:r w:rsidRPr="00B56778">
              <w:rPr>
                <w:color w:val="222222"/>
                <w:sz w:val="18"/>
                <w:szCs w:val="18"/>
                <w:lang w:val="nl-BE"/>
              </w:rPr>
              <w:t xml:space="preserve">Witgele Kruis, i-Mens, </w:t>
            </w:r>
            <w:r w:rsidRPr="00B56778" w:rsidR="00FF2EA8">
              <w:rPr>
                <w:color w:val="222222"/>
                <w:sz w:val="18"/>
                <w:szCs w:val="18"/>
                <w:lang w:val="nl-BE"/>
              </w:rPr>
              <w:t xml:space="preserve">Deforce</w:t>
            </w:r>
          </w:p>
        </w:tc>
        <w:tc>
          <w:tcPr>
            <w:tcW w:w="2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167F5AAF" w14:textId="230B2A2E">
            <w:r>
              <w:t xml:space="preserve">383</w:t>
            </w:r>
          </w:p>
        </w:tc>
      </w:tr>
      <w:tr w:rsidR="00DA134B" w14:paraId="61BC023F" w14:textId="77777777">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7CA4520" w14:textId="77777777">
            <w:r>
              <w:rPr>
                <w:color w:val="222222"/>
                <w:sz w:val="18"/>
                <w:szCs w:val="18"/>
              </w:rPr>
              <w:t xml:space="preserve">Application en classe</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5CAA41B" w14:textId="77777777">
            <w:r>
              <w:rPr>
                <w:color w:val="222222"/>
                <w:sz w:val="18"/>
                <w:szCs w:val="18"/>
              </w:rPr>
              <w:t xml:space="preserve">Licence à 100 € par enseignant et par jour</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A068497" w14:textId="77777777">
            <w:r>
              <w:rPr>
                <w:color w:val="222222"/>
                <w:sz w:val="18"/>
                <w:szCs w:val="18"/>
              </w:rPr>
              <w:t xml:space="preserve">Succesinvest</w:t>
            </w:r>
          </w:p>
        </w:tc>
        <w:tc>
          <w:tcPr>
            <w:tcW w:w="2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37195419" w14:textId="4241F889">
            <w:r>
              <w:t xml:space="preserve">370</w:t>
            </w:r>
          </w:p>
        </w:tc>
      </w:tr>
      <w:tr w:rsidR="00DA134B" w14:paraId="63F300CB" w14:textId="77777777">
        <w:tc>
          <w:tcPr>
            <w:tcW w:w="26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04AF0973" w14:textId="77777777">
            <w:r>
              <w:rPr>
                <w:b/>
                <w:bCs/>
                <w:color w:val="0D1B2A"/>
                <w:sz w:val="18"/>
                <w:szCs w:val="18"/>
              </w:rPr>
              <w:t xml:space="preserve">CHIFFRE D'AFFAIRES TOTAL EXERCICE 2026</w:t>
            </w:r>
          </w:p>
        </w:tc>
        <w:tc>
          <w:tcPr>
            <w:tcW w:w="24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DA134B" w14:paraId="4A0A3D18" w14:textId="77777777"/>
        </w:tc>
        <w:tc>
          <w:tcPr>
            <w:tcW w:w="24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DA134B" w14:paraId="05D6A407" w14:textId="77777777"/>
        </w:tc>
        <w:tc>
          <w:tcPr>
            <w:tcW w:w="2346"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FF2EA8" w14:paraId="165F6003" w14:textId="4DC85321">
            <w:r>
              <w:rPr>
                <w:b/>
                <w:bCs/>
                <w:color w:val="0D1B2A"/>
                <w:sz w:val="18"/>
                <w:szCs w:val="18"/>
              </w:rPr>
              <w:t xml:space="preserve">975</w:t>
            </w:r>
          </w:p>
        </w:tc>
      </w:tr>
      <w:tr w:rsidR="00DA134B" w14:paraId="5EF76572" w14:textId="77777777">
        <w:tc>
          <w:tcPr>
            <w:tcW w:w="26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7C72644D" w14:textId="77777777">
            <w:r>
              <w:rPr>
                <w:b/>
                <w:bCs/>
                <w:color w:val="0D1B2A"/>
                <w:sz w:val="18"/>
                <w:szCs w:val="18"/>
              </w:rPr>
              <w:t xml:space="preserve">CHIFFRE D'AFFAIRES TOTAL EXERCICE 2027</w:t>
            </w:r>
          </w:p>
        </w:tc>
        <w:tc>
          <w:tcPr>
            <w:tcW w:w="24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DA134B" w14:paraId="4B7EE824" w14:textId="77777777"/>
        </w:tc>
        <w:tc>
          <w:tcPr>
            <w:tcW w:w="24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DA134B" w14:paraId="5E9C84D1" w14:textId="77777777"/>
        </w:tc>
        <w:tc>
          <w:tcPr>
            <w:tcW w:w="2346"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Pr="00FF2EA8" w:rsidR="00DA134B" w:rsidRDefault="00FF2EA8" w14:paraId="35A03AAA" w14:textId="03BAF901">
            <w:pPr>
              <w:rPr>
                <w:b/>
                <w:bCs/>
              </w:rPr>
            </w:pPr>
            <w:r w:rsidRPr="00FF2EA8">
              <w:rPr>
                <w:b/>
                <w:bCs/>
              </w:rPr>
              <w:t xml:space="preserve">4 711</w:t>
            </w:r>
          </w:p>
        </w:tc>
      </w:tr>
    </w:tbl>
    <w:p w:rsidR="00DA134B" w:rsidRDefault="00DA134B" w14:paraId="53FBB083" w14:textId="77777777">
      <w:pPr>
        <w:spacing w:before="120"/>
      </w:pPr>
    </w:p>
    <w:p w:rsidR="00DA134B" w:rsidRDefault="00000000" w14:paraId="79AF7338" w14:textId="77777777">
      <w:pPr>
        <w:pStyle w:val="Heading2"/>
      </w:pPr>
      <w:r>
        <w:t xml:space="preserve">6.2 Philosophie tarifaire</w:t>
      </w:r>
    </w:p>
    <w:p w:rsidR="00DA134B" w:rsidRDefault="00000000" w14:paraId="5AE41F2E" w14:textId="77777777">
      <w:pPr>
        <w:spacing w:before="60" w:after="100"/>
      </w:pPr>
      <w:r>
        <w:rPr>
          <w:color w:val="222222"/>
        </w:rPr>
        <w:t xml:space="preserve">Le modèle </w:t>
      </w:r>
      <w:r>
        <w:rPr>
          <w:color w:val="222222"/>
        </w:rPr>
        <w:t xml:space="preserve">NoTokens </w:t>
      </w:r>
      <w:r>
        <w:rPr>
          <w:color w:val="222222"/>
        </w:rPr>
        <w:t xml:space="preserve">d'Eburon </w:t>
      </w:r>
      <w:r>
        <w:rPr>
          <w:color w:val="222222"/>
        </w:rPr>
        <w:t xml:space="preserve">constitue un facteur clé de différenciation commerciale. Les clients paient des frais de licence mensuels prévisibles, quel que soit le volume de conversations. Cela aligne les incitations — </w:t>
      </w:r>
      <w:r>
        <w:rPr>
          <w:color w:val="222222"/>
        </w:rPr>
        <w:t xml:space="preserve">Eburon </w:t>
      </w:r>
      <w:r>
        <w:rPr>
          <w:color w:val="222222"/>
        </w:rPr>
        <w:t xml:space="preserve">tire profit des clients qui utilisent intensivement la plateforme — et élimine le principal obstacle à l'adoption de l'IA dans les environnements d'entreprise (l'imprévisibilité budgétaire).</w:t>
      </w:r>
    </w:p>
    <w:p w:rsidR="00DA134B" w:rsidRDefault="00000000" w14:paraId="7C8D2104" w14:textId="140CB2A9">
      <w:pPr>
        <w:spacing w:before="60" w:after="100"/>
      </w:pPr>
      <w:r>
        <w:rPr>
          <w:color w:val="222222"/>
        </w:rPr>
        <w:t xml:space="preserve">Pour la </w:t>
      </w:r>
      <w:r>
        <w:rPr>
          <w:color w:val="222222"/>
        </w:rPr>
        <w:t xml:space="preserve">tablette </w:t>
      </w:r>
      <w:r>
        <w:rPr>
          <w:color w:val="222222"/>
        </w:rPr>
        <w:t xml:space="preserve">DualTranslator</w:t>
      </w:r>
      <w:r>
        <w:rPr>
          <w:color w:val="222222"/>
        </w:rPr>
        <w:t xml:space="preserve">, le scénario A, avec un prix de 49 € par mois et par appareil, est le tarif de lancement recommandé. Avec 10 000 appareils installés (1re année), cela génère un chiffre d'affaires brut de 3,5 millions d'euros par mois, dont </w:t>
      </w:r>
      <w:r>
        <w:rPr>
          <w:color w:val="222222"/>
        </w:rPr>
        <w:t xml:space="preserve">Eburon </w:t>
      </w:r>
      <w:r>
        <w:rPr>
          <w:color w:val="222222"/>
        </w:rPr>
        <w:t xml:space="preserve">conserve 60 % (2,1 millions d'euros par mois).</w:t>
      </w:r>
      <w:r w:rsidR="00115EE8">
        <w:rPr>
          <w:color w:val="222222"/>
        </w:rPr>
        <w:t xml:space="preserve"> La tablette présente un potentiel de revenus supplémentaires prometteur, similaire au tarif de l'abonnement mensuel. La prise de contact avec les partenaires médias est lancée au deuxième trimestre 2026.</w:t>
      </w:r>
    </w:p>
    <w:p w:rsidR="00DA134B" w:rsidRDefault="00000000" w14:paraId="4D389994" w14:textId="77777777">
      <w:pPr>
        <w:pStyle w:val="Heading2"/>
      </w:pPr>
      <w:r>
        <w:t xml:space="preserve">6.3 Économie unitaire — </w:t>
      </w:r>
      <w:r>
        <w:t xml:space="preserve">Centre</w:t>
      </w:r>
      <w:r>
        <w:t xml:space="preserve"> de contact</w:t>
      </w:r>
    </w:p>
    <w:p w:rsidR="00DA134B" w:rsidRDefault="00000000" w14:paraId="0F6897D0" w14:textId="77777777">
      <w:pPr>
        <w:pStyle w:val="ListParagraph"/>
        <w:numPr>
          <w:ilvl w:val="0"/>
          <w:numId w:val="2"/>
        </w:numPr>
        <w:spacing w:before="40" w:after="60"/>
      </w:pPr>
      <w:r>
        <w:rPr>
          <w:color w:val="222222"/>
        </w:rPr>
        <w:t xml:space="preserve">Frais d'installation par client : 15 000 à 50 000 € (montant forfaitaire, couvrant le matériel et la mise en œuvre).</w:t>
      </w:r>
    </w:p>
    <w:p w:rsidR="00DA134B" w:rsidRDefault="00000000" w14:paraId="3A94C042" w14:textId="77777777">
      <w:pPr>
        <w:pStyle w:val="ListParagraph"/>
        <w:numPr>
          <w:ilvl w:val="0"/>
          <w:numId w:val="2"/>
        </w:numPr>
        <w:spacing w:before="40" w:after="60"/>
      </w:pPr>
      <w:r>
        <w:rPr>
          <w:color w:val="222222"/>
        </w:rPr>
        <w:t xml:space="preserve">Licence mensuelle par client : varie entre environ 1 400 € (Groep </w:t>
      </w:r>
      <w:r>
        <w:rPr>
          <w:color w:val="222222"/>
        </w:rPr>
        <w:t xml:space="preserve">Caenen </w:t>
      </w:r>
      <w:r>
        <w:rPr>
          <w:color w:val="222222"/>
        </w:rPr>
        <w:t xml:space="preserve">initial) et environ 26 600 € (Telenet à grande échelle).</w:t>
      </w:r>
    </w:p>
    <w:p w:rsidR="00DA134B" w:rsidRDefault="00000000" w14:paraId="77A07891" w14:textId="77777777">
      <w:pPr>
        <w:pStyle w:val="ListParagraph"/>
        <w:numPr>
          <w:ilvl w:val="0"/>
          <w:numId w:val="2"/>
        </w:numPr>
        <w:spacing w:before="40" w:after="60"/>
      </w:pPr>
      <w:r>
        <w:rPr>
          <w:color w:val="222222"/>
        </w:rPr>
        <w:t xml:space="preserve">Amortissement du matériel : l'investissement du client en matériel sur site (25 000 à 36 000 €) est amorti en 12 à 15 mois grâce aux seules économies réalisées sur les coûts du cloud, avant même de prendre en compte les gains d'efficacité opérationnelle.</w:t>
      </w:r>
    </w:p>
    <w:p w:rsidR="00DA134B" w:rsidRDefault="00000000" w14:paraId="623E55A6" w14:textId="77777777">
      <w:pPr>
        <w:pStyle w:val="ListParagraph"/>
        <w:numPr>
          <w:ilvl w:val="0"/>
          <w:numId w:val="2"/>
        </w:numPr>
        <w:spacing w:before="40" w:after="60"/>
      </w:pPr>
      <w:r>
        <w:rPr>
          <w:color w:val="222222"/>
        </w:rPr>
        <w:t xml:space="preserve">Marge brute : élevée — le coût marginal de la gestion d'une conversation supplémentaire est quasi nul sur le matériel déployé. </w:t>
      </w:r>
      <w:r>
        <w:rPr>
          <w:color w:val="222222"/>
        </w:rPr>
        <w:t xml:space="preserve">Les coûts </w:t>
      </w:r>
      <w:r>
        <w:rPr>
          <w:color w:val="222222"/>
        </w:rPr>
        <w:t xml:space="preserve">d'Eburon </w:t>
      </w:r>
      <w:r>
        <w:rPr>
          <w:color w:val="222222"/>
        </w:rPr>
        <w:t xml:space="preserve">sont principalement fixes (personnel + serveurs).</w:t>
      </w:r>
    </w:p>
    <w:p w:rsidR="00DA134B" w:rsidRDefault="00000000" w14:paraId="0C68AEA1" w14:textId="77777777">
      <w:r>
        <w:br w:type="page"/>
      </w:r>
    </w:p>
    <w:p w:rsidR="00DA134B" w:rsidRDefault="00000000" w14:paraId="27000A7E" w14:textId="77777777">
      <w:pPr>
        <w:pStyle w:val="Heading1"/>
        <w:pBdr>
          <w:bottom w:val="single" w:color="0097B2" w:sz="6" w:space="4"/>
        </w:pBdr>
      </w:pPr>
      <w:r>
        <w:lastRenderedPageBreak/>
      </w:r>
      <w:r>
        <w:t xml:space="preserve">7. Projections financières</w:t>
      </w:r>
    </w:p>
    <w:p w:rsidR="00DA134B" w:rsidRDefault="00000000" w14:paraId="479F397F" w14:textId="77777777">
      <w:pPr>
        <w:pStyle w:val="Heading2"/>
      </w:pPr>
      <w:r>
        <w:t xml:space="preserve">7.1 Résumé des revenus (en milliers d'euros)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2636"/>
        <w:gridCol w:w="1110"/>
        <w:gridCol w:w="1100"/>
        <w:gridCol w:w="1100"/>
        <w:gridCol w:w="1100"/>
        <w:gridCol w:w="1140"/>
        <w:gridCol w:w="1560"/>
      </w:tblGrid>
      <w:tr w:rsidR="00DA134B" w14:paraId="08F41805" w14:textId="77777777">
        <w:trPr>
          <w:tblHeader/>
        </w:trPr>
        <w:tc>
          <w:tcPr>
            <w:tcW w:w="3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426DA00B" w14:textId="77777777">
            <w:r>
              <w:rPr>
                <w:b/>
                <w:bCs/>
                <w:color w:val="FFFFFF"/>
                <w:sz w:val="18"/>
                <w:szCs w:val="18"/>
              </w:rPr>
              <w:t xml:space="preserve">Ligne de chiffre d'affaires (en milliers d'euros)</w:t>
            </w:r>
          </w:p>
        </w:tc>
        <w:tc>
          <w:tcPr>
            <w:tcW w:w="1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02A196D9" w14:textId="77777777">
            <w:pPr>
              <w:jc w:val="right"/>
            </w:pPr>
            <w:r w:rsidRPr="007E60AA">
              <w:t xml:space="preserve">Avril 2026</w:t>
            </w:r>
          </w:p>
        </w:tc>
        <w:tc>
          <w:tcPr>
            <w:tcW w:w="1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0C24B5F0" w14:textId="77777777">
            <w:pPr>
              <w:jc w:val="right"/>
            </w:pPr>
            <w:r w:rsidRPr="007E60AA">
              <w:t xml:space="preserve">T2 2026</w:t>
            </w:r>
          </w:p>
        </w:tc>
        <w:tc>
          <w:tcPr>
            <w:tcW w:w="1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77646704" w14:textId="77777777">
            <w:pPr>
              <w:jc w:val="right"/>
            </w:pPr>
            <w:r w:rsidRPr="007E60AA">
              <w:t xml:space="preserve">T3 2026</w:t>
            </w:r>
          </w:p>
        </w:tc>
        <w:tc>
          <w:tcPr>
            <w:tcW w:w="1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61D10971" w14:textId="77777777">
            <w:pPr>
              <w:jc w:val="right"/>
            </w:pPr>
            <w:r w:rsidRPr="007E60AA">
              <w:t xml:space="preserve">4e trimestre 2026</w:t>
            </w:r>
          </w:p>
        </w:tc>
        <w:tc>
          <w:tcPr>
            <w:tcW w:w="1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2B640E7E" w14:textId="77777777">
            <w:pPr>
              <w:jc w:val="right"/>
            </w:pPr>
            <w:r w:rsidRPr="007E60AA">
              <w:t xml:space="preserve">Exercice 2026</w:t>
            </w:r>
          </w:p>
        </w:tc>
        <w:tc>
          <w:tcPr>
            <w:tcW w:w="17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388CB477" w14:textId="77777777">
            <w:pPr>
              <w:jc w:val="right"/>
            </w:pPr>
            <w:r w:rsidRPr="007E60AA">
              <w:t xml:space="preserve">Exercice 2027</w:t>
            </w:r>
          </w:p>
        </w:tc>
      </w:tr>
      <w:tr w:rsidR="00DA134B" w14:paraId="16D73167"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74A22AE" w14:textId="77777777">
            <w:r>
              <w:rPr>
                <w:color w:val="222222"/>
                <w:sz w:val="18"/>
                <w:szCs w:val="18"/>
              </w:rPr>
              <w:t xml:space="preserve">Salle de classe / </w:t>
            </w:r>
            <w:r>
              <w:rPr>
                <w:color w:val="222222"/>
                <w:sz w:val="18"/>
                <w:szCs w:val="18"/>
              </w:rPr>
              <w:t xml:space="preserve">Succesinvest</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12211CCB" w14:textId="6911595A">
            <w:pPr>
              <w:jc w:val="right"/>
            </w:pPr>
            <w:r>
              <w:t xml:space="preserve">15</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1B5A5856" w14:textId="71D4B327">
            <w:pPr>
              <w:jc w:val="right"/>
            </w:pPr>
            <w:r>
              <w:t xml:space="preserve">25</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73FBA4BE" w14:textId="247D985C">
            <w:pPr>
              <w:jc w:val="right"/>
            </w:pPr>
            <w:r>
              <w:t xml:space="preserve">120</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17EC147F" w14:textId="3A358358">
            <w:pPr>
              <w:jc w:val="right"/>
            </w:pPr>
            <w:r>
              <w:t xml:space="preserve">210</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56DB0F32" w14:textId="684356DE">
            <w:pPr>
              <w:jc w:val="right"/>
            </w:pPr>
            <w:r w:rsidRPr="007E60AA">
              <w:t xml:space="preserve">370</w:t>
            </w:r>
          </w:p>
        </w:tc>
        <w:tc>
          <w:tcPr>
            <w:tcW w:w="1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2CE2E0CF" w14:textId="2C17ED5A">
            <w:pPr>
              <w:jc w:val="right"/>
            </w:pPr>
            <w:r>
              <w:t xml:space="preserve">2 100</w:t>
            </w:r>
          </w:p>
        </w:tc>
      </w:tr>
      <w:tr w:rsidR="00DA134B" w14:paraId="5D4E41C1"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588F0BD7" w14:textId="0CCA18FD">
            <w:r>
              <w:rPr>
                <w:color w:val="222222"/>
                <w:sz w:val="18"/>
                <w:szCs w:val="18"/>
              </w:rPr>
              <w:t xml:space="preserve">DualTranslator </w:t>
            </w:r>
            <w:r>
              <w:rPr>
                <w:color w:val="222222"/>
                <w:sz w:val="18"/>
                <w:szCs w:val="18"/>
              </w:rPr>
              <w:t xml:space="preserve">(B2B)</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2C625A1" w14:textId="77777777">
            <w:pPr>
              <w:jc w:val="right"/>
            </w:pPr>
            <w:r w:rsidRPr="007E60AA">
              <w:t xml:space="preserve">0</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069E41E5" w14:textId="25D5A5B1">
            <w:pPr>
              <w:jc w:val="right"/>
            </w:pPr>
            <w:r>
              <w:t xml:space="preserve">32</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0052AEB6" w14:textId="08088957">
            <w:pPr>
              <w:jc w:val="right"/>
            </w:pPr>
            <w:r>
              <w:t xml:space="preserve">127</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7F052F48" w14:textId="2702E42A">
            <w:pPr>
              <w:jc w:val="right"/>
            </w:pPr>
            <w:r>
              <w:t xml:space="preserve">224</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04F3D06E" w14:textId="5B3BD9AD">
            <w:pPr>
              <w:jc w:val="right"/>
            </w:pPr>
            <w:r>
              <w:t xml:space="preserve">383</w:t>
            </w:r>
          </w:p>
        </w:tc>
        <w:tc>
          <w:tcPr>
            <w:tcW w:w="1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188FBCE4" w14:textId="6CB4AD7A">
            <w:pPr>
              <w:jc w:val="right"/>
            </w:pPr>
            <w:r>
              <w:t xml:space="preserve">1 246</w:t>
            </w:r>
          </w:p>
        </w:tc>
      </w:tr>
      <w:tr w:rsidR="00DA134B" w14:paraId="00982634"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E3D7B88" w14:textId="77777777">
            <w:r>
              <w:rPr>
                <w:color w:val="222222"/>
                <w:sz w:val="18"/>
                <w:szCs w:val="18"/>
              </w:rPr>
              <w:t xml:space="preserve">Centre</w:t>
            </w:r>
            <w:r>
              <w:rPr>
                <w:color w:val="222222"/>
                <w:sz w:val="18"/>
                <w:szCs w:val="18"/>
              </w:rPr>
              <w:t xml:space="preserve"> de contact</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37B8D1E5" w14:textId="06EA64E6">
            <w:pPr>
              <w:jc w:val="right"/>
            </w:pPr>
            <w:r>
              <w:t xml:space="preserve">15</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48590E97" w14:textId="7AB99090">
            <w:pPr>
              <w:jc w:val="right"/>
            </w:pPr>
            <w:r>
              <w:t xml:space="preserve">81</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1B918CE0" w14:textId="61E4BC43">
            <w:pPr>
              <w:jc w:val="right"/>
            </w:pPr>
            <w:r>
              <w:t xml:space="preserve">55</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39D634EF" w14:textId="5D6AFBA2">
            <w:pPr>
              <w:jc w:val="right"/>
            </w:pPr>
            <w:r w:rsidRPr="007E60AA">
              <w:t xml:space="preserve">181</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69B97A35" w14:textId="3135EBA5">
            <w:pPr>
              <w:jc w:val="right"/>
            </w:pPr>
            <w:r>
              <w:t xml:space="preserve">333</w:t>
            </w:r>
          </w:p>
        </w:tc>
        <w:tc>
          <w:tcPr>
            <w:tcW w:w="1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0B9224BD" w14:textId="4444CD60">
            <w:pPr>
              <w:jc w:val="right"/>
            </w:pPr>
            <w:r>
              <w:t xml:space="preserve">1 761</w:t>
            </w:r>
          </w:p>
        </w:tc>
      </w:tr>
      <w:tr w:rsidR="00DA134B" w14:paraId="11C28EC7" w14:textId="77777777">
        <w:tc>
          <w:tcPr>
            <w:tcW w:w="30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67FE4D90" w14:textId="77777777">
            <w:r>
              <w:rPr>
                <w:b/>
                <w:bCs/>
                <w:color w:val="0D1B2A"/>
                <w:sz w:val="18"/>
                <w:szCs w:val="18"/>
              </w:rPr>
              <w:t xml:space="preserve">CHIFFRE D'AFFAIRES TOTAL</w:t>
            </w:r>
          </w:p>
        </w:tc>
        <w:tc>
          <w:tcPr>
            <w:tcW w:w="12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Pr="007E60AA" w:rsidR="00DA134B" w:rsidRDefault="007E60AA" w14:paraId="21F281C1" w14:textId="76FD7EA1">
            <w:pPr>
              <w:jc w:val="right"/>
              <w:rPr>
                <w:b/>
                <w:bCs/>
                <w:color w:val="0D1B2A"/>
                <w:sz w:val="18"/>
                <w:szCs w:val="18"/>
              </w:rPr>
            </w:pPr>
            <w:r w:rsidRPr="007E60AA">
              <w:rPr>
                <w:b/>
                <w:bCs/>
                <w:color w:val="0D1B2A"/>
                <w:sz w:val="18"/>
                <w:szCs w:val="18"/>
              </w:rPr>
              <w:t xml:space="preserve">30</w:t>
            </w:r>
          </w:p>
        </w:tc>
        <w:tc>
          <w:tcPr>
            <w:tcW w:w="12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Pr="007E60AA" w:rsidR="00DA134B" w:rsidRDefault="00000000" w14:paraId="6F689264" w14:textId="0BF119F1">
            <w:pPr>
              <w:jc w:val="right"/>
              <w:rPr>
                <w:b/>
                <w:bCs/>
                <w:color w:val="0D1B2A"/>
                <w:sz w:val="18"/>
                <w:szCs w:val="18"/>
              </w:rPr>
            </w:pPr>
            <w:r>
              <w:rPr>
                <w:b/>
                <w:bCs/>
                <w:color w:val="0D1B2A"/>
                <w:sz w:val="18"/>
                <w:szCs w:val="18"/>
              </w:rPr>
              <w:t xml:space="preserve">138</w:t>
            </w:r>
          </w:p>
        </w:tc>
        <w:tc>
          <w:tcPr>
            <w:tcW w:w="12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Pr="007E60AA" w:rsidR="00DA134B" w:rsidRDefault="00000000" w14:paraId="19C4F8E5" w14:textId="4139AE75">
            <w:pPr>
              <w:jc w:val="right"/>
              <w:rPr>
                <w:b/>
                <w:bCs/>
                <w:color w:val="0D1B2A"/>
                <w:sz w:val="18"/>
                <w:szCs w:val="18"/>
              </w:rPr>
            </w:pPr>
            <w:r w:rsidR="007E60AA">
              <w:rPr>
                <w:b/>
                <w:bCs/>
                <w:color w:val="0D1B2A"/>
                <w:sz w:val="18"/>
                <w:szCs w:val="18"/>
              </w:rPr>
              <w:t xml:space="preserve">302</w:t>
            </w:r>
          </w:p>
        </w:tc>
        <w:tc>
          <w:tcPr>
            <w:tcW w:w="12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Pr="007E60AA" w:rsidR="00DA134B" w:rsidRDefault="007E60AA" w14:paraId="348D38B1" w14:textId="79D6D35F">
            <w:pPr>
              <w:jc w:val="right"/>
              <w:rPr>
                <w:b/>
                <w:bCs/>
                <w:color w:val="0D1B2A"/>
                <w:sz w:val="18"/>
                <w:szCs w:val="18"/>
              </w:rPr>
            </w:pPr>
            <w:r w:rsidRPr="007E60AA">
              <w:rPr>
                <w:b/>
                <w:bCs/>
                <w:color w:val="0D1B2A"/>
                <w:sz w:val="18"/>
                <w:szCs w:val="18"/>
              </w:rPr>
              <w:t xml:space="preserve">615</w:t>
            </w:r>
          </w:p>
        </w:tc>
        <w:tc>
          <w:tcPr>
            <w:tcW w:w="12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Pr="007E60AA" w:rsidR="00DA134B" w:rsidRDefault="00000000" w14:paraId="28C4AD6D" w14:textId="7DCA0980">
            <w:pPr>
              <w:jc w:val="right"/>
              <w:rPr>
                <w:b/>
                <w:bCs/>
                <w:color w:val="0D1B2A"/>
                <w:sz w:val="18"/>
                <w:szCs w:val="18"/>
              </w:rPr>
            </w:pPr>
            <w:r>
              <w:rPr>
                <w:b/>
                <w:bCs/>
                <w:color w:val="0D1B2A"/>
                <w:sz w:val="18"/>
                <w:szCs w:val="18"/>
              </w:rPr>
              <w:t xml:space="preserve">1</w:t>
            </w:r>
            <w:r w:rsidR="007E60AA">
              <w:rPr>
                <w:b/>
                <w:bCs/>
                <w:color w:val="0D1B2A"/>
                <w:sz w:val="18"/>
                <w:szCs w:val="18"/>
              </w:rPr>
              <w:t xml:space="preserve"> 086</w:t>
            </w:r>
          </w:p>
        </w:tc>
        <w:tc>
          <w:tcPr>
            <w:tcW w:w="1746"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7E60AA" w14:paraId="1C3E013F" w14:textId="2A17FF0A">
            <w:pPr>
              <w:jc w:val="right"/>
            </w:pPr>
            <w:r>
              <w:rPr>
                <w:b/>
                <w:bCs/>
                <w:color w:val="0D1B2A"/>
                <w:sz w:val="18"/>
                <w:szCs w:val="18"/>
              </w:rPr>
              <w:t xml:space="preserve">5 107</w:t>
            </w:r>
          </w:p>
        </w:tc>
      </w:tr>
    </w:tbl>
    <w:p w:rsidR="00DA134B" w:rsidRDefault="00DA134B" w14:paraId="6FEC274E" w14:textId="77777777">
      <w:pPr>
        <w:spacing w:before="120"/>
      </w:pPr>
    </w:p>
    <w:p w:rsidR="00DA134B" w:rsidRDefault="00000000" w14:paraId="51ACD252" w14:textId="77777777">
      <w:pPr>
        <w:pStyle w:val="Heading2"/>
      </w:pPr>
      <w:r>
        <w:t xml:space="preserve">7,2 Résumé du compte de résultat (en milliers d'euros)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4000"/>
        <w:gridCol w:w="1900"/>
        <w:gridCol w:w="1900"/>
        <w:gridCol w:w="1946"/>
      </w:tblGrid>
      <w:tr w:rsidR="00DA134B" w14:paraId="40D33A0D" w14:textId="77777777">
        <w:trPr>
          <w:tblHeader/>
        </w:trPr>
        <w:tc>
          <w:tcPr>
            <w:tcW w:w="4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DA134B" w14:paraId="6E0D7EB6" w14:textId="77777777"/>
        </w:tc>
        <w:tc>
          <w:tcPr>
            <w:tcW w:w="19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16C2EDAD" w14:textId="77777777">
            <w:pPr>
              <w:jc w:val="right"/>
            </w:pPr>
            <w:r>
              <w:rPr>
                <w:b/>
                <w:bCs/>
                <w:color w:val="FFFFFF"/>
                <w:sz w:val="18"/>
                <w:szCs w:val="18"/>
              </w:rPr>
              <w:t xml:space="preserve">Exercice 2026E</w:t>
            </w:r>
          </w:p>
        </w:tc>
        <w:tc>
          <w:tcPr>
            <w:tcW w:w="19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4F24CC81" w14:textId="77777777">
            <w:pPr>
              <w:jc w:val="right"/>
            </w:pPr>
            <w:r>
              <w:rPr>
                <w:b/>
                <w:bCs/>
                <w:color w:val="FFFFFF"/>
                <w:sz w:val="18"/>
                <w:szCs w:val="18"/>
              </w:rPr>
              <w:t xml:space="preserve">Exercice 2027E</w:t>
            </w:r>
          </w:p>
        </w:tc>
        <w:tc>
          <w:tcPr>
            <w:tcW w:w="19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51C655B7" w14:textId="77777777">
            <w:r>
              <w:rPr>
                <w:b/>
                <w:bCs/>
                <w:color w:val="FFFFFF"/>
                <w:sz w:val="18"/>
                <w:szCs w:val="18"/>
              </w:rPr>
              <w:t xml:space="preserve">Notes</w:t>
            </w:r>
          </w:p>
        </w:tc>
      </w:tr>
      <w:tr w:rsidR="00DA134B" w14:paraId="34C362D4"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266E622" w14:textId="77777777">
            <w:r>
              <w:rPr>
                <w:color w:val="222222"/>
                <w:sz w:val="18"/>
                <w:szCs w:val="18"/>
              </w:rPr>
              <w:t xml:space="preserve">Chiffre d'affaires total</w:t>
            </w:r>
          </w:p>
        </w:tc>
        <w:tc>
          <w:tcPr>
            <w:tcW w:w="1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40975EEC" w14:textId="192C19E6">
            <w:pPr>
              <w:jc w:val="right"/>
            </w:pPr>
            <w:r>
              <w:rPr>
                <w:color w:val="222222"/>
                <w:sz w:val="18"/>
                <w:szCs w:val="18"/>
              </w:rPr>
              <w:t xml:space="preserve">975</w:t>
            </w:r>
          </w:p>
        </w:tc>
        <w:tc>
          <w:tcPr>
            <w:tcW w:w="1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A2162E6" w14:textId="2135C141">
            <w:pPr>
              <w:jc w:val="right"/>
            </w:pPr>
            <w:r>
              <w:rPr>
                <w:color w:val="222222"/>
                <w:sz w:val="18"/>
                <w:szCs w:val="18"/>
              </w:rPr>
              <w:t xml:space="preserve">4</w:t>
            </w:r>
            <w:r w:rsidR="007E60AA">
              <w:rPr>
                <w:color w:val="222222"/>
                <w:sz w:val="18"/>
                <w:szCs w:val="18"/>
              </w:rPr>
              <w:t xml:space="preserve"> 771</w:t>
            </w:r>
          </w:p>
        </w:tc>
        <w:tc>
          <w:tcPr>
            <w:tcW w:w="1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DDBCFE5" w14:textId="77777777">
            <w:r>
              <w:rPr>
                <w:color w:val="222222"/>
                <w:sz w:val="18"/>
                <w:szCs w:val="18"/>
              </w:rPr>
              <w:t xml:space="preserve">D'après le modèle financier v4.1</w:t>
            </w:r>
          </w:p>
        </w:tc>
      </w:tr>
      <w:tr w:rsidR="00DA134B" w14:paraId="3A489C6C"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6B3224D" w14:textId="77777777">
            <w:r>
              <w:rPr>
                <w:color w:val="222222"/>
                <w:sz w:val="18"/>
                <w:szCs w:val="18"/>
              </w:rPr>
              <w:t xml:space="preserve">Coûts de personnel totaux</w:t>
            </w:r>
          </w:p>
        </w:tc>
        <w:tc>
          <w:tcPr>
            <w:tcW w:w="1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137C228" w14:textId="61B1A931">
            <w:pPr>
              <w:jc w:val="right"/>
            </w:pPr>
            <w:r>
              <w:rPr>
                <w:color w:val="222222"/>
                <w:sz w:val="18"/>
                <w:szCs w:val="18"/>
              </w:rPr>
              <w:t xml:space="preserve">(</w:t>
            </w:r>
            <w:r w:rsidR="007E60AA">
              <w:rPr>
                <w:color w:val="222222"/>
                <w:sz w:val="18"/>
                <w:szCs w:val="18"/>
              </w:rPr>
              <w:t xml:space="preserve">501</w:t>
            </w:r>
            <w:r>
              <w:rPr>
                <w:color w:val="222222"/>
                <w:sz w:val="18"/>
                <w:szCs w:val="18"/>
              </w:rPr>
              <w:t xml:space="preserve">)</w:t>
            </w:r>
          </w:p>
        </w:tc>
        <w:tc>
          <w:tcPr>
            <w:tcW w:w="1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3205EBC" w14:textId="7094722F">
            <w:pPr>
              <w:jc w:val="right"/>
            </w:pPr>
            <w:r>
              <w:rPr>
                <w:color w:val="222222"/>
                <w:sz w:val="18"/>
                <w:szCs w:val="18"/>
              </w:rPr>
              <w:t xml:space="preserve">(</w:t>
            </w:r>
            <w:r w:rsidR="007E60AA">
              <w:rPr>
                <w:color w:val="222222"/>
                <w:sz w:val="18"/>
                <w:szCs w:val="18"/>
              </w:rPr>
              <w:t xml:space="preserve">790</w:t>
            </w:r>
            <w:r>
              <w:rPr>
                <w:color w:val="222222"/>
                <w:sz w:val="18"/>
                <w:szCs w:val="18"/>
              </w:rPr>
              <w:t xml:space="preserve">)</w:t>
            </w:r>
          </w:p>
        </w:tc>
        <w:tc>
          <w:tcPr>
            <w:tcW w:w="1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BDF22D7" w14:textId="77777777">
            <w:r>
              <w:rPr>
                <w:color w:val="222222"/>
                <w:sz w:val="18"/>
                <w:szCs w:val="18"/>
              </w:rPr>
              <w:t xml:space="preserve">Direction </w:t>
            </w:r>
            <w:r>
              <w:rPr>
                <w:color w:val="222222"/>
                <w:sz w:val="18"/>
                <w:szCs w:val="18"/>
              </w:rPr>
              <w:t xml:space="preserve">+ </w:t>
            </w:r>
            <w:r>
              <w:rPr>
                <w:color w:val="222222"/>
                <w:sz w:val="18"/>
                <w:szCs w:val="18"/>
              </w:rPr>
              <w:t xml:space="preserve">développeurs </w:t>
            </w:r>
            <w:r>
              <w:rPr>
                <w:color w:val="222222"/>
                <w:sz w:val="18"/>
                <w:szCs w:val="18"/>
              </w:rPr>
              <w:t xml:space="preserve">+ juridique/finances</w:t>
            </w:r>
          </w:p>
        </w:tc>
      </w:tr>
      <w:tr w:rsidR="00DA134B" w14:paraId="59DE633F"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EA5C111" w14:textId="77777777">
            <w:r>
              <w:rPr>
                <w:color w:val="222222"/>
                <w:sz w:val="18"/>
                <w:szCs w:val="18"/>
              </w:rPr>
              <w:t xml:space="preserve">Total des coûts hors personnel</w:t>
            </w:r>
          </w:p>
        </w:tc>
        <w:tc>
          <w:tcPr>
            <w:tcW w:w="1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7EC56E3" w14:textId="21033AC3">
            <w:pPr>
              <w:jc w:val="right"/>
            </w:pPr>
            <w:r>
              <w:rPr>
                <w:color w:val="222222"/>
                <w:sz w:val="18"/>
                <w:szCs w:val="18"/>
              </w:rPr>
              <w:t xml:space="preserve">(</w:t>
            </w:r>
            <w:r w:rsidR="007E60AA">
              <w:rPr>
                <w:color w:val="222222"/>
                <w:sz w:val="18"/>
                <w:szCs w:val="18"/>
              </w:rPr>
              <w:t xml:space="preserve">542</w:t>
            </w:r>
            <w:r>
              <w:rPr>
                <w:color w:val="222222"/>
                <w:sz w:val="18"/>
                <w:szCs w:val="18"/>
              </w:rPr>
              <w:t xml:space="preserve">)</w:t>
            </w:r>
          </w:p>
        </w:tc>
        <w:tc>
          <w:tcPr>
            <w:tcW w:w="1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0CDEE4D" w14:textId="21D1B3EF">
            <w:pPr>
              <w:jc w:val="right"/>
            </w:pPr>
            <w:r>
              <w:rPr>
                <w:color w:val="222222"/>
                <w:sz w:val="18"/>
                <w:szCs w:val="18"/>
              </w:rPr>
              <w:t xml:space="preserve">(1</w:t>
            </w:r>
            <w:r w:rsidR="007E60AA">
              <w:rPr>
                <w:color w:val="222222"/>
                <w:sz w:val="18"/>
                <w:szCs w:val="18"/>
              </w:rPr>
              <w:t xml:space="preserve"> 671</w:t>
            </w:r>
            <w:r>
              <w:rPr>
                <w:color w:val="222222"/>
                <w:sz w:val="18"/>
                <w:szCs w:val="18"/>
              </w:rPr>
              <w:t xml:space="preserve">)</w:t>
            </w:r>
          </w:p>
        </w:tc>
        <w:tc>
          <w:tcPr>
            <w:tcW w:w="1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73BBD6A" w14:textId="77777777">
            <w:r>
              <w:rPr>
                <w:color w:val="222222"/>
                <w:sz w:val="18"/>
                <w:szCs w:val="18"/>
              </w:rPr>
              <w:t xml:space="preserve">Déplacements, serveurs, promotion, administration</w:t>
            </w:r>
          </w:p>
        </w:tc>
      </w:tr>
      <w:tr w:rsidR="00DA134B" w14:paraId="72FBD304" w14:textId="77777777">
        <w:tc>
          <w:tcPr>
            <w:tcW w:w="40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A134B" w:rsidRDefault="00000000" w14:paraId="43925CA0" w14:textId="77777777">
            <w:r>
              <w:rPr>
                <w:color w:val="222222"/>
                <w:sz w:val="18"/>
                <w:szCs w:val="18"/>
              </w:rPr>
              <w:t xml:space="preserve">TOTAL DES COÛTS D'EXPLOITATION</w:t>
            </w:r>
          </w:p>
        </w:tc>
        <w:tc>
          <w:tcPr>
            <w:tcW w:w="19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A134B" w:rsidRDefault="00000000" w14:paraId="60F83FD0" w14:textId="473489E6">
            <w:pPr>
              <w:jc w:val="right"/>
            </w:pPr>
            <w:r>
              <w:rPr>
                <w:color w:val="222222"/>
                <w:sz w:val="18"/>
                <w:szCs w:val="18"/>
              </w:rPr>
              <w:t xml:space="preserve">(1</w:t>
            </w:r>
            <w:r w:rsidR="007E60AA">
              <w:rPr>
                <w:color w:val="222222"/>
                <w:sz w:val="18"/>
                <w:szCs w:val="18"/>
              </w:rPr>
              <w:t xml:space="preserve"> 044</w:t>
            </w:r>
            <w:r>
              <w:rPr>
                <w:color w:val="222222"/>
                <w:sz w:val="18"/>
                <w:szCs w:val="18"/>
              </w:rPr>
              <w:t xml:space="preserve">)</w:t>
            </w:r>
          </w:p>
        </w:tc>
        <w:tc>
          <w:tcPr>
            <w:tcW w:w="19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A134B" w:rsidRDefault="00000000" w14:paraId="2EB4F8AA" w14:textId="3E44A7FD">
            <w:pPr>
              <w:jc w:val="right"/>
            </w:pPr>
            <w:r>
              <w:rPr>
                <w:color w:val="222222"/>
                <w:sz w:val="18"/>
                <w:szCs w:val="18"/>
              </w:rPr>
              <w:t xml:space="preserve">(</w:t>
            </w:r>
            <w:r w:rsidR="007E60AA">
              <w:rPr>
                <w:color w:val="222222"/>
                <w:sz w:val="18"/>
                <w:szCs w:val="18"/>
              </w:rPr>
              <w:t xml:space="preserve">2 461</w:t>
            </w:r>
            <w:r>
              <w:rPr>
                <w:color w:val="222222"/>
                <w:sz w:val="18"/>
                <w:szCs w:val="18"/>
              </w:rPr>
              <w:t xml:space="preserve">)</w:t>
            </w:r>
          </w:p>
        </w:tc>
        <w:tc>
          <w:tcPr>
            <w:tcW w:w="1946"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A134B" w:rsidRDefault="00DA134B" w14:paraId="6FB44D06" w14:textId="77777777"/>
        </w:tc>
      </w:tr>
      <w:tr w:rsidR="00DA134B" w14:paraId="65D69A1B" w14:textId="77777777">
        <w:tc>
          <w:tcPr>
            <w:tcW w:w="40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41DB39C3" w14:textId="77777777">
            <w:r>
              <w:rPr>
                <w:b/>
                <w:bCs/>
                <w:color w:val="0D1B2A"/>
                <w:sz w:val="18"/>
                <w:szCs w:val="18"/>
              </w:rPr>
              <w:t xml:space="preserve">EBITDA</w:t>
            </w:r>
          </w:p>
        </w:tc>
        <w:tc>
          <w:tcPr>
            <w:tcW w:w="19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7E60AA" w14:paraId="1243CAAE" w14:textId="4AE9DFD3">
            <w:pPr>
              <w:jc w:val="right"/>
            </w:pPr>
            <w:r>
              <w:rPr>
                <w:b/>
                <w:bCs/>
                <w:color w:val="0D1B2A"/>
                <w:sz w:val="18"/>
                <w:szCs w:val="18"/>
              </w:rPr>
              <w:t xml:space="preserve">(69)</w:t>
            </w:r>
          </w:p>
        </w:tc>
        <w:tc>
          <w:tcPr>
            <w:tcW w:w="19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7E60AA" w14:paraId="4DC32AB6" w14:textId="1CDE2086">
            <w:pPr>
              <w:jc w:val="right"/>
            </w:pPr>
            <w:r>
              <w:t xml:space="preserve">2,310</w:t>
            </w:r>
          </w:p>
        </w:tc>
        <w:tc>
          <w:tcPr>
            <w:tcW w:w="1946"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DA134B" w14:paraId="534A561E" w14:textId="7938159D"/>
        </w:tc>
      </w:tr>
      <w:tr w:rsidR="00DA134B" w14:paraId="43B4E48C" w14:textId="77777777">
        <w:tc>
          <w:tcPr>
            <w:tcW w:w="40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74E2FC82" w14:textId="77777777">
            <w:r>
              <w:rPr>
                <w:b/>
                <w:bCs/>
                <w:color w:val="0D1B2A"/>
                <w:sz w:val="18"/>
                <w:szCs w:val="18"/>
              </w:rPr>
              <w:t xml:space="preserve">Marge EBITDA</w:t>
            </w:r>
          </w:p>
        </w:tc>
        <w:tc>
          <w:tcPr>
            <w:tcW w:w="19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DA134B" w14:paraId="42FE0D59" w14:textId="093C707B">
            <w:pPr>
              <w:jc w:val="right"/>
            </w:pPr>
          </w:p>
        </w:tc>
        <w:tc>
          <w:tcPr>
            <w:tcW w:w="19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7E60AA" w14:paraId="2752EE91" w14:textId="1E2741EC">
            <w:pPr>
              <w:jc w:val="right"/>
            </w:pPr>
            <w:r>
              <w:rPr>
                <w:b/>
                <w:bCs/>
                <w:color w:val="0D1B2A"/>
                <w:sz w:val="18"/>
                <w:szCs w:val="18"/>
              </w:rPr>
              <w:t xml:space="preserve">48</w:t>
            </w:r>
          </w:p>
        </w:tc>
        <w:tc>
          <w:tcPr>
            <w:tcW w:w="1946"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DA134B" w14:paraId="33970559" w14:textId="77777777"/>
        </w:tc>
      </w:tr>
    </w:tbl>
    <w:p w:rsidR="00DA134B" w:rsidRDefault="00DA134B" w14:paraId="0DB0B810" w14:textId="77777777">
      <w:pPr>
        <w:spacing w:before="120"/>
      </w:pPr>
    </w:p>
    <w:p w:rsidR="00DA134B" w:rsidRDefault="00000000" w14:paraId="4F91F230" w14:textId="77777777">
      <w:pPr>
        <w:pStyle w:val="Heading2"/>
      </w:pPr>
      <w:r>
        <w:t xml:space="preserve">7,3 Flux de trésorerie et autonomie financière</w:t>
      </w:r>
    </w:p>
    <w:p w:rsidR="00DA134B" w:rsidRDefault="00000000" w14:paraId="2D04F401" w14:textId="001692EC">
      <w:pPr>
        <w:spacing w:before="60" w:after="100"/>
      </w:pPr>
      <w:r>
        <w:rPr>
          <w:color w:val="222222"/>
        </w:rPr>
        <w:t xml:space="preserve">Le modèle prévoit un déficit de trésorerie cumulé en juillet </w:t>
      </w:r>
      <w:r w:rsidR="00115EE8">
        <w:rPr>
          <w:color w:val="222222"/>
        </w:rPr>
        <w:t xml:space="preserve">et août</w:t>
      </w:r>
      <w:r>
        <w:rPr>
          <w:color w:val="222222"/>
        </w:rPr>
        <w:t xml:space="preserve"> 2026 avant une reprise </w:t>
      </w:r>
      <w:r w:rsidR="00115EE8">
        <w:rPr>
          <w:color w:val="222222"/>
        </w:rPr>
        <w:t xml:space="preserve">au quatrième trimestre</w:t>
      </w:r>
      <w:r w:rsidR="00797C41">
        <w:rPr>
          <w:color w:val="222222"/>
        </w:rPr>
        <w:t xml:space="preserve">, hors financement supplémentaire</w:t>
      </w:r>
      <w:r>
        <w:rPr>
          <w:color w:val="222222"/>
        </w:rPr>
        <w:t xml:space="preserve">. L'entreprise devient bénéficiaire en termes de flux de trésorerie en décembre 2026 (solde de clôture d'environ 41 000 €) et connaît une forte accélération tout au long de l'année 2027</w:t>
      </w:r>
      <w:r w:rsidR="00115EE8">
        <w:rPr>
          <w:color w:val="222222"/>
        </w:rPr>
        <w:t xml:space="preserve">.</w:t>
      </w:r>
    </w:p>
    <w:p w:rsidR="00DA134B" w:rsidRDefault="00000000" w14:paraId="321198AA" w14:textId="77777777">
      <w:pPr>
        <w:spacing w:before="60" w:after="100"/>
      </w:pPr>
      <w:r>
        <w:rPr>
          <w:color w:val="222222"/>
        </w:rPr>
        <w:t xml:space="preserve">Hypothèses clés relatives aux flux de trésorerie :</w:t>
      </w:r>
    </w:p>
    <w:p w:rsidR="00DA134B" w:rsidRDefault="00000000" w14:paraId="681A847A" w14:textId="77777777">
      <w:pPr>
        <w:pStyle w:val="ListParagraph"/>
        <w:numPr>
          <w:ilvl w:val="0"/>
          <w:numId w:val="2"/>
        </w:numPr>
        <w:spacing w:before="40" w:after="60"/>
      </w:pPr>
      <w:r>
        <w:rPr>
          <w:color w:val="222222"/>
        </w:rPr>
        <w:t xml:space="preserve">Aucun revenu provenant de la publicité DOOH ou de l'application AdMob n'est inclus dans le compte de résultat de base — il s'agit uniquement de chiffres de planification de scénarios, en attendant la conclusion d'accords avec des partenaires.</w:t>
      </w:r>
    </w:p>
    <w:p w:rsidR="00DA134B" w:rsidRDefault="00000000" w14:paraId="5C592A8A" w14:textId="77777777">
      <w:pPr>
        <w:pStyle w:val="ListParagraph"/>
        <w:numPr>
          <w:ilvl w:val="0"/>
          <w:numId w:val="2"/>
        </w:numPr>
        <w:spacing w:before="40" w:after="60"/>
      </w:pPr>
      <w:r>
        <w:rPr>
          <w:color w:val="222222"/>
        </w:rPr>
        <w:t xml:space="preserve">Les revenus des Émirats arabes unis n'ont pas encore été quantifiés — ils représentent un potentiel de hausse significatif par rapport aux projections de base.</w:t>
      </w:r>
    </w:p>
    <w:p w:rsidR="00DA134B" w:rsidRDefault="00000000" w14:paraId="63C1D163" w14:textId="77777777">
      <w:pPr>
        <w:pStyle w:val="ListParagraph"/>
        <w:numPr>
          <w:ilvl w:val="0"/>
          <w:numId w:val="2"/>
        </w:numPr>
        <w:spacing w:before="40" w:after="60"/>
      </w:pPr>
      <w:r>
        <w:rPr>
          <w:color w:val="222222"/>
        </w:rPr>
        <w:t xml:space="preserve">Le calendrier de remboursement du prêt des actionnaires et les conditions d'intérêt n'ont pas encore été modélisés — des données sont nécessaires.</w:t>
      </w:r>
    </w:p>
    <w:p w:rsidR="00DA134B" w:rsidRDefault="00797C41" w14:paraId="1D8ABA54" w14:textId="1F680BFC">
      <w:pPr>
        <w:pStyle w:val="ListParagraph"/>
        <w:numPr>
          <w:ilvl w:val="0"/>
          <w:numId w:val="2"/>
        </w:numPr>
        <w:spacing w:before="40" w:after="60"/>
      </w:pPr>
      <w:r w:rsidR="00115EE8">
        <w:rPr>
          <w:color w:val="222222"/>
        </w:rPr>
        <w:t xml:space="preserve">Les revenus et </w:t>
      </w:r>
      <w:r>
        <w:rPr>
          <w:color w:val="222222"/>
        </w:rPr>
        <w:t xml:space="preserve">coûts </w:t>
      </w:r>
      <w:r>
        <w:rPr>
          <w:color w:val="222222"/>
        </w:rPr>
        <w:t xml:space="preserve">des revendeurs </w:t>
      </w:r>
      <w:r>
        <w:rPr>
          <w:color w:val="222222"/>
        </w:rPr>
        <w:t xml:space="preserve">ne sont pas encore inclus dans la base de coûts, ils ne font qu'accélérer le retour à un flux de trésorerie positif</w:t>
      </w:r>
      <w:r w:rsidR="00115EE8">
        <w:rPr>
          <w:color w:val="222222"/>
        </w:rPr>
        <w:t xml:space="preserve">.</w:t>
      </w:r>
    </w:p>
    <w:p w:rsidR="00DA134B" w:rsidRDefault="00000000" w14:paraId="6E1AE98D" w14:textId="27F615AC">
      <w:pPr>
        <w:pStyle w:val="Heading2"/>
      </w:pPr>
      <w:r>
        <w:t xml:space="preserve">7.4 Principaux </w:t>
      </w:r>
      <w:r>
        <w:t xml:space="preserve">indicateurs</w:t>
      </w:r>
      <w:r>
        <w:t xml:space="preserve"> financiers (</w:t>
      </w:r>
      <w:r>
        <w:t xml:space="preserve">KPI) </w:t>
      </w:r>
      <w:r w:rsidR="00115EE8">
        <w:t xml:space="preserve">soumis aux projections de revenus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2436"/>
        <w:gridCol w:w="2436"/>
        <w:gridCol w:w="2437"/>
        <w:gridCol w:w="2437"/>
      </w:tblGrid>
      <w:tr w:rsidR="00DA134B" w14:paraId="7D0FE28B" w14:textId="77777777">
        <w:tc>
          <w:tcPr>
            <w:tcW w:w="2340" w:type="dxa"/>
            <w:tcBorders>
              <w:top w:val="single" w:color="CCCCCC" w:sz="1" w:space="0"/>
              <w:left w:val="single" w:color="CCCCCC" w:sz="1" w:space="0"/>
              <w:bottom w:val="single" w:color="CCCCCC" w:sz="1" w:space="0"/>
              <w:right w:val="single" w:color="CCCCCC" w:sz="1" w:space="0"/>
            </w:tcBorders>
            <w:shd w:val="clear" w:color="auto" w:fill="E6F6FA"/>
            <w:tcMar>
              <w:top w:w="120" w:type="dxa"/>
              <w:left w:w="120" w:type="dxa"/>
              <w:bottom w:w="120" w:type="dxa"/>
              <w:right w:w="120" w:type="dxa"/>
            </w:tcMar>
            <w:vAlign w:val="center"/>
          </w:tcPr>
          <w:p w:rsidR="00885DCE" w:rsidRDefault="00000000" w14:paraId="34DBB1C2" w14:textId="77777777">
            <w:pPr>
              <w:jc w:val="center"/>
              <w:rPr>
                <w:b/>
                <w:bCs/>
                <w:color w:val="0097B2"/>
                <w:sz w:val="36"/>
                <w:szCs w:val="36"/>
              </w:rPr>
            </w:pPr>
            <w:r>
              <w:rPr>
                <w:b/>
                <w:bCs/>
                <w:color w:val="0097B2"/>
                <w:sz w:val="36"/>
                <w:szCs w:val="36"/>
              </w:rPr>
              <w:t xml:space="preserve">1,</w:t>
            </w:r>
            <w:r w:rsidR="00885DCE">
              <w:rPr>
                <w:b/>
                <w:bCs/>
                <w:color w:val="0097B2"/>
                <w:sz w:val="36"/>
                <w:szCs w:val="36"/>
              </w:rPr>
              <w:t xml:space="preserve">0 million </w:t>
            </w:r>
            <w:r>
              <w:rPr>
                <w:b/>
                <w:bCs/>
                <w:color w:val="0097B2"/>
                <w:sz w:val="36"/>
                <w:szCs w:val="36"/>
              </w:rPr>
              <w:t xml:space="preserve">d'euros</w:t>
            </w:r>
          </w:p>
          <w:p w:rsidR="00DA134B" w:rsidRDefault="00000000" w14:paraId="2DA0AB97" w14:textId="7D9AC099">
            <w:pPr>
              <w:jc w:val="center"/>
            </w:pPr>
            <w:r>
              <w:rPr>
                <w:b/>
                <w:bCs/>
                <w:color w:val="0D1B2A"/>
                <w:sz w:val="16"/>
                <w:szCs w:val="16"/>
              </w:rPr>
              <w:t xml:space="preserve">Chiffre d'affaires pour l'exercice 2026</w:t>
            </w:r>
          </w:p>
          <w:p w:rsidR="00DA134B" w:rsidRDefault="00000000" w14:paraId="07E38C23" w14:textId="77777777">
            <w:pPr>
              <w:jc w:val="center"/>
            </w:pPr>
            <w:r>
              <w:rPr>
                <w:color w:val="555555"/>
                <w:sz w:val="14"/>
                <w:szCs w:val="14"/>
              </w:rPr>
              <w:t xml:space="preserve">Scénario de base</w:t>
            </w:r>
          </w:p>
        </w:tc>
        <w:tc>
          <w:tcPr>
            <w:tcW w:w="2340" w:type="dxa"/>
            <w:tcBorders>
              <w:top w:val="single" w:color="CCCCCC" w:sz="1" w:space="0"/>
              <w:left w:val="single" w:color="CCCCCC" w:sz="1" w:space="0"/>
              <w:bottom w:val="single" w:color="CCCCCC" w:sz="1" w:space="0"/>
              <w:right w:val="single" w:color="CCCCCC" w:sz="1" w:space="0"/>
            </w:tcBorders>
            <w:shd w:val="clear" w:color="auto" w:fill="E6F6FA"/>
            <w:tcMar>
              <w:top w:w="120" w:type="dxa"/>
              <w:left w:w="120" w:type="dxa"/>
              <w:bottom w:w="120" w:type="dxa"/>
              <w:right w:w="120" w:type="dxa"/>
            </w:tcMar>
            <w:vAlign w:val="center"/>
          </w:tcPr>
          <w:p w:rsidR="00DA134B" w:rsidRDefault="00000000" w14:paraId="3F83CABF" w14:textId="77777777">
            <w:pPr>
              <w:jc w:val="center"/>
            </w:pPr>
            <w:r>
              <w:rPr>
                <w:b/>
                <w:bCs/>
                <w:color w:val="0097B2"/>
                <w:sz w:val="36"/>
                <w:szCs w:val="36"/>
              </w:rPr>
              <w:t xml:space="preserve">4,2 millions d'euros</w:t>
            </w:r>
          </w:p>
          <w:p w:rsidR="00DA134B" w:rsidRDefault="00000000" w14:paraId="3E05C56C" w14:textId="77777777">
            <w:pPr>
              <w:jc w:val="center"/>
            </w:pPr>
            <w:r>
              <w:rPr>
                <w:b/>
                <w:bCs/>
                <w:color w:val="0D1B2A"/>
                <w:sz w:val="16"/>
                <w:szCs w:val="16"/>
              </w:rPr>
              <w:t xml:space="preserve">Chiffre d'affaires de l'exercice 2027</w:t>
            </w:r>
          </w:p>
          <w:p w:rsidR="00DA134B" w:rsidRDefault="00000000" w14:paraId="7E73975F" w14:textId="77777777">
            <w:pPr>
              <w:jc w:val="center"/>
            </w:pPr>
            <w:r>
              <w:rPr>
                <w:color w:val="555555"/>
                <w:sz w:val="14"/>
                <w:szCs w:val="14"/>
              </w:rPr>
              <w:t xml:space="preserve">Croissance de 4×</w:t>
            </w:r>
          </w:p>
        </w:tc>
        <w:tc>
          <w:tcPr>
            <w:tcW w:w="2340" w:type="dxa"/>
            <w:tcBorders>
              <w:top w:val="single" w:color="CCCCCC" w:sz="1" w:space="0"/>
              <w:left w:val="single" w:color="CCCCCC" w:sz="1" w:space="0"/>
              <w:bottom w:val="single" w:color="CCCCCC" w:sz="1" w:space="0"/>
              <w:right w:val="single" w:color="CCCCCC" w:sz="1" w:space="0"/>
            </w:tcBorders>
            <w:shd w:val="clear" w:color="auto" w:fill="E6F6FA"/>
            <w:tcMar>
              <w:top w:w="120" w:type="dxa"/>
              <w:left w:w="120" w:type="dxa"/>
              <w:bottom w:w="120" w:type="dxa"/>
              <w:right w:w="120" w:type="dxa"/>
            </w:tcMar>
            <w:vAlign w:val="center"/>
          </w:tcPr>
          <w:p w:rsidR="00DA134B" w:rsidRDefault="00115EE8" w14:paraId="3383213B" w14:textId="30FDC4B3">
            <w:pPr>
              <w:jc w:val="center"/>
            </w:pPr>
            <w:r>
              <w:rPr>
                <w:b/>
                <w:bCs/>
                <w:color w:val="0097B2"/>
                <w:sz w:val="36"/>
                <w:szCs w:val="36"/>
              </w:rPr>
              <w:t xml:space="preserve">Nov.-déc. 2026</w:t>
            </w:r>
          </w:p>
          <w:p w:rsidR="00DA134B" w:rsidRDefault="00000000" w14:paraId="489EA8E1" w14:textId="77777777">
            <w:pPr>
              <w:jc w:val="center"/>
            </w:pPr>
            <w:r>
              <w:rPr>
                <w:b/>
                <w:bCs/>
                <w:color w:val="0D1B2A"/>
                <w:sz w:val="16"/>
                <w:szCs w:val="16"/>
              </w:rPr>
              <w:t xml:space="preserve">EBITDA positif</w:t>
            </w:r>
          </w:p>
          <w:p w:rsidR="00DA134B" w:rsidRDefault="00000000" w14:paraId="09C18E6B" w14:textId="77777777">
            <w:pPr>
              <w:jc w:val="center"/>
            </w:pPr>
            <w:r>
              <w:rPr>
                <w:color w:val="555555"/>
                <w:sz w:val="14"/>
                <w:szCs w:val="14"/>
              </w:rPr>
              <w:t xml:space="preserve">Mois d'équilibre</w:t>
            </w:r>
          </w:p>
        </w:tc>
        <w:tc>
          <w:tcPr>
            <w:tcW w:w="2340" w:type="dxa"/>
            <w:tcBorders>
              <w:top w:val="single" w:color="CCCCCC" w:sz="1" w:space="0"/>
              <w:left w:val="single" w:color="CCCCCC" w:sz="1" w:space="0"/>
              <w:bottom w:val="single" w:color="CCCCCC" w:sz="1" w:space="0"/>
              <w:right w:val="single" w:color="CCCCCC" w:sz="1" w:space="0"/>
            </w:tcBorders>
            <w:shd w:val="clear" w:color="auto" w:fill="E6F6FA"/>
            <w:tcMar>
              <w:top w:w="120" w:type="dxa"/>
              <w:left w:w="120" w:type="dxa"/>
              <w:bottom w:w="120" w:type="dxa"/>
              <w:right w:w="120" w:type="dxa"/>
            </w:tcMar>
            <w:vAlign w:val="center"/>
          </w:tcPr>
          <w:p w:rsidR="00DA134B" w:rsidRDefault="00000000" w14:paraId="618147B5" w14:textId="724DF667">
            <w:pPr>
              <w:jc w:val="center"/>
            </w:pPr>
            <w:r w:rsidR="00885DCE">
              <w:rPr>
                <w:b/>
                <w:bCs/>
                <w:color w:val="0097B2"/>
                <w:sz w:val="36"/>
                <w:szCs w:val="36"/>
              </w:rPr>
              <w:t xml:space="preserve">2,3 millions </w:t>
            </w:r>
            <w:r>
              <w:rPr>
                <w:b/>
                <w:bCs/>
                <w:color w:val="0097B2"/>
                <w:sz w:val="36"/>
                <w:szCs w:val="36"/>
              </w:rPr>
              <w:t xml:space="preserve">d'euros</w:t>
            </w:r>
          </w:p>
          <w:p w:rsidR="00DA134B" w:rsidRDefault="00000000" w14:paraId="37A8C45E" w14:textId="77777777">
            <w:pPr>
              <w:jc w:val="center"/>
            </w:pPr>
            <w:r>
              <w:rPr>
                <w:b/>
                <w:bCs/>
                <w:color w:val="0D1B2A"/>
                <w:sz w:val="16"/>
                <w:szCs w:val="16"/>
              </w:rPr>
              <w:t xml:space="preserve">EBITDA de l'exercice 2027</w:t>
            </w:r>
          </w:p>
          <w:p w:rsidR="00DA134B" w:rsidRDefault="00885DCE" w14:paraId="60822D47" w14:textId="7F8B652A">
            <w:pPr>
              <w:jc w:val="center"/>
            </w:pPr>
            <w:r>
              <w:rPr>
                <w:color w:val="555555"/>
                <w:sz w:val="14"/>
                <w:szCs w:val="14"/>
              </w:rPr>
              <w:t xml:space="preserve">Marge de 48 %</w:t>
            </w:r>
          </w:p>
        </w:tc>
      </w:tr>
    </w:tbl>
    <w:p w:rsidR="00DA134B" w:rsidRDefault="00000000" w14:paraId="6572E1F5" w14:textId="77777777">
      <w:r>
        <w:br w:type="page"/>
      </w:r>
    </w:p>
    <w:p w:rsidR="00DA134B" w:rsidRDefault="00000000" w14:paraId="035370C3" w14:textId="77777777">
      <w:pPr>
        <w:pStyle w:val="Heading1"/>
        <w:pBdr>
          <w:bottom w:val="single" w:color="0097B2" w:sz="6" w:space="4"/>
        </w:pBdr>
      </w:pPr>
      <w:r>
        <w:lastRenderedPageBreak/>
      </w:r>
      <w:r>
        <w:t xml:space="preserve">8. Structure des coûts et modèle d'exploitation</w:t>
      </w:r>
    </w:p>
    <w:p w:rsidR="00DA134B" w:rsidRDefault="00000000" w14:paraId="3319ACE0" w14:textId="77777777">
      <w:pPr>
        <w:pStyle w:val="Heading2"/>
      </w:pPr>
      <w:r>
        <w:t xml:space="preserve">8.1 Philosophie en matière de coûts d'exploitation</w:t>
      </w:r>
    </w:p>
    <w:p w:rsidR="00DA134B" w:rsidRDefault="00000000" w14:paraId="7B09E484" w14:textId="7D6262DD">
      <w:pPr>
        <w:spacing w:before="60" w:after="100"/>
      </w:pPr>
      <w:r>
        <w:rPr>
          <w:color w:val="222222"/>
        </w:rPr>
        <w:t xml:space="preserve">Eburon </w:t>
      </w:r>
      <w:r>
        <w:rPr>
          <w:color w:val="222222"/>
        </w:rPr>
        <w:t xml:space="preserve">a été délibérément conçue comme une entreprise allégée, axée sur le calcul. Le principe fondateur de Jo Lernout est de se développer grâce au calcul sur GPU plutôt qu'en augmentant les effectifs — l'équipe actuelle compte environ</w:t>
      </w:r>
      <w:r w:rsidR="00115EE8">
        <w:rPr>
          <w:color w:val="222222"/>
        </w:rPr>
        <w:t xml:space="preserve"> 5 </w:t>
      </w:r>
      <w:r>
        <w:rPr>
          <w:color w:val="222222"/>
        </w:rPr>
        <w:t xml:space="preserve">personnes aux Philippines (support/opérations) et</w:t>
      </w:r>
      <w:r w:rsidR="00115EE8">
        <w:rPr>
          <w:color w:val="222222"/>
        </w:rPr>
        <w:t xml:space="preserve"> 3 </w:t>
      </w:r>
      <w:r>
        <w:rPr>
          <w:color w:val="222222"/>
        </w:rPr>
        <w:t xml:space="preserve">spécialistes en IA/ML en Belgique, les rôles clés étant sous-traités plutôt que pourvus par des employés dans la mesure du possible. Cela permet de maintenir les coûts fixes à un niveau bas et de préserver l'effet de levier opérationnel à mesure que le chiffre d'affaires augmente.</w:t>
      </w:r>
    </w:p>
    <w:p w:rsidR="00DA134B" w:rsidRDefault="00000000" w14:paraId="45909650" w14:textId="77777777">
      <w:pPr>
        <w:pStyle w:val="Heading2"/>
      </w:pPr>
      <w:r>
        <w:t xml:space="preserve">8.2 Répartition des coûts pour l'exercice 2026 (en milliers d'euros)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4000"/>
        <w:gridCol w:w="2000"/>
        <w:gridCol w:w="3746"/>
      </w:tblGrid>
      <w:tr w:rsidR="00DA134B" w14:paraId="718294C6" w14:textId="77777777">
        <w:trPr>
          <w:tblHeader/>
        </w:trPr>
        <w:tc>
          <w:tcPr>
            <w:tcW w:w="4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56E3465D" w14:textId="77777777">
            <w:r>
              <w:rPr>
                <w:b/>
                <w:bCs/>
                <w:color w:val="FFFFFF"/>
                <w:sz w:val="18"/>
                <w:szCs w:val="18"/>
              </w:rPr>
              <w:t xml:space="preserve">Catégorie de coûts</w:t>
            </w:r>
          </w:p>
        </w:tc>
        <w:tc>
          <w:tcPr>
            <w:tcW w:w="2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680F4CAD" w14:textId="77777777">
            <w:pPr>
              <w:jc w:val="right"/>
            </w:pPr>
            <w:r>
              <w:rPr>
                <w:b/>
                <w:bCs/>
                <w:color w:val="FFFFFF"/>
                <w:sz w:val="18"/>
                <w:szCs w:val="18"/>
              </w:rPr>
              <w:t xml:space="preserve">Exercice 2026E (en milliers d'euros)</w:t>
            </w:r>
          </w:p>
        </w:tc>
        <w:tc>
          <w:tcPr>
            <w:tcW w:w="37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2DFD8275" w14:textId="77777777">
            <w:r>
              <w:rPr>
                <w:b/>
                <w:bCs/>
                <w:color w:val="FFFFFF"/>
                <w:sz w:val="18"/>
                <w:szCs w:val="18"/>
              </w:rPr>
              <w:t xml:space="preserve">Remarques</w:t>
            </w:r>
          </w:p>
        </w:tc>
      </w:tr>
      <w:tr w:rsidR="00DA134B" w14:paraId="20AECC2A"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9925AB4" w14:textId="77777777">
            <w:r>
              <w:rPr>
                <w:color w:val="222222"/>
                <w:sz w:val="18"/>
                <w:szCs w:val="18"/>
              </w:rPr>
              <w:t xml:space="preserve">Gestion sous-traitée (3 personnes)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AA2CDB" w:rsidR="00DA134B" w:rsidRDefault="00000000" w14:paraId="3EAE7F16" w14:textId="178DEEF2">
            <w:pPr>
              <w:jc w:val="right"/>
            </w:pPr>
            <w:r w:rsidRPr="00AA2CDB">
              <w:t xml:space="preserve">152</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74E44B6" w14:textId="77777777">
            <w:r>
              <w:rPr>
                <w:color w:val="222222"/>
                <w:sz w:val="18"/>
                <w:szCs w:val="18"/>
              </w:rPr>
              <w:t xml:space="preserve">Stable à 15 000 €/mois à partir de mai 2026</w:t>
            </w:r>
          </w:p>
        </w:tc>
      </w:tr>
      <w:tr w:rsidR="00DA134B" w14:paraId="66224E36"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CDB3D20" w14:textId="77777777">
            <w:r>
              <w:rPr>
                <w:color w:val="222222"/>
                <w:sz w:val="18"/>
                <w:szCs w:val="18"/>
              </w:rPr>
              <w:t xml:space="preserve">Salaires Dév / CS / Ventes / Marketing</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AA2CDB" w:rsidR="00DA134B" w:rsidRDefault="00AA2CDB" w14:paraId="31C4D49C" w14:textId="12B097D6">
            <w:pPr>
              <w:jc w:val="right"/>
            </w:pPr>
            <w:r w:rsidRPr="00AA2CDB">
              <w:t xml:space="preserve">243</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71D325F" w14:textId="77777777">
            <w:r>
              <w:rPr>
                <w:color w:val="222222"/>
                <w:sz w:val="18"/>
                <w:szCs w:val="18"/>
              </w:rPr>
              <w:t xml:space="preserve">Augmentation progressive de 18 000 € à 48 000 € par mois jusqu'en 2026</w:t>
            </w:r>
          </w:p>
        </w:tc>
      </w:tr>
      <w:tr w:rsidR="00DA134B" w14:paraId="7052FD5D"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B65FA03" w14:textId="77777777">
            <w:r>
              <w:rPr>
                <w:color w:val="222222"/>
                <w:sz w:val="18"/>
                <w:szCs w:val="18"/>
              </w:rPr>
              <w:t xml:space="preserve">Juridique / Directeur financier / Notaire / Comptable</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AA2CDB" w:rsidR="00DA134B" w:rsidRDefault="00000000" w14:paraId="12354D9D" w14:textId="54877837">
            <w:pPr>
              <w:jc w:val="right"/>
            </w:pPr>
            <w:r w:rsidRPr="00AA2CDB" w:rsidR="00AA2CDB">
              <w:t xml:space="preserve">105</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1EF31B7" w14:textId="77777777">
            <w:r>
              <w:rPr>
                <w:color w:val="222222"/>
                <w:sz w:val="18"/>
                <w:szCs w:val="18"/>
              </w:rPr>
              <w:t xml:space="preserve">Augmentation jusqu'à 15 000 € par mois en octobre 2026</w:t>
            </w:r>
          </w:p>
        </w:tc>
      </w:tr>
      <w:tr w:rsidR="00DA134B" w14:paraId="5C5CFD6B"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ACEC85B" w14:textId="77777777">
            <w:r>
              <w:rPr>
                <w:color w:val="222222"/>
                <w:sz w:val="18"/>
                <w:szCs w:val="18"/>
              </w:rPr>
              <w:t xml:space="preserve">Représentation + voyages internationaux</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AA2CDB" w:rsidR="00DA134B" w:rsidRDefault="00000000" w14:paraId="29E9105E" w14:textId="1CDAD763">
            <w:pPr>
              <w:jc w:val="right"/>
            </w:pPr>
            <w:r w:rsidRPr="00AA2CDB" w:rsidR="00AA2CDB">
              <w:t xml:space="preserve">113</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115EE8" w14:paraId="6D25C0A9" w14:textId="7DC0270A">
            <w:r>
              <w:rPr>
                <w:color w:val="222222"/>
                <w:sz w:val="18"/>
                <w:szCs w:val="18"/>
              </w:rPr>
              <w:t xml:space="preserve">Les activités internationales entraînent des coûts supplémentaires</w:t>
            </w:r>
          </w:p>
        </w:tc>
      </w:tr>
      <w:tr w:rsidR="00DA134B" w14:paraId="6C2CE854"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672CC9B" w14:textId="77777777">
            <w:r>
              <w:rPr>
                <w:color w:val="222222"/>
                <w:sz w:val="18"/>
                <w:szCs w:val="18"/>
              </w:rPr>
              <w:t xml:space="preserve">Frais administratifs / de bureau / de loyer / de charges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AA2CDB" w:rsidR="00DA134B" w:rsidRDefault="00AA2CDB" w14:paraId="2D20553D" w14:textId="4EA5A3F7">
            <w:pPr>
              <w:jc w:val="right"/>
            </w:pPr>
            <w:r w:rsidRPr="00AA2CDB">
              <w:t xml:space="preserve">66</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C72D39C" w14:textId="77777777">
            <w:r>
              <w:rPr>
                <w:color w:val="222222"/>
                <w:sz w:val="18"/>
                <w:szCs w:val="18"/>
              </w:rPr>
              <w:t xml:space="preserve">Rampes avec croissance de l'équipe</w:t>
            </w:r>
          </w:p>
        </w:tc>
      </w:tr>
      <w:tr w:rsidR="00DA134B" w14:paraId="0307181F"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1D9C47F" w14:textId="77777777">
            <w:r>
              <w:rPr>
                <w:color w:val="222222"/>
                <w:sz w:val="18"/>
                <w:szCs w:val="18"/>
              </w:rPr>
              <w:t xml:space="preserve">Matériel serveur (location ou dépenses d'investissement)</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AA2CDB" w:rsidR="00DA134B" w:rsidRDefault="00000000" w14:paraId="6A53F7DA" w14:textId="42E46DA4">
            <w:pPr>
              <w:jc w:val="right"/>
            </w:pPr>
            <w:r w:rsidRPr="00AA2CDB" w:rsidR="00AA2CDB">
              <w:t xml:space="preserve">100</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2585D7B" w14:textId="77777777">
            <w:r>
              <w:rPr>
                <w:color w:val="222222"/>
                <w:sz w:val="18"/>
                <w:szCs w:val="18"/>
              </w:rPr>
              <w:t xml:space="preserve">Infrastructure GPU pour les déploiements</w:t>
            </w:r>
          </w:p>
        </w:tc>
      </w:tr>
      <w:tr w:rsidR="00DA134B" w14:paraId="3FA307DD"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23507F9" w14:textId="77777777">
            <w:r>
              <w:rPr>
                <w:color w:val="222222"/>
                <w:sz w:val="18"/>
                <w:szCs w:val="18"/>
              </w:rPr>
              <w:t xml:space="preserve">Promotion et relations publiques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AA2CDB" w:rsidR="00DA134B" w:rsidRDefault="00000000" w14:paraId="077FA378" w14:textId="77777777">
            <w:pPr>
              <w:jc w:val="right"/>
            </w:pPr>
            <w:r w:rsidRPr="00AA2CDB">
              <w:t xml:space="preserve">135</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46AEEC10" w14:textId="2992C1B6">
            <w:r>
              <w:rPr>
                <w:color w:val="222222"/>
                <w:sz w:val="18"/>
                <w:szCs w:val="18"/>
              </w:rPr>
              <w:t xml:space="preserve">Lancement de </w:t>
            </w:r>
            <w:r>
              <w:rPr>
                <w:color w:val="222222"/>
                <w:sz w:val="18"/>
                <w:szCs w:val="18"/>
              </w:rPr>
              <w:t xml:space="preserve">DualTranslator </w:t>
            </w:r>
            <w:r>
              <w:rPr>
                <w:color w:val="222222"/>
                <w:sz w:val="18"/>
                <w:szCs w:val="18"/>
              </w:rPr>
              <w:t xml:space="preserve">+ suivi</w:t>
            </w:r>
          </w:p>
        </w:tc>
      </w:tr>
      <w:tr w:rsidR="00DA134B" w14:paraId="506D142F"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C719242" w14:textId="77777777">
            <w:r>
              <w:rPr>
                <w:color w:val="222222"/>
                <w:sz w:val="18"/>
                <w:szCs w:val="18"/>
              </w:rPr>
              <w:t xml:space="preserve">Divers (y compris les factures en suspens)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885DCE" w:rsidR="00DA134B" w:rsidRDefault="00AA2CDB" w14:paraId="5C04DA2C" w14:textId="7A25CC01">
            <w:pPr>
              <w:jc w:val="right"/>
              <w:rPr>
                <w:highlight w:val="yellow"/>
              </w:rPr>
            </w:pPr>
            <w:r w:rsidRPr="00AA2CDB">
              <w:t xml:space="preserve">93</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132AEEA" w14:textId="77777777">
            <w:r>
              <w:rPr>
                <w:color w:val="222222"/>
                <w:sz w:val="18"/>
                <w:szCs w:val="18"/>
              </w:rPr>
              <w:t xml:space="preserve">Réserve / divers</w:t>
            </w:r>
          </w:p>
        </w:tc>
      </w:tr>
      <w:tr w:rsidR="00DA134B" w14:paraId="31154193" w14:textId="77777777">
        <w:tc>
          <w:tcPr>
            <w:tcW w:w="40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03AC2C5D" w14:textId="77777777">
            <w:r>
              <w:rPr>
                <w:b/>
                <w:bCs/>
                <w:color w:val="0D1B2A"/>
                <w:sz w:val="18"/>
                <w:szCs w:val="18"/>
              </w:rPr>
              <w:t xml:space="preserve">TOTAL DES DÉPENSES D'EXPLOITATION EXERCICE 2026</w:t>
            </w:r>
          </w:p>
        </w:tc>
        <w:tc>
          <w:tcPr>
            <w:tcW w:w="20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7F2EA4BA" w14:textId="32E31121">
            <w:pPr>
              <w:jc w:val="right"/>
            </w:pPr>
            <w:r>
              <w:rPr>
                <w:b/>
                <w:bCs/>
                <w:color w:val="0D1B2A"/>
                <w:sz w:val="18"/>
                <w:szCs w:val="18"/>
              </w:rPr>
              <w:t xml:space="preserve">1</w:t>
            </w:r>
            <w:r w:rsidR="00797C41">
              <w:rPr>
                <w:b/>
                <w:bCs/>
                <w:color w:val="0D1B2A"/>
                <w:sz w:val="18"/>
                <w:szCs w:val="18"/>
              </w:rPr>
              <w:t xml:space="preserve"> 007</w:t>
            </w:r>
          </w:p>
        </w:tc>
        <w:tc>
          <w:tcPr>
            <w:tcW w:w="3746"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DA134B" w14:paraId="3B727592" w14:textId="77777777"/>
        </w:tc>
      </w:tr>
    </w:tbl>
    <w:p w:rsidR="00DA134B" w:rsidRDefault="00000000" w14:paraId="17816E96" w14:textId="77777777">
      <w:r>
        <w:br w:type="page"/>
      </w:r>
    </w:p>
    <w:p w:rsidR="00DA134B" w:rsidRDefault="00000000" w14:paraId="5B7C1D39" w14:textId="77777777">
      <w:pPr>
        <w:pStyle w:val="Heading1"/>
        <w:pBdr>
          <w:bottom w:val="single" w:color="0097B2" w:sz="6" w:space="4"/>
        </w:pBdr>
      </w:pPr>
      <w:r>
        <w:lastRenderedPageBreak/>
      </w:r>
      <w:r>
        <w:t xml:space="preserve">9. Équipe</w:t>
      </w:r>
    </w:p>
    <w:p w:rsidR="00DA134B" w:rsidRDefault="00000000" w14:paraId="4379FE68" w14:textId="77777777">
      <w:pPr>
        <w:pStyle w:val="Heading2"/>
      </w:pPr>
      <w:r>
        <w:t xml:space="preserve">9.1 Direction</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2500"/>
        <w:gridCol w:w="2000"/>
        <w:gridCol w:w="5246"/>
      </w:tblGrid>
      <w:tr w:rsidR="00DA134B" w14:paraId="304FDC05" w14:textId="77777777">
        <w:trPr>
          <w:tblHeader/>
        </w:trPr>
        <w:tc>
          <w:tcPr>
            <w:tcW w:w="25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3A21A86F" w14:textId="77777777">
            <w:r>
              <w:rPr>
                <w:b/>
                <w:bCs/>
                <w:color w:val="FFFFFF"/>
                <w:sz w:val="18"/>
                <w:szCs w:val="18"/>
              </w:rPr>
              <w:t xml:space="preserve">Nom</w:t>
            </w:r>
          </w:p>
        </w:tc>
        <w:tc>
          <w:tcPr>
            <w:tcW w:w="2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38477D32" w14:textId="77777777">
            <w:r>
              <w:rPr>
                <w:b/>
                <w:bCs/>
                <w:color w:val="FFFFFF"/>
                <w:sz w:val="18"/>
                <w:szCs w:val="18"/>
              </w:rPr>
              <w:t xml:space="preserve">Fonction</w:t>
            </w:r>
          </w:p>
        </w:tc>
        <w:tc>
          <w:tcPr>
            <w:tcW w:w="52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299ABCF5" w14:textId="77777777">
            <w:r>
              <w:rPr>
                <w:b/>
                <w:bCs/>
                <w:color w:val="FFFFFF"/>
                <w:sz w:val="18"/>
                <w:szCs w:val="18"/>
              </w:rPr>
              <w:t xml:space="preserve">Parcours</w:t>
            </w:r>
          </w:p>
        </w:tc>
      </w:tr>
      <w:tr w:rsidR="00DA134B" w14:paraId="317958FD"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2B87D91" w14:textId="77777777">
            <w:r>
              <w:rPr>
                <w:color w:val="222222"/>
                <w:sz w:val="18"/>
                <w:szCs w:val="18"/>
              </w:rPr>
              <w:t xml:space="preserve">Jo Lernout</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AB5DDAB" w14:textId="77777777">
            <w:r>
              <w:rPr>
                <w:color w:val="222222"/>
                <w:sz w:val="18"/>
                <w:szCs w:val="18"/>
              </w:rPr>
              <w:t xml:space="preserve">Co-fondateur / Actionnaire majoritaire</w:t>
            </w:r>
          </w:p>
        </w:tc>
        <w:tc>
          <w:tcPr>
            <w:tcW w:w="5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E05D998" w14:textId="77777777">
            <w:r>
              <w:rPr>
                <w:color w:val="222222"/>
                <w:sz w:val="18"/>
                <w:szCs w:val="18"/>
              </w:rPr>
              <w:t xml:space="preserve">Pionnier belge des technologies. Cofondateur de Lernout &amp; Hauspie (entreprise pionnière dans le domaine des technologies vocales), il possède une solide expérience dans la création d'entreprises de renommée mondiale spécialisées dans les technologies linguistiques et l'intelligence artificielle. Visionnaire technique et actionnaire majoritaire, il se consacre désormais au développement de l'entreprise et à son expansion internationale.</w:t>
            </w:r>
          </w:p>
        </w:tc>
      </w:tr>
      <w:tr w:rsidR="00DA134B" w14:paraId="08974EC7"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757A14D" w14:textId="77777777">
            <w:r>
              <w:rPr>
                <w:color w:val="222222"/>
                <w:sz w:val="18"/>
                <w:szCs w:val="18"/>
              </w:rPr>
              <w:t xml:space="preserve">Geoffrey Ejzenberg</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115EE8" w14:paraId="17D3D414" w14:textId="0AAF64AC">
            <w:r>
              <w:rPr>
                <w:color w:val="222222"/>
                <w:sz w:val="18"/>
                <w:szCs w:val="18"/>
              </w:rPr>
              <w:t xml:space="preserve">Analyste commercial → Directeur général (à partir de juin 2026 environ)</w:t>
            </w:r>
          </w:p>
        </w:tc>
        <w:tc>
          <w:tcPr>
            <w:tcW w:w="5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47BB339" w14:textId="141163B8">
            <w:r>
              <w:rPr>
                <w:color w:val="222222"/>
                <w:sz w:val="18"/>
                <w:szCs w:val="18"/>
              </w:rPr>
              <w:t xml:space="preserve">Responsable commercial et opérationnel. Passe du </w:t>
            </w:r>
            <w:r>
              <w:rPr>
                <w:color w:val="222222"/>
                <w:sz w:val="18"/>
                <w:szCs w:val="18"/>
              </w:rPr>
              <w:t xml:space="preserve">poste </w:t>
            </w:r>
            <w:r w:rsidR="00115EE8">
              <w:rPr>
                <w:color w:val="222222"/>
                <w:sz w:val="18"/>
                <w:szCs w:val="18"/>
              </w:rPr>
              <w:t xml:space="preserve">d'analyste commercial </w:t>
            </w:r>
            <w:r>
              <w:rPr>
                <w:color w:val="222222"/>
                <w:sz w:val="18"/>
                <w:szCs w:val="18"/>
              </w:rPr>
              <w:t xml:space="preserve">à </w:t>
            </w:r>
            <w:r>
              <w:rPr>
                <w:color w:val="222222"/>
                <w:sz w:val="18"/>
                <w:szCs w:val="18"/>
              </w:rPr>
              <w:t xml:space="preserve">celui de directeur</w:t>
            </w:r>
            <w:r>
              <w:rPr>
                <w:color w:val="222222"/>
                <w:sz w:val="18"/>
                <w:szCs w:val="18"/>
              </w:rPr>
              <w:t xml:space="preserve"> général</w:t>
            </w:r>
            <w:r>
              <w:rPr>
                <w:color w:val="222222"/>
                <w:sz w:val="18"/>
                <w:szCs w:val="18"/>
              </w:rPr>
              <w:t xml:space="preserve">, prenant en charge la direction opérationnelle au quotidien alors que Jo Lernout se concentre sur le développement de l'entreprise. Expérience en direction commerciale et en développement commercial dans le domaine de l'IA. </w:t>
            </w:r>
            <w:r w:rsidR="001D172A">
              <w:rPr>
                <w:color w:val="222222"/>
                <w:sz w:val="18"/>
                <w:szCs w:val="18"/>
              </w:rPr>
              <w:t xml:space="preserve">(</w:t>
            </w:r>
            <w:r>
              <w:rPr>
                <w:color w:val="222222"/>
                <w:sz w:val="18"/>
                <w:szCs w:val="18"/>
              </w:rPr>
              <w:t xml:space="preserve">Co-</w:t>
            </w:r>
            <w:r w:rsidR="001D172A">
              <w:rPr>
                <w:color w:val="222222"/>
                <w:sz w:val="18"/>
                <w:szCs w:val="18"/>
              </w:rPr>
              <w:t xml:space="preserve">)</w:t>
            </w:r>
            <w:r>
              <w:rPr>
                <w:color w:val="222222"/>
                <w:sz w:val="18"/>
                <w:szCs w:val="18"/>
              </w:rPr>
              <w:t xml:space="preserve">fondateur de </w:t>
            </w:r>
            <w:r w:rsidR="001D172A">
              <w:rPr>
                <w:color w:val="222222"/>
                <w:sz w:val="18"/>
                <w:szCs w:val="18"/>
              </w:rPr>
              <w:t xml:space="preserve">plusieurs entreprises de deep tech.</w:t>
            </w:r>
          </w:p>
        </w:tc>
      </w:tr>
      <w:tr w:rsidR="00DA134B" w14:paraId="7675624C"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FB5DD32" w14:textId="77777777">
            <w:r>
              <w:rPr>
                <w:color w:val="222222"/>
                <w:sz w:val="18"/>
                <w:szCs w:val="18"/>
              </w:rPr>
              <w:t xml:space="preserve">Martijn </w:t>
            </w:r>
            <w:r>
              <w:rPr>
                <w:color w:val="222222"/>
                <w:sz w:val="18"/>
                <w:szCs w:val="18"/>
              </w:rPr>
              <w:t xml:space="preserve">Vanlede</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EF383C7" w14:textId="71174A87">
            <w:r>
              <w:rPr>
                <w:color w:val="222222"/>
                <w:sz w:val="18"/>
                <w:szCs w:val="18"/>
              </w:rPr>
              <w:t xml:space="preserve">Responsable de </w:t>
            </w:r>
            <w:r w:rsidR="00AA2CDB">
              <w:rPr>
                <w:color w:val="222222"/>
                <w:sz w:val="18"/>
                <w:szCs w:val="18"/>
              </w:rPr>
              <w:t xml:space="preserve">la livraison</w:t>
            </w:r>
            <w:r>
              <w:rPr>
                <w:color w:val="222222"/>
                <w:sz w:val="18"/>
                <w:szCs w:val="18"/>
              </w:rPr>
              <w:t xml:space="preserve"> technique</w:t>
            </w:r>
          </w:p>
        </w:tc>
        <w:tc>
          <w:tcPr>
            <w:tcW w:w="5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F13677A" w14:textId="51D63BBF">
            <w:r>
              <w:rPr>
                <w:color w:val="222222"/>
                <w:sz w:val="18"/>
                <w:szCs w:val="18"/>
              </w:rPr>
              <w:t xml:space="preserve">Coordinateur technique et interlocuteur technique principal pour les déploiements </w:t>
            </w:r>
            <w:r w:rsidR="001D172A">
              <w:rPr>
                <w:color w:val="222222"/>
                <w:sz w:val="18"/>
                <w:szCs w:val="18"/>
              </w:rPr>
              <w:t xml:space="preserve">et la livraison </w:t>
            </w:r>
            <w:r>
              <w:rPr>
                <w:color w:val="222222"/>
                <w:sz w:val="18"/>
                <w:szCs w:val="18"/>
              </w:rPr>
              <w:t xml:space="preserve">chez les clients</w:t>
            </w:r>
            <w:r>
              <w:rPr>
                <w:color w:val="222222"/>
                <w:sz w:val="18"/>
                <w:szCs w:val="18"/>
              </w:rPr>
              <w:t xml:space="preserve">. Supervise l'infrastructure IA/ML, l'architecture de déploiement et les projets d'intégration.</w:t>
            </w:r>
          </w:p>
        </w:tc>
      </w:tr>
      <w:tr w:rsidR="00DA134B" w14:paraId="40E3A8E3"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P="00AA2CDB" w:rsidRDefault="00000000" w14:paraId="1048F98B" w14:textId="5799C55C">
            <w:pPr>
              <w:tabs>
                <w:tab w:val="center" w:pos="1130"/>
              </w:tabs>
            </w:pPr>
            <w:r>
              <w:rPr>
                <w:color w:val="222222"/>
                <w:sz w:val="18"/>
                <w:szCs w:val="18"/>
              </w:rPr>
              <w:t xml:space="preserve">Emile </w:t>
            </w:r>
            <w:r w:rsidR="00AA2CDB">
              <w:rPr>
                <w:color w:val="222222"/>
                <w:sz w:val="18"/>
                <w:szCs w:val="18"/>
              </w:rPr>
              <w:t xml:space="preserve">Philippines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A9A0DC1" w14:textId="77777777">
            <w:r>
              <w:rPr>
                <w:color w:val="222222"/>
                <w:sz w:val="18"/>
                <w:szCs w:val="18"/>
              </w:rPr>
              <w:t xml:space="preserve">Développeur principal / ML</w:t>
            </w:r>
          </w:p>
        </w:tc>
        <w:tc>
          <w:tcPr>
            <w:tcW w:w="5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30E9128" w14:textId="77777777">
            <w:r>
              <w:rPr>
                <w:color w:val="222222"/>
                <w:sz w:val="18"/>
                <w:szCs w:val="18"/>
              </w:rPr>
              <w:t xml:space="preserve">Développeur ML principal spécialisé dans la quantification des modèles de langage à grande échelle (LLM), les pipelines de déploiement et l'adaptation des modèles d'IA aux bases de connaissances spécifiques aux clients.</w:t>
            </w:r>
          </w:p>
        </w:tc>
      </w:tr>
    </w:tbl>
    <w:p w:rsidR="00DA134B" w:rsidRDefault="00DA134B" w14:paraId="78D2E1E1" w14:textId="77777777">
      <w:pPr>
        <w:spacing w:before="120"/>
      </w:pPr>
    </w:p>
    <w:p w:rsidR="00DA134B" w:rsidRDefault="00000000" w14:paraId="4D3077A3" w14:textId="77777777">
      <w:pPr>
        <w:pStyle w:val="Heading2"/>
      </w:pPr>
      <w:r>
        <w:t xml:space="preserve">9.2 Modèle organisationnel</w:t>
      </w:r>
    </w:p>
    <w:p w:rsidR="00DA134B" w:rsidRDefault="00000000" w14:paraId="576A8EA4" w14:textId="77777777">
      <w:pPr>
        <w:spacing w:before="60" w:after="100"/>
      </w:pPr>
      <w:r>
        <w:rPr>
          <w:color w:val="222222"/>
        </w:rPr>
        <w:t xml:space="preserve">Eburon </w:t>
      </w:r>
      <w:r>
        <w:rPr>
          <w:color w:val="222222"/>
        </w:rPr>
        <w:t xml:space="preserve">dispose d'une équipe de base réduite composée d'environ 3 spécialistes en IA/ML en Belgique, soutenue par une dizaine de collaborateurs chargés des opérations et du support aux Philippines. L'entreprise évolue délibérément en misant sur la puissance de calcul (matériel GPU) plutôt que sur les effectifs, préservant ainsi son levier opérationnel. Les fonctions commerciales et administratives de haut niveau (directeur financier, conseiller juridique, comptable) sont sous-traitées.</w:t>
      </w:r>
    </w:p>
    <w:p w:rsidR="00DA134B" w:rsidRDefault="00000000" w14:paraId="2DEF0F08" w14:textId="20291FCF">
      <w:pPr>
        <w:spacing w:before="60" w:after="100"/>
      </w:pPr>
      <w:r>
        <w:rPr>
          <w:color w:val="222222"/>
        </w:rPr>
        <w:t xml:space="preserve">La transition vers le statut de société anonyme (prévue vers </w:t>
      </w:r>
      <w:r>
        <w:rPr>
          <w:color w:val="222222"/>
        </w:rPr>
        <w:t xml:space="preserve">mai-juin 2026) verra Geoffrey Ejzenberg prendre le contrôle opérationnel total dans le cadre d'un mandat formellement convenu couvrant la rémunération, les pouvoirs de gouvernance et la participation au capital. Cette transition garantit la continuité des activités et permet à Jo Lernout de se concentrer sur des activités de développement d'entreprise et international à forte valeur ajoutée.</w:t>
      </w:r>
    </w:p>
    <w:p w:rsidR="00DA134B" w:rsidRDefault="00000000" w14:paraId="47207D7F" w14:textId="77777777">
      <w:pPr>
        <w:pStyle w:val="Heading2"/>
      </w:pPr>
      <w:r>
        <w:t xml:space="preserve">9.3 Plan de recrutement 2026-2027</w:t>
      </w:r>
    </w:p>
    <w:p w:rsidR="00DA134B" w:rsidRDefault="00000000" w14:paraId="447B57F0" w14:textId="2F0E301A">
      <w:pPr>
        <w:pStyle w:val="ListParagraph"/>
        <w:numPr>
          <w:ilvl w:val="0"/>
          <w:numId w:val="2"/>
        </w:numPr>
        <w:spacing w:before="40" w:after="60"/>
      </w:pPr>
      <w:r>
        <w:rPr>
          <w:color w:val="222222"/>
        </w:rPr>
        <w:t xml:space="preserve">Recrutement commercial : à mettre en œuvre dans le cadre du lancement du réseau de revendeurs (prévu en mai 2026).</w:t>
      </w:r>
    </w:p>
    <w:p w:rsidR="00DA134B" w:rsidRDefault="00000000" w14:paraId="4AE9741E" w14:textId="77777777">
      <w:pPr>
        <w:pStyle w:val="ListParagraph"/>
        <w:numPr>
          <w:ilvl w:val="0"/>
          <w:numId w:val="2"/>
        </w:numPr>
        <w:spacing w:before="40" w:after="60"/>
      </w:pPr>
      <w:r>
        <w:rPr>
          <w:color w:val="222222"/>
        </w:rPr>
        <w:t xml:space="preserve">Réussite client (×2) : Nécessaire à mesure que </w:t>
      </w:r>
      <w:r>
        <w:rPr>
          <w:color w:val="222222"/>
        </w:rPr>
        <w:t xml:space="preserve">les déploiements </w:t>
      </w:r>
      <w:r>
        <w:rPr>
          <w:color w:val="222222"/>
        </w:rPr>
        <w:t xml:space="preserve">du centre</w:t>
      </w:r>
      <w:r>
        <w:rPr>
          <w:color w:val="222222"/>
        </w:rPr>
        <w:t xml:space="preserve"> de contact </w:t>
      </w:r>
      <w:r>
        <w:rPr>
          <w:color w:val="222222"/>
        </w:rPr>
        <w:t xml:space="preserve">dépassent 3 à 4 clients actifs.</w:t>
      </w:r>
    </w:p>
    <w:p w:rsidR="00DA134B" w:rsidRDefault="00000000" w14:paraId="79188C3F" w14:textId="77777777">
      <w:pPr>
        <w:pStyle w:val="ListParagraph"/>
        <w:numPr>
          <w:ilvl w:val="0"/>
          <w:numId w:val="2"/>
        </w:numPr>
        <w:spacing w:before="40" w:after="60"/>
      </w:pPr>
      <w:r>
        <w:rPr>
          <w:color w:val="222222"/>
        </w:rPr>
        <w:t xml:space="preserve">Directeur technique / Directeur financier : recrutements ciblés pour la structure de gouvernance de 2027, à encourager via un plan d'actionnariat salarié (ESOP).</w:t>
      </w:r>
    </w:p>
    <w:p w:rsidR="00DA134B" w:rsidRDefault="00000000" w14:paraId="3DC93590" w14:textId="77777777">
      <w:r>
        <w:br w:type="page"/>
      </w:r>
    </w:p>
    <w:p w:rsidR="00DA134B" w:rsidRDefault="00000000" w14:paraId="6B18A5B5" w14:textId="77777777">
      <w:pPr>
        <w:pStyle w:val="Heading1"/>
        <w:pBdr>
          <w:bottom w:val="single" w:color="0097B2" w:sz="6" w:space="4"/>
        </w:pBdr>
      </w:pPr>
      <w:r>
        <w:lastRenderedPageBreak/>
      </w:r>
      <w:r>
        <w:t xml:space="preserve">10. Clients, traction et pipeline</w:t>
      </w:r>
    </w:p>
    <w:p w:rsidR="00DA134B" w:rsidRDefault="00000000" w14:paraId="2B9A0D23" w14:textId="19D2C86A">
      <w:pPr>
        <w:pStyle w:val="Heading2"/>
      </w:pPr>
      <w:r>
        <w:t xml:space="preserve">10.1 </w:t>
      </w:r>
      <w:r w:rsidR="001D172A">
        <w:t xml:space="preserve">Prospects et </w:t>
      </w:r>
      <w:r>
        <w:t xml:space="preserve">clients </w:t>
      </w:r>
      <w:r>
        <w:t xml:space="preserve">actifs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2200"/>
        <w:gridCol w:w="2000"/>
        <w:gridCol w:w="2000"/>
        <w:gridCol w:w="3546"/>
      </w:tblGrid>
      <w:tr w:rsidR="00DA134B" w14:paraId="2E983F98" w14:textId="77777777">
        <w:trPr>
          <w:tblHeader/>
        </w:trPr>
        <w:tc>
          <w:tcPr>
            <w:tcW w:w="2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4FF6BF45" w14:textId="77777777">
            <w:r>
              <w:rPr>
                <w:b/>
                <w:bCs/>
                <w:color w:val="FFFFFF"/>
                <w:sz w:val="18"/>
                <w:szCs w:val="18"/>
              </w:rPr>
              <w:t xml:space="preserve">Client</w:t>
            </w:r>
          </w:p>
        </w:tc>
        <w:tc>
          <w:tcPr>
            <w:tcW w:w="2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4814A5D0" w14:textId="77777777">
            <w:r>
              <w:rPr>
                <w:b/>
                <w:bCs/>
                <w:color w:val="FFFFFF"/>
                <w:sz w:val="18"/>
                <w:szCs w:val="18"/>
              </w:rPr>
              <w:t xml:space="preserve">Produit</w:t>
            </w:r>
          </w:p>
        </w:tc>
        <w:tc>
          <w:tcPr>
            <w:tcW w:w="2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5B29FE0B" w14:textId="062BE3F7">
            <w:r>
              <w:rPr>
                <w:b/>
                <w:bCs/>
                <w:color w:val="FFFFFF"/>
                <w:sz w:val="18"/>
                <w:szCs w:val="18"/>
              </w:rPr>
              <w:t xml:space="preserve">Statut</w:t>
            </w:r>
            <w:r w:rsidR="001D172A">
              <w:rPr>
                <w:b/>
                <w:bCs/>
                <w:color w:val="FFFFFF"/>
                <w:sz w:val="18"/>
                <w:szCs w:val="18"/>
              </w:rPr>
              <w:t xml:space="preserve"> 2026</w:t>
            </w:r>
          </w:p>
        </w:tc>
        <w:tc>
          <w:tcPr>
            <w:tcW w:w="35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7503D1E5" w14:textId="77777777">
            <w:r>
              <w:rPr>
                <w:b/>
                <w:bCs/>
                <w:color w:val="FFFFFF"/>
                <w:sz w:val="18"/>
                <w:szCs w:val="18"/>
              </w:rPr>
              <w:t xml:space="preserve">Détails</w:t>
            </w:r>
          </w:p>
        </w:tc>
      </w:tr>
      <w:tr w:rsidR="00DA134B" w14:paraId="68CAEA61"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1CC785F" w14:textId="77777777">
            <w:r>
              <w:rPr>
                <w:color w:val="222222"/>
                <w:sz w:val="18"/>
                <w:szCs w:val="18"/>
              </w:rPr>
              <w:t xml:space="preserve">Groupe </w:t>
            </w:r>
            <w:r>
              <w:rPr>
                <w:color w:val="222222"/>
                <w:sz w:val="18"/>
                <w:szCs w:val="18"/>
              </w:rPr>
              <w:t xml:space="preserve">Caenen</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C32994C" w14:textId="77777777">
            <w:r>
              <w:rPr>
                <w:color w:val="222222"/>
                <w:sz w:val="18"/>
                <w:szCs w:val="18"/>
              </w:rPr>
              <w:t xml:space="preserve">Centre</w:t>
            </w:r>
            <w:r>
              <w:rPr>
                <w:color w:val="222222"/>
                <w:sz w:val="18"/>
                <w:szCs w:val="18"/>
              </w:rPr>
              <w:t xml:space="preserve"> de contact</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1D172A" w14:paraId="7C2FC8B4" w14:textId="2DC0A926">
            <w:r>
              <w:rPr>
                <w:color w:val="222222"/>
                <w:sz w:val="18"/>
                <w:szCs w:val="18"/>
              </w:rPr>
              <w:t xml:space="preserve">Planification du projet pilote (Projet </w:t>
            </w:r>
            <w:r>
              <w:rPr>
                <w:color w:val="222222"/>
                <w:sz w:val="18"/>
                <w:szCs w:val="18"/>
              </w:rPr>
              <w:t xml:space="preserve">Ozéa</w:t>
            </w:r>
            <w:r>
              <w:rPr>
                <w:color w:val="222222"/>
                <w:sz w:val="18"/>
                <w:szCs w:val="18"/>
              </w:rPr>
              <w:t xml:space="preserve">)</w:t>
            </w:r>
          </w:p>
        </w:tc>
        <w:tc>
          <w:tcPr>
            <w:tcW w:w="3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033A843" w14:textId="5262B031">
            <w:r>
              <w:rPr>
                <w:color w:val="222222"/>
                <w:sz w:val="18"/>
                <w:szCs w:val="18"/>
              </w:rPr>
              <w:t xml:space="preserve">IA conversationnelle pour l'immobilier. Matériel A100 </w:t>
            </w:r>
            <w:r w:rsidR="00AA2CDB">
              <w:rPr>
                <w:color w:val="222222"/>
                <w:sz w:val="18"/>
                <w:szCs w:val="18"/>
              </w:rPr>
              <w:t xml:space="preserve">à </w:t>
            </w:r>
            <w:r>
              <w:rPr>
                <w:color w:val="222222"/>
                <w:sz w:val="18"/>
                <w:szCs w:val="18"/>
              </w:rPr>
              <w:t xml:space="preserve">livrer. Intégration CRM et extension de la base de connaissances en cours. Frais d'installation de 15 000 € </w:t>
            </w:r>
            <w:r w:rsidR="001D172A">
              <w:rPr>
                <w:color w:val="222222"/>
                <w:sz w:val="18"/>
                <w:szCs w:val="18"/>
              </w:rPr>
              <w:t xml:space="preserve">à </w:t>
            </w:r>
            <w:r>
              <w:rPr>
                <w:color w:val="222222"/>
                <w:sz w:val="18"/>
                <w:szCs w:val="18"/>
              </w:rPr>
              <w:t xml:space="preserve">facturer en avril 2026.</w:t>
            </w:r>
          </w:p>
        </w:tc>
      </w:tr>
      <w:tr w:rsidR="00DA134B" w14:paraId="52581DE9"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B8E757C" w14:textId="77777777">
            <w:r>
              <w:rPr>
                <w:color w:val="222222"/>
                <w:sz w:val="18"/>
                <w:szCs w:val="18"/>
              </w:rPr>
              <w:t xml:space="preserve">Witgele </w:t>
            </w:r>
            <w:r>
              <w:rPr>
                <w:color w:val="222222"/>
                <w:sz w:val="18"/>
                <w:szCs w:val="18"/>
              </w:rPr>
              <w:t xml:space="preserve">Kruis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333E059E" w14:textId="67188B90">
            <w:r>
              <w:rPr>
                <w:color w:val="222222"/>
                <w:sz w:val="18"/>
                <w:szCs w:val="18"/>
              </w:rPr>
              <w:t xml:space="preserve">DualTranslator </w:t>
            </w:r>
            <w:r>
              <w:rPr>
                <w:color w:val="222222"/>
                <w:sz w:val="18"/>
                <w:szCs w:val="18"/>
              </w:rPr>
              <w:t xml:space="preserve">+ CC</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D6A43A1" w14:textId="77777777">
            <w:r>
              <w:rPr>
                <w:color w:val="222222"/>
                <w:sz w:val="18"/>
                <w:szCs w:val="18"/>
              </w:rPr>
              <w:t xml:space="preserve">Actif</w:t>
            </w:r>
          </w:p>
        </w:tc>
        <w:tc>
          <w:tcPr>
            <w:tcW w:w="3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0B17166" w14:textId="5E92405D">
            <w:r>
              <w:rPr>
                <w:color w:val="222222"/>
                <w:sz w:val="18"/>
                <w:szCs w:val="18"/>
              </w:rPr>
              <w:t xml:space="preserve">Organisme de soins à domicile. </w:t>
            </w:r>
            <w:r>
              <w:rPr>
                <w:color w:val="222222"/>
                <w:sz w:val="18"/>
                <w:szCs w:val="18"/>
              </w:rPr>
              <w:t xml:space="preserve">Licence packagée </w:t>
            </w:r>
            <w:r>
              <w:rPr>
                <w:color w:val="222222"/>
                <w:sz w:val="18"/>
                <w:szCs w:val="18"/>
              </w:rPr>
              <w:t xml:space="preserve">DualTranslator </w:t>
            </w:r>
            <w:r>
              <w:rPr>
                <w:color w:val="222222"/>
                <w:sz w:val="18"/>
                <w:szCs w:val="18"/>
              </w:rPr>
              <w:t xml:space="preserve">(8 000 €/mois à partir de juin 2026). </w:t>
            </w:r>
            <w:r>
              <w:rPr>
                <w:color w:val="222222"/>
                <w:sz w:val="18"/>
                <w:szCs w:val="18"/>
              </w:rPr>
              <w:t xml:space="preserve">Déploiement </w:t>
            </w:r>
            <w:r>
              <w:rPr>
                <w:color w:val="222222"/>
                <w:sz w:val="18"/>
                <w:szCs w:val="18"/>
              </w:rPr>
              <w:t xml:space="preserve">du centre</w:t>
            </w:r>
            <w:r>
              <w:rPr>
                <w:color w:val="222222"/>
                <w:sz w:val="18"/>
                <w:szCs w:val="18"/>
              </w:rPr>
              <w:t xml:space="preserve"> de contact </w:t>
            </w:r>
            <w:r>
              <w:rPr>
                <w:color w:val="222222"/>
                <w:sz w:val="18"/>
                <w:szCs w:val="18"/>
              </w:rPr>
              <w:t xml:space="preserve">en parallèle.</w:t>
            </w:r>
          </w:p>
        </w:tc>
      </w:tr>
      <w:tr w:rsidR="00DA134B" w14:paraId="2EF3BE8A"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98054E7" w14:textId="77777777">
            <w:r>
              <w:rPr>
                <w:color w:val="222222"/>
                <w:sz w:val="18"/>
                <w:szCs w:val="18"/>
              </w:rPr>
              <w:t xml:space="preserve">Succesinvest</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B45F2EA" w14:textId="77777777">
            <w:r>
              <w:rPr>
                <w:color w:val="222222"/>
                <w:sz w:val="18"/>
                <w:szCs w:val="18"/>
              </w:rPr>
              <w:t xml:space="preserve">Application pour salles de classe</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584E268" w14:textId="77777777">
            <w:r>
              <w:rPr>
                <w:color w:val="222222"/>
                <w:sz w:val="18"/>
                <w:szCs w:val="18"/>
              </w:rPr>
              <w:t xml:space="preserve">En phase d'essai → Actif</w:t>
            </w:r>
          </w:p>
        </w:tc>
        <w:tc>
          <w:tcPr>
            <w:tcW w:w="3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5EEA31A" w14:textId="77777777">
            <w:r>
              <w:rPr>
                <w:color w:val="222222"/>
                <w:sz w:val="18"/>
                <w:szCs w:val="18"/>
              </w:rPr>
              <w:t xml:space="preserve">Titulaire d'une licence pour l'application Classroom. Phase d'essai en avril 2026. Augmentation progressive du chiffre d'affaires de mai à décembre 2026. Claude Monserez (co-actionnaire) est le contact clé.</w:t>
            </w:r>
          </w:p>
        </w:tc>
      </w:tr>
      <w:tr w:rsidR="00DA134B" w14:paraId="03802BB3"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7E18069" w14:textId="77777777">
            <w:r>
              <w:rPr>
                <w:color w:val="222222"/>
                <w:sz w:val="18"/>
                <w:szCs w:val="18"/>
              </w:rPr>
              <w:t xml:space="preserve">i-Mens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0108128B" w14:textId="6C3C5D95">
            <w:r>
              <w:rPr>
                <w:color w:val="222222"/>
                <w:sz w:val="18"/>
                <w:szCs w:val="18"/>
              </w:rPr>
              <w:t xml:space="preserve">DualTranslator</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DBBFC2B" w14:textId="77777777">
            <w:r>
              <w:rPr>
                <w:color w:val="222222"/>
                <w:sz w:val="18"/>
                <w:szCs w:val="18"/>
              </w:rPr>
              <w:t xml:space="preserve">Augmentation progressive</w:t>
            </w:r>
          </w:p>
        </w:tc>
        <w:tc>
          <w:tcPr>
            <w:tcW w:w="3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FC5D4C4" w14:textId="77777777">
            <w:r>
              <w:rPr>
                <w:color w:val="222222"/>
                <w:sz w:val="18"/>
                <w:szCs w:val="18"/>
              </w:rPr>
              <w:t xml:space="preserve">Augmentation progressive des licences à partir de 3 000 € par mois (mai) pour atteindre 15 000 € par mois (décembre 2026).</w:t>
            </w:r>
          </w:p>
        </w:tc>
      </w:tr>
      <w:tr w:rsidR="00DA134B" w14:paraId="60C5D666"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9F1261" w14:paraId="67192E9B" w14:textId="52C41012">
            <w:r>
              <w:rPr>
                <w:color w:val="222222"/>
                <w:sz w:val="18"/>
                <w:szCs w:val="18"/>
              </w:rPr>
              <w:t xml:space="preserve">Deforce Medical</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4C1DD7D2" w14:textId="214A7C19">
            <w:r>
              <w:rPr>
                <w:color w:val="222222"/>
                <w:sz w:val="18"/>
                <w:szCs w:val="18"/>
              </w:rPr>
              <w:t xml:space="preserve">DualTranslator</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FED7DD7" w14:textId="77777777">
            <w:r>
              <w:rPr>
                <w:color w:val="222222"/>
                <w:sz w:val="18"/>
                <w:szCs w:val="18"/>
              </w:rPr>
              <w:t xml:space="preserve">Augmentation progressive + exclusivité</w:t>
            </w:r>
          </w:p>
        </w:tc>
        <w:tc>
          <w:tcPr>
            <w:tcW w:w="3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5015FD2" w14:textId="77777777">
            <w:r>
              <w:rPr>
                <w:color w:val="222222"/>
                <w:sz w:val="18"/>
                <w:szCs w:val="18"/>
              </w:rPr>
              <w:t xml:space="preserve">Augmentation progressive de la licence forfaitaire. Acompte d'exclusivité de 20 000 € prévu en mai 2026.</w:t>
            </w:r>
          </w:p>
        </w:tc>
      </w:tr>
    </w:tbl>
    <w:p w:rsidR="00DA134B" w:rsidRDefault="00DA134B" w14:paraId="20BF0277" w14:textId="77777777">
      <w:pPr>
        <w:spacing w:before="120"/>
      </w:pPr>
    </w:p>
    <w:p w:rsidR="00DA134B" w:rsidRDefault="00000000" w14:paraId="5ACE48ED" w14:textId="77777777">
      <w:pPr>
        <w:pStyle w:val="Heading2"/>
      </w:pPr>
      <w:r>
        <w:t xml:space="preserve">10.2 Pipeline</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2200"/>
        <w:gridCol w:w="2000"/>
        <w:gridCol w:w="2000"/>
        <w:gridCol w:w="3546"/>
      </w:tblGrid>
      <w:tr w:rsidR="00DA134B" w14:paraId="2C7D33AE" w14:textId="77777777">
        <w:trPr>
          <w:tblHeader/>
        </w:trPr>
        <w:tc>
          <w:tcPr>
            <w:tcW w:w="2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36D080B1" w14:textId="77777777">
            <w:r>
              <w:rPr>
                <w:b/>
                <w:bCs/>
                <w:color w:val="FFFFFF"/>
                <w:sz w:val="18"/>
                <w:szCs w:val="18"/>
              </w:rPr>
              <w:t xml:space="preserve">Prospect</w:t>
            </w:r>
          </w:p>
        </w:tc>
        <w:tc>
          <w:tcPr>
            <w:tcW w:w="2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77E5E2E9" w14:textId="77777777">
            <w:r>
              <w:rPr>
                <w:b/>
                <w:bCs/>
                <w:color w:val="FFFFFF"/>
                <w:sz w:val="18"/>
                <w:szCs w:val="18"/>
              </w:rPr>
              <w:t xml:space="preserve">Produit</w:t>
            </w:r>
          </w:p>
        </w:tc>
        <w:tc>
          <w:tcPr>
            <w:tcW w:w="2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493EF1F7" w14:textId="77777777">
            <w:r>
              <w:rPr>
                <w:b/>
                <w:bCs/>
                <w:color w:val="FFFFFF"/>
                <w:sz w:val="18"/>
                <w:szCs w:val="18"/>
              </w:rPr>
              <w:t xml:space="preserve">Étape</w:t>
            </w:r>
          </w:p>
        </w:tc>
        <w:tc>
          <w:tcPr>
            <w:tcW w:w="35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0ED56B2C" w14:textId="77777777">
            <w:r>
              <w:rPr>
                <w:b/>
                <w:bCs/>
                <w:color w:val="FFFFFF"/>
                <w:sz w:val="18"/>
                <w:szCs w:val="18"/>
              </w:rPr>
              <w:t xml:space="preserve">Remarques</w:t>
            </w:r>
          </w:p>
        </w:tc>
      </w:tr>
      <w:tr w:rsidR="00DA134B" w14:paraId="13C111BE"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A3452A1" w14:textId="77777777">
            <w:r>
              <w:rPr>
                <w:color w:val="222222"/>
                <w:sz w:val="18"/>
                <w:szCs w:val="18"/>
              </w:rPr>
              <w:t xml:space="preserve">Telenet</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452E213" w14:textId="77777777">
            <w:r>
              <w:rPr>
                <w:color w:val="222222"/>
                <w:sz w:val="18"/>
                <w:szCs w:val="18"/>
              </w:rPr>
              <w:t xml:space="preserve">Centre</w:t>
            </w:r>
            <w:r>
              <w:rPr>
                <w:color w:val="222222"/>
                <w:sz w:val="18"/>
                <w:szCs w:val="18"/>
              </w:rPr>
              <w:t xml:space="preserve"> de contact</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1D172A" w14:paraId="1AB7C8D9" w14:textId="6BBF21E6">
            <w:r>
              <w:t xml:space="preserve">Premier contact</w:t>
            </w:r>
          </w:p>
        </w:tc>
        <w:tc>
          <w:tcPr>
            <w:tcW w:w="3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7A0ED6C" w14:textId="1F8769DE">
            <w:r>
              <w:rPr>
                <w:color w:val="222222"/>
                <w:sz w:val="18"/>
                <w:szCs w:val="18"/>
              </w:rPr>
              <w:t xml:space="preserve">Le plus grand opérateur de télécommunications de Belgique. 26 000 contacts quotidiens. Présentateur : Gio (One 2 Win). </w:t>
            </w:r>
            <w:r>
              <w:rPr>
                <w:color w:val="222222"/>
                <w:sz w:val="18"/>
                <w:szCs w:val="18"/>
              </w:rPr>
              <w:t xml:space="preserve">WEngage </w:t>
            </w:r>
            <w:r>
              <w:rPr>
                <w:color w:val="222222"/>
                <w:sz w:val="18"/>
                <w:szCs w:val="18"/>
              </w:rPr>
              <w:t xml:space="preserve">est un partenaire existant (positionnement complémentaire).</w:t>
            </w:r>
          </w:p>
        </w:tc>
      </w:tr>
      <w:tr w:rsidR="00DA134B" w14:paraId="3F49E4E2"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AA2CDB" w14:paraId="70D260C4" w14:textId="25AE01CA">
            <w:r>
              <w:rPr>
                <w:color w:val="222222"/>
                <w:sz w:val="18"/>
                <w:szCs w:val="18"/>
              </w:rPr>
              <w:t xml:space="preserve">Divers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1D728A0" w14:textId="77777777">
            <w:r>
              <w:rPr>
                <w:color w:val="222222"/>
                <w:sz w:val="18"/>
                <w:szCs w:val="18"/>
              </w:rPr>
              <w:t xml:space="preserve">Revendeur (tous les produits)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63E71D8" w14:textId="77777777">
            <w:r>
              <w:rPr>
                <w:color w:val="222222"/>
                <w:sz w:val="18"/>
                <w:szCs w:val="18"/>
              </w:rPr>
              <w:t xml:space="preserve">Accord rédigé</w:t>
            </w:r>
          </w:p>
        </w:tc>
        <w:tc>
          <w:tcPr>
            <w:tcW w:w="3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4A23EA3" w14:textId="1E8461A7">
            <w:r>
              <w:rPr>
                <w:color w:val="222222"/>
                <w:sz w:val="18"/>
                <w:szCs w:val="18"/>
              </w:rPr>
              <w:t xml:space="preserve">Accord de revente rédigé. Activation prévue en mai 2026, sous réserve de </w:t>
            </w:r>
            <w:r>
              <w:rPr>
                <w:color w:val="222222"/>
                <w:sz w:val="18"/>
                <w:szCs w:val="18"/>
              </w:rPr>
              <w:t xml:space="preserve">la livraison </w:t>
            </w:r>
            <w:r>
              <w:rPr>
                <w:color w:val="222222"/>
                <w:sz w:val="18"/>
                <w:szCs w:val="18"/>
              </w:rPr>
              <w:t xml:space="preserve">de Caenen</w:t>
            </w:r>
            <w:r>
              <w:rPr>
                <w:color w:val="222222"/>
                <w:sz w:val="18"/>
                <w:szCs w:val="18"/>
              </w:rPr>
              <w:t xml:space="preserve">.</w:t>
            </w:r>
          </w:p>
        </w:tc>
      </w:tr>
      <w:tr w:rsidR="00DA134B" w14:paraId="03D02F4B"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FFB925A" w14:textId="77777777">
            <w:pPr>
              <w:rPr>
                <w:color w:val="222222"/>
                <w:sz w:val="18"/>
                <w:szCs w:val="18"/>
              </w:rPr>
            </w:pPr>
            <w:r>
              <w:rPr>
                <w:color w:val="222222"/>
                <w:sz w:val="18"/>
                <w:szCs w:val="18"/>
              </w:rPr>
              <w:t xml:space="preserve">Gouvernement des Émirats arabes unis / Ministères</w:t>
            </w:r>
          </w:p>
          <w:p w:rsidR="00FE386F" w:rsidRDefault="00FE386F" w14:paraId="10DE7AA3" w14:textId="2759B8F5">
            <w:r>
              <w:rPr>
                <w:sz w:val="18"/>
                <w:szCs w:val="18"/>
              </w:rPr>
              <w:t xml:space="preserve">Responsables en Turquie </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2136C19" w14:textId="77777777">
            <w:r>
              <w:rPr>
                <w:color w:val="222222"/>
                <w:sz w:val="18"/>
                <w:szCs w:val="18"/>
              </w:rPr>
              <w:t xml:space="preserve">Centre</w:t>
            </w:r>
            <w:r>
              <w:rPr>
                <w:color w:val="222222"/>
                <w:sz w:val="18"/>
                <w:szCs w:val="18"/>
              </w:rPr>
              <w:t xml:space="preserve"> de contact </w:t>
            </w:r>
            <w:r>
              <w:rPr>
                <w:color w:val="222222"/>
                <w:sz w:val="18"/>
                <w:szCs w:val="18"/>
              </w:rPr>
              <w:t xml:space="preserve">+ Traducteur</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CCD5235" w14:textId="77777777">
            <w:pPr>
              <w:rPr>
                <w:color w:val="222222"/>
                <w:sz w:val="18"/>
                <w:szCs w:val="18"/>
              </w:rPr>
            </w:pPr>
            <w:r>
              <w:rPr>
                <w:color w:val="222222"/>
                <w:sz w:val="18"/>
                <w:szCs w:val="18"/>
              </w:rPr>
              <w:t xml:space="preserve">Réunions ministérielles en avril 2026</w:t>
            </w:r>
          </w:p>
          <w:p w:rsidR="00FE386F" w:rsidRDefault="00FE386F" w14:paraId="7E26CD5A" w14:textId="39757B66">
            <w:r>
              <w:rPr>
                <w:sz w:val="18"/>
                <w:szCs w:val="18"/>
              </w:rPr>
              <w:t xml:space="preserve">Visite de </w:t>
            </w:r>
            <w:r>
              <w:rPr>
                <w:sz w:val="18"/>
                <w:szCs w:val="18"/>
              </w:rPr>
              <w:t xml:space="preserve">Turkay </w:t>
            </w:r>
            <w:r>
              <w:rPr>
                <w:sz w:val="18"/>
                <w:szCs w:val="18"/>
              </w:rPr>
              <w:t xml:space="preserve">la 2e semaine de mai 2026</w:t>
            </w:r>
          </w:p>
        </w:tc>
        <w:tc>
          <w:tcPr>
            <w:tcW w:w="3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1A0E078" w14:textId="77777777">
            <w:r>
              <w:rPr>
                <w:color w:val="222222"/>
                <w:sz w:val="18"/>
                <w:szCs w:val="18"/>
              </w:rPr>
              <w:t xml:space="preserve">Via le réseau de S.A. Cheikh Hamdan. Secteurs cibles : centres de contact gouvernementaux, services d'assistance des ministères, défense/sécurité. Chiffre d'affaires non encore quantifié.</w:t>
            </w:r>
          </w:p>
        </w:tc>
      </w:tr>
      <w:tr w:rsidR="00DA134B" w14:paraId="1C0B8271"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4B2FF99" w14:textId="77777777">
            <w:r>
              <w:rPr>
                <w:color w:val="222222"/>
                <w:sz w:val="18"/>
                <w:szCs w:val="18"/>
              </w:rPr>
              <w:t xml:space="preserve">Whise </w:t>
            </w:r>
            <w:r>
              <w:rPr>
                <w:color w:val="222222"/>
                <w:sz w:val="18"/>
                <w:szCs w:val="18"/>
              </w:rPr>
              <w:t xml:space="preserve">CRM</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20488FE" w14:textId="77777777">
            <w:r>
              <w:rPr>
                <w:color w:val="222222"/>
                <w:sz w:val="18"/>
                <w:szCs w:val="18"/>
              </w:rPr>
              <w:t xml:space="preserve">Intégration </w:t>
            </w:r>
            <w:r>
              <w:rPr>
                <w:color w:val="222222"/>
                <w:sz w:val="18"/>
                <w:szCs w:val="18"/>
              </w:rPr>
              <w:t xml:space="preserve">au centre</w:t>
            </w:r>
            <w:r>
              <w:rPr>
                <w:color w:val="222222"/>
                <w:sz w:val="18"/>
                <w:szCs w:val="18"/>
              </w:rPr>
              <w:t xml:space="preserve"> de contact</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3084E24" w14:textId="77777777">
            <w:r>
              <w:rPr>
                <w:color w:val="222222"/>
                <w:sz w:val="18"/>
                <w:szCs w:val="18"/>
              </w:rPr>
              <w:t xml:space="preserve">Présentation interne rédigée</w:t>
            </w:r>
          </w:p>
        </w:tc>
        <w:tc>
          <w:tcPr>
            <w:tcW w:w="3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0AA9B10" w14:textId="77777777">
            <w:r>
              <w:rPr>
                <w:color w:val="222222"/>
                <w:sz w:val="18"/>
                <w:szCs w:val="18"/>
              </w:rPr>
              <w:t xml:space="preserve">Intégration CRM immobilier. Rudy Aernoudt identifié comme piste de mise en relation. Pas encore donné suite.</w:t>
            </w:r>
          </w:p>
        </w:tc>
      </w:tr>
    </w:tbl>
    <w:p w:rsidR="00DA134B" w:rsidRDefault="00000000" w14:paraId="0097E36D" w14:textId="77777777">
      <w:r>
        <w:br w:type="page"/>
      </w:r>
    </w:p>
    <w:p w:rsidR="00DA134B" w:rsidRDefault="00000000" w14:paraId="5DFC6CD1" w14:textId="77777777">
      <w:pPr>
        <w:pStyle w:val="Heading1"/>
        <w:pBdr>
          <w:bottom w:val="single" w:color="0097B2" w:sz="6" w:space="4"/>
        </w:pBdr>
      </w:pPr>
      <w:r>
        <w:lastRenderedPageBreak/>
      </w:r>
      <w:r>
        <w:t xml:space="preserve">11. Paysage concurrentiel</w:t>
      </w:r>
    </w:p>
    <w:p w:rsidR="00DA134B" w:rsidRDefault="00000000" w14:paraId="37E76BD0" w14:textId="77777777">
      <w:pPr>
        <w:pStyle w:val="Heading2"/>
      </w:pPr>
      <w:r>
        <w:t xml:space="preserve">11.1 Positionnement concurrentiel</w:t>
      </w:r>
    </w:p>
    <w:p w:rsidR="00DA134B" w:rsidRDefault="00000000" w14:paraId="441FE05B" w14:textId="77777777">
      <w:pPr>
        <w:spacing w:before="60" w:after="100"/>
      </w:pPr>
      <w:r>
        <w:rPr>
          <w:color w:val="222222"/>
        </w:rPr>
        <w:t xml:space="preserve">Eburon </w:t>
      </w:r>
      <w:r>
        <w:rPr>
          <w:color w:val="222222"/>
        </w:rPr>
        <w:t xml:space="preserve">opère sur un marché en pleine croissance qui attire d'importants capitaux. Cependant, le segment des solutions sur site et de la souveraineté des données est sous-exploité : la plupart des concurrents bénéficiant de financements sont exclusivement axés sur le cloud et ne peuvent pas servir les secteurs réglementés ou les clients soumis à des exigences de localisation des données.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2400"/>
        <w:gridCol w:w="1700"/>
        <w:gridCol w:w="1700"/>
        <w:gridCol w:w="1700"/>
        <w:gridCol w:w="2246"/>
      </w:tblGrid>
      <w:tr w:rsidR="00DA134B" w14:paraId="03A95DD7" w14:textId="77777777">
        <w:trPr>
          <w:tblHeader/>
        </w:trPr>
        <w:tc>
          <w:tcPr>
            <w:tcW w:w="24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15EEDC14" w14:textId="77777777">
            <w:r>
              <w:rPr>
                <w:b/>
                <w:bCs/>
                <w:color w:val="FFFFFF"/>
                <w:sz w:val="18"/>
                <w:szCs w:val="18"/>
              </w:rPr>
              <w:t xml:space="preserve">Concurrent</w:t>
            </w:r>
          </w:p>
        </w:tc>
        <w:tc>
          <w:tcPr>
            <w:tcW w:w="17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077D96A7" w14:textId="77777777">
            <w:pPr>
              <w:jc w:val="center"/>
            </w:pPr>
            <w:r>
              <w:rPr>
                <w:b/>
                <w:bCs/>
                <w:color w:val="FFFFFF"/>
                <w:sz w:val="18"/>
                <w:szCs w:val="18"/>
              </w:rPr>
              <w:t xml:space="preserve">Déploiement</w:t>
            </w:r>
          </w:p>
        </w:tc>
        <w:tc>
          <w:tcPr>
            <w:tcW w:w="17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78093EA9" w14:textId="77777777">
            <w:pPr>
              <w:jc w:val="center"/>
            </w:pPr>
            <w:r>
              <w:rPr>
                <w:b/>
                <w:bCs/>
                <w:color w:val="FFFFFF"/>
                <w:sz w:val="18"/>
                <w:szCs w:val="18"/>
              </w:rPr>
              <w:t xml:space="preserve">Tarification</w:t>
            </w:r>
          </w:p>
        </w:tc>
        <w:tc>
          <w:tcPr>
            <w:tcW w:w="17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15B5C9DD" w14:textId="77777777">
            <w:pPr>
              <w:jc w:val="center"/>
            </w:pPr>
            <w:r>
              <w:rPr>
                <w:b/>
                <w:bCs/>
                <w:color w:val="FFFFFF"/>
                <w:sz w:val="18"/>
                <w:szCs w:val="18"/>
              </w:rPr>
              <w:t xml:space="preserve">Langues</w:t>
            </w:r>
          </w:p>
        </w:tc>
        <w:tc>
          <w:tcPr>
            <w:tcW w:w="22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7A0DEF7C" w14:textId="77777777">
            <w:pPr>
              <w:jc w:val="center"/>
            </w:pPr>
            <w:r>
              <w:rPr>
                <w:b/>
                <w:bCs/>
                <w:color w:val="FFFFFF"/>
                <w:sz w:val="18"/>
                <w:szCs w:val="18"/>
              </w:rPr>
              <w:t xml:space="preserve">Souveraineté des données</w:t>
            </w:r>
          </w:p>
        </w:tc>
      </w:tr>
      <w:tr w:rsidR="00DA134B" w14:paraId="6F544AEA" w14:textId="77777777">
        <w:tc>
          <w:tcPr>
            <w:tcW w:w="24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1381A2E7" w14:textId="77777777">
            <w:r>
              <w:rPr>
                <w:b/>
                <w:bCs/>
                <w:color w:val="0D1B2A"/>
                <w:sz w:val="18"/>
                <w:szCs w:val="18"/>
              </w:rPr>
              <w:t xml:space="preserve">Eburon</w:t>
            </w:r>
          </w:p>
        </w:tc>
        <w:tc>
          <w:tcPr>
            <w:tcW w:w="17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6F532852" w14:textId="77777777">
            <w:pPr>
              <w:jc w:val="center"/>
            </w:pPr>
            <w:r>
              <w:rPr>
                <w:b/>
                <w:bCs/>
                <w:color w:val="0D1B2A"/>
                <w:sz w:val="18"/>
                <w:szCs w:val="18"/>
              </w:rPr>
              <w:t xml:space="preserve">Sur site</w:t>
            </w:r>
          </w:p>
        </w:tc>
        <w:tc>
          <w:tcPr>
            <w:tcW w:w="17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643EB8AA" w14:textId="77777777">
            <w:pPr>
              <w:jc w:val="center"/>
            </w:pPr>
            <w:r>
              <w:rPr>
                <w:b/>
                <w:bCs/>
                <w:color w:val="0D1B2A"/>
                <w:sz w:val="18"/>
                <w:szCs w:val="18"/>
              </w:rPr>
              <w:t xml:space="preserve">NoTokens </w:t>
            </w:r>
            <w:r>
              <w:rPr>
                <w:b/>
                <w:bCs/>
                <w:color w:val="0D1B2A"/>
                <w:sz w:val="18"/>
                <w:szCs w:val="18"/>
              </w:rPr>
              <w:t xml:space="preserve">/ forfait</w:t>
            </w:r>
          </w:p>
        </w:tc>
        <w:tc>
          <w:tcPr>
            <w:tcW w:w="17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553F3ABB" w14:textId="77777777">
            <w:pPr>
              <w:jc w:val="center"/>
            </w:pPr>
            <w:r>
              <w:rPr>
                <w:b/>
                <w:bCs/>
                <w:color w:val="0D1B2A"/>
                <w:sz w:val="18"/>
                <w:szCs w:val="18"/>
              </w:rPr>
              <w:t xml:space="preserve">120+</w:t>
            </w:r>
          </w:p>
        </w:tc>
        <w:tc>
          <w:tcPr>
            <w:tcW w:w="2246"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75BD0421" w14:textId="77777777">
            <w:pPr>
              <w:jc w:val="center"/>
            </w:pPr>
            <w:r>
              <w:rPr>
                <w:b/>
                <w:bCs/>
                <w:color w:val="0D1B2A"/>
                <w:sz w:val="18"/>
                <w:szCs w:val="18"/>
              </w:rPr>
              <w:t xml:space="preserve">Complète (les données ne quittent jamais le client)</w:t>
            </w:r>
          </w:p>
        </w:tc>
      </w:tr>
      <w:tr w:rsidR="00DA134B" w14:paraId="6BA08903"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FCAE6A0" w14:textId="77777777">
            <w:r>
              <w:rPr>
                <w:color w:val="222222"/>
                <w:sz w:val="18"/>
                <w:szCs w:val="18"/>
              </w:rPr>
              <w:t xml:space="preserve">WEngage </w:t>
            </w:r>
            <w:r>
              <w:rPr>
                <w:color w:val="222222"/>
                <w:sz w:val="18"/>
                <w:szCs w:val="18"/>
              </w:rPr>
              <w:t xml:space="preserve">(partenaire de Telenet)</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5FE4616" w14:textId="77777777">
            <w:pPr>
              <w:jc w:val="center"/>
            </w:pPr>
            <w:r>
              <w:rPr>
                <w:color w:val="222222"/>
                <w:sz w:val="18"/>
                <w:szCs w:val="18"/>
              </w:rPr>
              <w:t xml:space="preserve">Cloud</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6D3C283" w14:textId="77777777">
            <w:pPr>
              <w:jc w:val="center"/>
            </w:pPr>
            <w:r>
              <w:rPr>
                <w:color w:val="222222"/>
                <w:sz w:val="18"/>
                <w:szCs w:val="18"/>
              </w:rPr>
              <w:t xml:space="preserve">À l'utilisation</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4D9F3A1" w14:textId="77777777">
            <w:pPr>
              <w:jc w:val="center"/>
            </w:pPr>
            <w:r>
              <w:rPr>
                <w:color w:val="222222"/>
                <w:sz w:val="18"/>
                <w:szCs w:val="18"/>
              </w:rPr>
              <w:t xml:space="preserve">Limité</w:t>
            </w:r>
          </w:p>
        </w:tc>
        <w:tc>
          <w:tcPr>
            <w:tcW w:w="2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86451BC" w14:textId="77777777">
            <w:pPr>
              <w:jc w:val="center"/>
            </w:pPr>
            <w:r>
              <w:rPr>
                <w:color w:val="222222"/>
                <w:sz w:val="18"/>
                <w:szCs w:val="18"/>
              </w:rPr>
              <w:t xml:space="preserve">Cloud uniquement</w:t>
            </w:r>
          </w:p>
        </w:tc>
      </w:tr>
      <w:tr w:rsidR="00DA134B" w14:paraId="32269281"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8B531A1" w14:textId="77777777">
            <w:r>
              <w:rPr>
                <w:color w:val="222222"/>
                <w:sz w:val="18"/>
                <w:szCs w:val="18"/>
              </w:rPr>
              <w:t xml:space="preserve">Nuance / Microsoft</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A3D9294" w14:textId="77777777">
            <w:pPr>
              <w:jc w:val="center"/>
            </w:pPr>
            <w:r>
              <w:rPr>
                <w:color w:val="222222"/>
                <w:sz w:val="18"/>
                <w:szCs w:val="18"/>
              </w:rPr>
              <w:t xml:space="preserve">Cloud</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72D0E3C" w14:textId="77777777">
            <w:pPr>
              <w:jc w:val="center"/>
            </w:pPr>
            <w:r>
              <w:rPr>
                <w:color w:val="222222"/>
                <w:sz w:val="18"/>
                <w:szCs w:val="18"/>
              </w:rPr>
              <w:t xml:space="preserve">Par jeton/appel</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687DECD" w14:textId="77777777">
            <w:pPr>
              <w:jc w:val="center"/>
            </w:pPr>
            <w:r>
              <w:rPr>
                <w:color w:val="222222"/>
                <w:sz w:val="18"/>
                <w:szCs w:val="18"/>
              </w:rPr>
              <w:t xml:space="preserve">Large</w:t>
            </w:r>
          </w:p>
        </w:tc>
        <w:tc>
          <w:tcPr>
            <w:tcW w:w="2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57B317F" w14:textId="77777777">
            <w:pPr>
              <w:jc w:val="center"/>
            </w:pPr>
            <w:r>
              <w:rPr>
                <w:color w:val="222222"/>
                <w:sz w:val="18"/>
                <w:szCs w:val="18"/>
              </w:rPr>
              <w:t xml:space="preserve">Cloud (Azure)</w:t>
            </w:r>
          </w:p>
        </w:tc>
      </w:tr>
      <w:tr w:rsidR="00AA2CDB" w14:paraId="770257BC"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322EEE6C" w14:textId="1EB492C2">
            <w:pPr>
              <w:rPr>
                <w:color w:val="222222"/>
                <w:sz w:val="18"/>
                <w:szCs w:val="18"/>
              </w:rPr>
            </w:pPr>
            <w:r>
              <w:rPr>
                <w:color w:val="222222"/>
                <w:sz w:val="18"/>
                <w:szCs w:val="18"/>
              </w:rPr>
              <w:t xml:space="preserve">Phonely</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4D7D6A78" w14:textId="04B92146">
            <w:pPr>
              <w:jc w:val="center"/>
              <w:rPr>
                <w:color w:val="222222"/>
                <w:sz w:val="18"/>
                <w:szCs w:val="18"/>
              </w:rPr>
            </w:pPr>
            <w:r>
              <w:rPr>
                <w:color w:val="222222"/>
                <w:sz w:val="18"/>
                <w:szCs w:val="18"/>
              </w:rPr>
              <w:t xml:space="preserve">Cloud</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5F6A5123" w14:textId="413C5D9E">
            <w:pPr>
              <w:jc w:val="center"/>
              <w:rPr>
                <w:color w:val="222222"/>
                <w:sz w:val="18"/>
                <w:szCs w:val="18"/>
              </w:rPr>
            </w:pPr>
            <w:r>
              <w:rPr>
                <w:color w:val="222222"/>
                <w:sz w:val="18"/>
                <w:szCs w:val="18"/>
              </w:rPr>
              <w:t xml:space="preserve">Par jeton/appel</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0CB799DD" w14:textId="061AEE12">
            <w:pPr>
              <w:jc w:val="center"/>
              <w:rPr>
                <w:color w:val="222222"/>
                <w:sz w:val="18"/>
                <w:szCs w:val="18"/>
              </w:rPr>
            </w:pPr>
            <w:r>
              <w:rPr>
                <w:color w:val="222222"/>
                <w:sz w:val="18"/>
                <w:szCs w:val="18"/>
              </w:rPr>
              <w:t xml:space="preserve">Large</w:t>
            </w:r>
          </w:p>
        </w:tc>
        <w:tc>
          <w:tcPr>
            <w:tcW w:w="2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7A966735" w14:textId="1E629D53">
            <w:pPr>
              <w:jc w:val="center"/>
              <w:rPr>
                <w:color w:val="222222"/>
                <w:sz w:val="18"/>
                <w:szCs w:val="18"/>
              </w:rPr>
            </w:pPr>
            <w:r>
              <w:rPr>
                <w:color w:val="222222"/>
                <w:sz w:val="18"/>
                <w:szCs w:val="18"/>
              </w:rPr>
              <w:t xml:space="preserve">Cloud</w:t>
            </w:r>
          </w:p>
        </w:tc>
      </w:tr>
      <w:tr w:rsidR="00DA134B" w14:paraId="6CDA03F7"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CCF2FA4" w14:textId="77777777">
            <w:r>
              <w:rPr>
                <w:color w:val="222222"/>
                <w:sz w:val="18"/>
                <w:szCs w:val="18"/>
              </w:rPr>
              <w:t xml:space="preserve">Google CCAI</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36352B7" w14:textId="77777777">
            <w:pPr>
              <w:jc w:val="center"/>
            </w:pPr>
            <w:r>
              <w:rPr>
                <w:color w:val="222222"/>
                <w:sz w:val="18"/>
                <w:szCs w:val="18"/>
              </w:rPr>
              <w:t xml:space="preserve">Cloud</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468E96F" w14:textId="77777777">
            <w:pPr>
              <w:jc w:val="center"/>
            </w:pPr>
            <w:r>
              <w:rPr>
                <w:color w:val="222222"/>
                <w:sz w:val="18"/>
                <w:szCs w:val="18"/>
              </w:rPr>
              <w:t xml:space="preserve">Par minute</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7D00E95" w14:textId="77777777">
            <w:pPr>
              <w:jc w:val="center"/>
            </w:pPr>
            <w:r>
              <w:rPr>
                <w:color w:val="222222"/>
                <w:sz w:val="18"/>
                <w:szCs w:val="18"/>
              </w:rPr>
              <w:t xml:space="preserve">Large</w:t>
            </w:r>
          </w:p>
        </w:tc>
        <w:tc>
          <w:tcPr>
            <w:tcW w:w="2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3CC3A01" w14:textId="77777777">
            <w:pPr>
              <w:jc w:val="center"/>
            </w:pPr>
            <w:r>
              <w:rPr>
                <w:color w:val="222222"/>
                <w:sz w:val="18"/>
                <w:szCs w:val="18"/>
              </w:rPr>
              <w:t xml:space="preserve">Cloud (GCP)</w:t>
            </w:r>
          </w:p>
        </w:tc>
      </w:tr>
      <w:tr w:rsidR="00AA2CDB" w14:paraId="1E16ED60"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44FFE0FA" w14:textId="14095374">
            <w:pPr>
              <w:rPr>
                <w:color w:val="222222"/>
                <w:sz w:val="18"/>
                <w:szCs w:val="18"/>
              </w:rPr>
            </w:pPr>
            <w:r>
              <w:rPr>
                <w:color w:val="222222"/>
                <w:sz w:val="18"/>
                <w:szCs w:val="18"/>
              </w:rPr>
              <w:t xml:space="preserve">Ringtime.ai</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2766B2D6" w14:textId="3F2E69CE">
            <w:pPr>
              <w:jc w:val="center"/>
              <w:rPr>
                <w:color w:val="222222"/>
                <w:sz w:val="18"/>
                <w:szCs w:val="18"/>
              </w:rPr>
            </w:pPr>
            <w:r>
              <w:rPr>
                <w:color w:val="222222"/>
                <w:sz w:val="18"/>
                <w:szCs w:val="18"/>
              </w:rPr>
              <w:t xml:space="preserve">Cloud</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29E77151" w14:textId="745C607C">
            <w:pPr>
              <w:jc w:val="center"/>
              <w:rPr>
                <w:color w:val="222222"/>
                <w:sz w:val="18"/>
                <w:szCs w:val="18"/>
              </w:rPr>
            </w:pPr>
            <w:r>
              <w:rPr>
                <w:color w:val="222222"/>
                <w:sz w:val="18"/>
                <w:szCs w:val="18"/>
              </w:rPr>
              <w:t xml:space="preserve">Forfait / utilisation limitée</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2EF30565" w14:textId="533D7F35">
            <w:pPr>
              <w:jc w:val="center"/>
              <w:rPr>
                <w:color w:val="222222"/>
                <w:sz w:val="18"/>
                <w:szCs w:val="18"/>
              </w:rPr>
            </w:pPr>
            <w:r>
              <w:rPr>
                <w:color w:val="222222"/>
                <w:sz w:val="18"/>
                <w:szCs w:val="18"/>
              </w:rPr>
              <w:t xml:space="preserve">UE</w:t>
            </w:r>
          </w:p>
        </w:tc>
        <w:tc>
          <w:tcPr>
            <w:tcW w:w="2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3C22CCC8" w14:textId="70020EF6">
            <w:pPr>
              <w:jc w:val="center"/>
              <w:rPr>
                <w:color w:val="222222"/>
                <w:sz w:val="18"/>
                <w:szCs w:val="18"/>
              </w:rPr>
            </w:pPr>
            <w:r>
              <w:rPr>
                <w:color w:val="222222"/>
                <w:sz w:val="18"/>
                <w:szCs w:val="18"/>
              </w:rPr>
              <w:t xml:space="preserve">Cloud</w:t>
            </w:r>
          </w:p>
        </w:tc>
      </w:tr>
      <w:tr w:rsidR="00DA134B" w14:paraId="382D8D39"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2D6FF23" w14:textId="77777777">
            <w:r>
              <w:rPr>
                <w:color w:val="222222"/>
                <w:sz w:val="18"/>
                <w:szCs w:val="18"/>
              </w:rPr>
              <w:t xml:space="preserve">Mistral Forge</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D06A47B" w14:textId="77777777">
            <w:pPr>
              <w:jc w:val="center"/>
            </w:pPr>
            <w:r>
              <w:rPr>
                <w:color w:val="222222"/>
                <w:sz w:val="18"/>
                <w:szCs w:val="18"/>
              </w:rPr>
              <w:t xml:space="preserve">API cloud</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2E0B017" w14:textId="77777777">
            <w:pPr>
              <w:jc w:val="center"/>
            </w:pPr>
            <w:r>
              <w:rPr>
                <w:color w:val="222222"/>
                <w:sz w:val="18"/>
                <w:szCs w:val="18"/>
              </w:rPr>
              <w:t xml:space="preserve">Par jeton</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0D0560A" w14:textId="77777777">
            <w:pPr>
              <w:jc w:val="center"/>
            </w:pPr>
            <w:r>
              <w:rPr>
                <w:color w:val="222222"/>
                <w:sz w:val="18"/>
                <w:szCs w:val="18"/>
              </w:rPr>
              <w:t xml:space="preserve">Axé sur l'UE</w:t>
            </w:r>
          </w:p>
        </w:tc>
        <w:tc>
          <w:tcPr>
            <w:tcW w:w="2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3817335" w14:textId="77777777">
            <w:pPr>
              <w:jc w:val="center"/>
            </w:pPr>
            <w:r>
              <w:rPr>
                <w:color w:val="222222"/>
                <w:sz w:val="18"/>
                <w:szCs w:val="18"/>
              </w:rPr>
              <w:t xml:space="preserve">API Cloud</w:t>
            </w:r>
          </w:p>
        </w:tc>
      </w:tr>
      <w:tr w:rsidR="00DA134B" w14:paraId="752D028C"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68F9CCC" w14:textId="77777777">
            <w:r>
              <w:rPr>
                <w:color w:val="222222"/>
                <w:sz w:val="18"/>
                <w:szCs w:val="18"/>
              </w:rPr>
              <w:t xml:space="preserve">NVIDIA KVTC</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E7F16D4" w14:textId="77777777">
            <w:pPr>
              <w:jc w:val="center"/>
            </w:pPr>
            <w:r>
              <w:rPr>
                <w:color w:val="222222"/>
                <w:sz w:val="18"/>
                <w:szCs w:val="18"/>
              </w:rPr>
              <w:t xml:space="preserve">Infrastructure</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C9B78E4" w14:textId="77777777">
            <w:pPr>
              <w:jc w:val="center"/>
            </w:pPr>
            <w:r>
              <w:rPr>
                <w:color w:val="222222"/>
                <w:sz w:val="18"/>
                <w:szCs w:val="18"/>
              </w:rPr>
              <w:t xml:space="preserve">Matériel</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3798D4F" w14:textId="77777777">
            <w:pPr>
              <w:jc w:val="center"/>
            </w:pPr>
            <w:r>
              <w:rPr>
                <w:color w:val="222222"/>
                <w:sz w:val="18"/>
                <w:szCs w:val="18"/>
              </w:rPr>
              <w:t xml:space="preserve">N/A</w:t>
            </w:r>
          </w:p>
        </w:tc>
        <w:tc>
          <w:tcPr>
            <w:tcW w:w="2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92ED84E" w14:textId="77777777">
            <w:pPr>
              <w:jc w:val="center"/>
            </w:pPr>
            <w:r>
              <w:rPr>
                <w:color w:val="222222"/>
                <w:sz w:val="18"/>
                <w:szCs w:val="18"/>
              </w:rPr>
              <w:t xml:space="preserve">Facilitateur (peut être adopté)</w:t>
            </w:r>
          </w:p>
        </w:tc>
      </w:tr>
    </w:tbl>
    <w:p w:rsidR="00DA134B" w:rsidRDefault="00DA134B" w14:paraId="5AC7A95F" w14:textId="77777777">
      <w:pPr>
        <w:spacing w:before="120"/>
      </w:pPr>
    </w:p>
    <w:p w:rsidR="00DA134B" w:rsidRDefault="00000000" w14:paraId="38B98CBC" w14:textId="77777777">
      <w:pPr>
        <w:spacing w:before="60" w:after="100"/>
      </w:pPr>
      <w:r>
        <w:rPr>
          <w:color w:val="222222"/>
        </w:rPr>
        <w:t xml:space="preserve">Mistral Forge et NVIDIA KVTC ont été jugés non menaçants : Forge cible un profil d'acheteur différent, tandis que NVIDIA KVTC est un catalyseur d'infrastructure </w:t>
      </w:r>
      <w:r>
        <w:rPr>
          <w:color w:val="222222"/>
        </w:rPr>
        <w:t xml:space="preserve">qu'Eburon </w:t>
      </w:r>
      <w:r>
        <w:rPr>
          <w:color w:val="222222"/>
        </w:rPr>
        <w:t xml:space="preserve">peut adopter pour renforcer davantage son offre matérielle.</w:t>
      </w:r>
    </w:p>
    <w:p w:rsidR="00DA134B" w:rsidRDefault="00000000" w14:paraId="4158DF5D" w14:textId="77777777">
      <w:r>
        <w:br w:type="page"/>
      </w:r>
    </w:p>
    <w:p w:rsidR="00DA134B" w:rsidRDefault="00000000" w14:paraId="097DCF2D" w14:textId="77777777">
      <w:pPr>
        <w:pStyle w:val="Heading1"/>
        <w:pBdr>
          <w:bottom w:val="single" w:color="0097B2" w:sz="6" w:space="4"/>
        </w:pBdr>
      </w:pPr>
      <w:r>
        <w:lastRenderedPageBreak/>
      </w:r>
      <w:r>
        <w:t xml:space="preserve">12. Facteurs de risque et mesures d'atténuation</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2800"/>
        <w:gridCol w:w="1600"/>
        <w:gridCol w:w="5346"/>
      </w:tblGrid>
      <w:tr w:rsidR="00DA134B" w14:paraId="42B957DE" w14:textId="77777777">
        <w:trPr>
          <w:tblHeader/>
        </w:trPr>
        <w:tc>
          <w:tcPr>
            <w:tcW w:w="28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3A81A367" w14:textId="77777777">
            <w:r>
              <w:rPr>
                <w:b/>
                <w:bCs/>
                <w:color w:val="FFFFFF"/>
                <w:sz w:val="18"/>
                <w:szCs w:val="18"/>
              </w:rPr>
              <w:t xml:space="preserve">Risque</w:t>
            </w:r>
          </w:p>
        </w:tc>
        <w:tc>
          <w:tcPr>
            <w:tcW w:w="16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1A6666C9" w14:textId="77777777">
            <w:pPr>
              <w:jc w:val="center"/>
            </w:pPr>
            <w:r>
              <w:rPr>
                <w:b/>
                <w:bCs/>
                <w:color w:val="FFFFFF"/>
                <w:sz w:val="18"/>
                <w:szCs w:val="18"/>
              </w:rPr>
              <w:t xml:space="preserve">Gravité</w:t>
            </w:r>
          </w:p>
        </w:tc>
        <w:tc>
          <w:tcPr>
            <w:tcW w:w="53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6581E19E" w14:textId="77777777">
            <w:r>
              <w:rPr>
                <w:b/>
                <w:bCs/>
                <w:color w:val="FFFFFF"/>
                <w:sz w:val="18"/>
                <w:szCs w:val="18"/>
              </w:rPr>
              <w:t xml:space="preserve">Atténuation</w:t>
            </w:r>
          </w:p>
        </w:tc>
      </w:tr>
      <w:tr w:rsidR="00DA134B" w14:paraId="4AC5FA53"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B6CC7F3" w14:textId="6754D4C1">
            <w:r>
              <w:rPr>
                <w:color w:val="222222"/>
                <w:sz w:val="18"/>
                <w:szCs w:val="18"/>
              </w:rPr>
              <w:t xml:space="preserve">Trésorerie disponible</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73F891E" w14:textId="77777777">
            <w:pPr>
              <w:jc w:val="center"/>
            </w:pPr>
            <w:r>
              <w:rPr>
                <w:color w:val="222222"/>
                <w:sz w:val="18"/>
                <w:szCs w:val="18"/>
              </w:rPr>
              <w:t xml:space="preserve">Élevée</w:t>
            </w:r>
          </w:p>
        </w:tc>
        <w:tc>
          <w:tcPr>
            <w:tcW w:w="5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B7C4DEA" w14:textId="17973A44">
            <w:r>
              <w:rPr>
                <w:color w:val="222222"/>
                <w:sz w:val="18"/>
                <w:szCs w:val="18"/>
              </w:rPr>
              <w:t xml:space="preserve">Le flux de recettes (</w:t>
            </w:r>
            <w:r>
              <w:rPr>
                <w:color w:val="222222"/>
                <w:sz w:val="18"/>
                <w:szCs w:val="18"/>
              </w:rPr>
              <w:t xml:space="preserve">paiement unique de 20 000 € </w:t>
            </w:r>
            <w:r w:rsidR="00FF2EA8">
              <w:rPr>
                <w:color w:val="222222"/>
                <w:sz w:val="18"/>
                <w:szCs w:val="18"/>
              </w:rPr>
              <w:t xml:space="preserve">de Deforce</w:t>
            </w:r>
            <w:r>
              <w:rPr>
                <w:color w:val="222222"/>
                <w:sz w:val="18"/>
                <w:szCs w:val="18"/>
              </w:rPr>
              <w:t xml:space="preserve">, frais d'installation de Telenet) </w:t>
            </w:r>
            <w:r w:rsidR="001D172A">
              <w:rPr>
                <w:color w:val="222222"/>
                <w:sz w:val="18"/>
                <w:szCs w:val="18"/>
              </w:rPr>
              <w:t xml:space="preserve">pourrait </w:t>
            </w:r>
            <w:r>
              <w:rPr>
                <w:color w:val="222222"/>
                <w:sz w:val="18"/>
                <w:szCs w:val="18"/>
              </w:rPr>
              <w:t xml:space="preserve">combler le déficit. L'apport de capitaux par les investisseurs répond directement à ce besoin. Une stricte discipline budgétaire est maintenue.</w:t>
            </w:r>
          </w:p>
        </w:tc>
      </w:tr>
      <w:tr w:rsidR="00DA134B" w14:paraId="4EAC048E"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82126B5" w14:textId="77777777">
            <w:r>
              <w:rPr>
                <w:color w:val="222222"/>
                <w:sz w:val="18"/>
                <w:szCs w:val="18"/>
              </w:rPr>
              <w:t xml:space="preserve">Dépendance vis-à-vis d'une personne clé (Jo Lernout)</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AD6BE74" w14:textId="77777777">
            <w:pPr>
              <w:jc w:val="center"/>
            </w:pPr>
            <w:r>
              <w:rPr>
                <w:color w:val="222222"/>
                <w:sz w:val="18"/>
                <w:szCs w:val="18"/>
              </w:rPr>
              <w:t xml:space="preserve">Moyenne</w:t>
            </w:r>
          </w:p>
        </w:tc>
        <w:tc>
          <w:tcPr>
            <w:tcW w:w="5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B5533AB" w14:textId="77777777">
            <w:r>
              <w:rPr>
                <w:color w:val="222222"/>
                <w:sz w:val="18"/>
                <w:szCs w:val="18"/>
              </w:rPr>
              <w:t xml:space="preserve">Transition à la direction générale en cours. Geoffrey Ejzenberg prend le contrôle opérationnel. Le mandat de gouvernance et les conditions de participation au capital sont en cours de formalisation.</w:t>
            </w:r>
          </w:p>
        </w:tc>
      </w:tr>
      <w:tr w:rsidR="00DA134B" w14:paraId="770C733E"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837A8D5" w14:textId="77777777">
            <w:r>
              <w:rPr>
                <w:color w:val="222222"/>
                <w:sz w:val="18"/>
                <w:szCs w:val="18"/>
              </w:rPr>
              <w:t xml:space="preserve">Durée du cycle de vente (entreprise)</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A54C6C6" w14:textId="77777777">
            <w:pPr>
              <w:jc w:val="center"/>
            </w:pPr>
            <w:r>
              <w:rPr>
                <w:color w:val="222222"/>
                <w:sz w:val="18"/>
                <w:szCs w:val="18"/>
              </w:rPr>
              <w:t xml:space="preserve">Moyenne</w:t>
            </w:r>
          </w:p>
        </w:tc>
        <w:tc>
          <w:tcPr>
            <w:tcW w:w="5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15A7A24" w14:textId="3380DC64">
            <w:r>
              <w:rPr>
                <w:color w:val="222222"/>
                <w:sz w:val="18"/>
                <w:szCs w:val="18"/>
              </w:rPr>
              <w:t xml:space="preserve">Plusieurs clients en cours de négociation. L'approche « pilote d'abord » réduit le risque lié à la validation finale. Le réseau de revendeurs renforce la capacité de distribution.</w:t>
            </w:r>
          </w:p>
        </w:tc>
      </w:tr>
      <w:tr w:rsidR="00DA134B" w14:paraId="1684D937"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3AE0C42" w14:textId="107C0E76">
            <w:r>
              <w:rPr>
                <w:color w:val="222222"/>
                <w:sz w:val="18"/>
                <w:szCs w:val="18"/>
              </w:rPr>
              <w:t xml:space="preserve">Chiffre d'affaires DOOH de </w:t>
            </w:r>
            <w:r w:rsidR="009F1261">
              <w:rPr>
                <w:color w:val="222222"/>
                <w:sz w:val="18"/>
                <w:szCs w:val="18"/>
              </w:rPr>
              <w:t xml:space="preserve">Dual </w:t>
            </w:r>
            <w:r>
              <w:rPr>
                <w:color w:val="222222"/>
                <w:sz w:val="18"/>
                <w:szCs w:val="18"/>
              </w:rPr>
              <w:t xml:space="preserve">Translator non confirmé</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71907D5" w14:textId="77777777">
            <w:pPr>
              <w:jc w:val="center"/>
            </w:pPr>
            <w:r>
              <w:rPr>
                <w:color w:val="222222"/>
                <w:sz w:val="18"/>
                <w:szCs w:val="18"/>
              </w:rPr>
              <w:t xml:space="preserve">Moyen</w:t>
            </w:r>
          </w:p>
        </w:tc>
        <w:tc>
          <w:tcPr>
            <w:tcW w:w="5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64E57A3" w14:textId="3F010E5D">
            <w:r>
              <w:rPr>
                <w:color w:val="222222"/>
                <w:sz w:val="18"/>
                <w:szCs w:val="18"/>
              </w:rPr>
              <w:t xml:space="preserve">Le modèle de revenus par licence B2B est autonome sans DOOH. DOOH/AdMob exclus du compte de résultat de base — uniquement en cas de hausse. Partenariats </w:t>
            </w:r>
            <w:r w:rsidR="001D172A">
              <w:rPr>
                <w:color w:val="222222"/>
                <w:sz w:val="18"/>
                <w:szCs w:val="18"/>
              </w:rPr>
              <w:t xml:space="preserve">conclus</w:t>
            </w:r>
            <w:r>
              <w:rPr>
                <w:color w:val="222222"/>
                <w:sz w:val="18"/>
                <w:szCs w:val="18"/>
              </w:rPr>
              <w:t xml:space="preserve"> avec </w:t>
            </w:r>
            <w:r>
              <w:rPr>
                <w:color w:val="222222"/>
                <w:sz w:val="18"/>
                <w:szCs w:val="18"/>
              </w:rPr>
              <w:t xml:space="preserve">iDklic </w:t>
            </w:r>
            <w:r>
              <w:rPr>
                <w:color w:val="222222"/>
                <w:sz w:val="18"/>
                <w:szCs w:val="18"/>
              </w:rPr>
              <w:t xml:space="preserve">et </w:t>
            </w:r>
            <w:r>
              <w:rPr>
                <w:color w:val="222222"/>
                <w:sz w:val="18"/>
                <w:szCs w:val="18"/>
              </w:rPr>
              <w:t xml:space="preserve">DooH </w:t>
            </w:r>
            <w:r>
              <w:rPr>
                <w:color w:val="222222"/>
                <w:sz w:val="18"/>
                <w:szCs w:val="18"/>
              </w:rPr>
              <w:t xml:space="preserve">Group</w:t>
            </w:r>
            <w:r>
              <w:rPr>
                <w:color w:val="222222"/>
                <w:sz w:val="18"/>
                <w:szCs w:val="18"/>
              </w:rPr>
              <w:t xml:space="preserve">, partenariat prévu avec Vistar Media.</w:t>
            </w:r>
          </w:p>
        </w:tc>
      </w:tr>
      <w:tr w:rsidR="00DA134B" w14:paraId="0461440E"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18DD406" w14:textId="77777777">
            <w:r>
              <w:rPr>
                <w:color w:val="222222"/>
                <w:sz w:val="18"/>
                <w:szCs w:val="18"/>
              </w:rPr>
              <w:t xml:space="preserve">Accélération de la concurrence technologique</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90B90C5" w14:textId="77777777">
            <w:pPr>
              <w:jc w:val="center"/>
            </w:pPr>
            <w:r>
              <w:rPr>
                <w:color w:val="222222"/>
                <w:sz w:val="18"/>
                <w:szCs w:val="18"/>
              </w:rPr>
              <w:t xml:space="preserve">Moyen</w:t>
            </w:r>
          </w:p>
        </w:tc>
        <w:tc>
          <w:tcPr>
            <w:tcW w:w="5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BBD9DF4" w14:textId="77777777">
            <w:r>
              <w:rPr>
                <w:color w:val="222222"/>
                <w:sz w:val="18"/>
                <w:szCs w:val="18"/>
              </w:rPr>
              <w:t xml:space="preserve">L'avantage concurrentiel sur site est structurel — les concurrents du cloud ne peuvent pas le reproduire sans modifications fondamentales de l'architecture. L'authentification DYNCA et </w:t>
            </w:r>
            <w:r>
              <w:rPr>
                <w:color w:val="222222"/>
                <w:sz w:val="18"/>
                <w:szCs w:val="18"/>
              </w:rPr>
              <w:t xml:space="preserve">le modèle </w:t>
            </w:r>
            <w:r>
              <w:rPr>
                <w:color w:val="222222"/>
                <w:sz w:val="18"/>
                <w:szCs w:val="18"/>
              </w:rPr>
              <w:t xml:space="preserve">NoTokens </w:t>
            </w:r>
            <w:r>
              <w:rPr>
                <w:color w:val="222222"/>
                <w:sz w:val="18"/>
                <w:szCs w:val="18"/>
              </w:rPr>
              <w:t xml:space="preserve">sont exclusifs.</w:t>
            </w:r>
          </w:p>
        </w:tc>
      </w:tr>
      <w:tr w:rsidR="00DA134B" w14:paraId="3A858A8B"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27C7939" w14:textId="7E428922">
            <w:r>
              <w:rPr>
                <w:color w:val="222222"/>
                <w:sz w:val="18"/>
                <w:szCs w:val="18"/>
              </w:rPr>
              <w:t xml:space="preserve">Calendrier des revenus internationaux </w:t>
            </w:r>
            <w:r>
              <w:rPr>
                <w:color w:val="222222"/>
                <w:sz w:val="18"/>
                <w:szCs w:val="18"/>
              </w:rPr>
              <w:t xml:space="preserve">aux Émirats arabes unis et </w:t>
            </w:r>
            <w:r w:rsidR="00FE386F">
              <w:rPr>
                <w:color w:val="222222"/>
                <w:sz w:val="18"/>
                <w:szCs w:val="18"/>
              </w:rPr>
              <w:t xml:space="preserve">en Turquie</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C4332A9" w14:textId="77777777">
            <w:pPr>
              <w:jc w:val="center"/>
            </w:pPr>
            <w:r>
              <w:rPr>
                <w:color w:val="222222"/>
                <w:sz w:val="18"/>
                <w:szCs w:val="18"/>
              </w:rPr>
              <w:t xml:space="preserve">Faible à moyen</w:t>
            </w:r>
          </w:p>
        </w:tc>
        <w:tc>
          <w:tcPr>
            <w:tcW w:w="5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8FB44A6" w14:textId="77777777">
            <w:r>
              <w:rPr>
                <w:color w:val="222222"/>
                <w:sz w:val="18"/>
                <w:szCs w:val="18"/>
              </w:rPr>
              <w:t xml:space="preserve">Relations ministérielles établies. Scénario de hausse des revenus uniquement — non inclus dans le modèle de base. Calendrier géré séparément.</w:t>
            </w:r>
          </w:p>
        </w:tc>
      </w:tr>
      <w:tr w:rsidR="00DA134B" w14:paraId="35D2F6D5"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020C21A" w14:textId="77777777">
            <w:r>
              <w:rPr>
                <w:color w:val="222222"/>
                <w:sz w:val="18"/>
                <w:szCs w:val="18"/>
              </w:rPr>
              <w:t xml:space="preserve">Conformité au RGPD / à la loi sur l'IA</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3C31D7C" w14:textId="77777777">
            <w:pPr>
              <w:jc w:val="center"/>
            </w:pPr>
            <w:r>
              <w:rPr>
                <w:color w:val="222222"/>
                <w:sz w:val="18"/>
                <w:szCs w:val="18"/>
              </w:rPr>
              <w:t xml:space="preserve">Faible</w:t>
            </w:r>
          </w:p>
        </w:tc>
        <w:tc>
          <w:tcPr>
            <w:tcW w:w="5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F4F072C" w14:textId="77777777">
            <w:r>
              <w:rPr>
                <w:color w:val="222222"/>
                <w:sz w:val="18"/>
                <w:szCs w:val="18"/>
              </w:rPr>
              <w:t xml:space="preserve">L'architecture sur site est nativement conforme. Les données ne quittent jamais l'environnement du client. L'application grand public AdMob nécessite un examen juridique au regard du RGPD avant son lancement.</w:t>
            </w:r>
          </w:p>
        </w:tc>
      </w:tr>
    </w:tbl>
    <w:p w:rsidR="00DA134B" w:rsidRDefault="00000000" w14:paraId="795406AB" w14:textId="77777777">
      <w:r>
        <w:br w:type="page"/>
      </w:r>
    </w:p>
    <w:p w:rsidR="00DA134B" w:rsidRDefault="00000000" w14:paraId="2790BE4A" w14:textId="77777777">
      <w:pPr>
        <w:pStyle w:val="Heading1"/>
        <w:pBdr>
          <w:bottom w:val="single" w:color="0097B2" w:sz="6" w:space="4"/>
        </w:pBdr>
      </w:pPr>
      <w:r>
        <w:lastRenderedPageBreak/>
      </w:r>
      <w:r>
        <w:t xml:space="preserve">13. Opportunité d'investissement et utilisation des fonds</w:t>
      </w:r>
    </w:p>
    <w:p w:rsidR="00DA134B" w:rsidRDefault="00000000" w14:paraId="76E0F392" w14:textId="77777777">
      <w:pPr>
        <w:pStyle w:val="Heading2"/>
      </w:pPr>
      <w:r>
        <w:t xml:space="preserve">13.1 Structure du capital</w:t>
      </w:r>
    </w:p>
    <w:p w:rsidR="00DA134B" w:rsidRDefault="00000000" w14:paraId="2EED2E50" w14:textId="77777777">
      <w:pPr>
        <w:spacing w:before="60" w:after="100"/>
      </w:pPr>
      <w:r>
        <w:rPr>
          <w:color w:val="222222"/>
        </w:rPr>
        <w:t xml:space="preserve">À ce jour, </w:t>
      </w:r>
      <w:r>
        <w:rPr>
          <w:color w:val="222222"/>
        </w:rPr>
        <w:t xml:space="preserve">Eburon </w:t>
      </w:r>
      <w:r>
        <w:rPr>
          <w:color w:val="222222"/>
        </w:rPr>
        <w:t xml:space="preserve">a levé 500 000 € en fonds propres de catégorie B et 1 million d'euros en prêts d'actionnaires. La société recherche des investissements supplémentaires pour financer la transition d'un déploiement commercial en phase de démarrage vers une croissance évolutive.</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3500"/>
        <w:gridCol w:w="2000"/>
        <w:gridCol w:w="4246"/>
      </w:tblGrid>
      <w:tr w:rsidR="00DA134B" w14:paraId="6AC74034" w14:textId="77777777">
        <w:trPr>
          <w:tblHeader/>
        </w:trPr>
        <w:tc>
          <w:tcPr>
            <w:tcW w:w="35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5C1679B8" w14:textId="77777777">
            <w:r>
              <w:rPr>
                <w:b/>
                <w:bCs/>
                <w:color w:val="FFFFFF"/>
                <w:sz w:val="18"/>
                <w:szCs w:val="18"/>
              </w:rPr>
              <w:t xml:space="preserve">Instrument</w:t>
            </w:r>
          </w:p>
        </w:tc>
        <w:tc>
          <w:tcPr>
            <w:tcW w:w="2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65486CB2" w14:textId="77777777">
            <w:pPr>
              <w:jc w:val="right"/>
            </w:pPr>
            <w:r>
              <w:rPr>
                <w:b/>
                <w:bCs/>
                <w:color w:val="FFFFFF"/>
                <w:sz w:val="18"/>
                <w:szCs w:val="18"/>
              </w:rPr>
              <w:t xml:space="preserve">Montant</w:t>
            </w:r>
          </w:p>
        </w:tc>
        <w:tc>
          <w:tcPr>
            <w:tcW w:w="42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267ED53D" w14:textId="77777777">
            <w:r>
              <w:rPr>
                <w:b/>
                <w:bCs/>
                <w:color w:val="FFFFFF"/>
                <w:sz w:val="18"/>
                <w:szCs w:val="18"/>
              </w:rPr>
              <w:t xml:space="preserve">Détails</w:t>
            </w:r>
          </w:p>
        </w:tc>
      </w:tr>
      <w:tr w:rsidR="00DA134B" w14:paraId="2E6162CE" w14:textId="77777777">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8F6E9D2" w14:textId="77777777">
            <w:r>
              <w:rPr>
                <w:color w:val="222222"/>
                <w:sz w:val="18"/>
                <w:szCs w:val="18"/>
              </w:rPr>
              <w:t xml:space="preserve">Capitaux propres de catégorie B (levés)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37522E3" w14:textId="77777777">
            <w:pPr>
              <w:jc w:val="right"/>
            </w:pPr>
            <w:r>
              <w:rPr>
                <w:color w:val="222222"/>
                <w:sz w:val="18"/>
                <w:szCs w:val="18"/>
              </w:rPr>
              <w:t xml:space="preserve">500 000 €</w:t>
            </w:r>
          </w:p>
        </w:tc>
        <w:tc>
          <w:tcPr>
            <w:tcW w:w="4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FC83336" w14:textId="77777777">
            <w:r>
              <w:rPr>
                <w:color w:val="222222"/>
                <w:sz w:val="18"/>
                <w:szCs w:val="18"/>
              </w:rPr>
              <w:t xml:space="preserve">Investisseurs stratégiques, dont Groep </w:t>
            </w:r>
            <w:r>
              <w:rPr>
                <w:color w:val="222222"/>
                <w:sz w:val="18"/>
                <w:szCs w:val="18"/>
              </w:rPr>
              <w:t xml:space="preserve">Caenen </w:t>
            </w:r>
            <w:r>
              <w:rPr>
                <w:color w:val="222222"/>
                <w:sz w:val="18"/>
                <w:szCs w:val="18"/>
              </w:rPr>
              <w:t xml:space="preserve">(1 % </w:t>
            </w:r>
            <w:r>
              <w:rPr>
                <w:color w:val="222222"/>
                <w:sz w:val="18"/>
                <w:szCs w:val="18"/>
              </w:rPr>
              <w:t xml:space="preserve">d'Ariolas </w:t>
            </w:r>
            <w:r>
              <w:rPr>
                <w:color w:val="222222"/>
                <w:sz w:val="18"/>
                <w:szCs w:val="18"/>
              </w:rPr>
              <w:t xml:space="preserve">BV).</w:t>
            </w:r>
          </w:p>
        </w:tc>
      </w:tr>
      <w:tr w:rsidR="00DA134B" w14:paraId="7AEB9793" w14:textId="77777777">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918378C" w14:textId="77777777">
            <w:r>
              <w:rPr>
                <w:color w:val="222222"/>
                <w:sz w:val="18"/>
                <w:szCs w:val="18"/>
              </w:rPr>
              <w:t xml:space="preserve">Prêts d'actionnaires (en cours)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117F755" w14:textId="77777777">
            <w:pPr>
              <w:jc w:val="right"/>
            </w:pPr>
            <w:r>
              <w:rPr>
                <w:color w:val="222222"/>
                <w:sz w:val="18"/>
                <w:szCs w:val="18"/>
              </w:rPr>
              <w:t xml:space="preserve">1 000 000 €</w:t>
            </w:r>
          </w:p>
        </w:tc>
        <w:tc>
          <w:tcPr>
            <w:tcW w:w="4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F787349" w14:textId="77777777">
            <w:r>
              <w:rPr>
                <w:color w:val="222222"/>
                <w:sz w:val="18"/>
                <w:szCs w:val="18"/>
              </w:rPr>
              <w:t xml:space="preserve">Facilité de 1 million d'euros. Calendrier de remboursement et taux d'intérêt à confirmer avec Jo Lernout.</w:t>
            </w:r>
          </w:p>
        </w:tc>
      </w:tr>
      <w:tr w:rsidR="00DA134B" w14:paraId="56A6DCBB" w14:textId="77777777">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B22DD83" w14:textId="77777777">
            <w:r>
              <w:rPr>
                <w:color w:val="222222"/>
                <w:sz w:val="18"/>
                <w:szCs w:val="18"/>
              </w:rPr>
              <w:t xml:space="preserve">Pool ESOP (prévu)</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398AEDA" w14:textId="77777777">
            <w:pPr>
              <w:jc w:val="right"/>
            </w:pPr>
            <w:r>
              <w:rPr>
                <w:color w:val="222222"/>
                <w:sz w:val="18"/>
                <w:szCs w:val="18"/>
              </w:rPr>
              <w:t xml:space="preserve">50 % des capitaux propres</w:t>
            </w:r>
          </w:p>
        </w:tc>
        <w:tc>
          <w:tcPr>
            <w:tcW w:w="4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378A6E1" w14:textId="77777777">
            <w:r>
              <w:rPr>
                <w:color w:val="222222"/>
                <w:sz w:val="18"/>
                <w:szCs w:val="18"/>
              </w:rPr>
              <w:t xml:space="preserve">Réservé au CTO / CFO / CEO après la transition.</w:t>
            </w:r>
          </w:p>
        </w:tc>
      </w:tr>
      <w:tr w:rsidR="00DA134B" w14:paraId="23256A82" w14:textId="77777777">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A6EC75A" w14:textId="77777777">
            <w:r>
              <w:rPr>
                <w:color w:val="222222"/>
                <w:sz w:val="18"/>
                <w:szCs w:val="18"/>
              </w:rPr>
              <w:t xml:space="preserve">Nouvel investissement recherché</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6E2A43B" w14:textId="77777777">
            <w:pPr>
              <w:jc w:val="right"/>
            </w:pPr>
            <w:r>
              <w:rPr>
                <w:color w:val="222222"/>
                <w:sz w:val="18"/>
                <w:szCs w:val="18"/>
              </w:rPr>
              <w:t xml:space="preserve">À déterminer</w:t>
            </w:r>
          </w:p>
        </w:tc>
        <w:tc>
          <w:tcPr>
            <w:tcW w:w="4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FC351CA" w14:textId="77777777">
            <w:r>
              <w:rPr>
                <w:color w:val="222222"/>
                <w:sz w:val="18"/>
                <w:szCs w:val="18"/>
              </w:rPr>
              <w:t xml:space="preserve">Voir l'utilisation des fonds ci-dessous.</w:t>
            </w:r>
          </w:p>
        </w:tc>
      </w:tr>
    </w:tbl>
    <w:p w:rsidR="00DA134B" w:rsidRDefault="00DA134B" w14:paraId="6D73B293" w14:textId="77777777">
      <w:pPr>
        <w:spacing w:before="120"/>
      </w:pPr>
    </w:p>
    <w:p w:rsidR="00DA134B" w:rsidRDefault="00000000" w14:paraId="0A9697D5" w14:textId="77777777">
      <w:pPr>
        <w:pStyle w:val="Heading2"/>
      </w:pPr>
      <w:r>
        <w:t xml:space="preserve">13.2 Utilisation des fonds</w:t>
      </w:r>
    </w:p>
    <w:p w:rsidR="00DA134B" w:rsidRDefault="00000000" w14:paraId="4E4B858B" w14:textId="77777777">
      <w:pPr>
        <w:spacing w:before="60" w:after="100"/>
      </w:pPr>
      <w:r>
        <w:rPr>
          <w:color w:val="222222"/>
        </w:rPr>
        <w:t xml:space="preserve">Les nouveaux capitaux d'investissement seront répartis entre quatre domaines prioritaires :</w:t>
      </w:r>
    </w:p>
    <w:p w:rsidR="00DA134B" w:rsidRDefault="00000000" w14:paraId="424F040E" w14:textId="14985851">
      <w:pPr>
        <w:pStyle w:val="ListParagraph"/>
        <w:numPr>
          <w:ilvl w:val="0"/>
          <w:numId w:val="2"/>
        </w:numPr>
        <w:spacing w:before="40" w:after="60"/>
      </w:pPr>
      <w:r>
        <w:rPr>
          <w:color w:val="222222"/>
        </w:rPr>
        <w:t xml:space="preserve">Accélération commerciale (40 %) : recrutement dans les domaines des ventes et de la réussite client, activation du réseau de revendeurs</w:t>
      </w:r>
      <w:r w:rsidR="00AA2CDB">
        <w:rPr>
          <w:color w:val="222222"/>
        </w:rPr>
        <w:t xml:space="preserve">, </w:t>
      </w:r>
      <w:r>
        <w:rPr>
          <w:color w:val="222222"/>
        </w:rPr>
        <w:t xml:space="preserve">marketing </w:t>
      </w:r>
      <w:r>
        <w:rPr>
          <w:color w:val="222222"/>
        </w:rPr>
        <w:t xml:space="preserve">de DualTranslator </w:t>
      </w:r>
      <w:r>
        <w:rPr>
          <w:color w:val="222222"/>
        </w:rPr>
        <w:t xml:space="preserve">et déploiement sur le canal pharmaceutique, ainsi que développement commercial à l'international (Émirats arabes unis, reste du Golfe).</w:t>
      </w:r>
    </w:p>
    <w:p w:rsidR="00DA134B" w:rsidRDefault="00000000" w14:paraId="6C5B6FC4" w14:textId="0A35AC74">
      <w:pPr>
        <w:pStyle w:val="ListParagraph"/>
        <w:numPr>
          <w:ilvl w:val="0"/>
          <w:numId w:val="2"/>
        </w:numPr>
        <w:spacing w:before="40" w:after="60"/>
      </w:pPr>
      <w:r>
        <w:rPr>
          <w:color w:val="222222"/>
        </w:rPr>
        <w:t xml:space="preserve">Technologie et infrastructure (30 %) : capacité supplémentaire de serveurs GPU pour les déploiements chez les nouveaux clients, intégration du SDK AdMob et publication sur l'App Store </w:t>
      </w:r>
      <w:r>
        <w:rPr>
          <w:color w:val="222222"/>
        </w:rPr>
        <w:t xml:space="preserve">de l'application grand public </w:t>
      </w:r>
      <w:r>
        <w:rPr>
          <w:color w:val="222222"/>
        </w:rPr>
        <w:t xml:space="preserve">DualTranslator</w:t>
      </w:r>
      <w:r>
        <w:rPr>
          <w:color w:val="222222"/>
        </w:rPr>
        <w:t xml:space="preserve">, et </w:t>
      </w:r>
      <w:r>
        <w:rPr>
          <w:color w:val="222222"/>
        </w:rPr>
        <w:t xml:space="preserve">améliorations des outils </w:t>
      </w:r>
      <w:r>
        <w:rPr>
          <w:color w:val="222222"/>
        </w:rPr>
        <w:t xml:space="preserve">Eburon </w:t>
      </w:r>
      <w:r>
        <w:rPr>
          <w:color w:val="222222"/>
        </w:rPr>
        <w:t xml:space="preserve">Studio.</w:t>
      </w:r>
    </w:p>
    <w:p w:rsidR="00DA134B" w:rsidRDefault="00000000" w14:paraId="0ADB9483" w14:textId="77777777">
      <w:pPr>
        <w:pStyle w:val="ListParagraph"/>
        <w:numPr>
          <w:ilvl w:val="0"/>
          <w:numId w:val="2"/>
        </w:numPr>
        <w:spacing w:before="40" w:after="60"/>
      </w:pPr>
      <w:r>
        <w:rPr>
          <w:color w:val="222222"/>
        </w:rPr>
        <w:t xml:space="preserve">Transition opérationnelle (20 %) : formalisation du mandat et rémunération du directeur général, sous-traitance du directeur financier, frais juridiques et de gouvernance liés à la mise en œuvre du plan d'actionnariat salarié (ESOP) et à la documentation du tableau de capitalisation.</w:t>
      </w:r>
    </w:p>
    <w:p w:rsidR="00DA134B" w:rsidRDefault="00000000" w14:paraId="24DD250E" w14:textId="3DACF4BB">
      <w:pPr>
        <w:pStyle w:val="ListParagraph"/>
        <w:numPr>
          <w:ilvl w:val="0"/>
          <w:numId w:val="2"/>
        </w:numPr>
        <w:spacing w:before="40" w:after="60"/>
      </w:pPr>
      <w:r>
        <w:rPr>
          <w:color w:val="222222"/>
        </w:rPr>
        <w:t xml:space="preserve">Réserve de fonds de roulement (10 %) : combler le creux de trésorerie de 2026 et assurer la confiance dans la capacité de financement jusqu'au retour à un flux de trésorerie positif en décembre 2026.</w:t>
      </w:r>
    </w:p>
    <w:p w:rsidR="00DA134B" w:rsidRDefault="00000000" w14:paraId="52E35E28" w14:textId="77777777">
      <w:pPr>
        <w:pStyle w:val="Heading2"/>
      </w:pPr>
      <w:r>
        <w:t xml:space="preserve">13.3 Pourquoi investir maintenant</w:t>
      </w:r>
    </w:p>
    <w:p w:rsidR="00DA134B" w:rsidRDefault="00000000" w14:paraId="779FF6B9" w14:textId="3520616E">
      <w:pPr>
        <w:pStyle w:val="ListParagraph"/>
        <w:numPr>
          <w:ilvl w:val="0"/>
          <w:numId w:val="2"/>
        </w:numPr>
        <w:spacing w:before="40" w:after="60"/>
      </w:pPr>
      <w:r>
        <w:rPr>
          <w:color w:val="222222"/>
        </w:rPr>
        <w:t xml:space="preserve">Une technologie éprouvée, des clients professionnels actifs : </w:t>
      </w:r>
      <w:r>
        <w:rPr>
          <w:color w:val="222222"/>
        </w:rPr>
        <w:t xml:space="preserve">Eburon </w:t>
      </w:r>
      <w:r>
        <w:rPr>
          <w:color w:val="222222"/>
        </w:rPr>
        <w:t xml:space="preserve">se </w:t>
      </w:r>
      <w:r w:rsidR="00AA2CDB">
        <w:rPr>
          <w:color w:val="222222"/>
        </w:rPr>
        <w:t xml:space="preserve">lance avec des déploiements sur ses trois </w:t>
      </w:r>
      <w:r w:rsidR="00AA2CDB">
        <w:rPr>
          <w:color w:val="222222"/>
        </w:rPr>
        <w:t xml:space="preserve">gammes de produits</w:t>
      </w:r>
      <w:r w:rsidR="00AA2CDB">
        <w:rPr>
          <w:color w:val="222222"/>
        </w:rPr>
        <w:t xml:space="preserve">.</w:t>
      </w:r>
    </w:p>
    <w:p w:rsidR="00DA134B" w:rsidRDefault="00000000" w14:paraId="4EC92160" w14:textId="77777777">
      <w:pPr>
        <w:pStyle w:val="ListParagraph"/>
        <w:numPr>
          <w:ilvl w:val="0"/>
          <w:numId w:val="2"/>
        </w:numPr>
        <w:spacing w:before="40" w:after="60"/>
      </w:pPr>
      <w:r>
        <w:rPr>
          <w:color w:val="222222"/>
        </w:rPr>
        <w:t xml:space="preserve">Avantage concurrentiel structurel : l'IA sur site et souveraine en matière de données est une exigence réglementaire croissante, et non une préférence de niche. Les concurrents exclusivement basés sur le cloud ne peuvent pas facilement s'adapter à cette architecture.</w:t>
      </w:r>
    </w:p>
    <w:p w:rsidR="00DA134B" w:rsidRDefault="00000000" w14:paraId="1512379E" w14:textId="4B968877">
      <w:pPr>
        <w:pStyle w:val="ListParagraph"/>
        <w:numPr>
          <w:ilvl w:val="0"/>
          <w:numId w:val="2"/>
        </w:numPr>
        <w:spacing w:before="40" w:after="60"/>
      </w:pPr>
      <w:r>
        <w:rPr>
          <w:color w:val="222222"/>
        </w:rPr>
        <w:t xml:space="preserve">Point d'inflexion : l'entreprise atteindra un EBITDA positif en </w:t>
      </w:r>
      <w:r w:rsidR="001D172A">
        <w:rPr>
          <w:color w:val="222222"/>
        </w:rPr>
        <w:t xml:space="preserve">novembre-décembre</w:t>
      </w:r>
      <w:r>
        <w:rPr>
          <w:color w:val="222222"/>
        </w:rPr>
        <w:t xml:space="preserve"> 2026 et générera environ</w:t>
      </w:r>
      <w:r w:rsidR="00AA2CDB">
        <w:rPr>
          <w:color w:val="222222"/>
        </w:rPr>
        <w:t xml:space="preserve"> 2,3 millions d'euros </w:t>
      </w:r>
      <w:r>
        <w:rPr>
          <w:color w:val="222222"/>
        </w:rPr>
        <w:t xml:space="preserve">d'EBITDA au cours de l'exercice 2027 selon le modèle de base. Les capitaux d'investissement accélèrent le délai de rentabilité et augmentent considérablement le plafond de chiffre d'affaires.</w:t>
      </w:r>
    </w:p>
    <w:p w:rsidR="00DA134B" w:rsidRDefault="00000000" w14:paraId="76EC76C5" w14:textId="77777777">
      <w:pPr>
        <w:pStyle w:val="ListParagraph"/>
        <w:numPr>
          <w:ilvl w:val="0"/>
          <w:numId w:val="2"/>
        </w:numPr>
        <w:spacing w:before="40" w:after="60"/>
      </w:pPr>
      <w:r>
        <w:rPr>
          <w:color w:val="222222"/>
        </w:rPr>
        <w:t xml:space="preserve">Fondateur expérimenté : L'expérience de Jo Lernout dans le domaine des technologies de la parole et du langage — ainsi que les choix architecturaux réfléchis et économes en capital effectués lors de la création </w:t>
      </w:r>
      <w:r>
        <w:rPr>
          <w:color w:val="222222"/>
        </w:rPr>
        <w:t xml:space="preserve">d'Eburon </w:t>
      </w:r>
      <w:r>
        <w:rPr>
          <w:color w:val="222222"/>
        </w:rPr>
        <w:t xml:space="preserve">— constituent de solides fondations techniques.</w:t>
      </w:r>
    </w:p>
    <w:p w:rsidR="00DA134B" w:rsidRDefault="00000000" w14:paraId="6895639E" w14:textId="77777777">
      <w:pPr>
        <w:pStyle w:val="ListParagraph"/>
        <w:numPr>
          <w:ilvl w:val="0"/>
          <w:numId w:val="2"/>
        </w:numPr>
        <w:spacing w:before="40" w:after="60"/>
      </w:pPr>
      <w:r>
        <w:rPr>
          <w:color w:val="222222"/>
        </w:rPr>
        <w:t xml:space="preserve">Potentiel international non pris en compte : les relations ministérielles aux Émirats arabes unis, le réseau de revendeurs et les revenus publicitaires DOOH ne sont pas inclus dans le modèle de base. Chacun de ces éléments représente un potentiel de revenus supplémentaires significatif.</w:t>
      </w:r>
    </w:p>
    <w:p w:rsidR="00DA134B" w:rsidRDefault="00000000" w14:paraId="461B8E92" w14:textId="77777777">
      <w:r>
        <w:br w:type="page"/>
      </w:r>
    </w:p>
    <w:p w:rsidR="00DA134B" w:rsidRDefault="00000000" w14:paraId="2A395FA4" w14:textId="77777777">
      <w:pPr>
        <w:pStyle w:val="Heading1"/>
        <w:pBdr>
          <w:bottom w:val="single" w:color="0097B2" w:sz="6" w:space="4"/>
        </w:pBdr>
      </w:pPr>
      <w:r>
        <w:lastRenderedPageBreak/>
      </w:r>
      <w:r>
        <w:t xml:space="preserve">14. Étapes clés et feuille de route</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1800"/>
        <w:gridCol w:w="4000"/>
        <w:gridCol w:w="3946"/>
      </w:tblGrid>
      <w:tr w:rsidR="00DA134B" w14:paraId="671558D2" w14:textId="77777777">
        <w:trPr>
          <w:tblHeader/>
        </w:trPr>
        <w:tc>
          <w:tcPr>
            <w:tcW w:w="18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7616DFEE" w14:textId="77777777">
            <w:r>
              <w:rPr>
                <w:b/>
                <w:bCs/>
                <w:color w:val="FFFFFF"/>
                <w:sz w:val="18"/>
                <w:szCs w:val="18"/>
              </w:rPr>
              <w:t xml:space="preserve">Calendrier</w:t>
            </w:r>
          </w:p>
        </w:tc>
        <w:tc>
          <w:tcPr>
            <w:tcW w:w="4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6699A6FE" w14:textId="77777777">
            <w:r>
              <w:rPr>
                <w:b/>
                <w:bCs/>
                <w:color w:val="FFFFFF"/>
                <w:sz w:val="18"/>
                <w:szCs w:val="18"/>
              </w:rPr>
              <w:t xml:space="preserve">Étape</w:t>
            </w:r>
          </w:p>
        </w:tc>
        <w:tc>
          <w:tcPr>
            <w:tcW w:w="39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2FA85017" w14:textId="77777777">
            <w:r>
              <w:rPr>
                <w:b/>
                <w:bCs/>
                <w:color w:val="FFFFFF"/>
                <w:sz w:val="18"/>
                <w:szCs w:val="18"/>
              </w:rPr>
              <w:t xml:space="preserve">Statut</w:t>
            </w:r>
          </w:p>
        </w:tc>
      </w:tr>
      <w:tr w:rsidR="00DA134B" w14:paraId="05D6D5FE"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8FD61A8" w14:textId="77777777">
            <w:r>
              <w:rPr>
                <w:color w:val="222222"/>
                <w:sz w:val="18"/>
                <w:szCs w:val="18"/>
              </w:rPr>
              <w:t xml:space="preserve">Avril 2026</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B983D0D" w14:textId="5A89BCD7">
            <w:r>
              <w:rPr>
                <w:color w:val="222222"/>
                <w:sz w:val="18"/>
                <w:szCs w:val="18"/>
              </w:rPr>
              <w:t xml:space="preserve">Réunions ministérielles aux Émirats arabes unis ; </w:t>
            </w:r>
            <w:r w:rsidR="001D172A">
              <w:rPr>
                <w:color w:val="222222"/>
                <w:sz w:val="18"/>
                <w:szCs w:val="18"/>
              </w:rPr>
              <w:t xml:space="preserve">lancement prévu du projet </w:t>
            </w:r>
            <w:r>
              <w:rPr>
                <w:color w:val="222222"/>
                <w:sz w:val="18"/>
                <w:szCs w:val="18"/>
              </w:rPr>
              <w:t xml:space="preserve">Groep </w:t>
            </w:r>
            <w:r>
              <w:rPr>
                <w:color w:val="222222"/>
                <w:sz w:val="18"/>
                <w:szCs w:val="18"/>
              </w:rPr>
              <w:t xml:space="preserve">Caenen </w:t>
            </w:r>
            <w:r w:rsidR="001D172A">
              <w:rPr>
                <w:color w:val="222222"/>
                <w:sz w:val="18"/>
                <w:szCs w:val="18"/>
              </w:rPr>
              <w:t xml:space="preserve">et </w:t>
            </w:r>
            <w:r>
              <w:rPr>
                <w:color w:val="222222"/>
                <w:sz w:val="18"/>
                <w:szCs w:val="18"/>
              </w:rPr>
              <w:t xml:space="preserve">facturation </w:t>
            </w:r>
            <w:r>
              <w:rPr>
                <w:color w:val="222222"/>
                <w:sz w:val="18"/>
                <w:szCs w:val="18"/>
              </w:rPr>
              <w:t xml:space="preserve">des frais d'installation </w:t>
            </w:r>
            <w:r>
              <w:rPr>
                <w:color w:val="222222"/>
                <w:sz w:val="18"/>
                <w:szCs w:val="18"/>
              </w:rPr>
              <w:t xml:space="preserve">; lancement de la phase d'essai de l'application Classroom</w:t>
            </w:r>
          </w:p>
        </w:tc>
        <w:tc>
          <w:tcPr>
            <w:tcW w:w="3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A6AFF74" w14:textId="77777777">
            <w:r>
              <w:rPr>
                <w:color w:val="222222"/>
                <w:sz w:val="18"/>
                <w:szCs w:val="18"/>
              </w:rPr>
              <w:t xml:space="preserve">En cours</w:t>
            </w:r>
          </w:p>
        </w:tc>
      </w:tr>
      <w:tr w:rsidR="00DA134B" w14:paraId="21F26257"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DDC2460" w14:textId="77777777">
            <w:r>
              <w:rPr>
                <w:color w:val="222222"/>
                <w:sz w:val="18"/>
                <w:szCs w:val="18"/>
              </w:rPr>
              <w:t xml:space="preserve">Mai 2026</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9F1261" w14:paraId="216C4C12" w14:textId="7193AE4F">
            <w:r>
              <w:rPr>
                <w:color w:val="222222"/>
                <w:sz w:val="18"/>
                <w:szCs w:val="18"/>
              </w:rPr>
              <w:t xml:space="preserve">Acompte sur l'exclusivité Deforce (20 000 €) ; </w:t>
            </w:r>
            <w:r>
              <w:rPr>
                <w:color w:val="222222"/>
                <w:sz w:val="18"/>
                <w:szCs w:val="18"/>
              </w:rPr>
              <w:t xml:space="preserve">frais d'installation </w:t>
            </w:r>
            <w:r>
              <w:rPr>
                <w:color w:val="222222"/>
                <w:sz w:val="18"/>
                <w:szCs w:val="18"/>
              </w:rPr>
              <w:t xml:space="preserve">Witgele </w:t>
            </w:r>
            <w:r>
              <w:rPr>
                <w:color w:val="222222"/>
                <w:sz w:val="18"/>
                <w:szCs w:val="18"/>
              </w:rPr>
              <w:t xml:space="preserve">Kruis CC (15 000 €) ; activation du revendeur</w:t>
            </w:r>
          </w:p>
        </w:tc>
        <w:tc>
          <w:tcPr>
            <w:tcW w:w="3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2AF162B" w14:textId="77777777">
            <w:r>
              <w:rPr>
                <w:color w:val="222222"/>
                <w:sz w:val="18"/>
                <w:szCs w:val="18"/>
              </w:rPr>
              <w:t xml:space="preserve">Pipeline</w:t>
            </w:r>
          </w:p>
        </w:tc>
      </w:tr>
      <w:tr w:rsidR="00DA134B" w14:paraId="6508108A"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D56E02" w14:paraId="6AB35A9A" w14:textId="3ABF432F">
            <w:r>
              <w:rPr>
                <w:color w:val="222222"/>
                <w:sz w:val="18"/>
                <w:szCs w:val="18"/>
              </w:rPr>
              <w:t xml:space="preserve">Mai-juin 2026</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DA7AC38" w14:textId="587767BC">
            <w:r>
              <w:rPr>
                <w:color w:val="222222"/>
                <w:sz w:val="18"/>
                <w:szCs w:val="18"/>
              </w:rPr>
              <w:t xml:space="preserve">Transition du directeur général de Geoffrey ; </w:t>
            </w:r>
            <w:r>
              <w:rPr>
                <w:color w:val="222222"/>
                <w:sz w:val="18"/>
                <w:szCs w:val="18"/>
              </w:rPr>
              <w:t xml:space="preserve">frais </w:t>
            </w:r>
            <w:r w:rsidR="006B7C85">
              <w:rPr>
                <w:color w:val="222222"/>
                <w:sz w:val="18"/>
                <w:szCs w:val="18"/>
              </w:rPr>
              <w:t xml:space="preserve">de projet</w:t>
            </w:r>
            <w:r>
              <w:rPr>
                <w:color w:val="222222"/>
                <w:sz w:val="18"/>
                <w:szCs w:val="18"/>
              </w:rPr>
              <w:t xml:space="preserve"> Telenet </w:t>
            </w:r>
            <w:r>
              <w:rPr>
                <w:color w:val="222222"/>
                <w:sz w:val="18"/>
                <w:szCs w:val="18"/>
              </w:rPr>
              <w:t xml:space="preserve">; </w:t>
            </w:r>
            <w:r w:rsidR="00D56E02">
              <w:rPr>
                <w:color w:val="222222"/>
                <w:sz w:val="18"/>
                <w:szCs w:val="18"/>
              </w:rPr>
              <w:t xml:space="preserve">en fonction de </w:t>
            </w:r>
          </w:p>
        </w:tc>
        <w:tc>
          <w:tcPr>
            <w:tcW w:w="3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486DE3A" w14:textId="77777777">
            <w:r>
              <w:rPr>
                <w:color w:val="222222"/>
                <w:sz w:val="18"/>
                <w:szCs w:val="18"/>
              </w:rPr>
              <w:t xml:space="preserve">Prévu</w:t>
            </w:r>
          </w:p>
        </w:tc>
      </w:tr>
      <w:tr w:rsidR="00DA134B" w14:paraId="21E69805"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1D172A" w14:paraId="016F6430" w14:textId="496CBB67">
            <w:r>
              <w:rPr>
                <w:color w:val="222222"/>
                <w:sz w:val="18"/>
                <w:szCs w:val="18"/>
              </w:rPr>
              <w:t xml:space="preserve">Nov.-déc. 2026</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1D172A" w14:paraId="2963480D" w14:textId="03FA78A5">
            <w:r w:rsidRPr="001D172A">
              <w:rPr>
                <w:color w:val="222222"/>
                <w:sz w:val="18"/>
                <w:szCs w:val="18"/>
              </w:rPr>
              <w:t xml:space="preserve">EBITDA positif pour la première fois</w:t>
            </w:r>
          </w:p>
        </w:tc>
        <w:tc>
          <w:tcPr>
            <w:tcW w:w="3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0CFE08E" w14:textId="77777777">
            <w:r>
              <w:rPr>
                <w:color w:val="222222"/>
                <w:sz w:val="18"/>
                <w:szCs w:val="18"/>
              </w:rPr>
              <w:t xml:space="preserve">Prévu</w:t>
            </w:r>
          </w:p>
        </w:tc>
      </w:tr>
      <w:tr w:rsidR="00DA134B" w14:paraId="37CAA18A"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662AD51" w14:textId="77777777">
            <w:r>
              <w:rPr>
                <w:color w:val="222222"/>
                <w:sz w:val="18"/>
                <w:szCs w:val="18"/>
              </w:rPr>
              <w:t xml:space="preserve">T3 2026</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29FCA6D" w14:textId="639B1437">
            <w:r>
              <w:rPr>
                <w:color w:val="222222"/>
                <w:sz w:val="18"/>
                <w:szCs w:val="18"/>
              </w:rPr>
              <w:t xml:space="preserve">Projet pilote de partenariat iDklic/DOOH (10 à 20 </w:t>
            </w:r>
            <w:r>
              <w:rPr>
                <w:color w:val="222222"/>
                <w:sz w:val="18"/>
                <w:szCs w:val="18"/>
              </w:rPr>
              <w:t xml:space="preserve">emplacements </w:t>
            </w:r>
            <w:r>
              <w:rPr>
                <w:color w:val="222222"/>
                <w:sz w:val="18"/>
                <w:szCs w:val="18"/>
              </w:rPr>
              <w:t xml:space="preserve">DualTranslator</w:t>
            </w:r>
            <w:r>
              <w:rPr>
                <w:color w:val="222222"/>
                <w:sz w:val="18"/>
                <w:szCs w:val="18"/>
              </w:rPr>
              <w:t xml:space="preserve">) ; candidature au programme NVIDIA Inception</w:t>
            </w:r>
          </w:p>
        </w:tc>
        <w:tc>
          <w:tcPr>
            <w:tcW w:w="3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72594CF" w14:textId="77777777">
            <w:r>
              <w:rPr>
                <w:color w:val="222222"/>
                <w:sz w:val="18"/>
                <w:szCs w:val="18"/>
              </w:rPr>
              <w:t xml:space="preserve">Prévu</w:t>
            </w:r>
          </w:p>
        </w:tc>
      </w:tr>
      <w:tr w:rsidR="00DA134B" w14:paraId="060E7C6E"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3A40AE3" w14:textId="77777777">
            <w:r>
              <w:rPr>
                <w:color w:val="222222"/>
                <w:sz w:val="18"/>
                <w:szCs w:val="18"/>
              </w:rPr>
              <w:t xml:space="preserve">4e trimestre 2026</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742ABE9" w14:textId="77777777">
            <w:r>
              <w:rPr>
                <w:color w:val="222222"/>
                <w:sz w:val="18"/>
                <w:szCs w:val="18"/>
              </w:rPr>
              <w:t xml:space="preserve">Flux de trésorerie positif (décembre) ; recrutement d'un directeur financier ; mise en place d'un plan d'actionnariat salarié</w:t>
            </w:r>
          </w:p>
        </w:tc>
        <w:tc>
          <w:tcPr>
            <w:tcW w:w="3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3C9F6D0" w14:textId="77777777">
            <w:r>
              <w:rPr>
                <w:color w:val="222222"/>
                <w:sz w:val="18"/>
                <w:szCs w:val="18"/>
              </w:rPr>
              <w:t xml:space="preserve">Prévu</w:t>
            </w:r>
          </w:p>
        </w:tc>
      </w:tr>
      <w:tr w:rsidR="00DA134B" w14:paraId="4A4DC3E7"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4C84CE4" w14:textId="77777777">
            <w:r>
              <w:rPr>
                <w:color w:val="222222"/>
                <w:sz w:val="18"/>
                <w:szCs w:val="18"/>
              </w:rPr>
              <w:t xml:space="preserve">Exercice 2027</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33ACB3A" w14:textId="7500786D">
            <w:r w:rsidR="00AA2CDB">
              <w:rPr>
                <w:color w:val="222222"/>
                <w:sz w:val="18"/>
                <w:szCs w:val="18"/>
              </w:rPr>
              <w:t xml:space="preserve">Prévisions</w:t>
            </w:r>
            <w:r>
              <w:rPr>
                <w:color w:val="222222"/>
                <w:sz w:val="18"/>
                <w:szCs w:val="18"/>
              </w:rPr>
              <w:t xml:space="preserve"> de chiffre d'affaires </w:t>
            </w:r>
            <w:r w:rsidR="00AA2CDB">
              <w:rPr>
                <w:color w:val="222222"/>
                <w:sz w:val="18"/>
                <w:szCs w:val="18"/>
              </w:rPr>
              <w:t xml:space="preserve">de base :</w:t>
            </w:r>
            <w:r>
              <w:rPr>
                <w:color w:val="222222"/>
                <w:sz w:val="18"/>
                <w:szCs w:val="18"/>
              </w:rPr>
              <w:t xml:space="preserve"> 4,</w:t>
            </w:r>
            <w:r>
              <w:rPr>
                <w:color w:val="222222"/>
                <w:sz w:val="18"/>
                <w:szCs w:val="18"/>
              </w:rPr>
              <w:t xml:space="preserve">7 millions d'euros ; EBITDA :</w:t>
            </w:r>
            <w:r w:rsidR="00885DCE">
              <w:rPr>
                <w:color w:val="222222"/>
                <w:sz w:val="18"/>
                <w:szCs w:val="18"/>
              </w:rPr>
              <w:t xml:space="preserve"> 2</w:t>
            </w:r>
            <w:r w:rsidR="00B15C47">
              <w:rPr>
                <w:color w:val="222222"/>
                <w:sz w:val="18"/>
                <w:szCs w:val="18"/>
              </w:rPr>
              <w:t xml:space="preserve">,</w:t>
            </w:r>
            <w:r w:rsidR="00885DCE">
              <w:rPr>
                <w:color w:val="222222"/>
                <w:sz w:val="18"/>
                <w:szCs w:val="18"/>
              </w:rPr>
              <w:t xml:space="preserve">3 millions d'euros </w:t>
            </w:r>
            <w:r>
              <w:rPr>
                <w:color w:val="222222"/>
                <w:sz w:val="18"/>
                <w:szCs w:val="18"/>
              </w:rPr>
              <w:t xml:space="preserve">; recrutement d'un directeur technique ; contribution du chiffre d'affaires des Émirats arabes unis ; </w:t>
            </w:r>
            <w:r>
              <w:rPr>
                <w:color w:val="222222"/>
                <w:sz w:val="18"/>
                <w:szCs w:val="18"/>
              </w:rPr>
              <w:t xml:space="preserve">déploiement de </w:t>
            </w:r>
            <w:r w:rsidR="009F1261">
              <w:rPr>
                <w:color w:val="222222"/>
                <w:sz w:val="18"/>
                <w:szCs w:val="18"/>
              </w:rPr>
              <w:t xml:space="preserve">Dual </w:t>
            </w:r>
            <w:r>
              <w:rPr>
                <w:color w:val="222222"/>
                <w:sz w:val="18"/>
                <w:szCs w:val="18"/>
              </w:rPr>
              <w:t xml:space="preserve">Translator sur </w:t>
            </w:r>
            <w:r>
              <w:rPr>
                <w:color w:val="222222"/>
                <w:sz w:val="18"/>
                <w:szCs w:val="18"/>
              </w:rPr>
              <w:t xml:space="preserve">plus de 1 000 appareils</w:t>
            </w:r>
          </w:p>
        </w:tc>
        <w:tc>
          <w:tcPr>
            <w:tcW w:w="3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1934869" w14:textId="77777777">
            <w:r>
              <w:rPr>
                <w:color w:val="222222"/>
                <w:sz w:val="18"/>
                <w:szCs w:val="18"/>
              </w:rPr>
              <w:t xml:space="preserve">Objectif</w:t>
            </w:r>
          </w:p>
        </w:tc>
      </w:tr>
    </w:tbl>
    <w:p w:rsidR="00DA134B" w:rsidRDefault="00000000" w14:paraId="24615401" w14:textId="77777777">
      <w:r>
        <w:br w:type="page"/>
      </w:r>
    </w:p>
    <w:p w:rsidR="00DA134B" w:rsidRDefault="00000000" w14:paraId="44E07118" w14:textId="77777777">
      <w:pPr>
        <w:pStyle w:val="Heading1"/>
        <w:pBdr>
          <w:bottom w:val="single" w:color="0097B2" w:sz="6" w:space="4"/>
        </w:pBdr>
      </w:pPr>
      <w:r>
        <w:lastRenderedPageBreak/>
      </w:r>
      <w:r>
        <w:t xml:space="preserve">Annexe : Notes et hypothèses relatives au modèle financier</w:t>
      </w:r>
    </w:p>
    <w:p w:rsidR="00DA134B" w:rsidRDefault="00000000" w14:paraId="715F918A" w14:textId="77777777">
      <w:pPr>
        <w:spacing w:before="60" w:after="100"/>
      </w:pPr>
      <w:r>
        <w:rPr>
          <w:color w:val="222222"/>
        </w:rPr>
        <w:t xml:space="preserve">Les projections financières du présent plan d'affaires sont tirées du </w:t>
      </w:r>
      <w:r>
        <w:rPr>
          <w:color w:val="222222"/>
        </w:rPr>
        <w:t xml:space="preserve">plan financier </w:t>
      </w:r>
      <w:r>
        <w:rPr>
          <w:color w:val="222222"/>
        </w:rPr>
        <w:t xml:space="preserve">Eburon </w:t>
      </w:r>
      <w:r>
        <w:rPr>
          <w:color w:val="222222"/>
        </w:rPr>
        <w:t xml:space="preserve">v4.1 (avril 2026). Tous les chiffres sont exprimés en milliers d'euros, sauf indication contraire.</w:t>
      </w:r>
    </w:p>
    <w:p w:rsidR="00DA134B" w:rsidRDefault="00000000" w14:paraId="7A5F4394" w14:textId="77777777">
      <w:pPr>
        <w:pStyle w:val="Heading2"/>
      </w:pPr>
      <w:r>
        <w:t xml:space="preserve">Hypothèses de chiffre d'affaires</w:t>
      </w:r>
    </w:p>
    <w:p w:rsidR="00DA134B" w:rsidRDefault="00000000" w14:paraId="33B08D10" w14:textId="77777777">
      <w:pPr>
        <w:pStyle w:val="ListParagraph"/>
        <w:numPr>
          <w:ilvl w:val="0"/>
          <w:numId w:val="2"/>
        </w:numPr>
        <w:spacing w:before="40" w:after="60"/>
      </w:pPr>
      <w:r>
        <w:rPr>
          <w:color w:val="222222"/>
        </w:rPr>
        <w:t xml:space="preserve">Application en classe : redevance de licence de 100 € par enseignant et par jour versée à </w:t>
      </w:r>
      <w:r>
        <w:rPr>
          <w:color w:val="222222"/>
        </w:rPr>
        <w:t xml:space="preserve">Eburon </w:t>
      </w:r>
      <w:r>
        <w:rPr>
          <w:color w:val="222222"/>
        </w:rPr>
        <w:t xml:space="preserve">(</w:t>
      </w:r>
      <w:r>
        <w:rPr>
          <w:color w:val="222222"/>
        </w:rPr>
        <w:t xml:space="preserve">Succesinvest </w:t>
      </w:r>
      <w:r>
        <w:rPr>
          <w:color w:val="222222"/>
        </w:rPr>
        <w:t xml:space="preserve">facture 325 € par jour aux clients finaux). Les jours d'enseignement passeront de 5 jours par mois (mai 2026) à 40 jours par mois (décembre 2026), puis à 50-125 jours par trimestre en 2027.</w:t>
      </w:r>
    </w:p>
    <w:p w:rsidR="00DA134B" w:rsidRDefault="00000000" w14:paraId="172061E0" w14:textId="49C554A4">
      <w:pPr>
        <w:pStyle w:val="ListParagraph"/>
        <w:numPr>
          <w:ilvl w:val="0"/>
          <w:numId w:val="2"/>
        </w:numPr>
        <w:spacing w:before="40" w:after="60"/>
      </w:pPr>
      <w:r w:rsidR="009F1261">
        <w:rPr>
          <w:color w:val="222222"/>
        </w:rPr>
        <w:t xml:space="preserve">Dual </w:t>
      </w:r>
      <w:r>
        <w:rPr>
          <w:color w:val="222222"/>
        </w:rPr>
        <w:t xml:space="preserve">Translator (B2B) : </w:t>
      </w:r>
      <w:r>
        <w:rPr>
          <w:color w:val="222222"/>
        </w:rPr>
        <w:t xml:space="preserve">Witgele </w:t>
      </w:r>
      <w:r>
        <w:rPr>
          <w:color w:val="222222"/>
        </w:rPr>
        <w:t xml:space="preserve">Kruis à 8 000 €/mois (stable à partir de juin 2026) ; </w:t>
      </w:r>
      <w:r>
        <w:rPr>
          <w:color w:val="222222"/>
        </w:rPr>
        <w:t xml:space="preserve">i-Mens </w:t>
      </w:r>
      <w:r>
        <w:rPr>
          <w:color w:val="222222"/>
        </w:rPr>
        <w:t xml:space="preserve">passant de 3 000 € à 15 000 €/mois ; </w:t>
      </w:r>
      <w:r w:rsidR="00FF2EA8">
        <w:rPr>
          <w:color w:val="222222"/>
        </w:rPr>
        <w:t xml:space="preserve">Deforce </w:t>
      </w:r>
      <w:r>
        <w:rPr>
          <w:color w:val="222222"/>
        </w:rPr>
        <w:t xml:space="preserve">Medical passant de 10 000 € à 30 000 €/mois. Prix recommandé pour la tablette : 49 €/mois (scénario A uniquement).</w:t>
      </w:r>
    </w:p>
    <w:p w:rsidR="00DA134B" w:rsidRDefault="00000000" w14:paraId="505797A7" w14:textId="68A338AC">
      <w:pPr>
        <w:pStyle w:val="ListParagraph"/>
        <w:numPr>
          <w:ilvl w:val="0"/>
          <w:numId w:val="2"/>
        </w:numPr>
        <w:spacing w:before="40" w:after="60"/>
      </w:pPr>
      <w:r>
        <w:rPr>
          <w:color w:val="222222"/>
        </w:rPr>
        <w:t xml:space="preserve">Centre</w:t>
      </w:r>
      <w:r>
        <w:rPr>
          <w:color w:val="222222"/>
        </w:rPr>
        <w:t xml:space="preserve"> de contact </w:t>
      </w:r>
      <w:r>
        <w:rPr>
          <w:color w:val="222222"/>
        </w:rPr>
        <w:t xml:space="preserve">: </w:t>
      </w:r>
      <w:r>
        <w:rPr>
          <w:color w:val="222222"/>
        </w:rPr>
        <w:t xml:space="preserve">mise en place de</w:t>
      </w:r>
      <w:r>
        <w:rPr>
          <w:color w:val="222222"/>
        </w:rPr>
        <w:t xml:space="preserve"> Groep </w:t>
      </w:r>
      <w:r>
        <w:rPr>
          <w:color w:val="222222"/>
        </w:rPr>
        <w:t xml:space="preserve">Caenen </w:t>
      </w:r>
      <w:r>
        <w:rPr>
          <w:color w:val="222222"/>
        </w:rPr>
        <w:t xml:space="preserve">à 15 000 € (avril 2026) + licence mensuelle passant de 1 400 € ; </w:t>
      </w:r>
      <w:r>
        <w:rPr>
          <w:color w:val="222222"/>
        </w:rPr>
        <w:t xml:space="preserve">mise en place du centre de contact de</w:t>
      </w:r>
      <w:r>
        <w:rPr>
          <w:color w:val="222222"/>
        </w:rPr>
        <w:t xml:space="preserve"> Witgele </w:t>
      </w:r>
      <w:r>
        <w:rPr>
          <w:color w:val="222222"/>
        </w:rPr>
        <w:t xml:space="preserve">Kruis à 15 000 € (mai 2026) + licence ; mise en place de Telenet </w:t>
      </w:r>
      <w:r>
        <w:rPr>
          <w:color w:val="222222"/>
        </w:rPr>
        <w:t xml:space="preserve">à 15 000 € (juin 2026) + licence passant à 26 600 € par mois.</w:t>
      </w:r>
    </w:p>
    <w:p w:rsidR="00DA134B" w:rsidRDefault="00000000" w14:paraId="4B61D43C" w14:textId="77777777">
      <w:pPr>
        <w:pStyle w:val="Heading2"/>
      </w:pPr>
      <w:r>
        <w:t xml:space="preserve">Hypothèses de coûts</w:t>
      </w:r>
    </w:p>
    <w:p w:rsidR="00DA134B" w:rsidRDefault="00000000" w14:paraId="0317D13A" w14:textId="55BED905">
      <w:pPr>
        <w:pStyle w:val="ListParagraph"/>
        <w:numPr>
          <w:ilvl w:val="0"/>
          <w:numId w:val="2"/>
        </w:numPr>
        <w:spacing w:before="40" w:after="60"/>
      </w:pPr>
      <w:r>
        <w:rPr>
          <w:color w:val="222222"/>
        </w:rPr>
        <w:t xml:space="preserve">Gestion sous-traitée (3 personnes) : stable à</w:t>
      </w:r>
      <w:r w:rsidR="00AA2CDB">
        <w:rPr>
          <w:color w:val="222222"/>
        </w:rPr>
        <w:t xml:space="preserve"> 17</w:t>
      </w:r>
      <w:r>
        <w:rPr>
          <w:color w:val="222222"/>
        </w:rPr>
        <w:t xml:space="preserve"> 500 €/mois à partir de mai 2026 (12 000 € en avril).</w:t>
      </w:r>
    </w:p>
    <w:p w:rsidR="00DA134B" w:rsidRDefault="00000000" w14:paraId="43C23FDD" w14:textId="258D3CF2">
      <w:pPr>
        <w:pStyle w:val="ListParagraph"/>
        <w:numPr>
          <w:ilvl w:val="0"/>
          <w:numId w:val="2"/>
        </w:numPr>
        <w:spacing w:before="40" w:after="60"/>
      </w:pPr>
      <w:r>
        <w:rPr>
          <w:color w:val="222222"/>
        </w:rPr>
        <w:t xml:space="preserve">Développeurs / Service client / Ventes / Marketing : augmentation progressive de</w:t>
      </w:r>
      <w:r>
        <w:rPr>
          <w:color w:val="222222"/>
        </w:rPr>
        <w:t xml:space="preserve"> 33 000 €/mois (avril) à</w:t>
      </w:r>
      <w:r>
        <w:rPr>
          <w:color w:val="222222"/>
        </w:rPr>
        <w:t xml:space="preserve"> 43 000 €/mois (décembre 2026), puis entre 200 000 € et 600 000 € par trimestre en 2027.</w:t>
      </w:r>
    </w:p>
    <w:p w:rsidR="00DA134B" w:rsidRDefault="00000000" w14:paraId="0E18D80F" w14:textId="77777777">
      <w:pPr>
        <w:pStyle w:val="ListParagraph"/>
        <w:numPr>
          <w:ilvl w:val="0"/>
          <w:numId w:val="2"/>
        </w:numPr>
        <w:spacing w:before="40" w:after="60"/>
      </w:pPr>
      <w:r>
        <w:rPr>
          <w:color w:val="222222"/>
        </w:rPr>
        <w:t xml:space="preserve">Matériel serveur : augmentation progressive de 5 000 €/mois à 20 000 €/mois à mesure que les déploiements prennent de l'ampleur.</w:t>
      </w:r>
    </w:p>
    <w:p w:rsidR="00DA134B" w:rsidRDefault="00000000" w14:paraId="6A25689A" w14:textId="17A06FEE">
      <w:pPr>
        <w:pStyle w:val="ListParagraph"/>
        <w:numPr>
          <w:ilvl w:val="0"/>
          <w:numId w:val="2"/>
        </w:numPr>
        <w:spacing w:before="40" w:after="60"/>
      </w:pPr>
      <w:r>
        <w:rPr>
          <w:color w:val="222222"/>
        </w:rPr>
        <w:t xml:space="preserve">Promotion et relations publiques : comprend </w:t>
      </w:r>
      <w:r>
        <w:rPr>
          <w:color w:val="222222"/>
        </w:rPr>
        <w:t xml:space="preserve">le budget de lancement de</w:t>
      </w:r>
      <w:r w:rsidR="009F1261">
        <w:rPr>
          <w:color w:val="222222"/>
        </w:rPr>
        <w:t xml:space="preserve"> Dual </w:t>
      </w:r>
      <w:r>
        <w:rPr>
          <w:color w:val="222222"/>
        </w:rPr>
        <w:t xml:space="preserve">Translator (~24 500 € en une fois + frais récurrents).</w:t>
      </w:r>
    </w:p>
    <w:p w:rsidR="00DA134B" w:rsidRDefault="00000000" w14:paraId="382ABBC8" w14:textId="77777777">
      <w:pPr>
        <w:pStyle w:val="Heading2"/>
      </w:pPr>
      <w:r>
        <w:t xml:space="preserve">Éléments non inclus dans le modèle de base</w:t>
      </w:r>
    </w:p>
    <w:p w:rsidR="00DA134B" w:rsidRDefault="00000000" w14:paraId="5A72A758" w14:textId="104E6C7F">
      <w:pPr>
        <w:pStyle w:val="ListParagraph"/>
        <w:numPr>
          <w:ilvl w:val="0"/>
          <w:numId w:val="2"/>
        </w:numPr>
        <w:spacing w:before="40" w:after="60"/>
      </w:pPr>
      <w:r>
        <w:rPr>
          <w:color w:val="222222"/>
        </w:rPr>
        <w:t xml:space="preserve">Revenus publicitaires DOOH provenant </w:t>
      </w:r>
      <w:r>
        <w:rPr>
          <w:color w:val="222222"/>
        </w:rPr>
        <w:t xml:space="preserve">des appareils </w:t>
      </w:r>
      <w:r>
        <w:rPr>
          <w:color w:val="222222"/>
        </w:rPr>
        <w:t xml:space="preserve">physiques </w:t>
      </w:r>
      <w:r w:rsidR="009F1261">
        <w:rPr>
          <w:color w:val="222222"/>
        </w:rPr>
        <w:t xml:space="preserve">Dual </w:t>
      </w:r>
      <w:r>
        <w:rPr>
          <w:color w:val="222222"/>
        </w:rPr>
        <w:t xml:space="preserve">Translator — aucun accord de partenariat confirmé.</w:t>
      </w:r>
    </w:p>
    <w:p w:rsidR="00DA134B" w:rsidRDefault="00000000" w14:paraId="7B8AC3F1" w14:textId="77777777">
      <w:pPr>
        <w:pStyle w:val="ListParagraph"/>
        <w:numPr>
          <w:ilvl w:val="0"/>
          <w:numId w:val="2"/>
        </w:numPr>
        <w:spacing w:before="40" w:after="60"/>
      </w:pPr>
      <w:r>
        <w:rPr>
          <w:color w:val="222222"/>
        </w:rPr>
        <w:t xml:space="preserve">Revenus de l'application grand public AdMob — aucun compte AdMob, aucune intégration SDK ni aucune publication sur l'App Store n'ont été finalisés.</w:t>
      </w:r>
    </w:p>
    <w:p w:rsidR="00DA134B" w:rsidRDefault="00000000" w14:paraId="158BE0C0" w14:textId="07BAB95B">
      <w:pPr>
        <w:pStyle w:val="ListParagraph"/>
        <w:numPr>
          <w:ilvl w:val="0"/>
          <w:numId w:val="2"/>
        </w:numPr>
        <w:spacing w:before="40" w:after="60"/>
      </w:pPr>
      <w:r>
        <w:rPr>
          <w:color w:val="222222"/>
        </w:rPr>
        <w:t xml:space="preserve">Revenus internationaux </w:t>
      </w:r>
      <w:r>
        <w:rPr>
          <w:color w:val="222222"/>
        </w:rPr>
        <w:t xml:space="preserve">aux Émirats arabes unis et </w:t>
      </w:r>
      <w:r w:rsidR="00FE386F">
        <w:rPr>
          <w:color w:val="222222"/>
        </w:rPr>
        <w:t xml:space="preserve">en Turquie </w:t>
      </w:r>
      <w:r>
        <w:rPr>
          <w:color w:val="222222"/>
        </w:rPr>
        <w:t xml:space="preserve">— calendrier et structure contractuelle non encore quantifiés.</w:t>
      </w:r>
    </w:p>
    <w:p w:rsidR="00DA134B" w:rsidRDefault="00AA2CDB" w14:paraId="3239E451" w14:textId="31B740B5">
      <w:pPr>
        <w:pStyle w:val="ListParagraph"/>
        <w:numPr>
          <w:ilvl w:val="0"/>
          <w:numId w:val="2"/>
        </w:numPr>
        <w:spacing w:before="40" w:after="60"/>
      </w:pPr>
      <w:r>
        <w:rPr>
          <w:color w:val="222222"/>
        </w:rPr>
        <w:t xml:space="preserve">Commissions des revendeurs — non incluses dans la base des coûts ou des revenus.</w:t>
      </w:r>
    </w:p>
    <w:p w:rsidR="00DA134B" w:rsidRDefault="00000000" w14:paraId="6F9B253A" w14:textId="77777777">
      <w:pPr>
        <w:pStyle w:val="ListParagraph"/>
        <w:numPr>
          <w:ilvl w:val="0"/>
          <w:numId w:val="2"/>
        </w:numPr>
        <w:spacing w:before="40" w:after="60"/>
      </w:pPr>
      <w:r>
        <w:rPr>
          <w:color w:val="222222"/>
        </w:rPr>
        <w:t xml:space="preserve">Traitement de l'impôt sur les sociétés et de la TVA — non modélisé.</w:t>
      </w:r>
    </w:p>
    <w:p w:rsidR="00DA134B" w:rsidRDefault="00000000" w14:paraId="2DF027D2" w14:textId="6121BCE2">
      <w:pPr>
        <w:pStyle w:val="ListParagraph"/>
        <w:numPr>
          <w:ilvl w:val="0"/>
          <w:numId w:val="2"/>
        </w:numPr>
        <w:spacing w:before="40" w:after="60"/>
      </w:pPr>
      <w:r w:rsidR="001D172A">
        <w:rPr>
          <w:color w:val="222222"/>
        </w:rPr>
        <w:t xml:space="preserve">Rémunération</w:t>
      </w:r>
      <w:r>
        <w:rPr>
          <w:color w:val="222222"/>
        </w:rPr>
        <w:t xml:space="preserve"> du directeur général </w:t>
      </w:r>
      <w:r>
        <w:rPr>
          <w:color w:val="222222"/>
        </w:rPr>
        <w:t xml:space="preserve">(Geoffrey Ejzenberg de </w:t>
      </w:r>
      <w:r>
        <w:rPr>
          <w:color w:val="222222"/>
        </w:rPr>
        <w:t xml:space="preserve">mai à juin 2026)</w:t>
      </w:r>
    </w:p>
    <w:p w:rsidR="00DA134B" w:rsidRDefault="00000000" w14:paraId="71345F9B" w14:textId="77777777">
      <w:pPr>
        <w:spacing w:before="60" w:after="100"/>
      </w:pPr>
      <w:r>
        <w:rPr>
          <w:color w:val="222222"/>
        </w:rPr>
        <w:t xml:space="preserve">Les investisseurs doivent noter que le modèle de base est prudent et exclut plusieurs sources de revenus importantes. Celles-ci représentent de véritables scénarios haussiers qui sont en cours de développement.</w:t>
      </w:r>
    </w:p>
    <w:p w:rsidR="00DA134B" w:rsidRDefault="00DA134B" w14:paraId="01449F9E" w14:textId="77777777">
      <w:pPr>
        <w:spacing w:before="200"/>
      </w:pPr>
    </w:p>
    <w:p w:rsidR="00DA134B" w:rsidRDefault="00000000" w14:paraId="40AC2FDD" w14:textId="77777777">
      <w:pPr>
        <w:spacing w:before="400" w:after="200"/>
        <w:jc w:val="center"/>
      </w:pPr>
      <w:r>
        <w:rPr>
          <w:color w:val="555555"/>
        </w:rPr>
        <w:t xml:space="preserve">— FIN DU DOCUMENT —</w:t>
      </w:r>
    </w:p>
    <w:p w:rsidR="00DA134B" w:rsidRDefault="00000000" w14:paraId="28B5055C" w14:textId="77777777">
      <w:pPr>
        <w:spacing w:after="200"/>
        <w:jc w:val="center"/>
      </w:pPr>
      <w:r>
        <w:rPr>
          <w:color w:val="0097B2"/>
          <w:sz w:val="18"/>
          <w:szCs w:val="18"/>
        </w:rPr>
        <w:t xml:space="preserve">Eburon.ai  |  </w:t>
      </w:r>
      <w:r>
        <w:rPr>
          <w:color w:val="0097B2"/>
          <w:sz w:val="18"/>
          <w:szCs w:val="18"/>
        </w:rPr>
        <w:t xml:space="preserve">Ariolas </w:t>
      </w:r>
      <w:r>
        <w:rPr>
          <w:color w:val="0097B2"/>
          <w:sz w:val="18"/>
          <w:szCs w:val="18"/>
        </w:rPr>
        <w:t xml:space="preserve">BV  |  BE0791.816.306  |  Ter </w:t>
      </w:r>
      <w:r>
        <w:rPr>
          <w:color w:val="0097B2"/>
          <w:sz w:val="18"/>
          <w:szCs w:val="18"/>
        </w:rPr>
        <w:t xml:space="preserve">Waarde</w:t>
      </w:r>
      <w:r>
        <w:rPr>
          <w:color w:val="0097B2"/>
          <w:sz w:val="18"/>
          <w:szCs w:val="18"/>
        </w:rPr>
        <w:t xml:space="preserve"> 91, 8900 Ypres  |  www.eburon.ai</w:t>
      </w:r>
    </w:p>
    <w:sectPr w:rsidR="00DA134B">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26FF" w:rsidRDefault="006626FF" w14:paraId="51C16382" w14:textId="77777777">
      <w:r>
        <w:separator/>
      </w:r>
    </w:p>
  </w:endnote>
  <w:endnote w:type="continuationSeparator" w:id="0">
    <w:p w:rsidR="006626FF" w:rsidRDefault="006626FF" w14:paraId="170C31D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134B" w:rsidRDefault="00000000" w14:paraId="64E6BAC6" w14:textId="77777777">
    <w:pPr>
      <w:pBdr>
        <w:top w:val="single" w:color="0097B2" w:sz="6" w:space="2"/>
      </w:pBdr>
      <w:spacing w:before="80"/>
    </w:pPr>
    <w:r>
      <w:rPr>
        <w:color w:val="555555"/>
        <w:sz w:val="16"/>
        <w:szCs w:val="16"/>
      </w:rPr>
      <w:t xml:space="preserve">www.eburon.ai  |  </w:t>
    </w:r>
    <w:r>
      <w:rPr>
        <w:color w:val="555555"/>
        <w:sz w:val="16"/>
        <w:szCs w:val="16"/>
      </w:rPr>
      <w:t xml:space="preserve">Ariolas </w:t>
    </w:r>
    <w:r>
      <w:rPr>
        <w:color w:val="555555"/>
        <w:sz w:val="16"/>
        <w:szCs w:val="16"/>
      </w:rPr>
      <w:t xml:space="preserve">BV  |  BE0791.816.306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26FF" w:rsidRDefault="006626FF" w14:paraId="36E0944A" w14:textId="77777777">
      <w:r>
        <w:separator/>
      </w:r>
    </w:p>
  </w:footnote>
  <w:footnote w:type="continuationSeparator" w:id="0">
    <w:p w:rsidR="006626FF" w:rsidRDefault="006626FF" w14:paraId="4FA5B3C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134B" w:rsidRDefault="00000000" w14:paraId="075FAA3B" w14:textId="77777777">
    <w:pPr>
      <w:pBdr>
        <w:bottom w:val="single" w:color="0097B2" w:sz="6" w:space="2"/>
      </w:pBdr>
      <w:spacing w:after="80"/>
    </w:pPr>
    <w:r>
      <w:rPr>
        <w:color w:val="555555"/>
        <w:sz w:val="18"/>
        <w:szCs w:val="18"/>
      </w:rPr>
      <w:t xml:space="preserve">EBURON.AI — Plan d'affaires destiné aux investisseurs  |  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B7DAB"/>
    <w:multiLevelType w:val="hybridMultilevel"/>
    <w:tmpl w:val="B0820D64"/>
    <w:lvl w:ilvl="0" w:tplc="23F03A8C">
      <w:start w:val="1"/>
      <w:numFmt w:val="bullet"/>
      <w:lvlText w:val="•"/>
      <w:lvlJc w:val="left"/>
      <w:pPr>
        <w:ind w:left="720" w:hanging="360"/>
      </w:pPr>
    </w:lvl>
    <w:lvl w:ilvl="1" w:tplc="89CA7E40">
      <w:numFmt w:val="decimal"/>
      <w:lvlText w:val=""/>
      <w:lvlJc w:val="left"/>
    </w:lvl>
    <w:lvl w:ilvl="2" w:tplc="047EB9CC">
      <w:numFmt w:val="decimal"/>
      <w:lvlText w:val=""/>
      <w:lvlJc w:val="left"/>
    </w:lvl>
    <w:lvl w:ilvl="3" w:tplc="773C92C0">
      <w:numFmt w:val="decimal"/>
      <w:lvlText w:val=""/>
      <w:lvlJc w:val="left"/>
    </w:lvl>
    <w:lvl w:ilvl="4" w:tplc="61EE8320">
      <w:numFmt w:val="decimal"/>
      <w:lvlText w:val=""/>
      <w:lvlJc w:val="left"/>
    </w:lvl>
    <w:lvl w:ilvl="5" w:tplc="F868622E">
      <w:numFmt w:val="decimal"/>
      <w:lvlText w:val=""/>
      <w:lvlJc w:val="left"/>
    </w:lvl>
    <w:lvl w:ilvl="6" w:tplc="EEE20FC8">
      <w:numFmt w:val="decimal"/>
      <w:lvlText w:val=""/>
      <w:lvlJc w:val="left"/>
    </w:lvl>
    <w:lvl w:ilvl="7" w:tplc="B798F924">
      <w:numFmt w:val="decimal"/>
      <w:lvlText w:val=""/>
      <w:lvlJc w:val="left"/>
    </w:lvl>
    <w:lvl w:ilvl="8" w:tplc="6158EDE0">
      <w:numFmt w:val="decimal"/>
      <w:lvlText w:val=""/>
      <w:lvlJc w:val="left"/>
    </w:lvl>
  </w:abstractNum>
  <w:abstractNum w:abstractNumId="1" w15:restartNumberingAfterBreak="0">
    <w:nsid w:val="36452A2E"/>
    <w:multiLevelType w:val="hybridMultilevel"/>
    <w:tmpl w:val="DEA03406"/>
    <w:lvl w:ilvl="0" w:tplc="3D601D30">
      <w:start w:val="1"/>
      <w:numFmt w:val="bullet"/>
      <w:lvlText w:val="●"/>
      <w:lvlJc w:val="left"/>
      <w:pPr>
        <w:ind w:left="720" w:hanging="360"/>
      </w:pPr>
    </w:lvl>
    <w:lvl w:ilvl="1" w:tplc="3F5E8CC8">
      <w:start w:val="1"/>
      <w:numFmt w:val="bullet"/>
      <w:lvlText w:val="○"/>
      <w:lvlJc w:val="left"/>
      <w:pPr>
        <w:ind w:left="1440" w:hanging="360"/>
      </w:pPr>
    </w:lvl>
    <w:lvl w:ilvl="2" w:tplc="41B07706">
      <w:start w:val="1"/>
      <w:numFmt w:val="bullet"/>
      <w:lvlText w:val="■"/>
      <w:lvlJc w:val="left"/>
      <w:pPr>
        <w:ind w:left="2160" w:hanging="360"/>
      </w:pPr>
    </w:lvl>
    <w:lvl w:ilvl="3" w:tplc="9948000A">
      <w:start w:val="1"/>
      <w:numFmt w:val="bullet"/>
      <w:lvlText w:val="●"/>
      <w:lvlJc w:val="left"/>
      <w:pPr>
        <w:ind w:left="2880" w:hanging="360"/>
      </w:pPr>
    </w:lvl>
    <w:lvl w:ilvl="4" w:tplc="B5E82168">
      <w:start w:val="1"/>
      <w:numFmt w:val="bullet"/>
      <w:lvlText w:val="○"/>
      <w:lvlJc w:val="left"/>
      <w:pPr>
        <w:ind w:left="3600" w:hanging="360"/>
      </w:pPr>
    </w:lvl>
    <w:lvl w:ilvl="5" w:tplc="1CF40FBC">
      <w:start w:val="1"/>
      <w:numFmt w:val="bullet"/>
      <w:lvlText w:val="■"/>
      <w:lvlJc w:val="left"/>
      <w:pPr>
        <w:ind w:left="4320" w:hanging="360"/>
      </w:pPr>
    </w:lvl>
    <w:lvl w:ilvl="6" w:tplc="1A72DB80">
      <w:start w:val="1"/>
      <w:numFmt w:val="bullet"/>
      <w:lvlText w:val="●"/>
      <w:lvlJc w:val="left"/>
      <w:pPr>
        <w:ind w:left="5040" w:hanging="360"/>
      </w:pPr>
    </w:lvl>
    <w:lvl w:ilvl="7" w:tplc="774CFD62">
      <w:start w:val="1"/>
      <w:numFmt w:val="bullet"/>
      <w:lvlText w:val="●"/>
      <w:lvlJc w:val="left"/>
      <w:pPr>
        <w:ind w:left="5760" w:hanging="360"/>
      </w:pPr>
    </w:lvl>
    <w:lvl w:ilvl="8" w:tplc="3F76F1C0">
      <w:start w:val="1"/>
      <w:numFmt w:val="bullet"/>
      <w:lvlText w:val="●"/>
      <w:lvlJc w:val="left"/>
      <w:pPr>
        <w:ind w:left="6480" w:hanging="360"/>
      </w:pPr>
    </w:lvl>
  </w:abstractNum>
  <w:num w:numId="1" w16cid:durableId="856190782">
    <w:abstractNumId w:val="1"/>
    <w:lvlOverride w:ilvl="0">
      <w:startOverride w:val="1"/>
    </w:lvlOverride>
  </w:num>
  <w:num w:numId="2" w16cid:durableId="1351833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34B"/>
    <w:rsid w:val="00115EE8"/>
    <w:rsid w:val="001D172A"/>
    <w:rsid w:val="00280CD5"/>
    <w:rsid w:val="00414048"/>
    <w:rsid w:val="004B2E5F"/>
    <w:rsid w:val="006626FF"/>
    <w:rsid w:val="00675014"/>
    <w:rsid w:val="006B7C85"/>
    <w:rsid w:val="006F5705"/>
    <w:rsid w:val="00776FC9"/>
    <w:rsid w:val="00797C41"/>
    <w:rsid w:val="007B1F68"/>
    <w:rsid w:val="007E60AA"/>
    <w:rsid w:val="00885DCE"/>
    <w:rsid w:val="00981651"/>
    <w:rsid w:val="009F1261"/>
    <w:rsid w:val="00A50497"/>
    <w:rsid w:val="00AA2CDB"/>
    <w:rsid w:val="00B15C47"/>
    <w:rsid w:val="00B56778"/>
    <w:rsid w:val="00C948DB"/>
    <w:rsid w:val="00D56E02"/>
    <w:rsid w:val="00DA134B"/>
    <w:rsid w:val="00FE386F"/>
    <w:rsid w:val="00FF2EA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BB4B2"/>
  <w15:docId w15:val="{E5437C00-8BFA-4C74-83FB-157F192D7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97B2"/>
      <w:sz w:val="28"/>
      <w:szCs w:val="28"/>
    </w:rPr>
  </w:style>
  <w:style w:type="paragraph" w:styleId="Heading2">
    <w:name w:val="heading 2"/>
    <w:uiPriority w:val="9"/>
    <w:unhideWhenUsed/>
    <w:qFormat/>
    <w:pPr>
      <w:spacing w:before="280" w:after="120"/>
      <w:outlineLvl w:val="1"/>
    </w:pPr>
    <w:rPr>
      <w:b/>
      <w:bCs/>
      <w:color w:val="0D1B2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3931</Words>
  <Characters>25159</Characters>
  <Application>Microsoft Office Word</Application>
  <DocSecurity>0</DocSecurity>
  <Lines>786</Lines>
  <Paragraphs>593</Paragraphs>
  <ScaleCrop>false</ScaleCrop>
  <HeadingPairs>
    <vt:vector size="2" baseType="variant">
      <vt:variant>
        <vt:lpstr>Title</vt:lpstr>
      </vt:variant>
      <vt:variant>
        <vt:i4>1</vt:i4>
      </vt:variant>
    </vt:vector>
  </HeadingPairs>
  <TitlesOfParts>
    <vt:vector size="1" baseType="lpstr">
      <vt:lpstr/>
    </vt:vector>
  </TitlesOfParts>
  <Manager>geoffrey.ejzenberg@behault.eu</Manager>
  <Company/>
  <LinksUpToDate>false</LinksUpToDate>
  <CharactersWithSpaces>28497</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Eburon.ai BP</dc:title>
  <dc:creator>geoffrey.ejzenberg@behault.eu</dc:creator>
  <lastModifiedBy>grain lernout</lastModifiedBy>
  <revision>2</revision>
  <dcterms:created xsi:type="dcterms:W3CDTF">2026-04-21T08:48:00.0000000Z</dcterms:created>
  <dcterms:modified xsi:type="dcterms:W3CDTF">2026-04-21T08:48:00.0000000Z</dcterms:modified>
  <keywords>, docId:A5FAFCBD55CB9585E2A61143C23404E1</keywords>
</coreProperties>
</file>