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4DD7" w14:textId="31032B6C" w:rsidR="004E23F0" w:rsidRDefault="009C7064">
      <w:r>
        <w:t>Таблица умножения</w:t>
      </w:r>
    </w:p>
    <w:p w14:paraId="5CA27D01" w14:textId="77777777" w:rsidR="00B36639" w:rsidRDefault="00B61FB3">
      <w:r>
        <w:t xml:space="preserve">Ключевые слова: </w:t>
      </w:r>
      <w:r w:rsidR="00B36639">
        <w:t>таблица умножения, как выучить, запомнить</w:t>
      </w:r>
    </w:p>
    <w:p w14:paraId="07609D06" w14:textId="3B238498" w:rsidR="00B36639" w:rsidRDefault="00B36639">
      <w:r>
        <w:t>Описание:</w:t>
      </w:r>
    </w:p>
    <w:p w14:paraId="1E1CF5AA" w14:textId="6095D534" w:rsidR="00B36639" w:rsidRDefault="00B36639">
      <w:r>
        <w:t>Этот сайт посвящен таблице умножения, способам её понять и выучить, мнемотехникам для запоминания и всему, что с ней связано.</w:t>
      </w:r>
    </w:p>
    <w:p w14:paraId="6F211430" w14:textId="1D63EA82" w:rsidR="00B36639" w:rsidRDefault="00B36639" w:rsidP="00B36639">
      <w:pPr>
        <w:pStyle w:val="2"/>
      </w:pPr>
      <w:r>
        <w:t>История таблицы умножения</w:t>
      </w:r>
    </w:p>
    <w:p w14:paraId="0E936B78" w14:textId="734BB3DD" w:rsidR="00B36639" w:rsidRDefault="00B36639" w:rsidP="00B36639">
      <w:r>
        <w:t>Самые старые из известных таблиц умножения использовались вавилонянами около 4000 лет назад. Однако они использовали основание 60.</w:t>
      </w:r>
      <w:r>
        <w:t xml:space="preserve"> </w:t>
      </w:r>
      <w:r>
        <w:t>Самыми старыми известными таблицами, использующими основание 10, являются китайская десятичная таблица умножения на бамбуковых полосках, датируемая примерно 305 годом до н.э., в период воюющих царств в Китае.</w:t>
      </w:r>
    </w:p>
    <w:p w14:paraId="488E9E7B" w14:textId="6FBAD9B6" w:rsidR="00B36639" w:rsidRDefault="00B36639" w:rsidP="00B36639">
      <w:pPr>
        <w:pStyle w:val="3"/>
      </w:pPr>
      <w:r>
        <w:t>Таблица Пифагора на костях Нейпира</w:t>
      </w:r>
    </w:p>
    <w:p w14:paraId="0897F0AD" w14:textId="0E469746" w:rsidR="00B36639" w:rsidRDefault="00B36639" w:rsidP="00B36639">
      <w:r>
        <w:t>Таблицу умножения иногда приписывают древнегреческому математику Пифагору (570-495 до н.э.). Ее также называют таблицей Пифагора на многих языках (например, французском, итальянском и русском), иногда на английском. Греко-римский математик Никомах (60-120 гг. н.э.), последователь неопифагореизма, включил таблицу умножения в свое Введение в арифметику, тогда как самая старая сохранившаяся греческая таблица умножения находится на восковой табличке, датируемой 1 веком н.э. и в настоящее время хранится в Британском музее.</w:t>
      </w:r>
    </w:p>
    <w:p w14:paraId="2AEF6EE8" w14:textId="354359D1" w:rsidR="00B36639" w:rsidRDefault="00B36639" w:rsidP="00B36639">
      <w:pPr>
        <w:pStyle w:val="2"/>
      </w:pPr>
      <w:r>
        <w:t>Как выучить таблицу умножения?</w:t>
      </w:r>
    </w:p>
    <w:p w14:paraId="31575795" w14:textId="4E36E924" w:rsidR="00B36639" w:rsidRDefault="00B36639" w:rsidP="00B36639">
      <w:r>
        <w:t>Скорее всего, к</w:t>
      </w:r>
      <w:r>
        <w:t xml:space="preserve">аждому </w:t>
      </w:r>
      <w:r>
        <w:t xml:space="preserve">ответственному </w:t>
      </w:r>
      <w:r>
        <w:t xml:space="preserve">родителю в какой-то момент приходится столкнуться с </w:t>
      </w:r>
      <w:r>
        <w:t>трудной</w:t>
      </w:r>
      <w:r>
        <w:t xml:space="preserve"> проблемой: как помочь</w:t>
      </w:r>
      <w:r>
        <w:t xml:space="preserve"> своему</w:t>
      </w:r>
      <w:r>
        <w:t xml:space="preserve"> реб</w:t>
      </w:r>
      <w:r>
        <w:t>ё</w:t>
      </w:r>
      <w:r>
        <w:t>нку выучить таблицу умножения. Сегодня в интернете представлено множество различных способов, помогающих детям запоминать так называемую таблицу Пифагора</w:t>
      </w:r>
      <w:r>
        <w:t xml:space="preserve"> (именно так называется таблица умножения)</w:t>
      </w:r>
      <w:r>
        <w:t>: игры, карточки, стихи, песни, видео, аудио-программы. Однако далеко не каждый способ действительно эффективен и позволяет легко и быстро научить реб</w:t>
      </w:r>
      <w:r>
        <w:t>ё</w:t>
      </w:r>
      <w:r>
        <w:t>нка таблице умножения. Каждому ученику нужен свой подход, своя наиболее эффективная методика.</w:t>
      </w:r>
    </w:p>
    <w:p w14:paraId="0DFF6BD4" w14:textId="74039A7D" w:rsidR="00B36639" w:rsidRDefault="00B36639" w:rsidP="00B36639">
      <w:r>
        <w:t>На нашем сайте</w:t>
      </w:r>
      <w:r>
        <w:t xml:space="preserve"> будут разобраны основные приемы и способы изучения таблицы умножения, из которых вы сможете выбрать те, которые подходят именно вашему реб</w:t>
      </w:r>
      <w:r>
        <w:t>ё</w:t>
      </w:r>
      <w:r>
        <w:t>нку.</w:t>
      </w:r>
    </w:p>
    <w:p w14:paraId="73D9808A" w14:textId="71D2CDAD" w:rsidR="00B36639" w:rsidRPr="00B36639" w:rsidRDefault="00B36639" w:rsidP="00B36639">
      <w:r>
        <w:t xml:space="preserve">Очень важно </w:t>
      </w:r>
      <w:r>
        <w:t xml:space="preserve">разъяснить </w:t>
      </w:r>
      <w:r>
        <w:t xml:space="preserve">своему </w:t>
      </w:r>
      <w:r>
        <w:t>реб</w:t>
      </w:r>
      <w:r>
        <w:t>ё</w:t>
      </w:r>
      <w:r>
        <w:t xml:space="preserve">нку суть </w:t>
      </w:r>
      <w:r>
        <w:t>работы такой арифметической операции, как</w:t>
      </w:r>
      <w:r>
        <w:t xml:space="preserve"> умножени</w:t>
      </w:r>
      <w:r>
        <w:t>е (произведение)</w:t>
      </w:r>
      <w:r>
        <w:t xml:space="preserve">. </w:t>
      </w:r>
      <w:r>
        <w:t>Д</w:t>
      </w:r>
      <w:r>
        <w:t xml:space="preserve">ети, начинающие учить таблицу умножения уже имеют понятие об элементарных арифметических действиях, типа сложения и вычитания. Именно эти знания ребенка помогут вам объяснить ему принцип умножения: что 2 умножить на </w:t>
      </w:r>
      <w:r>
        <w:t>4</w:t>
      </w:r>
      <w:r>
        <w:t xml:space="preserve"> означает сложить </w:t>
      </w:r>
      <w:r>
        <w:t>4</w:t>
      </w:r>
      <w:r>
        <w:t xml:space="preserve"> раза число 2, то есть 2+2+2</w:t>
      </w:r>
      <w:r>
        <w:t>+2</w:t>
      </w:r>
      <w:r>
        <w:t xml:space="preserve">. </w:t>
      </w:r>
      <w:r>
        <w:t>Молодой человек</w:t>
      </w:r>
      <w:r>
        <w:t xml:space="preserve"> должен хорошо это осознавать, чтобы в дальнейшем избежать многих трудностей и непонимания в изучении таблицы умножения. </w:t>
      </w:r>
      <w:r>
        <w:t xml:space="preserve">Также </w:t>
      </w:r>
      <w:r>
        <w:t xml:space="preserve">вам </w:t>
      </w:r>
      <w:r>
        <w:t>стоит</w:t>
      </w:r>
      <w:r>
        <w:t xml:space="preserve"> объяснить, как устроена сама таблица </w:t>
      </w:r>
      <w:r>
        <w:t>Пифагора (умножения)</w:t>
      </w:r>
      <w:r>
        <w:t xml:space="preserve">, что число из левого столбика умножается на число из верхней строчки, а на пересечении строки и столбца, в которых находятся эти числа, и следует искать ответ, то есть их произведение. Например, пятью </w:t>
      </w:r>
      <w:r>
        <w:t>семь</w:t>
      </w:r>
      <w:r>
        <w:t xml:space="preserve"> равно сорок (5×</w:t>
      </w:r>
      <w:r>
        <w:t>7</w:t>
      </w:r>
      <w:r>
        <w:t>=</w:t>
      </w:r>
      <w:r>
        <w:t>35</w:t>
      </w:r>
      <w:r>
        <w:t>).</w:t>
      </w:r>
    </w:p>
    <w:sectPr w:rsidR="00B36639" w:rsidRPr="00B36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1C"/>
    <w:rsid w:val="00153CBC"/>
    <w:rsid w:val="001A628B"/>
    <w:rsid w:val="00427C07"/>
    <w:rsid w:val="009C7064"/>
    <w:rsid w:val="00B36639"/>
    <w:rsid w:val="00B61FB3"/>
    <w:rsid w:val="00F0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B6D4C"/>
  <w15:chartTrackingRefBased/>
  <w15:docId w15:val="{B8862120-1AA9-41F4-B9E4-9223AFCEC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366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6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663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6639"/>
    <w:rPr>
      <w:color w:val="605E5C"/>
      <w:shd w:val="clear" w:color="auto" w:fill="E1DFDD"/>
    </w:rPr>
  </w:style>
  <w:style w:type="paragraph" w:styleId="a5">
    <w:name w:val="Title"/>
    <w:basedOn w:val="a"/>
    <w:next w:val="a"/>
    <w:link w:val="a6"/>
    <w:uiPriority w:val="10"/>
    <w:qFormat/>
    <w:rsid w:val="00B366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36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B366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366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140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728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0966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864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078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Буянов</dc:creator>
  <cp:keywords/>
  <dc:description/>
  <cp:lastModifiedBy>Евгений Буянов</cp:lastModifiedBy>
  <cp:revision>5</cp:revision>
  <dcterms:created xsi:type="dcterms:W3CDTF">2022-09-13T07:18:00Z</dcterms:created>
  <dcterms:modified xsi:type="dcterms:W3CDTF">2022-09-13T07:47:00Z</dcterms:modified>
</cp:coreProperties>
</file>