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FFB57" w14:textId="77777777" w:rsidR="00A11F84" w:rsidRPr="00A11F84" w:rsidRDefault="00A11F84" w:rsidP="00A11F84">
      <w:pPr>
        <w:rPr>
          <w:b/>
          <w:bCs/>
          <w:sz w:val="32"/>
          <w:szCs w:val="32"/>
        </w:rPr>
      </w:pPr>
      <w:r w:rsidRPr="00A11F84">
        <w:rPr>
          <w:b/>
          <w:bCs/>
          <w:sz w:val="32"/>
          <w:szCs w:val="32"/>
        </w:rPr>
        <w:t>The Essentials of ISO 27001 Annex A 5.1: InfoSec Policy Design</w:t>
      </w:r>
    </w:p>
    <w:p w14:paraId="0C6A3331" w14:textId="77777777" w:rsidR="00A11F84" w:rsidRPr="00A11F84" w:rsidRDefault="00A11F84" w:rsidP="00A11F84">
      <w:r w:rsidRPr="00A11F84">
        <w:t>The instructor has spoken about various external resources and links during the course. Below you will find the links and site information related to Lesson topics.  </w:t>
      </w:r>
    </w:p>
    <w:p w14:paraId="613A9892" w14:textId="77777777" w:rsidR="00A11F84" w:rsidRPr="00A11F84" w:rsidRDefault="00A11F84" w:rsidP="00A11F84">
      <w:pPr>
        <w:numPr>
          <w:ilvl w:val="0"/>
          <w:numId w:val="1"/>
        </w:numPr>
      </w:pPr>
      <w:r w:rsidRPr="00A11F84">
        <w:rPr>
          <w:b/>
          <w:bCs/>
        </w:rPr>
        <w:t>Article:</w:t>
      </w:r>
    </w:p>
    <w:p w14:paraId="1FFBF49B" w14:textId="77777777" w:rsidR="00A11F84" w:rsidRPr="00A11F84" w:rsidRDefault="00A11F84" w:rsidP="00A11F84">
      <w:hyperlink r:id="rId5" w:tgtFrame="_blank" w:history="1">
        <w:r w:rsidRPr="00A11F84">
          <w:rPr>
            <w:rStyle w:val="Hyperlink"/>
          </w:rPr>
          <w:t>The Essentials of ISO 27001 Annex A 5.1 – InfoSec Policy Design</w:t>
        </w:r>
      </w:hyperlink>
      <w:r w:rsidRPr="00A11F84">
        <w:t>: This reading introduces the fundamentals of drafting effective information security policies under ISO 27001. It explains how Annex A 5.1 guides organizations to align security policies with business objectives, ensuring clarity, accountability, and compliance readiness.</w:t>
      </w:r>
    </w:p>
    <w:p w14:paraId="3EF1EB0C" w14:textId="77777777" w:rsidR="00CE4C8C" w:rsidRDefault="00CE4C8C"/>
    <w:sectPr w:rsidR="00CE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86BA7"/>
    <w:multiLevelType w:val="multilevel"/>
    <w:tmpl w:val="736C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73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F84"/>
    <w:rsid w:val="003D0129"/>
    <w:rsid w:val="00622D37"/>
    <w:rsid w:val="00A11F84"/>
    <w:rsid w:val="00A57A8C"/>
    <w:rsid w:val="00C37C01"/>
    <w:rsid w:val="00CE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1A725"/>
  <w15:chartTrackingRefBased/>
  <w15:docId w15:val="{4B7F8682-215B-4F3B-8380-C28C9974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F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F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F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F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F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1F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1F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sms.online/iso-27001/annex-a/5-1-information-security-policies-202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490</Characters>
  <Application>Microsoft Office Word</Application>
  <DocSecurity>0</DocSecurity>
  <Lines>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Ahmad</dc:creator>
  <cp:keywords/>
  <dc:description/>
  <cp:lastModifiedBy>Uvesh Ahmad</cp:lastModifiedBy>
  <cp:revision>3</cp:revision>
  <dcterms:created xsi:type="dcterms:W3CDTF">2025-11-11T10:12:00Z</dcterms:created>
  <dcterms:modified xsi:type="dcterms:W3CDTF">2025-11-11T10:26:00Z</dcterms:modified>
</cp:coreProperties>
</file>