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pd5y209et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GLBA Safeguards Rule Compliance Checklist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Ensure Compliance with 16 CFR 314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2u5mcaywzxy6" w:id="2"/>
      <w:bookmarkEnd w:id="2"/>
      <w:r w:rsidDel="00000000" w:rsidR="00000000" w:rsidRPr="00000000">
        <w:rPr>
          <w:rtl w:val="0"/>
        </w:rPr>
        <w:t xml:space="preserve">1. Designate a Qualified Individual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314.4(a)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 a qualified individual responsible for developing, implementing, and maintaining the institution’s information security program. (effective June 2023)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the coordinator has authority and resources to oversee the program effectively.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40" w:before="240" w:lineRule="auto"/>
        <w:rPr/>
      </w:pPr>
      <w:bookmarkStart w:colFirst="0" w:colLast="0" w:name="_30l6bghwvs40" w:id="3"/>
      <w:bookmarkEnd w:id="3"/>
      <w:r w:rsidDel="00000000" w:rsidR="00000000" w:rsidRPr="00000000">
        <w:rPr>
          <w:rtl w:val="0"/>
        </w:rPr>
        <w:t xml:space="preserve">2. Conduct a Risk Assessment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314.4(b)(1)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Internal and External Risks to the security, confidentiality, and integrity of customer information.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risks from unauthorized access, use, or disclosure, including risks posed by third-party vendors.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 System Vulnerabilities, including IT systems, physical records, and employee access policies.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Safeguards in place and determine their adequacy for risk mitigation.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40" w:before="240" w:lineRule="auto"/>
        <w:rPr/>
      </w:pPr>
      <w:bookmarkStart w:colFirst="0" w:colLast="0" w:name="_mks8347cdu94" w:id="4"/>
      <w:bookmarkEnd w:id="4"/>
      <w:r w:rsidDel="00000000" w:rsidR="00000000" w:rsidRPr="00000000">
        <w:rPr>
          <w:rtl w:val="0"/>
        </w:rPr>
        <w:t xml:space="preserve">3. Develop and Implement Safeguards to Control Risks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314.4(c)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Safeguards: Implement firewalls, encryption, and intrusion detection systems to protect customer data.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Safeguards: Restrict physical access to areas storing sensitive customer information (e.g., data centers).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Administrative Safeguards: Control access to customer data through role-based permissions and conduct background checks on employees.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Controls: Ensure that employees only access information necessary for their roles.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Implementation of Controls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40" w:before="240" w:lineRule="auto"/>
        <w:rPr/>
      </w:pPr>
      <w:bookmarkStart w:colFirst="0" w:colLast="0" w:name="_etpjjuga1b6" w:id="5"/>
      <w:bookmarkEnd w:id="5"/>
      <w:r w:rsidDel="00000000" w:rsidR="00000000" w:rsidRPr="00000000">
        <w:rPr>
          <w:rtl w:val="0"/>
        </w:rPr>
        <w:t xml:space="preserve">4. Regularly Test and Monitor the Effectiveness of Safeguards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314.4(b)(2)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Systems continuously for unauthorized access and anomalies.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Safeguards regularly through penetration testing, vulnerability scans, and security audits.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 safeguards based on test results to respond to emerging threats.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40" w:before="240" w:lineRule="auto"/>
        <w:rPr/>
      </w:pPr>
      <w:bookmarkStart w:colFirst="0" w:colLast="0" w:name="_10y014rx545p" w:id="6"/>
      <w:bookmarkEnd w:id="6"/>
      <w:r w:rsidDel="00000000" w:rsidR="00000000" w:rsidRPr="00000000">
        <w:rPr>
          <w:rtl w:val="0"/>
        </w:rPr>
        <w:t xml:space="preserve">5. Oversee Service Providers (Third-Party Security)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314.4(d)</w:t>
      </w:r>
    </w:p>
    <w:p w:rsidR="00000000" w:rsidDel="00000000" w:rsidP="00000000" w:rsidRDefault="00000000" w:rsidRPr="00000000" w14:paraId="00000020">
      <w:pPr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Service Providers who maintain appropriate safeguards.</w:t>
        <w:br w:type="textWrapping"/>
        <w:t xml:space="preserve">Require providers to implement specific security measures in line with your institution’s security program.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 Third-Party Risk Management Program to assess and monitor the security of service providers.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specific security requirements in vendor contracts.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j5ewsi1ixw3s" w:id="7"/>
      <w:bookmarkEnd w:id="7"/>
      <w:r w:rsidDel="00000000" w:rsidR="00000000" w:rsidRPr="00000000">
        <w:rPr>
          <w:rtl w:val="0"/>
        </w:rPr>
        <w:t xml:space="preserve">6. Stay Agile and Updated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314.4(e)</w:t>
      </w:r>
    </w:p>
    <w:p w:rsidR="00000000" w:rsidDel="00000000" w:rsidP="00000000" w:rsidRDefault="00000000" w:rsidRPr="00000000" w14:paraId="00000026">
      <w:pPr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Regularly Update the information security program to address new threats and risks identified through ongoing assessments.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the program adapts to changes in business arrangements, technologies, or emerging risks.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 Annual Reviews of the security plan and make necessary adjustments based on results from risk assessments and security tests.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40" w:before="240" w:lineRule="auto"/>
        <w:rPr/>
      </w:pPr>
      <w:bookmarkStart w:colFirst="0" w:colLast="0" w:name="_dafhg8uc7w26" w:id="8"/>
      <w:bookmarkEnd w:id="8"/>
      <w:r w:rsidDel="00000000" w:rsidR="00000000" w:rsidRPr="00000000">
        <w:rPr>
          <w:rtl w:val="0"/>
        </w:rPr>
        <w:t xml:space="preserve">7. Prepare for Security Incidents (Incident Response Plan)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314.4(h)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and maintain an Incident Response Plan that outlines roles, responsibilities, and response procedures for security incidents.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the plan addresses communication strategies, including notifications to customers, regulators, and law enforcement.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post-incident analysis procedures to identify vulnerabilities and improve safeguards after an incident.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40" w:before="240" w:lineRule="auto"/>
        <w:rPr/>
      </w:pPr>
      <w:bookmarkStart w:colFirst="0" w:colLast="0" w:name="_qwiveq7zsm8y" w:id="9"/>
      <w:bookmarkEnd w:id="9"/>
      <w:r w:rsidDel="00000000" w:rsidR="00000000" w:rsidRPr="00000000">
        <w:rPr>
          <w:rtl w:val="0"/>
        </w:rPr>
        <w:t xml:space="preserve">8. Report to the Board or Governing Body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butfroszg95p" w:id="1"/>
      <w:bookmarkEnd w:id="1"/>
      <w:r w:rsidDel="00000000" w:rsidR="00000000" w:rsidRPr="00000000">
        <w:rPr>
          <w:rtl w:val="0"/>
        </w:rPr>
        <w:t xml:space="preserve">Reference: 16 CFR 314.4(i)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 and present an Annual Report to the board or governing body, summarizing the institution’s compliance status, results of risk assessments, security incidents, and recommendations for future actions.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the report highlights areas for improvement and provides action plans for addressing deficiencies.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aaaiobnfo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uqalnb79v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Checklist: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yi822pfgp62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Designate a Compliance Coordinator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8nnt8dem73s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Conduct Risk Assessments regularly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wp1v5ta5d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Develop, Implement, and Test Safeguards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76eow8qnyf3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Oversee Third-Party Service Providers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xpxk1rawnbf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Stay Agile and Update the Security Program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u2alxnemc0p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Prepare for Incidents with a comprehensive response plan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s7w2qeleb4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 an Annual Report to the board on compliance status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tfroszg9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