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3E38" w14:textId="77777777" w:rsidR="00CA05DB" w:rsidRDefault="00CA05DB" w:rsidP="009A232F">
      <w:pPr>
        <w:rPr>
          <w:b/>
          <w:bCs/>
        </w:rPr>
      </w:pPr>
      <w:r w:rsidRPr="00CA05DB">
        <w:rPr>
          <w:b/>
          <w:bCs/>
          <w:lang w:val="en-US"/>
        </w:rPr>
        <w:t>Framing Effects in Risk Communication Messages – Hazard Identification vs. Risk Assessment</w:t>
      </w:r>
      <w:r w:rsidRPr="00CA05DB">
        <w:rPr>
          <w:b/>
          <w:bCs/>
        </w:rPr>
        <w:t> </w:t>
      </w:r>
    </w:p>
    <w:p w14:paraId="23080809" w14:textId="34166075" w:rsidR="009A232F" w:rsidRPr="009A232F" w:rsidRDefault="009A232F" w:rsidP="009A232F">
      <w:r w:rsidRPr="009A232F">
        <w:t>The instructor has spoken about various external resources and links during the course. In the following section, you will find the links and site information related to Lesson topics.</w:t>
      </w:r>
    </w:p>
    <w:p w14:paraId="264D351C" w14:textId="440D2A47" w:rsidR="009A232F" w:rsidRDefault="00147EF4" w:rsidP="00147EF4">
      <w:pPr>
        <w:pStyle w:val="ListParagraph"/>
        <w:numPr>
          <w:ilvl w:val="0"/>
          <w:numId w:val="1"/>
        </w:numPr>
      </w:pPr>
      <w:r>
        <w:t>Article:</w:t>
      </w:r>
    </w:p>
    <w:p w14:paraId="6BF53720" w14:textId="58512EE2" w:rsidR="00147EF4" w:rsidRPr="00E12978" w:rsidRDefault="00CA05DB" w:rsidP="009A232F">
      <w:hyperlink r:id="rId5" w:history="1">
        <w:r w:rsidRPr="00CA05DB">
          <w:rPr>
            <w:rStyle w:val="Hyperlink"/>
            <w:lang w:val="en-US"/>
          </w:rPr>
          <w:t>Framing Effects in Risk Communication Messages – Hazard Identification vs. Risk Assessment</w:t>
        </w:r>
      </w:hyperlink>
      <w:r>
        <w:t xml:space="preserve">: </w:t>
      </w:r>
      <w:r w:rsidRPr="00CA05DB">
        <w:t xml:space="preserve">This research-based reading explores the psychological and communication aspects of risk communication in threat intelligence reporting and stakeholder engagement. The article examines how message framing affects audience perception, decision-making, and risk assessment in cybersecurity contexts. </w:t>
      </w:r>
    </w:p>
    <w:sectPr w:rsidR="00147EF4" w:rsidRPr="00E1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614C1"/>
    <w:multiLevelType w:val="hybridMultilevel"/>
    <w:tmpl w:val="CDD28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17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2F"/>
    <w:rsid w:val="00022C48"/>
    <w:rsid w:val="00147EF4"/>
    <w:rsid w:val="008430AB"/>
    <w:rsid w:val="009A232F"/>
    <w:rsid w:val="009B7144"/>
    <w:rsid w:val="00B4024A"/>
    <w:rsid w:val="00C05C51"/>
    <w:rsid w:val="00CA05DB"/>
    <w:rsid w:val="00D21999"/>
    <w:rsid w:val="00E1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FD9FD"/>
  <w15:chartTrackingRefBased/>
  <w15:docId w15:val="{6A8B2542-6C4F-4DDF-ACDC-0427415D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searchgate.net/publication/343386569_Framing_Effects_in_Risk_Communication_Messages_-_Hazard_Identification_vs_Risk_Assess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587</Characters>
  <Application>Microsoft Office Word</Application>
  <DocSecurity>0</DocSecurity>
  <Lines>11</Lines>
  <Paragraphs>4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Sharma</dc:creator>
  <cp:keywords/>
  <dc:description/>
  <cp:lastModifiedBy>Kajal Sharma</cp:lastModifiedBy>
  <cp:revision>4</cp:revision>
  <dcterms:created xsi:type="dcterms:W3CDTF">2025-11-11T13:02:00Z</dcterms:created>
  <dcterms:modified xsi:type="dcterms:W3CDTF">2025-11-11T13:14:00Z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ad602098-cfcc-4079-aee3-79815589992b</vt:lpwstr>
  </property>
</Properties>
</file>