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— Shipment Update from TerraFarms</w:t>
      </w:r>
    </w:p>
    <w:p>
      <w:r>
        <w:t>Subject: Shipment Delay Notification for PO-20395</w:t>
      </w:r>
    </w:p>
    <w:p>
      <w:r>
        <w:t>Hi Jennifer,</w:t>
        <w:br/>
        <w:br/>
        <w:t>Unfortunately, our shipment of Sable Seedless Vines linked to PO-20395 has encountered a delay due to customs issues at Miami Port. We estimate a 3-day delay.</w:t>
        <w:br/>
        <w:br/>
        <w:t>Please let us know if any contractual penalties will apply.</w:t>
        <w:br/>
        <w:br/>
        <w:t>Best,</w:t>
        <w:br/>
        <w:t>TerraFarms Logistics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