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02E" w:rsidRPr="00B30E69" w:rsidRDefault="004118C8" w:rsidP="009520A3">
      <w:pPr>
        <w:tabs>
          <w:tab w:val="center" w:pos="2220"/>
          <w:tab w:val="center" w:pos="2940"/>
          <w:tab w:val="center" w:pos="3660"/>
          <w:tab w:val="center" w:pos="4380"/>
          <w:tab w:val="center" w:pos="5100"/>
          <w:tab w:val="center" w:pos="5820"/>
          <w:tab w:val="center" w:pos="6540"/>
          <w:tab w:val="center" w:pos="8284"/>
        </w:tabs>
        <w:spacing w:afterLines="0" w:after="0"/>
        <w:ind w:left="0" w:firstLine="0"/>
      </w:pPr>
      <w:bookmarkStart w:id="0" w:name="_GoBack"/>
      <w:bookmarkEnd w:id="0"/>
      <w:r>
        <w:rPr>
          <w:b/>
          <w:color w:val="0058D9"/>
        </w:rPr>
        <w:t>Economics 745-A</w:t>
      </w:r>
      <w:r w:rsidR="00EA5CAF" w:rsidRPr="00B30E69">
        <w:rPr>
          <w:b/>
          <w:color w:val="0058D9"/>
        </w:rPr>
        <w:t xml:space="preserve">         </w:t>
      </w:r>
      <w:r w:rsidR="00EA5CAF" w:rsidRPr="00B30E69">
        <w:rPr>
          <w:b/>
          <w:color w:val="0058D9"/>
        </w:rPr>
        <w:tab/>
        <w:t xml:space="preserve"> </w:t>
      </w:r>
      <w:r w:rsidR="00EA5CAF" w:rsidRPr="00B30E69">
        <w:rPr>
          <w:b/>
          <w:color w:val="0058D9"/>
        </w:rPr>
        <w:tab/>
        <w:t xml:space="preserve"> </w:t>
      </w:r>
      <w:r w:rsidR="00EA5CAF" w:rsidRPr="00B30E69">
        <w:rPr>
          <w:b/>
          <w:color w:val="0058D9"/>
        </w:rPr>
        <w:tab/>
        <w:t xml:space="preserve"> </w:t>
      </w:r>
      <w:r w:rsidR="00EA5CAF" w:rsidRPr="00B30E69">
        <w:rPr>
          <w:b/>
          <w:color w:val="0058D9"/>
        </w:rPr>
        <w:tab/>
        <w:t xml:space="preserve"> </w:t>
      </w:r>
      <w:r w:rsidR="00EA5CAF" w:rsidRPr="00B30E69">
        <w:rPr>
          <w:b/>
          <w:color w:val="0058D9"/>
        </w:rPr>
        <w:tab/>
        <w:t xml:space="preserve"> </w:t>
      </w:r>
      <w:r w:rsidR="00EA5CAF" w:rsidRPr="00B30E69">
        <w:rPr>
          <w:b/>
          <w:color w:val="0058D9"/>
        </w:rPr>
        <w:tab/>
        <w:t xml:space="preserve"> </w:t>
      </w:r>
      <w:r w:rsidR="00EA5CAF" w:rsidRPr="00B30E69">
        <w:rPr>
          <w:b/>
          <w:color w:val="0058D9"/>
        </w:rPr>
        <w:tab/>
        <w:t xml:space="preserve"> </w:t>
      </w:r>
      <w:r w:rsidR="002E7DE5">
        <w:rPr>
          <w:b/>
          <w:color w:val="0058D9"/>
        </w:rPr>
        <w:tab/>
        <w:t xml:space="preserve">            </w:t>
      </w:r>
      <w:r>
        <w:rPr>
          <w:b/>
          <w:color w:val="0058D9"/>
        </w:rPr>
        <w:t>Macro Finance</w:t>
      </w:r>
      <w:r w:rsidR="00EA5CAF" w:rsidRPr="00B30E69">
        <w:rPr>
          <w:b/>
          <w:color w:val="0058D9"/>
        </w:rPr>
        <w:t xml:space="preserve"> </w:t>
      </w:r>
    </w:p>
    <w:p w:rsidR="00EF502E" w:rsidRPr="00B30E69" w:rsidRDefault="00EA5CAF" w:rsidP="009520A3">
      <w:pPr>
        <w:tabs>
          <w:tab w:val="center" w:pos="3660"/>
          <w:tab w:val="center" w:pos="4380"/>
          <w:tab w:val="center" w:pos="5100"/>
          <w:tab w:val="center" w:pos="5820"/>
          <w:tab w:val="center" w:pos="6540"/>
          <w:tab w:val="center" w:pos="7826"/>
        </w:tabs>
        <w:spacing w:afterLines="0" w:after="0"/>
        <w:ind w:left="0" w:firstLine="0"/>
      </w:pPr>
      <w:r w:rsidRPr="00B30E69">
        <w:rPr>
          <w:b/>
          <w:color w:val="0058D9"/>
        </w:rPr>
        <w:t xml:space="preserve">Marianne Baxter              </w:t>
      </w:r>
      <w:r w:rsidR="008D413B" w:rsidRPr="00B30E69">
        <w:rPr>
          <w:b/>
          <w:color w:val="0058D9"/>
        </w:rPr>
        <w:t xml:space="preserve">         </w:t>
      </w:r>
      <w:r w:rsidR="008D413B" w:rsidRPr="00B30E69">
        <w:rPr>
          <w:b/>
          <w:color w:val="0058D9"/>
        </w:rPr>
        <w:tab/>
        <w:t xml:space="preserve"> </w:t>
      </w:r>
      <w:r w:rsidR="008D413B" w:rsidRPr="00B30E69">
        <w:rPr>
          <w:b/>
          <w:color w:val="0058D9"/>
        </w:rPr>
        <w:tab/>
        <w:t xml:space="preserve"> </w:t>
      </w:r>
      <w:r w:rsidR="008D413B" w:rsidRPr="00B30E69">
        <w:rPr>
          <w:b/>
          <w:color w:val="0058D9"/>
        </w:rPr>
        <w:tab/>
        <w:t xml:space="preserve"> </w:t>
      </w:r>
      <w:r w:rsidR="008D413B" w:rsidRPr="00B30E69">
        <w:rPr>
          <w:b/>
          <w:color w:val="0058D9"/>
        </w:rPr>
        <w:tab/>
        <w:t xml:space="preserve"> </w:t>
      </w:r>
      <w:r w:rsidR="008D413B" w:rsidRPr="00B30E69">
        <w:rPr>
          <w:b/>
          <w:color w:val="0058D9"/>
        </w:rPr>
        <w:tab/>
        <w:t xml:space="preserve"> </w:t>
      </w:r>
      <w:r w:rsidR="008D413B" w:rsidRPr="00B30E69">
        <w:rPr>
          <w:b/>
          <w:color w:val="0058D9"/>
        </w:rPr>
        <w:tab/>
      </w:r>
      <w:r w:rsidR="002E7DE5">
        <w:rPr>
          <w:b/>
          <w:color w:val="0058D9"/>
        </w:rPr>
        <w:tab/>
      </w:r>
      <w:r w:rsidR="004118C8">
        <w:rPr>
          <w:b/>
          <w:color w:val="0058D9"/>
        </w:rPr>
        <w:t>Fall</w:t>
      </w:r>
      <w:r w:rsidR="008D413B" w:rsidRPr="00B30E69">
        <w:rPr>
          <w:b/>
          <w:color w:val="0058D9"/>
        </w:rPr>
        <w:t xml:space="preserve"> 2019</w:t>
      </w:r>
    </w:p>
    <w:p w:rsidR="00EF502E" w:rsidRPr="00B30E69" w:rsidRDefault="00EA5CAF" w:rsidP="009520A3">
      <w:pPr>
        <w:spacing w:afterLines="0" w:after="0"/>
        <w:ind w:left="60" w:firstLine="0"/>
      </w:pPr>
      <w:r w:rsidRPr="00B30E69">
        <w:t xml:space="preserve"> </w:t>
      </w:r>
    </w:p>
    <w:p w:rsidR="00EF502E" w:rsidRDefault="00EA5CAF" w:rsidP="009520A3">
      <w:pPr>
        <w:pStyle w:val="Heading1"/>
        <w:spacing w:afterLines="0" w:after="0" w:line="240" w:lineRule="auto"/>
        <w:ind w:left="3246" w:right="3123"/>
      </w:pPr>
      <w:r w:rsidRPr="00B30E69">
        <w:t>Reading List and C</w:t>
      </w:r>
      <w:r w:rsidR="002B5B1E" w:rsidRPr="00B30E69">
        <w:t xml:space="preserve">ourse Schedule </w:t>
      </w:r>
    </w:p>
    <w:p w:rsidR="00EF502E" w:rsidRPr="00B30E69" w:rsidRDefault="00EF502E" w:rsidP="009520A3">
      <w:pPr>
        <w:spacing w:afterLines="0" w:after="0"/>
        <w:ind w:left="60" w:firstLine="0"/>
      </w:pPr>
    </w:p>
    <w:p w:rsidR="002E7DE5" w:rsidRDefault="002E7DE5" w:rsidP="00AE5D22">
      <w:pPr>
        <w:spacing w:afterLines="0" w:after="0"/>
        <w:ind w:left="60" w:firstLine="0"/>
      </w:pPr>
      <w:r>
        <w:t xml:space="preserve">This course is going to be whatever the hell I want it to be, and there is nothing anyone can do about it. That was probably always true, but this year the quest for pleasing students and others is officially over. The goals of this course are (1) to make sure that I have fun; (2) to make sure that I am interested in what I’m talking about (3) to create an environment in which I can learn something new and in which the students can learn something new; (4) connect with students who are willing and able to learn; (5) teach the students what I think they need to know over what THEY think they need to know; and (6) get good teaching evaluations. </w:t>
      </w:r>
    </w:p>
    <w:p w:rsidR="002E7DE5" w:rsidRDefault="002E7DE5" w:rsidP="00AE5D22">
      <w:pPr>
        <w:spacing w:afterLines="0" w:after="0"/>
        <w:ind w:left="60" w:firstLine="0"/>
      </w:pPr>
    </w:p>
    <w:p w:rsidR="002E7DE5" w:rsidRDefault="002E7DE5" w:rsidP="00AE5D22">
      <w:pPr>
        <w:spacing w:afterLines="0" w:after="0"/>
        <w:ind w:left="60" w:firstLine="0"/>
      </w:pPr>
    </w:p>
    <w:p w:rsidR="002E7DE5" w:rsidRDefault="002E7DE5" w:rsidP="00AE5D22">
      <w:pPr>
        <w:spacing w:afterLines="0" w:after="0"/>
        <w:ind w:left="60" w:firstLine="0"/>
      </w:pPr>
      <w:proofErr w:type="spellStart"/>
      <w:r>
        <w:t>Prequisites</w:t>
      </w:r>
      <w:proofErr w:type="spellEnd"/>
      <w:r>
        <w:t xml:space="preserve">: </w:t>
      </w:r>
      <w:r w:rsidR="00EA5CAF" w:rsidRPr="00B30E69">
        <w:t>Students in this course must have completed the first-year classes in the Economics PhD program</w:t>
      </w:r>
      <w:r>
        <w:t xml:space="preserve"> at Boston University. No exceptions. </w:t>
      </w:r>
    </w:p>
    <w:p w:rsidR="00EF502E" w:rsidRPr="00B30E69" w:rsidRDefault="00EA5CAF" w:rsidP="00AE5D22">
      <w:pPr>
        <w:spacing w:afterLines="0" w:after="0"/>
        <w:ind w:left="60" w:firstLine="0"/>
      </w:pPr>
      <w:r w:rsidRPr="00B30E69">
        <w:t xml:space="preserve"> </w:t>
      </w:r>
    </w:p>
    <w:p w:rsidR="00EF502E" w:rsidRPr="00B33AA8" w:rsidRDefault="00EA5CAF" w:rsidP="00B33AA8">
      <w:pPr>
        <w:pStyle w:val="Heading2"/>
        <w:spacing w:after="192"/>
      </w:pPr>
      <w:r w:rsidRPr="00B33AA8">
        <w:rPr>
          <w:u w:color="000000"/>
        </w:rPr>
        <w:t>Course time and location:</w:t>
      </w:r>
      <w:r w:rsidRPr="00B33AA8">
        <w:t xml:space="preserve"> </w:t>
      </w:r>
    </w:p>
    <w:p w:rsidR="00EF502E" w:rsidRPr="00B30E69" w:rsidRDefault="00EA5CAF" w:rsidP="00981A98">
      <w:pPr>
        <w:spacing w:afterLines="0" w:after="192"/>
        <w:ind w:left="775" w:right="3"/>
      </w:pPr>
      <w:r w:rsidRPr="00B30E69">
        <w:t xml:space="preserve">This class meets in SSW </w:t>
      </w:r>
      <w:r w:rsidR="003A5202">
        <w:t>315</w:t>
      </w:r>
      <w:r w:rsidRPr="00B30E69">
        <w:t xml:space="preserve">, Tuesday and Thursday, 11:00-12:15. </w:t>
      </w:r>
    </w:p>
    <w:p w:rsidR="00EF502E" w:rsidRPr="00B30E69" w:rsidRDefault="00EA5CAF" w:rsidP="00981A98">
      <w:pPr>
        <w:spacing w:afterLines="0" w:after="192"/>
        <w:ind w:left="775"/>
      </w:pPr>
      <w:r w:rsidRPr="00B30E69">
        <w:rPr>
          <w:u w:val="single" w:color="000000"/>
        </w:rPr>
        <w:t>Contact information:</w:t>
      </w:r>
      <w:r w:rsidRPr="00B30E69">
        <w:t xml:space="preserve"> </w:t>
      </w:r>
    </w:p>
    <w:p w:rsidR="00EF502E" w:rsidRPr="00B30E69" w:rsidRDefault="00EA5CAF" w:rsidP="00981A98">
      <w:pPr>
        <w:spacing w:afterLines="0" w:after="192"/>
        <w:ind w:left="790" w:right="3"/>
      </w:pPr>
      <w:r w:rsidRPr="00B30E69">
        <w:t xml:space="preserve">Office:  270 Bay State Road, Room 505 </w:t>
      </w:r>
    </w:p>
    <w:p w:rsidR="00EF502E" w:rsidRPr="00B30E69" w:rsidRDefault="00EA5CAF" w:rsidP="00981A98">
      <w:pPr>
        <w:spacing w:afterLines="0" w:after="192"/>
        <w:ind w:left="775"/>
      </w:pPr>
      <w:r w:rsidRPr="00B30E69">
        <w:t xml:space="preserve">E-mail:  </w:t>
      </w:r>
      <w:r w:rsidRPr="00B30E69">
        <w:rPr>
          <w:color w:val="0000FF"/>
          <w:u w:val="single" w:color="0000FF"/>
        </w:rPr>
        <w:t>mbaxter@bu.edu</w:t>
      </w:r>
      <w:r w:rsidR="00BA1BEA">
        <w:rPr>
          <w:color w:val="0000FF"/>
        </w:rPr>
        <w:t xml:space="preserve"> </w:t>
      </w:r>
    </w:p>
    <w:p w:rsidR="00EF502E" w:rsidRPr="00B30E69" w:rsidRDefault="00EA5CAF" w:rsidP="00981A98">
      <w:pPr>
        <w:spacing w:afterLines="0" w:after="192"/>
        <w:ind w:left="60" w:firstLine="0"/>
      </w:pPr>
      <w:r w:rsidRPr="00B30E69">
        <w:t xml:space="preserve"> </w:t>
      </w:r>
      <w:r w:rsidRPr="00B33AA8">
        <w:rPr>
          <w:color w:val="auto"/>
          <w:u w:val="single" w:color="000000"/>
        </w:rPr>
        <w:t>Office Hours</w:t>
      </w:r>
      <w:r w:rsidR="00BA1BEA">
        <w:rPr>
          <w:color w:val="auto"/>
          <w:u w:val="single" w:color="000000"/>
        </w:rPr>
        <w:t>:</w:t>
      </w:r>
    </w:p>
    <w:p w:rsidR="002E7DE5" w:rsidRPr="00BA1BEA" w:rsidRDefault="00EA5CAF" w:rsidP="002E7DE5">
      <w:pPr>
        <w:spacing w:after="192" w:line="259" w:lineRule="auto"/>
        <w:ind w:left="60" w:firstLine="0"/>
        <w:rPr>
          <w:b/>
          <w:color w:val="0058D9"/>
        </w:rPr>
      </w:pPr>
      <w:r w:rsidRPr="00B33AA8">
        <w:rPr>
          <w:b/>
          <w:color w:val="0058D9"/>
          <w:u w:val="single" w:color="000000"/>
        </w:rPr>
        <w:t>Course requirements:</w:t>
      </w:r>
      <w:r w:rsidRPr="00B33AA8">
        <w:rPr>
          <w:b/>
          <w:color w:val="0058D9"/>
        </w:rPr>
        <w:t xml:space="preserve"> </w:t>
      </w:r>
    </w:p>
    <w:p w:rsidR="00326080" w:rsidRDefault="00326080" w:rsidP="00326080">
      <w:pPr>
        <w:spacing w:after="192" w:line="259" w:lineRule="auto"/>
        <w:ind w:left="60" w:firstLine="0"/>
      </w:pPr>
    </w:p>
    <w:p w:rsidR="00326080" w:rsidRDefault="00326080" w:rsidP="00326080">
      <w:pPr>
        <w:spacing w:after="192" w:line="259" w:lineRule="auto"/>
        <w:ind w:left="60" w:firstLine="0"/>
      </w:pPr>
      <w:r>
        <w:t>\section*{Grading}</w:t>
      </w:r>
    </w:p>
    <w:p w:rsidR="00326080" w:rsidRDefault="00326080" w:rsidP="00326080">
      <w:pPr>
        <w:spacing w:after="192" w:line="259" w:lineRule="auto"/>
        <w:ind w:left="60" w:firstLine="0"/>
      </w:pPr>
      <w:r>
        <w:t xml:space="preserve">Your grade will be based </w:t>
      </w:r>
      <w:r>
        <w:t xml:space="preserve">on preparation for and participation in classroom discussions (25%) </w:t>
      </w:r>
      <w:r>
        <w:t>class presentation (</w:t>
      </w:r>
      <w:r>
        <w:t>25</w:t>
      </w:r>
      <w:r>
        <w:t>%), problem sets (</w:t>
      </w:r>
      <w:r>
        <w:t>20</w:t>
      </w:r>
      <w:r>
        <w:t>%), and a replication exercise (</w:t>
      </w:r>
      <w:r>
        <w:t>30</w:t>
      </w:r>
      <w:r>
        <w:t>%).</w:t>
      </w:r>
      <w:r>
        <w:t xml:space="preserve">  </w:t>
      </w:r>
    </w:p>
    <w:p w:rsidR="00326080" w:rsidRDefault="00326080" w:rsidP="00326080">
      <w:pPr>
        <w:spacing w:after="192" w:line="259" w:lineRule="auto"/>
        <w:ind w:left="60" w:firstLine="0"/>
      </w:pPr>
    </w:p>
    <w:p w:rsidR="00326080" w:rsidRDefault="00326080" w:rsidP="00326080">
      <w:pPr>
        <w:spacing w:after="192" w:line="259" w:lineRule="auto"/>
        <w:ind w:left="60" w:firstLine="0"/>
      </w:pPr>
      <w:r>
        <w:t>\section*{Presentations}</w:t>
      </w:r>
    </w:p>
    <w:p w:rsidR="00326080" w:rsidRDefault="00326080" w:rsidP="00326080">
      <w:pPr>
        <w:spacing w:after="192" w:line="259" w:lineRule="auto"/>
        <w:ind w:left="60" w:firstLine="0"/>
      </w:pPr>
      <w:r>
        <w:t xml:space="preserve">You will have 25 minutes for your class presentation of your selected paper, using no more than 13 slides. You </w:t>
      </w:r>
      <w:proofErr w:type="spellStart"/>
      <w:r>
        <w:t>can not</w:t>
      </w:r>
      <w:proofErr w:type="spellEnd"/>
      <w:r>
        <w:t xml:space="preserve"> exceed your allotted time. </w:t>
      </w:r>
      <w:r w:rsidR="00503FF8">
        <w:t xml:space="preserve">You also cannot present for fewer than 22 minutes. This is designed to give you practice in timing a presentation on the fly in front of a real audience. </w:t>
      </w:r>
    </w:p>
    <w:p w:rsidR="00326080" w:rsidRDefault="00326080" w:rsidP="00326080">
      <w:pPr>
        <w:spacing w:after="192" w:line="259" w:lineRule="auto"/>
        <w:ind w:left="60" w:firstLine="0"/>
      </w:pPr>
      <w:r>
        <w:t>The presentation should cover concisely all of the four following points: (</w:t>
      </w:r>
      <w:proofErr w:type="spellStart"/>
      <w:r>
        <w:t>i</w:t>
      </w:r>
      <w:proofErr w:type="spellEnd"/>
      <w:r>
        <w:t>) what is the motivation, (ii) what does the paper actually do (not what it says it does!), (iii) what are the results,</w:t>
      </w:r>
      <w:r w:rsidR="00A44659">
        <w:t xml:space="preserve"> </w:t>
      </w:r>
      <w:r>
        <w:t xml:space="preserve">(iv)your comments and criticisms of the paper. You should aim for no more than 13 slides. The key component of the presentation is to identify and clearly exposit the central point of the paper, as well as having something nontrivial and cogent to add to the discussion. The list of papers to present is below. Papers will be allocated to the first student requesting the paper. </w:t>
      </w:r>
    </w:p>
    <w:p w:rsidR="00326080" w:rsidRDefault="00326080" w:rsidP="00326080">
      <w:pPr>
        <w:spacing w:after="192" w:line="259" w:lineRule="auto"/>
        <w:ind w:left="60" w:firstLine="0"/>
      </w:pPr>
    </w:p>
    <w:p w:rsidR="00326080" w:rsidRDefault="00326080" w:rsidP="00326080">
      <w:pPr>
        <w:spacing w:after="192" w:line="259" w:lineRule="auto"/>
        <w:ind w:left="60" w:firstLine="0"/>
      </w:pPr>
    </w:p>
    <w:p w:rsidR="00326080" w:rsidRDefault="00326080" w:rsidP="00326080">
      <w:pPr>
        <w:spacing w:after="192" w:line="259" w:lineRule="auto"/>
        <w:ind w:left="60" w:firstLine="0"/>
      </w:pPr>
      <w:r>
        <w:t>Textbooks</w:t>
      </w:r>
    </w:p>
    <w:p w:rsidR="00326080" w:rsidRDefault="00DF0EB1" w:rsidP="00326080">
      <w:pPr>
        <w:spacing w:after="192" w:line="259" w:lineRule="auto"/>
        <w:ind w:left="60" w:firstLine="0"/>
      </w:pPr>
      <w:r>
        <w:t xml:space="preserve">Required: </w:t>
      </w:r>
      <w:r w:rsidR="00326080">
        <w:t>“Asset Pricing”, John Cochrane, (Princeton U Press).</w:t>
      </w:r>
    </w:p>
    <w:p w:rsidR="00DF0EB1" w:rsidRDefault="00DF0EB1" w:rsidP="00326080">
      <w:pPr>
        <w:spacing w:after="192" w:line="259" w:lineRule="auto"/>
        <w:ind w:left="60" w:firstLine="0"/>
      </w:pPr>
      <w:r>
        <w:t>Suggested: Campbell</w:t>
      </w:r>
    </w:p>
    <w:p w:rsidR="00326080" w:rsidRDefault="00326080" w:rsidP="00326080">
      <w:pPr>
        <w:spacing w:after="192" w:line="259" w:lineRule="auto"/>
        <w:ind w:left="60" w:firstLine="0"/>
      </w:pPr>
      <w:r>
        <w:t>\</w:t>
      </w:r>
      <w:proofErr w:type="spellStart"/>
      <w:r>
        <w:t>subsubsection</w:t>
      </w:r>
      <w:proofErr w:type="spellEnd"/>
      <w:r>
        <w:t xml:space="preserve">*{Week 1: Consumption-based asset pricing} </w:t>
      </w:r>
    </w:p>
    <w:p w:rsidR="00326080" w:rsidRDefault="00326080" w:rsidP="00326080">
      <w:pPr>
        <w:spacing w:after="192" w:line="259" w:lineRule="auto"/>
        <w:ind w:left="60" w:firstLine="0"/>
      </w:pPr>
      <w:r>
        <w:t xml:space="preserve">The standard CRRA, lognormal model and empirical challenges. </w:t>
      </w:r>
    </w:p>
    <w:p w:rsidR="00326080" w:rsidRDefault="00326080" w:rsidP="00326080">
      <w:pPr>
        <w:spacing w:after="192" w:line="259" w:lineRule="auto"/>
        <w:ind w:left="60" w:firstLine="0"/>
      </w:pPr>
      <w:r>
        <w:t>\item \</w:t>
      </w:r>
      <w:proofErr w:type="spellStart"/>
      <w:proofErr w:type="gramStart"/>
      <w:r>
        <w:t>textbf</w:t>
      </w:r>
      <w:proofErr w:type="spellEnd"/>
      <w:r>
        <w:t>{</w:t>
      </w:r>
      <w:proofErr w:type="gramEnd"/>
      <w:r>
        <w:t>Cochrane textbook:  chapters 1 and 2.}</w:t>
      </w:r>
    </w:p>
    <w:p w:rsidR="00326080" w:rsidRDefault="00326080" w:rsidP="00326080">
      <w:pPr>
        <w:spacing w:after="192" w:line="259" w:lineRule="auto"/>
        <w:ind w:left="60" w:firstLine="0"/>
      </w:pPr>
      <w:r>
        <w:t xml:space="preserve">\item Cochrane, John (2016) “Macro Finance,” NBER Working Paper 22485, August 2016.   </w:t>
      </w:r>
    </w:p>
    <w:p w:rsidR="00326080" w:rsidRDefault="00326080" w:rsidP="00326080">
      <w:pPr>
        <w:spacing w:after="192" w:line="259" w:lineRule="auto"/>
        <w:ind w:left="60" w:firstLine="0"/>
      </w:pPr>
      <w:r>
        <w:t>\item Cochrane, John, “The Dog that did not bite: A Defense of Return Predictability”, Review of Financial Studies 21(4) 2008.</w:t>
      </w:r>
    </w:p>
    <w:p w:rsidR="00326080" w:rsidRDefault="00326080" w:rsidP="00326080">
      <w:pPr>
        <w:spacing w:after="192" w:line="259" w:lineRule="auto"/>
        <w:ind w:left="60" w:firstLine="0"/>
      </w:pPr>
      <w:r>
        <w:t>\end{itemize}</w:t>
      </w:r>
    </w:p>
    <w:p w:rsidR="00326080" w:rsidRDefault="00326080" w:rsidP="00326080">
      <w:pPr>
        <w:spacing w:after="192" w:line="259" w:lineRule="auto"/>
        <w:ind w:left="60" w:firstLine="0"/>
      </w:pPr>
    </w:p>
    <w:p w:rsidR="00326080" w:rsidRDefault="00326080" w:rsidP="00326080">
      <w:pPr>
        <w:spacing w:after="192" w:line="259" w:lineRule="auto"/>
        <w:ind w:left="60" w:firstLine="0"/>
      </w:pPr>
      <w:r>
        <w:t>•</w:t>
      </w:r>
      <w:r>
        <w:tab/>
        <w:t>Week 2: General results on stochastic discount factor: existence, uniqueness, Hansen-</w:t>
      </w:r>
      <w:proofErr w:type="spellStart"/>
      <w:r>
        <w:t>Jagannathan</w:t>
      </w:r>
      <w:proofErr w:type="spellEnd"/>
      <w:r>
        <w:t xml:space="preserve"> and Alvarez-</w:t>
      </w:r>
      <w:proofErr w:type="spellStart"/>
      <w:r>
        <w:t>Jermann</w:t>
      </w:r>
      <w:proofErr w:type="spellEnd"/>
      <w:r>
        <w:t xml:space="preserve"> bounds and GMM Euler Equation Estimation</w:t>
      </w:r>
    </w:p>
    <w:p w:rsidR="00326080" w:rsidRDefault="00326080" w:rsidP="00326080">
      <w:pPr>
        <w:spacing w:after="192" w:line="259" w:lineRule="auto"/>
        <w:ind w:left="60" w:firstLine="0"/>
      </w:pPr>
      <w:r>
        <w:t>Cochrane chapter 3 and 4.</w:t>
      </w:r>
    </w:p>
    <w:p w:rsidR="00326080" w:rsidRDefault="00326080" w:rsidP="00326080">
      <w:pPr>
        <w:spacing w:after="192" w:line="259" w:lineRule="auto"/>
        <w:ind w:left="60" w:firstLine="0"/>
      </w:pPr>
      <w:proofErr w:type="spellStart"/>
      <w:r>
        <w:t>Ait-Sahalia</w:t>
      </w:r>
      <w:proofErr w:type="spellEnd"/>
      <w:r>
        <w:t xml:space="preserve">, </w:t>
      </w:r>
      <w:proofErr w:type="spellStart"/>
      <w:r>
        <w:t>yacine</w:t>
      </w:r>
      <w:proofErr w:type="spellEnd"/>
      <w:r>
        <w:t xml:space="preserve">, Jonathan A. Parker and </w:t>
      </w:r>
      <w:proofErr w:type="spellStart"/>
      <w:r>
        <w:t>Motohiro</w:t>
      </w:r>
      <w:proofErr w:type="spellEnd"/>
      <w:r>
        <w:t xml:space="preserve"> </w:t>
      </w:r>
      <w:proofErr w:type="spellStart"/>
      <w:r>
        <w:t>Yogo</w:t>
      </w:r>
      <w:proofErr w:type="spellEnd"/>
      <w:r>
        <w:t>, “Luxury Goods and the Equity Premium”, Journal of Finance Vol. 59, No 6 (2004).</w:t>
      </w:r>
    </w:p>
    <w:p w:rsidR="00326080" w:rsidRDefault="00326080" w:rsidP="00326080">
      <w:pPr>
        <w:spacing w:after="192" w:line="259" w:lineRule="auto"/>
        <w:ind w:left="60" w:firstLine="0"/>
      </w:pPr>
      <w:r>
        <w:t>Cochrane chapters 10,11 and 20.</w:t>
      </w:r>
    </w:p>
    <w:p w:rsidR="00326080" w:rsidRDefault="00326080" w:rsidP="00326080">
      <w:pPr>
        <w:spacing w:after="192" w:line="259" w:lineRule="auto"/>
        <w:ind w:left="60" w:firstLine="0"/>
      </w:pPr>
    </w:p>
    <w:p w:rsidR="00326080" w:rsidRDefault="00326080" w:rsidP="00326080">
      <w:pPr>
        <w:spacing w:after="192" w:line="259" w:lineRule="auto"/>
        <w:ind w:left="60" w:firstLine="0"/>
      </w:pPr>
      <w:r>
        <w:t>•</w:t>
      </w:r>
      <w:r>
        <w:tab/>
        <w:t>Week 3: Campbell-Shiller price-dividend ratio decomposition and Habits model.</w:t>
      </w:r>
    </w:p>
    <w:p w:rsidR="00326080" w:rsidRDefault="00326080" w:rsidP="00326080">
      <w:pPr>
        <w:spacing w:after="192" w:line="259" w:lineRule="auto"/>
        <w:ind w:left="60" w:firstLine="0"/>
      </w:pPr>
      <w:r>
        <w:t>Campbell and Cochrane: “By Force of Habit: A Consumption-Based Explanation of Aggregate Stock Market Behavior”, 1999, Journal of Political Economy 107(2): 205-251.</w:t>
      </w:r>
    </w:p>
    <w:p w:rsidR="00326080" w:rsidRDefault="00326080" w:rsidP="00326080">
      <w:pPr>
        <w:spacing w:after="192" w:line="259" w:lineRule="auto"/>
        <w:ind w:left="60" w:firstLine="0"/>
      </w:pPr>
      <w:r>
        <w:t>Campbell: “Asset Prices, Consumption, and the Business Cycle” Handbook of Macroeconomics (or NBER w6485)</w:t>
      </w:r>
    </w:p>
    <w:p w:rsidR="00326080" w:rsidRDefault="00326080" w:rsidP="00326080">
      <w:pPr>
        <w:spacing w:after="192" w:line="259" w:lineRule="auto"/>
        <w:ind w:left="60" w:firstLine="0"/>
      </w:pPr>
      <w:r>
        <w:t>•</w:t>
      </w:r>
      <w:r>
        <w:tab/>
        <w:t xml:space="preserve">Week 4: Long-Run Risk model. Time-varying uncertainty, time-varying probability of </w:t>
      </w:r>
      <w:proofErr w:type="spellStart"/>
      <w:r>
        <w:t>disas</w:t>
      </w:r>
      <w:proofErr w:type="spellEnd"/>
      <w:r>
        <w:t>- ter.</w:t>
      </w:r>
    </w:p>
    <w:p w:rsidR="00326080" w:rsidRDefault="00326080" w:rsidP="00326080">
      <w:pPr>
        <w:spacing w:after="192" w:line="259" w:lineRule="auto"/>
        <w:ind w:left="60" w:firstLine="0"/>
      </w:pPr>
      <w:r>
        <w:t xml:space="preserve">Bansal and </w:t>
      </w:r>
      <w:proofErr w:type="spellStart"/>
      <w:r>
        <w:t>Yaron</w:t>
      </w:r>
      <w:proofErr w:type="spellEnd"/>
      <w:r>
        <w:t>: “Risks for the Long Run: A Potential Explanation of Asset Pricing Puzzles”, 2004, Journal of Finance, 59(4): 1481-1509.</w:t>
      </w:r>
    </w:p>
    <w:p w:rsidR="00326080" w:rsidRDefault="00326080" w:rsidP="00326080">
      <w:pPr>
        <w:spacing w:after="192" w:line="259" w:lineRule="auto"/>
        <w:ind w:left="60" w:firstLine="0"/>
      </w:pPr>
      <w:r>
        <w:t xml:space="preserve">Nakamura, </w:t>
      </w:r>
      <w:proofErr w:type="spellStart"/>
      <w:r>
        <w:t>Sergeyev</w:t>
      </w:r>
      <w:proofErr w:type="spellEnd"/>
      <w:r>
        <w:t xml:space="preserve"> and </w:t>
      </w:r>
      <w:proofErr w:type="spellStart"/>
      <w:r>
        <w:t>Steinson</w:t>
      </w:r>
      <w:proofErr w:type="spellEnd"/>
      <w:r>
        <w:t>, “Growth Rate and Uncertainty Shocks in Consumption: Cross-Country Evidence”, American Economics Journal: Macroeconomics, Forthcoming.</w:t>
      </w:r>
    </w:p>
    <w:p w:rsidR="00326080" w:rsidRDefault="00326080" w:rsidP="00326080">
      <w:pPr>
        <w:spacing w:after="192" w:line="259" w:lineRule="auto"/>
        <w:ind w:left="60" w:firstLine="0"/>
      </w:pPr>
      <w:proofErr w:type="spellStart"/>
      <w:r>
        <w:lastRenderedPageBreak/>
        <w:t>Gabaix</w:t>
      </w:r>
      <w:proofErr w:type="spellEnd"/>
      <w:r>
        <w:t>, Xavier “Variable Rare Disasters: An Exactly Solved Framework for Ten Puzzles in Macro-Finance”, Quarterly Journal of Economics, 2012.</w:t>
      </w:r>
    </w:p>
    <w:p w:rsidR="00326080" w:rsidRDefault="00326080" w:rsidP="00326080">
      <w:pPr>
        <w:spacing w:after="192" w:line="259" w:lineRule="auto"/>
        <w:ind w:left="60" w:firstLine="0"/>
      </w:pPr>
      <w:proofErr w:type="spellStart"/>
      <w:r>
        <w:t>Wachter</w:t>
      </w:r>
      <w:proofErr w:type="spellEnd"/>
      <w:r>
        <w:t xml:space="preserve">, Jessica A. “Can Time Varying Risk of Disaster Explain Aggregate Stock </w:t>
      </w:r>
      <w:proofErr w:type="gramStart"/>
      <w:r>
        <w:t>market</w:t>
      </w:r>
      <w:proofErr w:type="gramEnd"/>
      <w:r>
        <w:t xml:space="preserve"> Volatility”, Journal of Finance, 2013.</w:t>
      </w:r>
    </w:p>
    <w:p w:rsidR="00326080" w:rsidRDefault="00326080" w:rsidP="00326080">
      <w:pPr>
        <w:spacing w:after="192" w:line="259" w:lineRule="auto"/>
        <w:ind w:left="60" w:firstLine="0"/>
      </w:pPr>
    </w:p>
    <w:p w:rsidR="00326080" w:rsidRDefault="00326080" w:rsidP="00326080">
      <w:pPr>
        <w:spacing w:after="192" w:line="259" w:lineRule="auto"/>
        <w:ind w:left="60" w:firstLine="0"/>
      </w:pPr>
    </w:p>
    <w:p w:rsidR="00326080" w:rsidRDefault="00326080" w:rsidP="00326080">
      <w:pPr>
        <w:spacing w:after="192" w:line="259" w:lineRule="auto"/>
        <w:ind w:left="60" w:firstLine="0"/>
      </w:pPr>
      <w:r>
        <w:t>\section*{International Finance Papers to Allocate}</w:t>
      </w:r>
    </w:p>
    <w:p w:rsidR="00326080" w:rsidRDefault="00326080" w:rsidP="00326080">
      <w:pPr>
        <w:spacing w:after="192" w:line="259" w:lineRule="auto"/>
        <w:ind w:left="60" w:firstLine="0"/>
      </w:pPr>
      <w:r>
        <w:t>\begin{itemize}</w:t>
      </w:r>
    </w:p>
    <w:p w:rsidR="00326080" w:rsidRDefault="00326080" w:rsidP="00326080">
      <w:pPr>
        <w:spacing w:after="192" w:line="259" w:lineRule="auto"/>
        <w:ind w:left="60" w:firstLine="0"/>
      </w:pPr>
      <w:r>
        <w:t xml:space="preserve">\item Baxter, M., (2012) “International risk-sharing in the short run and in the long run,” Canadian Journal of Economics.   </w:t>
      </w:r>
    </w:p>
    <w:p w:rsidR="00326080" w:rsidRDefault="00326080" w:rsidP="00326080">
      <w:pPr>
        <w:spacing w:after="192" w:line="259" w:lineRule="auto"/>
        <w:ind w:left="60" w:firstLine="0"/>
      </w:pPr>
      <w:r>
        <w:t>Required reading: Lucas, Robert E., Jr. (1982</w:t>
      </w:r>
      <w:proofErr w:type="gramStart"/>
      <w:r>
        <w:t>)  “</w:t>
      </w:r>
      <w:proofErr w:type="gramEnd"/>
      <w:r>
        <w:t xml:space="preserve">Interest rates and currency prices in a two-country world,” Journal of Monetary Economics 10:336-360.  </w:t>
      </w:r>
    </w:p>
    <w:p w:rsidR="00326080" w:rsidRDefault="00326080" w:rsidP="00326080">
      <w:pPr>
        <w:spacing w:after="192" w:line="259" w:lineRule="auto"/>
        <w:ind w:left="60" w:firstLine="0"/>
      </w:pPr>
      <w:r>
        <w:t xml:space="preserve">Required reading: </w:t>
      </w:r>
      <w:proofErr w:type="spellStart"/>
      <w:r>
        <w:t>Fama</w:t>
      </w:r>
      <w:proofErr w:type="spellEnd"/>
      <w:r>
        <w:t xml:space="preserve">, E. F. (1984): “Forward and spot exchange rates,” Journal of Monetary Economics, 14, 319–338. </w:t>
      </w:r>
    </w:p>
    <w:p w:rsidR="00326080" w:rsidRDefault="00326080" w:rsidP="00326080">
      <w:pPr>
        <w:spacing w:after="192" w:line="259" w:lineRule="auto"/>
        <w:ind w:left="60" w:firstLine="0"/>
      </w:pPr>
      <w:r>
        <w:t xml:space="preserve">Required reading: Backus, D., S. </w:t>
      </w:r>
      <w:proofErr w:type="spellStart"/>
      <w:r>
        <w:t>Foresi</w:t>
      </w:r>
      <w:proofErr w:type="spellEnd"/>
      <w:r>
        <w:t xml:space="preserve"> and C. </w:t>
      </w:r>
      <w:proofErr w:type="spellStart"/>
      <w:r>
        <w:t>Telmer</w:t>
      </w:r>
      <w:proofErr w:type="spellEnd"/>
      <w:r>
        <w:t xml:space="preserve"> (2001</w:t>
      </w:r>
      <w:proofErr w:type="gramStart"/>
      <w:r>
        <w:t>)  “</w:t>
      </w:r>
      <w:proofErr w:type="gramEnd"/>
      <w:r>
        <w:t xml:space="preserve">Affine Term Structure Models and the Forward Premium Anomaly,” Journal of Finance 56:1 (February 2001), 279-304. </w:t>
      </w:r>
    </w:p>
    <w:p w:rsidR="00326080" w:rsidRDefault="00326080" w:rsidP="00326080">
      <w:pPr>
        <w:spacing w:after="192" w:line="259" w:lineRule="auto"/>
        <w:ind w:left="60" w:firstLine="0"/>
      </w:pPr>
      <w:r>
        <w:t xml:space="preserve">Required reading: </w:t>
      </w:r>
      <w:proofErr w:type="spellStart"/>
      <w:r>
        <w:t>Verdelhan</w:t>
      </w:r>
      <w:proofErr w:type="spellEnd"/>
      <w:r>
        <w:t>, Adrien (2010</w:t>
      </w:r>
      <w:proofErr w:type="gramStart"/>
      <w:r>
        <w:t>)  "</w:t>
      </w:r>
      <w:proofErr w:type="gramEnd"/>
      <w:r>
        <w:t xml:space="preserve">A Habit-Based Explanation of the Exchange Rate Risk Premium," Journal of Finance, 2010, 65 (1), 123-145. </w:t>
      </w:r>
    </w:p>
    <w:p w:rsidR="00326080" w:rsidRDefault="00326080" w:rsidP="00326080">
      <w:pPr>
        <w:spacing w:after="192" w:line="259" w:lineRule="auto"/>
        <w:ind w:left="60" w:firstLine="0"/>
      </w:pPr>
      <w:r>
        <w:t xml:space="preserve">Required reading: Backus, David K., and </w:t>
      </w:r>
      <w:proofErr w:type="spellStart"/>
      <w:r>
        <w:t>Gregor</w:t>
      </w:r>
      <w:proofErr w:type="spellEnd"/>
      <w:r>
        <w:t xml:space="preserve"> W. Smith, 1993, Consumption and real exchange rates in dynamic economies with non-traded goods, Journal of International Economics 35, 297–316. </w:t>
      </w:r>
    </w:p>
    <w:p w:rsidR="00326080" w:rsidRDefault="00326080" w:rsidP="00326080">
      <w:pPr>
        <w:spacing w:after="192" w:line="259" w:lineRule="auto"/>
        <w:ind w:left="60" w:firstLine="0"/>
      </w:pPr>
      <w:r>
        <w:t xml:space="preserve">(survey) Engel, C. (2015): “Exchange Rates and Interest Parity,” Handbook of International Economics 4. </w:t>
      </w:r>
    </w:p>
    <w:p w:rsidR="00326080" w:rsidRDefault="00326080" w:rsidP="00326080">
      <w:pPr>
        <w:spacing w:after="192" w:line="259" w:lineRule="auto"/>
        <w:ind w:left="60" w:firstLine="0"/>
      </w:pPr>
      <w:r>
        <w:t xml:space="preserve">Backus, D., S. </w:t>
      </w:r>
      <w:proofErr w:type="spellStart"/>
      <w:r>
        <w:t>Foresi</w:t>
      </w:r>
      <w:proofErr w:type="spellEnd"/>
      <w:r>
        <w:t xml:space="preserve"> and C. </w:t>
      </w:r>
      <w:proofErr w:type="spellStart"/>
      <w:r>
        <w:t>Telmer</w:t>
      </w:r>
      <w:proofErr w:type="spellEnd"/>
      <w:r>
        <w:t xml:space="preserve"> (2001</w:t>
      </w:r>
      <w:proofErr w:type="gramStart"/>
      <w:r>
        <w:t>)  “</w:t>
      </w:r>
      <w:proofErr w:type="gramEnd"/>
      <w:r>
        <w:t xml:space="preserve">Affine Term Structure Models and the Forward Premium Anomaly,” Journal of Finance 56:1 (February 2001), 279-304. </w:t>
      </w:r>
    </w:p>
    <w:p w:rsidR="00326080" w:rsidRDefault="00326080" w:rsidP="00326080">
      <w:pPr>
        <w:spacing w:after="192" w:line="259" w:lineRule="auto"/>
        <w:ind w:left="60" w:firstLine="0"/>
      </w:pPr>
      <w:proofErr w:type="spellStart"/>
      <w:r>
        <w:t>Verdelhan</w:t>
      </w:r>
      <w:proofErr w:type="spellEnd"/>
      <w:r>
        <w:t>, Adrien (2010</w:t>
      </w:r>
      <w:proofErr w:type="gramStart"/>
      <w:r>
        <w:t>)  "</w:t>
      </w:r>
      <w:proofErr w:type="gramEnd"/>
      <w:r>
        <w:t xml:space="preserve">A Habit-Based Explanation of the Exchange Rate Risk Premium," Journal of Finance, 2010, 65 (1), 123-145. </w:t>
      </w:r>
    </w:p>
    <w:p w:rsidR="00326080" w:rsidRDefault="00326080" w:rsidP="00326080">
      <w:pPr>
        <w:spacing w:after="192" w:line="259" w:lineRule="auto"/>
        <w:ind w:left="60" w:firstLine="0"/>
      </w:pPr>
      <w:r>
        <w:t xml:space="preserve">Required reading:  Lewis, Karen K. and E. Liu (2015) “Evaluating International Consumption Return Gains: An Asset Return View,” Journal of Monetary Economics 71, 84-98. </w:t>
      </w:r>
      <w:r>
        <w:tab/>
      </w:r>
    </w:p>
    <w:p w:rsidR="00326080" w:rsidRDefault="00326080" w:rsidP="00326080">
      <w:pPr>
        <w:spacing w:after="192" w:line="259" w:lineRule="auto"/>
        <w:ind w:left="60" w:firstLine="0"/>
      </w:pPr>
      <w:r>
        <w:t xml:space="preserve">Required reading: Lewis, Karen K. and E. Liu (2017) “Disaster risk and asset returns: An international perspective,” Journal of International Economics 2017. </w:t>
      </w:r>
    </w:p>
    <w:p w:rsidR="00326080" w:rsidRDefault="00326080" w:rsidP="00326080">
      <w:pPr>
        <w:spacing w:after="192" w:line="259" w:lineRule="auto"/>
        <w:ind w:left="60" w:firstLine="0"/>
      </w:pPr>
      <w:proofErr w:type="spellStart"/>
      <w:r>
        <w:t>Colacito</w:t>
      </w:r>
      <w:proofErr w:type="spellEnd"/>
      <w:r>
        <w:t xml:space="preserve">, Riccardo and Mariano Croce (2013) “International Asset Prices with Recursive Preferences,” Journal of Finance 68:6 (December 2013), 2651-2686.  </w:t>
      </w:r>
    </w:p>
    <w:p w:rsidR="00326080" w:rsidRDefault="00326080" w:rsidP="00326080">
      <w:pPr>
        <w:spacing w:after="192" w:line="259" w:lineRule="auto"/>
        <w:ind w:left="60" w:firstLine="0"/>
      </w:pPr>
      <w:r>
        <w:t>Engel, Charles (2016</w:t>
      </w:r>
      <w:proofErr w:type="gramStart"/>
      <w:r>
        <w:t>)  “</w:t>
      </w:r>
      <w:proofErr w:type="gramEnd"/>
      <w:r>
        <w:t>Exchange rates, interest rates, and the risk premium,” AER. (also NBER WP 21042)</w:t>
      </w:r>
    </w:p>
    <w:p w:rsidR="00326080" w:rsidRDefault="00326080" w:rsidP="00326080">
      <w:pPr>
        <w:spacing w:after="192" w:line="259" w:lineRule="auto"/>
        <w:ind w:left="60" w:firstLine="0"/>
      </w:pPr>
      <w:proofErr w:type="spellStart"/>
      <w:r>
        <w:lastRenderedPageBreak/>
        <w:t>Stathopoulis</w:t>
      </w:r>
      <w:proofErr w:type="spellEnd"/>
      <w:r>
        <w:t xml:space="preserve">, A. (2017) “Asset Prices and Risk Sharing in Open Economies,” Review of Financial Studies 2017, 30(2), 363-413. </w:t>
      </w:r>
    </w:p>
    <w:p w:rsidR="00326080" w:rsidRDefault="00326080" w:rsidP="00326080">
      <w:pPr>
        <w:spacing w:after="192" w:line="259" w:lineRule="auto"/>
        <w:ind w:left="60" w:firstLine="0"/>
      </w:pPr>
      <w:r>
        <w:t xml:space="preserve">Alvarez, Fernando, Andrew </w:t>
      </w:r>
      <w:proofErr w:type="spellStart"/>
      <w:r>
        <w:t>Atkeson</w:t>
      </w:r>
      <w:proofErr w:type="spellEnd"/>
      <w:r>
        <w:t xml:space="preserve">, and Patrick J. Kehoe, 2009, Time-varying risk, interest rates, and exchange rates in general equilibrium, Review of Economic Studies 76, 851–878. </w:t>
      </w:r>
    </w:p>
    <w:p w:rsidR="00326080" w:rsidRDefault="00326080" w:rsidP="00326080">
      <w:pPr>
        <w:spacing w:after="192" w:line="259" w:lineRule="auto"/>
        <w:ind w:left="60" w:firstLine="0"/>
      </w:pPr>
      <w:r>
        <w:t xml:space="preserve">Hassan and Mano (2015) “Forward and Spot Exchange Rates in a Multi-Country World,” manuscript, University of Chicago.  </w:t>
      </w:r>
    </w:p>
    <w:p w:rsidR="00326080" w:rsidRDefault="00326080" w:rsidP="00326080">
      <w:pPr>
        <w:spacing w:after="192" w:line="259" w:lineRule="auto"/>
        <w:ind w:left="60" w:firstLine="0"/>
      </w:pPr>
      <w:r>
        <w:t xml:space="preserve">Hassan, Tarek (2013) “Country Size, Currency Unions, and International Asset Returns,” Journal of Finance 68:6 (December 2013), 2269-2308. </w:t>
      </w:r>
    </w:p>
    <w:p w:rsidR="00326080" w:rsidRDefault="00326080" w:rsidP="00326080">
      <w:pPr>
        <w:spacing w:after="192" w:line="259" w:lineRule="auto"/>
        <w:ind w:left="60" w:firstLine="0"/>
      </w:pPr>
    </w:p>
    <w:p w:rsidR="00326080" w:rsidRDefault="00326080" w:rsidP="00326080">
      <w:pPr>
        <w:spacing w:after="192" w:line="259" w:lineRule="auto"/>
        <w:ind w:left="60" w:firstLine="0"/>
      </w:pPr>
      <w:r>
        <w:t>Sovereign Debt</w:t>
      </w:r>
    </w:p>
    <w:p w:rsidR="00326080" w:rsidRDefault="00326080" w:rsidP="00326080">
      <w:pPr>
        <w:spacing w:after="192" w:line="259" w:lineRule="auto"/>
        <w:ind w:left="60" w:firstLine="0"/>
      </w:pPr>
      <w:r>
        <w:t xml:space="preserve">Sovereign debt </w:t>
      </w:r>
    </w:p>
    <w:p w:rsidR="00326080" w:rsidRDefault="00326080" w:rsidP="00326080">
      <w:pPr>
        <w:spacing w:after="192" w:line="259" w:lineRule="auto"/>
        <w:ind w:left="60" w:firstLine="0"/>
      </w:pPr>
      <w:r>
        <w:t xml:space="preserve"> (survey) Eaton, J. and R. Fernandez (1995) “Sovereign Debt.”  In:  Handbook of International Economics III, G. Grossman and K. </w:t>
      </w:r>
      <w:proofErr w:type="spellStart"/>
      <w:r>
        <w:t>Rogoff</w:t>
      </w:r>
      <w:proofErr w:type="spellEnd"/>
      <w:r>
        <w:t xml:space="preserve">, Eds., (Amsterdam:  North-Holland), pages 2031-2077. </w:t>
      </w:r>
    </w:p>
    <w:p w:rsidR="00326080" w:rsidRDefault="00326080" w:rsidP="00326080">
      <w:pPr>
        <w:spacing w:after="192" w:line="259" w:lineRule="auto"/>
        <w:ind w:left="60" w:firstLine="0"/>
      </w:pPr>
      <w:r>
        <w:t xml:space="preserve">  (survey) </w:t>
      </w:r>
      <w:proofErr w:type="spellStart"/>
      <w:r>
        <w:t>Aguiar</w:t>
      </w:r>
      <w:proofErr w:type="spellEnd"/>
      <w:r>
        <w:t xml:space="preserve">, M. and M. Amador (2013) “Sovereign Debt:  a Review,” Handbook of International Economics.   </w:t>
      </w:r>
    </w:p>
    <w:p w:rsidR="00326080" w:rsidRDefault="00326080" w:rsidP="00326080">
      <w:pPr>
        <w:spacing w:after="192" w:line="259" w:lineRule="auto"/>
        <w:ind w:left="60" w:firstLine="0"/>
      </w:pPr>
      <w:r>
        <w:t xml:space="preserve"> *Eaton/</w:t>
      </w:r>
      <w:proofErr w:type="spellStart"/>
      <w:r>
        <w:t>Gersovitz</w:t>
      </w:r>
      <w:proofErr w:type="spellEnd"/>
      <w:r>
        <w:t xml:space="preserve"> as presented in Eaton/Fernandez handbook chapter </w:t>
      </w:r>
    </w:p>
    <w:p w:rsidR="00326080" w:rsidRDefault="00326080" w:rsidP="00326080">
      <w:pPr>
        <w:spacing w:after="192" w:line="259" w:lineRule="auto"/>
        <w:ind w:left="60" w:firstLine="0"/>
      </w:pPr>
      <w:r>
        <w:t xml:space="preserve">Bulow, J. and K. </w:t>
      </w:r>
      <w:proofErr w:type="spellStart"/>
      <w:proofErr w:type="gramStart"/>
      <w:r>
        <w:t>Rogoff</w:t>
      </w:r>
      <w:proofErr w:type="spellEnd"/>
      <w:r>
        <w:t xml:space="preserve">  (</w:t>
      </w:r>
      <w:proofErr w:type="gramEnd"/>
      <w:r>
        <w:t xml:space="preserve">1989)  “Sovereign Debt:  Is to Forgive to Forget?”  American Economic Review 79 (March 1979), 43-50.   </w:t>
      </w:r>
    </w:p>
    <w:p w:rsidR="00326080" w:rsidRDefault="00326080" w:rsidP="00326080">
      <w:pPr>
        <w:spacing w:after="192" w:line="259" w:lineRule="auto"/>
        <w:ind w:left="60" w:firstLine="0"/>
      </w:pPr>
      <w:r>
        <w:t xml:space="preserve">Arellano, C. (2008): “Default Risk and Income Fluctuations in Emerging Economies,” American Economic Review 98: 690-712. </w:t>
      </w:r>
    </w:p>
    <w:p w:rsidR="00326080" w:rsidRDefault="00326080" w:rsidP="00326080">
      <w:pPr>
        <w:spacing w:after="192" w:line="259" w:lineRule="auto"/>
        <w:ind w:left="60" w:firstLine="0"/>
      </w:pPr>
    </w:p>
    <w:p w:rsidR="00326080" w:rsidRDefault="00326080" w:rsidP="00326080">
      <w:pPr>
        <w:spacing w:after="192" w:line="259" w:lineRule="auto"/>
        <w:ind w:left="60" w:firstLine="0"/>
      </w:pPr>
      <w:r>
        <w:t xml:space="preserve">Arellano, C. and A. Ramanarayanan (2012) “Default and the Maturity Structure in Sovereign Bonds,” Journal of Political Economy 2012. </w:t>
      </w:r>
    </w:p>
    <w:p w:rsidR="00326080" w:rsidRDefault="00326080" w:rsidP="00326080">
      <w:pPr>
        <w:spacing w:after="192" w:line="259" w:lineRule="auto"/>
        <w:ind w:left="60" w:firstLine="0"/>
      </w:pPr>
    </w:p>
    <w:p w:rsidR="00326080" w:rsidRDefault="00326080" w:rsidP="00326080">
      <w:pPr>
        <w:spacing w:after="192" w:line="259" w:lineRule="auto"/>
        <w:ind w:left="60" w:firstLine="0"/>
      </w:pPr>
      <w:proofErr w:type="spellStart"/>
      <w:r>
        <w:t>Borri</w:t>
      </w:r>
      <w:proofErr w:type="spellEnd"/>
      <w:r>
        <w:t xml:space="preserve">, N. and A. </w:t>
      </w:r>
      <w:proofErr w:type="spellStart"/>
      <w:r>
        <w:t>Verdelhan</w:t>
      </w:r>
      <w:proofErr w:type="spellEnd"/>
      <w:r>
        <w:t xml:space="preserve"> (2015</w:t>
      </w:r>
      <w:proofErr w:type="gramStart"/>
      <w:r>
        <w:t>)  “</w:t>
      </w:r>
      <w:proofErr w:type="gramEnd"/>
      <w:r>
        <w:t xml:space="preserve">Sovereign Risk </w:t>
      </w:r>
      <w:proofErr w:type="spellStart"/>
      <w:r>
        <w:t>Premia</w:t>
      </w:r>
      <w:proofErr w:type="spellEnd"/>
      <w:r>
        <w:t xml:space="preserve">,” manuscript, MIT. </w:t>
      </w:r>
    </w:p>
    <w:p w:rsidR="00326080" w:rsidRDefault="00326080" w:rsidP="00326080">
      <w:pPr>
        <w:spacing w:after="192" w:line="259" w:lineRule="auto"/>
        <w:ind w:left="60" w:firstLine="0"/>
      </w:pPr>
      <w:r>
        <w:t xml:space="preserve">Arellano, C., Y. Bai and S. </w:t>
      </w:r>
      <w:proofErr w:type="spellStart"/>
      <w:r>
        <w:t>Lizarazo</w:t>
      </w:r>
      <w:proofErr w:type="spellEnd"/>
      <w:r>
        <w:t xml:space="preserve"> (2017) “Sovereign Risk Contagion,” NBER WP 24031, November 23017. </w:t>
      </w:r>
    </w:p>
    <w:p w:rsidR="00326080" w:rsidRDefault="00326080" w:rsidP="00326080">
      <w:pPr>
        <w:spacing w:after="192" w:line="259" w:lineRule="auto"/>
        <w:ind w:left="60" w:firstLine="0"/>
      </w:pPr>
      <w:r>
        <w:t xml:space="preserve"> Arellano, C., Y. Bai and G. </w:t>
      </w:r>
      <w:proofErr w:type="spellStart"/>
      <w:r>
        <w:t>Mihalache</w:t>
      </w:r>
      <w:proofErr w:type="spellEnd"/>
      <w:r>
        <w:t xml:space="preserve"> (2017) “Default Risk, Sectoral Reallocation and Persistent Recessions,” NBER Working Paper 23835, September 2017. </w:t>
      </w:r>
    </w:p>
    <w:p w:rsidR="00326080" w:rsidRDefault="00326080" w:rsidP="00326080">
      <w:pPr>
        <w:spacing w:after="192" w:line="259" w:lineRule="auto"/>
        <w:ind w:left="60" w:firstLine="0"/>
      </w:pPr>
      <w:r>
        <w:t>Mendoza, E. G. (2010). Sudden stops, financial crises, and leverage. The American Economic Review, 100(5):1941-1966.</w:t>
      </w:r>
    </w:p>
    <w:p w:rsidR="00326080" w:rsidRDefault="00326080" w:rsidP="00326080">
      <w:pPr>
        <w:spacing w:after="192" w:line="259" w:lineRule="auto"/>
        <w:ind w:left="60" w:firstLine="0"/>
      </w:pPr>
      <w:r>
        <w:t xml:space="preserve">Engel, C. and J. Park (2018) “Debauchery and Original Sin: The Currency Composition of Sovereign Debt,” NBER Working Paper 24671, May 2018. </w:t>
      </w:r>
    </w:p>
    <w:p w:rsidR="00326080" w:rsidRDefault="00326080" w:rsidP="00326080">
      <w:pPr>
        <w:spacing w:after="192" w:line="259" w:lineRule="auto"/>
        <w:ind w:left="60" w:firstLine="0"/>
      </w:pPr>
      <w:r>
        <w:lastRenderedPageBreak/>
        <w:t>Na, S.</w:t>
      </w:r>
      <w:proofErr w:type="gramStart"/>
      <w:r>
        <w:t>,  S.</w:t>
      </w:r>
      <w:proofErr w:type="gramEnd"/>
      <w:r>
        <w:t xml:space="preserve"> Schmitt Grohe, M. Uribe, and V. Yue The Twin Ds: Optimal Default and Devaluation, forthcoming, American Economic Review.  Link to slides, paper, replication files: http://www.columbia.edu/~mu2166/eg/index.htm</w:t>
      </w:r>
    </w:p>
    <w:p w:rsidR="00326080" w:rsidRDefault="00326080" w:rsidP="00326080">
      <w:pPr>
        <w:spacing w:after="192" w:line="259" w:lineRule="auto"/>
        <w:ind w:left="60" w:firstLine="0"/>
      </w:pPr>
      <w:proofErr w:type="spellStart"/>
      <w:r>
        <w:t>Aguiar</w:t>
      </w:r>
      <w:proofErr w:type="spellEnd"/>
      <w:r>
        <w:t xml:space="preserve">, Mark, Manual Amador, Emmanuel </w:t>
      </w:r>
      <w:proofErr w:type="spellStart"/>
      <w:r>
        <w:t>Farhi</w:t>
      </w:r>
      <w:proofErr w:type="spellEnd"/>
      <w:r>
        <w:t xml:space="preserve">, and Gita </w:t>
      </w:r>
      <w:proofErr w:type="spellStart"/>
      <w:r>
        <w:t>Gopinath</w:t>
      </w:r>
      <w:proofErr w:type="spellEnd"/>
      <w:r>
        <w:t xml:space="preserve">. 2013. “Crisis and Commitment: </w:t>
      </w:r>
      <w:proofErr w:type="spellStart"/>
      <w:r>
        <w:t>InflationCredibility</w:t>
      </w:r>
      <w:proofErr w:type="spellEnd"/>
      <w:r>
        <w:t xml:space="preserve"> and the Vulnerability to Sovereign Debt Crises”. </w:t>
      </w:r>
    </w:p>
    <w:p w:rsidR="00326080" w:rsidRDefault="00326080" w:rsidP="00326080">
      <w:pPr>
        <w:spacing w:after="192" w:line="259" w:lineRule="auto"/>
        <w:ind w:left="60" w:firstLine="0"/>
      </w:pPr>
      <w:proofErr w:type="spellStart"/>
      <w:r>
        <w:t>Schreger</w:t>
      </w:r>
      <w:proofErr w:type="spellEnd"/>
      <w:r>
        <w:t xml:space="preserve">, J. and B. Hebert (2016) "The Cost of Sovereign Default: Evidence from Argentina", manuscript. </w:t>
      </w:r>
    </w:p>
    <w:p w:rsidR="00326080" w:rsidRDefault="00326080" w:rsidP="00326080">
      <w:pPr>
        <w:spacing w:after="192" w:line="259" w:lineRule="auto"/>
        <w:ind w:left="60" w:firstLine="0"/>
      </w:pPr>
      <w:r>
        <w:t xml:space="preserve">Chatterjee, S. and </w:t>
      </w:r>
      <w:proofErr w:type="spellStart"/>
      <w:r>
        <w:t>Eyigungor</w:t>
      </w:r>
      <w:proofErr w:type="spellEnd"/>
      <w:r>
        <w:t>, B. (2012). Maturity, indebtedness, and default risk. American Economic Review, 102(6):2674-99.</w:t>
      </w:r>
    </w:p>
    <w:p w:rsidR="00326080" w:rsidRDefault="00326080" w:rsidP="00326080">
      <w:pPr>
        <w:spacing w:after="192" w:line="259" w:lineRule="auto"/>
        <w:ind w:left="60" w:firstLine="0"/>
      </w:pPr>
      <w:proofErr w:type="spellStart"/>
      <w:r>
        <w:t>Maggiori</w:t>
      </w:r>
      <w:proofErr w:type="spellEnd"/>
      <w:r>
        <w:t xml:space="preserve">, M., B. Neiman and J. </w:t>
      </w:r>
      <w:proofErr w:type="spellStart"/>
      <w:r>
        <w:t>Schreger</w:t>
      </w:r>
      <w:proofErr w:type="spellEnd"/>
      <w:r>
        <w:t xml:space="preserve"> (2018) "International Currencies and Capital Allocation</w:t>
      </w:r>
      <w:proofErr w:type="gramStart"/>
      <w:r>
        <w:t>" .</w:t>
      </w:r>
      <w:proofErr w:type="gramEnd"/>
    </w:p>
    <w:p w:rsidR="00326080" w:rsidRDefault="00326080" w:rsidP="00326080">
      <w:pPr>
        <w:spacing w:after="192" w:line="259" w:lineRule="auto"/>
        <w:ind w:left="60" w:firstLine="0"/>
      </w:pPr>
    </w:p>
    <w:p w:rsidR="00326080" w:rsidRDefault="00326080" w:rsidP="00326080">
      <w:pPr>
        <w:spacing w:after="192" w:line="259" w:lineRule="auto"/>
        <w:ind w:left="60" w:firstLine="0"/>
      </w:pPr>
      <w:r>
        <w:t>Portfolio Home Bias</w:t>
      </w:r>
    </w:p>
    <w:p w:rsidR="00326080" w:rsidRDefault="00326080" w:rsidP="00326080">
      <w:pPr>
        <w:spacing w:after="192" w:line="259" w:lineRule="auto"/>
        <w:ind w:left="60" w:firstLine="0"/>
      </w:pPr>
      <w:r>
        <w:t xml:space="preserve">Portfolio Home Bias   </w:t>
      </w:r>
    </w:p>
    <w:p w:rsidR="00326080" w:rsidRDefault="00326080" w:rsidP="00326080">
      <w:pPr>
        <w:spacing w:after="192" w:line="259" w:lineRule="auto"/>
        <w:ind w:left="60" w:firstLine="0"/>
      </w:pPr>
      <w:r>
        <w:t xml:space="preserve">(survey) </w:t>
      </w:r>
      <w:proofErr w:type="spellStart"/>
      <w:r>
        <w:t>Coeurdacier</w:t>
      </w:r>
      <w:proofErr w:type="spellEnd"/>
      <w:r>
        <w:t xml:space="preserve">, N. and H. Rey (2013) “Home Bias in Open Economy Financial Macroeconomics”, with Helene Rey, 2013 [pdf]. Journal of Economic Literature, 51(1), 63-115.  </w:t>
      </w:r>
    </w:p>
    <w:p w:rsidR="00326080" w:rsidRDefault="00326080" w:rsidP="00326080">
      <w:pPr>
        <w:spacing w:after="192" w:line="259" w:lineRule="auto"/>
        <w:ind w:left="60" w:firstLine="0"/>
      </w:pPr>
      <w:r>
        <w:t xml:space="preserve"> Baxter, M., and U. J. </w:t>
      </w:r>
      <w:proofErr w:type="spellStart"/>
      <w:r>
        <w:t>Jermann</w:t>
      </w:r>
      <w:proofErr w:type="spellEnd"/>
      <w:r>
        <w:t xml:space="preserve"> and R. King (1998</w:t>
      </w:r>
      <w:proofErr w:type="gramStart"/>
      <w:r>
        <w:t>)  “</w:t>
      </w:r>
      <w:proofErr w:type="gramEnd"/>
      <w:r>
        <w:t xml:space="preserve">Nontraded goods, nontraded factors, and international non-diversification,” Journal of International Economics 44, 211-229. </w:t>
      </w:r>
    </w:p>
    <w:p w:rsidR="00326080" w:rsidRDefault="00326080" w:rsidP="00326080">
      <w:pPr>
        <w:spacing w:after="192" w:line="259" w:lineRule="auto"/>
        <w:ind w:left="60" w:firstLine="0"/>
      </w:pPr>
      <w:proofErr w:type="spellStart"/>
      <w:r>
        <w:t>Coeurdacier</w:t>
      </w:r>
      <w:proofErr w:type="spellEnd"/>
      <w:r>
        <w:t xml:space="preserve">, N. and P. </w:t>
      </w:r>
      <w:proofErr w:type="spellStart"/>
      <w:r>
        <w:t>Gourinchas</w:t>
      </w:r>
      <w:proofErr w:type="spellEnd"/>
      <w:r>
        <w:t xml:space="preserve"> (2016) “When Bonds Matter: Home Bias in Goods and Assets”, revised version April 2016 [pdf]. Journal of Monetary Economics. </w:t>
      </w:r>
    </w:p>
    <w:p w:rsidR="00326080" w:rsidRDefault="00326080" w:rsidP="00326080">
      <w:pPr>
        <w:spacing w:after="192" w:line="259" w:lineRule="auto"/>
        <w:ind w:left="60" w:firstLine="0"/>
      </w:pPr>
      <w:r>
        <w:t xml:space="preserve">van </w:t>
      </w:r>
      <w:proofErr w:type="spellStart"/>
      <w:r>
        <w:t>Nieuwerburgh</w:t>
      </w:r>
      <w:proofErr w:type="spellEnd"/>
      <w:r>
        <w:t xml:space="preserve">, S. and L. </w:t>
      </w:r>
      <w:proofErr w:type="spellStart"/>
      <w:r>
        <w:t>Veldkamp</w:t>
      </w:r>
      <w:proofErr w:type="spellEnd"/>
      <w:r>
        <w:t xml:space="preserve"> (2010) “Information acquisition and under-diversification,” Review of Economics and Statistics.  </w:t>
      </w:r>
    </w:p>
    <w:p w:rsidR="00326080" w:rsidRDefault="00326080" w:rsidP="00326080">
      <w:pPr>
        <w:spacing w:after="192" w:line="259" w:lineRule="auto"/>
        <w:ind w:left="60" w:firstLine="0"/>
      </w:pPr>
      <w:proofErr w:type="spellStart"/>
      <w:r>
        <w:t>Valchev</w:t>
      </w:r>
      <w:proofErr w:type="spellEnd"/>
      <w:r>
        <w:t xml:space="preserve">, Rosen (2017) “Dynamic Information Acquisition and Home Bias in Portfolios,” manuscript, Boston College, 2017.  </w:t>
      </w:r>
    </w:p>
    <w:p w:rsidR="00326080" w:rsidRDefault="00326080" w:rsidP="00326080">
      <w:pPr>
        <w:spacing w:after="192" w:line="259" w:lineRule="auto"/>
        <w:ind w:left="60" w:firstLine="0"/>
      </w:pPr>
      <w:r>
        <w:t xml:space="preserve"> Burger, J., F. Warnock and V. Warnock (2017) “Currency Matters: Analyzing International Bond Portfolios,” NBER Working Paper 23175. </w:t>
      </w:r>
    </w:p>
    <w:p w:rsidR="00326080" w:rsidRDefault="00326080" w:rsidP="00326080">
      <w:pPr>
        <w:spacing w:after="192" w:line="259" w:lineRule="auto"/>
        <w:ind w:left="60" w:firstLine="0"/>
      </w:pPr>
      <w:proofErr w:type="spellStart"/>
      <w:r>
        <w:t>Stathopoulis</w:t>
      </w:r>
      <w:proofErr w:type="spellEnd"/>
      <w:r>
        <w:t xml:space="preserve">, A. (2016) “Portfolio Home Bias and International Consumption Correlation,” manuscript, University of Washington, November 2016 </w:t>
      </w:r>
    </w:p>
    <w:p w:rsidR="00326080" w:rsidRDefault="00326080" w:rsidP="00326080">
      <w:pPr>
        <w:spacing w:after="192" w:line="259" w:lineRule="auto"/>
        <w:ind w:left="60" w:firstLine="0"/>
      </w:pPr>
      <w:r>
        <w:t>van Wincoop, E. and F. Warnock (2010</w:t>
      </w:r>
      <w:proofErr w:type="gramStart"/>
      <w:r>
        <w:t>)  “</w:t>
      </w:r>
      <w:proofErr w:type="gramEnd"/>
      <w:r>
        <w:t xml:space="preserve">Can Trade Costs Explain Home Bias in Assets?” </w:t>
      </w:r>
    </w:p>
    <w:p w:rsidR="00326080" w:rsidRDefault="00326080" w:rsidP="00326080">
      <w:pPr>
        <w:spacing w:after="192" w:line="259" w:lineRule="auto"/>
        <w:ind w:left="60" w:firstLine="0"/>
      </w:pPr>
    </w:p>
    <w:p w:rsidR="00326080" w:rsidRDefault="00326080" w:rsidP="00326080">
      <w:pPr>
        <w:spacing w:after="192" w:line="259" w:lineRule="auto"/>
        <w:ind w:left="60" w:firstLine="0"/>
      </w:pPr>
      <w:r>
        <w:t xml:space="preserve">Topics in Empirical International Finance </w:t>
      </w:r>
    </w:p>
    <w:p w:rsidR="00326080" w:rsidRDefault="00326080" w:rsidP="00326080">
      <w:pPr>
        <w:spacing w:after="192" w:line="259" w:lineRule="auto"/>
        <w:ind w:left="60" w:firstLine="0"/>
      </w:pPr>
      <w:r>
        <w:t xml:space="preserve"> </w:t>
      </w:r>
      <w:proofErr w:type="spellStart"/>
      <w:r>
        <w:t>Schreger</w:t>
      </w:r>
      <w:proofErr w:type="spellEnd"/>
      <w:r>
        <w:t xml:space="preserve">, J. and W. Du (2016) “Local Currency Risk </w:t>
      </w:r>
      <w:proofErr w:type="spellStart"/>
      <w:r>
        <w:t>Premia</w:t>
      </w:r>
      <w:proofErr w:type="spellEnd"/>
      <w:r>
        <w:t xml:space="preserve">,” Journal of Finance, 71(3), June 2016, Pages 1027-1070.  </w:t>
      </w:r>
    </w:p>
    <w:p w:rsidR="00326080" w:rsidRDefault="00326080" w:rsidP="00326080">
      <w:pPr>
        <w:spacing w:after="192" w:line="259" w:lineRule="auto"/>
        <w:ind w:left="60" w:firstLine="0"/>
      </w:pPr>
      <w:r>
        <w:lastRenderedPageBreak/>
        <w:t xml:space="preserve"> </w:t>
      </w:r>
      <w:proofErr w:type="spellStart"/>
      <w:r>
        <w:t>Lustig</w:t>
      </w:r>
      <w:proofErr w:type="spellEnd"/>
      <w:r>
        <w:t xml:space="preserve">, H., </w:t>
      </w:r>
      <w:proofErr w:type="spellStart"/>
      <w:r>
        <w:t>Stathopoulis</w:t>
      </w:r>
      <w:proofErr w:type="spellEnd"/>
      <w:r>
        <w:t xml:space="preserve">, A., and A. </w:t>
      </w:r>
      <w:proofErr w:type="spellStart"/>
      <w:r>
        <w:t>Verdelhan</w:t>
      </w:r>
      <w:proofErr w:type="spellEnd"/>
      <w:r>
        <w:t xml:space="preserve"> (2017) “The Term </w:t>
      </w:r>
      <w:proofErr w:type="spellStart"/>
      <w:r>
        <w:t>Sructure</w:t>
      </w:r>
      <w:proofErr w:type="spellEnd"/>
      <w:r>
        <w:t xml:space="preserve"> of Currency Carry Trade Risk </w:t>
      </w:r>
      <w:proofErr w:type="spellStart"/>
      <w:r>
        <w:t>Premia</w:t>
      </w:r>
      <w:proofErr w:type="spellEnd"/>
      <w:r>
        <w:t xml:space="preserve">,” NBER Working Paper 19623. </w:t>
      </w:r>
    </w:p>
    <w:p w:rsidR="00326080" w:rsidRDefault="00326080" w:rsidP="00326080">
      <w:pPr>
        <w:spacing w:after="192" w:line="259" w:lineRule="auto"/>
        <w:ind w:left="60" w:firstLine="0"/>
      </w:pPr>
      <w:r>
        <w:t xml:space="preserve">Du, W., J. </w:t>
      </w:r>
      <w:proofErr w:type="spellStart"/>
      <w:r>
        <w:t>Im</w:t>
      </w:r>
      <w:proofErr w:type="spellEnd"/>
      <w:r>
        <w:t xml:space="preserve"> and J. </w:t>
      </w:r>
      <w:proofErr w:type="spellStart"/>
      <w:r>
        <w:t>Schreger</w:t>
      </w:r>
      <w:proofErr w:type="spellEnd"/>
      <w:r>
        <w:t xml:space="preserve"> (2017) “The US Treasury Premium,” NBER Working Paper 23759. </w:t>
      </w:r>
    </w:p>
    <w:p w:rsidR="00326080" w:rsidRDefault="00326080" w:rsidP="00326080">
      <w:pPr>
        <w:spacing w:after="192" w:line="259" w:lineRule="auto"/>
        <w:ind w:left="60" w:firstLine="0"/>
      </w:pPr>
      <w:r>
        <w:t xml:space="preserve">Du, W. and A. </w:t>
      </w:r>
      <w:proofErr w:type="spellStart"/>
      <w:r>
        <w:t>Tepper</w:t>
      </w:r>
      <w:proofErr w:type="spellEnd"/>
      <w:r>
        <w:t xml:space="preserve">, (2017) “Deviations from Uncovered Interest Rate Parity,” NBER Working Paper 23170. </w:t>
      </w:r>
    </w:p>
    <w:p w:rsidR="00326080" w:rsidRDefault="00326080" w:rsidP="00326080">
      <w:pPr>
        <w:spacing w:after="192" w:line="259" w:lineRule="auto"/>
        <w:ind w:left="60" w:firstLine="0"/>
      </w:pPr>
    </w:p>
    <w:p w:rsidR="00326080" w:rsidRDefault="00326080" w:rsidP="00326080">
      <w:pPr>
        <w:spacing w:after="192" w:line="259" w:lineRule="auto"/>
        <w:ind w:left="60" w:firstLine="0"/>
      </w:pPr>
      <w:r>
        <w:t>\end{itemize}</w:t>
      </w:r>
    </w:p>
    <w:p w:rsidR="00EF502E" w:rsidRPr="00B30E69" w:rsidRDefault="00326080" w:rsidP="00326080">
      <w:pPr>
        <w:spacing w:after="192" w:line="259" w:lineRule="auto"/>
        <w:ind w:left="60" w:firstLine="0"/>
      </w:pPr>
      <w:r>
        <w:t>\end{document}</w:t>
      </w:r>
    </w:p>
    <w:p w:rsidR="00EF502E" w:rsidRPr="00B30E69" w:rsidRDefault="00EA5CAF">
      <w:pPr>
        <w:spacing w:after="192" w:line="259" w:lineRule="auto"/>
        <w:ind w:left="60" w:firstLine="0"/>
      </w:pPr>
      <w:r w:rsidRPr="00B30E69">
        <w:rPr>
          <w:b/>
          <w:color w:val="0058D9"/>
        </w:rPr>
        <w:t xml:space="preserve"> </w:t>
      </w:r>
      <w:r w:rsidRPr="00B30E69">
        <w:rPr>
          <w:b/>
          <w:color w:val="0058D9"/>
        </w:rPr>
        <w:tab/>
        <w:t xml:space="preserve"> </w:t>
      </w:r>
      <w:r w:rsidRPr="00B30E69">
        <w:br w:type="page"/>
      </w:r>
    </w:p>
    <w:p w:rsidR="00EF502E" w:rsidRPr="00B30E69" w:rsidRDefault="00EA5CAF" w:rsidP="0062679B">
      <w:pPr>
        <w:pStyle w:val="Heading1"/>
        <w:spacing w:after="192"/>
      </w:pPr>
      <w:r w:rsidRPr="00B30E69">
        <w:lastRenderedPageBreak/>
        <w:t xml:space="preserve">Reading List </w:t>
      </w:r>
    </w:p>
    <w:p w:rsidR="00EF502E" w:rsidRDefault="00ED4FA7" w:rsidP="005E35C0">
      <w:pPr>
        <w:spacing w:after="192" w:line="259" w:lineRule="auto"/>
        <w:ind w:left="60" w:firstLine="0"/>
        <w:jc w:val="center"/>
        <w:rPr>
          <w:b/>
          <w:color w:val="0058D9"/>
        </w:rPr>
      </w:pPr>
      <w:r>
        <w:rPr>
          <w:b/>
          <w:color w:val="0058D9"/>
        </w:rPr>
        <w:t>This draft: 3/11</w:t>
      </w:r>
      <w:r w:rsidR="005E35C0">
        <w:rPr>
          <w:b/>
          <w:color w:val="0058D9"/>
        </w:rPr>
        <w:t>/2019</w:t>
      </w:r>
    </w:p>
    <w:p w:rsidR="005E35C0" w:rsidRPr="005E35C0" w:rsidRDefault="005E35C0" w:rsidP="005E35C0">
      <w:pPr>
        <w:spacing w:after="192" w:line="259" w:lineRule="auto"/>
        <w:ind w:left="60" w:firstLine="0"/>
        <w:rPr>
          <w:color w:val="auto"/>
        </w:rPr>
      </w:pPr>
      <w:r>
        <w:rPr>
          <w:b/>
          <w:color w:val="auto"/>
        </w:rPr>
        <w:t xml:space="preserve">This reading list will be updated as needed throughout the semester. </w:t>
      </w:r>
    </w:p>
    <w:p w:rsidR="0062679B" w:rsidRPr="00B30E69" w:rsidRDefault="00162DF0" w:rsidP="006629FA">
      <w:pPr>
        <w:pStyle w:val="Heading2"/>
        <w:spacing w:after="192"/>
      </w:pPr>
      <w:r w:rsidRPr="00B30E69">
        <w:t>Empirics of Business Cycles in Open Economies</w:t>
      </w:r>
      <w:r w:rsidR="00514B70">
        <w:rPr>
          <w:u w:color="000000"/>
        </w:rPr>
        <w:t>: Filtering and Stylized Facts</w:t>
      </w:r>
      <w:r w:rsidR="0064114D">
        <w:rPr>
          <w:u w:color="000000"/>
        </w:rPr>
        <w:t xml:space="preserve"> </w:t>
      </w:r>
    </w:p>
    <w:p w:rsidR="0062679B" w:rsidRDefault="0064114D" w:rsidP="00CC6199">
      <w:pPr>
        <w:spacing w:after="192" w:line="259" w:lineRule="auto"/>
        <w:ind w:left="60" w:firstLine="0"/>
      </w:pPr>
      <w:r w:rsidRPr="0064114D">
        <w:rPr>
          <w:color w:val="0099FF"/>
          <w:sz w:val="24"/>
        </w:rPr>
        <w:t>Required Reading</w:t>
      </w:r>
      <w:r w:rsidRPr="00B30E69">
        <w:t xml:space="preserve"> </w:t>
      </w:r>
      <w:r w:rsidR="0062679B" w:rsidRPr="00B30E69">
        <w:t xml:space="preserve">(survey) Baxter, Marianne (1995) "International trade and business cycles," </w:t>
      </w:r>
      <w:r w:rsidR="0062679B" w:rsidRPr="00B30E69">
        <w:rPr>
          <w:i/>
        </w:rPr>
        <w:t>in: Handbook of International Economics</w:t>
      </w:r>
      <w:r w:rsidR="0062679B" w:rsidRPr="00B30E69">
        <w:t xml:space="preserve"> 3, (G. Grossman and K</w:t>
      </w:r>
      <w:r w:rsidR="00AE5D22">
        <w:t xml:space="preserve">. </w:t>
      </w:r>
      <w:proofErr w:type="spellStart"/>
      <w:r w:rsidR="00AE5D22">
        <w:t>Rogoff</w:t>
      </w:r>
      <w:proofErr w:type="spellEnd"/>
      <w:r w:rsidR="00AE5D22">
        <w:t>, eds.), December 1995, section on filtering and open economy business cycles.</w:t>
      </w:r>
    </w:p>
    <w:p w:rsidR="00ED05A6" w:rsidRDefault="00ED05A6" w:rsidP="00476AD3">
      <w:pPr>
        <w:spacing w:after="192"/>
        <w:ind w:right="3"/>
      </w:pPr>
      <w:r>
        <w:t>(book/survey) Schmitt-Grohe, S. and M. Uribe (2016</w:t>
      </w:r>
      <w:proofErr w:type="gramStart"/>
      <w:r>
        <w:t>)  “</w:t>
      </w:r>
      <w:proofErr w:type="gramEnd"/>
      <w:r>
        <w:t xml:space="preserve">Open Economy Macroeconomics,” manuscript, Columbia University, 2016. </w:t>
      </w:r>
      <w:proofErr w:type="gramStart"/>
      <w:r>
        <w:rPr>
          <w:u w:val="single" w:color="000000"/>
        </w:rPr>
        <w:t>http://www.columbia.edu/~mu2166/book/</w:t>
      </w:r>
      <w:r>
        <w:t>,  Chapter</w:t>
      </w:r>
      <w:proofErr w:type="gramEnd"/>
      <w:r>
        <w:t xml:space="preserve"> 1.  </w:t>
      </w:r>
    </w:p>
    <w:p w:rsidR="00162DF0" w:rsidRDefault="00AE5D22" w:rsidP="00286651">
      <w:pPr>
        <w:spacing w:after="192"/>
      </w:pPr>
      <w:r w:rsidRPr="006629FA">
        <w:rPr>
          <w:color w:val="3BD012"/>
          <w:sz w:val="24"/>
        </w:rPr>
        <w:t>Suggested Reading</w:t>
      </w:r>
      <w:r>
        <w:t xml:space="preserve">:  Baxter, Marianne </w:t>
      </w:r>
      <w:r w:rsidR="00514B70">
        <w:t>and Robert King (1999) “</w:t>
      </w:r>
      <w:r w:rsidR="00162DF0" w:rsidRPr="00B30E69">
        <w:t>Measuring Business Cycles</w:t>
      </w:r>
      <w:r w:rsidR="00514B70">
        <w:t xml:space="preserve">: Approximate Band-Pass Filters for Economic Time Series,” Review of Economics and Statistics, November 1999 81(4), 575-593. </w:t>
      </w:r>
    </w:p>
    <w:p w:rsidR="00271903" w:rsidRPr="00271903" w:rsidRDefault="0003186B" w:rsidP="0084028C">
      <w:pPr>
        <w:spacing w:after="192"/>
      </w:pPr>
      <w:r w:rsidRPr="006629FA">
        <w:rPr>
          <w:color w:val="3BD012"/>
          <w:sz w:val="24"/>
        </w:rPr>
        <w:t>Suggested Reading</w:t>
      </w:r>
      <w:r>
        <w:t xml:space="preserve">: </w:t>
      </w:r>
      <w:r w:rsidR="00271903" w:rsidRPr="00271903">
        <w:t xml:space="preserve">Lawrence J. </w:t>
      </w:r>
      <w:proofErr w:type="spellStart"/>
      <w:r w:rsidR="00271903" w:rsidRPr="00271903">
        <w:t>Christiano</w:t>
      </w:r>
      <w:proofErr w:type="spellEnd"/>
      <w:r w:rsidR="00271903" w:rsidRPr="00271903">
        <w:t xml:space="preserve"> and Terry J. Fitzgerald, The Band Pass Filter,</w:t>
      </w:r>
      <w:r w:rsidR="00271903">
        <w:t xml:space="preserve"> </w:t>
      </w:r>
      <w:r w:rsidR="00271903" w:rsidRPr="00271903">
        <w:t>International Economic Review, 2003, 44(2), 435-465</w:t>
      </w:r>
    </w:p>
    <w:p w:rsidR="00514B70" w:rsidRPr="00B30E69" w:rsidRDefault="00514B70" w:rsidP="00514B70">
      <w:pPr>
        <w:pStyle w:val="bib"/>
        <w:shd w:val="clear" w:color="auto" w:fill="FFFFFF"/>
        <w:spacing w:before="120" w:beforeAutospacing="0" w:after="192" w:afterAutospacing="0"/>
        <w:ind w:left="720" w:hanging="720"/>
        <w:rPr>
          <w:spacing w:val="5"/>
          <w:sz w:val="22"/>
          <w:szCs w:val="22"/>
        </w:rPr>
      </w:pPr>
      <w:r>
        <w:rPr>
          <w:spacing w:val="5"/>
          <w:sz w:val="22"/>
          <w:szCs w:val="22"/>
        </w:rPr>
        <w:t xml:space="preserve">Hamilton, James (2018) “Why you should never use the </w:t>
      </w:r>
      <w:proofErr w:type="spellStart"/>
      <w:r>
        <w:rPr>
          <w:spacing w:val="5"/>
          <w:sz w:val="22"/>
          <w:szCs w:val="22"/>
        </w:rPr>
        <w:t>Hodrick</w:t>
      </w:r>
      <w:proofErr w:type="spellEnd"/>
      <w:r>
        <w:rPr>
          <w:spacing w:val="5"/>
          <w:sz w:val="22"/>
          <w:szCs w:val="22"/>
        </w:rPr>
        <w:t xml:space="preserve">-Prescott filter,” Review of Economics and Statistics, December 2018. </w:t>
      </w:r>
    </w:p>
    <w:p w:rsidR="00F21F4C" w:rsidRPr="00B30E69" w:rsidRDefault="00F21F4C" w:rsidP="00286651">
      <w:pPr>
        <w:pStyle w:val="bib"/>
        <w:shd w:val="clear" w:color="auto" w:fill="FFFFFF"/>
        <w:spacing w:before="120" w:beforeAutospacing="0" w:after="192" w:afterAutospacing="0"/>
        <w:ind w:left="720" w:hanging="720"/>
        <w:rPr>
          <w:spacing w:val="5"/>
          <w:sz w:val="22"/>
          <w:szCs w:val="22"/>
        </w:rPr>
      </w:pPr>
      <w:r w:rsidRPr="00B30E69">
        <w:rPr>
          <w:spacing w:val="5"/>
          <w:sz w:val="22"/>
          <w:szCs w:val="22"/>
        </w:rPr>
        <w:t>Backus, D. K. and Kehoe, P. J. (1992). International evidence on the historical properties of business cycles. </w:t>
      </w:r>
      <w:r w:rsidRPr="00B30E69">
        <w:rPr>
          <w:rStyle w:val="Emphasis"/>
          <w:spacing w:val="5"/>
          <w:sz w:val="22"/>
          <w:szCs w:val="22"/>
        </w:rPr>
        <w:t>The American Economic Review</w:t>
      </w:r>
      <w:r w:rsidRPr="00B30E69">
        <w:rPr>
          <w:spacing w:val="5"/>
          <w:sz w:val="22"/>
          <w:szCs w:val="22"/>
        </w:rPr>
        <w:t>, 82:864-888.</w:t>
      </w:r>
    </w:p>
    <w:p w:rsidR="00F21F4C" w:rsidRDefault="00AE5D22" w:rsidP="00286651">
      <w:pPr>
        <w:pStyle w:val="bib"/>
        <w:shd w:val="clear" w:color="auto" w:fill="FFFFFF"/>
        <w:spacing w:before="120" w:beforeAutospacing="0" w:after="192" w:afterAutospacing="0"/>
        <w:ind w:left="720" w:hanging="720"/>
        <w:rPr>
          <w:spacing w:val="5"/>
          <w:sz w:val="22"/>
          <w:szCs w:val="22"/>
        </w:rPr>
      </w:pPr>
      <w:r w:rsidRPr="0064114D">
        <w:rPr>
          <w:color w:val="FE007F"/>
        </w:rPr>
        <w:t xml:space="preserve">Slides: </w:t>
      </w:r>
      <w:r w:rsidR="00F21F4C" w:rsidRPr="00B30E69">
        <w:rPr>
          <w:spacing w:val="5"/>
          <w:sz w:val="22"/>
          <w:szCs w:val="22"/>
        </w:rPr>
        <w:t>Baxter, M. and Stockman, A. C. (1989). Business cycles and the exchange-rate regime: some international evidence. </w:t>
      </w:r>
      <w:r w:rsidR="00F21F4C" w:rsidRPr="00B30E69">
        <w:rPr>
          <w:rStyle w:val="Emphasis"/>
          <w:spacing w:val="5"/>
          <w:sz w:val="22"/>
          <w:szCs w:val="22"/>
        </w:rPr>
        <w:t>Journal of Monetary Economics</w:t>
      </w:r>
      <w:r w:rsidR="00F21F4C" w:rsidRPr="00B30E69">
        <w:rPr>
          <w:spacing w:val="5"/>
          <w:sz w:val="22"/>
          <w:szCs w:val="22"/>
        </w:rPr>
        <w:t>, 23(3):377-400.</w:t>
      </w:r>
    </w:p>
    <w:p w:rsidR="00F21F4C" w:rsidRDefault="00F21F4C" w:rsidP="00286651">
      <w:pPr>
        <w:pStyle w:val="bib"/>
        <w:shd w:val="clear" w:color="auto" w:fill="FFFFFF"/>
        <w:spacing w:before="120" w:beforeAutospacing="0" w:after="192" w:afterAutospacing="0"/>
        <w:ind w:left="720" w:hanging="720"/>
        <w:rPr>
          <w:spacing w:val="5"/>
          <w:sz w:val="22"/>
          <w:szCs w:val="22"/>
        </w:rPr>
      </w:pPr>
      <w:proofErr w:type="spellStart"/>
      <w:r w:rsidRPr="00B30E69">
        <w:rPr>
          <w:spacing w:val="5"/>
          <w:sz w:val="22"/>
          <w:szCs w:val="22"/>
        </w:rPr>
        <w:t>Imbs</w:t>
      </w:r>
      <w:proofErr w:type="spellEnd"/>
      <w:r w:rsidRPr="00B30E69">
        <w:rPr>
          <w:spacing w:val="5"/>
          <w:sz w:val="22"/>
          <w:szCs w:val="22"/>
        </w:rPr>
        <w:t>, J. (2010). The first global recession in decades. </w:t>
      </w:r>
      <w:r w:rsidRPr="00B30E69">
        <w:rPr>
          <w:rStyle w:val="Emphasis"/>
          <w:spacing w:val="5"/>
          <w:sz w:val="22"/>
          <w:szCs w:val="22"/>
        </w:rPr>
        <w:t>IMF economic review</w:t>
      </w:r>
      <w:r w:rsidRPr="00B30E69">
        <w:rPr>
          <w:spacing w:val="5"/>
          <w:sz w:val="22"/>
          <w:szCs w:val="22"/>
        </w:rPr>
        <w:t>, 58(2):327-354.</w:t>
      </w:r>
    </w:p>
    <w:p w:rsidR="00664341" w:rsidRPr="00664341" w:rsidRDefault="00664341" w:rsidP="00664341">
      <w:pPr>
        <w:spacing w:after="192"/>
        <w:ind w:left="475" w:hanging="475"/>
        <w:rPr>
          <w:color w:val="auto"/>
          <w:sz w:val="24"/>
          <w:szCs w:val="24"/>
        </w:rPr>
      </w:pPr>
      <w:proofErr w:type="spellStart"/>
      <w:r w:rsidRPr="00664341">
        <w:rPr>
          <w:color w:val="auto"/>
          <w:sz w:val="24"/>
          <w:szCs w:val="24"/>
        </w:rPr>
        <w:t>Gali</w:t>
      </w:r>
      <w:proofErr w:type="spellEnd"/>
      <w:r>
        <w:rPr>
          <w:color w:val="auto"/>
          <w:sz w:val="24"/>
          <w:szCs w:val="24"/>
        </w:rPr>
        <w:t xml:space="preserve">, J. and T. van </w:t>
      </w:r>
      <w:proofErr w:type="spellStart"/>
      <w:r>
        <w:rPr>
          <w:color w:val="auto"/>
          <w:sz w:val="24"/>
          <w:szCs w:val="24"/>
        </w:rPr>
        <w:t>Rens</w:t>
      </w:r>
      <w:proofErr w:type="spellEnd"/>
      <w:r>
        <w:rPr>
          <w:color w:val="auto"/>
          <w:sz w:val="24"/>
          <w:szCs w:val="24"/>
        </w:rPr>
        <w:t xml:space="preserve"> (2014)</w:t>
      </w:r>
      <w:r w:rsidRPr="00664341">
        <w:rPr>
          <w:color w:val="auto"/>
          <w:sz w:val="24"/>
          <w:szCs w:val="24"/>
        </w:rPr>
        <w:t xml:space="preserve"> </w:t>
      </w:r>
      <w:hyperlink r:id="rId7" w:anchor="1062, Januaey 2014." w:history="1">
        <w:r>
          <w:rPr>
            <w:rStyle w:val="Hyperlink"/>
            <w:sz w:val="24"/>
            <w:szCs w:val="24"/>
          </w:rPr>
          <w:t>“T</w:t>
        </w:r>
        <w:r w:rsidRPr="00664341">
          <w:rPr>
            <w:rStyle w:val="Hyperlink"/>
            <w:sz w:val="24"/>
            <w:szCs w:val="24"/>
          </w:rPr>
          <w:t xml:space="preserve">he vanishing </w:t>
        </w:r>
        <w:proofErr w:type="spellStart"/>
        <w:r w:rsidRPr="00664341">
          <w:rPr>
            <w:rStyle w:val="Hyperlink"/>
            <w:sz w:val="24"/>
            <w:szCs w:val="24"/>
          </w:rPr>
          <w:t>procyclicality</w:t>
        </w:r>
        <w:proofErr w:type="spellEnd"/>
        <w:r w:rsidRPr="00664341">
          <w:rPr>
            <w:rStyle w:val="Hyperlink"/>
            <w:sz w:val="24"/>
            <w:szCs w:val="24"/>
          </w:rPr>
          <w:t xml:space="preserve"> of labor productivity</w:t>
        </w:r>
      </w:hyperlink>
      <w:r>
        <w:rPr>
          <w:color w:val="auto"/>
          <w:sz w:val="24"/>
          <w:szCs w:val="24"/>
        </w:rPr>
        <w:t>,” Un</w:t>
      </w:r>
      <w:r w:rsidRPr="00664341">
        <w:rPr>
          <w:color w:val="auto"/>
          <w:sz w:val="24"/>
          <w:szCs w:val="24"/>
        </w:rPr>
        <w:t>iversity of War</w:t>
      </w:r>
      <w:r>
        <w:rPr>
          <w:color w:val="auto"/>
          <w:sz w:val="24"/>
          <w:szCs w:val="24"/>
        </w:rPr>
        <w:t>wick Working paper #1062, Januar</w:t>
      </w:r>
      <w:r w:rsidRPr="00664341">
        <w:rPr>
          <w:color w:val="auto"/>
          <w:sz w:val="24"/>
          <w:szCs w:val="24"/>
        </w:rPr>
        <w:t>y 2014.</w:t>
      </w:r>
    </w:p>
    <w:p w:rsidR="00664341" w:rsidRPr="00B30E69" w:rsidRDefault="00AE5D22" w:rsidP="00664341">
      <w:pPr>
        <w:pStyle w:val="bib"/>
        <w:shd w:val="clear" w:color="auto" w:fill="FFFFFF"/>
        <w:spacing w:before="120" w:beforeAutospacing="0" w:after="192" w:afterAutospacing="0"/>
        <w:ind w:left="720" w:hanging="720"/>
        <w:rPr>
          <w:color w:val="444444"/>
          <w:spacing w:val="5"/>
          <w:sz w:val="22"/>
          <w:szCs w:val="22"/>
        </w:rPr>
      </w:pPr>
      <w:r w:rsidRPr="006629FA">
        <w:rPr>
          <w:color w:val="3BD012"/>
        </w:rPr>
        <w:t>Suggested Reading</w:t>
      </w:r>
      <w:r>
        <w:rPr>
          <w:spacing w:val="5"/>
          <w:sz w:val="22"/>
          <w:szCs w:val="22"/>
        </w:rPr>
        <w:t xml:space="preserve">:  </w:t>
      </w:r>
      <w:proofErr w:type="spellStart"/>
      <w:r w:rsidR="00664341" w:rsidRPr="00B30E69">
        <w:rPr>
          <w:color w:val="444444"/>
          <w:spacing w:val="5"/>
          <w:sz w:val="22"/>
          <w:szCs w:val="22"/>
        </w:rPr>
        <w:t>Aguiar</w:t>
      </w:r>
      <w:proofErr w:type="spellEnd"/>
      <w:r w:rsidR="00664341" w:rsidRPr="00B30E69">
        <w:rPr>
          <w:color w:val="444444"/>
          <w:spacing w:val="5"/>
          <w:sz w:val="22"/>
          <w:szCs w:val="22"/>
        </w:rPr>
        <w:t xml:space="preserve">, M. and </w:t>
      </w:r>
      <w:proofErr w:type="spellStart"/>
      <w:r w:rsidR="00664341" w:rsidRPr="00B30E69">
        <w:rPr>
          <w:color w:val="444444"/>
          <w:spacing w:val="5"/>
          <w:sz w:val="22"/>
          <w:szCs w:val="22"/>
        </w:rPr>
        <w:t>Gopinath</w:t>
      </w:r>
      <w:proofErr w:type="spellEnd"/>
      <w:r w:rsidR="00664341" w:rsidRPr="00B30E69">
        <w:rPr>
          <w:color w:val="444444"/>
          <w:spacing w:val="5"/>
          <w:sz w:val="22"/>
          <w:szCs w:val="22"/>
        </w:rPr>
        <w:t xml:space="preserve">, G. (2007). Emerging market business cycles: The cycle is the trend. </w:t>
      </w:r>
      <w:r w:rsidR="00664341" w:rsidRPr="00B30E69">
        <w:rPr>
          <w:rStyle w:val="Emphasis"/>
          <w:color w:val="444444"/>
          <w:spacing w:val="5"/>
          <w:sz w:val="22"/>
          <w:szCs w:val="22"/>
        </w:rPr>
        <w:t>Journal of Political Economy</w:t>
      </w:r>
      <w:r w:rsidR="00664341" w:rsidRPr="00B30E69">
        <w:rPr>
          <w:color w:val="444444"/>
          <w:spacing w:val="5"/>
          <w:sz w:val="22"/>
          <w:szCs w:val="22"/>
        </w:rPr>
        <w:t>, 115(1).</w:t>
      </w:r>
    </w:p>
    <w:p w:rsidR="00AE5D22" w:rsidRDefault="00AE5D22" w:rsidP="002C4FDD">
      <w:pPr>
        <w:pStyle w:val="Heading2"/>
        <w:spacing w:after="192"/>
        <w:ind w:left="55"/>
        <w:rPr>
          <w:u w:val="none"/>
        </w:rPr>
      </w:pPr>
    </w:p>
    <w:p w:rsidR="002C4FDD" w:rsidRDefault="002C4FDD" w:rsidP="002C4FDD">
      <w:pPr>
        <w:pStyle w:val="Heading2"/>
        <w:spacing w:after="192"/>
        <w:ind w:left="55"/>
        <w:rPr>
          <w:u w:val="none" w:color="000000"/>
        </w:rPr>
      </w:pPr>
      <w:r w:rsidRPr="00B30E69">
        <w:rPr>
          <w:u w:val="none"/>
        </w:rPr>
        <w:t>Models of Small Open Economies</w:t>
      </w:r>
      <w:r w:rsidRPr="00B30E69">
        <w:rPr>
          <w:u w:val="none" w:color="000000"/>
        </w:rPr>
        <w:t xml:space="preserve"> </w:t>
      </w:r>
    </w:p>
    <w:p w:rsidR="00ED05A6" w:rsidRDefault="008827E2" w:rsidP="00ED05A6">
      <w:pPr>
        <w:spacing w:after="192"/>
      </w:pPr>
      <w:r w:rsidRPr="0064114D">
        <w:rPr>
          <w:color w:val="0099FF"/>
        </w:rPr>
        <w:t xml:space="preserve">Required reading: </w:t>
      </w:r>
      <w:r w:rsidR="00ED05A6" w:rsidRPr="00B30E69">
        <w:t xml:space="preserve">Baxter, Marianne (1995) "International trade and business cycles," </w:t>
      </w:r>
      <w:r w:rsidR="00ED05A6" w:rsidRPr="00B30E69">
        <w:rPr>
          <w:i/>
        </w:rPr>
        <w:t>in: Handbook of International Economics</w:t>
      </w:r>
      <w:r w:rsidR="00ED05A6" w:rsidRPr="00B30E69">
        <w:t xml:space="preserve"> 3, (G. Grossman and K</w:t>
      </w:r>
      <w:r>
        <w:t xml:space="preserve">. </w:t>
      </w:r>
      <w:proofErr w:type="spellStart"/>
      <w:r>
        <w:t>Rogoff</w:t>
      </w:r>
      <w:proofErr w:type="spellEnd"/>
      <w:r>
        <w:t xml:space="preserve">, eds.), December 1995, section </w:t>
      </w:r>
      <w:r w:rsidR="008F3397">
        <w:t>on SOE models.</w:t>
      </w:r>
    </w:p>
    <w:p w:rsidR="00ED05A6" w:rsidRPr="00B30E69" w:rsidRDefault="00ED05A6" w:rsidP="00ED05A6">
      <w:pPr>
        <w:spacing w:after="192"/>
      </w:pPr>
      <w:r w:rsidRPr="00B30E69">
        <w:t>(book/survey) Schmitt-Grohe, S. and M. Uribe (2016</w:t>
      </w:r>
      <w:proofErr w:type="gramStart"/>
      <w:r w:rsidRPr="00B30E69">
        <w:t>)  “</w:t>
      </w:r>
      <w:proofErr w:type="gramEnd"/>
      <w:r w:rsidRPr="00B30E69">
        <w:t xml:space="preserve">Open Economy Macroeconomics,” manuscript, Columbia University, 2016. </w:t>
      </w:r>
      <w:proofErr w:type="gramStart"/>
      <w:r w:rsidRPr="00B30E69">
        <w:rPr>
          <w:u w:val="single" w:color="000000"/>
        </w:rPr>
        <w:t>http://www.columbia.edu/~mu2166/book/</w:t>
      </w:r>
      <w:r>
        <w:t>,  Chapters</w:t>
      </w:r>
      <w:proofErr w:type="gramEnd"/>
      <w:r>
        <w:t xml:space="preserve"> 2-4.</w:t>
      </w:r>
    </w:p>
    <w:p w:rsidR="00ED05A6" w:rsidRPr="00B30E69" w:rsidRDefault="00ED05A6" w:rsidP="00ED05A6">
      <w:pPr>
        <w:pStyle w:val="bib"/>
        <w:shd w:val="clear" w:color="auto" w:fill="FFFFFF"/>
        <w:spacing w:before="120" w:beforeAutospacing="0" w:after="192" w:afterAutospacing="0"/>
        <w:ind w:left="720" w:hanging="720"/>
        <w:rPr>
          <w:color w:val="444444"/>
          <w:spacing w:val="5"/>
          <w:sz w:val="22"/>
          <w:szCs w:val="22"/>
        </w:rPr>
      </w:pPr>
      <w:r w:rsidRPr="00B30E69">
        <w:rPr>
          <w:color w:val="444444"/>
          <w:spacing w:val="5"/>
          <w:sz w:val="22"/>
          <w:szCs w:val="22"/>
        </w:rPr>
        <w:t>Mendoza, E. G. (1991). Real business cycles in a small open economy. </w:t>
      </w:r>
      <w:r w:rsidRPr="00B30E69">
        <w:rPr>
          <w:rStyle w:val="Emphasis"/>
          <w:color w:val="444444"/>
          <w:spacing w:val="5"/>
          <w:sz w:val="22"/>
          <w:szCs w:val="22"/>
        </w:rPr>
        <w:t>The American Economic Review</w:t>
      </w:r>
      <w:r w:rsidRPr="00B30E69">
        <w:rPr>
          <w:color w:val="444444"/>
          <w:spacing w:val="5"/>
          <w:sz w:val="22"/>
          <w:szCs w:val="22"/>
        </w:rPr>
        <w:t>, pages 797-818.</w:t>
      </w:r>
    </w:p>
    <w:p w:rsidR="00ED05A6" w:rsidRPr="00B30E69" w:rsidRDefault="00960A06" w:rsidP="00ED05A6">
      <w:pPr>
        <w:pStyle w:val="bib"/>
        <w:shd w:val="clear" w:color="auto" w:fill="FFFFFF"/>
        <w:spacing w:before="120" w:beforeAutospacing="0" w:after="192" w:afterAutospacing="0"/>
        <w:ind w:left="720" w:hanging="720"/>
        <w:rPr>
          <w:color w:val="444444"/>
          <w:spacing w:val="5"/>
          <w:sz w:val="22"/>
          <w:szCs w:val="22"/>
        </w:rPr>
      </w:pPr>
      <w:r w:rsidRPr="006629FA">
        <w:rPr>
          <w:color w:val="3BD012"/>
        </w:rPr>
        <w:lastRenderedPageBreak/>
        <w:t>Suggested Reading</w:t>
      </w:r>
      <w:r>
        <w:rPr>
          <w:spacing w:val="5"/>
          <w:sz w:val="22"/>
          <w:szCs w:val="22"/>
        </w:rPr>
        <w:t xml:space="preserve">:  </w:t>
      </w:r>
      <w:r w:rsidR="0078221C">
        <w:rPr>
          <w:color w:val="444444"/>
          <w:spacing w:val="5"/>
          <w:sz w:val="22"/>
          <w:szCs w:val="22"/>
        </w:rPr>
        <w:t>f</w:t>
      </w:r>
      <w:r w:rsidR="00ED05A6" w:rsidRPr="00B30E69">
        <w:rPr>
          <w:color w:val="444444"/>
          <w:spacing w:val="5"/>
          <w:sz w:val="22"/>
          <w:szCs w:val="22"/>
        </w:rPr>
        <w:t>, E. G. (1995). The terms of trade, the real exchange rate, and economic fluctuations.</w:t>
      </w:r>
      <w:r w:rsidR="00ED05A6">
        <w:rPr>
          <w:color w:val="444444"/>
          <w:spacing w:val="5"/>
          <w:sz w:val="22"/>
          <w:szCs w:val="22"/>
        </w:rPr>
        <w:t xml:space="preserve"> </w:t>
      </w:r>
      <w:r w:rsidR="00ED05A6" w:rsidRPr="00B30E69">
        <w:rPr>
          <w:rStyle w:val="Emphasis"/>
          <w:color w:val="444444"/>
          <w:spacing w:val="5"/>
          <w:sz w:val="22"/>
          <w:szCs w:val="22"/>
        </w:rPr>
        <w:t>International Economic Review</w:t>
      </w:r>
      <w:r w:rsidR="00ED05A6" w:rsidRPr="00B30E69">
        <w:rPr>
          <w:color w:val="444444"/>
          <w:spacing w:val="5"/>
          <w:sz w:val="22"/>
          <w:szCs w:val="22"/>
        </w:rPr>
        <w:t>, pages 101-137.</w:t>
      </w:r>
    </w:p>
    <w:p w:rsidR="00ED05A6" w:rsidRDefault="0064114D" w:rsidP="00ED05A6">
      <w:pPr>
        <w:pStyle w:val="bib"/>
        <w:shd w:val="clear" w:color="auto" w:fill="FFFFFF"/>
        <w:spacing w:before="120" w:beforeAutospacing="0" w:after="192" w:afterAutospacing="0"/>
        <w:ind w:left="720" w:hanging="720"/>
        <w:rPr>
          <w:color w:val="444444"/>
          <w:spacing w:val="5"/>
          <w:sz w:val="22"/>
          <w:szCs w:val="22"/>
        </w:rPr>
      </w:pPr>
      <w:r w:rsidRPr="0064114D">
        <w:rPr>
          <w:color w:val="FE007F"/>
          <w:spacing w:val="5"/>
          <w:sz w:val="22"/>
          <w:szCs w:val="22"/>
        </w:rPr>
        <w:t>Slides:</w:t>
      </w:r>
      <w:r w:rsidRPr="008827E2">
        <w:rPr>
          <w:color w:val="0C29D6"/>
          <w:spacing w:val="5"/>
          <w:sz w:val="22"/>
          <w:szCs w:val="22"/>
        </w:rPr>
        <w:t xml:space="preserve"> </w:t>
      </w:r>
      <w:r w:rsidR="008F3397">
        <w:t xml:space="preserve"> </w:t>
      </w:r>
      <w:r w:rsidR="00ED05A6" w:rsidRPr="00B30E69">
        <w:rPr>
          <w:color w:val="444444"/>
          <w:spacing w:val="5"/>
          <w:sz w:val="22"/>
          <w:szCs w:val="22"/>
        </w:rPr>
        <w:t>Schmitt-</w:t>
      </w:r>
      <w:proofErr w:type="spellStart"/>
      <w:r w:rsidR="00ED05A6" w:rsidRPr="00B30E69">
        <w:rPr>
          <w:color w:val="444444"/>
          <w:spacing w:val="5"/>
          <w:sz w:val="22"/>
          <w:szCs w:val="22"/>
        </w:rPr>
        <w:t>Grohé</w:t>
      </w:r>
      <w:proofErr w:type="spellEnd"/>
      <w:r w:rsidR="00ED05A6" w:rsidRPr="00B30E69">
        <w:rPr>
          <w:color w:val="444444"/>
          <w:spacing w:val="5"/>
          <w:sz w:val="22"/>
          <w:szCs w:val="22"/>
        </w:rPr>
        <w:t>, S. and Uribe, M. (2003). Closing small open economy models. </w:t>
      </w:r>
      <w:r w:rsidR="00ED05A6" w:rsidRPr="00B30E69">
        <w:rPr>
          <w:rStyle w:val="Emphasis"/>
          <w:color w:val="444444"/>
          <w:spacing w:val="5"/>
          <w:sz w:val="22"/>
          <w:szCs w:val="22"/>
        </w:rPr>
        <w:t>Journal of international Economics</w:t>
      </w:r>
      <w:r w:rsidR="00ED05A6" w:rsidRPr="00B30E69">
        <w:rPr>
          <w:color w:val="444444"/>
          <w:spacing w:val="5"/>
          <w:sz w:val="22"/>
          <w:szCs w:val="22"/>
        </w:rPr>
        <w:t>, 61(1):163-185.</w:t>
      </w:r>
    </w:p>
    <w:p w:rsidR="00ED05A6" w:rsidRPr="00B30E69" w:rsidRDefault="00ED05A6" w:rsidP="00ED05A6">
      <w:pPr>
        <w:pStyle w:val="bib"/>
        <w:shd w:val="clear" w:color="auto" w:fill="FFFFFF"/>
        <w:spacing w:before="120" w:beforeAutospacing="0" w:after="192" w:afterAutospacing="0"/>
        <w:ind w:left="720" w:hanging="720"/>
        <w:rPr>
          <w:color w:val="444444"/>
          <w:spacing w:val="5"/>
          <w:sz w:val="22"/>
          <w:szCs w:val="22"/>
        </w:rPr>
      </w:pPr>
      <w:proofErr w:type="spellStart"/>
      <w:r w:rsidRPr="00B30E69">
        <w:rPr>
          <w:color w:val="444444"/>
          <w:spacing w:val="5"/>
          <w:sz w:val="22"/>
          <w:szCs w:val="22"/>
        </w:rPr>
        <w:t>Rothert</w:t>
      </w:r>
      <w:proofErr w:type="spellEnd"/>
      <w:r w:rsidRPr="00B30E69">
        <w:rPr>
          <w:color w:val="444444"/>
          <w:spacing w:val="5"/>
          <w:sz w:val="22"/>
          <w:szCs w:val="22"/>
        </w:rPr>
        <w:t>, J. (2015). International business cycles in emerging markets. Unpublished Manuscript.</w:t>
      </w:r>
    </w:p>
    <w:p w:rsidR="004D335C" w:rsidRPr="00B30E69" w:rsidRDefault="004D335C" w:rsidP="00286651">
      <w:pPr>
        <w:pStyle w:val="bib"/>
        <w:shd w:val="clear" w:color="auto" w:fill="FFFFFF"/>
        <w:spacing w:before="120" w:beforeAutospacing="0" w:after="192" w:afterAutospacing="0"/>
        <w:ind w:left="720" w:hanging="720"/>
        <w:rPr>
          <w:color w:val="444444"/>
          <w:spacing w:val="5"/>
          <w:sz w:val="22"/>
          <w:szCs w:val="22"/>
        </w:rPr>
      </w:pPr>
      <w:r w:rsidRPr="00B30E69">
        <w:rPr>
          <w:color w:val="444444"/>
          <w:spacing w:val="5"/>
          <w:sz w:val="22"/>
          <w:szCs w:val="22"/>
        </w:rPr>
        <w:t xml:space="preserve">Alessandria, G., </w:t>
      </w:r>
      <w:proofErr w:type="spellStart"/>
      <w:r w:rsidRPr="00B30E69">
        <w:rPr>
          <w:color w:val="444444"/>
          <w:spacing w:val="5"/>
          <w:sz w:val="22"/>
          <w:szCs w:val="22"/>
        </w:rPr>
        <w:t>Pratap</w:t>
      </w:r>
      <w:proofErr w:type="spellEnd"/>
      <w:r w:rsidRPr="00B30E69">
        <w:rPr>
          <w:color w:val="444444"/>
          <w:spacing w:val="5"/>
          <w:sz w:val="22"/>
          <w:szCs w:val="22"/>
        </w:rPr>
        <w:t>, S., and Yue, V. Z. (2013). Export dynamics in large devaluations. Unpublished Manuscript.</w:t>
      </w:r>
    </w:p>
    <w:p w:rsidR="004D335C" w:rsidRPr="00B30E69" w:rsidRDefault="004D335C" w:rsidP="00286651">
      <w:pPr>
        <w:pStyle w:val="bib"/>
        <w:shd w:val="clear" w:color="auto" w:fill="FFFFFF"/>
        <w:spacing w:before="120" w:beforeAutospacing="0" w:after="192" w:afterAutospacing="0"/>
        <w:ind w:left="720" w:hanging="720"/>
        <w:rPr>
          <w:color w:val="444444"/>
          <w:spacing w:val="5"/>
          <w:sz w:val="22"/>
          <w:szCs w:val="22"/>
        </w:rPr>
      </w:pPr>
      <w:r w:rsidRPr="00B30E69">
        <w:rPr>
          <w:color w:val="444444"/>
          <w:spacing w:val="5"/>
          <w:sz w:val="22"/>
          <w:szCs w:val="22"/>
        </w:rPr>
        <w:t xml:space="preserve">Chang, R. and </w:t>
      </w:r>
      <w:proofErr w:type="spellStart"/>
      <w:r w:rsidRPr="00B30E69">
        <w:rPr>
          <w:color w:val="444444"/>
          <w:spacing w:val="5"/>
          <w:sz w:val="22"/>
          <w:szCs w:val="22"/>
        </w:rPr>
        <w:t>Fernández</w:t>
      </w:r>
      <w:proofErr w:type="spellEnd"/>
      <w:r w:rsidRPr="00B30E69">
        <w:rPr>
          <w:color w:val="444444"/>
          <w:spacing w:val="5"/>
          <w:sz w:val="22"/>
          <w:szCs w:val="22"/>
        </w:rPr>
        <w:t>, A. (2013). On the sources of aggregate fluctuations in emerging economies. </w:t>
      </w:r>
      <w:r w:rsidRPr="00B30E69">
        <w:rPr>
          <w:rStyle w:val="Emphasis"/>
          <w:color w:val="444444"/>
          <w:spacing w:val="5"/>
          <w:sz w:val="22"/>
          <w:szCs w:val="22"/>
        </w:rPr>
        <w:t>International Economic Review</w:t>
      </w:r>
      <w:r w:rsidRPr="00B30E69">
        <w:rPr>
          <w:color w:val="444444"/>
          <w:spacing w:val="5"/>
          <w:sz w:val="22"/>
          <w:szCs w:val="22"/>
        </w:rPr>
        <w:t>, 54(4):1265-1293.</w:t>
      </w:r>
    </w:p>
    <w:p w:rsidR="004D335C" w:rsidRPr="00B30E69" w:rsidRDefault="008F3397" w:rsidP="00286651">
      <w:pPr>
        <w:pStyle w:val="bib"/>
        <w:shd w:val="clear" w:color="auto" w:fill="FFFFFF"/>
        <w:spacing w:before="120" w:beforeAutospacing="0" w:after="192" w:afterAutospacing="0"/>
        <w:ind w:left="720" w:hanging="720"/>
        <w:rPr>
          <w:color w:val="444444"/>
          <w:spacing w:val="5"/>
          <w:sz w:val="22"/>
          <w:szCs w:val="22"/>
        </w:rPr>
      </w:pPr>
      <w:r w:rsidRPr="006629FA">
        <w:rPr>
          <w:color w:val="3BD012"/>
        </w:rPr>
        <w:t>Suggested Reading</w:t>
      </w:r>
      <w:r>
        <w:t xml:space="preserve">:  </w:t>
      </w:r>
      <w:r w:rsidR="004D335C" w:rsidRPr="00B30E69">
        <w:rPr>
          <w:color w:val="444444"/>
          <w:spacing w:val="5"/>
          <w:sz w:val="22"/>
          <w:szCs w:val="22"/>
        </w:rPr>
        <w:t>Garcia-</w:t>
      </w:r>
      <w:proofErr w:type="spellStart"/>
      <w:r w:rsidR="004D335C" w:rsidRPr="00B30E69">
        <w:rPr>
          <w:color w:val="444444"/>
          <w:spacing w:val="5"/>
          <w:sz w:val="22"/>
          <w:szCs w:val="22"/>
        </w:rPr>
        <w:t>Cicco</w:t>
      </w:r>
      <w:proofErr w:type="spellEnd"/>
      <w:r w:rsidR="004D335C" w:rsidRPr="00B30E69">
        <w:rPr>
          <w:color w:val="444444"/>
          <w:spacing w:val="5"/>
          <w:sz w:val="22"/>
          <w:szCs w:val="22"/>
        </w:rPr>
        <w:t xml:space="preserve">, J., </w:t>
      </w:r>
      <w:proofErr w:type="spellStart"/>
      <w:r w:rsidR="004D335C" w:rsidRPr="00B30E69">
        <w:rPr>
          <w:color w:val="444444"/>
          <w:spacing w:val="5"/>
          <w:sz w:val="22"/>
          <w:szCs w:val="22"/>
        </w:rPr>
        <w:t>Pancrazi</w:t>
      </w:r>
      <w:proofErr w:type="spellEnd"/>
      <w:r w:rsidR="004D335C" w:rsidRPr="00B30E69">
        <w:rPr>
          <w:color w:val="444444"/>
          <w:spacing w:val="5"/>
          <w:sz w:val="22"/>
          <w:szCs w:val="22"/>
        </w:rPr>
        <w:t>, R., and Uribe, M. (2010). Real business cycles in emerging countries? </w:t>
      </w:r>
      <w:r w:rsidR="004D335C" w:rsidRPr="00B30E69">
        <w:rPr>
          <w:rStyle w:val="Emphasis"/>
          <w:color w:val="444444"/>
          <w:spacing w:val="5"/>
          <w:sz w:val="22"/>
          <w:szCs w:val="22"/>
        </w:rPr>
        <w:t>The American economic review</w:t>
      </w:r>
      <w:r w:rsidR="004D335C" w:rsidRPr="00B30E69">
        <w:rPr>
          <w:color w:val="444444"/>
          <w:spacing w:val="5"/>
          <w:sz w:val="22"/>
          <w:szCs w:val="22"/>
        </w:rPr>
        <w:t>, 100(5):2510-2531.</w:t>
      </w:r>
    </w:p>
    <w:p w:rsidR="00F21F4C" w:rsidRDefault="004D335C" w:rsidP="008827E2">
      <w:pPr>
        <w:pStyle w:val="bib"/>
        <w:shd w:val="clear" w:color="auto" w:fill="FFFFFF"/>
        <w:spacing w:before="120" w:beforeAutospacing="0" w:after="192" w:afterAutospacing="0"/>
        <w:ind w:left="720" w:hanging="720"/>
        <w:rPr>
          <w:color w:val="444444"/>
          <w:spacing w:val="5"/>
          <w:sz w:val="22"/>
          <w:szCs w:val="22"/>
        </w:rPr>
      </w:pPr>
      <w:proofErr w:type="spellStart"/>
      <w:r w:rsidRPr="00B30E69">
        <w:rPr>
          <w:color w:val="444444"/>
          <w:spacing w:val="5"/>
          <w:sz w:val="22"/>
          <w:szCs w:val="22"/>
        </w:rPr>
        <w:t>Justiniano</w:t>
      </w:r>
      <w:proofErr w:type="spellEnd"/>
      <w:r w:rsidRPr="00B30E69">
        <w:rPr>
          <w:color w:val="444444"/>
          <w:spacing w:val="5"/>
          <w:sz w:val="22"/>
          <w:szCs w:val="22"/>
        </w:rPr>
        <w:t>, A. and Preston, B. (2010). Can structural small open-economy models account for the influence of foreign disturbances? </w:t>
      </w:r>
      <w:r w:rsidRPr="00B30E69">
        <w:rPr>
          <w:rStyle w:val="Emphasis"/>
          <w:color w:val="444444"/>
          <w:spacing w:val="5"/>
          <w:sz w:val="22"/>
          <w:szCs w:val="22"/>
        </w:rPr>
        <w:t>Journal of International Economics</w:t>
      </w:r>
      <w:r w:rsidR="008827E2">
        <w:rPr>
          <w:color w:val="444444"/>
          <w:spacing w:val="5"/>
          <w:sz w:val="22"/>
          <w:szCs w:val="22"/>
        </w:rPr>
        <w:t>, 81(1):61-74.</w:t>
      </w:r>
    </w:p>
    <w:p w:rsidR="008827E2" w:rsidRPr="008827E2" w:rsidRDefault="008827E2" w:rsidP="008827E2">
      <w:pPr>
        <w:pStyle w:val="bib"/>
        <w:shd w:val="clear" w:color="auto" w:fill="FFFFFF"/>
        <w:spacing w:before="120" w:beforeAutospacing="0" w:after="192" w:afterAutospacing="0"/>
        <w:ind w:left="720" w:hanging="720"/>
        <w:rPr>
          <w:color w:val="444444"/>
          <w:spacing w:val="5"/>
          <w:sz w:val="22"/>
          <w:szCs w:val="22"/>
        </w:rPr>
      </w:pPr>
    </w:p>
    <w:p w:rsidR="00F21F4C" w:rsidRDefault="002C4FDD" w:rsidP="00286651">
      <w:pPr>
        <w:pStyle w:val="Heading2"/>
        <w:spacing w:after="192"/>
        <w:ind w:left="720" w:hanging="720"/>
        <w:rPr>
          <w:u w:val="none" w:color="000000"/>
        </w:rPr>
      </w:pPr>
      <w:r w:rsidRPr="00B30E69">
        <w:rPr>
          <w:u w:val="none"/>
        </w:rPr>
        <w:t>General Equilibrium Mode</w:t>
      </w:r>
      <w:r w:rsidR="00F21F4C" w:rsidRPr="00B30E69">
        <w:rPr>
          <w:u w:val="none"/>
        </w:rPr>
        <w:t>ls of Open Economies: Basic Mechanisms</w:t>
      </w:r>
      <w:r w:rsidR="00F21F4C" w:rsidRPr="00B30E69">
        <w:rPr>
          <w:u w:val="none" w:color="000000"/>
        </w:rPr>
        <w:t xml:space="preserve"> </w:t>
      </w:r>
    </w:p>
    <w:p w:rsidR="00960A06" w:rsidRDefault="008F3397" w:rsidP="00960A06">
      <w:pPr>
        <w:spacing w:after="192"/>
      </w:pPr>
      <w:r w:rsidRPr="00960A06">
        <w:rPr>
          <w:color w:val="0099FF"/>
        </w:rPr>
        <w:t xml:space="preserve">Required reading:  </w:t>
      </w:r>
      <w:r w:rsidR="00ED05A6" w:rsidRPr="00B30E69">
        <w:t xml:space="preserve">Baxter, Marianne (1995) "International trade and business cycles," </w:t>
      </w:r>
      <w:r w:rsidR="00ED05A6" w:rsidRPr="00B30E69">
        <w:rPr>
          <w:i/>
        </w:rPr>
        <w:t>in: Handbook of International Economics</w:t>
      </w:r>
      <w:r w:rsidR="00ED05A6" w:rsidRPr="00B30E69">
        <w:t xml:space="preserve"> 3, (G. Grossman and K</w:t>
      </w:r>
      <w:r w:rsidR="00960A06">
        <w:t xml:space="preserve">. </w:t>
      </w:r>
      <w:proofErr w:type="spellStart"/>
      <w:r w:rsidR="00960A06">
        <w:t>Rogoff</w:t>
      </w:r>
      <w:proofErr w:type="spellEnd"/>
      <w:r w:rsidR="00960A06">
        <w:t>, eds.), December 1995; large open economy sections</w:t>
      </w:r>
    </w:p>
    <w:p w:rsidR="00ED05A6" w:rsidRDefault="00ED05A6" w:rsidP="00960A06">
      <w:pPr>
        <w:spacing w:after="192"/>
      </w:pPr>
      <w:r>
        <w:t>(book/survey) Schmitt-Grohe, S. and M. Uribe (2016</w:t>
      </w:r>
      <w:proofErr w:type="gramStart"/>
      <w:r>
        <w:t>)  “</w:t>
      </w:r>
      <w:proofErr w:type="gramEnd"/>
      <w:r>
        <w:t xml:space="preserve">Open Economy Macroeconomics,” manuscript, Columbia University, 2016. </w:t>
      </w:r>
      <w:hyperlink r:id="rId8" w:history="1">
        <w:r w:rsidRPr="000757BB">
          <w:rPr>
            <w:rStyle w:val="Hyperlink"/>
            <w:u w:color="000000"/>
          </w:rPr>
          <w:t>http://www.columbia.edu/~mu2166/book/</w:t>
        </w:r>
      </w:hyperlink>
      <w:r>
        <w:t>,</w:t>
      </w:r>
    </w:p>
    <w:p w:rsidR="0062679B" w:rsidRPr="00B30E69" w:rsidRDefault="00960A06" w:rsidP="00286651">
      <w:pPr>
        <w:spacing w:after="192"/>
      </w:pPr>
      <w:r w:rsidRPr="006629FA">
        <w:rPr>
          <w:color w:val="3BD012"/>
        </w:rPr>
        <w:t>Suggested Reading</w:t>
      </w:r>
      <w:r>
        <w:rPr>
          <w:spacing w:val="5"/>
        </w:rPr>
        <w:t xml:space="preserve">:  </w:t>
      </w:r>
      <w:r w:rsidR="0062679B" w:rsidRPr="00B30E69">
        <w:t xml:space="preserve">Backus, David K.; Kehoe, Patrick J. and </w:t>
      </w:r>
      <w:proofErr w:type="spellStart"/>
      <w:r w:rsidR="0062679B" w:rsidRPr="00B30E69">
        <w:t>Kydland</w:t>
      </w:r>
      <w:proofErr w:type="spellEnd"/>
      <w:r w:rsidR="0062679B" w:rsidRPr="00B30E69">
        <w:t xml:space="preserve">, Finn E. (1992) "International Real Business Cycles." Journal of Political Economy, August 1992, 100(4), pp. 745-75. </w:t>
      </w:r>
    </w:p>
    <w:p w:rsidR="0062679B" w:rsidRPr="00B30E69" w:rsidRDefault="00960A06" w:rsidP="00286651">
      <w:pPr>
        <w:spacing w:after="192"/>
      </w:pPr>
      <w:r w:rsidRPr="006629FA">
        <w:rPr>
          <w:color w:val="3BD012"/>
        </w:rPr>
        <w:t>Suggested Reading</w:t>
      </w:r>
      <w:r>
        <w:rPr>
          <w:spacing w:val="5"/>
        </w:rPr>
        <w:t xml:space="preserve">:  </w:t>
      </w:r>
      <w:r w:rsidR="0062679B" w:rsidRPr="00B30E69">
        <w:t xml:space="preserve"> Backus, D. K., P. J. Kehoe, and F. E. </w:t>
      </w:r>
      <w:proofErr w:type="spellStart"/>
      <w:r w:rsidR="0062679B" w:rsidRPr="00B30E69">
        <w:t>Kydland</w:t>
      </w:r>
      <w:proofErr w:type="spellEnd"/>
      <w:r w:rsidR="0062679B" w:rsidRPr="00B30E69">
        <w:t xml:space="preserve"> (1994)</w:t>
      </w:r>
      <w:proofErr w:type="gramStart"/>
      <w:r w:rsidR="0062679B" w:rsidRPr="00B30E69">
        <w:t>:  “</w:t>
      </w:r>
      <w:proofErr w:type="gramEnd"/>
      <w:r w:rsidR="0062679B" w:rsidRPr="00B30E69">
        <w:t xml:space="preserve">Dynamics of the Trade Balance and the Terms of Trade:  The J Curve?” American Economic Review 84: 84-103. </w:t>
      </w:r>
    </w:p>
    <w:p w:rsidR="0062679B" w:rsidRDefault="0062679B" w:rsidP="00286651">
      <w:pPr>
        <w:spacing w:after="192"/>
      </w:pPr>
      <w:r w:rsidRPr="00B30E69">
        <w:t xml:space="preserve"> </w:t>
      </w:r>
      <w:r w:rsidR="00960A06" w:rsidRPr="006629FA">
        <w:rPr>
          <w:color w:val="3BD012"/>
        </w:rPr>
        <w:t>Suggested Reading</w:t>
      </w:r>
      <w:r w:rsidR="00960A06">
        <w:rPr>
          <w:spacing w:val="5"/>
        </w:rPr>
        <w:t xml:space="preserve">:  </w:t>
      </w:r>
      <w:r w:rsidRPr="00B30E69">
        <w:t xml:space="preserve">Backus, David K., and </w:t>
      </w:r>
      <w:proofErr w:type="spellStart"/>
      <w:r w:rsidRPr="00B30E69">
        <w:t>Gregor</w:t>
      </w:r>
      <w:proofErr w:type="spellEnd"/>
      <w:r w:rsidRPr="00B30E69">
        <w:t xml:space="preserve"> W. Smith, 1993, Consumption and real exchange rates in dynamic economies with non-traded goods, Journal of International Economics 35, 297–316. </w:t>
      </w:r>
    </w:p>
    <w:p w:rsidR="00E76F5E" w:rsidRPr="00B30E69" w:rsidRDefault="00960A06" w:rsidP="00E76F5E">
      <w:pPr>
        <w:spacing w:after="192"/>
      </w:pPr>
      <w:r w:rsidRPr="00960A06">
        <w:rPr>
          <w:color w:val="FE007F"/>
        </w:rPr>
        <w:t xml:space="preserve">Slides: </w:t>
      </w:r>
      <w:r w:rsidR="00E76F5E" w:rsidRPr="00B30E69">
        <w:t>Baxter, Marianne and Dorsey D. Farr (2006</w:t>
      </w:r>
      <w:proofErr w:type="gramStart"/>
      <w:r w:rsidR="00E76F5E" w:rsidRPr="00B30E69">
        <w:t>)  “</w:t>
      </w:r>
      <w:proofErr w:type="gramEnd"/>
      <w:r w:rsidR="00E76F5E" w:rsidRPr="00B30E69">
        <w:t xml:space="preserve">Variable factor utilization and international business cycles,” Journal of International Economics, January 2006, and NBER Working Paper 8475.  </w:t>
      </w:r>
    </w:p>
    <w:p w:rsidR="00CC6199" w:rsidRDefault="00960A06" w:rsidP="00383527">
      <w:pPr>
        <w:autoSpaceDE w:val="0"/>
        <w:autoSpaceDN w:val="0"/>
        <w:adjustRightInd w:val="0"/>
        <w:spacing w:after="192"/>
        <w:rPr>
          <w:i/>
          <w:lang w:val="en-GB"/>
        </w:rPr>
      </w:pPr>
      <w:r w:rsidRPr="006629FA">
        <w:rPr>
          <w:color w:val="3BD012"/>
        </w:rPr>
        <w:t>Suggested Reading</w:t>
      </w:r>
      <w:r>
        <w:rPr>
          <w:spacing w:val="5"/>
        </w:rPr>
        <w:t xml:space="preserve">:  </w:t>
      </w:r>
      <w:r w:rsidR="00F21F4C" w:rsidRPr="00B30E69">
        <w:t xml:space="preserve">Baxter, M., and M. J. Crucini (1993): “Explaining Saving-Investment Correlations,” </w:t>
      </w:r>
      <w:r w:rsidR="00F21F4C" w:rsidRPr="00B30E69">
        <w:rPr>
          <w:i/>
        </w:rPr>
        <w:t>American Economic Review</w:t>
      </w:r>
      <w:r w:rsidR="00383527">
        <w:t xml:space="preserve"> 83: 416-436. </w:t>
      </w:r>
      <w:r w:rsidR="0062679B" w:rsidRPr="00B30E69">
        <w:rPr>
          <w:i/>
          <w:lang w:val="en-GB"/>
        </w:rPr>
        <w:t xml:space="preserve"> </w:t>
      </w:r>
    </w:p>
    <w:p w:rsidR="00960A06" w:rsidRPr="00383527" w:rsidRDefault="00960A06" w:rsidP="00383527">
      <w:pPr>
        <w:autoSpaceDE w:val="0"/>
        <w:autoSpaceDN w:val="0"/>
        <w:adjustRightInd w:val="0"/>
        <w:spacing w:after="192"/>
      </w:pPr>
    </w:p>
    <w:p w:rsidR="0062679B" w:rsidRPr="00B30E69" w:rsidRDefault="00530601" w:rsidP="00476AD3">
      <w:pPr>
        <w:pStyle w:val="Heading2"/>
        <w:spacing w:after="192"/>
      </w:pPr>
      <w:r>
        <w:t>2/</w:t>
      </w:r>
      <w:r w:rsidR="00CB03BB">
        <w:t>5/2019 and 2/7</w:t>
      </w:r>
      <w:r w:rsidR="00960A06">
        <w:t xml:space="preserve">/2019 </w:t>
      </w:r>
      <w:r w:rsidR="005A3898" w:rsidRPr="00B30E69">
        <w:t xml:space="preserve">Macro of Open Economies: </w:t>
      </w:r>
      <w:r w:rsidR="0062679B" w:rsidRPr="00B30E69">
        <w:rPr>
          <w:lang w:val="en-GB"/>
        </w:rPr>
        <w:t>Asset Markets, Transmission,</w:t>
      </w:r>
      <w:r w:rsidR="00B33009">
        <w:rPr>
          <w:lang w:val="en-GB"/>
        </w:rPr>
        <w:t xml:space="preserve"> </w:t>
      </w:r>
      <w:proofErr w:type="gramStart"/>
      <w:r w:rsidR="00B33009">
        <w:rPr>
          <w:lang w:val="en-GB"/>
        </w:rPr>
        <w:t xml:space="preserve">and </w:t>
      </w:r>
      <w:r w:rsidR="00162DF0" w:rsidRPr="00B30E69">
        <w:rPr>
          <w:lang w:val="en-GB"/>
        </w:rPr>
        <w:t xml:space="preserve"> Comovement</w:t>
      </w:r>
      <w:proofErr w:type="gramEnd"/>
      <w:r w:rsidR="0062679B" w:rsidRPr="00B30E69">
        <w:rPr>
          <w:lang w:val="en-GB"/>
        </w:rPr>
        <w:t xml:space="preserve"> </w:t>
      </w:r>
    </w:p>
    <w:p w:rsidR="001D7717" w:rsidRDefault="001D7717" w:rsidP="001D7717">
      <w:pPr>
        <w:spacing w:after="192"/>
      </w:pPr>
      <w:r>
        <w:t>*</w:t>
      </w:r>
      <w:r w:rsidRPr="00B30E69">
        <w:t xml:space="preserve">(survey) Baxter, Marianne (1995) "International trade and business cycles," </w:t>
      </w:r>
      <w:r w:rsidRPr="00B30E69">
        <w:rPr>
          <w:i/>
        </w:rPr>
        <w:t>in: Handbook of International Economics</w:t>
      </w:r>
      <w:r w:rsidRPr="00B30E69">
        <w:t xml:space="preserve"> 3, (G. Grossman and K. </w:t>
      </w:r>
      <w:proofErr w:type="spellStart"/>
      <w:r w:rsidRPr="00B30E69">
        <w:t>Rogoff</w:t>
      </w:r>
      <w:proofErr w:type="spellEnd"/>
      <w:r w:rsidRPr="00B30E69">
        <w:t xml:space="preserve">, eds.), December 1995. </w:t>
      </w:r>
    </w:p>
    <w:p w:rsidR="0062679B" w:rsidRPr="00B30E69" w:rsidRDefault="00960A06" w:rsidP="0084028C">
      <w:pPr>
        <w:spacing w:after="192"/>
        <w:rPr>
          <w:lang w:val="en-GB"/>
        </w:rPr>
      </w:pPr>
      <w:r w:rsidRPr="00960A06">
        <w:rPr>
          <w:color w:val="0099FF"/>
          <w:lang w:val="en-GB"/>
        </w:rPr>
        <w:lastRenderedPageBreak/>
        <w:t xml:space="preserve">Required reading: </w:t>
      </w:r>
      <w:r w:rsidR="0062679B" w:rsidRPr="00B30E69">
        <w:rPr>
          <w:lang w:val="en-GB"/>
        </w:rPr>
        <w:t xml:space="preserve">Baxter, M., and M. Crucini (1995): “Business Cycles and the Asset Structure of Foreign Trade,” </w:t>
      </w:r>
      <w:r w:rsidR="0062679B" w:rsidRPr="00B30E69">
        <w:rPr>
          <w:i/>
          <w:lang w:val="en-GB"/>
        </w:rPr>
        <w:t>International Economic Review</w:t>
      </w:r>
      <w:r w:rsidR="0062679B" w:rsidRPr="00B30E69">
        <w:rPr>
          <w:lang w:val="en-GB"/>
        </w:rPr>
        <w:t xml:space="preserve"> 36: 821-853.</w:t>
      </w:r>
    </w:p>
    <w:p w:rsidR="001D7717" w:rsidRDefault="00511AE9" w:rsidP="001D7717">
      <w:pPr>
        <w:spacing w:after="192"/>
        <w:rPr>
          <w:lang w:val="en-GB"/>
        </w:rPr>
      </w:pPr>
      <w:r w:rsidRPr="00960A06">
        <w:rPr>
          <w:color w:val="FE007F"/>
          <w:lang w:val="en-GB"/>
        </w:rPr>
        <w:t xml:space="preserve">Slides: </w:t>
      </w:r>
      <w:r>
        <w:rPr>
          <w:color w:val="FE007F"/>
          <w:lang w:val="en-GB"/>
        </w:rPr>
        <w:t xml:space="preserve"> </w:t>
      </w:r>
      <w:r w:rsidR="00CB03BB">
        <w:rPr>
          <w:color w:val="FE007F"/>
          <w:lang w:val="en-GB"/>
        </w:rPr>
        <w:t>Ishise, H. “</w:t>
      </w:r>
      <w:r w:rsidR="001D7717" w:rsidRPr="00B30E69">
        <w:rPr>
          <w:lang w:val="en-GB"/>
        </w:rPr>
        <w:t xml:space="preserve">Heathcote, J., and F. </w:t>
      </w:r>
      <w:proofErr w:type="spellStart"/>
      <w:r w:rsidR="001D7717" w:rsidRPr="00B30E69">
        <w:rPr>
          <w:lang w:val="en-GB"/>
        </w:rPr>
        <w:t>Perri</w:t>
      </w:r>
      <w:proofErr w:type="spellEnd"/>
      <w:r w:rsidR="001D7717" w:rsidRPr="00B30E69">
        <w:rPr>
          <w:lang w:val="en-GB"/>
        </w:rPr>
        <w:t xml:space="preserve"> (2002): “Financial Autarky and International Business Cycles,” </w:t>
      </w:r>
      <w:r w:rsidR="001D7717" w:rsidRPr="00B30E69">
        <w:rPr>
          <w:i/>
          <w:lang w:val="en-GB"/>
        </w:rPr>
        <w:t>Journal of Monetary Economics</w:t>
      </w:r>
      <w:r w:rsidR="001D7717" w:rsidRPr="00B30E69">
        <w:rPr>
          <w:lang w:val="en-GB"/>
        </w:rPr>
        <w:t xml:space="preserve"> 49: 601-627.</w:t>
      </w:r>
    </w:p>
    <w:p w:rsidR="00B33009" w:rsidRDefault="00960A06" w:rsidP="00B33009">
      <w:pPr>
        <w:spacing w:after="192"/>
        <w:rPr>
          <w:lang w:val="en-GB"/>
        </w:rPr>
      </w:pPr>
      <w:r w:rsidRPr="00960A06">
        <w:rPr>
          <w:color w:val="3BD012"/>
          <w:lang w:val="en-GB"/>
        </w:rPr>
        <w:t xml:space="preserve">Suggested reading: </w:t>
      </w:r>
      <w:r w:rsidR="00B33009" w:rsidRPr="00B30E69">
        <w:rPr>
          <w:lang w:val="en-GB"/>
        </w:rPr>
        <w:t xml:space="preserve">Kim, J., and S. H. Kim (2003): “Spurious Welfare Reversals in International Business Cycle Models,” </w:t>
      </w:r>
      <w:r w:rsidR="00B33009" w:rsidRPr="00B30E69">
        <w:rPr>
          <w:i/>
          <w:lang w:val="en-GB"/>
        </w:rPr>
        <w:t>Journal of International Economics</w:t>
      </w:r>
      <w:r w:rsidR="00B33009" w:rsidRPr="00B30E69">
        <w:rPr>
          <w:lang w:val="en-GB"/>
        </w:rPr>
        <w:t xml:space="preserve"> 60: 471-500.</w:t>
      </w:r>
    </w:p>
    <w:p w:rsidR="007271E7" w:rsidRDefault="00CB03BB" w:rsidP="00B33009">
      <w:pPr>
        <w:spacing w:after="192"/>
        <w:rPr>
          <w:color w:val="000000" w:themeColor="text1"/>
          <w:lang w:val="en-GB"/>
        </w:rPr>
      </w:pPr>
      <w:r w:rsidRPr="00960A06">
        <w:rPr>
          <w:color w:val="3BD012"/>
          <w:lang w:val="en-GB"/>
        </w:rPr>
        <w:t xml:space="preserve">Suggested reading: </w:t>
      </w:r>
      <w:r w:rsidR="007271E7" w:rsidRPr="007271E7">
        <w:rPr>
          <w:color w:val="000000" w:themeColor="text1"/>
          <w:lang w:val="en-GB"/>
        </w:rPr>
        <w:t>Crucini, Mario (1997) “Country size and economic fluctuations,” Review of International Economics 5(2), 204-220.</w:t>
      </w:r>
    </w:p>
    <w:p w:rsidR="00CB03BB" w:rsidRDefault="00CB03BB" w:rsidP="00286651">
      <w:pPr>
        <w:spacing w:after="192"/>
        <w:rPr>
          <w:color w:val="000000" w:themeColor="text1"/>
          <w:lang w:val="en-GB"/>
        </w:rPr>
      </w:pPr>
      <w:r w:rsidRPr="00960A06">
        <w:rPr>
          <w:color w:val="3BD012"/>
          <w:lang w:val="en-GB"/>
        </w:rPr>
        <w:t xml:space="preserve">Suggested reading: </w:t>
      </w:r>
      <w:r>
        <w:rPr>
          <w:color w:val="000000" w:themeColor="text1"/>
          <w:lang w:val="en-GB"/>
        </w:rPr>
        <w:t xml:space="preserve">Ishise, H. (2014) “The World Has More Than Two Countries,” manuscript. (in </w:t>
      </w:r>
      <w:proofErr w:type="spellStart"/>
      <w:r>
        <w:rPr>
          <w:color w:val="000000" w:themeColor="text1"/>
          <w:lang w:val="en-GB"/>
        </w:rPr>
        <w:t>dropbox</w:t>
      </w:r>
      <w:proofErr w:type="spellEnd"/>
      <w:r>
        <w:rPr>
          <w:color w:val="000000" w:themeColor="text1"/>
          <w:lang w:val="en-GB"/>
        </w:rPr>
        <w:t>)</w:t>
      </w:r>
    </w:p>
    <w:p w:rsidR="0062679B" w:rsidRPr="00B30E69" w:rsidRDefault="0062679B" w:rsidP="00286651">
      <w:pPr>
        <w:spacing w:after="192"/>
        <w:rPr>
          <w:lang w:val="en-GB"/>
        </w:rPr>
      </w:pPr>
      <w:proofErr w:type="spellStart"/>
      <w:r w:rsidRPr="00B30E69">
        <w:rPr>
          <w:lang w:val="en-GB"/>
        </w:rPr>
        <w:t>Ghironi</w:t>
      </w:r>
      <w:proofErr w:type="spellEnd"/>
      <w:r w:rsidRPr="00B30E69">
        <w:rPr>
          <w:lang w:val="en-GB"/>
        </w:rPr>
        <w:t>, F. (2006)</w:t>
      </w:r>
      <w:proofErr w:type="gramStart"/>
      <w:r w:rsidRPr="00B30E69">
        <w:rPr>
          <w:lang w:val="en-GB"/>
        </w:rPr>
        <w:t>:  “</w:t>
      </w:r>
      <w:proofErr w:type="gramEnd"/>
      <w:r w:rsidRPr="00B30E69">
        <w:rPr>
          <w:lang w:val="en-GB"/>
        </w:rPr>
        <w:t xml:space="preserve">Macroeconomic Interdependence under Incomplete Markets,” </w:t>
      </w:r>
      <w:r w:rsidRPr="00B30E69">
        <w:rPr>
          <w:i/>
          <w:lang w:val="en-GB"/>
        </w:rPr>
        <w:t>Journal of International Economics</w:t>
      </w:r>
      <w:r w:rsidRPr="00B30E69">
        <w:rPr>
          <w:lang w:val="en-GB"/>
        </w:rPr>
        <w:t xml:space="preserve"> </w:t>
      </w:r>
      <w:r w:rsidRPr="00B30E69">
        <w:t>70: 428-450.</w:t>
      </w:r>
    </w:p>
    <w:p w:rsidR="00B33009" w:rsidRPr="00B30E69" w:rsidRDefault="00B33009" w:rsidP="00B33009">
      <w:pPr>
        <w:spacing w:after="192"/>
        <w:rPr>
          <w:lang w:val="en-GB"/>
        </w:rPr>
      </w:pPr>
      <w:r w:rsidRPr="00B30E69">
        <w:rPr>
          <w:lang w:val="en-GB"/>
        </w:rPr>
        <w:t xml:space="preserve">Enders, Z., and G. J. Müller (2009): “On the International Transmission of Technology Shocks,” </w:t>
      </w:r>
      <w:r w:rsidRPr="00B30E69">
        <w:rPr>
          <w:i/>
          <w:lang w:val="en-GB"/>
        </w:rPr>
        <w:t>Journal of International Economics</w:t>
      </w:r>
      <w:r w:rsidRPr="00B30E69">
        <w:rPr>
          <w:lang w:val="en-GB"/>
        </w:rPr>
        <w:t xml:space="preserve"> 78: 45-59.</w:t>
      </w:r>
    </w:p>
    <w:p w:rsidR="00B33009" w:rsidRPr="00B30E69" w:rsidRDefault="00B33009" w:rsidP="00B33009">
      <w:pPr>
        <w:spacing w:after="192"/>
        <w:rPr>
          <w:lang w:val="en-GB"/>
        </w:rPr>
      </w:pPr>
      <w:r w:rsidRPr="00B30E69">
        <w:rPr>
          <w:lang w:val="en-GB"/>
        </w:rPr>
        <w:t xml:space="preserve">Engel, C., and J. Wang (2011): “International Trade in Durable Goods: Understanding Volatility, Cyclicality, and Elasticities,” </w:t>
      </w:r>
      <w:r w:rsidRPr="00B30E69">
        <w:rPr>
          <w:i/>
          <w:lang w:val="en-GB"/>
        </w:rPr>
        <w:t>Journal of International Economics</w:t>
      </w:r>
      <w:r w:rsidRPr="00B30E69">
        <w:rPr>
          <w:lang w:val="en-GB"/>
        </w:rPr>
        <w:t xml:space="preserve"> </w:t>
      </w:r>
      <w:r w:rsidRPr="00B30E69">
        <w:rPr>
          <w:iCs/>
        </w:rPr>
        <w:t>83: 37-52.</w:t>
      </w:r>
    </w:p>
    <w:p w:rsidR="00B33009" w:rsidRDefault="00B33009" w:rsidP="00B33009">
      <w:pPr>
        <w:spacing w:after="192"/>
      </w:pPr>
      <w:proofErr w:type="spellStart"/>
      <w:r w:rsidRPr="00B30E69">
        <w:rPr>
          <w:lang w:val="en-GB"/>
        </w:rPr>
        <w:t>Kose</w:t>
      </w:r>
      <w:proofErr w:type="spellEnd"/>
      <w:r w:rsidRPr="00B30E69">
        <w:rPr>
          <w:lang w:val="en-GB"/>
        </w:rPr>
        <w:t xml:space="preserve">, M. A., C. </w:t>
      </w:r>
      <w:proofErr w:type="spellStart"/>
      <w:r w:rsidRPr="00B30E69">
        <w:rPr>
          <w:lang w:val="en-GB"/>
        </w:rPr>
        <w:t>Otrok</w:t>
      </w:r>
      <w:proofErr w:type="spellEnd"/>
      <w:r w:rsidRPr="00B30E69">
        <w:rPr>
          <w:lang w:val="en-GB"/>
        </w:rPr>
        <w:t xml:space="preserve">, and E. Prasad (2012): “Global Business Cycles: Convergence or Decoupling?” </w:t>
      </w:r>
      <w:r w:rsidRPr="00B30E69">
        <w:rPr>
          <w:i/>
          <w:lang w:val="en-GB"/>
        </w:rPr>
        <w:t>International Economic Review</w:t>
      </w:r>
      <w:r w:rsidRPr="00B30E69">
        <w:rPr>
          <w:lang w:val="en-GB"/>
        </w:rPr>
        <w:t xml:space="preserve"> </w:t>
      </w:r>
      <w:r w:rsidRPr="00B30E69">
        <w:t>53: 511-538.</w:t>
      </w:r>
    </w:p>
    <w:p w:rsidR="00B33009" w:rsidRPr="00B30E69" w:rsidRDefault="00B33009" w:rsidP="00B33009">
      <w:pPr>
        <w:spacing w:after="192"/>
        <w:rPr>
          <w:lang w:val="en-GB"/>
        </w:rPr>
      </w:pPr>
      <w:proofErr w:type="spellStart"/>
      <w:r w:rsidRPr="00B30E69">
        <w:rPr>
          <w:lang w:val="en-GB"/>
        </w:rPr>
        <w:t>Benigno</w:t>
      </w:r>
      <w:proofErr w:type="spellEnd"/>
      <w:r w:rsidRPr="00B30E69">
        <w:rPr>
          <w:lang w:val="en-GB"/>
        </w:rPr>
        <w:t xml:space="preserve">, G., and C. </w:t>
      </w:r>
      <w:proofErr w:type="spellStart"/>
      <w:r w:rsidRPr="00B30E69">
        <w:rPr>
          <w:lang w:val="en-GB"/>
        </w:rPr>
        <w:t>Thoenissen</w:t>
      </w:r>
      <w:proofErr w:type="spellEnd"/>
      <w:r w:rsidRPr="00B30E69">
        <w:rPr>
          <w:lang w:val="en-GB"/>
        </w:rPr>
        <w:t xml:space="preserve"> (2008)</w:t>
      </w:r>
      <w:proofErr w:type="gramStart"/>
      <w:r w:rsidRPr="00B30E69">
        <w:rPr>
          <w:lang w:val="en-GB"/>
        </w:rPr>
        <w:t>:  “</w:t>
      </w:r>
      <w:proofErr w:type="gramEnd"/>
      <w:r w:rsidRPr="00B30E69">
        <w:rPr>
          <w:lang w:val="en-GB"/>
        </w:rPr>
        <w:t xml:space="preserve">Consumption and Real Exchange Rates with Incomplete Markets and Non-Traded Goods,” </w:t>
      </w:r>
      <w:r w:rsidRPr="00B30E69">
        <w:rPr>
          <w:i/>
          <w:lang w:val="en-GB"/>
        </w:rPr>
        <w:t>Journal of International Money and Finance</w:t>
      </w:r>
      <w:r w:rsidRPr="00B30E69">
        <w:rPr>
          <w:lang w:val="en-GB"/>
        </w:rPr>
        <w:t xml:space="preserve"> 27: 926-948.</w:t>
      </w:r>
    </w:p>
    <w:p w:rsidR="00B33009" w:rsidRPr="00B30E69" w:rsidRDefault="00B33009" w:rsidP="00B33009">
      <w:pPr>
        <w:spacing w:after="192"/>
        <w:rPr>
          <w:lang w:val="en-GB"/>
        </w:rPr>
      </w:pPr>
      <w:proofErr w:type="spellStart"/>
      <w:r w:rsidRPr="00B30E69">
        <w:rPr>
          <w:lang w:val="en-GB"/>
        </w:rPr>
        <w:t>Corsetti</w:t>
      </w:r>
      <w:proofErr w:type="spellEnd"/>
      <w:r w:rsidRPr="00B30E69">
        <w:rPr>
          <w:lang w:val="en-GB"/>
        </w:rPr>
        <w:t xml:space="preserve">, G., L. </w:t>
      </w:r>
      <w:proofErr w:type="spellStart"/>
      <w:r w:rsidRPr="00B30E69">
        <w:rPr>
          <w:lang w:val="en-GB"/>
        </w:rPr>
        <w:t>Dedola</w:t>
      </w:r>
      <w:proofErr w:type="spellEnd"/>
      <w:r w:rsidRPr="00B30E69">
        <w:rPr>
          <w:lang w:val="en-GB"/>
        </w:rPr>
        <w:t xml:space="preserve">, and S. Leduc (2008): “International Risk-Sharing and the Transmission of Productivity Shocks,” </w:t>
      </w:r>
      <w:r w:rsidRPr="00B30E69">
        <w:rPr>
          <w:i/>
          <w:lang w:val="en-GB"/>
        </w:rPr>
        <w:t>Review of Economic Studies</w:t>
      </w:r>
      <w:r w:rsidRPr="00B30E69">
        <w:rPr>
          <w:lang w:val="en-GB"/>
        </w:rPr>
        <w:t xml:space="preserve"> 75: 443-473.</w:t>
      </w:r>
    </w:p>
    <w:p w:rsidR="00B33009" w:rsidRDefault="00B33009" w:rsidP="00B33009">
      <w:pPr>
        <w:spacing w:after="192"/>
        <w:rPr>
          <w:iCs/>
        </w:rPr>
      </w:pPr>
      <w:r w:rsidRPr="00B30E69">
        <w:rPr>
          <w:lang w:val="en-GB"/>
        </w:rPr>
        <w:t xml:space="preserve">Engel, C., and J. Wang (2011): “International Trade in Durable Goods: Understanding Volatility, Cyclicality, and Elasticities,” </w:t>
      </w:r>
      <w:r w:rsidRPr="00B30E69">
        <w:rPr>
          <w:i/>
          <w:lang w:val="en-GB"/>
        </w:rPr>
        <w:t>Journal of International Economics</w:t>
      </w:r>
      <w:r w:rsidRPr="00B30E69">
        <w:rPr>
          <w:lang w:val="en-GB"/>
        </w:rPr>
        <w:t xml:space="preserve"> </w:t>
      </w:r>
      <w:r w:rsidRPr="00B30E69">
        <w:rPr>
          <w:iCs/>
        </w:rPr>
        <w:t>83: 37-52.</w:t>
      </w:r>
    </w:p>
    <w:p w:rsidR="00CB03BB" w:rsidRPr="0093460A" w:rsidRDefault="008E11C5" w:rsidP="008E11C5">
      <w:pPr>
        <w:spacing w:after="192"/>
        <w:rPr>
          <w:color w:val="000000" w:themeColor="text1"/>
        </w:rPr>
      </w:pPr>
      <w:r>
        <w:rPr>
          <w:color w:val="000000" w:themeColor="text1"/>
        </w:rPr>
        <w:t xml:space="preserve">Baxter, M. and M. </w:t>
      </w:r>
      <w:proofErr w:type="spellStart"/>
      <w:r>
        <w:rPr>
          <w:color w:val="000000" w:themeColor="text1"/>
        </w:rPr>
        <w:t>Kouparitsas</w:t>
      </w:r>
      <w:proofErr w:type="spellEnd"/>
      <w:r>
        <w:rPr>
          <w:color w:val="000000" w:themeColor="text1"/>
        </w:rPr>
        <w:t>, (2005) “</w:t>
      </w:r>
      <w:hyperlink r:id="rId9" w:history="1">
        <w:r w:rsidR="00CB03BB" w:rsidRPr="008E11C5">
          <w:rPr>
            <w:rStyle w:val="Hyperlink"/>
            <w:bCs/>
            <w:color w:val="000000" w:themeColor="text1"/>
            <w:u w:val="none"/>
          </w:rPr>
          <w:t>Determinants of business cycle comovement: a robust analysis</w:t>
        </w:r>
      </w:hyperlink>
      <w:r>
        <w:rPr>
          <w:color w:val="000000" w:themeColor="text1"/>
        </w:rPr>
        <w:t xml:space="preserve">”, </w:t>
      </w:r>
      <w:r w:rsidR="00CB03BB" w:rsidRPr="008E11C5">
        <w:rPr>
          <w:color w:val="000000" w:themeColor="text1"/>
        </w:rPr>
        <w:t xml:space="preserve">Journal of Monetary Economics, 2005 </w:t>
      </w:r>
      <w:r>
        <w:rPr>
          <w:color w:val="000000" w:themeColor="text1"/>
        </w:rPr>
        <w:t>.</w:t>
      </w:r>
    </w:p>
    <w:p w:rsidR="0093460A" w:rsidRPr="0093460A" w:rsidRDefault="0093460A" w:rsidP="008E11C5">
      <w:pPr>
        <w:spacing w:after="192"/>
        <w:rPr>
          <w:color w:val="000000" w:themeColor="text1"/>
        </w:rPr>
      </w:pPr>
      <w:proofErr w:type="spellStart"/>
      <w:r w:rsidRPr="0093460A">
        <w:rPr>
          <w:color w:val="000000" w:themeColor="text1"/>
        </w:rPr>
        <w:t>Kouparitsas</w:t>
      </w:r>
      <w:proofErr w:type="spellEnd"/>
      <w:r w:rsidRPr="0093460A">
        <w:rPr>
          <w:color w:val="000000" w:themeColor="text1"/>
        </w:rPr>
        <w:t>, M. (2008</w:t>
      </w:r>
      <w:proofErr w:type="gramStart"/>
      <w:r w:rsidRPr="0093460A">
        <w:rPr>
          <w:color w:val="000000" w:themeColor="text1"/>
        </w:rPr>
        <w:t>)  “</w:t>
      </w:r>
      <w:proofErr w:type="gramEnd"/>
      <w:r w:rsidRPr="0093460A">
        <w:rPr>
          <w:color w:val="000000" w:themeColor="text1"/>
        </w:rPr>
        <w:t>North-South Business Cycles,” working paper, FRB of Chicago.</w:t>
      </w:r>
    </w:p>
    <w:p w:rsidR="0093460A" w:rsidRPr="0093460A" w:rsidRDefault="0093460A" w:rsidP="008E11C5">
      <w:pPr>
        <w:spacing w:after="192"/>
        <w:rPr>
          <w:color w:val="000000" w:themeColor="text1"/>
        </w:rPr>
      </w:pPr>
      <w:proofErr w:type="spellStart"/>
      <w:r w:rsidRPr="0093460A">
        <w:rPr>
          <w:rStyle w:val="author"/>
          <w:color w:val="353C3F"/>
          <w:bdr w:val="none" w:sz="0" w:space="0" w:color="auto" w:frame="1"/>
          <w:shd w:val="clear" w:color="auto" w:fill="FFFFFF"/>
        </w:rPr>
        <w:t>Kose</w:t>
      </w:r>
      <w:proofErr w:type="spellEnd"/>
      <w:r w:rsidRPr="0093460A">
        <w:rPr>
          <w:rStyle w:val="author"/>
          <w:color w:val="353C3F"/>
          <w:bdr w:val="none" w:sz="0" w:space="0" w:color="auto" w:frame="1"/>
          <w:shd w:val="clear" w:color="auto" w:fill="FFFFFF"/>
        </w:rPr>
        <w:t xml:space="preserve">, M., </w:t>
      </w:r>
      <w:proofErr w:type="spellStart"/>
      <w:r w:rsidRPr="0093460A">
        <w:rPr>
          <w:rStyle w:val="author"/>
          <w:color w:val="353C3F"/>
          <w:bdr w:val="none" w:sz="0" w:space="0" w:color="auto" w:frame="1"/>
          <w:shd w:val="clear" w:color="auto" w:fill="FFFFFF"/>
        </w:rPr>
        <w:t>Ayhan</w:t>
      </w:r>
      <w:proofErr w:type="spellEnd"/>
      <w:r w:rsidRPr="0093460A">
        <w:rPr>
          <w:rStyle w:val="author"/>
          <w:color w:val="353C3F"/>
          <w:bdr w:val="none" w:sz="0" w:space="0" w:color="auto" w:frame="1"/>
          <w:shd w:val="clear" w:color="auto" w:fill="FFFFFF"/>
        </w:rPr>
        <w:t>, and Kei-Mu Yi. </w:t>
      </w:r>
      <w:r w:rsidRPr="0093460A">
        <w:rPr>
          <w:rStyle w:val="year"/>
          <w:color w:val="353C3F"/>
          <w:bdr w:val="none" w:sz="0" w:space="0" w:color="auto" w:frame="1"/>
          <w:shd w:val="clear" w:color="auto" w:fill="FFFFFF"/>
        </w:rPr>
        <w:t>2001.</w:t>
      </w:r>
      <w:r w:rsidRPr="0093460A">
        <w:rPr>
          <w:color w:val="353C3F"/>
          <w:shd w:val="clear" w:color="auto" w:fill="FFFFFF"/>
        </w:rPr>
        <w:t> </w:t>
      </w:r>
      <w:r w:rsidRPr="0093460A">
        <w:rPr>
          <w:rStyle w:val="Title1"/>
          <w:color w:val="353C3F"/>
          <w:bdr w:val="none" w:sz="0" w:space="0" w:color="auto" w:frame="1"/>
          <w:shd w:val="clear" w:color="auto" w:fill="FFFFFF"/>
        </w:rPr>
        <w:t>"International Trade and Business Cycles: Is Vertical Specialization the Missing Link?"</w:t>
      </w:r>
      <w:r w:rsidRPr="0093460A">
        <w:rPr>
          <w:color w:val="353C3F"/>
          <w:shd w:val="clear" w:color="auto" w:fill="FFFFFF"/>
        </w:rPr>
        <w:t> </w:t>
      </w:r>
      <w:r w:rsidRPr="0093460A">
        <w:rPr>
          <w:rStyle w:val="journal"/>
          <w:i/>
          <w:iCs/>
          <w:color w:val="353C3F"/>
          <w:bdr w:val="none" w:sz="0" w:space="0" w:color="auto" w:frame="1"/>
          <w:shd w:val="clear" w:color="auto" w:fill="FFFFFF"/>
        </w:rPr>
        <w:t>American Economic Review</w:t>
      </w:r>
      <w:r w:rsidRPr="0093460A">
        <w:rPr>
          <w:color w:val="353C3F"/>
          <w:shd w:val="clear" w:color="auto" w:fill="FFFFFF"/>
        </w:rPr>
        <w:t>, </w:t>
      </w:r>
      <w:r w:rsidRPr="0093460A">
        <w:rPr>
          <w:rStyle w:val="vol"/>
          <w:color w:val="353C3F"/>
          <w:bdr w:val="none" w:sz="0" w:space="0" w:color="auto" w:frame="1"/>
          <w:shd w:val="clear" w:color="auto" w:fill="FFFFFF"/>
        </w:rPr>
        <w:t>91 (2): 371-375</w:t>
      </w:r>
      <w:r w:rsidRPr="0093460A">
        <w:rPr>
          <w:rStyle w:val="pages"/>
          <w:color w:val="353C3F"/>
          <w:bdr w:val="none" w:sz="0" w:space="0" w:color="auto" w:frame="1"/>
          <w:shd w:val="clear" w:color="auto" w:fill="FFFFFF"/>
        </w:rPr>
        <w:t>.</w:t>
      </w:r>
    </w:p>
    <w:p w:rsidR="00B33009" w:rsidRPr="00B30E69" w:rsidRDefault="00B33009" w:rsidP="00B33009">
      <w:pPr>
        <w:spacing w:after="192"/>
        <w:rPr>
          <w:lang w:val="en-GB"/>
        </w:rPr>
      </w:pPr>
      <w:proofErr w:type="spellStart"/>
      <w:r w:rsidRPr="00B30E69">
        <w:rPr>
          <w:lang w:val="en-GB"/>
        </w:rPr>
        <w:t>Kose</w:t>
      </w:r>
      <w:proofErr w:type="spellEnd"/>
      <w:r w:rsidRPr="00B30E69">
        <w:rPr>
          <w:lang w:val="en-GB"/>
        </w:rPr>
        <w:t xml:space="preserve">, M. A., C. </w:t>
      </w:r>
      <w:proofErr w:type="spellStart"/>
      <w:r w:rsidRPr="00B30E69">
        <w:rPr>
          <w:lang w:val="en-GB"/>
        </w:rPr>
        <w:t>Otrok</w:t>
      </w:r>
      <w:proofErr w:type="spellEnd"/>
      <w:r w:rsidRPr="00B30E69">
        <w:rPr>
          <w:lang w:val="en-GB"/>
        </w:rPr>
        <w:t xml:space="preserve">, and E. Prasad (2012): “Global Business Cycles: Convergence or Decoupling?” </w:t>
      </w:r>
      <w:r w:rsidRPr="00B30E69">
        <w:rPr>
          <w:i/>
          <w:lang w:val="en-GB"/>
        </w:rPr>
        <w:t>International Economic Review</w:t>
      </w:r>
      <w:r w:rsidRPr="00B30E69">
        <w:rPr>
          <w:lang w:val="en-GB"/>
        </w:rPr>
        <w:t xml:space="preserve"> </w:t>
      </w:r>
      <w:r w:rsidRPr="00B30E69">
        <w:t>53: 511-538.</w:t>
      </w:r>
    </w:p>
    <w:p w:rsidR="00B33009" w:rsidRPr="00B30E69" w:rsidRDefault="00B33009" w:rsidP="00B33009">
      <w:pPr>
        <w:spacing w:after="192"/>
      </w:pPr>
      <w:proofErr w:type="spellStart"/>
      <w:r w:rsidRPr="00B30E69">
        <w:t>Raffo</w:t>
      </w:r>
      <w:proofErr w:type="spellEnd"/>
      <w:r w:rsidRPr="00B30E69">
        <w:t>, A. (</w:t>
      </w:r>
      <w:r w:rsidRPr="00B30E69">
        <w:rPr>
          <w:lang w:val="en-GB"/>
        </w:rPr>
        <w:t>2008</w:t>
      </w:r>
      <w:r w:rsidRPr="00B30E69">
        <w:t xml:space="preserve">): “Net Exports, Consumption Volatility and International Business Cycle Models,” </w:t>
      </w:r>
      <w:r w:rsidRPr="00B30E69">
        <w:rPr>
          <w:i/>
        </w:rPr>
        <w:t>Journal of International Economics</w:t>
      </w:r>
      <w:r w:rsidRPr="00B30E69">
        <w:t xml:space="preserve"> 75: 14-29.</w:t>
      </w:r>
    </w:p>
    <w:p w:rsidR="00B33009" w:rsidRDefault="00B33009" w:rsidP="00B33009">
      <w:pPr>
        <w:pStyle w:val="ListParagraph"/>
        <w:spacing w:after="192"/>
        <w:ind w:hanging="720"/>
        <w:rPr>
          <w:rFonts w:ascii="Times New Roman" w:hAnsi="Times New Roman" w:cs="Times New Roman"/>
        </w:rPr>
      </w:pPr>
      <w:proofErr w:type="spellStart"/>
      <w:r>
        <w:rPr>
          <w:rFonts w:ascii="Times New Roman" w:hAnsi="Times New Roman" w:cs="Times New Roman"/>
        </w:rPr>
        <w:t>K</w:t>
      </w:r>
      <w:r w:rsidRPr="00B30E69">
        <w:rPr>
          <w:rFonts w:ascii="Times New Roman" w:hAnsi="Times New Roman" w:cs="Times New Roman"/>
        </w:rPr>
        <w:t>ose</w:t>
      </w:r>
      <w:proofErr w:type="spellEnd"/>
      <w:r w:rsidRPr="00B30E69">
        <w:rPr>
          <w:rFonts w:ascii="Times New Roman" w:hAnsi="Times New Roman" w:cs="Times New Roman"/>
        </w:rPr>
        <w:t>, M. A., and K.-M. Yi (2006): “</w:t>
      </w:r>
      <w:r w:rsidRPr="00B30E69">
        <w:rPr>
          <w:rFonts w:ascii="Times New Roman" w:hAnsi="Times New Roman" w:cs="Times New Roman"/>
          <w:bCs/>
        </w:rPr>
        <w:t>Can the Standard International Business Cycle Model Explain the Relation between Trade and Comovement?</w:t>
      </w:r>
      <w:r w:rsidRPr="00B30E69">
        <w:rPr>
          <w:rFonts w:ascii="Times New Roman" w:hAnsi="Times New Roman" w:cs="Times New Roman"/>
        </w:rPr>
        <w:t xml:space="preserve">” </w:t>
      </w:r>
      <w:r w:rsidRPr="00B30E69">
        <w:rPr>
          <w:rFonts w:ascii="Times New Roman" w:hAnsi="Times New Roman" w:cs="Times New Roman"/>
          <w:i/>
        </w:rPr>
        <w:t>Journal of International Economics</w:t>
      </w:r>
      <w:r w:rsidRPr="00B30E69">
        <w:rPr>
          <w:rFonts w:ascii="Times New Roman" w:hAnsi="Times New Roman" w:cs="Times New Roman"/>
        </w:rPr>
        <w:t xml:space="preserve"> 68: 267-295.</w:t>
      </w:r>
    </w:p>
    <w:p w:rsidR="003A761B" w:rsidRDefault="00960A06" w:rsidP="003A761B">
      <w:pPr>
        <w:spacing w:after="192"/>
        <w:rPr>
          <w:rStyle w:val="Hyperlink"/>
          <w:i/>
          <w:iCs/>
        </w:rPr>
      </w:pPr>
      <w:r w:rsidRPr="00960A06">
        <w:rPr>
          <w:color w:val="3BD012"/>
        </w:rPr>
        <w:lastRenderedPageBreak/>
        <w:t xml:space="preserve">Suggested reading: </w:t>
      </w:r>
      <w:r w:rsidR="003A761B" w:rsidRPr="003A761B">
        <w:t xml:space="preserve">Di Giovanni, J., A. </w:t>
      </w:r>
      <w:proofErr w:type="spellStart"/>
      <w:r w:rsidR="003A761B" w:rsidRPr="003A761B">
        <w:t>Levchenko</w:t>
      </w:r>
      <w:proofErr w:type="spellEnd"/>
      <w:r w:rsidR="003A761B" w:rsidRPr="003A761B">
        <w:t xml:space="preserve"> and I. </w:t>
      </w:r>
      <w:proofErr w:type="spellStart"/>
      <w:r w:rsidR="003A761B" w:rsidRPr="003A761B">
        <w:t>Mejean</w:t>
      </w:r>
      <w:proofErr w:type="spellEnd"/>
      <w:r w:rsidR="003A761B" w:rsidRPr="003A761B">
        <w:t xml:space="preserve"> (2018) “The Micro Origins of International Business Cycle Comovement,” </w:t>
      </w:r>
      <w:r w:rsidR="003A761B" w:rsidRPr="003A761B">
        <w:rPr>
          <w:i/>
          <w:iCs/>
        </w:rPr>
        <w:t>American Economic Review,</w:t>
      </w:r>
      <w:r w:rsidR="003A761B" w:rsidRPr="003A761B">
        <w:t> 108:1 (January 2018), 82-108.</w:t>
      </w:r>
      <w:r w:rsidR="003A761B" w:rsidRPr="003A761B">
        <w:br/>
      </w:r>
      <w:hyperlink r:id="rId10" w:tgtFrame="_blank" w:history="1">
        <w:r w:rsidR="003A761B" w:rsidRPr="003A761B">
          <w:rPr>
            <w:rStyle w:val="Hyperlink"/>
            <w:i/>
            <w:iCs/>
          </w:rPr>
          <w:t>Final Working Paper Version (including supplementary online appendix)</w:t>
        </w:r>
      </w:hyperlink>
      <w:r w:rsidR="003A761B" w:rsidRPr="003A761B">
        <w:rPr>
          <w:i/>
          <w:iCs/>
        </w:rPr>
        <w:t> (February, 2017)</w:t>
      </w:r>
      <w:r w:rsidR="003A761B" w:rsidRPr="003A761B">
        <w:t xml:space="preserve">, </w:t>
      </w:r>
      <w:r w:rsidR="003A761B" w:rsidRPr="003A761B">
        <w:rPr>
          <w:i/>
          <w:iCs/>
        </w:rPr>
        <w:t>AER P&amp;P</w:t>
      </w:r>
      <w:r w:rsidR="003A761B" w:rsidRPr="003A761B">
        <w:t> companion paper: </w:t>
      </w:r>
      <w:hyperlink r:id="rId11" w:tgtFrame="_blank" w:history="1">
        <w:r w:rsidR="003A761B" w:rsidRPr="003A761B">
          <w:rPr>
            <w:rStyle w:val="Hyperlink"/>
            <w:i/>
            <w:iCs/>
          </w:rPr>
          <w:t>"Large Firms and International Business Cycle Comovement"</w:t>
        </w:r>
      </w:hyperlink>
      <w:r w:rsidR="003A761B" w:rsidRPr="003A761B">
        <w:rPr>
          <w:i/>
          <w:iCs/>
        </w:rPr>
        <w:t xml:space="preserve"> (May, 2017); </w:t>
      </w:r>
      <w:r w:rsidR="003A761B" w:rsidRPr="003A761B">
        <w:t>A non-technical summary: </w:t>
      </w:r>
      <w:hyperlink r:id="rId12" w:tgtFrame="_blank" w:history="1">
        <w:r w:rsidR="003A761B" w:rsidRPr="003A761B">
          <w:rPr>
            <w:rStyle w:val="Hyperlink"/>
            <w:i/>
            <w:iCs/>
          </w:rPr>
          <w:t>VoxEU.org</w:t>
        </w:r>
      </w:hyperlink>
    </w:p>
    <w:p w:rsidR="00553876" w:rsidRPr="00B30E69" w:rsidRDefault="00553876" w:rsidP="00553876">
      <w:pPr>
        <w:pStyle w:val="bib"/>
        <w:shd w:val="clear" w:color="auto" w:fill="FFFFFF"/>
        <w:spacing w:before="120" w:beforeAutospacing="0" w:after="192" w:afterAutospacing="0"/>
        <w:ind w:left="720" w:hanging="720"/>
        <w:rPr>
          <w:color w:val="444444"/>
          <w:spacing w:val="5"/>
          <w:sz w:val="22"/>
          <w:szCs w:val="22"/>
        </w:rPr>
      </w:pPr>
      <w:r w:rsidRPr="00960A06">
        <w:rPr>
          <w:color w:val="3BD012"/>
          <w:spacing w:val="5"/>
          <w:sz w:val="22"/>
          <w:szCs w:val="22"/>
        </w:rPr>
        <w:t xml:space="preserve">Suggested reading: </w:t>
      </w:r>
      <w:proofErr w:type="spellStart"/>
      <w:r>
        <w:rPr>
          <w:color w:val="444444"/>
          <w:spacing w:val="5"/>
          <w:sz w:val="22"/>
          <w:szCs w:val="22"/>
        </w:rPr>
        <w:t>Levchenko</w:t>
      </w:r>
      <w:proofErr w:type="spellEnd"/>
      <w:r>
        <w:rPr>
          <w:color w:val="444444"/>
          <w:spacing w:val="5"/>
          <w:sz w:val="22"/>
          <w:szCs w:val="22"/>
        </w:rPr>
        <w:t xml:space="preserve">, A., Z. </w:t>
      </w:r>
      <w:proofErr w:type="spellStart"/>
      <w:r>
        <w:rPr>
          <w:color w:val="444444"/>
          <w:spacing w:val="5"/>
          <w:sz w:val="22"/>
          <w:szCs w:val="22"/>
        </w:rPr>
        <w:t>Huo</w:t>
      </w:r>
      <w:proofErr w:type="spellEnd"/>
      <w:r>
        <w:rPr>
          <w:color w:val="444444"/>
          <w:spacing w:val="5"/>
          <w:sz w:val="22"/>
          <w:szCs w:val="22"/>
        </w:rPr>
        <w:t xml:space="preserve"> and N. </w:t>
      </w:r>
      <w:proofErr w:type="spellStart"/>
      <w:r>
        <w:rPr>
          <w:color w:val="444444"/>
          <w:spacing w:val="5"/>
          <w:sz w:val="22"/>
          <w:szCs w:val="22"/>
        </w:rPr>
        <w:t>Pandalai-Nayar</w:t>
      </w:r>
      <w:proofErr w:type="spellEnd"/>
      <w:r>
        <w:rPr>
          <w:color w:val="444444"/>
          <w:spacing w:val="5"/>
          <w:sz w:val="22"/>
          <w:szCs w:val="22"/>
        </w:rPr>
        <w:t xml:space="preserve"> (2018)  “The Global Business Cycle: Measurement and Transmission,” manuscript, University of Michigan; draft </w:t>
      </w:r>
      <w:hyperlink r:id="rId13" w:history="1">
        <w:r w:rsidRPr="00DF4271">
          <w:rPr>
            <w:rStyle w:val="Hyperlink"/>
            <w:spacing w:val="5"/>
            <w:sz w:val="22"/>
            <w:szCs w:val="22"/>
          </w:rPr>
          <w:t>here</w:t>
        </w:r>
      </w:hyperlink>
      <w:r>
        <w:rPr>
          <w:color w:val="444444"/>
          <w:spacing w:val="5"/>
          <w:sz w:val="22"/>
          <w:szCs w:val="22"/>
        </w:rPr>
        <w:t xml:space="preserve">. </w:t>
      </w:r>
    </w:p>
    <w:p w:rsidR="00B33009" w:rsidRDefault="00B33009" w:rsidP="00476AD3">
      <w:pPr>
        <w:pStyle w:val="Heading2"/>
        <w:spacing w:after="192"/>
        <w:rPr>
          <w:lang w:val="en-GB"/>
        </w:rPr>
      </w:pPr>
      <w:r>
        <w:t xml:space="preserve">International </w:t>
      </w:r>
      <w:r w:rsidRPr="00B30E69">
        <w:rPr>
          <w:lang w:val="en-GB"/>
        </w:rPr>
        <w:t xml:space="preserve">Risk Sharing </w:t>
      </w:r>
    </w:p>
    <w:p w:rsidR="001D7717" w:rsidRDefault="001D7717" w:rsidP="001D7717">
      <w:pPr>
        <w:spacing w:after="192"/>
      </w:pPr>
      <w:r w:rsidRPr="00B30E69">
        <w:t xml:space="preserve">(survey) Lewis, K. K. (1995): “Puzzles in International Financial Markets,” in G. M. Grossman and K. </w:t>
      </w:r>
      <w:proofErr w:type="spellStart"/>
      <w:r w:rsidRPr="00B30E69">
        <w:t>Rogoff</w:t>
      </w:r>
      <w:proofErr w:type="spellEnd"/>
      <w:r w:rsidRPr="00B30E69">
        <w:t xml:space="preserve"> (eds.), </w:t>
      </w:r>
      <w:r w:rsidRPr="00B30E69">
        <w:rPr>
          <w:i/>
        </w:rPr>
        <w:t>Handbook of International Economics</w:t>
      </w:r>
      <w:r w:rsidRPr="00B30E69">
        <w:t xml:space="preserve">, vol. 3, pp. 1913-1971, Amsterdam: Elsevier. </w:t>
      </w:r>
    </w:p>
    <w:p w:rsidR="00B33009" w:rsidRDefault="00217BA7" w:rsidP="00B33009">
      <w:pPr>
        <w:spacing w:after="192"/>
        <w:rPr>
          <w:lang w:val="en-GB"/>
        </w:rPr>
      </w:pPr>
      <w:r w:rsidRPr="00217BA7">
        <w:rPr>
          <w:color w:val="FE007F"/>
          <w:lang w:val="en-GB"/>
        </w:rPr>
        <w:t xml:space="preserve">Slides: </w:t>
      </w:r>
      <w:r w:rsidR="00B33009" w:rsidRPr="00B30E69">
        <w:rPr>
          <w:lang w:val="en-GB"/>
        </w:rPr>
        <w:t xml:space="preserve">Cole, H. L., and M. Obstfeld (1991): “Commodity Trade and International Risk Sharing: How Much Do Financial Markets Matter?” </w:t>
      </w:r>
      <w:r w:rsidR="00B33009" w:rsidRPr="00B30E69">
        <w:rPr>
          <w:i/>
          <w:lang w:val="en-GB"/>
        </w:rPr>
        <w:t>Journal of Monetary Economics</w:t>
      </w:r>
      <w:r w:rsidR="00B33009" w:rsidRPr="00B30E69">
        <w:rPr>
          <w:lang w:val="en-GB"/>
        </w:rPr>
        <w:t xml:space="preserve"> 28: 3-24.</w:t>
      </w:r>
    </w:p>
    <w:p w:rsidR="00EF502E" w:rsidRPr="00B30E69" w:rsidRDefault="00217BA7" w:rsidP="00286651">
      <w:pPr>
        <w:spacing w:after="192"/>
      </w:pPr>
      <w:r w:rsidRPr="00217BA7">
        <w:rPr>
          <w:color w:val="0099FF"/>
        </w:rPr>
        <w:t xml:space="preserve">Required reading: </w:t>
      </w:r>
      <w:r w:rsidR="00EA5CAF" w:rsidRPr="00B30E69">
        <w:t xml:space="preserve">Baxter, M., (2012) “International risk-sharing in the short run and in the long run,” Canadian Journal of Economics.   </w:t>
      </w:r>
    </w:p>
    <w:p w:rsidR="00B33009" w:rsidRDefault="00217BA7" w:rsidP="00B33009">
      <w:pPr>
        <w:spacing w:after="192"/>
        <w:rPr>
          <w:rStyle w:val="Hyperlink"/>
          <w:spacing w:val="5"/>
        </w:rPr>
      </w:pPr>
      <w:r w:rsidRPr="00217BA7">
        <w:rPr>
          <w:color w:val="3BD012"/>
        </w:rPr>
        <w:t xml:space="preserve">Suggested reading: </w:t>
      </w:r>
      <w:r w:rsidR="00B33009">
        <w:t xml:space="preserve">(survey) </w:t>
      </w:r>
      <w:r w:rsidR="00B33009" w:rsidRPr="00B30E69">
        <w:rPr>
          <w:color w:val="444444"/>
          <w:spacing w:val="5"/>
        </w:rPr>
        <w:t xml:space="preserve">Heathcote, J. and </w:t>
      </w:r>
      <w:proofErr w:type="spellStart"/>
      <w:r w:rsidR="00B33009" w:rsidRPr="00B30E69">
        <w:rPr>
          <w:color w:val="444444"/>
          <w:spacing w:val="5"/>
        </w:rPr>
        <w:t>Perri</w:t>
      </w:r>
      <w:proofErr w:type="spellEnd"/>
      <w:r w:rsidR="00B33009" w:rsidRPr="00B30E69">
        <w:rPr>
          <w:color w:val="444444"/>
          <w:spacing w:val="5"/>
        </w:rPr>
        <w:t xml:space="preserve">, F. (2013). Assessing international efficiency. </w:t>
      </w:r>
      <w:r w:rsidR="00B33009">
        <w:rPr>
          <w:color w:val="444444"/>
          <w:spacing w:val="5"/>
        </w:rPr>
        <w:t xml:space="preserve">Handbook of International Economics. </w:t>
      </w:r>
      <w:hyperlink r:id="rId14" w:history="1">
        <w:r w:rsidR="00B33009">
          <w:rPr>
            <w:rStyle w:val="Hyperlink"/>
            <w:spacing w:val="5"/>
          </w:rPr>
          <w:t>Working Paper Version</w:t>
        </w:r>
      </w:hyperlink>
    </w:p>
    <w:p w:rsidR="003C11BF" w:rsidRDefault="003C11BF" w:rsidP="002D47FA">
      <w:pPr>
        <w:pStyle w:val="Heading2"/>
        <w:spacing w:after="192"/>
        <w:ind w:left="720" w:hanging="720"/>
      </w:pPr>
    </w:p>
    <w:p w:rsidR="002D47FA" w:rsidRPr="00B30E69" w:rsidRDefault="003C11BF" w:rsidP="002D47FA">
      <w:pPr>
        <w:pStyle w:val="Heading2"/>
        <w:spacing w:after="192"/>
        <w:ind w:left="720" w:hanging="720"/>
      </w:pPr>
      <w:r>
        <w:t xml:space="preserve">2/14/2019: </w:t>
      </w:r>
      <w:r w:rsidR="002D47FA" w:rsidRPr="00B30E69">
        <w:t>International Asset Pricing</w:t>
      </w:r>
    </w:p>
    <w:p w:rsidR="002D47FA" w:rsidRPr="00B30E69" w:rsidRDefault="00530601" w:rsidP="002D47FA">
      <w:pPr>
        <w:spacing w:after="192"/>
      </w:pPr>
      <w:r w:rsidRPr="00217BA7">
        <w:rPr>
          <w:color w:val="3BD012"/>
        </w:rPr>
        <w:t xml:space="preserve">Suggested reading: </w:t>
      </w:r>
      <w:r w:rsidR="002D47FA" w:rsidRPr="00B30E69">
        <w:t xml:space="preserve">(survey) Cochrane, John (2016) “Macro Finance,” NBER Working Paper 22485, August 2016.   </w:t>
      </w:r>
    </w:p>
    <w:p w:rsidR="006E635F" w:rsidRDefault="006E635F" w:rsidP="006E635F">
      <w:pPr>
        <w:pStyle w:val="Heading2"/>
        <w:spacing w:after="192"/>
        <w:ind w:left="55"/>
      </w:pPr>
      <w:r>
        <w:t>International Asset Pricing: part 1</w:t>
      </w:r>
      <w:r>
        <w:rPr>
          <w:u w:val="none" w:color="000000"/>
        </w:rPr>
        <w:t xml:space="preserve"> </w:t>
      </w:r>
    </w:p>
    <w:p w:rsidR="006E635F" w:rsidRDefault="006E635F" w:rsidP="006E635F">
      <w:pPr>
        <w:spacing w:after="192" w:line="259" w:lineRule="auto"/>
        <w:ind w:left="60" w:firstLine="0"/>
      </w:pPr>
      <w:r>
        <w:t xml:space="preserve"> # (survey) Cochrane, John (2016) “Macro Finance,” NBER Working Paper 22485, August 2016.   This is a well written and possibly provocative summary of the literature—best read after Part I of asset pricing.   </w:t>
      </w:r>
    </w:p>
    <w:p w:rsidR="006E635F" w:rsidRDefault="006E635F" w:rsidP="006E635F">
      <w:pPr>
        <w:spacing w:after="192" w:line="259" w:lineRule="auto"/>
        <w:ind w:left="60" w:firstLine="0"/>
      </w:pPr>
      <w:r>
        <w:t xml:space="preserve"> (survey) Engel, C. (2015): “Exchange Rates and Interest Parity,” </w:t>
      </w:r>
      <w:r>
        <w:rPr>
          <w:i/>
        </w:rPr>
        <w:t>Handbook of International Economics 4</w:t>
      </w:r>
      <w:r>
        <w:t xml:space="preserve">. </w:t>
      </w:r>
    </w:p>
    <w:p w:rsidR="006E635F" w:rsidRDefault="006E635F" w:rsidP="006E635F">
      <w:pPr>
        <w:spacing w:after="192"/>
      </w:pPr>
      <w:r>
        <w:t xml:space="preserve"> </w:t>
      </w:r>
      <w:r w:rsidRPr="00217BA7">
        <w:rPr>
          <w:color w:val="0099FF"/>
        </w:rPr>
        <w:t xml:space="preserve">Required reading: </w:t>
      </w:r>
      <w:r w:rsidRPr="00B30E69">
        <w:t>Lucas, Robert E., Jr. (1982</w:t>
      </w:r>
      <w:proofErr w:type="gramStart"/>
      <w:r w:rsidRPr="00B30E69">
        <w:t>)  “</w:t>
      </w:r>
      <w:proofErr w:type="gramEnd"/>
      <w:r w:rsidRPr="00B30E69">
        <w:t xml:space="preserve">Interest rates and currency prices in a two-country world,” </w:t>
      </w:r>
      <w:r w:rsidRPr="00B30E69">
        <w:rPr>
          <w:i/>
        </w:rPr>
        <w:t>Journal of Monetary Economics</w:t>
      </w:r>
      <w:r w:rsidRPr="00B30E69">
        <w:t xml:space="preserve"> 10:336-360.  </w:t>
      </w:r>
    </w:p>
    <w:p w:rsidR="006E635F" w:rsidRDefault="006E635F" w:rsidP="006E635F">
      <w:pPr>
        <w:spacing w:after="192"/>
        <w:ind w:left="775" w:right="3"/>
      </w:pPr>
      <w:r w:rsidRPr="00217BA7">
        <w:rPr>
          <w:color w:val="0099FF"/>
        </w:rPr>
        <w:t xml:space="preserve">Required reading: </w:t>
      </w:r>
      <w:proofErr w:type="spellStart"/>
      <w:r>
        <w:t>Fama</w:t>
      </w:r>
      <w:proofErr w:type="spellEnd"/>
      <w:r>
        <w:t xml:space="preserve">, E. F. (1984): “Forward and spot exchange rates,” </w:t>
      </w:r>
      <w:r>
        <w:rPr>
          <w:i/>
        </w:rPr>
        <w:t>Journal of Monetary Economics</w:t>
      </w:r>
      <w:r>
        <w:t xml:space="preserve">, 14, 319–338. </w:t>
      </w:r>
    </w:p>
    <w:p w:rsidR="006E635F" w:rsidRDefault="006E635F" w:rsidP="006E635F">
      <w:pPr>
        <w:spacing w:after="192" w:line="259" w:lineRule="auto"/>
        <w:ind w:left="60" w:firstLine="0"/>
      </w:pPr>
      <w:r w:rsidRPr="00217BA7">
        <w:rPr>
          <w:color w:val="0099FF"/>
        </w:rPr>
        <w:t xml:space="preserve">Required reading: </w:t>
      </w:r>
      <w:r>
        <w:t xml:space="preserve">Backus, D., S. </w:t>
      </w:r>
      <w:proofErr w:type="spellStart"/>
      <w:r>
        <w:t>Foresi</w:t>
      </w:r>
      <w:proofErr w:type="spellEnd"/>
      <w:r>
        <w:t xml:space="preserve"> and C. </w:t>
      </w:r>
      <w:proofErr w:type="spellStart"/>
      <w:r>
        <w:t>Telmer</w:t>
      </w:r>
      <w:proofErr w:type="spellEnd"/>
      <w:r>
        <w:t xml:space="preserve"> (2001</w:t>
      </w:r>
      <w:proofErr w:type="gramStart"/>
      <w:r>
        <w:t>)  “</w:t>
      </w:r>
      <w:proofErr w:type="gramEnd"/>
      <w:r>
        <w:t xml:space="preserve">Affine Term Structure Models and the Forward Premium Anomaly,” Journal of Finance 56:1 (February 2001), 279-304. </w:t>
      </w:r>
    </w:p>
    <w:p w:rsidR="006E635F" w:rsidRDefault="006E635F" w:rsidP="006E635F">
      <w:pPr>
        <w:spacing w:after="192" w:line="259" w:lineRule="auto"/>
        <w:ind w:left="60" w:firstLine="0"/>
      </w:pPr>
      <w:r w:rsidRPr="00217BA7">
        <w:rPr>
          <w:color w:val="0099FF"/>
        </w:rPr>
        <w:t xml:space="preserve">Required reading: </w:t>
      </w:r>
      <w:proofErr w:type="spellStart"/>
      <w:r>
        <w:t>Verdelhan</w:t>
      </w:r>
      <w:proofErr w:type="spellEnd"/>
      <w:r>
        <w:t>, Adrien (2010</w:t>
      </w:r>
      <w:proofErr w:type="gramStart"/>
      <w:r>
        <w:t>)  "</w:t>
      </w:r>
      <w:proofErr w:type="gramEnd"/>
      <w:r>
        <w:t xml:space="preserve">A Habit-Based Explanation of the Exchange Rate Risk Premium," Journal of Finance, 2010, 65 (1), 123-145. </w:t>
      </w:r>
    </w:p>
    <w:p w:rsidR="006E635F" w:rsidRDefault="006E635F" w:rsidP="006E635F">
      <w:pPr>
        <w:spacing w:after="192"/>
        <w:ind w:left="55" w:right="3" w:firstLine="0"/>
      </w:pPr>
      <w:r w:rsidRPr="00217BA7">
        <w:rPr>
          <w:color w:val="0099FF"/>
        </w:rPr>
        <w:t xml:space="preserve">Required reading: </w:t>
      </w:r>
      <w:r>
        <w:t xml:space="preserve">Backus, David K., and </w:t>
      </w:r>
      <w:proofErr w:type="spellStart"/>
      <w:r>
        <w:t>Gregor</w:t>
      </w:r>
      <w:proofErr w:type="spellEnd"/>
      <w:r>
        <w:t xml:space="preserve"> W. Smith, 1993, Consumption and real exchange rates in dynamic economies with non-traded goods, Journal of International Economics 35, 297–316. </w:t>
      </w:r>
    </w:p>
    <w:p w:rsidR="002D47FA" w:rsidRDefault="002D47FA" w:rsidP="006E635F">
      <w:pPr>
        <w:spacing w:after="192"/>
      </w:pPr>
      <w:r w:rsidRPr="00B30E69">
        <w:t xml:space="preserve">(survey) Engel, C. (2015): “Exchange Rates and Interest Parity,” </w:t>
      </w:r>
      <w:r w:rsidRPr="00B30E69">
        <w:rPr>
          <w:i/>
        </w:rPr>
        <w:t>Handbook of International Economics 4</w:t>
      </w:r>
      <w:r w:rsidRPr="00B30E69">
        <w:t xml:space="preserve">. </w:t>
      </w:r>
    </w:p>
    <w:p w:rsidR="00530601" w:rsidRPr="00B30E69" w:rsidRDefault="00530601" w:rsidP="00530601">
      <w:pPr>
        <w:spacing w:after="192"/>
      </w:pPr>
      <w:r w:rsidRPr="00217BA7">
        <w:rPr>
          <w:color w:val="3BD012"/>
        </w:rPr>
        <w:lastRenderedPageBreak/>
        <w:t xml:space="preserve">Suggested reading: </w:t>
      </w:r>
      <w:r>
        <w:rPr>
          <w:color w:val="3BD012"/>
        </w:rPr>
        <w:t xml:space="preserve"> </w:t>
      </w:r>
      <w:proofErr w:type="spellStart"/>
      <w:r w:rsidRPr="00B30E69">
        <w:t>Dornbusch</w:t>
      </w:r>
      <w:proofErr w:type="spellEnd"/>
      <w:r w:rsidRPr="00B30E69">
        <w:t xml:space="preserve">, </w:t>
      </w:r>
      <w:proofErr w:type="spellStart"/>
      <w:r w:rsidRPr="00B30E69">
        <w:t>Rudiger</w:t>
      </w:r>
      <w:proofErr w:type="spellEnd"/>
      <w:r w:rsidRPr="00B30E69">
        <w:t>.  (1976) “Expectations and exchange rate dynamics,” Journal of Political Economy 84:6, 1161-1186.</w:t>
      </w:r>
    </w:p>
    <w:p w:rsidR="006E635F" w:rsidRDefault="006E635F" w:rsidP="006E635F">
      <w:pPr>
        <w:spacing w:after="192"/>
        <w:ind w:right="3"/>
      </w:pPr>
      <w:r>
        <w:t>Engel, Charles (2016</w:t>
      </w:r>
      <w:proofErr w:type="gramStart"/>
      <w:r>
        <w:t>)  “</w:t>
      </w:r>
      <w:proofErr w:type="gramEnd"/>
      <w:r>
        <w:t>Exchange rates, interest rates, and the risk premium,” AER. (also NBER WP 21042)</w:t>
      </w:r>
    </w:p>
    <w:p w:rsidR="00530601" w:rsidRPr="00B30E69" w:rsidRDefault="00530601" w:rsidP="00530601">
      <w:pPr>
        <w:spacing w:after="192"/>
      </w:pPr>
      <w:r w:rsidRPr="00217BA7">
        <w:rPr>
          <w:color w:val="0099FF"/>
        </w:rPr>
        <w:t xml:space="preserve">Required reading: </w:t>
      </w:r>
      <w:r w:rsidRPr="00B30E69">
        <w:t xml:space="preserve">Backus, D., S. </w:t>
      </w:r>
      <w:proofErr w:type="spellStart"/>
      <w:r w:rsidRPr="00B30E69">
        <w:t>Foresi</w:t>
      </w:r>
      <w:proofErr w:type="spellEnd"/>
      <w:r w:rsidRPr="00B30E69">
        <w:t xml:space="preserve"> and C. </w:t>
      </w:r>
      <w:proofErr w:type="spellStart"/>
      <w:r w:rsidRPr="00B30E69">
        <w:t>Telmer</w:t>
      </w:r>
      <w:proofErr w:type="spellEnd"/>
      <w:r w:rsidRPr="00B30E69">
        <w:t xml:space="preserve"> (2001</w:t>
      </w:r>
      <w:proofErr w:type="gramStart"/>
      <w:r w:rsidRPr="00B30E69">
        <w:t>)  “</w:t>
      </w:r>
      <w:proofErr w:type="gramEnd"/>
      <w:r w:rsidRPr="00B30E69">
        <w:t xml:space="preserve">Affine Term Structure Models and the Forward Premium Anomaly,” Journal of Finance 56:1 (February 2001), 279-304. </w:t>
      </w:r>
    </w:p>
    <w:p w:rsidR="00530601" w:rsidRDefault="00530601" w:rsidP="00530601">
      <w:pPr>
        <w:spacing w:after="192"/>
      </w:pPr>
      <w:r w:rsidRPr="00B30E69">
        <w:t xml:space="preserve"> </w:t>
      </w:r>
      <w:r w:rsidRPr="00217BA7">
        <w:rPr>
          <w:color w:val="FE007F"/>
          <w:lang w:val="en-GB"/>
        </w:rPr>
        <w:t xml:space="preserve">Slides: </w:t>
      </w:r>
      <w:r>
        <w:rPr>
          <w:lang w:val="en-GB"/>
        </w:rPr>
        <w:t xml:space="preserve"> </w:t>
      </w:r>
      <w:r w:rsidRPr="00B30E69">
        <w:t xml:space="preserve">Brandt, M., J. Cochrane and P. Santa-Clara (2006) “International risk sharing is better than you think, or exchange rates are too smooth”, Journal of Monetary Economics 53 (2006) 671–698.  </w:t>
      </w:r>
    </w:p>
    <w:p w:rsidR="002D47FA" w:rsidRPr="00B30E69" w:rsidRDefault="008B0B83" w:rsidP="002D47FA">
      <w:pPr>
        <w:spacing w:after="192"/>
      </w:pPr>
      <w:r w:rsidRPr="00217BA7">
        <w:rPr>
          <w:color w:val="0099FF"/>
        </w:rPr>
        <w:t xml:space="preserve">Required reading: </w:t>
      </w:r>
      <w:proofErr w:type="spellStart"/>
      <w:r w:rsidR="002D47FA" w:rsidRPr="00B30E69">
        <w:t>Verdelhan</w:t>
      </w:r>
      <w:proofErr w:type="spellEnd"/>
      <w:r w:rsidR="002D47FA" w:rsidRPr="00B30E69">
        <w:t>, Adrien (2010</w:t>
      </w:r>
      <w:proofErr w:type="gramStart"/>
      <w:r w:rsidR="002D47FA" w:rsidRPr="00B30E69">
        <w:t>)  "</w:t>
      </w:r>
      <w:proofErr w:type="gramEnd"/>
      <w:r w:rsidR="002D47FA" w:rsidRPr="00B30E69">
        <w:t xml:space="preserve">A Habit-Based Explanation of the Exchange Rate Risk Premium," Journal of Finance, 2010, 65 (1), 123-145. </w:t>
      </w:r>
    </w:p>
    <w:p w:rsidR="002D47FA" w:rsidRDefault="00ED4FA7" w:rsidP="002D47FA">
      <w:pPr>
        <w:spacing w:after="192"/>
      </w:pPr>
      <w:r w:rsidRPr="00217BA7">
        <w:rPr>
          <w:color w:val="0099FF"/>
        </w:rPr>
        <w:t xml:space="preserve">Required reading: </w:t>
      </w:r>
      <w:r>
        <w:rPr>
          <w:color w:val="0099FF"/>
        </w:rPr>
        <w:t xml:space="preserve"> </w:t>
      </w:r>
      <w:r w:rsidR="002D47FA" w:rsidRPr="00B30E69">
        <w:t>Lewis, Karen K. and E. Liu (2015) “Evaluating International Cons</w:t>
      </w:r>
      <w:r>
        <w:t xml:space="preserve">umption Return Gains: An Asset </w:t>
      </w:r>
      <w:r w:rsidR="002D47FA" w:rsidRPr="00B30E69">
        <w:t xml:space="preserve">Return View,” Journal of Monetary Economics 71, 84-98. </w:t>
      </w:r>
      <w:r w:rsidR="002D47FA" w:rsidRPr="00B30E69">
        <w:tab/>
      </w:r>
    </w:p>
    <w:p w:rsidR="00ED4FA7" w:rsidRDefault="00ED4FA7" w:rsidP="00ED4FA7">
      <w:pPr>
        <w:spacing w:after="192"/>
      </w:pPr>
      <w:r w:rsidRPr="00217BA7">
        <w:rPr>
          <w:color w:val="0099FF"/>
        </w:rPr>
        <w:t>Required reading:</w:t>
      </w:r>
      <w:r>
        <w:rPr>
          <w:color w:val="0099FF"/>
        </w:rPr>
        <w:t xml:space="preserve"> </w:t>
      </w:r>
      <w:r w:rsidRPr="00B30E69">
        <w:t>Lewis, Karen K. and E. Liu (201</w:t>
      </w:r>
      <w:r>
        <w:t>7</w:t>
      </w:r>
      <w:r w:rsidRPr="00B30E69">
        <w:t xml:space="preserve">) </w:t>
      </w:r>
      <w:r>
        <w:t xml:space="preserve">“Disaster risk and asset returns: An international perspective,” Journal of International Economics 2017. </w:t>
      </w:r>
    </w:p>
    <w:p w:rsidR="00476AD3" w:rsidRPr="00B30E69" w:rsidRDefault="00ED4FA7" w:rsidP="00476AD3">
      <w:pPr>
        <w:spacing w:after="192"/>
      </w:pPr>
      <w:proofErr w:type="spellStart"/>
      <w:r>
        <w:t>C</w:t>
      </w:r>
      <w:r w:rsidR="00476AD3" w:rsidRPr="00B30E69">
        <w:t>olacito</w:t>
      </w:r>
      <w:proofErr w:type="spellEnd"/>
      <w:r w:rsidR="00476AD3" w:rsidRPr="00B30E69">
        <w:t xml:space="preserve">, Riccardo and Mariano Croce (2013) “International Asset Prices with Recursive Preferences,” Journal of Finance 68:6 (December 2013), 2651-2686.  </w:t>
      </w:r>
    </w:p>
    <w:p w:rsidR="002D47FA" w:rsidRDefault="002D47FA" w:rsidP="002D47FA">
      <w:pPr>
        <w:spacing w:after="192"/>
      </w:pPr>
      <w:r w:rsidRPr="00B30E69">
        <w:t>Engel, Charles (2016</w:t>
      </w:r>
      <w:proofErr w:type="gramStart"/>
      <w:r w:rsidRPr="00B30E69">
        <w:t>)  “</w:t>
      </w:r>
      <w:proofErr w:type="gramEnd"/>
      <w:r w:rsidRPr="00B30E69">
        <w:t xml:space="preserve">Exchange rates, interest rates, and the risk premium,” </w:t>
      </w:r>
      <w:r>
        <w:t>AER. (also NBER WP 21042)</w:t>
      </w:r>
    </w:p>
    <w:p w:rsidR="006745A9" w:rsidRPr="00B30E69" w:rsidRDefault="002D47FA" w:rsidP="006745A9">
      <w:pPr>
        <w:spacing w:after="192"/>
      </w:pPr>
      <w:proofErr w:type="spellStart"/>
      <w:r w:rsidRPr="00B30E69">
        <w:t>Stathopoulis</w:t>
      </w:r>
      <w:proofErr w:type="spellEnd"/>
      <w:r w:rsidRPr="00B30E69">
        <w:t>, A. (2017) “Asset Prices and Risk Sharing in Open Economies,” Review of Financial</w:t>
      </w:r>
      <w:r>
        <w:t xml:space="preserve"> Studies 2017, 30(2), 363-413. </w:t>
      </w:r>
    </w:p>
    <w:p w:rsidR="006745A9" w:rsidRPr="00B30E69" w:rsidRDefault="006745A9" w:rsidP="006745A9">
      <w:pPr>
        <w:spacing w:after="192"/>
      </w:pPr>
      <w:r w:rsidRPr="00B30E69">
        <w:t xml:space="preserve">Alvarez, Fernando, Andrew </w:t>
      </w:r>
      <w:proofErr w:type="spellStart"/>
      <w:r w:rsidRPr="00B30E69">
        <w:t>Atkeson</w:t>
      </w:r>
      <w:proofErr w:type="spellEnd"/>
      <w:r w:rsidRPr="00B30E69">
        <w:t>, and Patrick J. Kehoe, 2009, Time-va</w:t>
      </w:r>
      <w:r>
        <w:t>rying risk, interest rates, and</w:t>
      </w:r>
      <w:r w:rsidRPr="00B30E69">
        <w:t xml:space="preserve"> exchange rates in general equilibrium, Review of Economic Studies 76, 851–878. </w:t>
      </w:r>
    </w:p>
    <w:p w:rsidR="006745A9" w:rsidRPr="00B30E69" w:rsidRDefault="006745A9" w:rsidP="006745A9">
      <w:pPr>
        <w:spacing w:after="192"/>
      </w:pPr>
      <w:r w:rsidRPr="00B30E69">
        <w:t xml:space="preserve">Hassan and Mano (2015) “Forward and Spot Exchange Rates in a Multi-Country World,” manuscript, University of Chicago.  </w:t>
      </w:r>
    </w:p>
    <w:p w:rsidR="008F3397" w:rsidRDefault="006745A9" w:rsidP="00383527">
      <w:pPr>
        <w:spacing w:after="192"/>
      </w:pPr>
      <w:r w:rsidRPr="00B30E69">
        <w:t xml:space="preserve">Hassan, Tarek (2013) “Country Size, Currency Unions, and International Asset Returns,” Journal of Finance 68:6 (December 2013), 2269-2308. </w:t>
      </w:r>
    </w:p>
    <w:p w:rsidR="00EF502E" w:rsidRDefault="006745A9" w:rsidP="00286651">
      <w:pPr>
        <w:spacing w:after="192"/>
      </w:pPr>
      <w:r w:rsidRPr="00B30E69">
        <w:t>International Money an</w:t>
      </w:r>
      <w:r w:rsidR="00383527">
        <w:t>d Finance 29 (2010) 1108-11023.</w:t>
      </w:r>
    </w:p>
    <w:p w:rsidR="0019543B" w:rsidRPr="00B30E69" w:rsidRDefault="0019543B" w:rsidP="00286651">
      <w:pPr>
        <w:pStyle w:val="Heading2"/>
        <w:spacing w:after="192"/>
        <w:ind w:left="720" w:hanging="720"/>
      </w:pPr>
      <w:r w:rsidRPr="00B30E69">
        <w:t>Sovereign debt</w:t>
      </w:r>
      <w:r w:rsidRPr="00B30E69">
        <w:rPr>
          <w:u w:val="none" w:color="000000"/>
        </w:rPr>
        <w:t xml:space="preserve"> </w:t>
      </w:r>
    </w:p>
    <w:p w:rsidR="0019543B" w:rsidRPr="00B30E69" w:rsidRDefault="0019543B" w:rsidP="00286651">
      <w:pPr>
        <w:spacing w:after="192"/>
      </w:pPr>
      <w:r w:rsidRPr="00B30E69">
        <w:t xml:space="preserve"> (survey) Eaton, J. and R. Fernandez (1995) “Sovereign Debt.”  In:  Handbook of International Economics III, G. Grossman and K. </w:t>
      </w:r>
      <w:proofErr w:type="spellStart"/>
      <w:r w:rsidRPr="00B30E69">
        <w:t>Rogoff</w:t>
      </w:r>
      <w:proofErr w:type="spellEnd"/>
      <w:r w:rsidRPr="00B30E69">
        <w:t xml:space="preserve">, Eds., (Amsterdam:  North-Holland), pages 2031-2077. </w:t>
      </w:r>
    </w:p>
    <w:p w:rsidR="0019543B" w:rsidRPr="00B30E69" w:rsidRDefault="0019543B" w:rsidP="00286651">
      <w:pPr>
        <w:spacing w:after="192"/>
      </w:pPr>
      <w:r w:rsidRPr="00B30E69">
        <w:t xml:space="preserve">  (survey) </w:t>
      </w:r>
      <w:proofErr w:type="spellStart"/>
      <w:r w:rsidRPr="00B30E69">
        <w:t>Aguiar</w:t>
      </w:r>
      <w:proofErr w:type="spellEnd"/>
      <w:r w:rsidRPr="00B30E69">
        <w:t xml:space="preserve">, M. and M. Amador (2013) “Sovereign Debt:  a Review,” Handbook of International Economics.   </w:t>
      </w:r>
    </w:p>
    <w:p w:rsidR="0019543B" w:rsidRPr="00383527" w:rsidRDefault="0019543B" w:rsidP="00383527">
      <w:pPr>
        <w:spacing w:after="192"/>
      </w:pPr>
      <w:r w:rsidRPr="00B30E69">
        <w:t xml:space="preserve"> </w:t>
      </w:r>
      <w:r w:rsidR="00383527">
        <w:t>*</w:t>
      </w:r>
      <w:r w:rsidRPr="00383527">
        <w:t>Eaton/</w:t>
      </w:r>
      <w:proofErr w:type="spellStart"/>
      <w:r w:rsidRPr="00383527">
        <w:t>Gersovitz</w:t>
      </w:r>
      <w:proofErr w:type="spellEnd"/>
      <w:r w:rsidRPr="00383527">
        <w:t xml:space="preserve"> as presented in Eaton/Fernandez handbook chapter </w:t>
      </w:r>
    </w:p>
    <w:p w:rsidR="0019543B" w:rsidRPr="00383527" w:rsidRDefault="0019543B" w:rsidP="00383527">
      <w:pPr>
        <w:spacing w:after="192"/>
      </w:pPr>
      <w:r w:rsidRPr="00383527">
        <w:t xml:space="preserve">Bulow, J. and K. </w:t>
      </w:r>
      <w:proofErr w:type="spellStart"/>
      <w:proofErr w:type="gramStart"/>
      <w:r w:rsidRPr="00383527">
        <w:t>Rogoff</w:t>
      </w:r>
      <w:proofErr w:type="spellEnd"/>
      <w:r w:rsidRPr="00383527">
        <w:t xml:space="preserve">  (</w:t>
      </w:r>
      <w:proofErr w:type="gramEnd"/>
      <w:r w:rsidRPr="00383527">
        <w:t xml:space="preserve">1989)  “Sovereign Debt:  Is to Forgive to Forget?”  American Economic Review 79 (March 1979), 43-50.   </w:t>
      </w:r>
    </w:p>
    <w:p w:rsidR="002D47FA" w:rsidRPr="00383527" w:rsidRDefault="002D47FA" w:rsidP="00383527">
      <w:pPr>
        <w:pStyle w:val="ListParagraph"/>
        <w:spacing w:after="192"/>
        <w:ind w:hanging="720"/>
        <w:rPr>
          <w:rFonts w:ascii="Times New Roman" w:hAnsi="Times New Roman" w:cs="Times New Roman"/>
        </w:rPr>
      </w:pPr>
      <w:r w:rsidRPr="00383527">
        <w:rPr>
          <w:rFonts w:ascii="Times New Roman" w:hAnsi="Times New Roman" w:cs="Times New Roman"/>
        </w:rPr>
        <w:lastRenderedPageBreak/>
        <w:t xml:space="preserve">Arellano, C. (2008): “Default Risk and Income Fluctuations in Emerging Economies,” </w:t>
      </w:r>
      <w:r w:rsidRPr="00383527">
        <w:rPr>
          <w:rFonts w:ascii="Times New Roman" w:hAnsi="Times New Roman" w:cs="Times New Roman"/>
          <w:i/>
        </w:rPr>
        <w:t>American Economic Review</w:t>
      </w:r>
      <w:r w:rsidRPr="00383527">
        <w:rPr>
          <w:rFonts w:ascii="Times New Roman" w:hAnsi="Times New Roman" w:cs="Times New Roman"/>
        </w:rPr>
        <w:t xml:space="preserve"> 98: 690-712. </w:t>
      </w:r>
    </w:p>
    <w:p w:rsidR="002D47FA" w:rsidRPr="00383527" w:rsidRDefault="002D47FA" w:rsidP="00383527">
      <w:pPr>
        <w:pStyle w:val="ListParagraph"/>
        <w:spacing w:after="192"/>
        <w:ind w:left="210" w:hanging="720"/>
        <w:rPr>
          <w:rFonts w:ascii="Times New Roman" w:hAnsi="Times New Roman" w:cs="Times New Roman"/>
        </w:rPr>
      </w:pPr>
    </w:p>
    <w:p w:rsidR="0019543B" w:rsidRDefault="0019543B" w:rsidP="00383527">
      <w:pPr>
        <w:pStyle w:val="ListParagraph"/>
        <w:spacing w:after="192"/>
        <w:ind w:hanging="720"/>
        <w:rPr>
          <w:rFonts w:ascii="Times New Roman" w:hAnsi="Times New Roman" w:cs="Times New Roman"/>
        </w:rPr>
      </w:pPr>
      <w:r w:rsidRPr="00383527">
        <w:rPr>
          <w:rFonts w:ascii="Times New Roman" w:hAnsi="Times New Roman" w:cs="Times New Roman"/>
        </w:rPr>
        <w:t xml:space="preserve">Arellano, C. and A. Ramanarayanan (2012) “Default and the Maturity Structure in Sovereign Bonds,” </w:t>
      </w:r>
      <w:r w:rsidRPr="00383527">
        <w:rPr>
          <w:rFonts w:ascii="Times New Roman" w:hAnsi="Times New Roman" w:cs="Times New Roman"/>
          <w:i/>
        </w:rPr>
        <w:t>Journal of Political Economy</w:t>
      </w:r>
      <w:r w:rsidRPr="00383527">
        <w:rPr>
          <w:rFonts w:ascii="Times New Roman" w:hAnsi="Times New Roman" w:cs="Times New Roman"/>
        </w:rPr>
        <w:t xml:space="preserve"> 2012. </w:t>
      </w:r>
    </w:p>
    <w:p w:rsidR="0078221C" w:rsidRDefault="0078221C" w:rsidP="00383527">
      <w:pPr>
        <w:pStyle w:val="ListParagraph"/>
        <w:spacing w:after="192"/>
        <w:ind w:hanging="720"/>
        <w:rPr>
          <w:rFonts w:ascii="Times New Roman" w:hAnsi="Times New Roman" w:cs="Times New Roman"/>
        </w:rPr>
      </w:pPr>
    </w:p>
    <w:p w:rsidR="0078221C" w:rsidRPr="00383527" w:rsidRDefault="0078221C" w:rsidP="0078221C">
      <w:pPr>
        <w:spacing w:after="192"/>
      </w:pPr>
      <w:proofErr w:type="spellStart"/>
      <w:r w:rsidRPr="00383527">
        <w:t>Borri</w:t>
      </w:r>
      <w:proofErr w:type="spellEnd"/>
      <w:r w:rsidRPr="00383527">
        <w:t xml:space="preserve">, N. and A. </w:t>
      </w:r>
      <w:proofErr w:type="spellStart"/>
      <w:r w:rsidRPr="00383527">
        <w:t>Verdelhan</w:t>
      </w:r>
      <w:proofErr w:type="spellEnd"/>
      <w:r w:rsidRPr="00383527">
        <w:t xml:space="preserve"> (2015</w:t>
      </w:r>
      <w:proofErr w:type="gramStart"/>
      <w:r w:rsidRPr="00383527">
        <w:t>)  “</w:t>
      </w:r>
      <w:proofErr w:type="gramEnd"/>
      <w:r w:rsidRPr="00383527">
        <w:t xml:space="preserve">Sovereign Risk </w:t>
      </w:r>
      <w:proofErr w:type="spellStart"/>
      <w:r w:rsidRPr="00383527">
        <w:t>Premia</w:t>
      </w:r>
      <w:proofErr w:type="spellEnd"/>
      <w:r w:rsidRPr="00383527">
        <w:t xml:space="preserve">,” manuscript, MIT. </w:t>
      </w:r>
    </w:p>
    <w:p w:rsidR="0019543B" w:rsidRPr="00383527" w:rsidRDefault="0019543B" w:rsidP="00383527">
      <w:pPr>
        <w:spacing w:after="192"/>
      </w:pPr>
      <w:r w:rsidRPr="00383527">
        <w:t xml:space="preserve">Arellano, C., Y. Bai and S. </w:t>
      </w:r>
      <w:proofErr w:type="spellStart"/>
      <w:r w:rsidRPr="00383527">
        <w:t>Lizarazo</w:t>
      </w:r>
      <w:proofErr w:type="spellEnd"/>
      <w:r w:rsidRPr="00383527">
        <w:t xml:space="preserve"> (2017) “Sovereign Risk Contagion,” NBER WP 24031, November 23017. </w:t>
      </w:r>
    </w:p>
    <w:p w:rsidR="0019543B" w:rsidRPr="00383527" w:rsidRDefault="0019543B" w:rsidP="00383527">
      <w:pPr>
        <w:spacing w:after="192"/>
      </w:pPr>
      <w:r w:rsidRPr="00383527">
        <w:t xml:space="preserve"> Arellano, C., Y. Bai and G. </w:t>
      </w:r>
      <w:proofErr w:type="spellStart"/>
      <w:r w:rsidRPr="00383527">
        <w:t>Mihalache</w:t>
      </w:r>
      <w:proofErr w:type="spellEnd"/>
      <w:r w:rsidRPr="00383527">
        <w:t xml:space="preserve"> (2017) “Default Risk, Sectoral Reallocation and Persistent Recessions,” NBER Working Paper 23835, September 2017. </w:t>
      </w:r>
    </w:p>
    <w:p w:rsidR="00C7018D" w:rsidRDefault="00C7018D" w:rsidP="00286651">
      <w:pPr>
        <w:pStyle w:val="bib"/>
        <w:shd w:val="clear" w:color="auto" w:fill="FFFFFF"/>
        <w:spacing w:before="120" w:beforeAutospacing="0" w:after="192" w:afterAutospacing="0"/>
        <w:ind w:left="720" w:hanging="720"/>
        <w:rPr>
          <w:color w:val="444444"/>
          <w:spacing w:val="5"/>
          <w:sz w:val="22"/>
          <w:szCs w:val="22"/>
        </w:rPr>
      </w:pPr>
      <w:r w:rsidRPr="00B30E69">
        <w:rPr>
          <w:color w:val="444444"/>
          <w:spacing w:val="5"/>
          <w:sz w:val="22"/>
          <w:szCs w:val="22"/>
        </w:rPr>
        <w:t>Mendoza, E. G. (2010). Sudden stops, financial crises, and leverage. </w:t>
      </w:r>
      <w:r w:rsidRPr="00B30E69">
        <w:rPr>
          <w:rStyle w:val="Emphasis"/>
          <w:color w:val="444444"/>
          <w:spacing w:val="5"/>
          <w:sz w:val="22"/>
          <w:szCs w:val="22"/>
        </w:rPr>
        <w:t>The American Economic Review</w:t>
      </w:r>
      <w:r w:rsidRPr="00B30E69">
        <w:rPr>
          <w:color w:val="444444"/>
          <w:spacing w:val="5"/>
          <w:sz w:val="22"/>
          <w:szCs w:val="22"/>
        </w:rPr>
        <w:t>, 100(5):1941-1966.</w:t>
      </w:r>
    </w:p>
    <w:p w:rsidR="006745A9" w:rsidRPr="00B30E69" w:rsidRDefault="006745A9" w:rsidP="006745A9">
      <w:pPr>
        <w:spacing w:after="192"/>
        <w:rPr>
          <w:color w:val="444444"/>
          <w:spacing w:val="5"/>
        </w:rPr>
      </w:pPr>
      <w:r w:rsidRPr="00B30E69">
        <w:t xml:space="preserve">Engel, C. and J. Park (2018) “Debauchery and Original Sin: The Currency Composition of Sovereign Debt,” NBER Working Paper 24671, May 2018. </w:t>
      </w:r>
    </w:p>
    <w:p w:rsidR="0019543B" w:rsidRPr="00B30E69" w:rsidRDefault="0019543B" w:rsidP="00286651">
      <w:pPr>
        <w:spacing w:after="192"/>
      </w:pPr>
      <w:r w:rsidRPr="00B30E69">
        <w:t>Na, S.,  </w:t>
      </w:r>
      <w:hyperlink r:id="rId15" w:history="1">
        <w:r w:rsidRPr="00B30E69">
          <w:rPr>
            <w:rStyle w:val="Hyperlink"/>
          </w:rPr>
          <w:t>S. Schmitt Grohe</w:t>
        </w:r>
      </w:hyperlink>
      <w:r w:rsidRPr="00B30E69">
        <w:t>, </w:t>
      </w:r>
      <w:hyperlink r:id="rId16" w:history="1">
        <w:r w:rsidRPr="00B30E69">
          <w:rPr>
            <w:rStyle w:val="Hyperlink"/>
          </w:rPr>
          <w:t>M. Uribe</w:t>
        </w:r>
      </w:hyperlink>
      <w:r w:rsidRPr="00B30E69">
        <w:t>, and V. Yue</w:t>
      </w:r>
      <w:r w:rsidRPr="00B30E69">
        <w:rPr>
          <w:bCs/>
        </w:rPr>
        <w:t xml:space="preserve"> The Twin Ds: Optimal Default and Devaluation</w:t>
      </w:r>
      <w:r w:rsidRPr="00B30E69">
        <w:t xml:space="preserve">, forthcoming, </w:t>
      </w:r>
      <w:r w:rsidRPr="00B30E69">
        <w:rPr>
          <w:i/>
          <w:iCs/>
        </w:rPr>
        <w:t>American Economic Review</w:t>
      </w:r>
      <w:r w:rsidRPr="00B30E69">
        <w:t>.  Link to slides, paper, replication files: http://www.columbia.edu/~mu2166/eg/index.htm</w:t>
      </w:r>
    </w:p>
    <w:p w:rsidR="0019543B" w:rsidRPr="00B30E69" w:rsidRDefault="0019543B" w:rsidP="00286651">
      <w:pPr>
        <w:spacing w:after="192"/>
      </w:pPr>
      <w:proofErr w:type="spellStart"/>
      <w:r w:rsidRPr="00B30E69">
        <w:rPr>
          <w:color w:val="1E1E1E"/>
        </w:rPr>
        <w:t>Aguiar</w:t>
      </w:r>
      <w:proofErr w:type="spellEnd"/>
      <w:r w:rsidRPr="00B30E69">
        <w:rPr>
          <w:color w:val="1E1E1E"/>
        </w:rPr>
        <w:t xml:space="preserve">, Mark, Manual Amador, Emmanuel </w:t>
      </w:r>
      <w:proofErr w:type="spellStart"/>
      <w:r w:rsidRPr="00B30E69">
        <w:rPr>
          <w:color w:val="1E1E1E"/>
        </w:rPr>
        <w:t>Farhi</w:t>
      </w:r>
      <w:proofErr w:type="spellEnd"/>
      <w:r w:rsidRPr="00B30E69">
        <w:rPr>
          <w:color w:val="1E1E1E"/>
        </w:rPr>
        <w:t xml:space="preserve">, and Gita </w:t>
      </w:r>
      <w:proofErr w:type="spellStart"/>
      <w:r w:rsidRPr="00B30E69">
        <w:rPr>
          <w:color w:val="1E1E1E"/>
        </w:rPr>
        <w:t>Gopinath</w:t>
      </w:r>
      <w:proofErr w:type="spellEnd"/>
      <w:r w:rsidRPr="00B30E69">
        <w:rPr>
          <w:color w:val="1E1E1E"/>
        </w:rPr>
        <w:t>. 2013. “</w:t>
      </w:r>
      <w:r w:rsidRPr="00B30E69">
        <w:rPr>
          <w:color w:val="205990"/>
          <w:u w:val="single" w:color="205990"/>
        </w:rPr>
        <w:t xml:space="preserve">Crisis and Commitment: </w:t>
      </w:r>
      <w:proofErr w:type="spellStart"/>
      <w:r w:rsidRPr="00B30E69">
        <w:rPr>
          <w:color w:val="205990"/>
          <w:u w:val="single" w:color="205990"/>
        </w:rPr>
        <w:t>InflationCredibility</w:t>
      </w:r>
      <w:proofErr w:type="spellEnd"/>
      <w:r w:rsidRPr="00B30E69">
        <w:rPr>
          <w:color w:val="205990"/>
          <w:u w:val="single" w:color="205990"/>
        </w:rPr>
        <w:t xml:space="preserve"> and the Vulnerability to Sovereign Debt Crises</w:t>
      </w:r>
      <w:r w:rsidRPr="00B30E69">
        <w:rPr>
          <w:color w:val="1E1E1E"/>
        </w:rPr>
        <w:t xml:space="preserve">”. </w:t>
      </w:r>
    </w:p>
    <w:p w:rsidR="00D36649" w:rsidRPr="00B30E69" w:rsidRDefault="0019543B" w:rsidP="00286651">
      <w:pPr>
        <w:spacing w:after="192"/>
      </w:pPr>
      <w:proofErr w:type="spellStart"/>
      <w:r w:rsidRPr="00B30E69">
        <w:t>Schreger</w:t>
      </w:r>
      <w:proofErr w:type="spellEnd"/>
      <w:r w:rsidRPr="00B30E69">
        <w:t>, J. and B. Hebert (2016) "The Cost of Sovereign Default: Evidenc</w:t>
      </w:r>
      <w:r w:rsidR="006E111C">
        <w:t xml:space="preserve">e from Argentina", manuscript. </w:t>
      </w:r>
    </w:p>
    <w:p w:rsidR="0019543B" w:rsidRPr="00B30E69" w:rsidRDefault="00D36649" w:rsidP="00286651">
      <w:pPr>
        <w:pStyle w:val="bib"/>
        <w:shd w:val="clear" w:color="auto" w:fill="FFFFFF"/>
        <w:spacing w:before="120" w:beforeAutospacing="0" w:after="192" w:afterAutospacing="0"/>
        <w:ind w:left="720" w:hanging="720"/>
        <w:rPr>
          <w:sz w:val="22"/>
          <w:szCs w:val="22"/>
        </w:rPr>
      </w:pPr>
      <w:r w:rsidRPr="00B30E69">
        <w:rPr>
          <w:color w:val="444444"/>
          <w:spacing w:val="5"/>
          <w:sz w:val="22"/>
          <w:szCs w:val="22"/>
        </w:rPr>
        <w:t xml:space="preserve">Chatterjee, S. and </w:t>
      </w:r>
      <w:proofErr w:type="spellStart"/>
      <w:r w:rsidRPr="00B30E69">
        <w:rPr>
          <w:color w:val="444444"/>
          <w:spacing w:val="5"/>
          <w:sz w:val="22"/>
          <w:szCs w:val="22"/>
        </w:rPr>
        <w:t>Eyigungor</w:t>
      </w:r>
      <w:proofErr w:type="spellEnd"/>
      <w:r w:rsidRPr="00B30E69">
        <w:rPr>
          <w:color w:val="444444"/>
          <w:spacing w:val="5"/>
          <w:sz w:val="22"/>
          <w:szCs w:val="22"/>
        </w:rPr>
        <w:t>, B. (2012). Maturity, indebtedness, and default risk. </w:t>
      </w:r>
      <w:r w:rsidRPr="00B30E69">
        <w:rPr>
          <w:rStyle w:val="Emphasis"/>
          <w:color w:val="444444"/>
          <w:spacing w:val="5"/>
          <w:sz w:val="22"/>
          <w:szCs w:val="22"/>
        </w:rPr>
        <w:t>American Economic Review</w:t>
      </w:r>
      <w:r w:rsidRPr="00B30E69">
        <w:rPr>
          <w:color w:val="444444"/>
          <w:spacing w:val="5"/>
          <w:sz w:val="22"/>
          <w:szCs w:val="22"/>
        </w:rPr>
        <w:t>, 102(6):2674-99.</w:t>
      </w:r>
    </w:p>
    <w:p w:rsidR="00C77CC8" w:rsidRDefault="00C77CC8" w:rsidP="00286651">
      <w:pPr>
        <w:spacing w:before="288" w:after="192"/>
        <w:rPr>
          <w:i/>
          <w:iCs/>
        </w:rPr>
      </w:pPr>
      <w:proofErr w:type="spellStart"/>
      <w:r w:rsidRPr="00B30E69">
        <w:t>Maggiori</w:t>
      </w:r>
      <w:proofErr w:type="spellEnd"/>
      <w:r w:rsidRPr="00B30E69">
        <w:t xml:space="preserve">, M., B. Neiman and J. </w:t>
      </w:r>
      <w:proofErr w:type="spellStart"/>
      <w:r w:rsidRPr="00B30E69">
        <w:t>Schreger</w:t>
      </w:r>
      <w:proofErr w:type="spellEnd"/>
      <w:r w:rsidRPr="00B30E69">
        <w:t xml:space="preserve"> (2018) </w:t>
      </w:r>
      <w:r w:rsidRPr="00B30E69">
        <w:rPr>
          <w:rStyle w:val="Emphasis"/>
        </w:rPr>
        <w:t>"</w:t>
      </w:r>
      <w:hyperlink r:id="rId17" w:tgtFrame="_blank" w:history="1">
        <w:r w:rsidRPr="00B30E69">
          <w:rPr>
            <w:rStyle w:val="Hyperlink"/>
            <w:i/>
            <w:iCs/>
            <w:color w:val="000099"/>
            <w:u w:val="none"/>
          </w:rPr>
          <w:t>International Currencies and Capital Allocation</w:t>
        </w:r>
      </w:hyperlink>
      <w:r w:rsidRPr="00B30E69">
        <w:rPr>
          <w:rStyle w:val="Emphasis"/>
        </w:rPr>
        <w:t>"</w:t>
      </w:r>
      <w:r w:rsidRPr="00B30E69">
        <w:rPr>
          <w:i/>
          <w:iCs/>
        </w:rPr>
        <w:t> .</w:t>
      </w:r>
    </w:p>
    <w:p w:rsidR="00ED4FA7" w:rsidRPr="00B30E69" w:rsidRDefault="00ED4FA7" w:rsidP="00ED4FA7">
      <w:pPr>
        <w:pStyle w:val="Heading2"/>
        <w:spacing w:after="192"/>
        <w:ind w:left="720" w:hanging="720"/>
      </w:pPr>
      <w:r w:rsidRPr="00B30E69">
        <w:t>Portfolio Home Bias</w:t>
      </w:r>
      <w:r w:rsidRPr="00B30E69">
        <w:rPr>
          <w:u w:val="none" w:color="000000"/>
        </w:rPr>
        <w:t xml:space="preserve">   </w:t>
      </w:r>
    </w:p>
    <w:p w:rsidR="00ED4FA7" w:rsidRPr="00B30E69" w:rsidRDefault="00ED4FA7" w:rsidP="00ED4FA7">
      <w:pPr>
        <w:spacing w:after="192"/>
      </w:pPr>
      <w:r w:rsidRPr="00B30E69">
        <w:t xml:space="preserve">(survey) </w:t>
      </w:r>
      <w:proofErr w:type="spellStart"/>
      <w:r w:rsidRPr="00B30E69">
        <w:t>Coeurdacier</w:t>
      </w:r>
      <w:proofErr w:type="spellEnd"/>
      <w:r w:rsidRPr="00B30E69">
        <w:t xml:space="preserve">, N. and H. Rey (2013) “Home Bias in Open Economy Financial Macroeconomics”, with Helene Rey, 2013 </w:t>
      </w:r>
      <w:r w:rsidRPr="00B30E69">
        <w:rPr>
          <w:color w:val="CB0119"/>
          <w:u w:val="single" w:color="CB0119"/>
        </w:rPr>
        <w:t>[pdf]</w:t>
      </w:r>
      <w:r w:rsidRPr="00B30E69">
        <w:t xml:space="preserve">. Journal of Economic Literature, 51(1), 63-115.  </w:t>
      </w:r>
    </w:p>
    <w:p w:rsidR="00ED4FA7" w:rsidRPr="00B30E69" w:rsidRDefault="00ED4FA7" w:rsidP="00ED4FA7">
      <w:pPr>
        <w:spacing w:after="192"/>
      </w:pPr>
      <w:r w:rsidRPr="00B30E69">
        <w:t xml:space="preserve"> Baxter, M., and U. J. </w:t>
      </w:r>
      <w:proofErr w:type="spellStart"/>
      <w:r w:rsidRPr="00B30E69">
        <w:t>Jermann</w:t>
      </w:r>
      <w:proofErr w:type="spellEnd"/>
      <w:r w:rsidRPr="00B30E69">
        <w:t xml:space="preserve"> and R. King (1998</w:t>
      </w:r>
      <w:proofErr w:type="gramStart"/>
      <w:r w:rsidRPr="00B30E69">
        <w:t>)  “</w:t>
      </w:r>
      <w:proofErr w:type="gramEnd"/>
      <w:r w:rsidRPr="00B30E69">
        <w:t xml:space="preserve">Nontraded goods, nontraded factors, and international non-diversification,” Journal of International Economics 44, 211-229. </w:t>
      </w:r>
    </w:p>
    <w:p w:rsidR="00ED4FA7" w:rsidRPr="00B30E69" w:rsidRDefault="00ED4FA7" w:rsidP="00ED4FA7">
      <w:pPr>
        <w:spacing w:after="192"/>
      </w:pPr>
      <w:proofErr w:type="spellStart"/>
      <w:r w:rsidRPr="00B30E69">
        <w:t>Coeurdacier</w:t>
      </w:r>
      <w:proofErr w:type="spellEnd"/>
      <w:r w:rsidRPr="00B30E69">
        <w:t xml:space="preserve">, N. and P. </w:t>
      </w:r>
      <w:proofErr w:type="spellStart"/>
      <w:r w:rsidRPr="00B30E69">
        <w:t>Gourinchas</w:t>
      </w:r>
      <w:proofErr w:type="spellEnd"/>
      <w:r w:rsidRPr="00B30E69">
        <w:t xml:space="preserve"> (2016) “When Bonds Matter: Home Bias in Goods and Assets”, revised version April 2016 </w:t>
      </w:r>
      <w:r w:rsidRPr="00B30E69">
        <w:rPr>
          <w:color w:val="CB0119"/>
          <w:u w:val="single" w:color="CB0119"/>
        </w:rPr>
        <w:t>[pdf]</w:t>
      </w:r>
      <w:r w:rsidRPr="00B30E69">
        <w:t xml:space="preserve">. Journal of Monetary Economics. </w:t>
      </w:r>
    </w:p>
    <w:p w:rsidR="00ED4FA7" w:rsidRPr="00B30E69" w:rsidRDefault="00ED4FA7" w:rsidP="00ED4FA7">
      <w:pPr>
        <w:spacing w:after="192"/>
      </w:pPr>
      <w:r w:rsidRPr="00B30E69">
        <w:t xml:space="preserve">van </w:t>
      </w:r>
      <w:proofErr w:type="spellStart"/>
      <w:r w:rsidRPr="00B30E69">
        <w:t>Nieuwerburgh</w:t>
      </w:r>
      <w:proofErr w:type="spellEnd"/>
      <w:r w:rsidRPr="00B30E69">
        <w:t xml:space="preserve">, S. and L. </w:t>
      </w:r>
      <w:proofErr w:type="spellStart"/>
      <w:r w:rsidRPr="00B30E69">
        <w:t>Veldkamp</w:t>
      </w:r>
      <w:proofErr w:type="spellEnd"/>
      <w:r w:rsidRPr="00B30E69">
        <w:t xml:space="preserve"> (2010) “Information acquisition and under-diversification,” Review of Economics and Statistics.  </w:t>
      </w:r>
    </w:p>
    <w:p w:rsidR="00ED4FA7" w:rsidRPr="00B30E69" w:rsidRDefault="00ED4FA7" w:rsidP="00ED4FA7">
      <w:pPr>
        <w:spacing w:after="192"/>
      </w:pPr>
      <w:proofErr w:type="spellStart"/>
      <w:r w:rsidRPr="00B30E69">
        <w:t>Valchev</w:t>
      </w:r>
      <w:proofErr w:type="spellEnd"/>
      <w:r w:rsidRPr="00B30E69">
        <w:t>, Rosen (</w:t>
      </w:r>
      <w:r>
        <w:t>2017</w:t>
      </w:r>
      <w:r w:rsidRPr="00B30E69">
        <w:t xml:space="preserve">) “Dynamic Information Acquisition and Home Bias in Portfolios,” manuscript, Boston College, 2017.  </w:t>
      </w:r>
    </w:p>
    <w:p w:rsidR="00ED4FA7" w:rsidRPr="00B30E69" w:rsidRDefault="00ED4FA7" w:rsidP="00ED4FA7">
      <w:pPr>
        <w:spacing w:after="192"/>
      </w:pPr>
      <w:r w:rsidRPr="00B30E69">
        <w:t xml:space="preserve"> Burger, J., F. Warnock and V. Warnock (2017) “Currency Matters: Analyzing International Bond Portfolios,” NBER Working Paper 23175. </w:t>
      </w:r>
    </w:p>
    <w:p w:rsidR="00ED4FA7" w:rsidRPr="00B30E69" w:rsidRDefault="00ED4FA7" w:rsidP="00ED4FA7">
      <w:pPr>
        <w:spacing w:after="192"/>
      </w:pPr>
      <w:proofErr w:type="spellStart"/>
      <w:r w:rsidRPr="00B30E69">
        <w:lastRenderedPageBreak/>
        <w:t>Stathopoulis</w:t>
      </w:r>
      <w:proofErr w:type="spellEnd"/>
      <w:r w:rsidRPr="00B30E69">
        <w:t xml:space="preserve">, A. (2016) “Portfolio Home Bias and International Consumption Correlation,” manuscript, University of Washington, November 2016 </w:t>
      </w:r>
    </w:p>
    <w:p w:rsidR="008F3397" w:rsidRDefault="00ED4FA7" w:rsidP="00ED4FA7">
      <w:pPr>
        <w:spacing w:before="288" w:after="192"/>
        <w:rPr>
          <w:i/>
          <w:iCs/>
        </w:rPr>
      </w:pPr>
      <w:r>
        <w:t>v</w:t>
      </w:r>
      <w:r w:rsidRPr="00B30E69">
        <w:t>an Wincoop, E. and F. Warnock (2010</w:t>
      </w:r>
      <w:proofErr w:type="gramStart"/>
      <w:r w:rsidRPr="00B30E69">
        <w:t>)  “</w:t>
      </w:r>
      <w:proofErr w:type="gramEnd"/>
      <w:r w:rsidRPr="00B30E69">
        <w:t xml:space="preserve">Can Trade Costs Explain Home Bias in Assets?” </w:t>
      </w:r>
    </w:p>
    <w:p w:rsidR="006745A9" w:rsidRPr="00B30E69" w:rsidRDefault="006745A9" w:rsidP="006745A9">
      <w:pPr>
        <w:pStyle w:val="Heading2"/>
        <w:spacing w:after="192"/>
        <w:ind w:left="720" w:hanging="720"/>
      </w:pPr>
      <w:r w:rsidRPr="00B30E69">
        <w:t>Macroeconomic Models of Open Economies: New Keynesian Models and Other Frictions</w:t>
      </w:r>
    </w:p>
    <w:p w:rsidR="006745A9" w:rsidRPr="00B30E69" w:rsidRDefault="006745A9" w:rsidP="006745A9">
      <w:pPr>
        <w:spacing w:after="192"/>
      </w:pPr>
      <w:proofErr w:type="spellStart"/>
      <w:r w:rsidRPr="00B30E69">
        <w:t>Dornbusch</w:t>
      </w:r>
      <w:proofErr w:type="spellEnd"/>
      <w:r w:rsidRPr="00B30E69">
        <w:t xml:space="preserve">, </w:t>
      </w:r>
      <w:proofErr w:type="spellStart"/>
      <w:r w:rsidRPr="00B30E69">
        <w:t>Rudiger</w:t>
      </w:r>
      <w:proofErr w:type="spellEnd"/>
      <w:r w:rsidRPr="00B30E69">
        <w:t xml:space="preserve">.  (1976) “Expectations and exchange rate dynamics,” Journal of Political Economy 84:6, 1161-1186. </w:t>
      </w:r>
    </w:p>
    <w:p w:rsidR="006745A9" w:rsidRPr="00B30E69" w:rsidRDefault="006745A9" w:rsidP="006745A9">
      <w:pPr>
        <w:spacing w:after="192"/>
        <w:rPr>
          <w:lang w:val="en-GB"/>
        </w:rPr>
      </w:pPr>
      <w:r w:rsidRPr="00B30E69">
        <w:rPr>
          <w:lang w:val="en-GB"/>
        </w:rPr>
        <w:t xml:space="preserve">Obstfeld, M., and K. </w:t>
      </w:r>
      <w:proofErr w:type="spellStart"/>
      <w:r w:rsidRPr="00B30E69">
        <w:rPr>
          <w:lang w:val="en-GB"/>
        </w:rPr>
        <w:t>Rogoff</w:t>
      </w:r>
      <w:proofErr w:type="spellEnd"/>
      <w:r w:rsidRPr="00B30E69">
        <w:rPr>
          <w:lang w:val="en-GB"/>
        </w:rPr>
        <w:t xml:space="preserve"> (1995): “Exchange Rate Dynamics </w:t>
      </w:r>
      <w:proofErr w:type="spellStart"/>
      <w:r w:rsidRPr="00B30E69">
        <w:rPr>
          <w:lang w:val="en-GB"/>
        </w:rPr>
        <w:t>Redux</w:t>
      </w:r>
      <w:proofErr w:type="spellEnd"/>
      <w:r w:rsidRPr="00B30E69">
        <w:rPr>
          <w:lang w:val="en-GB"/>
        </w:rPr>
        <w:t xml:space="preserve">,” </w:t>
      </w:r>
      <w:r w:rsidRPr="00B30E69">
        <w:rPr>
          <w:i/>
          <w:lang w:val="en-GB"/>
        </w:rPr>
        <w:t>Journal of Political Economy</w:t>
      </w:r>
      <w:r w:rsidRPr="00B30E69">
        <w:rPr>
          <w:lang w:val="en-GB"/>
        </w:rPr>
        <w:t xml:space="preserve"> 103: 624-660.</w:t>
      </w:r>
    </w:p>
    <w:p w:rsidR="00511AE9" w:rsidRDefault="00511AE9" w:rsidP="00511AE9">
      <w:pPr>
        <w:spacing w:after="192"/>
        <w:rPr>
          <w:lang w:val="en-GB"/>
        </w:rPr>
      </w:pPr>
      <w:r w:rsidRPr="00B30E69">
        <w:rPr>
          <w:lang w:val="en-GB"/>
        </w:rPr>
        <w:t xml:space="preserve">Kehoe, P. J., and F. </w:t>
      </w:r>
      <w:proofErr w:type="spellStart"/>
      <w:r w:rsidRPr="00B30E69">
        <w:rPr>
          <w:lang w:val="en-GB"/>
        </w:rPr>
        <w:t>Perri</w:t>
      </w:r>
      <w:proofErr w:type="spellEnd"/>
      <w:r w:rsidRPr="00B30E69">
        <w:rPr>
          <w:lang w:val="en-GB"/>
        </w:rPr>
        <w:t xml:space="preserve"> (2002): “International Business Cycles with Endogenous Incomplete Markets,” </w:t>
      </w:r>
      <w:r w:rsidRPr="00B30E69">
        <w:rPr>
          <w:i/>
          <w:lang w:val="en-GB"/>
        </w:rPr>
        <w:t>Econometrica</w:t>
      </w:r>
      <w:r w:rsidRPr="00B30E69">
        <w:rPr>
          <w:lang w:val="en-GB"/>
        </w:rPr>
        <w:t xml:space="preserve"> 70: 907-928.</w:t>
      </w:r>
    </w:p>
    <w:p w:rsidR="006745A9" w:rsidRPr="00B30E69" w:rsidRDefault="006745A9" w:rsidP="006745A9">
      <w:pPr>
        <w:spacing w:after="192"/>
      </w:pPr>
      <w:r w:rsidRPr="00B30E69">
        <w:t>Chari, V.</w:t>
      </w:r>
      <w:r w:rsidR="00511AE9">
        <w:t xml:space="preserve"> V., P. J. Kehoe, and E. </w:t>
      </w:r>
      <w:proofErr w:type="spellStart"/>
      <w:r w:rsidR="00511AE9">
        <w:t>McGr</w:t>
      </w:r>
      <w:r w:rsidRPr="00B30E69">
        <w:t>attan</w:t>
      </w:r>
      <w:proofErr w:type="spellEnd"/>
      <w:r w:rsidRPr="00B30E69">
        <w:t xml:space="preserve"> (2002): “Can Sticky Price Models Generate Volatile and Persistent Real Exchange Rates?” Review of Economic Studies 69: 533-563. </w:t>
      </w:r>
    </w:p>
    <w:p w:rsidR="006745A9" w:rsidRDefault="006745A9" w:rsidP="006745A9">
      <w:pPr>
        <w:spacing w:after="192"/>
      </w:pPr>
      <w:proofErr w:type="spellStart"/>
      <w:r w:rsidRPr="00B30E69">
        <w:t>Steinsson</w:t>
      </w:r>
      <w:proofErr w:type="spellEnd"/>
      <w:r w:rsidRPr="00B30E69">
        <w:t xml:space="preserve">, Jon (2007) “The Dynamic Behavior of the Exchange Rate in Sticky Price Models”, mimeo, Columbia University.   </w:t>
      </w:r>
    </w:p>
    <w:p w:rsidR="006745A9" w:rsidRPr="00B30E69" w:rsidRDefault="006745A9" w:rsidP="006745A9">
      <w:pPr>
        <w:spacing w:after="192"/>
      </w:pPr>
      <w:proofErr w:type="spellStart"/>
      <w:r w:rsidRPr="00B30E69">
        <w:t>Eichenbaum</w:t>
      </w:r>
      <w:proofErr w:type="spellEnd"/>
      <w:r w:rsidRPr="00B30E69">
        <w:t xml:space="preserve">, M.; B. </w:t>
      </w:r>
      <w:proofErr w:type="spellStart"/>
      <w:r w:rsidRPr="00B30E69">
        <w:t>Johanssen</w:t>
      </w:r>
      <w:proofErr w:type="spellEnd"/>
      <w:r w:rsidRPr="00B30E69">
        <w:t xml:space="preserve"> and S. </w:t>
      </w:r>
      <w:proofErr w:type="spellStart"/>
      <w:r w:rsidRPr="00B30E69">
        <w:t>Rebelo</w:t>
      </w:r>
      <w:proofErr w:type="spellEnd"/>
      <w:r w:rsidRPr="00B30E69">
        <w:t xml:space="preserve"> (2017) “Monetary Policy and the Predictability of Nominal Exchange Rates,” NBER Working Paper 23158, February 2017. </w:t>
      </w:r>
    </w:p>
    <w:p w:rsidR="006745A9" w:rsidRPr="00B30E69" w:rsidRDefault="006745A9" w:rsidP="006745A9">
      <w:pPr>
        <w:spacing w:after="192"/>
      </w:pPr>
      <w:r w:rsidRPr="00B30E69">
        <w:t xml:space="preserve"> </w:t>
      </w:r>
      <w:proofErr w:type="spellStart"/>
      <w:r w:rsidRPr="00B30E69">
        <w:t>Colacito</w:t>
      </w:r>
      <w:proofErr w:type="spellEnd"/>
      <w:r w:rsidRPr="00B30E69">
        <w:t>, R., Max Croce, Steven Ho, Philip Howard, (2017</w:t>
      </w:r>
      <w:proofErr w:type="gramStart"/>
      <w:r w:rsidRPr="00B30E69">
        <w:t>)  “</w:t>
      </w:r>
      <w:proofErr w:type="gramEnd"/>
      <w:r w:rsidRPr="00B30E69">
        <w:t xml:space="preserve">BKK the EZ Way International Long-Run Growth News and Capital Flows”, manuscript, </w:t>
      </w:r>
      <w:r w:rsidRPr="00B30E69">
        <w:rPr>
          <w:color w:val="0000FF"/>
          <w:u w:val="single" w:color="0000FF"/>
        </w:rPr>
        <w:t>https://papers.ssrn.com/sol3/papers.cfm?abstract_id=2177231</w:t>
      </w:r>
      <w:r w:rsidRPr="00B30E69">
        <w:t xml:space="preserve">.  </w:t>
      </w:r>
    </w:p>
    <w:p w:rsidR="006745A9" w:rsidRPr="00B30E69" w:rsidRDefault="006745A9" w:rsidP="006745A9">
      <w:pPr>
        <w:spacing w:after="192"/>
      </w:pPr>
      <w:r w:rsidRPr="00B30E69">
        <w:t xml:space="preserve">Itskhoki, O. and D. </w:t>
      </w:r>
      <w:proofErr w:type="spellStart"/>
      <w:r w:rsidRPr="00B30E69">
        <w:t>Mukhin</w:t>
      </w:r>
      <w:proofErr w:type="spellEnd"/>
      <w:r w:rsidRPr="00B30E69">
        <w:t xml:space="preserve"> (2017) “Exchange rate disconnect in general equilibrium,” manuscript, Princeton University.  </w:t>
      </w:r>
    </w:p>
    <w:p w:rsidR="006745A9" w:rsidRPr="00B30E69" w:rsidRDefault="006745A9" w:rsidP="006745A9">
      <w:pPr>
        <w:spacing w:after="192"/>
      </w:pPr>
      <w:proofErr w:type="spellStart"/>
      <w:r w:rsidRPr="00B30E69">
        <w:t>Gabaix</w:t>
      </w:r>
      <w:proofErr w:type="spellEnd"/>
      <w:r w:rsidRPr="00B30E69">
        <w:t xml:space="preserve">, Xavier and </w:t>
      </w:r>
      <w:proofErr w:type="spellStart"/>
      <w:r w:rsidRPr="00B30E69">
        <w:t>Maggiori</w:t>
      </w:r>
      <w:proofErr w:type="spellEnd"/>
      <w:r w:rsidRPr="00B30E69">
        <w:t xml:space="preserve">, Matteo. “International Liquidity and Exchange Rate Dynamics.” Quarterly Journal of Economics 130, no. 3 (2015): 1369-1420. – ‘financier’ –based deviations from </w:t>
      </w:r>
      <w:proofErr w:type="spellStart"/>
      <w:r w:rsidRPr="00B30E69">
        <w:t>uirp</w:t>
      </w:r>
      <w:proofErr w:type="spellEnd"/>
    </w:p>
    <w:p w:rsidR="006745A9" w:rsidRPr="00B30E69" w:rsidRDefault="006745A9" w:rsidP="006745A9">
      <w:pPr>
        <w:pStyle w:val="bib"/>
        <w:shd w:val="clear" w:color="auto" w:fill="FFFFFF"/>
        <w:spacing w:before="120" w:beforeAutospacing="0" w:after="192" w:afterAutospacing="0"/>
        <w:ind w:left="720" w:hanging="720"/>
        <w:contextualSpacing/>
        <w:rPr>
          <w:spacing w:val="5"/>
          <w:sz w:val="22"/>
          <w:szCs w:val="22"/>
        </w:rPr>
      </w:pPr>
      <w:proofErr w:type="spellStart"/>
      <w:r>
        <w:rPr>
          <w:spacing w:val="5"/>
          <w:sz w:val="22"/>
          <w:szCs w:val="22"/>
        </w:rPr>
        <w:t>Perri</w:t>
      </w:r>
      <w:proofErr w:type="spellEnd"/>
      <w:r>
        <w:rPr>
          <w:spacing w:val="5"/>
          <w:sz w:val="22"/>
          <w:szCs w:val="22"/>
        </w:rPr>
        <w:t xml:space="preserve">, F. and V. </w:t>
      </w:r>
      <w:proofErr w:type="spellStart"/>
      <w:r>
        <w:rPr>
          <w:spacing w:val="5"/>
          <w:sz w:val="22"/>
          <w:szCs w:val="22"/>
        </w:rPr>
        <w:t>Quadrini</w:t>
      </w:r>
      <w:proofErr w:type="spellEnd"/>
      <w:r>
        <w:rPr>
          <w:spacing w:val="5"/>
          <w:sz w:val="22"/>
          <w:szCs w:val="22"/>
        </w:rPr>
        <w:t xml:space="preserve"> (2018) “International Recessions,” </w:t>
      </w:r>
      <w:r>
        <w:t xml:space="preserve">American Economic Review 2018, 108(4-5): 935–984. </w:t>
      </w:r>
    </w:p>
    <w:p w:rsidR="006745A9" w:rsidRPr="00B30E69" w:rsidRDefault="006745A9" w:rsidP="006745A9">
      <w:pPr>
        <w:spacing w:after="192"/>
        <w:rPr>
          <w:lang w:val="en-GB"/>
        </w:rPr>
      </w:pPr>
      <w:r w:rsidRPr="00B30E69">
        <w:rPr>
          <w:lang w:val="en-GB"/>
        </w:rPr>
        <w:t xml:space="preserve">Devereux, M. B., C. M. Engel, and P. E. </w:t>
      </w:r>
      <w:proofErr w:type="spellStart"/>
      <w:r w:rsidRPr="00B30E69">
        <w:rPr>
          <w:lang w:val="en-GB"/>
        </w:rPr>
        <w:t>Storgaard</w:t>
      </w:r>
      <w:proofErr w:type="spellEnd"/>
      <w:r w:rsidRPr="00B30E69">
        <w:rPr>
          <w:lang w:val="en-GB"/>
        </w:rPr>
        <w:t xml:space="preserve"> (2004): “Endogenous Exchange Rate Pass-Through when Nominal Prices Are Set in Advance,” </w:t>
      </w:r>
      <w:r w:rsidRPr="00B30E69">
        <w:rPr>
          <w:i/>
          <w:lang w:val="en-GB"/>
        </w:rPr>
        <w:t>Journal of International Economics</w:t>
      </w:r>
      <w:r w:rsidRPr="00B30E69">
        <w:rPr>
          <w:lang w:val="en-GB"/>
        </w:rPr>
        <w:t xml:space="preserve"> 63: 263-291.</w:t>
      </w:r>
    </w:p>
    <w:p w:rsidR="006745A9" w:rsidRPr="00B30E69" w:rsidRDefault="006745A9" w:rsidP="006745A9">
      <w:pPr>
        <w:spacing w:after="192"/>
        <w:rPr>
          <w:kern w:val="36"/>
        </w:rPr>
      </w:pPr>
      <w:proofErr w:type="spellStart"/>
      <w:r w:rsidRPr="00B30E69">
        <w:rPr>
          <w:kern w:val="36"/>
        </w:rPr>
        <w:t>Gertler</w:t>
      </w:r>
      <w:proofErr w:type="spellEnd"/>
      <w:r w:rsidRPr="00B30E69">
        <w:rPr>
          <w:kern w:val="36"/>
        </w:rPr>
        <w:t xml:space="preserve">, M. J., S. Gilchrist, and F. M. </w:t>
      </w:r>
      <w:proofErr w:type="spellStart"/>
      <w:r w:rsidRPr="00B30E69">
        <w:rPr>
          <w:kern w:val="36"/>
        </w:rPr>
        <w:t>Natalucci</w:t>
      </w:r>
      <w:proofErr w:type="spellEnd"/>
      <w:r w:rsidRPr="00B30E69">
        <w:rPr>
          <w:kern w:val="36"/>
        </w:rPr>
        <w:t xml:space="preserve"> (2007): “External Constraints on Monetary Policy and the Financial Accelerator,” </w:t>
      </w:r>
      <w:r w:rsidRPr="00B30E69">
        <w:rPr>
          <w:rStyle w:val="pubstext"/>
          <w:i/>
          <w:iCs/>
        </w:rPr>
        <w:t>Journal of Money, Credit and Banking</w:t>
      </w:r>
      <w:r w:rsidRPr="00B30E69">
        <w:rPr>
          <w:rStyle w:val="pubstext"/>
        </w:rPr>
        <w:t> 39: 295-330</w:t>
      </w:r>
      <w:r w:rsidRPr="00B30E69">
        <w:rPr>
          <w:kern w:val="36"/>
        </w:rPr>
        <w:t>.</w:t>
      </w:r>
    </w:p>
    <w:p w:rsidR="006745A9" w:rsidRPr="00B30E69" w:rsidRDefault="006745A9" w:rsidP="006745A9">
      <w:pPr>
        <w:spacing w:after="192"/>
      </w:pPr>
      <w:proofErr w:type="spellStart"/>
      <w:r w:rsidRPr="00B30E69">
        <w:t>Kollmann</w:t>
      </w:r>
      <w:proofErr w:type="spellEnd"/>
      <w:r w:rsidRPr="00B30E69">
        <w:t>, R. (2001</w:t>
      </w:r>
      <w:r w:rsidRPr="00B30E69">
        <w:rPr>
          <w:i/>
        </w:rPr>
        <w:t>a</w:t>
      </w:r>
      <w:r w:rsidRPr="00B30E69">
        <w:t>): “</w:t>
      </w:r>
      <w:proofErr w:type="spellStart"/>
      <w:r w:rsidRPr="00B30E69">
        <w:t>Explaning</w:t>
      </w:r>
      <w:proofErr w:type="spellEnd"/>
      <w:r w:rsidRPr="00B30E69">
        <w:t xml:space="preserve"> International </w:t>
      </w:r>
      <w:proofErr w:type="spellStart"/>
      <w:r w:rsidRPr="00B30E69">
        <w:t>Comovements</w:t>
      </w:r>
      <w:proofErr w:type="spellEnd"/>
      <w:r w:rsidRPr="00B30E69">
        <w:t xml:space="preserve"> of Output and Asset Returns: The Role of Money and Nominal Rigidities,” </w:t>
      </w:r>
      <w:r w:rsidRPr="00B30E69">
        <w:rPr>
          <w:bCs/>
          <w:i/>
          <w:iCs/>
        </w:rPr>
        <w:t>Journal of Economic Dynamics and Control</w:t>
      </w:r>
      <w:r w:rsidRPr="00B30E69">
        <w:t xml:space="preserve"> 25:1547-1583.</w:t>
      </w:r>
    </w:p>
    <w:p w:rsidR="006745A9" w:rsidRPr="00B30E69" w:rsidRDefault="006745A9" w:rsidP="006745A9">
      <w:pPr>
        <w:spacing w:after="192"/>
      </w:pPr>
      <w:proofErr w:type="spellStart"/>
      <w:r w:rsidRPr="00B30E69">
        <w:t>Kollmann</w:t>
      </w:r>
      <w:proofErr w:type="spellEnd"/>
      <w:r w:rsidRPr="00B30E69">
        <w:t>, R. (2001</w:t>
      </w:r>
      <w:r w:rsidRPr="00B30E69">
        <w:rPr>
          <w:i/>
        </w:rPr>
        <w:t>b</w:t>
      </w:r>
      <w:r w:rsidRPr="00B30E69">
        <w:t xml:space="preserve">): “The Exchange Rate in a Dynamic-Optimizing Business Cycle Model with Nominal Rigidities: A Quantitative Investigation,” </w:t>
      </w:r>
      <w:r w:rsidRPr="00B30E69">
        <w:rPr>
          <w:bCs/>
          <w:i/>
          <w:iCs/>
        </w:rPr>
        <w:t xml:space="preserve">Journal of International Economics </w:t>
      </w:r>
      <w:r w:rsidRPr="00B30E69">
        <w:t>55: 243-262.</w:t>
      </w:r>
    </w:p>
    <w:p w:rsidR="006745A9" w:rsidRPr="00B30E69" w:rsidRDefault="006745A9" w:rsidP="006745A9">
      <w:pPr>
        <w:spacing w:after="192"/>
      </w:pPr>
      <w:r w:rsidRPr="00B30E69">
        <w:t xml:space="preserve">McCallum, B. T., and E. Nelson (2000): “Monetary Policy for an Open Economy:  An Alternative Framework with Optimizing Agents and Sticky Prices,” </w:t>
      </w:r>
      <w:r w:rsidRPr="00B30E69">
        <w:rPr>
          <w:i/>
        </w:rPr>
        <w:t>Oxford Review of Economic Policy</w:t>
      </w:r>
      <w:r w:rsidRPr="00B30E69">
        <w:t xml:space="preserve"> 16: 74-91.</w:t>
      </w:r>
    </w:p>
    <w:p w:rsidR="006745A9" w:rsidRPr="00B30E69" w:rsidRDefault="006745A9" w:rsidP="006745A9">
      <w:pPr>
        <w:spacing w:after="192"/>
      </w:pPr>
      <w:r w:rsidRPr="00B30E69">
        <w:lastRenderedPageBreak/>
        <w:t xml:space="preserve">Neiman, B. (2010): “Stickiness, Synchronization, and </w:t>
      </w:r>
      <w:proofErr w:type="spellStart"/>
      <w:r w:rsidRPr="00B30E69">
        <w:t>Passthrough</w:t>
      </w:r>
      <w:proofErr w:type="spellEnd"/>
      <w:r w:rsidRPr="00B30E69">
        <w:t xml:space="preserve"> in Intrafirm Trade Prices,” </w:t>
      </w:r>
      <w:r w:rsidRPr="00B30E69">
        <w:rPr>
          <w:i/>
        </w:rPr>
        <w:t>Journal of Monetary Economics</w:t>
      </w:r>
      <w:r w:rsidRPr="00B30E69">
        <w:t xml:space="preserve"> 57: 295-308.</w:t>
      </w:r>
    </w:p>
    <w:p w:rsidR="007234A3" w:rsidRPr="00B30E69" w:rsidRDefault="007234A3" w:rsidP="00286651">
      <w:pPr>
        <w:spacing w:after="192"/>
      </w:pPr>
    </w:p>
    <w:p w:rsidR="00476AD3" w:rsidRPr="00B30E69" w:rsidRDefault="00476AD3" w:rsidP="00476AD3">
      <w:pPr>
        <w:pStyle w:val="Heading2"/>
        <w:spacing w:after="192"/>
        <w:ind w:left="720" w:hanging="720"/>
      </w:pPr>
      <w:r w:rsidRPr="00B30E69">
        <w:t>International Pricing: LOP, PPP and Exchange-Rate Pass-Through</w:t>
      </w:r>
      <w:r w:rsidRPr="00B30E69">
        <w:rPr>
          <w:i w:val="0"/>
          <w:color w:val="000000"/>
          <w:u w:val="none" w:color="000000"/>
        </w:rPr>
        <w:t xml:space="preserve"> </w:t>
      </w:r>
    </w:p>
    <w:p w:rsidR="00476AD3" w:rsidRPr="00B30E69" w:rsidRDefault="00476AD3" w:rsidP="00476AD3">
      <w:pPr>
        <w:spacing w:after="192"/>
      </w:pPr>
      <w:r w:rsidRPr="00B30E69">
        <w:t>(</w:t>
      </w:r>
      <w:proofErr w:type="gramStart"/>
      <w:r w:rsidRPr="00B30E69">
        <w:t xml:space="preserve">survey)  </w:t>
      </w:r>
      <w:proofErr w:type="spellStart"/>
      <w:r w:rsidRPr="00B30E69">
        <w:t>Rogoff</w:t>
      </w:r>
      <w:proofErr w:type="spellEnd"/>
      <w:proofErr w:type="gramEnd"/>
      <w:r w:rsidRPr="00B30E69">
        <w:t xml:space="preserve">, K. (1996). The purchasing power parity puzzle. Journal of Economic Literature, 34:647-668. </w:t>
      </w:r>
    </w:p>
    <w:p w:rsidR="00476AD3" w:rsidRPr="00B30E69" w:rsidRDefault="00476AD3" w:rsidP="00476AD3">
      <w:pPr>
        <w:spacing w:after="192"/>
      </w:pPr>
      <w:r w:rsidRPr="00B30E69">
        <w:t xml:space="preserve"> (survey) Burstein, A. and G. </w:t>
      </w:r>
      <w:proofErr w:type="spellStart"/>
      <w:r w:rsidRPr="00B30E69">
        <w:t>Gopinath</w:t>
      </w:r>
      <w:proofErr w:type="spellEnd"/>
      <w:r w:rsidRPr="00B30E69">
        <w:t xml:space="preserve"> (2014) “International Prices and Exchange Rates,” Handbook of International Economics </w:t>
      </w:r>
      <w:r w:rsidRPr="00B30E69">
        <w:rPr>
          <w:color w:val="1E1E1E"/>
        </w:rPr>
        <w:t xml:space="preserve">4th ed., 4: 391-451. Elsevier. </w:t>
      </w:r>
    </w:p>
    <w:p w:rsidR="00476AD3" w:rsidRPr="00B30E69" w:rsidRDefault="00476AD3" w:rsidP="00476AD3">
      <w:pPr>
        <w:spacing w:after="192"/>
        <w:rPr>
          <w:color w:val="1E1E1E"/>
        </w:rPr>
      </w:pPr>
      <w:r w:rsidRPr="00B30E69">
        <w:rPr>
          <w:color w:val="1E1E1E"/>
        </w:rPr>
        <w:t xml:space="preserve"> (survey) </w:t>
      </w:r>
      <w:proofErr w:type="spellStart"/>
      <w:r w:rsidRPr="00B30E69">
        <w:rPr>
          <w:color w:val="1E1E1E"/>
        </w:rPr>
        <w:t>Klenow</w:t>
      </w:r>
      <w:proofErr w:type="spellEnd"/>
      <w:r w:rsidRPr="00B30E69">
        <w:rPr>
          <w:color w:val="1E1E1E"/>
        </w:rPr>
        <w:t xml:space="preserve">, P. and B. </w:t>
      </w:r>
      <w:proofErr w:type="spellStart"/>
      <w:r w:rsidRPr="00B30E69">
        <w:rPr>
          <w:color w:val="1E1E1E"/>
        </w:rPr>
        <w:t>Malin</w:t>
      </w:r>
      <w:proofErr w:type="spellEnd"/>
      <w:r w:rsidRPr="00B30E69">
        <w:rPr>
          <w:color w:val="1E1E1E"/>
        </w:rPr>
        <w:t xml:space="preserve"> (2011) “Microeconomic evidence on price-setting,” Handbook of Monetary Economics, North-Holland. </w:t>
      </w:r>
    </w:p>
    <w:p w:rsidR="00476AD3" w:rsidRDefault="00383527" w:rsidP="00476AD3">
      <w:pPr>
        <w:spacing w:after="192"/>
      </w:pPr>
      <w:r>
        <w:t>*</w:t>
      </w:r>
      <w:r w:rsidR="00E4206F" w:rsidRPr="00B30E69">
        <w:t>Anderson</w:t>
      </w:r>
      <w:r w:rsidR="008A1E32">
        <w:t>, Eric</w:t>
      </w:r>
      <w:r w:rsidR="00E4206F" w:rsidRPr="00B30E69">
        <w:t xml:space="preserve">, </w:t>
      </w:r>
      <w:proofErr w:type="spellStart"/>
      <w:r w:rsidR="00E4206F" w:rsidRPr="00B30E69">
        <w:t>Nir</w:t>
      </w:r>
      <w:proofErr w:type="spellEnd"/>
      <w:r w:rsidR="00E4206F">
        <w:t xml:space="preserve"> </w:t>
      </w:r>
      <w:proofErr w:type="spellStart"/>
      <w:r w:rsidR="00E4206F">
        <w:t>Jaimovich</w:t>
      </w:r>
      <w:proofErr w:type="spellEnd"/>
      <w:r w:rsidR="00E4206F">
        <w:t xml:space="preserve">, and Duncan </w:t>
      </w:r>
      <w:proofErr w:type="spellStart"/>
      <w:r w:rsidR="00E4206F">
        <w:t>Simester</w:t>
      </w:r>
      <w:proofErr w:type="spellEnd"/>
      <w:r w:rsidR="00E4206F">
        <w:t xml:space="preserve"> (2015</w:t>
      </w:r>
      <w:proofErr w:type="gramStart"/>
      <w:r w:rsidR="00E4206F">
        <w:t xml:space="preserve">)  </w:t>
      </w:r>
      <w:r>
        <w:t>“</w:t>
      </w:r>
      <w:proofErr w:type="gramEnd"/>
      <w:r>
        <w:t>Price Stickiness: Empirical Evidence of the Menu Cost Channel”,</w:t>
      </w:r>
      <w:r w:rsidR="00476AD3" w:rsidRPr="00B30E69">
        <w:t xml:space="preserve"> </w:t>
      </w:r>
      <w:r w:rsidR="00E4206F">
        <w:t>Review of Economics and Statistics 97, no. 4 (October 2015): 813–26.</w:t>
      </w:r>
    </w:p>
    <w:p w:rsidR="008A1E32" w:rsidRPr="00B30E69" w:rsidRDefault="008A1E32" w:rsidP="00476AD3">
      <w:pPr>
        <w:spacing w:after="192"/>
      </w:pPr>
      <w:r>
        <w:t xml:space="preserve">*Baxter, Marianne (2018) “New low price: An Analysis of IKEA Pricing,” manuscript, December 2018. </w:t>
      </w:r>
    </w:p>
    <w:p w:rsidR="00476AD3" w:rsidRPr="00B30E69" w:rsidRDefault="00476AD3" w:rsidP="00476AD3">
      <w:pPr>
        <w:spacing w:after="192"/>
      </w:pPr>
      <w:r w:rsidRPr="00B30E69">
        <w:rPr>
          <w:color w:val="1E1E1E"/>
        </w:rPr>
        <w:t xml:space="preserve">* </w:t>
      </w:r>
      <w:proofErr w:type="spellStart"/>
      <w:r w:rsidRPr="00B30E69">
        <w:rPr>
          <w:color w:val="1E1E1E"/>
        </w:rPr>
        <w:t>Cavallo</w:t>
      </w:r>
      <w:proofErr w:type="spellEnd"/>
      <w:r w:rsidRPr="00B30E69">
        <w:rPr>
          <w:color w:val="1E1E1E"/>
        </w:rPr>
        <w:t xml:space="preserve">, A., B. Neiman and R. </w:t>
      </w:r>
      <w:proofErr w:type="spellStart"/>
      <w:r w:rsidRPr="00B30E69">
        <w:rPr>
          <w:color w:val="1E1E1E"/>
        </w:rPr>
        <w:t>Rigobon</w:t>
      </w:r>
      <w:proofErr w:type="spellEnd"/>
      <w:r w:rsidRPr="00B30E69">
        <w:rPr>
          <w:color w:val="1E1E1E"/>
        </w:rPr>
        <w:t xml:space="preserve"> (2013</w:t>
      </w:r>
      <w:proofErr w:type="gramStart"/>
      <w:r w:rsidRPr="00B30E69">
        <w:rPr>
          <w:color w:val="1E1E1E"/>
        </w:rPr>
        <w:t>)  “</w:t>
      </w:r>
      <w:proofErr w:type="gramEnd"/>
      <w:r w:rsidRPr="00B30E69">
        <w:rPr>
          <w:color w:val="1E1E1E"/>
        </w:rPr>
        <w:t xml:space="preserve">Currency unions, product introductions and the real exchange rate,” Quarterly Journal of Economics.  </w:t>
      </w:r>
    </w:p>
    <w:p w:rsidR="00476AD3" w:rsidRPr="00B30E69" w:rsidRDefault="00476AD3" w:rsidP="00476AD3">
      <w:pPr>
        <w:spacing w:after="192"/>
      </w:pPr>
      <w:proofErr w:type="gramStart"/>
      <w:r w:rsidRPr="00B30E69">
        <w:rPr>
          <w:color w:val="1E1E1E"/>
        </w:rPr>
        <w:t xml:space="preserve">$  </w:t>
      </w:r>
      <w:proofErr w:type="spellStart"/>
      <w:r w:rsidRPr="00B30E69">
        <w:rPr>
          <w:color w:val="1E1E1E"/>
        </w:rPr>
        <w:t>Cavallo</w:t>
      </w:r>
      <w:proofErr w:type="spellEnd"/>
      <w:proofErr w:type="gramEnd"/>
      <w:r w:rsidRPr="00B30E69">
        <w:rPr>
          <w:color w:val="1E1E1E"/>
        </w:rPr>
        <w:t xml:space="preserve">, A., B. Neiman and R. </w:t>
      </w:r>
      <w:proofErr w:type="spellStart"/>
      <w:r w:rsidRPr="00B30E69">
        <w:rPr>
          <w:color w:val="1E1E1E"/>
        </w:rPr>
        <w:t>Rigobon</w:t>
      </w:r>
      <w:proofErr w:type="spellEnd"/>
      <w:r w:rsidRPr="00B30E69">
        <w:rPr>
          <w:color w:val="1E1E1E"/>
        </w:rPr>
        <w:t xml:space="preserve"> (2015)  “The Price Impact of Joining a Currency Union: Evidence from Latvia,” IMF Economic Review 63:2. </w:t>
      </w:r>
    </w:p>
    <w:p w:rsidR="00476AD3" w:rsidRPr="00B30E69" w:rsidRDefault="00476AD3" w:rsidP="00476AD3">
      <w:pPr>
        <w:spacing w:after="192"/>
      </w:pPr>
      <w:r w:rsidRPr="00B30E69">
        <w:rPr>
          <w:color w:val="1E1E1E"/>
        </w:rPr>
        <w:t xml:space="preserve"> </w:t>
      </w:r>
      <w:proofErr w:type="spellStart"/>
      <w:r>
        <w:rPr>
          <w:color w:val="1E1E1E"/>
        </w:rPr>
        <w:t>C</w:t>
      </w:r>
      <w:r w:rsidRPr="00B30E69">
        <w:t>avallo</w:t>
      </w:r>
      <w:proofErr w:type="spellEnd"/>
      <w:r w:rsidRPr="00B30E69">
        <w:t>,</w:t>
      </w:r>
      <w:r>
        <w:t xml:space="preserve"> A. (2018)</w:t>
      </w:r>
      <w:r w:rsidRPr="00B30E69">
        <w:t xml:space="preserve"> </w:t>
      </w:r>
      <w:r>
        <w:t>“Sc</w:t>
      </w:r>
      <w:r w:rsidRPr="00B30E69">
        <w:t>raped data and sticky prices</w:t>
      </w:r>
      <w:r>
        <w:t xml:space="preserve">,” Review of Economics and Statistics, </w:t>
      </w:r>
      <w:proofErr w:type="gramStart"/>
      <w:r w:rsidRPr="00B30E69">
        <w:t xml:space="preserve">2018 </w:t>
      </w:r>
      <w:r>
        <w:t>.</w:t>
      </w:r>
      <w:proofErr w:type="gramEnd"/>
    </w:p>
    <w:p w:rsidR="00476AD3" w:rsidRPr="00B30E69" w:rsidRDefault="00476AD3" w:rsidP="00476AD3">
      <w:pPr>
        <w:spacing w:after="192"/>
      </w:pPr>
      <w:r w:rsidRPr="00B30E69">
        <w:rPr>
          <w:color w:val="1E1E1E"/>
        </w:rPr>
        <w:t>*</w:t>
      </w:r>
      <w:proofErr w:type="spellStart"/>
      <w:r w:rsidRPr="00B30E69">
        <w:rPr>
          <w:color w:val="1E1E1E"/>
        </w:rPr>
        <w:t>Gopinath</w:t>
      </w:r>
      <w:proofErr w:type="spellEnd"/>
      <w:r w:rsidRPr="00B30E69">
        <w:rPr>
          <w:color w:val="1E1E1E"/>
        </w:rPr>
        <w:t xml:space="preserve">, G., O. Itskhoki and R. </w:t>
      </w:r>
      <w:proofErr w:type="spellStart"/>
      <w:r w:rsidRPr="00B30E69">
        <w:rPr>
          <w:color w:val="1E1E1E"/>
        </w:rPr>
        <w:t>Rigobon</w:t>
      </w:r>
      <w:proofErr w:type="spellEnd"/>
      <w:r w:rsidRPr="00B30E69">
        <w:rPr>
          <w:color w:val="1E1E1E"/>
        </w:rPr>
        <w:t xml:space="preserve"> (2010) “</w:t>
      </w:r>
      <w:r w:rsidRPr="00B30E69">
        <w:t xml:space="preserve">Currency choice and exchange rate </w:t>
      </w:r>
      <w:proofErr w:type="spellStart"/>
      <w:r w:rsidRPr="00B30E69">
        <w:t>passthrough</w:t>
      </w:r>
      <w:proofErr w:type="spellEnd"/>
      <w:r w:rsidRPr="00B30E69">
        <w:t xml:space="preserve">,” American Economic Review, 100(1):306-336. </w:t>
      </w:r>
    </w:p>
    <w:p w:rsidR="00476AD3" w:rsidRPr="00B30E69" w:rsidRDefault="00476AD3" w:rsidP="00476AD3">
      <w:pPr>
        <w:spacing w:after="192"/>
      </w:pPr>
      <w:r w:rsidRPr="00B30E69">
        <w:rPr>
          <w:color w:val="1E1E1E"/>
        </w:rPr>
        <w:t xml:space="preserve"> </w:t>
      </w:r>
      <w:r w:rsidRPr="00B30E69">
        <w:t xml:space="preserve"># </w:t>
      </w:r>
      <w:proofErr w:type="spellStart"/>
      <w:r w:rsidRPr="00B30E69">
        <w:t>Gopinath</w:t>
      </w:r>
      <w:proofErr w:type="spellEnd"/>
      <w:r w:rsidRPr="00B30E69">
        <w:t xml:space="preserve">, G. and </w:t>
      </w:r>
      <w:proofErr w:type="gramStart"/>
      <w:r w:rsidRPr="00B30E69">
        <w:t>O..</w:t>
      </w:r>
      <w:proofErr w:type="gramEnd"/>
      <w:r w:rsidRPr="00B30E69">
        <w:t xml:space="preserve"> Itskhoki (2010). Frequency of price adjustment and pass-through. Quarterly Journal of Economics, 125(2):675-727.</w:t>
      </w:r>
      <w:r w:rsidRPr="00B30E69">
        <w:rPr>
          <w:color w:val="1E1E1E"/>
        </w:rPr>
        <w:t xml:space="preserve"> </w:t>
      </w:r>
    </w:p>
    <w:p w:rsidR="00476AD3" w:rsidRPr="00B30E69" w:rsidRDefault="00476AD3" w:rsidP="00476AD3">
      <w:pPr>
        <w:spacing w:after="192"/>
      </w:pPr>
      <w:r w:rsidRPr="00B30E69">
        <w:rPr>
          <w:color w:val="1E1E1E"/>
        </w:rPr>
        <w:t xml:space="preserve">$ Nakamura, E. and J. </w:t>
      </w:r>
      <w:proofErr w:type="spellStart"/>
      <w:r w:rsidRPr="00B30E69">
        <w:rPr>
          <w:color w:val="1E1E1E"/>
        </w:rPr>
        <w:t>Steinsson</w:t>
      </w:r>
      <w:proofErr w:type="spellEnd"/>
      <w:r w:rsidRPr="00B30E69">
        <w:rPr>
          <w:color w:val="1E1E1E"/>
        </w:rPr>
        <w:t xml:space="preserve"> </w:t>
      </w:r>
      <w:r w:rsidRPr="00B30E69">
        <w:t xml:space="preserve">(2008). Five facts about prices: A reevaluation of menu cost models. Quarterly Journal of Economics, 123(4):1415-1464. </w:t>
      </w:r>
    </w:p>
    <w:p w:rsidR="00476AD3" w:rsidRPr="00B30E69" w:rsidRDefault="00476AD3" w:rsidP="00476AD3">
      <w:pPr>
        <w:spacing w:after="192"/>
      </w:pPr>
      <w:r w:rsidRPr="00B30E69">
        <w:t xml:space="preserve"># Nakamura, E. and </w:t>
      </w:r>
      <w:proofErr w:type="spellStart"/>
      <w:r w:rsidRPr="00B30E69">
        <w:t>Steinsson</w:t>
      </w:r>
      <w:proofErr w:type="spellEnd"/>
      <w:r w:rsidRPr="00B30E69">
        <w:t xml:space="preserve">, J. (2011). Lost in transit: Product replacement bias and pricing to market. American Economic Review.  </w:t>
      </w:r>
    </w:p>
    <w:p w:rsidR="00476AD3" w:rsidRPr="00B30E69" w:rsidRDefault="00476AD3" w:rsidP="00476AD3">
      <w:pPr>
        <w:spacing w:after="192"/>
      </w:pPr>
      <w:r w:rsidRPr="00B30E69">
        <w:t xml:space="preserve"># Nakamura, E. and </w:t>
      </w:r>
      <w:proofErr w:type="spellStart"/>
      <w:r w:rsidRPr="00B30E69">
        <w:t>Zerom</w:t>
      </w:r>
      <w:proofErr w:type="spellEnd"/>
      <w:r w:rsidRPr="00B30E69">
        <w:t xml:space="preserve">, D. (2010). Accounting for incomplete pass-through. Review of Economic Studies, 77(3):1192-1230. </w:t>
      </w:r>
    </w:p>
    <w:p w:rsidR="00476AD3" w:rsidRPr="00B30E69" w:rsidRDefault="00476AD3" w:rsidP="00476AD3">
      <w:pPr>
        <w:spacing w:after="192"/>
      </w:pPr>
      <w:r w:rsidRPr="00B30E69">
        <w:t xml:space="preserve">$ </w:t>
      </w:r>
      <w:proofErr w:type="spellStart"/>
      <w:r w:rsidRPr="00B30E69">
        <w:t>Cravino</w:t>
      </w:r>
      <w:proofErr w:type="spellEnd"/>
      <w:r w:rsidRPr="00B30E69">
        <w:t xml:space="preserve">, J. and S. </w:t>
      </w:r>
      <w:proofErr w:type="spellStart"/>
      <w:r w:rsidRPr="00B30E69">
        <w:t>Haltenhof</w:t>
      </w:r>
      <w:proofErr w:type="spellEnd"/>
      <w:r w:rsidRPr="00B30E69">
        <w:t xml:space="preserve"> (2017) “Real Exchange Rates, Income per Capita, and Sectoral Input Shares,” NBER WP 23705, August 2017. </w:t>
      </w:r>
    </w:p>
    <w:p w:rsidR="00476AD3" w:rsidRPr="00B30E69" w:rsidRDefault="00476AD3" w:rsidP="00476AD3">
      <w:pPr>
        <w:spacing w:after="192"/>
      </w:pPr>
      <w:r w:rsidRPr="00B30E69">
        <w:t xml:space="preserve">$ </w:t>
      </w:r>
      <w:proofErr w:type="spellStart"/>
      <w:r w:rsidRPr="00B30E69">
        <w:t>Feenstra</w:t>
      </w:r>
      <w:proofErr w:type="spellEnd"/>
      <w:r w:rsidRPr="00B30E69">
        <w:t xml:space="preserve">, R. and J. </w:t>
      </w:r>
      <w:proofErr w:type="spellStart"/>
      <w:r w:rsidRPr="00B30E69">
        <w:t>Romalis</w:t>
      </w:r>
      <w:proofErr w:type="spellEnd"/>
      <w:r w:rsidRPr="00B30E69">
        <w:t xml:space="preserve"> (2014) “International Prices and Endogenous Quality,” Quarterly Journal of Economics 129:2 (May 2014), 477-527.</w:t>
      </w:r>
    </w:p>
    <w:p w:rsidR="00476AD3" w:rsidRPr="00B30E69"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1" w:name="Alessandria2009"/>
      <w:bookmarkEnd w:id="1"/>
      <w:r w:rsidRPr="00B30E69">
        <w:rPr>
          <w:color w:val="444444"/>
          <w:spacing w:val="5"/>
          <w:sz w:val="22"/>
          <w:szCs w:val="22"/>
        </w:rPr>
        <w:t>Alessandria, G. (2009). Consumer search, price dispersion, and international relative price fluctuations. </w:t>
      </w:r>
      <w:r w:rsidRPr="00B30E69">
        <w:rPr>
          <w:rStyle w:val="Emphasis"/>
          <w:color w:val="444444"/>
          <w:spacing w:val="5"/>
          <w:sz w:val="22"/>
          <w:szCs w:val="22"/>
        </w:rPr>
        <w:t>International Economic Review</w:t>
      </w:r>
      <w:r w:rsidRPr="00B30E69">
        <w:rPr>
          <w:color w:val="444444"/>
          <w:spacing w:val="5"/>
          <w:sz w:val="22"/>
          <w:szCs w:val="22"/>
        </w:rPr>
        <w:t>, 50(3):803-829.</w:t>
      </w:r>
    </w:p>
    <w:p w:rsidR="00476AD3" w:rsidRPr="00B30E69"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2" w:name="Alessandria2011a"/>
      <w:bookmarkEnd w:id="2"/>
      <w:r w:rsidRPr="00B30E69">
        <w:rPr>
          <w:color w:val="444444"/>
          <w:spacing w:val="5"/>
          <w:sz w:val="22"/>
          <w:szCs w:val="22"/>
        </w:rPr>
        <w:lastRenderedPageBreak/>
        <w:t xml:space="preserve">Alessandria, G. and </w:t>
      </w:r>
      <w:proofErr w:type="spellStart"/>
      <w:r w:rsidRPr="00B30E69">
        <w:rPr>
          <w:color w:val="444444"/>
          <w:spacing w:val="5"/>
          <w:sz w:val="22"/>
          <w:szCs w:val="22"/>
        </w:rPr>
        <w:t>Kaboski</w:t>
      </w:r>
      <w:proofErr w:type="spellEnd"/>
      <w:r w:rsidRPr="00B30E69">
        <w:rPr>
          <w:color w:val="444444"/>
          <w:spacing w:val="5"/>
          <w:sz w:val="22"/>
          <w:szCs w:val="22"/>
        </w:rPr>
        <w:t xml:space="preserve">, J. P. (2011). Pricing-to-market and the failure of absolute </w:t>
      </w:r>
      <w:r>
        <w:rPr>
          <w:color w:val="444444"/>
          <w:spacing w:val="5"/>
          <w:sz w:val="22"/>
          <w:szCs w:val="22"/>
        </w:rPr>
        <w:t>PPP</w:t>
      </w:r>
      <w:r w:rsidRPr="00B30E69">
        <w:rPr>
          <w:color w:val="444444"/>
          <w:spacing w:val="5"/>
          <w:sz w:val="22"/>
          <w:szCs w:val="22"/>
        </w:rPr>
        <w:t>.</w:t>
      </w:r>
      <w:r>
        <w:rPr>
          <w:color w:val="444444"/>
          <w:spacing w:val="5"/>
          <w:sz w:val="22"/>
          <w:szCs w:val="22"/>
        </w:rPr>
        <w:t xml:space="preserve"> </w:t>
      </w:r>
      <w:r w:rsidRPr="00B30E69">
        <w:rPr>
          <w:rStyle w:val="Emphasis"/>
          <w:color w:val="444444"/>
          <w:spacing w:val="5"/>
          <w:sz w:val="22"/>
          <w:szCs w:val="22"/>
        </w:rPr>
        <w:t xml:space="preserve">American </w:t>
      </w:r>
      <w:r>
        <w:rPr>
          <w:rStyle w:val="Emphasis"/>
          <w:color w:val="444444"/>
          <w:spacing w:val="5"/>
          <w:sz w:val="22"/>
          <w:szCs w:val="22"/>
        </w:rPr>
        <w:t>#</w:t>
      </w:r>
      <w:r w:rsidRPr="00B30E69">
        <w:rPr>
          <w:rStyle w:val="Emphasis"/>
          <w:color w:val="444444"/>
          <w:spacing w:val="5"/>
          <w:sz w:val="22"/>
          <w:szCs w:val="22"/>
        </w:rPr>
        <w:t>Economic Journal: Macroeconomics</w:t>
      </w:r>
      <w:r w:rsidRPr="00B30E69">
        <w:rPr>
          <w:color w:val="444444"/>
          <w:spacing w:val="5"/>
          <w:sz w:val="22"/>
          <w:szCs w:val="22"/>
        </w:rPr>
        <w:t>, 3(1):91-127. [ </w:t>
      </w:r>
      <w:hyperlink r:id="rId18" w:history="1">
        <w:r w:rsidRPr="00B30E69">
          <w:rPr>
            <w:rStyle w:val="Hyperlink"/>
            <w:color w:val="999999"/>
            <w:spacing w:val="5"/>
            <w:sz w:val="22"/>
            <w:szCs w:val="22"/>
          </w:rPr>
          <w:t>http</w:t>
        </w:r>
      </w:hyperlink>
      <w:r w:rsidRPr="00B30E69">
        <w:rPr>
          <w:color w:val="444444"/>
          <w:spacing w:val="5"/>
          <w:sz w:val="22"/>
          <w:szCs w:val="22"/>
        </w:rPr>
        <w:t> ]</w:t>
      </w:r>
    </w:p>
    <w:p w:rsidR="00476AD3" w:rsidRPr="00B30E69"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3" w:name="Atkeson2008"/>
      <w:bookmarkEnd w:id="3"/>
      <w:r>
        <w:rPr>
          <w:color w:val="444444"/>
          <w:spacing w:val="5"/>
          <w:sz w:val="22"/>
          <w:szCs w:val="22"/>
        </w:rPr>
        <w:t>#</w:t>
      </w:r>
      <w:proofErr w:type="spellStart"/>
      <w:r w:rsidRPr="00B30E69">
        <w:rPr>
          <w:color w:val="444444"/>
          <w:spacing w:val="5"/>
          <w:sz w:val="22"/>
          <w:szCs w:val="22"/>
        </w:rPr>
        <w:t>Atkeson</w:t>
      </w:r>
      <w:proofErr w:type="spellEnd"/>
      <w:r w:rsidRPr="00B30E69">
        <w:rPr>
          <w:color w:val="444444"/>
          <w:spacing w:val="5"/>
          <w:sz w:val="22"/>
          <w:szCs w:val="22"/>
        </w:rPr>
        <w:t>, A. and Burstein, A. (2008). Pricing-to-market, trade costs, and international relative prices. </w:t>
      </w:r>
      <w:r w:rsidRPr="00B30E69">
        <w:rPr>
          <w:rStyle w:val="Emphasis"/>
          <w:color w:val="444444"/>
          <w:spacing w:val="5"/>
          <w:sz w:val="22"/>
          <w:szCs w:val="22"/>
        </w:rPr>
        <w:t>The American Economic Review</w:t>
      </w:r>
      <w:r w:rsidRPr="00B30E69">
        <w:rPr>
          <w:color w:val="444444"/>
          <w:spacing w:val="5"/>
          <w:sz w:val="22"/>
          <w:szCs w:val="22"/>
        </w:rPr>
        <w:t>, 98(5):1998-2031. [ </w:t>
      </w:r>
      <w:hyperlink r:id="rId19" w:history="1">
        <w:r w:rsidRPr="00B30E69">
          <w:rPr>
            <w:rStyle w:val="Hyperlink"/>
            <w:color w:val="999999"/>
            <w:spacing w:val="5"/>
            <w:sz w:val="22"/>
            <w:szCs w:val="22"/>
          </w:rPr>
          <w:t>http</w:t>
        </w:r>
      </w:hyperlink>
      <w:r w:rsidRPr="00B30E69">
        <w:rPr>
          <w:color w:val="444444"/>
          <w:spacing w:val="5"/>
          <w:sz w:val="22"/>
          <w:szCs w:val="22"/>
        </w:rPr>
        <w:t> ]</w:t>
      </w:r>
    </w:p>
    <w:p w:rsidR="00476AD3" w:rsidRPr="00B30E69"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4" w:name="Behrens2014"/>
      <w:bookmarkEnd w:id="4"/>
      <w:r w:rsidRPr="00B30E69">
        <w:rPr>
          <w:color w:val="444444"/>
          <w:spacing w:val="5"/>
          <w:sz w:val="22"/>
          <w:szCs w:val="22"/>
        </w:rPr>
        <w:t xml:space="preserve">Behrens, K., </w:t>
      </w:r>
      <w:proofErr w:type="spellStart"/>
      <w:r w:rsidRPr="00B30E69">
        <w:rPr>
          <w:color w:val="444444"/>
          <w:spacing w:val="5"/>
          <w:sz w:val="22"/>
          <w:szCs w:val="22"/>
        </w:rPr>
        <w:t>Mion</w:t>
      </w:r>
      <w:proofErr w:type="spellEnd"/>
      <w:r w:rsidRPr="00B30E69">
        <w:rPr>
          <w:color w:val="444444"/>
          <w:spacing w:val="5"/>
          <w:sz w:val="22"/>
          <w:szCs w:val="22"/>
        </w:rPr>
        <w:t xml:space="preserve">, G., Murata, Y., and </w:t>
      </w:r>
      <w:proofErr w:type="spellStart"/>
      <w:r w:rsidRPr="00B30E69">
        <w:rPr>
          <w:color w:val="444444"/>
          <w:spacing w:val="5"/>
          <w:sz w:val="22"/>
          <w:szCs w:val="22"/>
        </w:rPr>
        <w:t>Südekum</w:t>
      </w:r>
      <w:proofErr w:type="spellEnd"/>
      <w:r w:rsidRPr="00B30E69">
        <w:rPr>
          <w:color w:val="444444"/>
          <w:spacing w:val="5"/>
          <w:sz w:val="22"/>
          <w:szCs w:val="22"/>
        </w:rPr>
        <w:t>, J. (2014). Trade, wages, and productivity.</w:t>
      </w:r>
      <w:r>
        <w:rPr>
          <w:color w:val="444444"/>
          <w:spacing w:val="5"/>
          <w:sz w:val="22"/>
          <w:szCs w:val="22"/>
        </w:rPr>
        <w:t xml:space="preserve"> </w:t>
      </w:r>
      <w:r w:rsidRPr="00B30E69">
        <w:rPr>
          <w:rStyle w:val="Emphasis"/>
          <w:color w:val="444444"/>
          <w:spacing w:val="5"/>
          <w:sz w:val="22"/>
          <w:szCs w:val="22"/>
        </w:rPr>
        <w:t>International Economic Review</w:t>
      </w:r>
      <w:r w:rsidRPr="00B30E69">
        <w:rPr>
          <w:color w:val="444444"/>
          <w:spacing w:val="5"/>
          <w:sz w:val="22"/>
          <w:szCs w:val="22"/>
        </w:rPr>
        <w:t>, 55(4):1305-1348.</w:t>
      </w:r>
    </w:p>
    <w:p w:rsidR="00476AD3" w:rsidRPr="00B30E69"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5" w:name="Berman2012"/>
      <w:bookmarkEnd w:id="5"/>
      <w:r w:rsidRPr="00B30E69">
        <w:rPr>
          <w:color w:val="444444"/>
          <w:spacing w:val="5"/>
          <w:sz w:val="22"/>
          <w:szCs w:val="22"/>
        </w:rPr>
        <w:t>Berman, N., Martin, P., and Mayer, T. (2012). How do different exporters react to exchange rate changes? </w:t>
      </w:r>
      <w:r w:rsidRPr="00B30E69">
        <w:rPr>
          <w:rStyle w:val="Emphasis"/>
          <w:color w:val="444444"/>
          <w:spacing w:val="5"/>
          <w:sz w:val="22"/>
          <w:szCs w:val="22"/>
        </w:rPr>
        <w:t>The Quarterly Journal of Economics</w:t>
      </w:r>
      <w:r w:rsidRPr="00B30E69">
        <w:rPr>
          <w:color w:val="444444"/>
          <w:spacing w:val="5"/>
          <w:sz w:val="22"/>
          <w:szCs w:val="22"/>
        </w:rPr>
        <w:t>, 127(1):437-492.</w:t>
      </w:r>
    </w:p>
    <w:p w:rsidR="00476AD3" w:rsidRPr="00B30E69"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6" w:name="Burstein2005"/>
      <w:bookmarkEnd w:id="6"/>
      <w:r>
        <w:rPr>
          <w:color w:val="444444"/>
          <w:spacing w:val="5"/>
          <w:sz w:val="22"/>
          <w:szCs w:val="22"/>
        </w:rPr>
        <w:t>#</w:t>
      </w:r>
      <w:r w:rsidRPr="00B30E69">
        <w:rPr>
          <w:color w:val="444444"/>
          <w:spacing w:val="5"/>
          <w:sz w:val="22"/>
          <w:szCs w:val="22"/>
        </w:rPr>
        <w:t xml:space="preserve">Burstein, A., </w:t>
      </w:r>
      <w:proofErr w:type="spellStart"/>
      <w:r w:rsidRPr="00B30E69">
        <w:rPr>
          <w:color w:val="444444"/>
          <w:spacing w:val="5"/>
          <w:sz w:val="22"/>
          <w:szCs w:val="22"/>
        </w:rPr>
        <w:t>Eichenbaum</w:t>
      </w:r>
      <w:proofErr w:type="spellEnd"/>
      <w:r w:rsidRPr="00B30E69">
        <w:rPr>
          <w:color w:val="444444"/>
          <w:spacing w:val="5"/>
          <w:sz w:val="22"/>
          <w:szCs w:val="22"/>
        </w:rPr>
        <w:t xml:space="preserve">, M., and </w:t>
      </w:r>
      <w:proofErr w:type="spellStart"/>
      <w:r w:rsidRPr="00B30E69">
        <w:rPr>
          <w:color w:val="444444"/>
          <w:spacing w:val="5"/>
          <w:sz w:val="22"/>
          <w:szCs w:val="22"/>
        </w:rPr>
        <w:t>Rebelo</w:t>
      </w:r>
      <w:proofErr w:type="spellEnd"/>
      <w:r w:rsidRPr="00B30E69">
        <w:rPr>
          <w:color w:val="444444"/>
          <w:spacing w:val="5"/>
          <w:sz w:val="22"/>
          <w:szCs w:val="22"/>
        </w:rPr>
        <w:t>, S. (2005). Large devaluations and the real exchange rate. </w:t>
      </w:r>
      <w:r w:rsidRPr="00B30E69">
        <w:rPr>
          <w:rStyle w:val="Emphasis"/>
          <w:color w:val="444444"/>
          <w:spacing w:val="5"/>
          <w:sz w:val="22"/>
          <w:szCs w:val="22"/>
        </w:rPr>
        <w:t>Journal of Political Economy</w:t>
      </w:r>
      <w:r w:rsidRPr="00B30E69">
        <w:rPr>
          <w:color w:val="444444"/>
          <w:spacing w:val="5"/>
          <w:sz w:val="22"/>
          <w:szCs w:val="22"/>
        </w:rPr>
        <w:t>, 113(4):742-784. [ </w:t>
      </w:r>
      <w:hyperlink r:id="rId20" w:history="1">
        <w:r w:rsidRPr="00B30E69">
          <w:rPr>
            <w:rStyle w:val="Hyperlink"/>
            <w:color w:val="999999"/>
            <w:spacing w:val="5"/>
            <w:sz w:val="22"/>
            <w:szCs w:val="22"/>
          </w:rPr>
          <w:t>http</w:t>
        </w:r>
      </w:hyperlink>
      <w:r w:rsidRPr="00B30E69">
        <w:rPr>
          <w:color w:val="444444"/>
          <w:spacing w:val="5"/>
          <w:sz w:val="22"/>
          <w:szCs w:val="22"/>
        </w:rPr>
        <w:t> ]</w:t>
      </w:r>
    </w:p>
    <w:p w:rsidR="00476AD3" w:rsidRPr="00B30E69"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7" w:name="Corsetti2005"/>
      <w:bookmarkEnd w:id="7"/>
      <w:proofErr w:type="spellStart"/>
      <w:r w:rsidRPr="00B30E69">
        <w:rPr>
          <w:color w:val="444444"/>
          <w:spacing w:val="5"/>
          <w:sz w:val="22"/>
          <w:szCs w:val="22"/>
        </w:rPr>
        <w:t>Corsetti</w:t>
      </w:r>
      <w:proofErr w:type="spellEnd"/>
      <w:r w:rsidRPr="00B30E69">
        <w:rPr>
          <w:color w:val="444444"/>
          <w:spacing w:val="5"/>
          <w:sz w:val="22"/>
          <w:szCs w:val="22"/>
        </w:rPr>
        <w:t xml:space="preserve">, G. and </w:t>
      </w:r>
      <w:proofErr w:type="spellStart"/>
      <w:r w:rsidRPr="00B30E69">
        <w:rPr>
          <w:color w:val="444444"/>
          <w:spacing w:val="5"/>
          <w:sz w:val="22"/>
          <w:szCs w:val="22"/>
        </w:rPr>
        <w:t>Dedola</w:t>
      </w:r>
      <w:proofErr w:type="spellEnd"/>
      <w:r w:rsidRPr="00B30E69">
        <w:rPr>
          <w:color w:val="444444"/>
          <w:spacing w:val="5"/>
          <w:sz w:val="22"/>
          <w:szCs w:val="22"/>
        </w:rPr>
        <w:t>, L. (2005). A macroeconomic model of international price discrimination. </w:t>
      </w:r>
      <w:r w:rsidRPr="00B30E69">
        <w:rPr>
          <w:rStyle w:val="Emphasis"/>
          <w:color w:val="444444"/>
          <w:spacing w:val="5"/>
          <w:sz w:val="22"/>
          <w:szCs w:val="22"/>
        </w:rPr>
        <w:t>Journal of International Economics</w:t>
      </w:r>
      <w:r w:rsidRPr="00B30E69">
        <w:rPr>
          <w:color w:val="444444"/>
          <w:spacing w:val="5"/>
          <w:sz w:val="22"/>
          <w:szCs w:val="22"/>
        </w:rPr>
        <w:t>, 67(1):129-155.</w:t>
      </w:r>
    </w:p>
    <w:p w:rsidR="00476AD3" w:rsidRPr="00B30E69"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8" w:name="Dornbusch1987"/>
      <w:bookmarkStart w:id="9" w:name="Gopinath2011"/>
      <w:bookmarkEnd w:id="8"/>
      <w:bookmarkEnd w:id="9"/>
      <w:proofErr w:type="spellStart"/>
      <w:r w:rsidRPr="00B30E69">
        <w:rPr>
          <w:color w:val="444444"/>
          <w:spacing w:val="5"/>
          <w:sz w:val="22"/>
          <w:szCs w:val="22"/>
        </w:rPr>
        <w:t>Gopinath</w:t>
      </w:r>
      <w:proofErr w:type="spellEnd"/>
      <w:r w:rsidRPr="00B30E69">
        <w:rPr>
          <w:color w:val="444444"/>
          <w:spacing w:val="5"/>
          <w:sz w:val="22"/>
          <w:szCs w:val="22"/>
        </w:rPr>
        <w:t xml:space="preserve">, G., </w:t>
      </w:r>
      <w:proofErr w:type="spellStart"/>
      <w:r w:rsidRPr="00B30E69">
        <w:rPr>
          <w:color w:val="444444"/>
          <w:spacing w:val="5"/>
          <w:sz w:val="22"/>
          <w:szCs w:val="22"/>
        </w:rPr>
        <w:t>Gourinchas</w:t>
      </w:r>
      <w:proofErr w:type="spellEnd"/>
      <w:r w:rsidRPr="00B30E69">
        <w:rPr>
          <w:color w:val="444444"/>
          <w:spacing w:val="5"/>
          <w:sz w:val="22"/>
          <w:szCs w:val="22"/>
        </w:rPr>
        <w:t>, P.-O., Hsieh, C.-T., and Li, N. (2011). International prices, costs, and markup differences. </w:t>
      </w:r>
      <w:r w:rsidRPr="00B30E69">
        <w:rPr>
          <w:rStyle w:val="Emphasis"/>
          <w:color w:val="444444"/>
          <w:spacing w:val="5"/>
          <w:sz w:val="22"/>
          <w:szCs w:val="22"/>
        </w:rPr>
        <w:t>The American Economic Review</w:t>
      </w:r>
      <w:r w:rsidRPr="00B30E69">
        <w:rPr>
          <w:color w:val="444444"/>
          <w:spacing w:val="5"/>
          <w:sz w:val="22"/>
          <w:szCs w:val="22"/>
        </w:rPr>
        <w:t>, 101(6):2450-2486.</w:t>
      </w:r>
    </w:p>
    <w:p w:rsidR="00476AD3" w:rsidRDefault="00476AD3" w:rsidP="00476AD3">
      <w:pPr>
        <w:pStyle w:val="bib"/>
        <w:shd w:val="clear" w:color="auto" w:fill="FFFFFF"/>
        <w:spacing w:before="120" w:beforeAutospacing="0" w:after="192" w:afterAutospacing="0"/>
        <w:ind w:left="720" w:hanging="720"/>
        <w:rPr>
          <w:color w:val="444444"/>
          <w:spacing w:val="5"/>
          <w:sz w:val="22"/>
          <w:szCs w:val="22"/>
        </w:rPr>
      </w:pPr>
      <w:bookmarkStart w:id="10" w:name="Simonovska2015"/>
      <w:bookmarkEnd w:id="10"/>
      <w:proofErr w:type="spellStart"/>
      <w:r w:rsidRPr="00B30E69">
        <w:rPr>
          <w:color w:val="444444"/>
          <w:spacing w:val="5"/>
          <w:sz w:val="22"/>
          <w:szCs w:val="22"/>
        </w:rPr>
        <w:t>Simonovska</w:t>
      </w:r>
      <w:proofErr w:type="spellEnd"/>
      <w:r w:rsidRPr="00B30E69">
        <w:rPr>
          <w:color w:val="444444"/>
          <w:spacing w:val="5"/>
          <w:sz w:val="22"/>
          <w:szCs w:val="22"/>
        </w:rPr>
        <w:t xml:space="preserve">, I. (2015). Income differences and prices of </w:t>
      </w:r>
      <w:proofErr w:type="spellStart"/>
      <w:r w:rsidRPr="00B30E69">
        <w:rPr>
          <w:color w:val="444444"/>
          <w:spacing w:val="5"/>
          <w:sz w:val="22"/>
          <w:szCs w:val="22"/>
        </w:rPr>
        <w:t>tradables</w:t>
      </w:r>
      <w:proofErr w:type="spellEnd"/>
      <w:r w:rsidRPr="00B30E69">
        <w:rPr>
          <w:color w:val="444444"/>
          <w:spacing w:val="5"/>
          <w:sz w:val="22"/>
          <w:szCs w:val="22"/>
        </w:rPr>
        <w:t>: Insights from an online retailer. </w:t>
      </w:r>
      <w:r w:rsidRPr="00B30E69">
        <w:rPr>
          <w:rStyle w:val="Emphasis"/>
          <w:color w:val="444444"/>
          <w:spacing w:val="5"/>
          <w:sz w:val="22"/>
          <w:szCs w:val="22"/>
        </w:rPr>
        <w:t>The Review of Economic Studies</w:t>
      </w:r>
      <w:r w:rsidRPr="00B30E69">
        <w:rPr>
          <w:color w:val="444444"/>
          <w:spacing w:val="5"/>
          <w:sz w:val="22"/>
          <w:szCs w:val="22"/>
        </w:rPr>
        <w:t>, 82(4):1612-1656.</w:t>
      </w:r>
    </w:p>
    <w:p w:rsidR="002A1477" w:rsidRPr="00B30E69" w:rsidRDefault="002A1477" w:rsidP="002A1477">
      <w:pPr>
        <w:spacing w:after="192"/>
      </w:pPr>
      <w:r w:rsidRPr="00B30E69">
        <w:t>Anderson</w:t>
      </w:r>
      <w:r w:rsidR="00CC6199">
        <w:t>, E.</w:t>
      </w:r>
      <w:proofErr w:type="gramStart"/>
      <w:r w:rsidR="00CC6199">
        <w:t xml:space="preserve">, </w:t>
      </w:r>
      <w:r w:rsidRPr="00B30E69">
        <w:t xml:space="preserve"> </w:t>
      </w:r>
      <w:r w:rsidR="00CC6199">
        <w:t>B.</w:t>
      </w:r>
      <w:proofErr w:type="gramEnd"/>
      <w:r w:rsidR="00CC6199">
        <w:t xml:space="preserve"> </w:t>
      </w:r>
      <w:proofErr w:type="spellStart"/>
      <w:r w:rsidR="00CC6199">
        <w:t>M</w:t>
      </w:r>
      <w:r w:rsidRPr="00B30E69">
        <w:t>alin</w:t>
      </w:r>
      <w:proofErr w:type="spellEnd"/>
      <w:r w:rsidR="00CC6199">
        <w:t>, E. N</w:t>
      </w:r>
      <w:r w:rsidRPr="00B30E69">
        <w:t>akamura</w:t>
      </w:r>
      <w:r w:rsidR="00CC6199">
        <w:t xml:space="preserve">, D. </w:t>
      </w:r>
      <w:proofErr w:type="spellStart"/>
      <w:r w:rsidR="00CC6199">
        <w:t>Simester</w:t>
      </w:r>
      <w:proofErr w:type="spellEnd"/>
      <w:r w:rsidR="00CC6199">
        <w:t xml:space="preserve"> and J. </w:t>
      </w:r>
      <w:proofErr w:type="spellStart"/>
      <w:r w:rsidR="00CC6199">
        <w:t>Steinsson</w:t>
      </w:r>
      <w:proofErr w:type="spellEnd"/>
      <w:r w:rsidR="00CC6199">
        <w:t xml:space="preserve"> (2017) </w:t>
      </w:r>
      <w:r w:rsidRPr="00B30E69">
        <w:t>“</w:t>
      </w:r>
      <w:r w:rsidR="00CC6199">
        <w:t>I</w:t>
      </w:r>
      <w:r w:rsidRPr="00B30E69">
        <w:t xml:space="preserve">nformational rigidities and the stickiness of temporary sales,” </w:t>
      </w:r>
      <w:r w:rsidR="00CC6199">
        <w:t>Journal of Monetary Economics</w:t>
      </w:r>
      <w:r w:rsidRPr="00B30E69">
        <w:t xml:space="preserve"> October 2017 (90) 60-83.</w:t>
      </w:r>
    </w:p>
    <w:p w:rsidR="008F3397" w:rsidRDefault="00CC6199" w:rsidP="002A1477">
      <w:pPr>
        <w:spacing w:after="192"/>
      </w:pPr>
      <w:r>
        <w:t xml:space="preserve">Berger, David and Joseph </w:t>
      </w:r>
      <w:proofErr w:type="spellStart"/>
      <w:r>
        <w:t>Vavra</w:t>
      </w:r>
      <w:proofErr w:type="spellEnd"/>
      <w:r>
        <w:t xml:space="preserve"> “D</w:t>
      </w:r>
      <w:r w:rsidR="002A1477" w:rsidRPr="00B30E69">
        <w:t xml:space="preserve">ynamics of the </w:t>
      </w:r>
      <w:r w:rsidR="000C4A06">
        <w:t>US price distribution,” European E</w:t>
      </w:r>
      <w:r w:rsidR="002A1477" w:rsidRPr="00B30E69">
        <w:t xml:space="preserve">conomic </w:t>
      </w:r>
      <w:r w:rsidR="000C4A06">
        <w:t>R</w:t>
      </w:r>
      <w:r w:rsidR="002A1477" w:rsidRPr="00B30E69">
        <w:t xml:space="preserve">eview 103, </w:t>
      </w:r>
      <w:r w:rsidR="000C4A06">
        <w:t>A</w:t>
      </w:r>
      <w:r w:rsidR="002A1477" w:rsidRPr="00B30E69">
        <w:t>pril 2018, 60-82.</w:t>
      </w:r>
    </w:p>
    <w:p w:rsidR="002A1477" w:rsidRPr="00B30E69" w:rsidRDefault="002A1477" w:rsidP="002A1477">
      <w:pPr>
        <w:spacing w:after="192"/>
      </w:pPr>
      <w:r w:rsidRPr="00B30E69">
        <w:t xml:space="preserve"> </w:t>
      </w:r>
    </w:p>
    <w:p w:rsidR="00D92E5F" w:rsidRPr="00B30E69" w:rsidRDefault="00476AD3" w:rsidP="00286651">
      <w:pPr>
        <w:pStyle w:val="Heading2"/>
        <w:spacing w:after="192"/>
        <w:ind w:left="720" w:hanging="720"/>
      </w:pPr>
      <w:r>
        <w:t>Topics in Empirical International Finance</w:t>
      </w:r>
      <w:r w:rsidR="00D92E5F" w:rsidRPr="00B30E69">
        <w:rPr>
          <w:u w:val="none" w:color="000000"/>
        </w:rPr>
        <w:t xml:space="preserve"> </w:t>
      </w:r>
    </w:p>
    <w:p w:rsidR="00D92E5F" w:rsidRPr="00B30E69" w:rsidRDefault="00D92E5F" w:rsidP="00286651">
      <w:pPr>
        <w:spacing w:after="192"/>
      </w:pPr>
      <w:r w:rsidRPr="00B30E69">
        <w:t xml:space="preserve"> </w:t>
      </w:r>
      <w:proofErr w:type="spellStart"/>
      <w:r w:rsidRPr="00B30E69">
        <w:t>Schreger</w:t>
      </w:r>
      <w:proofErr w:type="spellEnd"/>
      <w:r w:rsidRPr="00B30E69">
        <w:t xml:space="preserve">, J. and W. Du (2016) “Local Currency Risk </w:t>
      </w:r>
      <w:proofErr w:type="spellStart"/>
      <w:r w:rsidRPr="00B30E69">
        <w:t>Premia</w:t>
      </w:r>
      <w:proofErr w:type="spellEnd"/>
      <w:r w:rsidRPr="00B30E69">
        <w:t xml:space="preserve">,” </w:t>
      </w:r>
      <w:r w:rsidRPr="00B30E69">
        <w:rPr>
          <w:i/>
          <w:color w:val="1E1E1E"/>
        </w:rPr>
        <w:t>Journal of Finance,</w:t>
      </w:r>
      <w:r w:rsidRPr="00B30E69">
        <w:rPr>
          <w:color w:val="1E1E1E"/>
        </w:rPr>
        <w:t xml:space="preserve"> 71(3), June 2016, Pages 1027-1070.  </w:t>
      </w:r>
    </w:p>
    <w:p w:rsidR="00D92E5F" w:rsidRPr="00B30E69" w:rsidRDefault="00D92E5F" w:rsidP="00286651">
      <w:pPr>
        <w:spacing w:after="192"/>
        <w:rPr>
          <w:color w:val="1E1E1E"/>
        </w:rPr>
      </w:pPr>
      <w:r w:rsidRPr="00B30E69">
        <w:rPr>
          <w:color w:val="1E1E1E"/>
        </w:rPr>
        <w:t xml:space="preserve"> </w:t>
      </w:r>
      <w:proofErr w:type="spellStart"/>
      <w:r w:rsidRPr="00B30E69">
        <w:rPr>
          <w:color w:val="1E1E1E"/>
        </w:rPr>
        <w:t>Lustig</w:t>
      </w:r>
      <w:proofErr w:type="spellEnd"/>
      <w:r w:rsidRPr="00B30E69">
        <w:rPr>
          <w:color w:val="1E1E1E"/>
        </w:rPr>
        <w:t xml:space="preserve">, H., </w:t>
      </w:r>
      <w:proofErr w:type="spellStart"/>
      <w:r w:rsidRPr="00B30E69">
        <w:rPr>
          <w:color w:val="1E1E1E"/>
        </w:rPr>
        <w:t>Stathopouli</w:t>
      </w:r>
      <w:r w:rsidR="008F3397">
        <w:rPr>
          <w:color w:val="1E1E1E"/>
        </w:rPr>
        <w:t>s</w:t>
      </w:r>
      <w:proofErr w:type="spellEnd"/>
      <w:r w:rsidR="008F3397">
        <w:rPr>
          <w:color w:val="1E1E1E"/>
        </w:rPr>
        <w:t xml:space="preserve">, A., and A. </w:t>
      </w:r>
      <w:proofErr w:type="spellStart"/>
      <w:r w:rsidR="008F3397">
        <w:rPr>
          <w:color w:val="1E1E1E"/>
        </w:rPr>
        <w:t>Verdelhan</w:t>
      </w:r>
      <w:proofErr w:type="spellEnd"/>
      <w:r w:rsidR="008F3397">
        <w:rPr>
          <w:color w:val="1E1E1E"/>
        </w:rPr>
        <w:t xml:space="preserve"> (2017) </w:t>
      </w:r>
      <w:r w:rsidRPr="00B30E69">
        <w:rPr>
          <w:color w:val="1E1E1E"/>
        </w:rPr>
        <w:t xml:space="preserve">“The Term </w:t>
      </w:r>
      <w:proofErr w:type="spellStart"/>
      <w:r w:rsidRPr="00B30E69">
        <w:rPr>
          <w:color w:val="1E1E1E"/>
        </w:rPr>
        <w:t>Sructure</w:t>
      </w:r>
      <w:proofErr w:type="spellEnd"/>
      <w:r w:rsidRPr="00B30E69">
        <w:rPr>
          <w:color w:val="1E1E1E"/>
        </w:rPr>
        <w:t xml:space="preserve"> of Currency Carry Trade Risk </w:t>
      </w:r>
      <w:proofErr w:type="spellStart"/>
      <w:r w:rsidRPr="00B30E69">
        <w:rPr>
          <w:color w:val="1E1E1E"/>
        </w:rPr>
        <w:t>Premia</w:t>
      </w:r>
      <w:proofErr w:type="spellEnd"/>
      <w:r w:rsidRPr="00B30E69">
        <w:rPr>
          <w:color w:val="1E1E1E"/>
        </w:rPr>
        <w:t xml:space="preserve">,” NBER Working Paper 19623. </w:t>
      </w:r>
    </w:p>
    <w:p w:rsidR="00D92E5F" w:rsidRPr="00B30E69" w:rsidRDefault="00D92E5F" w:rsidP="00286651">
      <w:pPr>
        <w:spacing w:after="192"/>
      </w:pPr>
      <w:r w:rsidRPr="00B30E69">
        <w:t>Du, W.</w:t>
      </w:r>
      <w:r w:rsidR="008F3397">
        <w:t xml:space="preserve">, J. </w:t>
      </w:r>
      <w:proofErr w:type="spellStart"/>
      <w:r w:rsidR="008F3397">
        <w:t>Im</w:t>
      </w:r>
      <w:proofErr w:type="spellEnd"/>
      <w:r w:rsidR="008F3397">
        <w:t xml:space="preserve"> and J. </w:t>
      </w:r>
      <w:proofErr w:type="spellStart"/>
      <w:r w:rsidR="008F3397">
        <w:t>Schreger</w:t>
      </w:r>
      <w:proofErr w:type="spellEnd"/>
      <w:r w:rsidR="008F3397">
        <w:t xml:space="preserve"> (2017) </w:t>
      </w:r>
      <w:r w:rsidRPr="00B30E69">
        <w:t xml:space="preserve">“The US Treasury Premium,” NBER Working Paper 23759. </w:t>
      </w:r>
    </w:p>
    <w:p w:rsidR="00D92E5F" w:rsidRDefault="00D92E5F" w:rsidP="00286651">
      <w:pPr>
        <w:spacing w:after="192"/>
      </w:pPr>
      <w:r w:rsidRPr="00B30E69">
        <w:t xml:space="preserve">Du, W. and A. </w:t>
      </w:r>
      <w:proofErr w:type="spellStart"/>
      <w:r w:rsidRPr="00B30E69">
        <w:t>Tepper</w:t>
      </w:r>
      <w:proofErr w:type="spellEnd"/>
      <w:r w:rsidRPr="00B30E69">
        <w:t xml:space="preserve">, (2017) “Deviations from Uncovered Interest Rate Parity,” NBER Working Paper 23170. </w:t>
      </w:r>
    </w:p>
    <w:p w:rsidR="008A1E32" w:rsidRPr="00B30E69" w:rsidRDefault="008A1E32" w:rsidP="008A1E32">
      <w:pPr>
        <w:spacing w:after="192"/>
      </w:pPr>
      <w:r w:rsidRPr="00B30E69">
        <w:rPr>
          <w:color w:val="1E1E1E"/>
        </w:rPr>
        <w:t xml:space="preserve">Casas, Camila, Federico </w:t>
      </w:r>
      <w:proofErr w:type="spellStart"/>
      <w:r w:rsidRPr="00B30E69">
        <w:rPr>
          <w:color w:val="1E1E1E"/>
        </w:rPr>
        <w:t>Diez</w:t>
      </w:r>
      <w:proofErr w:type="spellEnd"/>
      <w:r w:rsidRPr="00B30E69">
        <w:rPr>
          <w:color w:val="1E1E1E"/>
        </w:rPr>
        <w:t xml:space="preserve">, Gita </w:t>
      </w:r>
      <w:proofErr w:type="spellStart"/>
      <w:r w:rsidRPr="00B30E69">
        <w:rPr>
          <w:color w:val="1E1E1E"/>
        </w:rPr>
        <w:t>Gopinath</w:t>
      </w:r>
      <w:proofErr w:type="spellEnd"/>
      <w:r w:rsidRPr="00B30E69">
        <w:rPr>
          <w:color w:val="1E1E1E"/>
        </w:rPr>
        <w:t xml:space="preserve">, and Pierre-Olivier </w:t>
      </w:r>
      <w:proofErr w:type="spellStart"/>
      <w:r w:rsidRPr="00B30E69">
        <w:rPr>
          <w:color w:val="1E1E1E"/>
        </w:rPr>
        <w:t>Gourinchas</w:t>
      </w:r>
      <w:proofErr w:type="spellEnd"/>
      <w:r w:rsidRPr="00B30E69">
        <w:rPr>
          <w:color w:val="1E1E1E"/>
        </w:rPr>
        <w:t>. 2016. “</w:t>
      </w:r>
      <w:r w:rsidRPr="00B30E69">
        <w:rPr>
          <w:color w:val="205990"/>
          <w:u w:val="single" w:color="205990"/>
        </w:rPr>
        <w:t>Dominant Currency</w:t>
      </w:r>
      <w:r w:rsidRPr="00B30E69">
        <w:rPr>
          <w:color w:val="205990"/>
        </w:rPr>
        <w:t xml:space="preserve"> </w:t>
      </w:r>
      <w:r w:rsidRPr="00B30E69">
        <w:rPr>
          <w:color w:val="205990"/>
          <w:u w:val="single" w:color="205990"/>
        </w:rPr>
        <w:t>Paradigm</w:t>
      </w:r>
      <w:r w:rsidRPr="00B30E69">
        <w:rPr>
          <w:color w:val="1E1E1E"/>
        </w:rPr>
        <w:t>”.</w:t>
      </w:r>
      <w:r w:rsidRPr="00B30E69">
        <w:t xml:space="preserve"> </w:t>
      </w:r>
    </w:p>
    <w:p w:rsidR="008A1E32" w:rsidRPr="00B30E69" w:rsidRDefault="008A1E32" w:rsidP="008A1E32">
      <w:pPr>
        <w:spacing w:after="192"/>
      </w:pPr>
      <w:proofErr w:type="spellStart"/>
      <w:r w:rsidRPr="00B30E69">
        <w:rPr>
          <w:color w:val="1E1E1E"/>
        </w:rPr>
        <w:t>Gopinath</w:t>
      </w:r>
      <w:proofErr w:type="spellEnd"/>
      <w:r w:rsidRPr="00B30E69">
        <w:rPr>
          <w:color w:val="1E1E1E"/>
        </w:rPr>
        <w:t>, Gita, and Jeremy Stein (2017) “</w:t>
      </w:r>
      <w:r w:rsidRPr="00B30E69">
        <w:rPr>
          <w:color w:val="205990"/>
          <w:u w:val="single" w:color="205990"/>
        </w:rPr>
        <w:t>Banking, Trade and the Making of a Dominant Currency</w:t>
      </w:r>
      <w:r w:rsidRPr="00B30E69">
        <w:rPr>
          <w:color w:val="1E1E1E"/>
        </w:rPr>
        <w:t xml:space="preserve">”, manuscript, Harvard </w:t>
      </w:r>
      <w:proofErr w:type="spellStart"/>
      <w:r w:rsidRPr="00B30E69">
        <w:rPr>
          <w:color w:val="1E1E1E"/>
        </w:rPr>
        <w:t>Uniersity</w:t>
      </w:r>
      <w:proofErr w:type="spellEnd"/>
      <w:r w:rsidRPr="00B30E69">
        <w:rPr>
          <w:color w:val="1E1E1E"/>
        </w:rPr>
        <w:t xml:space="preserve">. </w:t>
      </w:r>
    </w:p>
    <w:p w:rsidR="008A1E32" w:rsidRPr="00B30E69" w:rsidRDefault="008A1E32" w:rsidP="008A1E32">
      <w:pPr>
        <w:spacing w:after="192"/>
      </w:pPr>
      <w:proofErr w:type="spellStart"/>
      <w:r w:rsidRPr="00B30E69">
        <w:rPr>
          <w:color w:val="1E1E1E"/>
        </w:rPr>
        <w:t>Boz</w:t>
      </w:r>
      <w:proofErr w:type="spellEnd"/>
      <w:r w:rsidRPr="00B30E69">
        <w:rPr>
          <w:color w:val="1E1E1E"/>
        </w:rPr>
        <w:t xml:space="preserve">, E., </w:t>
      </w:r>
      <w:proofErr w:type="spellStart"/>
      <w:r w:rsidRPr="00B30E69">
        <w:rPr>
          <w:color w:val="1E1E1E"/>
        </w:rPr>
        <w:t>Gopinath</w:t>
      </w:r>
      <w:proofErr w:type="spellEnd"/>
      <w:r w:rsidRPr="00B30E69">
        <w:rPr>
          <w:color w:val="1E1E1E"/>
        </w:rPr>
        <w:t xml:space="preserve"> and </w:t>
      </w:r>
      <w:proofErr w:type="spellStart"/>
      <w:r w:rsidRPr="00B30E69">
        <w:rPr>
          <w:color w:val="1E1E1E"/>
        </w:rPr>
        <w:t>Plagborg</w:t>
      </w:r>
      <w:proofErr w:type="spellEnd"/>
      <w:r w:rsidRPr="00B30E69">
        <w:rPr>
          <w:color w:val="1E1E1E"/>
        </w:rPr>
        <w:t>-Moller (2017) “Global Trade and the Dollar,” NBER Working Paper 23988, November 2017.</w:t>
      </w:r>
      <w:r w:rsidRPr="00B30E69">
        <w:t xml:space="preserve">  </w:t>
      </w:r>
    </w:p>
    <w:p w:rsidR="00CE4688" w:rsidRPr="00B30E69" w:rsidRDefault="00CE4688" w:rsidP="00286651">
      <w:pPr>
        <w:shd w:val="clear" w:color="auto" w:fill="FFFFFF"/>
        <w:spacing w:after="192"/>
        <w:rPr>
          <w:color w:val="444444"/>
          <w:spacing w:val="4"/>
        </w:rPr>
      </w:pPr>
      <w:bookmarkStart w:id="11" w:name="Rothert2015"/>
      <w:bookmarkEnd w:id="11"/>
      <w:r w:rsidRPr="00B30E69">
        <w:rPr>
          <w:color w:val="444444"/>
          <w:spacing w:val="4"/>
        </w:rPr>
        <w:lastRenderedPageBreak/>
        <w:br/>
      </w:r>
    </w:p>
    <w:sectPr w:rsidR="00CE4688" w:rsidRPr="00B30E69">
      <w:headerReference w:type="even" r:id="rId21"/>
      <w:headerReference w:type="default" r:id="rId22"/>
      <w:footerReference w:type="even" r:id="rId23"/>
      <w:footerReference w:type="default" r:id="rId24"/>
      <w:headerReference w:type="first" r:id="rId25"/>
      <w:footerReference w:type="first" r:id="rId26"/>
      <w:pgSz w:w="12240" w:h="15840"/>
      <w:pgMar w:top="1304" w:right="936" w:bottom="1898" w:left="1236" w:header="720" w:footer="15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D26" w:rsidRDefault="00196D26">
      <w:pPr>
        <w:spacing w:after="192"/>
      </w:pPr>
      <w:r>
        <w:separator/>
      </w:r>
    </w:p>
  </w:endnote>
  <w:endnote w:type="continuationSeparator" w:id="0">
    <w:p w:rsidR="00196D26" w:rsidRDefault="00196D26">
      <w:pPr>
        <w:spacing w:after="19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9E" w:rsidRDefault="00ED399E">
    <w:pPr>
      <w:tabs>
        <w:tab w:val="right" w:pos="10068"/>
      </w:tabs>
      <w:spacing w:after="192" w:line="259" w:lineRule="auto"/>
      <w:ind w:lef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9E" w:rsidRDefault="00ED399E">
    <w:pPr>
      <w:tabs>
        <w:tab w:val="right" w:pos="10068"/>
      </w:tabs>
      <w:spacing w:after="192" w:line="259" w:lineRule="auto"/>
      <w:ind w:lef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sidR="00545DF8" w:rsidRPr="00545DF8">
      <w:rPr>
        <w:rFonts w:ascii="Calibri" w:eastAsia="Calibri" w:hAnsi="Calibri" w:cs="Calibri"/>
        <w:noProof/>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9E" w:rsidRDefault="00ED399E">
    <w:pPr>
      <w:tabs>
        <w:tab w:val="right" w:pos="10068"/>
      </w:tabs>
      <w:spacing w:after="192" w:line="259" w:lineRule="auto"/>
      <w:ind w:lef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D26" w:rsidRDefault="00196D26">
      <w:pPr>
        <w:spacing w:after="192"/>
      </w:pPr>
      <w:r>
        <w:separator/>
      </w:r>
    </w:p>
  </w:footnote>
  <w:footnote w:type="continuationSeparator" w:id="0">
    <w:p w:rsidR="00196D26" w:rsidRDefault="00196D26">
      <w:pPr>
        <w:spacing w:after="19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C8" w:rsidRDefault="004118C8">
    <w:pPr>
      <w:pStyle w:val="Header"/>
      <w:spacing w:after="19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9E" w:rsidRDefault="00ED399E">
    <w:pPr>
      <w:pStyle w:val="Header"/>
      <w:spacing w:after="192"/>
    </w:pPr>
    <w:r>
      <w:tab/>
    </w: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C8" w:rsidRDefault="004118C8">
    <w:pPr>
      <w:pStyle w:val="Header"/>
      <w:spacing w:after="19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AA7"/>
    <w:multiLevelType w:val="hybridMultilevel"/>
    <w:tmpl w:val="E23CD4DE"/>
    <w:lvl w:ilvl="0" w:tplc="CE88CF2E">
      <w:start w:val="1"/>
      <w:numFmt w:val="bullet"/>
      <w:lvlText w:val="*"/>
      <w:lvlJc w:val="left"/>
      <w:pPr>
        <w:ind w:left="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02467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B0D45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7ACC0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CC09C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46166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AE2FD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76F89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22451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5350D"/>
    <w:multiLevelType w:val="hybridMultilevel"/>
    <w:tmpl w:val="5D58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84D8A"/>
    <w:multiLevelType w:val="hybridMultilevel"/>
    <w:tmpl w:val="EE9EA23A"/>
    <w:lvl w:ilvl="0" w:tplc="2616A0D6">
      <w:start w:val="1"/>
      <w:numFmt w:val="bullet"/>
      <w:lvlText w:val="*"/>
      <w:lvlJc w:val="left"/>
      <w:pPr>
        <w:ind w:left="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BA15F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30008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889C4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CA86F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DC3F5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46294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624D2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F6A8D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0E0734"/>
    <w:multiLevelType w:val="hybridMultilevel"/>
    <w:tmpl w:val="1562C132"/>
    <w:lvl w:ilvl="0" w:tplc="47169E72">
      <w:start w:val="1"/>
      <w:numFmt w:val="bullet"/>
      <w:lvlText w:val="*"/>
      <w:lvlJc w:val="left"/>
      <w:pPr>
        <w:ind w:left="2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AE4B2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AEF63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9A805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9A641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D659F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B48D2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800FD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32545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14186"/>
    <w:multiLevelType w:val="hybridMultilevel"/>
    <w:tmpl w:val="CC92BCC0"/>
    <w:lvl w:ilvl="0" w:tplc="B59EEE4C">
      <w:start w:val="1"/>
      <w:numFmt w:val="bullet"/>
      <w:lvlText w:val="*"/>
      <w:lvlJc w:val="left"/>
      <w:pPr>
        <w:ind w:left="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229EC6">
      <w:start w:val="1"/>
      <w:numFmt w:val="bullet"/>
      <w:lvlText w:val="o"/>
      <w:lvlJc w:val="left"/>
      <w:pPr>
        <w:ind w:left="1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503624">
      <w:start w:val="1"/>
      <w:numFmt w:val="bullet"/>
      <w:lvlText w:val="▪"/>
      <w:lvlJc w:val="left"/>
      <w:pPr>
        <w:ind w:left="1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5EB48C">
      <w:start w:val="1"/>
      <w:numFmt w:val="bullet"/>
      <w:lvlText w:val="•"/>
      <w:lvlJc w:val="left"/>
      <w:pPr>
        <w:ind w:left="2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D86D32">
      <w:start w:val="1"/>
      <w:numFmt w:val="bullet"/>
      <w:lvlText w:val="o"/>
      <w:lvlJc w:val="left"/>
      <w:pPr>
        <w:ind w:left="3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083F3E">
      <w:start w:val="1"/>
      <w:numFmt w:val="bullet"/>
      <w:lvlText w:val="▪"/>
      <w:lvlJc w:val="left"/>
      <w:pPr>
        <w:ind w:left="4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5A6C14">
      <w:start w:val="1"/>
      <w:numFmt w:val="bullet"/>
      <w:lvlText w:val="•"/>
      <w:lvlJc w:val="left"/>
      <w:pPr>
        <w:ind w:left="4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7EFF66">
      <w:start w:val="1"/>
      <w:numFmt w:val="bullet"/>
      <w:lvlText w:val="o"/>
      <w:lvlJc w:val="left"/>
      <w:pPr>
        <w:ind w:left="5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5ECED0">
      <w:start w:val="1"/>
      <w:numFmt w:val="bullet"/>
      <w:lvlText w:val="▪"/>
      <w:lvlJc w:val="left"/>
      <w:pPr>
        <w:ind w:left="6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524119"/>
    <w:multiLevelType w:val="multilevel"/>
    <w:tmpl w:val="501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A3346"/>
    <w:multiLevelType w:val="hybridMultilevel"/>
    <w:tmpl w:val="9844F6E0"/>
    <w:lvl w:ilvl="0" w:tplc="746E0186">
      <w:start w:val="1"/>
      <w:numFmt w:val="lowerLetter"/>
      <w:lvlText w:val="%1)"/>
      <w:lvlJc w:val="left"/>
      <w:pPr>
        <w:ind w:left="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88F27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7436F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0CA7C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7800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32AC9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4A432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B69AB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C695F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B9411AB"/>
    <w:multiLevelType w:val="hybridMultilevel"/>
    <w:tmpl w:val="EDA0DA3C"/>
    <w:lvl w:ilvl="0" w:tplc="C19881FC">
      <w:start w:val="1"/>
      <w:numFmt w:val="bullet"/>
      <w:lvlText w:val="*"/>
      <w:lvlJc w:val="left"/>
      <w:pPr>
        <w:ind w:left="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08432E">
      <w:start w:val="1"/>
      <w:numFmt w:val="bullet"/>
      <w:lvlText w:val="o"/>
      <w:lvlJc w:val="left"/>
      <w:pPr>
        <w:ind w:left="1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902D62">
      <w:start w:val="1"/>
      <w:numFmt w:val="bullet"/>
      <w:lvlText w:val="▪"/>
      <w:lvlJc w:val="left"/>
      <w:pPr>
        <w:ind w:left="1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A46974">
      <w:start w:val="1"/>
      <w:numFmt w:val="bullet"/>
      <w:lvlText w:val="•"/>
      <w:lvlJc w:val="left"/>
      <w:pPr>
        <w:ind w:left="2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443120">
      <w:start w:val="1"/>
      <w:numFmt w:val="bullet"/>
      <w:lvlText w:val="o"/>
      <w:lvlJc w:val="left"/>
      <w:pPr>
        <w:ind w:left="3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C4521A">
      <w:start w:val="1"/>
      <w:numFmt w:val="bullet"/>
      <w:lvlText w:val="▪"/>
      <w:lvlJc w:val="left"/>
      <w:pPr>
        <w:ind w:left="3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6AF370">
      <w:start w:val="1"/>
      <w:numFmt w:val="bullet"/>
      <w:lvlText w:val="•"/>
      <w:lvlJc w:val="left"/>
      <w:pPr>
        <w:ind w:left="4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381B82">
      <w:start w:val="1"/>
      <w:numFmt w:val="bullet"/>
      <w:lvlText w:val="o"/>
      <w:lvlJc w:val="left"/>
      <w:pPr>
        <w:ind w:left="5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EE9E94">
      <w:start w:val="1"/>
      <w:numFmt w:val="bullet"/>
      <w:lvlText w:val="▪"/>
      <w:lvlJc w:val="left"/>
      <w:pPr>
        <w:ind w:left="6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F02A60"/>
    <w:multiLevelType w:val="hybridMultilevel"/>
    <w:tmpl w:val="C4D47820"/>
    <w:lvl w:ilvl="0" w:tplc="C29AFEE4">
      <w:start w:val="1"/>
      <w:numFmt w:val="bullet"/>
      <w:lvlText w:val="*"/>
      <w:lvlJc w:val="left"/>
      <w:pPr>
        <w:ind w:left="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24D32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12B66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5493D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2427F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58A0E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D6457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2818F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2CE4B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C2A5B7F"/>
    <w:multiLevelType w:val="hybridMultilevel"/>
    <w:tmpl w:val="C9C05BF8"/>
    <w:lvl w:ilvl="0" w:tplc="8FA2C450">
      <w:start w:val="1"/>
      <w:numFmt w:val="bullet"/>
      <w:lvlText w:val="*"/>
      <w:lvlJc w:val="left"/>
      <w:pPr>
        <w:ind w:left="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D0DD9A">
      <w:start w:val="1"/>
      <w:numFmt w:val="bullet"/>
      <w:lvlText w:val="o"/>
      <w:lvlJc w:val="left"/>
      <w:pPr>
        <w:ind w:left="1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4E187E">
      <w:start w:val="1"/>
      <w:numFmt w:val="bullet"/>
      <w:lvlText w:val="▪"/>
      <w:lvlJc w:val="left"/>
      <w:pPr>
        <w:ind w:left="1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EAC878">
      <w:start w:val="1"/>
      <w:numFmt w:val="bullet"/>
      <w:lvlText w:val="•"/>
      <w:lvlJc w:val="left"/>
      <w:pPr>
        <w:ind w:left="2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7A4078">
      <w:start w:val="1"/>
      <w:numFmt w:val="bullet"/>
      <w:lvlText w:val="o"/>
      <w:lvlJc w:val="left"/>
      <w:pPr>
        <w:ind w:left="3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F8AEA2">
      <w:start w:val="1"/>
      <w:numFmt w:val="bullet"/>
      <w:lvlText w:val="▪"/>
      <w:lvlJc w:val="left"/>
      <w:pPr>
        <w:ind w:left="4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0638EE">
      <w:start w:val="1"/>
      <w:numFmt w:val="bullet"/>
      <w:lvlText w:val="•"/>
      <w:lvlJc w:val="left"/>
      <w:pPr>
        <w:ind w:left="4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A8C364">
      <w:start w:val="1"/>
      <w:numFmt w:val="bullet"/>
      <w:lvlText w:val="o"/>
      <w:lvlJc w:val="left"/>
      <w:pPr>
        <w:ind w:left="5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067452">
      <w:start w:val="1"/>
      <w:numFmt w:val="bullet"/>
      <w:lvlText w:val="▪"/>
      <w:lvlJc w:val="left"/>
      <w:pPr>
        <w:ind w:left="6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CD41AC"/>
    <w:multiLevelType w:val="multilevel"/>
    <w:tmpl w:val="473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D2DD8"/>
    <w:multiLevelType w:val="hybridMultilevel"/>
    <w:tmpl w:val="015A526C"/>
    <w:lvl w:ilvl="0" w:tplc="55F4E77E">
      <w:start w:val="1"/>
      <w:numFmt w:val="bullet"/>
      <w:lvlText w:val="•"/>
      <w:lvlJc w:val="left"/>
      <w:pPr>
        <w:ind w:left="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78D1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F413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EA34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1E71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60DD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0A17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FAF5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9476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75B13C2"/>
    <w:multiLevelType w:val="hybridMultilevel"/>
    <w:tmpl w:val="3CF86B30"/>
    <w:lvl w:ilvl="0" w:tplc="93EC2E60">
      <w:start w:val="1"/>
      <w:numFmt w:val="bullet"/>
      <w:lvlText w:val="•"/>
      <w:lvlJc w:val="left"/>
      <w:pPr>
        <w:ind w:left="-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C9AC4EC">
      <w:start w:val="1"/>
      <w:numFmt w:val="bullet"/>
      <w:lvlText w:val="o"/>
      <w:lvlJc w:val="left"/>
      <w:pPr>
        <w:ind w:left="7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2706BE8">
      <w:start w:val="1"/>
      <w:numFmt w:val="bullet"/>
      <w:lvlText w:val="▪"/>
      <w:lvlJc w:val="left"/>
      <w:pPr>
        <w:ind w:left="15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B241E04">
      <w:start w:val="1"/>
      <w:numFmt w:val="bullet"/>
      <w:lvlText w:val="•"/>
      <w:lvlJc w:val="left"/>
      <w:pPr>
        <w:ind w:left="22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81C7E52">
      <w:start w:val="1"/>
      <w:numFmt w:val="bullet"/>
      <w:lvlText w:val="o"/>
      <w:lvlJc w:val="left"/>
      <w:pPr>
        <w:ind w:left="29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168EDB0">
      <w:start w:val="1"/>
      <w:numFmt w:val="bullet"/>
      <w:lvlText w:val="▪"/>
      <w:lvlJc w:val="left"/>
      <w:pPr>
        <w:ind w:left="36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0CF4F2">
      <w:start w:val="1"/>
      <w:numFmt w:val="bullet"/>
      <w:lvlText w:val="•"/>
      <w:lvlJc w:val="left"/>
      <w:pPr>
        <w:ind w:left="43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CDC3750">
      <w:start w:val="1"/>
      <w:numFmt w:val="bullet"/>
      <w:lvlText w:val="o"/>
      <w:lvlJc w:val="left"/>
      <w:pPr>
        <w:ind w:left="51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1AAE202">
      <w:start w:val="1"/>
      <w:numFmt w:val="bullet"/>
      <w:lvlText w:val="▪"/>
      <w:lvlJc w:val="left"/>
      <w:pPr>
        <w:ind w:left="5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9CB7EAA"/>
    <w:multiLevelType w:val="multilevel"/>
    <w:tmpl w:val="425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14289"/>
    <w:multiLevelType w:val="multilevel"/>
    <w:tmpl w:val="85A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20CF9"/>
    <w:multiLevelType w:val="hybridMultilevel"/>
    <w:tmpl w:val="5D589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85033"/>
    <w:multiLevelType w:val="multilevel"/>
    <w:tmpl w:val="0C0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8"/>
  </w:num>
  <w:num w:numId="4">
    <w:abstractNumId w:val="7"/>
  </w:num>
  <w:num w:numId="5">
    <w:abstractNumId w:val="4"/>
  </w:num>
  <w:num w:numId="6">
    <w:abstractNumId w:val="9"/>
  </w:num>
  <w:num w:numId="7">
    <w:abstractNumId w:val="0"/>
  </w:num>
  <w:num w:numId="8">
    <w:abstractNumId w:val="2"/>
  </w:num>
  <w:num w:numId="9">
    <w:abstractNumId w:val="3"/>
  </w:num>
  <w:num w:numId="10">
    <w:abstractNumId w:val="14"/>
  </w:num>
  <w:num w:numId="11">
    <w:abstractNumId w:val="1"/>
  </w:num>
  <w:num w:numId="12">
    <w:abstractNumId w:val="15"/>
  </w:num>
  <w:num w:numId="13">
    <w:abstractNumId w:val="16"/>
  </w:num>
  <w:num w:numId="14">
    <w:abstractNumId w:val="12"/>
  </w:num>
  <w:num w:numId="15">
    <w:abstractNumId w:val="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2E"/>
    <w:rsid w:val="000103F0"/>
    <w:rsid w:val="00011349"/>
    <w:rsid w:val="0003186B"/>
    <w:rsid w:val="00051F5B"/>
    <w:rsid w:val="00056D17"/>
    <w:rsid w:val="000C2B1A"/>
    <w:rsid w:val="000C4A06"/>
    <w:rsid w:val="00117BEF"/>
    <w:rsid w:val="00162DF0"/>
    <w:rsid w:val="00172BD6"/>
    <w:rsid w:val="0019543B"/>
    <w:rsid w:val="00196D26"/>
    <w:rsid w:val="001971B1"/>
    <w:rsid w:val="001D7717"/>
    <w:rsid w:val="001E3C2B"/>
    <w:rsid w:val="00217BA7"/>
    <w:rsid w:val="0025538D"/>
    <w:rsid w:val="00271903"/>
    <w:rsid w:val="00281DFF"/>
    <w:rsid w:val="00286651"/>
    <w:rsid w:val="00295605"/>
    <w:rsid w:val="002A1477"/>
    <w:rsid w:val="002B5B1E"/>
    <w:rsid w:val="002B69C8"/>
    <w:rsid w:val="002C4FDD"/>
    <w:rsid w:val="002D47FA"/>
    <w:rsid w:val="002D5B5E"/>
    <w:rsid w:val="002E7DE5"/>
    <w:rsid w:val="00326080"/>
    <w:rsid w:val="00383527"/>
    <w:rsid w:val="003A109C"/>
    <w:rsid w:val="003A4C47"/>
    <w:rsid w:val="003A5202"/>
    <w:rsid w:val="003A761B"/>
    <w:rsid w:val="003C11BF"/>
    <w:rsid w:val="004118C8"/>
    <w:rsid w:val="004146D1"/>
    <w:rsid w:val="00423FD3"/>
    <w:rsid w:val="004546E0"/>
    <w:rsid w:val="0047091F"/>
    <w:rsid w:val="00476AD3"/>
    <w:rsid w:val="004C0531"/>
    <w:rsid w:val="004D335C"/>
    <w:rsid w:val="004D6EAE"/>
    <w:rsid w:val="004E7F22"/>
    <w:rsid w:val="00500FCB"/>
    <w:rsid w:val="00503FF8"/>
    <w:rsid w:val="00505C05"/>
    <w:rsid w:val="00511AE9"/>
    <w:rsid w:val="00514B70"/>
    <w:rsid w:val="00530601"/>
    <w:rsid w:val="00545564"/>
    <w:rsid w:val="00545DF8"/>
    <w:rsid w:val="00553876"/>
    <w:rsid w:val="00572E8F"/>
    <w:rsid w:val="005A107B"/>
    <w:rsid w:val="005A3898"/>
    <w:rsid w:val="005A663E"/>
    <w:rsid w:val="005C6EC0"/>
    <w:rsid w:val="005E35C0"/>
    <w:rsid w:val="005F74ED"/>
    <w:rsid w:val="00605950"/>
    <w:rsid w:val="00620EE7"/>
    <w:rsid w:val="0062679B"/>
    <w:rsid w:val="0064114D"/>
    <w:rsid w:val="00644523"/>
    <w:rsid w:val="00645180"/>
    <w:rsid w:val="006513B7"/>
    <w:rsid w:val="00656966"/>
    <w:rsid w:val="006629FA"/>
    <w:rsid w:val="00664341"/>
    <w:rsid w:val="006745A9"/>
    <w:rsid w:val="00680361"/>
    <w:rsid w:val="006A061B"/>
    <w:rsid w:val="006A51DC"/>
    <w:rsid w:val="006B68F5"/>
    <w:rsid w:val="006E111C"/>
    <w:rsid w:val="006E635F"/>
    <w:rsid w:val="006F5F4E"/>
    <w:rsid w:val="007234A3"/>
    <w:rsid w:val="007271E7"/>
    <w:rsid w:val="007623BD"/>
    <w:rsid w:val="0078221C"/>
    <w:rsid w:val="007E61C1"/>
    <w:rsid w:val="008011A7"/>
    <w:rsid w:val="008360B9"/>
    <w:rsid w:val="0084028C"/>
    <w:rsid w:val="0086041E"/>
    <w:rsid w:val="008827E2"/>
    <w:rsid w:val="008A1712"/>
    <w:rsid w:val="008A1E32"/>
    <w:rsid w:val="008B0B83"/>
    <w:rsid w:val="008D413B"/>
    <w:rsid w:val="008E11C5"/>
    <w:rsid w:val="008F3397"/>
    <w:rsid w:val="00915347"/>
    <w:rsid w:val="0093460A"/>
    <w:rsid w:val="00936C31"/>
    <w:rsid w:val="009520A3"/>
    <w:rsid w:val="00960A06"/>
    <w:rsid w:val="00981A98"/>
    <w:rsid w:val="009B3F7C"/>
    <w:rsid w:val="009C7366"/>
    <w:rsid w:val="00A04457"/>
    <w:rsid w:val="00A4334B"/>
    <w:rsid w:val="00A44659"/>
    <w:rsid w:val="00A64E41"/>
    <w:rsid w:val="00A9259B"/>
    <w:rsid w:val="00A92788"/>
    <w:rsid w:val="00A96260"/>
    <w:rsid w:val="00AB5843"/>
    <w:rsid w:val="00AD2562"/>
    <w:rsid w:val="00AE3404"/>
    <w:rsid w:val="00AE5D22"/>
    <w:rsid w:val="00B27783"/>
    <w:rsid w:val="00B30E69"/>
    <w:rsid w:val="00B33009"/>
    <w:rsid w:val="00B33AA8"/>
    <w:rsid w:val="00B63938"/>
    <w:rsid w:val="00B65C97"/>
    <w:rsid w:val="00B70FDE"/>
    <w:rsid w:val="00BA1BEA"/>
    <w:rsid w:val="00BF72EA"/>
    <w:rsid w:val="00C15F17"/>
    <w:rsid w:val="00C22C38"/>
    <w:rsid w:val="00C309C9"/>
    <w:rsid w:val="00C32A37"/>
    <w:rsid w:val="00C36390"/>
    <w:rsid w:val="00C522C6"/>
    <w:rsid w:val="00C7018D"/>
    <w:rsid w:val="00C77CC8"/>
    <w:rsid w:val="00CB03BB"/>
    <w:rsid w:val="00CC6199"/>
    <w:rsid w:val="00CD6209"/>
    <w:rsid w:val="00CE4688"/>
    <w:rsid w:val="00D1338E"/>
    <w:rsid w:val="00D30D8D"/>
    <w:rsid w:val="00D3189C"/>
    <w:rsid w:val="00D36649"/>
    <w:rsid w:val="00D4302B"/>
    <w:rsid w:val="00D5287C"/>
    <w:rsid w:val="00D62ADE"/>
    <w:rsid w:val="00D672BE"/>
    <w:rsid w:val="00D67D7C"/>
    <w:rsid w:val="00D746A3"/>
    <w:rsid w:val="00D8244A"/>
    <w:rsid w:val="00D92E5F"/>
    <w:rsid w:val="00D96575"/>
    <w:rsid w:val="00DC005B"/>
    <w:rsid w:val="00DC4AB1"/>
    <w:rsid w:val="00DE6E6E"/>
    <w:rsid w:val="00DF0EB1"/>
    <w:rsid w:val="00E11D9E"/>
    <w:rsid w:val="00E23776"/>
    <w:rsid w:val="00E4206F"/>
    <w:rsid w:val="00E76F5E"/>
    <w:rsid w:val="00EA5CAF"/>
    <w:rsid w:val="00ED05A6"/>
    <w:rsid w:val="00ED399E"/>
    <w:rsid w:val="00ED4FA7"/>
    <w:rsid w:val="00ED7F3F"/>
    <w:rsid w:val="00EF4036"/>
    <w:rsid w:val="00EF502E"/>
    <w:rsid w:val="00F1041F"/>
    <w:rsid w:val="00F15D89"/>
    <w:rsid w:val="00F21F4C"/>
    <w:rsid w:val="00F3362F"/>
    <w:rsid w:val="00F76413"/>
    <w:rsid w:val="00FA7166"/>
    <w:rsid w:val="00FC0EAA"/>
    <w:rsid w:val="00FC1082"/>
    <w:rsid w:val="00FC2400"/>
    <w:rsid w:val="00FD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7EBF"/>
  <w15:docId w15:val="{5E4CA2BE-D7D2-4853-8313-7CB34614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Lines="80" w:after="80"/>
        <w:ind w:left="720"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5" w:line="249" w:lineRule="auto"/>
      <w:ind w:left="70" w:hanging="10"/>
      <w:jc w:val="center"/>
      <w:outlineLvl w:val="0"/>
    </w:pPr>
    <w:rPr>
      <w:rFonts w:ascii="Times New Roman" w:eastAsia="Times New Roman" w:hAnsi="Times New Roman" w:cs="Times New Roman"/>
      <w:b/>
      <w:color w:val="0058D9"/>
    </w:rPr>
  </w:style>
  <w:style w:type="paragraph" w:styleId="Heading2">
    <w:name w:val="heading 2"/>
    <w:next w:val="Normal"/>
    <w:link w:val="Heading2Char"/>
    <w:uiPriority w:val="9"/>
    <w:unhideWhenUsed/>
    <w:qFormat/>
    <w:pPr>
      <w:keepNext/>
      <w:keepLines/>
      <w:spacing w:after="0"/>
      <w:ind w:left="70" w:hanging="10"/>
      <w:outlineLvl w:val="1"/>
    </w:pPr>
    <w:rPr>
      <w:rFonts w:ascii="Times New Roman" w:eastAsia="Times New Roman" w:hAnsi="Times New Roman" w:cs="Times New Roman"/>
      <w:b/>
      <w:i/>
      <w:color w:val="0058D9"/>
      <w:u w:val="single" w:color="0058D9"/>
    </w:rPr>
  </w:style>
  <w:style w:type="paragraph" w:styleId="Heading3">
    <w:name w:val="heading 3"/>
    <w:basedOn w:val="Normal"/>
    <w:next w:val="Normal"/>
    <w:link w:val="Heading3Char"/>
    <w:uiPriority w:val="9"/>
    <w:unhideWhenUsed/>
    <w:qFormat/>
    <w:rsid w:val="006411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58D9"/>
      <w:sz w:val="22"/>
    </w:rPr>
  </w:style>
  <w:style w:type="character" w:customStyle="1" w:styleId="Heading2Char">
    <w:name w:val="Heading 2 Char"/>
    <w:link w:val="Heading2"/>
    <w:rPr>
      <w:rFonts w:ascii="Times New Roman" w:eastAsia="Times New Roman" w:hAnsi="Times New Roman" w:cs="Times New Roman"/>
      <w:b/>
      <w:i/>
      <w:color w:val="0058D9"/>
      <w:sz w:val="22"/>
      <w:u w:val="single" w:color="0058D9"/>
    </w:rPr>
  </w:style>
  <w:style w:type="character" w:styleId="Hyperlink">
    <w:name w:val="Hyperlink"/>
    <w:basedOn w:val="DefaultParagraphFont"/>
    <w:rsid w:val="006F5F4E"/>
    <w:rPr>
      <w:color w:val="0000FF"/>
      <w:u w:val="single"/>
    </w:rPr>
  </w:style>
  <w:style w:type="character" w:styleId="FollowedHyperlink">
    <w:name w:val="FollowedHyperlink"/>
    <w:basedOn w:val="DefaultParagraphFont"/>
    <w:uiPriority w:val="99"/>
    <w:semiHidden/>
    <w:unhideWhenUsed/>
    <w:rsid w:val="006F5F4E"/>
    <w:rPr>
      <w:color w:val="954F72" w:themeColor="followedHyperlink"/>
      <w:u w:val="single"/>
    </w:rPr>
  </w:style>
  <w:style w:type="paragraph" w:styleId="ListParagraph">
    <w:name w:val="List Paragraph"/>
    <w:basedOn w:val="Normal"/>
    <w:uiPriority w:val="34"/>
    <w:qFormat/>
    <w:rsid w:val="00656966"/>
    <w:pPr>
      <w:spacing w:after="0"/>
      <w:ind w:firstLine="0"/>
      <w:contextualSpacing/>
    </w:pPr>
    <w:rPr>
      <w:rFonts w:asciiTheme="minorHAnsi" w:eastAsiaTheme="minorHAnsi" w:hAnsiTheme="minorHAnsi" w:cstheme="minorBidi"/>
      <w:color w:val="auto"/>
    </w:rPr>
  </w:style>
  <w:style w:type="paragraph" w:styleId="NormalWeb">
    <w:name w:val="Normal (Web)"/>
    <w:basedOn w:val="Normal"/>
    <w:uiPriority w:val="99"/>
    <w:semiHidden/>
    <w:unhideWhenUsed/>
    <w:rsid w:val="00CE4688"/>
    <w:pPr>
      <w:spacing w:before="100" w:beforeAutospacing="1" w:after="100" w:afterAutospacing="1"/>
      <w:ind w:left="0" w:firstLine="0"/>
    </w:pPr>
    <w:rPr>
      <w:color w:val="auto"/>
      <w:sz w:val="24"/>
      <w:szCs w:val="24"/>
    </w:rPr>
  </w:style>
  <w:style w:type="paragraph" w:customStyle="1" w:styleId="bib">
    <w:name w:val="bib"/>
    <w:basedOn w:val="Normal"/>
    <w:rsid w:val="00CE4688"/>
    <w:pPr>
      <w:spacing w:before="100" w:beforeAutospacing="1" w:after="100" w:afterAutospacing="1"/>
      <w:ind w:left="0" w:firstLine="0"/>
    </w:pPr>
    <w:rPr>
      <w:color w:val="auto"/>
      <w:sz w:val="24"/>
      <w:szCs w:val="24"/>
    </w:rPr>
  </w:style>
  <w:style w:type="character" w:styleId="Emphasis">
    <w:name w:val="Emphasis"/>
    <w:basedOn w:val="DefaultParagraphFont"/>
    <w:uiPriority w:val="20"/>
    <w:qFormat/>
    <w:rsid w:val="00CE4688"/>
    <w:rPr>
      <w:i/>
      <w:iCs/>
    </w:rPr>
  </w:style>
  <w:style w:type="character" w:styleId="CommentReference">
    <w:name w:val="annotation reference"/>
    <w:basedOn w:val="DefaultParagraphFont"/>
    <w:uiPriority w:val="99"/>
    <w:semiHidden/>
    <w:unhideWhenUsed/>
    <w:rsid w:val="00FA7166"/>
    <w:rPr>
      <w:sz w:val="16"/>
      <w:szCs w:val="16"/>
    </w:rPr>
  </w:style>
  <w:style w:type="paragraph" w:styleId="CommentText">
    <w:name w:val="annotation text"/>
    <w:basedOn w:val="Normal"/>
    <w:link w:val="CommentTextChar"/>
    <w:uiPriority w:val="99"/>
    <w:semiHidden/>
    <w:unhideWhenUsed/>
    <w:rsid w:val="00FA7166"/>
    <w:rPr>
      <w:sz w:val="20"/>
      <w:szCs w:val="20"/>
    </w:rPr>
  </w:style>
  <w:style w:type="character" w:customStyle="1" w:styleId="CommentTextChar">
    <w:name w:val="Comment Text Char"/>
    <w:basedOn w:val="DefaultParagraphFont"/>
    <w:link w:val="CommentText"/>
    <w:uiPriority w:val="99"/>
    <w:semiHidden/>
    <w:rsid w:val="00FA716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A7166"/>
    <w:rPr>
      <w:b/>
      <w:bCs/>
    </w:rPr>
  </w:style>
  <w:style w:type="character" w:customStyle="1" w:styleId="CommentSubjectChar">
    <w:name w:val="Comment Subject Char"/>
    <w:basedOn w:val="CommentTextChar"/>
    <w:link w:val="CommentSubject"/>
    <w:uiPriority w:val="99"/>
    <w:semiHidden/>
    <w:rsid w:val="00FA716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A71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166"/>
    <w:rPr>
      <w:rFonts w:ascii="Segoe UI" w:eastAsia="Times New Roman" w:hAnsi="Segoe UI" w:cs="Segoe UI"/>
      <w:color w:val="000000"/>
      <w:sz w:val="18"/>
      <w:szCs w:val="18"/>
    </w:rPr>
  </w:style>
  <w:style w:type="character" w:customStyle="1" w:styleId="pubstext">
    <w:name w:val="pubstext"/>
    <w:basedOn w:val="DefaultParagraphFont"/>
    <w:rsid w:val="00D36649"/>
  </w:style>
  <w:style w:type="paragraph" w:styleId="Header">
    <w:name w:val="header"/>
    <w:basedOn w:val="Normal"/>
    <w:link w:val="HeaderChar"/>
    <w:uiPriority w:val="99"/>
    <w:unhideWhenUsed/>
    <w:rsid w:val="005C6EC0"/>
    <w:pPr>
      <w:tabs>
        <w:tab w:val="center" w:pos="4680"/>
        <w:tab w:val="right" w:pos="9360"/>
      </w:tabs>
      <w:spacing w:after="0"/>
    </w:pPr>
  </w:style>
  <w:style w:type="character" w:customStyle="1" w:styleId="HeaderChar">
    <w:name w:val="Header Char"/>
    <w:basedOn w:val="DefaultParagraphFont"/>
    <w:link w:val="Header"/>
    <w:uiPriority w:val="99"/>
    <w:rsid w:val="005C6EC0"/>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64114D"/>
    <w:rPr>
      <w:rFonts w:asciiTheme="majorHAnsi" w:eastAsiaTheme="majorEastAsia" w:hAnsiTheme="majorHAnsi" w:cstheme="majorBidi"/>
      <w:color w:val="1F4D78" w:themeColor="accent1" w:themeShade="7F"/>
      <w:sz w:val="24"/>
      <w:szCs w:val="24"/>
    </w:rPr>
  </w:style>
  <w:style w:type="character" w:customStyle="1" w:styleId="gslbl">
    <w:name w:val="gs_lbl"/>
    <w:basedOn w:val="DefaultParagraphFont"/>
    <w:rsid w:val="00CB03BB"/>
  </w:style>
  <w:style w:type="character" w:customStyle="1" w:styleId="gsctg2">
    <w:name w:val="gs_ctg2"/>
    <w:basedOn w:val="DefaultParagraphFont"/>
    <w:rsid w:val="00CB03BB"/>
  </w:style>
  <w:style w:type="character" w:customStyle="1" w:styleId="author">
    <w:name w:val="author"/>
    <w:basedOn w:val="DefaultParagraphFont"/>
    <w:rsid w:val="0093460A"/>
  </w:style>
  <w:style w:type="character" w:customStyle="1" w:styleId="year">
    <w:name w:val="year"/>
    <w:basedOn w:val="DefaultParagraphFont"/>
    <w:rsid w:val="0093460A"/>
  </w:style>
  <w:style w:type="character" w:customStyle="1" w:styleId="Title1">
    <w:name w:val="Title1"/>
    <w:basedOn w:val="DefaultParagraphFont"/>
    <w:rsid w:val="0093460A"/>
  </w:style>
  <w:style w:type="character" w:customStyle="1" w:styleId="journal">
    <w:name w:val="journal"/>
    <w:basedOn w:val="DefaultParagraphFont"/>
    <w:rsid w:val="0093460A"/>
  </w:style>
  <w:style w:type="character" w:customStyle="1" w:styleId="vol">
    <w:name w:val="vol"/>
    <w:basedOn w:val="DefaultParagraphFont"/>
    <w:rsid w:val="0093460A"/>
  </w:style>
  <w:style w:type="character" w:customStyle="1" w:styleId="pages">
    <w:name w:val="pages"/>
    <w:basedOn w:val="DefaultParagraphFont"/>
    <w:rsid w:val="0093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762">
      <w:bodyDiv w:val="1"/>
      <w:marLeft w:val="0"/>
      <w:marRight w:val="0"/>
      <w:marTop w:val="0"/>
      <w:marBottom w:val="0"/>
      <w:divBdr>
        <w:top w:val="none" w:sz="0" w:space="0" w:color="auto"/>
        <w:left w:val="none" w:sz="0" w:space="0" w:color="auto"/>
        <w:bottom w:val="none" w:sz="0" w:space="0" w:color="auto"/>
        <w:right w:val="none" w:sz="0" w:space="0" w:color="auto"/>
      </w:divBdr>
      <w:divsChild>
        <w:div w:id="2028558725">
          <w:marLeft w:val="0"/>
          <w:marRight w:val="0"/>
          <w:marTop w:val="0"/>
          <w:marBottom w:val="0"/>
          <w:divBdr>
            <w:top w:val="none" w:sz="0" w:space="0" w:color="auto"/>
            <w:left w:val="none" w:sz="0" w:space="0" w:color="auto"/>
            <w:bottom w:val="none" w:sz="0" w:space="0" w:color="auto"/>
            <w:right w:val="none" w:sz="0" w:space="0" w:color="auto"/>
          </w:divBdr>
          <w:divsChild>
            <w:div w:id="894895394">
              <w:marLeft w:val="0"/>
              <w:marRight w:val="0"/>
              <w:marTop w:val="0"/>
              <w:marBottom w:val="0"/>
              <w:divBdr>
                <w:top w:val="none" w:sz="0" w:space="0" w:color="auto"/>
                <w:left w:val="none" w:sz="0" w:space="0" w:color="auto"/>
                <w:bottom w:val="none" w:sz="0" w:space="0" w:color="auto"/>
                <w:right w:val="none" w:sz="0" w:space="0" w:color="auto"/>
              </w:divBdr>
            </w:div>
          </w:divsChild>
        </w:div>
        <w:div w:id="163597127">
          <w:marLeft w:val="0"/>
          <w:marRight w:val="0"/>
          <w:marTop w:val="0"/>
          <w:marBottom w:val="0"/>
          <w:divBdr>
            <w:top w:val="none" w:sz="0" w:space="0" w:color="auto"/>
            <w:left w:val="none" w:sz="0" w:space="0" w:color="auto"/>
            <w:bottom w:val="none" w:sz="0" w:space="0" w:color="auto"/>
            <w:right w:val="none" w:sz="0" w:space="0" w:color="auto"/>
          </w:divBdr>
          <w:divsChild>
            <w:div w:id="1534614117">
              <w:marLeft w:val="0"/>
              <w:marRight w:val="0"/>
              <w:marTop w:val="0"/>
              <w:marBottom w:val="0"/>
              <w:divBdr>
                <w:top w:val="none" w:sz="0" w:space="0" w:color="auto"/>
                <w:left w:val="none" w:sz="0" w:space="0" w:color="auto"/>
                <w:bottom w:val="none" w:sz="0" w:space="0" w:color="auto"/>
                <w:right w:val="none" w:sz="0" w:space="0" w:color="auto"/>
              </w:divBdr>
            </w:div>
          </w:divsChild>
        </w:div>
        <w:div w:id="1739011593">
          <w:marLeft w:val="0"/>
          <w:marRight w:val="0"/>
          <w:marTop w:val="0"/>
          <w:marBottom w:val="0"/>
          <w:divBdr>
            <w:top w:val="none" w:sz="0" w:space="0" w:color="auto"/>
            <w:left w:val="none" w:sz="0" w:space="0" w:color="auto"/>
            <w:bottom w:val="none" w:sz="0" w:space="0" w:color="auto"/>
            <w:right w:val="none" w:sz="0" w:space="0" w:color="auto"/>
          </w:divBdr>
          <w:divsChild>
            <w:div w:id="19503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953">
      <w:bodyDiv w:val="1"/>
      <w:marLeft w:val="0"/>
      <w:marRight w:val="0"/>
      <w:marTop w:val="0"/>
      <w:marBottom w:val="0"/>
      <w:divBdr>
        <w:top w:val="none" w:sz="0" w:space="0" w:color="auto"/>
        <w:left w:val="none" w:sz="0" w:space="0" w:color="auto"/>
        <w:bottom w:val="none" w:sz="0" w:space="0" w:color="auto"/>
        <w:right w:val="none" w:sz="0" w:space="0" w:color="auto"/>
      </w:divBdr>
      <w:divsChild>
        <w:div w:id="890119779">
          <w:marLeft w:val="0"/>
          <w:marRight w:val="0"/>
          <w:marTop w:val="0"/>
          <w:marBottom w:val="240"/>
          <w:divBdr>
            <w:top w:val="none" w:sz="0" w:space="0" w:color="auto"/>
            <w:left w:val="none" w:sz="0" w:space="0" w:color="auto"/>
            <w:bottom w:val="none" w:sz="0" w:space="0" w:color="auto"/>
            <w:right w:val="none" w:sz="0" w:space="0" w:color="auto"/>
          </w:divBdr>
        </w:div>
      </w:divsChild>
    </w:div>
    <w:div w:id="1195771121">
      <w:bodyDiv w:val="1"/>
      <w:marLeft w:val="0"/>
      <w:marRight w:val="0"/>
      <w:marTop w:val="0"/>
      <w:marBottom w:val="0"/>
      <w:divBdr>
        <w:top w:val="none" w:sz="0" w:space="0" w:color="auto"/>
        <w:left w:val="none" w:sz="0" w:space="0" w:color="auto"/>
        <w:bottom w:val="none" w:sz="0" w:space="0" w:color="auto"/>
        <w:right w:val="none" w:sz="0" w:space="0" w:color="auto"/>
      </w:divBdr>
      <w:divsChild>
        <w:div w:id="283586251">
          <w:marLeft w:val="0"/>
          <w:marRight w:val="0"/>
          <w:marTop w:val="0"/>
          <w:marBottom w:val="0"/>
          <w:divBdr>
            <w:top w:val="none" w:sz="0" w:space="0" w:color="auto"/>
            <w:left w:val="none" w:sz="0" w:space="0" w:color="auto"/>
            <w:bottom w:val="none" w:sz="0" w:space="0" w:color="auto"/>
            <w:right w:val="none" w:sz="0" w:space="0" w:color="auto"/>
          </w:divBdr>
          <w:divsChild>
            <w:div w:id="33390565">
              <w:marLeft w:val="0"/>
              <w:marRight w:val="0"/>
              <w:marTop w:val="0"/>
              <w:marBottom w:val="0"/>
              <w:divBdr>
                <w:top w:val="none" w:sz="0" w:space="0" w:color="auto"/>
                <w:left w:val="none" w:sz="0" w:space="0" w:color="auto"/>
                <w:bottom w:val="none" w:sz="0" w:space="0" w:color="auto"/>
                <w:right w:val="none" w:sz="0" w:space="0" w:color="auto"/>
              </w:divBdr>
              <w:divsChild>
                <w:div w:id="1965967674">
                  <w:marLeft w:val="240"/>
                  <w:marRight w:val="0"/>
                  <w:marTop w:val="0"/>
                  <w:marBottom w:val="0"/>
                  <w:divBdr>
                    <w:top w:val="none" w:sz="0" w:space="0" w:color="auto"/>
                    <w:left w:val="none" w:sz="0" w:space="0" w:color="auto"/>
                    <w:bottom w:val="none" w:sz="0" w:space="0" w:color="auto"/>
                    <w:right w:val="none" w:sz="0" w:space="0" w:color="auto"/>
                  </w:divBdr>
                </w:div>
                <w:div w:id="4288175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39598178">
          <w:marLeft w:val="0"/>
          <w:marRight w:val="0"/>
          <w:marTop w:val="0"/>
          <w:marBottom w:val="0"/>
          <w:divBdr>
            <w:top w:val="none" w:sz="0" w:space="0" w:color="auto"/>
            <w:left w:val="none" w:sz="0" w:space="0" w:color="auto"/>
            <w:bottom w:val="none" w:sz="0" w:space="0" w:color="auto"/>
            <w:right w:val="none" w:sz="0" w:space="0" w:color="auto"/>
          </w:divBdr>
          <w:divsChild>
            <w:div w:id="1539900100">
              <w:marLeft w:val="0"/>
              <w:marRight w:val="0"/>
              <w:marTop w:val="0"/>
              <w:marBottom w:val="0"/>
              <w:divBdr>
                <w:top w:val="none" w:sz="0" w:space="0" w:color="auto"/>
                <w:left w:val="none" w:sz="0" w:space="0" w:color="auto"/>
                <w:bottom w:val="none" w:sz="0" w:space="0" w:color="auto"/>
                <w:right w:val="none" w:sz="0" w:space="0" w:color="auto"/>
              </w:divBdr>
              <w:divsChild>
                <w:div w:id="916984192">
                  <w:marLeft w:val="0"/>
                  <w:marRight w:val="0"/>
                  <w:marTop w:val="0"/>
                  <w:marBottom w:val="0"/>
                  <w:divBdr>
                    <w:top w:val="none" w:sz="0" w:space="0" w:color="auto"/>
                    <w:left w:val="none" w:sz="0" w:space="0" w:color="auto"/>
                    <w:bottom w:val="none" w:sz="0" w:space="0" w:color="auto"/>
                    <w:right w:val="none" w:sz="0" w:space="0" w:color="auto"/>
                  </w:divBdr>
                  <w:divsChild>
                    <w:div w:id="2048992887">
                      <w:marLeft w:val="0"/>
                      <w:marRight w:val="0"/>
                      <w:marTop w:val="0"/>
                      <w:marBottom w:val="0"/>
                      <w:divBdr>
                        <w:top w:val="none" w:sz="0" w:space="0" w:color="auto"/>
                        <w:left w:val="none" w:sz="0" w:space="0" w:color="auto"/>
                        <w:bottom w:val="none" w:sz="0" w:space="0" w:color="auto"/>
                        <w:right w:val="none" w:sz="0" w:space="0" w:color="auto"/>
                      </w:divBdr>
                      <w:divsChild>
                        <w:div w:id="1379351781">
                          <w:marLeft w:val="240"/>
                          <w:marRight w:val="0"/>
                          <w:marTop w:val="0"/>
                          <w:marBottom w:val="0"/>
                          <w:divBdr>
                            <w:top w:val="none" w:sz="0" w:space="0" w:color="auto"/>
                            <w:left w:val="none" w:sz="0" w:space="0" w:color="auto"/>
                            <w:bottom w:val="none" w:sz="0" w:space="0" w:color="auto"/>
                            <w:right w:val="none" w:sz="0" w:space="0" w:color="auto"/>
                          </w:divBdr>
                          <w:divsChild>
                            <w:div w:id="1600093932">
                              <w:marLeft w:val="0"/>
                              <w:marRight w:val="0"/>
                              <w:marTop w:val="0"/>
                              <w:marBottom w:val="0"/>
                              <w:divBdr>
                                <w:top w:val="none" w:sz="0" w:space="0" w:color="auto"/>
                                <w:left w:val="none" w:sz="0" w:space="0" w:color="auto"/>
                                <w:bottom w:val="none" w:sz="0" w:space="0" w:color="auto"/>
                                <w:right w:val="none" w:sz="0" w:space="0" w:color="auto"/>
                              </w:divBdr>
                              <w:divsChild>
                                <w:div w:id="9094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9966">
                          <w:marLeft w:val="0"/>
                          <w:marRight w:val="0"/>
                          <w:marTop w:val="0"/>
                          <w:marBottom w:val="0"/>
                          <w:divBdr>
                            <w:top w:val="none" w:sz="0" w:space="0" w:color="auto"/>
                            <w:left w:val="none" w:sz="0" w:space="0" w:color="auto"/>
                            <w:bottom w:val="none" w:sz="0" w:space="0" w:color="auto"/>
                            <w:right w:val="none" w:sz="0" w:space="0" w:color="auto"/>
                          </w:divBdr>
                          <w:divsChild>
                            <w:div w:id="1248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54881">
      <w:bodyDiv w:val="1"/>
      <w:marLeft w:val="0"/>
      <w:marRight w:val="0"/>
      <w:marTop w:val="0"/>
      <w:marBottom w:val="0"/>
      <w:divBdr>
        <w:top w:val="none" w:sz="0" w:space="0" w:color="auto"/>
        <w:left w:val="none" w:sz="0" w:space="0" w:color="auto"/>
        <w:bottom w:val="none" w:sz="0" w:space="0" w:color="auto"/>
        <w:right w:val="none" w:sz="0" w:space="0" w:color="auto"/>
      </w:divBdr>
    </w:div>
    <w:div w:id="1426457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umbia.edu/~mu2166/book/" TargetMode="External"/><Relationship Id="rId13" Type="http://schemas.openxmlformats.org/officeDocument/2006/relationships/hyperlink" Target="https://alevchenko.com/Huo_Levchenko_Pandalai-Nayar.pdf" TargetMode="External"/><Relationship Id="rId18" Type="http://schemas.openxmlformats.org/officeDocument/2006/relationships/hyperlink" Target="http://www.jstor.org/stable/41237133"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file:///C:\Users\BaxterMarianne\Dropbox%20(Personal)\ec792s19\reading%20list\Gali%20and%20van%20Rens:%20the%20vanishing%20procyclicality%20of%20labor%20productivity;%20University%20of%20Warwick%20Working%20paper" TargetMode="External"/><Relationship Id="rId12" Type="http://schemas.openxmlformats.org/officeDocument/2006/relationships/hyperlink" Target="http://www.voxeu.org/article/international-business-cycle-transmission-firm-level-evidence" TargetMode="External"/><Relationship Id="rId17" Type="http://schemas.openxmlformats.org/officeDocument/2006/relationships/hyperlink" Target="http://faculty.chicagobooth.edu/brent.neiman/research/MNS.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columbia.edu/~mu2166/" TargetMode="External"/><Relationship Id="rId20" Type="http://schemas.openxmlformats.org/officeDocument/2006/relationships/hyperlink" Target="http://www.jstor.org/stable/10.1086/4312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vchenko.com/diGiovanni_Levchenko_Mejean_AERPP.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olumbia.edu/~ss350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levchenko.com/diGiovanni_Levchenko_Mejean_Comovement.pdf" TargetMode="External"/><Relationship Id="rId19" Type="http://schemas.openxmlformats.org/officeDocument/2006/relationships/hyperlink" Target="http://www.jstor.org/stable/29730160" TargetMode="External"/><Relationship Id="rId4" Type="http://schemas.openxmlformats.org/officeDocument/2006/relationships/webSettings" Target="webSettings.xml"/><Relationship Id="rId9" Type="http://schemas.openxmlformats.org/officeDocument/2006/relationships/hyperlink" Target="https://www.sciencedirect.com/science/article/pii/S0304393204001175" TargetMode="External"/><Relationship Id="rId14" Type="http://schemas.openxmlformats.org/officeDocument/2006/relationships/hyperlink" Target="https://www.minneapolisfed.org/research/sr/sr480.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16</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Microsoft Word - ec792s18 reading list.docx</vt:lpstr>
    </vt:vector>
  </TitlesOfParts>
  <Company>Boston University</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ec792s18 reading list.docx</dc:title>
  <dc:subject/>
  <dc:creator>mbaxter</dc:creator>
  <cp:keywords/>
  <cp:lastModifiedBy>Baxter, Marianne</cp:lastModifiedBy>
  <cp:revision>6</cp:revision>
  <cp:lastPrinted>2019-01-22T13:02:00Z</cp:lastPrinted>
  <dcterms:created xsi:type="dcterms:W3CDTF">2019-07-22T16:43:00Z</dcterms:created>
  <dcterms:modified xsi:type="dcterms:W3CDTF">2019-07-23T01:39:00Z</dcterms:modified>
</cp:coreProperties>
</file>