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ECCE4" w14:textId="1B239294" w:rsidR="00953686" w:rsidRDefault="00953686">
      <w:pPr>
        <w:spacing w:line="240" w:lineRule="auto"/>
        <w:rPr>
          <w:kern w:val="0"/>
          <w14:ligatures w14:val="none"/>
        </w:rPr>
      </w:pPr>
      <w:r>
        <w:rPr>
          <w:b/>
          <w:bCs/>
        </w:rPr>
        <w:t>Date: 2/</w:t>
      </w:r>
      <w:r w:rsidR="0018260B">
        <w:rPr>
          <w:b/>
          <w:bCs/>
        </w:rPr>
        <w:t>10/</w:t>
      </w:r>
      <w:r>
        <w:rPr>
          <w:b/>
          <w:bCs/>
        </w:rPr>
        <w:t>20</w:t>
      </w:r>
      <w:r w:rsidR="0018260B">
        <w:rPr>
          <w:b/>
          <w:bCs/>
        </w:rPr>
        <w:t>2</w:t>
      </w:r>
      <w:r>
        <w:rPr>
          <w:b/>
          <w:bCs/>
        </w:rPr>
        <w:t>6</w:t>
      </w:r>
    </w:p>
    <w:p w14:paraId="08570F96" w14:textId="77777777" w:rsidR="00953686" w:rsidRDefault="00953686">
      <w:r>
        <w:rPr>
          <w:b/>
          <w:bCs/>
        </w:rPr>
        <w:t>Objective</w:t>
      </w:r>
    </w:p>
    <w:p w14:paraId="4A202C53" w14:textId="226150A6" w:rsidR="00953686" w:rsidRPr="007D6952" w:rsidRDefault="00953686">
      <w:r w:rsidRPr="007D6952">
        <w:t xml:space="preserve">We estimate a multinomial logit (MNL) model to identify the determinants of current account persistence regimes —classified as </w:t>
      </w:r>
      <w:proofErr w:type="gramStart"/>
      <w:r w:rsidRPr="007D6952">
        <w:rPr>
          <w:i/>
          <w:iCs/>
        </w:rPr>
        <w:t>explosive</w:t>
      </w:r>
      <w:r w:rsidRPr="007D6952">
        <w:t xml:space="preserve"> ,</w:t>
      </w:r>
      <w:proofErr w:type="gramEnd"/>
      <w:r w:rsidRPr="007D6952">
        <w:t xml:space="preserve"> </w:t>
      </w:r>
      <w:proofErr w:type="gramStart"/>
      <w:r w:rsidRPr="007D6952">
        <w:rPr>
          <w:i/>
          <w:iCs/>
        </w:rPr>
        <w:t>stationary</w:t>
      </w:r>
      <w:r w:rsidRPr="007D6952">
        <w:t xml:space="preserve"> ,</w:t>
      </w:r>
      <w:proofErr w:type="gramEnd"/>
      <w:r w:rsidRPr="007D6952">
        <w:t xml:space="preserve"> or </w:t>
      </w:r>
      <w:r w:rsidRPr="007D6952">
        <w:rPr>
          <w:i/>
          <w:iCs/>
        </w:rPr>
        <w:t>unit root</w:t>
      </w:r>
      <w:r w:rsidRPr="007D6952">
        <w:t xml:space="preserve"> —using a panel of countries observed over time. Regime classifications are obtained from country</w:t>
      </w:r>
      <w:r w:rsidR="0018260B">
        <w:t>-</w:t>
      </w:r>
      <w:r w:rsidRPr="007D6952">
        <w:t xml:space="preserve">specific Markov-switching unit root </w:t>
      </w:r>
      <w:proofErr w:type="gramStart"/>
      <w:r w:rsidRPr="007D6952">
        <w:t>models ,</w:t>
      </w:r>
      <w:proofErr w:type="gramEnd"/>
      <w:r w:rsidRPr="007D6952">
        <w:t xml:space="preserve"> estimated using information available up to and including time </w:t>
      </w:r>
      <w:r w:rsidRPr="007D6952">
        <w:rPr>
          <w:i/>
          <w:iCs/>
        </w:rPr>
        <w:t>t</w:t>
      </w:r>
      <w:r w:rsidRPr="007D6952">
        <w:t>.</w:t>
      </w:r>
    </w:p>
    <w:p w14:paraId="353A2311" w14:textId="77777777" w:rsidR="00953686" w:rsidRDefault="00953686">
      <w:r>
        <w:rPr>
          <w:b/>
          <w:bCs/>
        </w:rPr>
        <w:t>Methodology Overview</w:t>
      </w:r>
    </w:p>
    <w:p w14:paraId="126008B6" w14:textId="77777777" w:rsidR="00953686" w:rsidRPr="007D6952" w:rsidRDefault="00953686">
      <w:r w:rsidRPr="007D6952">
        <w:t>We estimate a series of multinomial logit specifications using a panel dataset of approximately 75 countries with annual observations. The dependent variable is a categorical regime indicator with three outcomes (</w:t>
      </w:r>
      <w:r w:rsidRPr="0018260B">
        <w:rPr>
          <w:i/>
          <w:iCs/>
        </w:rPr>
        <w:t>explosive, stationary, unit root</w:t>
      </w:r>
      <w:r w:rsidRPr="007D6952">
        <w:t>). All models:</w:t>
      </w:r>
    </w:p>
    <w:p w14:paraId="093AF72D" w14:textId="77777777" w:rsidR="00953686" w:rsidRPr="007D6952" w:rsidRDefault="00953686" w:rsidP="00953686">
      <w:pPr>
        <w:numPr>
          <w:ilvl w:val="0"/>
          <w:numId w:val="24"/>
        </w:numPr>
        <w:spacing w:after="0" w:line="276" w:lineRule="auto"/>
        <w:rPr>
          <w:rFonts w:eastAsia="Times New Roman"/>
        </w:rPr>
      </w:pPr>
      <w:r w:rsidRPr="007D6952">
        <w:rPr>
          <w:rFonts w:eastAsia="Times New Roman"/>
        </w:rPr>
        <w:t>Use country-clustered standard errors to account for within-country dependence.</w:t>
      </w:r>
    </w:p>
    <w:p w14:paraId="1B9969FB" w14:textId="77777777" w:rsidR="0018260B" w:rsidRDefault="0018260B" w:rsidP="00953686">
      <w:pPr>
        <w:numPr>
          <w:ilvl w:val="0"/>
          <w:numId w:val="24"/>
        </w:numPr>
        <w:spacing w:after="0" w:line="276" w:lineRule="auto"/>
        <w:rPr>
          <w:rFonts w:eastAsia="Times New Roman"/>
        </w:rPr>
      </w:pPr>
      <w:r w:rsidRPr="0018260B">
        <w:rPr>
          <w:rFonts w:eastAsia="Times New Roman"/>
        </w:rPr>
        <w:t>Evaluate year fixed effects explicitly as part of model selection.</w:t>
      </w:r>
      <w:r w:rsidRPr="0018260B">
        <w:rPr>
          <w:rFonts w:eastAsia="Times New Roman"/>
        </w:rPr>
        <w:t xml:space="preserve"> </w:t>
      </w:r>
    </w:p>
    <w:p w14:paraId="653C05BA" w14:textId="0DF21843" w:rsidR="00953686" w:rsidRPr="007D6952" w:rsidRDefault="00953686" w:rsidP="00953686">
      <w:pPr>
        <w:numPr>
          <w:ilvl w:val="0"/>
          <w:numId w:val="24"/>
        </w:numPr>
        <w:spacing w:after="0" w:line="276" w:lineRule="auto"/>
        <w:rPr>
          <w:rFonts w:eastAsia="Times New Roman"/>
        </w:rPr>
      </w:pPr>
      <w:r w:rsidRPr="007D6952">
        <w:rPr>
          <w:rFonts w:eastAsia="Times New Roman"/>
        </w:rPr>
        <w:t>Employ listwise deletion across regressors and the dependent variable.</w:t>
      </w:r>
    </w:p>
    <w:p w14:paraId="760D9921" w14:textId="77777777" w:rsidR="00953686" w:rsidRPr="007D6952" w:rsidRDefault="00953686" w:rsidP="00953686">
      <w:pPr>
        <w:spacing w:after="0" w:line="276" w:lineRule="auto"/>
        <w:ind w:left="720"/>
        <w:rPr>
          <w:rFonts w:eastAsia="Times New Roman"/>
        </w:rPr>
      </w:pPr>
    </w:p>
    <w:p w14:paraId="4AB49DF7" w14:textId="1670562F" w:rsidR="00953686" w:rsidRPr="007D6952" w:rsidRDefault="00953686">
      <w:pPr>
        <w:rPr>
          <w:rFonts w:eastAsiaTheme="minorEastAsia"/>
        </w:rPr>
      </w:pPr>
      <w:r w:rsidRPr="007D6952">
        <w:t xml:space="preserve">Initial candidate models were determined using economic theory. To select among alternative specifications, we implement an aggressive model search pipeline that evaluates a large set of candidate models. The models evaluate </w:t>
      </w:r>
      <w:r w:rsidR="003A0446" w:rsidRPr="007D6952">
        <w:t>several</w:t>
      </w:r>
      <w:r w:rsidRPr="007D6952">
        <w:t xml:space="preserve"> key design choices:</w:t>
      </w:r>
    </w:p>
    <w:p w14:paraId="0A1DE0D7" w14:textId="77777777" w:rsidR="00C00383" w:rsidRPr="00C00383" w:rsidRDefault="00C00383" w:rsidP="00707DBF">
      <w:pPr>
        <w:numPr>
          <w:ilvl w:val="0"/>
          <w:numId w:val="5"/>
        </w:numPr>
        <w:spacing w:after="0"/>
      </w:pPr>
      <w:r w:rsidRPr="00C00383">
        <w:t>Covariate inclusion/exclusion,</w:t>
      </w:r>
    </w:p>
    <w:p w14:paraId="37473EFE" w14:textId="77777777" w:rsidR="00C00383" w:rsidRPr="00C00383" w:rsidRDefault="00C00383" w:rsidP="00707DBF">
      <w:pPr>
        <w:numPr>
          <w:ilvl w:val="0"/>
          <w:numId w:val="5"/>
        </w:numPr>
        <w:spacing w:after="0"/>
      </w:pPr>
      <w:r w:rsidRPr="00C00383">
        <w:t>Lag structure (particularly for fiscal variables),</w:t>
      </w:r>
    </w:p>
    <w:p w14:paraId="43487A87" w14:textId="77777777" w:rsidR="00C00383" w:rsidRDefault="00C00383" w:rsidP="00707DBF">
      <w:pPr>
        <w:numPr>
          <w:ilvl w:val="0"/>
          <w:numId w:val="5"/>
        </w:numPr>
        <w:spacing w:after="0"/>
      </w:pPr>
      <w:r w:rsidRPr="00C00383">
        <w:t>Sample coverage.</w:t>
      </w:r>
    </w:p>
    <w:p w14:paraId="6BE66026" w14:textId="77777777" w:rsidR="00953686" w:rsidRPr="00C00383" w:rsidRDefault="00953686" w:rsidP="00953686">
      <w:pPr>
        <w:spacing w:after="0"/>
        <w:ind w:left="720"/>
      </w:pPr>
    </w:p>
    <w:p w14:paraId="4E91683B" w14:textId="5CE9CF55" w:rsidR="00C00383" w:rsidRPr="00C00383" w:rsidRDefault="00953686" w:rsidP="00C00383">
      <w:r w:rsidRPr="00953686">
        <w:t>All models are estimated using maximum likelihood with convergence checks and fallback optimizers where needed.</w:t>
      </w:r>
      <w:r>
        <w:t xml:space="preserve"> </w:t>
      </w:r>
      <w:r w:rsidR="00C00383" w:rsidRPr="00C00383">
        <w:t>Models are ranked using a composite criterion combining:</w:t>
      </w:r>
    </w:p>
    <w:p w14:paraId="3B587B72" w14:textId="77777777" w:rsidR="00C00383" w:rsidRPr="00C00383" w:rsidRDefault="00C00383" w:rsidP="00707DBF">
      <w:pPr>
        <w:numPr>
          <w:ilvl w:val="0"/>
          <w:numId w:val="6"/>
        </w:numPr>
        <w:spacing w:after="0"/>
      </w:pPr>
      <w:r w:rsidRPr="00C00383">
        <w:rPr>
          <w:b/>
          <w:bCs/>
        </w:rPr>
        <w:t>Out-of-sample predictive performance</w:t>
      </w:r>
      <w:r w:rsidRPr="00C00383">
        <w:t xml:space="preserve"> (cross-validated log loss),</w:t>
      </w:r>
    </w:p>
    <w:p w14:paraId="4C84A05A" w14:textId="77777777" w:rsidR="00C00383" w:rsidRPr="00C00383" w:rsidRDefault="00C00383" w:rsidP="00707DBF">
      <w:pPr>
        <w:numPr>
          <w:ilvl w:val="0"/>
          <w:numId w:val="6"/>
        </w:numPr>
        <w:spacing w:after="0"/>
      </w:pPr>
      <w:r w:rsidRPr="00C00383">
        <w:rPr>
          <w:b/>
          <w:bCs/>
        </w:rPr>
        <w:t>Parsimony</w:t>
      </w:r>
      <w:r w:rsidRPr="00C00383">
        <w:t xml:space="preserve"> (Bayesian Information Criterion per observation),</w:t>
      </w:r>
    </w:p>
    <w:p w14:paraId="170871AB" w14:textId="77777777" w:rsidR="00C00383" w:rsidRDefault="00C00383" w:rsidP="00707DBF">
      <w:pPr>
        <w:numPr>
          <w:ilvl w:val="0"/>
          <w:numId w:val="6"/>
        </w:numPr>
        <w:spacing w:after="0"/>
      </w:pPr>
      <w:r w:rsidRPr="00C00383">
        <w:rPr>
          <w:b/>
          <w:bCs/>
        </w:rPr>
        <w:t>Sample size retention</w:t>
      </w:r>
      <w:r w:rsidRPr="00C00383">
        <w:t>.</w:t>
      </w:r>
    </w:p>
    <w:p w14:paraId="44BF2242" w14:textId="77777777" w:rsidR="00953686" w:rsidRPr="00C00383" w:rsidRDefault="00953686" w:rsidP="00953686">
      <w:pPr>
        <w:spacing w:after="0"/>
        <w:ind w:left="720"/>
      </w:pPr>
    </w:p>
    <w:p w14:paraId="4852E08C" w14:textId="030C3280" w:rsidR="00C00383" w:rsidRPr="00C00383" w:rsidRDefault="00C00383" w:rsidP="00C00383">
      <w:r w:rsidRPr="00C00383">
        <w:t>This approach balances predictive accuracy with interpretability and robustness.</w:t>
      </w:r>
    </w:p>
    <w:p w14:paraId="6C5A70B5" w14:textId="77777777" w:rsidR="007C657F" w:rsidRDefault="007C657F">
      <w:pPr>
        <w:rPr>
          <w:b/>
          <w:bCs/>
        </w:rPr>
      </w:pPr>
      <w:r>
        <w:rPr>
          <w:b/>
          <w:bCs/>
        </w:rPr>
        <w:br w:type="page"/>
      </w:r>
    </w:p>
    <w:p w14:paraId="2E7D3719" w14:textId="7D9C32EC" w:rsidR="00C00383" w:rsidRPr="00C00383" w:rsidRDefault="00C00383" w:rsidP="00953686">
      <w:pPr>
        <w:rPr>
          <w:b/>
          <w:bCs/>
        </w:rPr>
      </w:pPr>
      <w:r w:rsidRPr="00C00383">
        <w:rPr>
          <w:b/>
          <w:bCs/>
        </w:rPr>
        <w:lastRenderedPageBreak/>
        <w:t>Model Selection Results</w:t>
      </w:r>
    </w:p>
    <w:tbl>
      <w:tblPr>
        <w:tblW w:w="9930" w:type="dxa"/>
        <w:tblLook w:val="04A0" w:firstRow="1" w:lastRow="0" w:firstColumn="1" w:lastColumn="0" w:noHBand="0" w:noVBand="1"/>
      </w:tblPr>
      <w:tblGrid>
        <w:gridCol w:w="1221"/>
        <w:gridCol w:w="968"/>
        <w:gridCol w:w="823"/>
        <w:gridCol w:w="968"/>
        <w:gridCol w:w="823"/>
        <w:gridCol w:w="968"/>
        <w:gridCol w:w="823"/>
        <w:gridCol w:w="968"/>
        <w:gridCol w:w="909"/>
        <w:gridCol w:w="968"/>
        <w:gridCol w:w="823"/>
      </w:tblGrid>
      <w:tr w:rsidR="007C657F" w:rsidRPr="007D6952" w14:paraId="6EEA96D4" w14:textId="77777777" w:rsidTr="007C657F">
        <w:trPr>
          <w:trHeight w:val="163"/>
        </w:trPr>
        <w:tc>
          <w:tcPr>
            <w:tcW w:w="1205" w:type="dxa"/>
            <w:tcBorders>
              <w:top w:val="nil"/>
              <w:left w:val="nil"/>
              <w:bottom w:val="nil"/>
              <w:right w:val="nil"/>
            </w:tcBorders>
            <w:noWrap/>
            <w:vAlign w:val="bottom"/>
            <w:hideMark/>
          </w:tcPr>
          <w:p w14:paraId="68638129" w14:textId="77777777" w:rsidR="007C657F" w:rsidRPr="007C657F" w:rsidRDefault="007C657F" w:rsidP="007C657F">
            <w:pPr>
              <w:spacing w:after="0" w:line="240" w:lineRule="auto"/>
              <w:rPr>
                <w:rFonts w:eastAsia="Times New Roman" w:cs="Times New Roman"/>
                <w:kern w:val="0"/>
                <w:sz w:val="16"/>
                <w:szCs w:val="16"/>
                <w14:ligatures w14:val="none"/>
              </w:rPr>
            </w:pPr>
          </w:p>
        </w:tc>
        <w:tc>
          <w:tcPr>
            <w:tcW w:w="908" w:type="dxa"/>
            <w:tcBorders>
              <w:top w:val="nil"/>
              <w:left w:val="nil"/>
              <w:bottom w:val="nil"/>
              <w:right w:val="nil"/>
            </w:tcBorders>
            <w:noWrap/>
            <w:vAlign w:val="bottom"/>
            <w:hideMark/>
          </w:tcPr>
          <w:p w14:paraId="4C5EEE3E" w14:textId="77777777" w:rsidR="007C657F" w:rsidRPr="007C657F" w:rsidRDefault="007C657F" w:rsidP="007C657F">
            <w:pPr>
              <w:spacing w:after="0" w:line="240" w:lineRule="auto"/>
              <w:rPr>
                <w:rFonts w:eastAsia="Times New Roman" w:cs="Times New Roman"/>
                <w:kern w:val="0"/>
                <w:sz w:val="16"/>
                <w:szCs w:val="16"/>
                <w14:ligatures w14:val="none"/>
              </w:rPr>
            </w:pPr>
          </w:p>
        </w:tc>
        <w:tc>
          <w:tcPr>
            <w:tcW w:w="820" w:type="dxa"/>
            <w:tcBorders>
              <w:top w:val="nil"/>
              <w:left w:val="nil"/>
              <w:bottom w:val="nil"/>
              <w:right w:val="nil"/>
            </w:tcBorders>
            <w:noWrap/>
            <w:vAlign w:val="bottom"/>
            <w:hideMark/>
          </w:tcPr>
          <w:p w14:paraId="70E68D06" w14:textId="77777777" w:rsidR="007C657F" w:rsidRPr="007C657F" w:rsidRDefault="007C657F" w:rsidP="007C657F">
            <w:pPr>
              <w:spacing w:after="0" w:line="240" w:lineRule="auto"/>
              <w:rPr>
                <w:rFonts w:eastAsia="Times New Roman" w:cs="Times New Roman"/>
                <w:kern w:val="0"/>
                <w:sz w:val="16"/>
                <w:szCs w:val="16"/>
                <w14:ligatures w14:val="none"/>
              </w:rPr>
            </w:pPr>
          </w:p>
        </w:tc>
        <w:tc>
          <w:tcPr>
            <w:tcW w:w="908" w:type="dxa"/>
            <w:tcBorders>
              <w:top w:val="nil"/>
              <w:left w:val="nil"/>
              <w:bottom w:val="nil"/>
              <w:right w:val="nil"/>
            </w:tcBorders>
            <w:noWrap/>
            <w:vAlign w:val="bottom"/>
            <w:hideMark/>
          </w:tcPr>
          <w:p w14:paraId="57BD0A7A" w14:textId="77777777" w:rsidR="007C657F" w:rsidRPr="007C657F" w:rsidRDefault="007C657F" w:rsidP="007C657F">
            <w:pPr>
              <w:spacing w:after="0" w:line="240" w:lineRule="auto"/>
              <w:rPr>
                <w:rFonts w:eastAsia="Times New Roman" w:cs="Times New Roman"/>
                <w:kern w:val="0"/>
                <w:sz w:val="16"/>
                <w:szCs w:val="16"/>
                <w14:ligatures w14:val="none"/>
              </w:rPr>
            </w:pPr>
          </w:p>
        </w:tc>
        <w:tc>
          <w:tcPr>
            <w:tcW w:w="820" w:type="dxa"/>
            <w:tcBorders>
              <w:top w:val="nil"/>
              <w:left w:val="nil"/>
              <w:bottom w:val="nil"/>
              <w:right w:val="nil"/>
            </w:tcBorders>
            <w:noWrap/>
            <w:vAlign w:val="bottom"/>
            <w:hideMark/>
          </w:tcPr>
          <w:p w14:paraId="0A47C85C" w14:textId="77777777" w:rsidR="007C657F" w:rsidRPr="007C657F" w:rsidRDefault="007C657F" w:rsidP="007C657F">
            <w:pPr>
              <w:spacing w:after="0" w:line="240" w:lineRule="auto"/>
              <w:rPr>
                <w:rFonts w:eastAsia="Times New Roman" w:cs="Times New Roman"/>
                <w:kern w:val="0"/>
                <w:sz w:val="16"/>
                <w:szCs w:val="16"/>
                <w14:ligatures w14:val="none"/>
              </w:rPr>
            </w:pPr>
          </w:p>
        </w:tc>
        <w:tc>
          <w:tcPr>
            <w:tcW w:w="908" w:type="dxa"/>
            <w:tcBorders>
              <w:top w:val="nil"/>
              <w:left w:val="nil"/>
              <w:bottom w:val="nil"/>
              <w:right w:val="nil"/>
            </w:tcBorders>
            <w:noWrap/>
            <w:vAlign w:val="bottom"/>
            <w:hideMark/>
          </w:tcPr>
          <w:p w14:paraId="7EDE2352" w14:textId="77777777" w:rsidR="007C657F" w:rsidRPr="007C657F" w:rsidRDefault="007C657F" w:rsidP="007C657F">
            <w:pPr>
              <w:spacing w:after="0" w:line="240" w:lineRule="auto"/>
              <w:rPr>
                <w:rFonts w:eastAsia="Times New Roman" w:cs="Times New Roman"/>
                <w:kern w:val="0"/>
                <w:sz w:val="16"/>
                <w:szCs w:val="16"/>
                <w14:ligatures w14:val="none"/>
              </w:rPr>
            </w:pPr>
          </w:p>
        </w:tc>
        <w:tc>
          <w:tcPr>
            <w:tcW w:w="820" w:type="dxa"/>
            <w:tcBorders>
              <w:top w:val="nil"/>
              <w:left w:val="nil"/>
              <w:bottom w:val="nil"/>
              <w:right w:val="nil"/>
            </w:tcBorders>
            <w:noWrap/>
            <w:vAlign w:val="bottom"/>
            <w:hideMark/>
          </w:tcPr>
          <w:p w14:paraId="2AFDFFF2" w14:textId="77777777" w:rsidR="007C657F" w:rsidRPr="007C657F" w:rsidRDefault="007C657F" w:rsidP="007C657F">
            <w:pPr>
              <w:spacing w:after="0" w:line="240" w:lineRule="auto"/>
              <w:rPr>
                <w:rFonts w:eastAsia="Times New Roman" w:cs="Times New Roman"/>
                <w:kern w:val="0"/>
                <w:sz w:val="16"/>
                <w:szCs w:val="16"/>
                <w14:ligatures w14:val="none"/>
              </w:rPr>
            </w:pPr>
          </w:p>
        </w:tc>
        <w:tc>
          <w:tcPr>
            <w:tcW w:w="908" w:type="dxa"/>
            <w:tcBorders>
              <w:top w:val="nil"/>
              <w:left w:val="nil"/>
              <w:bottom w:val="nil"/>
              <w:right w:val="nil"/>
            </w:tcBorders>
            <w:noWrap/>
            <w:vAlign w:val="bottom"/>
            <w:hideMark/>
          </w:tcPr>
          <w:p w14:paraId="6D50A3D4" w14:textId="77777777" w:rsidR="007C657F" w:rsidRPr="007C657F" w:rsidRDefault="007C657F" w:rsidP="007C657F">
            <w:pPr>
              <w:spacing w:after="0" w:line="240" w:lineRule="auto"/>
              <w:rPr>
                <w:rFonts w:eastAsia="Times New Roman" w:cs="Times New Roman"/>
                <w:kern w:val="0"/>
                <w:sz w:val="16"/>
                <w:szCs w:val="16"/>
                <w14:ligatures w14:val="none"/>
              </w:rPr>
            </w:pPr>
          </w:p>
        </w:tc>
        <w:tc>
          <w:tcPr>
            <w:tcW w:w="905" w:type="dxa"/>
            <w:tcBorders>
              <w:top w:val="nil"/>
              <w:left w:val="nil"/>
              <w:bottom w:val="nil"/>
              <w:right w:val="nil"/>
            </w:tcBorders>
            <w:noWrap/>
            <w:vAlign w:val="bottom"/>
            <w:hideMark/>
          </w:tcPr>
          <w:p w14:paraId="49A9EFB4" w14:textId="77777777" w:rsidR="007C657F" w:rsidRPr="007C657F" w:rsidRDefault="007C657F" w:rsidP="007C657F">
            <w:pPr>
              <w:spacing w:after="0" w:line="240" w:lineRule="auto"/>
              <w:rPr>
                <w:rFonts w:eastAsia="Times New Roman" w:cs="Times New Roman"/>
                <w:kern w:val="0"/>
                <w:sz w:val="16"/>
                <w:szCs w:val="16"/>
                <w14:ligatures w14:val="none"/>
              </w:rPr>
            </w:pPr>
          </w:p>
        </w:tc>
        <w:tc>
          <w:tcPr>
            <w:tcW w:w="908" w:type="dxa"/>
            <w:tcBorders>
              <w:top w:val="nil"/>
              <w:left w:val="nil"/>
              <w:bottom w:val="nil"/>
              <w:right w:val="nil"/>
            </w:tcBorders>
            <w:noWrap/>
            <w:vAlign w:val="bottom"/>
            <w:hideMark/>
          </w:tcPr>
          <w:p w14:paraId="175DB79E" w14:textId="77777777" w:rsidR="007C657F" w:rsidRPr="007C657F" w:rsidRDefault="007C657F" w:rsidP="007C657F">
            <w:pPr>
              <w:spacing w:after="0" w:line="240" w:lineRule="auto"/>
              <w:rPr>
                <w:rFonts w:eastAsia="Times New Roman" w:cs="Times New Roman"/>
                <w:kern w:val="0"/>
                <w:sz w:val="16"/>
                <w:szCs w:val="16"/>
                <w14:ligatures w14:val="none"/>
              </w:rPr>
            </w:pPr>
          </w:p>
        </w:tc>
        <w:tc>
          <w:tcPr>
            <w:tcW w:w="820" w:type="dxa"/>
            <w:tcBorders>
              <w:top w:val="nil"/>
              <w:left w:val="nil"/>
              <w:bottom w:val="nil"/>
              <w:right w:val="nil"/>
            </w:tcBorders>
            <w:noWrap/>
            <w:vAlign w:val="bottom"/>
            <w:hideMark/>
          </w:tcPr>
          <w:p w14:paraId="0159D91B" w14:textId="77777777" w:rsidR="007C657F" w:rsidRPr="007C657F" w:rsidRDefault="007C657F" w:rsidP="007C657F">
            <w:pPr>
              <w:spacing w:after="0" w:line="240" w:lineRule="auto"/>
              <w:rPr>
                <w:rFonts w:eastAsia="Times New Roman" w:cs="Times New Roman"/>
                <w:kern w:val="0"/>
                <w:sz w:val="16"/>
                <w:szCs w:val="16"/>
                <w14:ligatures w14:val="none"/>
              </w:rPr>
            </w:pPr>
          </w:p>
        </w:tc>
      </w:tr>
      <w:tr w:rsidR="007C657F" w:rsidRPr="007D6952" w14:paraId="320A155F" w14:textId="77777777" w:rsidTr="007C657F">
        <w:trPr>
          <w:trHeight w:val="171"/>
        </w:trPr>
        <w:tc>
          <w:tcPr>
            <w:tcW w:w="1205" w:type="dxa"/>
            <w:tcBorders>
              <w:top w:val="single" w:sz="4" w:space="0" w:color="auto"/>
              <w:left w:val="single" w:sz="4" w:space="0" w:color="auto"/>
              <w:bottom w:val="double" w:sz="6" w:space="0" w:color="auto"/>
              <w:right w:val="single" w:sz="4" w:space="0" w:color="auto"/>
            </w:tcBorders>
            <w:noWrap/>
            <w:vAlign w:val="bottom"/>
            <w:hideMark/>
          </w:tcPr>
          <w:p w14:paraId="38A941CC"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 </w:t>
            </w:r>
          </w:p>
        </w:tc>
        <w:tc>
          <w:tcPr>
            <w:tcW w:w="1728" w:type="dxa"/>
            <w:gridSpan w:val="2"/>
            <w:tcBorders>
              <w:top w:val="single" w:sz="4" w:space="0" w:color="auto"/>
              <w:left w:val="nil"/>
              <w:bottom w:val="double" w:sz="6" w:space="0" w:color="auto"/>
              <w:right w:val="single" w:sz="4" w:space="0" w:color="000000"/>
            </w:tcBorders>
            <w:noWrap/>
            <w:vAlign w:val="bottom"/>
            <w:hideMark/>
          </w:tcPr>
          <w:p w14:paraId="504DFB03" w14:textId="77777777" w:rsidR="007C657F" w:rsidRPr="007C657F" w:rsidRDefault="007C657F" w:rsidP="007C657F">
            <w:pPr>
              <w:spacing w:after="0" w:line="240" w:lineRule="auto"/>
              <w:jc w:val="center"/>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Model A</w:t>
            </w:r>
          </w:p>
        </w:tc>
        <w:tc>
          <w:tcPr>
            <w:tcW w:w="1728" w:type="dxa"/>
            <w:gridSpan w:val="2"/>
            <w:tcBorders>
              <w:top w:val="single" w:sz="4" w:space="0" w:color="auto"/>
              <w:left w:val="nil"/>
              <w:bottom w:val="double" w:sz="6" w:space="0" w:color="auto"/>
              <w:right w:val="single" w:sz="4" w:space="0" w:color="000000"/>
            </w:tcBorders>
            <w:noWrap/>
            <w:vAlign w:val="bottom"/>
            <w:hideMark/>
          </w:tcPr>
          <w:p w14:paraId="5AA37C01" w14:textId="77777777" w:rsidR="007C657F" w:rsidRPr="007C657F" w:rsidRDefault="007C657F" w:rsidP="007C657F">
            <w:pPr>
              <w:spacing w:after="0" w:line="240" w:lineRule="auto"/>
              <w:jc w:val="center"/>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Model B</w:t>
            </w:r>
          </w:p>
        </w:tc>
        <w:tc>
          <w:tcPr>
            <w:tcW w:w="1728" w:type="dxa"/>
            <w:gridSpan w:val="2"/>
            <w:tcBorders>
              <w:top w:val="single" w:sz="4" w:space="0" w:color="auto"/>
              <w:left w:val="nil"/>
              <w:bottom w:val="double" w:sz="6" w:space="0" w:color="auto"/>
              <w:right w:val="single" w:sz="4" w:space="0" w:color="000000"/>
            </w:tcBorders>
            <w:noWrap/>
            <w:vAlign w:val="bottom"/>
            <w:hideMark/>
          </w:tcPr>
          <w:p w14:paraId="4CD90B01" w14:textId="77777777" w:rsidR="007C657F" w:rsidRPr="007C657F" w:rsidRDefault="007C657F" w:rsidP="007C657F">
            <w:pPr>
              <w:spacing w:after="0" w:line="240" w:lineRule="auto"/>
              <w:jc w:val="center"/>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Model C</w:t>
            </w:r>
          </w:p>
        </w:tc>
        <w:tc>
          <w:tcPr>
            <w:tcW w:w="1813" w:type="dxa"/>
            <w:gridSpan w:val="2"/>
            <w:tcBorders>
              <w:top w:val="single" w:sz="4" w:space="0" w:color="auto"/>
              <w:left w:val="nil"/>
              <w:bottom w:val="double" w:sz="6" w:space="0" w:color="auto"/>
              <w:right w:val="single" w:sz="4" w:space="0" w:color="000000"/>
            </w:tcBorders>
            <w:noWrap/>
            <w:vAlign w:val="bottom"/>
            <w:hideMark/>
          </w:tcPr>
          <w:p w14:paraId="3D87FAA2" w14:textId="77777777" w:rsidR="007C657F" w:rsidRPr="007C657F" w:rsidRDefault="007C657F" w:rsidP="007C657F">
            <w:pPr>
              <w:spacing w:after="0" w:line="240" w:lineRule="auto"/>
              <w:jc w:val="center"/>
              <w:rPr>
                <w:rFonts w:eastAsia="Times New Roman" w:cs="Calibri"/>
                <w:color w:val="000000"/>
                <w:kern w:val="0"/>
                <w:sz w:val="16"/>
                <w:szCs w:val="16"/>
                <w14:ligatures w14:val="none"/>
              </w:rPr>
            </w:pPr>
            <w:proofErr w:type="spellStart"/>
            <w:r w:rsidRPr="007C657F">
              <w:rPr>
                <w:rFonts w:eastAsia="Times New Roman" w:cs="Calibri"/>
                <w:color w:val="000000"/>
                <w:kern w:val="0"/>
                <w:sz w:val="16"/>
                <w:szCs w:val="16"/>
                <w14:ligatures w14:val="none"/>
              </w:rPr>
              <w:t>ModelD</w:t>
            </w:r>
            <w:proofErr w:type="spellEnd"/>
          </w:p>
        </w:tc>
        <w:tc>
          <w:tcPr>
            <w:tcW w:w="1728" w:type="dxa"/>
            <w:gridSpan w:val="2"/>
            <w:tcBorders>
              <w:top w:val="single" w:sz="4" w:space="0" w:color="auto"/>
              <w:left w:val="nil"/>
              <w:bottom w:val="double" w:sz="6" w:space="0" w:color="auto"/>
              <w:right w:val="single" w:sz="4" w:space="0" w:color="000000"/>
            </w:tcBorders>
            <w:noWrap/>
            <w:vAlign w:val="bottom"/>
            <w:hideMark/>
          </w:tcPr>
          <w:p w14:paraId="24A6E774" w14:textId="77777777" w:rsidR="007C657F" w:rsidRPr="007C657F" w:rsidRDefault="007C657F" w:rsidP="007C657F">
            <w:pPr>
              <w:spacing w:after="0" w:line="240" w:lineRule="auto"/>
              <w:jc w:val="center"/>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Model E</w:t>
            </w:r>
          </w:p>
        </w:tc>
      </w:tr>
      <w:tr w:rsidR="007C657F" w:rsidRPr="007D6952" w14:paraId="40FAE5DB" w14:textId="77777777" w:rsidTr="007C657F">
        <w:trPr>
          <w:trHeight w:val="219"/>
        </w:trPr>
        <w:tc>
          <w:tcPr>
            <w:tcW w:w="1205" w:type="dxa"/>
            <w:tcBorders>
              <w:top w:val="nil"/>
              <w:left w:val="single" w:sz="4" w:space="0" w:color="auto"/>
              <w:bottom w:val="single" w:sz="4" w:space="0" w:color="auto"/>
              <w:right w:val="single" w:sz="4" w:space="0" w:color="auto"/>
            </w:tcBorders>
            <w:noWrap/>
            <w:vAlign w:val="bottom"/>
            <w:hideMark/>
          </w:tcPr>
          <w:p w14:paraId="47E2BB3F" w14:textId="77777777" w:rsidR="007C657F" w:rsidRPr="007C657F" w:rsidRDefault="007C657F" w:rsidP="007C657F">
            <w:pPr>
              <w:spacing w:after="0" w:line="240" w:lineRule="auto"/>
              <w:rPr>
                <w:rFonts w:eastAsia="Times New Roman" w:cs="Calibri"/>
                <w:b/>
                <w:bCs/>
                <w:color w:val="000000"/>
                <w:kern w:val="0"/>
                <w:sz w:val="16"/>
                <w:szCs w:val="16"/>
                <w14:ligatures w14:val="none"/>
              </w:rPr>
            </w:pPr>
            <w:r w:rsidRPr="007C657F">
              <w:rPr>
                <w:rFonts w:eastAsia="Times New Roman" w:cs="Calibri"/>
                <w:b/>
                <w:bCs/>
                <w:color w:val="000000"/>
                <w:kern w:val="0"/>
                <w:sz w:val="16"/>
                <w:szCs w:val="16"/>
                <w14:ligatures w14:val="none"/>
              </w:rPr>
              <w:t>Variable</w:t>
            </w:r>
          </w:p>
        </w:tc>
        <w:tc>
          <w:tcPr>
            <w:tcW w:w="908" w:type="dxa"/>
            <w:tcBorders>
              <w:top w:val="nil"/>
              <w:left w:val="nil"/>
              <w:bottom w:val="single" w:sz="4" w:space="0" w:color="auto"/>
              <w:right w:val="nil"/>
            </w:tcBorders>
            <w:vAlign w:val="bottom"/>
            <w:hideMark/>
          </w:tcPr>
          <w:p w14:paraId="603642A4" w14:textId="77777777" w:rsidR="007C657F" w:rsidRPr="007C657F" w:rsidRDefault="007C657F" w:rsidP="007C657F">
            <w:pPr>
              <w:spacing w:after="0" w:line="240" w:lineRule="auto"/>
              <w:rPr>
                <w:rFonts w:eastAsia="Times New Roman" w:cs="Calibri"/>
                <w:b/>
                <w:bCs/>
                <w:color w:val="000000"/>
                <w:kern w:val="0"/>
                <w:sz w:val="16"/>
                <w:szCs w:val="16"/>
                <w14:ligatures w14:val="none"/>
              </w:rPr>
            </w:pPr>
            <w:r w:rsidRPr="007C657F">
              <w:rPr>
                <w:rFonts w:eastAsia="Times New Roman" w:cs="Calibri"/>
                <w:b/>
                <w:bCs/>
                <w:color w:val="000000"/>
                <w:kern w:val="0"/>
                <w:sz w:val="16"/>
                <w:szCs w:val="16"/>
                <w14:ligatures w14:val="none"/>
              </w:rPr>
              <w:t>Stationary</w:t>
            </w:r>
          </w:p>
        </w:tc>
        <w:tc>
          <w:tcPr>
            <w:tcW w:w="820" w:type="dxa"/>
            <w:tcBorders>
              <w:top w:val="nil"/>
              <w:left w:val="nil"/>
              <w:bottom w:val="single" w:sz="4" w:space="0" w:color="auto"/>
              <w:right w:val="single" w:sz="4" w:space="0" w:color="auto"/>
            </w:tcBorders>
            <w:vAlign w:val="bottom"/>
            <w:hideMark/>
          </w:tcPr>
          <w:p w14:paraId="1CA776DB" w14:textId="77777777" w:rsidR="007C657F" w:rsidRPr="007C657F" w:rsidRDefault="007C657F" w:rsidP="007C657F">
            <w:pPr>
              <w:spacing w:after="0" w:line="240" w:lineRule="auto"/>
              <w:rPr>
                <w:rFonts w:eastAsia="Times New Roman" w:cs="Calibri"/>
                <w:b/>
                <w:bCs/>
                <w:color w:val="000000"/>
                <w:kern w:val="0"/>
                <w:sz w:val="16"/>
                <w:szCs w:val="16"/>
                <w14:ligatures w14:val="none"/>
              </w:rPr>
            </w:pPr>
            <w:r w:rsidRPr="007C657F">
              <w:rPr>
                <w:rFonts w:eastAsia="Times New Roman" w:cs="Calibri"/>
                <w:b/>
                <w:bCs/>
                <w:color w:val="000000"/>
                <w:kern w:val="0"/>
                <w:sz w:val="16"/>
                <w:szCs w:val="16"/>
                <w14:ligatures w14:val="none"/>
              </w:rPr>
              <w:t xml:space="preserve">Unit root </w:t>
            </w:r>
          </w:p>
        </w:tc>
        <w:tc>
          <w:tcPr>
            <w:tcW w:w="908" w:type="dxa"/>
            <w:tcBorders>
              <w:top w:val="nil"/>
              <w:left w:val="nil"/>
              <w:bottom w:val="single" w:sz="4" w:space="0" w:color="auto"/>
              <w:right w:val="nil"/>
            </w:tcBorders>
            <w:vAlign w:val="bottom"/>
            <w:hideMark/>
          </w:tcPr>
          <w:p w14:paraId="5F876AE6" w14:textId="77777777" w:rsidR="007C657F" w:rsidRPr="007C657F" w:rsidRDefault="007C657F" w:rsidP="007C657F">
            <w:pPr>
              <w:spacing w:after="0" w:line="240" w:lineRule="auto"/>
              <w:rPr>
                <w:rFonts w:eastAsia="Times New Roman" w:cs="Calibri"/>
                <w:b/>
                <w:bCs/>
                <w:color w:val="000000"/>
                <w:kern w:val="0"/>
                <w:sz w:val="16"/>
                <w:szCs w:val="16"/>
                <w14:ligatures w14:val="none"/>
              </w:rPr>
            </w:pPr>
            <w:r w:rsidRPr="007C657F">
              <w:rPr>
                <w:rFonts w:eastAsia="Times New Roman" w:cs="Calibri"/>
                <w:b/>
                <w:bCs/>
                <w:color w:val="000000"/>
                <w:kern w:val="0"/>
                <w:sz w:val="16"/>
                <w:szCs w:val="16"/>
                <w14:ligatures w14:val="none"/>
              </w:rPr>
              <w:t xml:space="preserve">Stationary </w:t>
            </w:r>
          </w:p>
        </w:tc>
        <w:tc>
          <w:tcPr>
            <w:tcW w:w="820" w:type="dxa"/>
            <w:tcBorders>
              <w:top w:val="nil"/>
              <w:left w:val="nil"/>
              <w:bottom w:val="single" w:sz="4" w:space="0" w:color="auto"/>
              <w:right w:val="single" w:sz="4" w:space="0" w:color="auto"/>
            </w:tcBorders>
            <w:vAlign w:val="bottom"/>
            <w:hideMark/>
          </w:tcPr>
          <w:p w14:paraId="691CF45C" w14:textId="77777777" w:rsidR="007C657F" w:rsidRPr="007C657F" w:rsidRDefault="007C657F" w:rsidP="007C657F">
            <w:pPr>
              <w:spacing w:after="0" w:line="240" w:lineRule="auto"/>
              <w:rPr>
                <w:rFonts w:eastAsia="Times New Roman" w:cs="Calibri"/>
                <w:b/>
                <w:bCs/>
                <w:color w:val="000000"/>
                <w:kern w:val="0"/>
                <w:sz w:val="16"/>
                <w:szCs w:val="16"/>
                <w14:ligatures w14:val="none"/>
              </w:rPr>
            </w:pPr>
            <w:r w:rsidRPr="007C657F">
              <w:rPr>
                <w:rFonts w:eastAsia="Times New Roman" w:cs="Calibri"/>
                <w:b/>
                <w:bCs/>
                <w:color w:val="000000"/>
                <w:kern w:val="0"/>
                <w:sz w:val="16"/>
                <w:szCs w:val="16"/>
                <w14:ligatures w14:val="none"/>
              </w:rPr>
              <w:t xml:space="preserve">Unit root </w:t>
            </w:r>
          </w:p>
        </w:tc>
        <w:tc>
          <w:tcPr>
            <w:tcW w:w="908" w:type="dxa"/>
            <w:tcBorders>
              <w:top w:val="nil"/>
              <w:left w:val="nil"/>
              <w:bottom w:val="single" w:sz="4" w:space="0" w:color="auto"/>
              <w:right w:val="nil"/>
            </w:tcBorders>
            <w:vAlign w:val="bottom"/>
            <w:hideMark/>
          </w:tcPr>
          <w:p w14:paraId="16D76276" w14:textId="77777777" w:rsidR="007C657F" w:rsidRPr="007C657F" w:rsidRDefault="007C657F" w:rsidP="007C657F">
            <w:pPr>
              <w:spacing w:after="0" w:line="240" w:lineRule="auto"/>
              <w:rPr>
                <w:rFonts w:eastAsia="Times New Roman" w:cs="Calibri"/>
                <w:b/>
                <w:bCs/>
                <w:color w:val="000000"/>
                <w:kern w:val="0"/>
                <w:sz w:val="16"/>
                <w:szCs w:val="16"/>
                <w14:ligatures w14:val="none"/>
              </w:rPr>
            </w:pPr>
            <w:r w:rsidRPr="007C657F">
              <w:rPr>
                <w:rFonts w:eastAsia="Times New Roman" w:cs="Calibri"/>
                <w:b/>
                <w:bCs/>
                <w:color w:val="000000"/>
                <w:kern w:val="0"/>
                <w:sz w:val="16"/>
                <w:szCs w:val="16"/>
                <w14:ligatures w14:val="none"/>
              </w:rPr>
              <w:t xml:space="preserve">Stationary </w:t>
            </w:r>
          </w:p>
        </w:tc>
        <w:tc>
          <w:tcPr>
            <w:tcW w:w="820" w:type="dxa"/>
            <w:tcBorders>
              <w:top w:val="nil"/>
              <w:left w:val="nil"/>
              <w:bottom w:val="single" w:sz="4" w:space="0" w:color="auto"/>
              <w:right w:val="single" w:sz="4" w:space="0" w:color="auto"/>
            </w:tcBorders>
            <w:vAlign w:val="bottom"/>
            <w:hideMark/>
          </w:tcPr>
          <w:p w14:paraId="5FE91811" w14:textId="77777777" w:rsidR="007C657F" w:rsidRPr="007C657F" w:rsidRDefault="007C657F" w:rsidP="007C657F">
            <w:pPr>
              <w:spacing w:after="0" w:line="240" w:lineRule="auto"/>
              <w:rPr>
                <w:rFonts w:eastAsia="Times New Roman" w:cs="Calibri"/>
                <w:b/>
                <w:bCs/>
                <w:color w:val="000000"/>
                <w:kern w:val="0"/>
                <w:sz w:val="16"/>
                <w:szCs w:val="16"/>
                <w14:ligatures w14:val="none"/>
              </w:rPr>
            </w:pPr>
            <w:r w:rsidRPr="007C657F">
              <w:rPr>
                <w:rFonts w:eastAsia="Times New Roman" w:cs="Calibri"/>
                <w:b/>
                <w:bCs/>
                <w:color w:val="000000"/>
                <w:kern w:val="0"/>
                <w:sz w:val="16"/>
                <w:szCs w:val="16"/>
                <w14:ligatures w14:val="none"/>
              </w:rPr>
              <w:t>Unit root</w:t>
            </w:r>
          </w:p>
        </w:tc>
        <w:tc>
          <w:tcPr>
            <w:tcW w:w="908" w:type="dxa"/>
            <w:tcBorders>
              <w:top w:val="nil"/>
              <w:left w:val="nil"/>
              <w:bottom w:val="single" w:sz="4" w:space="0" w:color="auto"/>
              <w:right w:val="nil"/>
            </w:tcBorders>
            <w:vAlign w:val="bottom"/>
            <w:hideMark/>
          </w:tcPr>
          <w:p w14:paraId="0C4D1DCB" w14:textId="77777777" w:rsidR="007C657F" w:rsidRPr="007C657F" w:rsidRDefault="007C657F" w:rsidP="007C657F">
            <w:pPr>
              <w:spacing w:after="0" w:line="240" w:lineRule="auto"/>
              <w:rPr>
                <w:rFonts w:eastAsia="Times New Roman" w:cs="Calibri"/>
                <w:b/>
                <w:bCs/>
                <w:color w:val="000000"/>
                <w:kern w:val="0"/>
                <w:sz w:val="16"/>
                <w:szCs w:val="16"/>
                <w14:ligatures w14:val="none"/>
              </w:rPr>
            </w:pPr>
            <w:r w:rsidRPr="007C657F">
              <w:rPr>
                <w:rFonts w:eastAsia="Times New Roman" w:cs="Calibri"/>
                <w:b/>
                <w:bCs/>
                <w:color w:val="000000"/>
                <w:kern w:val="0"/>
                <w:sz w:val="16"/>
                <w:szCs w:val="16"/>
                <w14:ligatures w14:val="none"/>
              </w:rPr>
              <w:t xml:space="preserve">Stationary </w:t>
            </w:r>
          </w:p>
        </w:tc>
        <w:tc>
          <w:tcPr>
            <w:tcW w:w="905" w:type="dxa"/>
            <w:tcBorders>
              <w:top w:val="nil"/>
              <w:left w:val="nil"/>
              <w:bottom w:val="single" w:sz="4" w:space="0" w:color="auto"/>
              <w:right w:val="single" w:sz="4" w:space="0" w:color="auto"/>
            </w:tcBorders>
            <w:vAlign w:val="bottom"/>
            <w:hideMark/>
          </w:tcPr>
          <w:p w14:paraId="057CB184" w14:textId="77777777" w:rsidR="007C657F" w:rsidRPr="007C657F" w:rsidRDefault="007C657F" w:rsidP="007C657F">
            <w:pPr>
              <w:spacing w:after="0" w:line="240" w:lineRule="auto"/>
              <w:rPr>
                <w:rFonts w:eastAsia="Times New Roman" w:cs="Calibri"/>
                <w:b/>
                <w:bCs/>
                <w:color w:val="000000"/>
                <w:kern w:val="0"/>
                <w:sz w:val="16"/>
                <w:szCs w:val="16"/>
                <w14:ligatures w14:val="none"/>
              </w:rPr>
            </w:pPr>
            <w:r w:rsidRPr="007C657F">
              <w:rPr>
                <w:rFonts w:eastAsia="Times New Roman" w:cs="Calibri"/>
                <w:b/>
                <w:bCs/>
                <w:color w:val="000000"/>
                <w:kern w:val="0"/>
                <w:sz w:val="16"/>
                <w:szCs w:val="16"/>
                <w14:ligatures w14:val="none"/>
              </w:rPr>
              <w:t xml:space="preserve">Unit root </w:t>
            </w:r>
          </w:p>
        </w:tc>
        <w:tc>
          <w:tcPr>
            <w:tcW w:w="908" w:type="dxa"/>
            <w:tcBorders>
              <w:top w:val="nil"/>
              <w:left w:val="nil"/>
              <w:bottom w:val="single" w:sz="4" w:space="0" w:color="auto"/>
              <w:right w:val="nil"/>
            </w:tcBorders>
            <w:vAlign w:val="bottom"/>
            <w:hideMark/>
          </w:tcPr>
          <w:p w14:paraId="1BB2D458" w14:textId="77777777" w:rsidR="007C657F" w:rsidRPr="007C657F" w:rsidRDefault="007C657F" w:rsidP="007C657F">
            <w:pPr>
              <w:spacing w:after="0" w:line="240" w:lineRule="auto"/>
              <w:rPr>
                <w:rFonts w:eastAsia="Times New Roman" w:cs="Calibri"/>
                <w:b/>
                <w:bCs/>
                <w:color w:val="000000"/>
                <w:kern w:val="0"/>
                <w:sz w:val="16"/>
                <w:szCs w:val="16"/>
                <w14:ligatures w14:val="none"/>
              </w:rPr>
            </w:pPr>
            <w:r w:rsidRPr="007C657F">
              <w:rPr>
                <w:rFonts w:eastAsia="Times New Roman" w:cs="Calibri"/>
                <w:b/>
                <w:bCs/>
                <w:color w:val="000000"/>
                <w:kern w:val="0"/>
                <w:sz w:val="16"/>
                <w:szCs w:val="16"/>
                <w14:ligatures w14:val="none"/>
              </w:rPr>
              <w:t xml:space="preserve">Stationary </w:t>
            </w:r>
          </w:p>
        </w:tc>
        <w:tc>
          <w:tcPr>
            <w:tcW w:w="820" w:type="dxa"/>
            <w:tcBorders>
              <w:top w:val="nil"/>
              <w:left w:val="nil"/>
              <w:bottom w:val="single" w:sz="4" w:space="0" w:color="auto"/>
              <w:right w:val="single" w:sz="4" w:space="0" w:color="auto"/>
            </w:tcBorders>
            <w:vAlign w:val="bottom"/>
            <w:hideMark/>
          </w:tcPr>
          <w:p w14:paraId="36890112" w14:textId="77777777" w:rsidR="007C657F" w:rsidRPr="007C657F" w:rsidRDefault="007C657F" w:rsidP="007C657F">
            <w:pPr>
              <w:spacing w:after="0" w:line="240" w:lineRule="auto"/>
              <w:rPr>
                <w:rFonts w:eastAsia="Times New Roman" w:cs="Calibri"/>
                <w:b/>
                <w:bCs/>
                <w:color w:val="000000"/>
                <w:kern w:val="0"/>
                <w:sz w:val="16"/>
                <w:szCs w:val="16"/>
                <w14:ligatures w14:val="none"/>
              </w:rPr>
            </w:pPr>
            <w:r w:rsidRPr="007C657F">
              <w:rPr>
                <w:rFonts w:eastAsia="Times New Roman" w:cs="Calibri"/>
                <w:b/>
                <w:bCs/>
                <w:color w:val="000000"/>
                <w:kern w:val="0"/>
                <w:sz w:val="16"/>
                <w:szCs w:val="16"/>
                <w14:ligatures w14:val="none"/>
              </w:rPr>
              <w:t xml:space="preserve">Unit root </w:t>
            </w:r>
          </w:p>
        </w:tc>
      </w:tr>
      <w:tr w:rsidR="007C657F" w:rsidRPr="007D6952" w14:paraId="73062795" w14:textId="77777777" w:rsidTr="007C657F">
        <w:trPr>
          <w:trHeight w:val="163"/>
        </w:trPr>
        <w:tc>
          <w:tcPr>
            <w:tcW w:w="1205" w:type="dxa"/>
            <w:tcBorders>
              <w:top w:val="nil"/>
              <w:left w:val="single" w:sz="4" w:space="0" w:color="auto"/>
              <w:bottom w:val="nil"/>
              <w:right w:val="single" w:sz="4" w:space="0" w:color="auto"/>
            </w:tcBorders>
            <w:shd w:val="clear" w:color="000000" w:fill="F2F2F2"/>
            <w:noWrap/>
            <w:vAlign w:val="bottom"/>
            <w:hideMark/>
          </w:tcPr>
          <w:p w14:paraId="7450E5FC"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Constant</w:t>
            </w:r>
          </w:p>
        </w:tc>
        <w:tc>
          <w:tcPr>
            <w:tcW w:w="908" w:type="dxa"/>
            <w:tcBorders>
              <w:top w:val="nil"/>
              <w:left w:val="nil"/>
              <w:bottom w:val="nil"/>
              <w:right w:val="nil"/>
            </w:tcBorders>
            <w:shd w:val="clear" w:color="000000" w:fill="F2F2F2"/>
            <w:noWrap/>
            <w:vAlign w:val="bottom"/>
            <w:hideMark/>
          </w:tcPr>
          <w:p w14:paraId="5E93F62C"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2.624**</w:t>
            </w:r>
          </w:p>
        </w:tc>
        <w:tc>
          <w:tcPr>
            <w:tcW w:w="820" w:type="dxa"/>
            <w:tcBorders>
              <w:top w:val="nil"/>
              <w:left w:val="nil"/>
              <w:bottom w:val="nil"/>
              <w:right w:val="single" w:sz="4" w:space="0" w:color="auto"/>
            </w:tcBorders>
            <w:shd w:val="clear" w:color="000000" w:fill="F2F2F2"/>
            <w:noWrap/>
            <w:vAlign w:val="bottom"/>
            <w:hideMark/>
          </w:tcPr>
          <w:p w14:paraId="6D57D91D"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3.185**</w:t>
            </w:r>
          </w:p>
        </w:tc>
        <w:tc>
          <w:tcPr>
            <w:tcW w:w="908" w:type="dxa"/>
            <w:tcBorders>
              <w:top w:val="nil"/>
              <w:left w:val="nil"/>
              <w:bottom w:val="nil"/>
              <w:right w:val="nil"/>
            </w:tcBorders>
            <w:shd w:val="clear" w:color="000000" w:fill="F2F2F2"/>
            <w:noWrap/>
            <w:vAlign w:val="bottom"/>
            <w:hideMark/>
          </w:tcPr>
          <w:p w14:paraId="5E311349"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3.029**</w:t>
            </w:r>
          </w:p>
        </w:tc>
        <w:tc>
          <w:tcPr>
            <w:tcW w:w="820" w:type="dxa"/>
            <w:tcBorders>
              <w:top w:val="nil"/>
              <w:left w:val="nil"/>
              <w:bottom w:val="nil"/>
              <w:right w:val="single" w:sz="4" w:space="0" w:color="auto"/>
            </w:tcBorders>
            <w:shd w:val="clear" w:color="000000" w:fill="F2F2F2"/>
            <w:noWrap/>
            <w:vAlign w:val="bottom"/>
            <w:hideMark/>
          </w:tcPr>
          <w:p w14:paraId="1BBDCB23"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3.999***</w:t>
            </w:r>
          </w:p>
        </w:tc>
        <w:tc>
          <w:tcPr>
            <w:tcW w:w="908" w:type="dxa"/>
            <w:tcBorders>
              <w:top w:val="nil"/>
              <w:left w:val="nil"/>
              <w:bottom w:val="nil"/>
              <w:right w:val="nil"/>
            </w:tcBorders>
            <w:shd w:val="clear" w:color="000000" w:fill="F2F2F2"/>
            <w:noWrap/>
            <w:vAlign w:val="bottom"/>
            <w:hideMark/>
          </w:tcPr>
          <w:p w14:paraId="5B26BB9B"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3.085**</w:t>
            </w:r>
          </w:p>
        </w:tc>
        <w:tc>
          <w:tcPr>
            <w:tcW w:w="820" w:type="dxa"/>
            <w:tcBorders>
              <w:top w:val="nil"/>
              <w:left w:val="nil"/>
              <w:bottom w:val="nil"/>
              <w:right w:val="single" w:sz="4" w:space="0" w:color="auto"/>
            </w:tcBorders>
            <w:shd w:val="clear" w:color="000000" w:fill="F2F2F2"/>
            <w:noWrap/>
            <w:vAlign w:val="bottom"/>
            <w:hideMark/>
          </w:tcPr>
          <w:p w14:paraId="77F8047E"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3.554**</w:t>
            </w:r>
          </w:p>
        </w:tc>
        <w:tc>
          <w:tcPr>
            <w:tcW w:w="908" w:type="dxa"/>
            <w:tcBorders>
              <w:top w:val="nil"/>
              <w:left w:val="nil"/>
              <w:bottom w:val="nil"/>
              <w:right w:val="nil"/>
            </w:tcBorders>
            <w:shd w:val="clear" w:color="000000" w:fill="F2F2F2"/>
            <w:noWrap/>
            <w:vAlign w:val="bottom"/>
            <w:hideMark/>
          </w:tcPr>
          <w:p w14:paraId="00D15827"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-0.056</w:t>
            </w:r>
          </w:p>
        </w:tc>
        <w:tc>
          <w:tcPr>
            <w:tcW w:w="905" w:type="dxa"/>
            <w:tcBorders>
              <w:top w:val="nil"/>
              <w:left w:val="nil"/>
              <w:bottom w:val="nil"/>
              <w:right w:val="single" w:sz="4" w:space="0" w:color="auto"/>
            </w:tcBorders>
            <w:shd w:val="clear" w:color="000000" w:fill="F2F2F2"/>
            <w:noWrap/>
            <w:vAlign w:val="bottom"/>
            <w:hideMark/>
          </w:tcPr>
          <w:p w14:paraId="7A2F85BD"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10.297***</w:t>
            </w:r>
          </w:p>
        </w:tc>
        <w:tc>
          <w:tcPr>
            <w:tcW w:w="908" w:type="dxa"/>
            <w:tcBorders>
              <w:top w:val="nil"/>
              <w:left w:val="nil"/>
              <w:bottom w:val="nil"/>
              <w:right w:val="nil"/>
            </w:tcBorders>
            <w:shd w:val="clear" w:color="000000" w:fill="F2F2F2"/>
            <w:noWrap/>
            <w:vAlign w:val="bottom"/>
            <w:hideMark/>
          </w:tcPr>
          <w:p w14:paraId="0C2A9EFF"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3.747**</w:t>
            </w:r>
          </w:p>
        </w:tc>
        <w:tc>
          <w:tcPr>
            <w:tcW w:w="820" w:type="dxa"/>
            <w:tcBorders>
              <w:top w:val="nil"/>
              <w:left w:val="nil"/>
              <w:bottom w:val="nil"/>
              <w:right w:val="single" w:sz="4" w:space="0" w:color="auto"/>
            </w:tcBorders>
            <w:shd w:val="clear" w:color="000000" w:fill="F2F2F2"/>
            <w:noWrap/>
            <w:vAlign w:val="bottom"/>
            <w:hideMark/>
          </w:tcPr>
          <w:p w14:paraId="5A225AE7"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4.402***</w:t>
            </w:r>
          </w:p>
        </w:tc>
      </w:tr>
      <w:tr w:rsidR="007C657F" w:rsidRPr="007D6952" w14:paraId="12D1BF1C" w14:textId="77777777" w:rsidTr="007C657F">
        <w:trPr>
          <w:trHeight w:val="163"/>
        </w:trPr>
        <w:tc>
          <w:tcPr>
            <w:tcW w:w="1205" w:type="dxa"/>
            <w:tcBorders>
              <w:top w:val="nil"/>
              <w:left w:val="single" w:sz="4" w:space="0" w:color="auto"/>
              <w:bottom w:val="nil"/>
              <w:right w:val="single" w:sz="4" w:space="0" w:color="auto"/>
            </w:tcBorders>
            <w:shd w:val="clear" w:color="000000" w:fill="F2F2F2"/>
            <w:noWrap/>
            <w:vAlign w:val="bottom"/>
            <w:hideMark/>
          </w:tcPr>
          <w:p w14:paraId="4E296CE6"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 </w:t>
            </w:r>
          </w:p>
        </w:tc>
        <w:tc>
          <w:tcPr>
            <w:tcW w:w="908" w:type="dxa"/>
            <w:tcBorders>
              <w:top w:val="nil"/>
              <w:left w:val="nil"/>
              <w:bottom w:val="nil"/>
              <w:right w:val="nil"/>
            </w:tcBorders>
            <w:shd w:val="clear" w:color="000000" w:fill="F2F2F2"/>
            <w:noWrap/>
            <w:vAlign w:val="bottom"/>
            <w:hideMark/>
          </w:tcPr>
          <w:p w14:paraId="26439171"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(0.941)</w:t>
            </w:r>
          </w:p>
        </w:tc>
        <w:tc>
          <w:tcPr>
            <w:tcW w:w="820" w:type="dxa"/>
            <w:tcBorders>
              <w:top w:val="nil"/>
              <w:left w:val="nil"/>
              <w:bottom w:val="nil"/>
              <w:right w:val="single" w:sz="4" w:space="0" w:color="auto"/>
            </w:tcBorders>
            <w:shd w:val="clear" w:color="000000" w:fill="F2F2F2"/>
            <w:noWrap/>
            <w:vAlign w:val="bottom"/>
            <w:hideMark/>
          </w:tcPr>
          <w:p w14:paraId="092F6662"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(0.994)</w:t>
            </w:r>
          </w:p>
        </w:tc>
        <w:tc>
          <w:tcPr>
            <w:tcW w:w="908" w:type="dxa"/>
            <w:tcBorders>
              <w:top w:val="nil"/>
              <w:left w:val="nil"/>
              <w:bottom w:val="nil"/>
              <w:right w:val="nil"/>
            </w:tcBorders>
            <w:shd w:val="clear" w:color="000000" w:fill="F2F2F2"/>
            <w:noWrap/>
            <w:vAlign w:val="bottom"/>
            <w:hideMark/>
          </w:tcPr>
          <w:p w14:paraId="7A777844"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(1.145)</w:t>
            </w:r>
          </w:p>
        </w:tc>
        <w:tc>
          <w:tcPr>
            <w:tcW w:w="820" w:type="dxa"/>
            <w:tcBorders>
              <w:top w:val="nil"/>
              <w:left w:val="nil"/>
              <w:bottom w:val="nil"/>
              <w:right w:val="single" w:sz="4" w:space="0" w:color="auto"/>
            </w:tcBorders>
            <w:shd w:val="clear" w:color="000000" w:fill="F2F2F2"/>
            <w:noWrap/>
            <w:vAlign w:val="bottom"/>
            <w:hideMark/>
          </w:tcPr>
          <w:p w14:paraId="544DD185"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(0.855)</w:t>
            </w:r>
          </w:p>
        </w:tc>
        <w:tc>
          <w:tcPr>
            <w:tcW w:w="908" w:type="dxa"/>
            <w:tcBorders>
              <w:top w:val="nil"/>
              <w:left w:val="nil"/>
              <w:bottom w:val="nil"/>
              <w:right w:val="nil"/>
            </w:tcBorders>
            <w:shd w:val="clear" w:color="000000" w:fill="F2F2F2"/>
            <w:noWrap/>
            <w:vAlign w:val="bottom"/>
            <w:hideMark/>
          </w:tcPr>
          <w:p w14:paraId="486BCF3B"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(1.087)</w:t>
            </w:r>
          </w:p>
        </w:tc>
        <w:tc>
          <w:tcPr>
            <w:tcW w:w="820" w:type="dxa"/>
            <w:tcBorders>
              <w:top w:val="nil"/>
              <w:left w:val="nil"/>
              <w:bottom w:val="nil"/>
              <w:right w:val="single" w:sz="4" w:space="0" w:color="auto"/>
            </w:tcBorders>
            <w:shd w:val="clear" w:color="000000" w:fill="F2F2F2"/>
            <w:noWrap/>
            <w:vAlign w:val="bottom"/>
            <w:hideMark/>
          </w:tcPr>
          <w:p w14:paraId="6AF9E432"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(1.148)</w:t>
            </w:r>
          </w:p>
        </w:tc>
        <w:tc>
          <w:tcPr>
            <w:tcW w:w="908" w:type="dxa"/>
            <w:tcBorders>
              <w:top w:val="nil"/>
              <w:left w:val="nil"/>
              <w:bottom w:val="nil"/>
              <w:right w:val="nil"/>
            </w:tcBorders>
            <w:shd w:val="clear" w:color="000000" w:fill="F2F2F2"/>
            <w:noWrap/>
            <w:vAlign w:val="bottom"/>
            <w:hideMark/>
          </w:tcPr>
          <w:p w14:paraId="0FB4433C"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(0.887)</w:t>
            </w:r>
          </w:p>
        </w:tc>
        <w:tc>
          <w:tcPr>
            <w:tcW w:w="905" w:type="dxa"/>
            <w:tcBorders>
              <w:top w:val="nil"/>
              <w:left w:val="nil"/>
              <w:bottom w:val="nil"/>
              <w:right w:val="single" w:sz="4" w:space="0" w:color="auto"/>
            </w:tcBorders>
            <w:shd w:val="clear" w:color="000000" w:fill="F2F2F2"/>
            <w:noWrap/>
            <w:vAlign w:val="bottom"/>
            <w:hideMark/>
          </w:tcPr>
          <w:p w14:paraId="11840C06"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(1.095)</w:t>
            </w:r>
          </w:p>
        </w:tc>
        <w:tc>
          <w:tcPr>
            <w:tcW w:w="908" w:type="dxa"/>
            <w:tcBorders>
              <w:top w:val="nil"/>
              <w:left w:val="nil"/>
              <w:bottom w:val="nil"/>
              <w:right w:val="nil"/>
            </w:tcBorders>
            <w:shd w:val="clear" w:color="000000" w:fill="F2F2F2"/>
            <w:noWrap/>
            <w:vAlign w:val="bottom"/>
            <w:hideMark/>
          </w:tcPr>
          <w:p w14:paraId="11CDF0A3"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(1.235)</w:t>
            </w:r>
          </w:p>
        </w:tc>
        <w:tc>
          <w:tcPr>
            <w:tcW w:w="820" w:type="dxa"/>
            <w:tcBorders>
              <w:top w:val="nil"/>
              <w:left w:val="nil"/>
              <w:bottom w:val="nil"/>
              <w:right w:val="single" w:sz="4" w:space="0" w:color="auto"/>
            </w:tcBorders>
            <w:shd w:val="clear" w:color="000000" w:fill="F2F2F2"/>
            <w:noWrap/>
            <w:vAlign w:val="bottom"/>
            <w:hideMark/>
          </w:tcPr>
          <w:p w14:paraId="2495685F"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(1.313)</w:t>
            </w:r>
          </w:p>
        </w:tc>
      </w:tr>
      <w:tr w:rsidR="007C657F" w:rsidRPr="007D6952" w14:paraId="56252278" w14:textId="77777777" w:rsidTr="007C657F">
        <w:trPr>
          <w:trHeight w:val="163"/>
        </w:trPr>
        <w:tc>
          <w:tcPr>
            <w:tcW w:w="1205" w:type="dxa"/>
            <w:tcBorders>
              <w:top w:val="nil"/>
              <w:left w:val="single" w:sz="4" w:space="0" w:color="auto"/>
              <w:bottom w:val="nil"/>
              <w:right w:val="single" w:sz="4" w:space="0" w:color="auto"/>
            </w:tcBorders>
            <w:noWrap/>
            <w:vAlign w:val="bottom"/>
            <w:hideMark/>
          </w:tcPr>
          <w:p w14:paraId="139D4A4D"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Fixed exchange rate</w:t>
            </w:r>
          </w:p>
        </w:tc>
        <w:tc>
          <w:tcPr>
            <w:tcW w:w="908" w:type="dxa"/>
            <w:tcBorders>
              <w:top w:val="nil"/>
              <w:left w:val="nil"/>
              <w:bottom w:val="nil"/>
              <w:right w:val="nil"/>
            </w:tcBorders>
            <w:noWrap/>
            <w:vAlign w:val="bottom"/>
            <w:hideMark/>
          </w:tcPr>
          <w:p w14:paraId="14381722"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1.928***</w:t>
            </w:r>
          </w:p>
        </w:tc>
        <w:tc>
          <w:tcPr>
            <w:tcW w:w="820" w:type="dxa"/>
            <w:tcBorders>
              <w:top w:val="nil"/>
              <w:left w:val="nil"/>
              <w:bottom w:val="nil"/>
              <w:right w:val="single" w:sz="4" w:space="0" w:color="auto"/>
            </w:tcBorders>
            <w:noWrap/>
            <w:vAlign w:val="bottom"/>
            <w:hideMark/>
          </w:tcPr>
          <w:p w14:paraId="46DC3ECE"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1.980***</w:t>
            </w:r>
          </w:p>
        </w:tc>
        <w:tc>
          <w:tcPr>
            <w:tcW w:w="908" w:type="dxa"/>
            <w:tcBorders>
              <w:top w:val="nil"/>
              <w:left w:val="nil"/>
              <w:bottom w:val="nil"/>
              <w:right w:val="nil"/>
            </w:tcBorders>
            <w:noWrap/>
            <w:vAlign w:val="bottom"/>
            <w:hideMark/>
          </w:tcPr>
          <w:p w14:paraId="0A623B4F"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1.969***</w:t>
            </w:r>
          </w:p>
        </w:tc>
        <w:tc>
          <w:tcPr>
            <w:tcW w:w="820" w:type="dxa"/>
            <w:tcBorders>
              <w:top w:val="nil"/>
              <w:left w:val="nil"/>
              <w:bottom w:val="nil"/>
              <w:right w:val="single" w:sz="4" w:space="0" w:color="auto"/>
            </w:tcBorders>
            <w:noWrap/>
            <w:vAlign w:val="bottom"/>
            <w:hideMark/>
          </w:tcPr>
          <w:p w14:paraId="7589EA56"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2.031***</w:t>
            </w:r>
          </w:p>
        </w:tc>
        <w:tc>
          <w:tcPr>
            <w:tcW w:w="908" w:type="dxa"/>
            <w:tcBorders>
              <w:top w:val="nil"/>
              <w:left w:val="nil"/>
              <w:bottom w:val="nil"/>
              <w:right w:val="nil"/>
            </w:tcBorders>
            <w:noWrap/>
            <w:vAlign w:val="bottom"/>
            <w:hideMark/>
          </w:tcPr>
          <w:p w14:paraId="46EFDEA0"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1.869***</w:t>
            </w:r>
          </w:p>
        </w:tc>
        <w:tc>
          <w:tcPr>
            <w:tcW w:w="820" w:type="dxa"/>
            <w:tcBorders>
              <w:top w:val="nil"/>
              <w:left w:val="nil"/>
              <w:bottom w:val="nil"/>
              <w:right w:val="single" w:sz="4" w:space="0" w:color="auto"/>
            </w:tcBorders>
            <w:noWrap/>
            <w:vAlign w:val="bottom"/>
            <w:hideMark/>
          </w:tcPr>
          <w:p w14:paraId="7B3C83DA"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1.980***</w:t>
            </w:r>
          </w:p>
        </w:tc>
        <w:tc>
          <w:tcPr>
            <w:tcW w:w="908" w:type="dxa"/>
            <w:tcBorders>
              <w:top w:val="nil"/>
              <w:left w:val="nil"/>
              <w:bottom w:val="nil"/>
              <w:right w:val="nil"/>
            </w:tcBorders>
            <w:noWrap/>
            <w:vAlign w:val="bottom"/>
            <w:hideMark/>
          </w:tcPr>
          <w:p w14:paraId="5B9B3954"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1.911***</w:t>
            </w:r>
          </w:p>
        </w:tc>
        <w:tc>
          <w:tcPr>
            <w:tcW w:w="905" w:type="dxa"/>
            <w:tcBorders>
              <w:top w:val="nil"/>
              <w:left w:val="nil"/>
              <w:bottom w:val="nil"/>
              <w:right w:val="single" w:sz="4" w:space="0" w:color="auto"/>
            </w:tcBorders>
            <w:noWrap/>
            <w:vAlign w:val="bottom"/>
            <w:hideMark/>
          </w:tcPr>
          <w:p w14:paraId="6CF34486"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2.019***</w:t>
            </w:r>
          </w:p>
        </w:tc>
        <w:tc>
          <w:tcPr>
            <w:tcW w:w="908" w:type="dxa"/>
            <w:tcBorders>
              <w:top w:val="nil"/>
              <w:left w:val="nil"/>
              <w:bottom w:val="nil"/>
              <w:right w:val="nil"/>
            </w:tcBorders>
            <w:noWrap/>
            <w:vAlign w:val="bottom"/>
            <w:hideMark/>
          </w:tcPr>
          <w:p w14:paraId="4B98AFEE"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1.443**</w:t>
            </w:r>
          </w:p>
        </w:tc>
        <w:tc>
          <w:tcPr>
            <w:tcW w:w="820" w:type="dxa"/>
            <w:tcBorders>
              <w:top w:val="nil"/>
              <w:left w:val="nil"/>
              <w:bottom w:val="nil"/>
              <w:right w:val="single" w:sz="4" w:space="0" w:color="auto"/>
            </w:tcBorders>
            <w:noWrap/>
            <w:vAlign w:val="bottom"/>
            <w:hideMark/>
          </w:tcPr>
          <w:p w14:paraId="3BA222FD"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1.625**</w:t>
            </w:r>
          </w:p>
        </w:tc>
      </w:tr>
      <w:tr w:rsidR="007C657F" w:rsidRPr="007D6952" w14:paraId="5C502CE8" w14:textId="77777777" w:rsidTr="007C657F">
        <w:trPr>
          <w:trHeight w:val="163"/>
        </w:trPr>
        <w:tc>
          <w:tcPr>
            <w:tcW w:w="1205" w:type="dxa"/>
            <w:tcBorders>
              <w:top w:val="nil"/>
              <w:left w:val="single" w:sz="4" w:space="0" w:color="auto"/>
              <w:bottom w:val="nil"/>
              <w:right w:val="single" w:sz="4" w:space="0" w:color="auto"/>
            </w:tcBorders>
            <w:noWrap/>
            <w:vAlign w:val="bottom"/>
            <w:hideMark/>
          </w:tcPr>
          <w:p w14:paraId="69A83846"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 </w:t>
            </w:r>
          </w:p>
        </w:tc>
        <w:tc>
          <w:tcPr>
            <w:tcW w:w="908" w:type="dxa"/>
            <w:tcBorders>
              <w:top w:val="nil"/>
              <w:left w:val="nil"/>
              <w:bottom w:val="nil"/>
              <w:right w:val="nil"/>
            </w:tcBorders>
            <w:noWrap/>
            <w:vAlign w:val="bottom"/>
            <w:hideMark/>
          </w:tcPr>
          <w:p w14:paraId="7583B7BC"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(0.500)</w:t>
            </w:r>
          </w:p>
        </w:tc>
        <w:tc>
          <w:tcPr>
            <w:tcW w:w="820" w:type="dxa"/>
            <w:tcBorders>
              <w:top w:val="nil"/>
              <w:left w:val="nil"/>
              <w:bottom w:val="nil"/>
              <w:right w:val="single" w:sz="4" w:space="0" w:color="auto"/>
            </w:tcBorders>
            <w:noWrap/>
            <w:vAlign w:val="bottom"/>
            <w:hideMark/>
          </w:tcPr>
          <w:p w14:paraId="592C8D20"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(0.494)</w:t>
            </w:r>
          </w:p>
        </w:tc>
        <w:tc>
          <w:tcPr>
            <w:tcW w:w="908" w:type="dxa"/>
            <w:tcBorders>
              <w:top w:val="nil"/>
              <w:left w:val="nil"/>
              <w:bottom w:val="nil"/>
              <w:right w:val="nil"/>
            </w:tcBorders>
            <w:noWrap/>
            <w:vAlign w:val="bottom"/>
            <w:hideMark/>
          </w:tcPr>
          <w:p w14:paraId="1D2ED8C6"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(0.550)</w:t>
            </w:r>
          </w:p>
        </w:tc>
        <w:tc>
          <w:tcPr>
            <w:tcW w:w="820" w:type="dxa"/>
            <w:tcBorders>
              <w:top w:val="nil"/>
              <w:left w:val="nil"/>
              <w:bottom w:val="nil"/>
              <w:right w:val="single" w:sz="4" w:space="0" w:color="auto"/>
            </w:tcBorders>
            <w:noWrap/>
            <w:vAlign w:val="bottom"/>
            <w:hideMark/>
          </w:tcPr>
          <w:p w14:paraId="293ED6BC"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(0.543)</w:t>
            </w:r>
          </w:p>
        </w:tc>
        <w:tc>
          <w:tcPr>
            <w:tcW w:w="908" w:type="dxa"/>
            <w:tcBorders>
              <w:top w:val="nil"/>
              <w:left w:val="nil"/>
              <w:bottom w:val="nil"/>
              <w:right w:val="nil"/>
            </w:tcBorders>
            <w:noWrap/>
            <w:vAlign w:val="bottom"/>
            <w:hideMark/>
          </w:tcPr>
          <w:p w14:paraId="6AC0A39D"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(0.556)</w:t>
            </w:r>
          </w:p>
        </w:tc>
        <w:tc>
          <w:tcPr>
            <w:tcW w:w="820" w:type="dxa"/>
            <w:tcBorders>
              <w:top w:val="nil"/>
              <w:left w:val="nil"/>
              <w:bottom w:val="nil"/>
              <w:right w:val="single" w:sz="4" w:space="0" w:color="auto"/>
            </w:tcBorders>
            <w:noWrap/>
            <w:vAlign w:val="bottom"/>
            <w:hideMark/>
          </w:tcPr>
          <w:p w14:paraId="7B51BC83"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(0.549)</w:t>
            </w:r>
          </w:p>
        </w:tc>
        <w:tc>
          <w:tcPr>
            <w:tcW w:w="908" w:type="dxa"/>
            <w:tcBorders>
              <w:top w:val="nil"/>
              <w:left w:val="nil"/>
              <w:bottom w:val="nil"/>
              <w:right w:val="nil"/>
            </w:tcBorders>
            <w:noWrap/>
            <w:vAlign w:val="bottom"/>
            <w:hideMark/>
          </w:tcPr>
          <w:p w14:paraId="09B9DECF"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(0.577)</w:t>
            </w:r>
          </w:p>
        </w:tc>
        <w:tc>
          <w:tcPr>
            <w:tcW w:w="905" w:type="dxa"/>
            <w:tcBorders>
              <w:top w:val="nil"/>
              <w:left w:val="nil"/>
              <w:bottom w:val="nil"/>
              <w:right w:val="single" w:sz="4" w:space="0" w:color="auto"/>
            </w:tcBorders>
            <w:noWrap/>
            <w:vAlign w:val="bottom"/>
            <w:hideMark/>
          </w:tcPr>
          <w:p w14:paraId="3AA5705C"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(0.569)</w:t>
            </w:r>
          </w:p>
        </w:tc>
        <w:tc>
          <w:tcPr>
            <w:tcW w:w="908" w:type="dxa"/>
            <w:tcBorders>
              <w:top w:val="nil"/>
              <w:left w:val="nil"/>
              <w:bottom w:val="nil"/>
              <w:right w:val="nil"/>
            </w:tcBorders>
            <w:noWrap/>
            <w:vAlign w:val="bottom"/>
            <w:hideMark/>
          </w:tcPr>
          <w:p w14:paraId="77D445FF"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(0.587)</w:t>
            </w:r>
          </w:p>
        </w:tc>
        <w:tc>
          <w:tcPr>
            <w:tcW w:w="820" w:type="dxa"/>
            <w:tcBorders>
              <w:top w:val="nil"/>
              <w:left w:val="nil"/>
              <w:bottom w:val="nil"/>
              <w:right w:val="single" w:sz="4" w:space="0" w:color="auto"/>
            </w:tcBorders>
            <w:noWrap/>
            <w:vAlign w:val="bottom"/>
            <w:hideMark/>
          </w:tcPr>
          <w:p w14:paraId="258E39E8"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(0.542)</w:t>
            </w:r>
          </w:p>
        </w:tc>
      </w:tr>
      <w:tr w:rsidR="007C657F" w:rsidRPr="007D6952" w14:paraId="520B6F2B" w14:textId="77777777" w:rsidTr="007C657F">
        <w:trPr>
          <w:trHeight w:val="163"/>
        </w:trPr>
        <w:tc>
          <w:tcPr>
            <w:tcW w:w="1205" w:type="dxa"/>
            <w:tcBorders>
              <w:top w:val="nil"/>
              <w:left w:val="single" w:sz="4" w:space="0" w:color="auto"/>
              <w:bottom w:val="nil"/>
              <w:right w:val="single" w:sz="4" w:space="0" w:color="auto"/>
            </w:tcBorders>
            <w:shd w:val="clear" w:color="000000" w:fill="F2F2F2"/>
            <w:noWrap/>
            <w:vAlign w:val="bottom"/>
            <w:hideMark/>
          </w:tcPr>
          <w:p w14:paraId="0AD79FE5"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Current deficit</w:t>
            </w:r>
          </w:p>
        </w:tc>
        <w:tc>
          <w:tcPr>
            <w:tcW w:w="908" w:type="dxa"/>
            <w:tcBorders>
              <w:top w:val="nil"/>
              <w:left w:val="nil"/>
              <w:bottom w:val="nil"/>
              <w:right w:val="nil"/>
            </w:tcBorders>
            <w:shd w:val="clear" w:color="000000" w:fill="F2F2F2"/>
            <w:noWrap/>
            <w:vAlign w:val="bottom"/>
            <w:hideMark/>
          </w:tcPr>
          <w:p w14:paraId="0D1DBEFB"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0.613</w:t>
            </w:r>
          </w:p>
        </w:tc>
        <w:tc>
          <w:tcPr>
            <w:tcW w:w="820" w:type="dxa"/>
            <w:tcBorders>
              <w:top w:val="nil"/>
              <w:left w:val="nil"/>
              <w:bottom w:val="nil"/>
              <w:right w:val="single" w:sz="4" w:space="0" w:color="auto"/>
            </w:tcBorders>
            <w:shd w:val="clear" w:color="000000" w:fill="F2F2F2"/>
            <w:noWrap/>
            <w:vAlign w:val="bottom"/>
            <w:hideMark/>
          </w:tcPr>
          <w:p w14:paraId="49344BCB"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0.440</w:t>
            </w:r>
          </w:p>
        </w:tc>
        <w:tc>
          <w:tcPr>
            <w:tcW w:w="908" w:type="dxa"/>
            <w:tcBorders>
              <w:top w:val="nil"/>
              <w:left w:val="nil"/>
              <w:bottom w:val="nil"/>
              <w:right w:val="nil"/>
            </w:tcBorders>
            <w:shd w:val="clear" w:color="000000" w:fill="F2F2F2"/>
            <w:noWrap/>
            <w:vAlign w:val="bottom"/>
            <w:hideMark/>
          </w:tcPr>
          <w:p w14:paraId="764C95D1"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0.601</w:t>
            </w:r>
          </w:p>
        </w:tc>
        <w:tc>
          <w:tcPr>
            <w:tcW w:w="820" w:type="dxa"/>
            <w:tcBorders>
              <w:top w:val="nil"/>
              <w:left w:val="nil"/>
              <w:bottom w:val="nil"/>
              <w:right w:val="single" w:sz="4" w:space="0" w:color="auto"/>
            </w:tcBorders>
            <w:shd w:val="clear" w:color="000000" w:fill="F2F2F2"/>
            <w:noWrap/>
            <w:vAlign w:val="bottom"/>
            <w:hideMark/>
          </w:tcPr>
          <w:p w14:paraId="731C626B"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0.417</w:t>
            </w:r>
          </w:p>
        </w:tc>
        <w:tc>
          <w:tcPr>
            <w:tcW w:w="908" w:type="dxa"/>
            <w:tcBorders>
              <w:top w:val="nil"/>
              <w:left w:val="nil"/>
              <w:bottom w:val="nil"/>
              <w:right w:val="nil"/>
            </w:tcBorders>
            <w:shd w:val="clear" w:color="000000" w:fill="F2F2F2"/>
            <w:noWrap/>
            <w:vAlign w:val="bottom"/>
            <w:hideMark/>
          </w:tcPr>
          <w:p w14:paraId="22F88780"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0.842*</w:t>
            </w:r>
          </w:p>
        </w:tc>
        <w:tc>
          <w:tcPr>
            <w:tcW w:w="820" w:type="dxa"/>
            <w:tcBorders>
              <w:top w:val="nil"/>
              <w:left w:val="nil"/>
              <w:bottom w:val="nil"/>
              <w:right w:val="single" w:sz="4" w:space="0" w:color="auto"/>
            </w:tcBorders>
            <w:shd w:val="clear" w:color="000000" w:fill="F2F2F2"/>
            <w:noWrap/>
            <w:vAlign w:val="bottom"/>
            <w:hideMark/>
          </w:tcPr>
          <w:p w14:paraId="3373113E"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0.728</w:t>
            </w:r>
          </w:p>
        </w:tc>
        <w:tc>
          <w:tcPr>
            <w:tcW w:w="908" w:type="dxa"/>
            <w:tcBorders>
              <w:top w:val="nil"/>
              <w:left w:val="nil"/>
              <w:bottom w:val="nil"/>
              <w:right w:val="nil"/>
            </w:tcBorders>
            <w:shd w:val="clear" w:color="000000" w:fill="F2F2F2"/>
            <w:noWrap/>
            <w:vAlign w:val="bottom"/>
            <w:hideMark/>
          </w:tcPr>
          <w:p w14:paraId="606945E6"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0.876*</w:t>
            </w:r>
          </w:p>
        </w:tc>
        <w:tc>
          <w:tcPr>
            <w:tcW w:w="905" w:type="dxa"/>
            <w:tcBorders>
              <w:top w:val="nil"/>
              <w:left w:val="nil"/>
              <w:bottom w:val="nil"/>
              <w:right w:val="single" w:sz="4" w:space="0" w:color="auto"/>
            </w:tcBorders>
            <w:shd w:val="clear" w:color="000000" w:fill="F2F2F2"/>
            <w:noWrap/>
            <w:vAlign w:val="bottom"/>
            <w:hideMark/>
          </w:tcPr>
          <w:p w14:paraId="41AB623E"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0.746</w:t>
            </w:r>
          </w:p>
        </w:tc>
        <w:tc>
          <w:tcPr>
            <w:tcW w:w="908" w:type="dxa"/>
            <w:tcBorders>
              <w:top w:val="nil"/>
              <w:left w:val="nil"/>
              <w:bottom w:val="nil"/>
              <w:right w:val="nil"/>
            </w:tcBorders>
            <w:shd w:val="clear" w:color="000000" w:fill="F2F2F2"/>
            <w:noWrap/>
            <w:vAlign w:val="bottom"/>
            <w:hideMark/>
          </w:tcPr>
          <w:p w14:paraId="66E4CE9F"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0.849</w:t>
            </w:r>
          </w:p>
        </w:tc>
        <w:tc>
          <w:tcPr>
            <w:tcW w:w="820" w:type="dxa"/>
            <w:tcBorders>
              <w:top w:val="nil"/>
              <w:left w:val="nil"/>
              <w:bottom w:val="nil"/>
              <w:right w:val="single" w:sz="4" w:space="0" w:color="auto"/>
            </w:tcBorders>
            <w:shd w:val="clear" w:color="000000" w:fill="F2F2F2"/>
            <w:noWrap/>
            <w:vAlign w:val="bottom"/>
            <w:hideMark/>
          </w:tcPr>
          <w:p w14:paraId="72D78B64"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0.632</w:t>
            </w:r>
          </w:p>
        </w:tc>
      </w:tr>
      <w:tr w:rsidR="007C657F" w:rsidRPr="007D6952" w14:paraId="0939C92B" w14:textId="77777777" w:rsidTr="007C657F">
        <w:trPr>
          <w:trHeight w:val="163"/>
        </w:trPr>
        <w:tc>
          <w:tcPr>
            <w:tcW w:w="1205" w:type="dxa"/>
            <w:tcBorders>
              <w:top w:val="nil"/>
              <w:left w:val="single" w:sz="4" w:space="0" w:color="auto"/>
              <w:bottom w:val="nil"/>
              <w:right w:val="single" w:sz="4" w:space="0" w:color="auto"/>
            </w:tcBorders>
            <w:shd w:val="clear" w:color="000000" w:fill="F2F2F2"/>
            <w:noWrap/>
            <w:vAlign w:val="bottom"/>
            <w:hideMark/>
          </w:tcPr>
          <w:p w14:paraId="1BB49792"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 </w:t>
            </w:r>
          </w:p>
        </w:tc>
        <w:tc>
          <w:tcPr>
            <w:tcW w:w="908" w:type="dxa"/>
            <w:tcBorders>
              <w:top w:val="nil"/>
              <w:left w:val="nil"/>
              <w:bottom w:val="nil"/>
              <w:right w:val="nil"/>
            </w:tcBorders>
            <w:shd w:val="clear" w:color="000000" w:fill="F2F2F2"/>
            <w:noWrap/>
            <w:vAlign w:val="bottom"/>
            <w:hideMark/>
          </w:tcPr>
          <w:p w14:paraId="7A27726F"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(0.483)</w:t>
            </w:r>
          </w:p>
        </w:tc>
        <w:tc>
          <w:tcPr>
            <w:tcW w:w="820" w:type="dxa"/>
            <w:tcBorders>
              <w:top w:val="nil"/>
              <w:left w:val="nil"/>
              <w:bottom w:val="nil"/>
              <w:right w:val="single" w:sz="4" w:space="0" w:color="auto"/>
            </w:tcBorders>
            <w:shd w:val="clear" w:color="000000" w:fill="F2F2F2"/>
            <w:noWrap/>
            <w:vAlign w:val="bottom"/>
            <w:hideMark/>
          </w:tcPr>
          <w:p w14:paraId="565E0795"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(0.499)</w:t>
            </w:r>
          </w:p>
        </w:tc>
        <w:tc>
          <w:tcPr>
            <w:tcW w:w="908" w:type="dxa"/>
            <w:tcBorders>
              <w:top w:val="nil"/>
              <w:left w:val="nil"/>
              <w:bottom w:val="nil"/>
              <w:right w:val="nil"/>
            </w:tcBorders>
            <w:shd w:val="clear" w:color="000000" w:fill="F2F2F2"/>
            <w:noWrap/>
            <w:vAlign w:val="bottom"/>
            <w:hideMark/>
          </w:tcPr>
          <w:p w14:paraId="7055B153"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(0.510)</w:t>
            </w:r>
          </w:p>
        </w:tc>
        <w:tc>
          <w:tcPr>
            <w:tcW w:w="820" w:type="dxa"/>
            <w:tcBorders>
              <w:top w:val="nil"/>
              <w:left w:val="nil"/>
              <w:bottom w:val="nil"/>
              <w:right w:val="single" w:sz="4" w:space="0" w:color="auto"/>
            </w:tcBorders>
            <w:shd w:val="clear" w:color="000000" w:fill="F2F2F2"/>
            <w:noWrap/>
            <w:vAlign w:val="bottom"/>
            <w:hideMark/>
          </w:tcPr>
          <w:p w14:paraId="2280A0F5"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(0.529)</w:t>
            </w:r>
          </w:p>
        </w:tc>
        <w:tc>
          <w:tcPr>
            <w:tcW w:w="908" w:type="dxa"/>
            <w:tcBorders>
              <w:top w:val="nil"/>
              <w:left w:val="nil"/>
              <w:bottom w:val="nil"/>
              <w:right w:val="nil"/>
            </w:tcBorders>
            <w:shd w:val="clear" w:color="000000" w:fill="F2F2F2"/>
            <w:noWrap/>
            <w:vAlign w:val="bottom"/>
            <w:hideMark/>
          </w:tcPr>
          <w:p w14:paraId="3BABAEBF"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(0.481)</w:t>
            </w:r>
          </w:p>
        </w:tc>
        <w:tc>
          <w:tcPr>
            <w:tcW w:w="820" w:type="dxa"/>
            <w:tcBorders>
              <w:top w:val="nil"/>
              <w:left w:val="nil"/>
              <w:bottom w:val="nil"/>
              <w:right w:val="single" w:sz="4" w:space="0" w:color="auto"/>
            </w:tcBorders>
            <w:shd w:val="clear" w:color="000000" w:fill="F2F2F2"/>
            <w:noWrap/>
            <w:vAlign w:val="bottom"/>
            <w:hideMark/>
          </w:tcPr>
          <w:p w14:paraId="445BA3C3"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(0.503)</w:t>
            </w:r>
          </w:p>
        </w:tc>
        <w:tc>
          <w:tcPr>
            <w:tcW w:w="908" w:type="dxa"/>
            <w:tcBorders>
              <w:top w:val="nil"/>
              <w:left w:val="nil"/>
              <w:bottom w:val="nil"/>
              <w:right w:val="nil"/>
            </w:tcBorders>
            <w:shd w:val="clear" w:color="000000" w:fill="F2F2F2"/>
            <w:noWrap/>
            <w:vAlign w:val="bottom"/>
            <w:hideMark/>
          </w:tcPr>
          <w:p w14:paraId="0AA64988"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(0.523)</w:t>
            </w:r>
          </w:p>
        </w:tc>
        <w:tc>
          <w:tcPr>
            <w:tcW w:w="905" w:type="dxa"/>
            <w:tcBorders>
              <w:top w:val="nil"/>
              <w:left w:val="nil"/>
              <w:bottom w:val="nil"/>
              <w:right w:val="single" w:sz="4" w:space="0" w:color="auto"/>
            </w:tcBorders>
            <w:shd w:val="clear" w:color="000000" w:fill="F2F2F2"/>
            <w:noWrap/>
            <w:vAlign w:val="bottom"/>
            <w:hideMark/>
          </w:tcPr>
          <w:p w14:paraId="285FAA25"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(0.549)</w:t>
            </w:r>
          </w:p>
        </w:tc>
        <w:tc>
          <w:tcPr>
            <w:tcW w:w="908" w:type="dxa"/>
            <w:tcBorders>
              <w:top w:val="nil"/>
              <w:left w:val="nil"/>
              <w:bottom w:val="nil"/>
              <w:right w:val="nil"/>
            </w:tcBorders>
            <w:shd w:val="clear" w:color="000000" w:fill="F2F2F2"/>
            <w:noWrap/>
            <w:vAlign w:val="bottom"/>
            <w:hideMark/>
          </w:tcPr>
          <w:p w14:paraId="790F08B5"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(0.552)</w:t>
            </w:r>
          </w:p>
        </w:tc>
        <w:tc>
          <w:tcPr>
            <w:tcW w:w="820" w:type="dxa"/>
            <w:tcBorders>
              <w:top w:val="nil"/>
              <w:left w:val="nil"/>
              <w:bottom w:val="nil"/>
              <w:right w:val="single" w:sz="4" w:space="0" w:color="auto"/>
            </w:tcBorders>
            <w:shd w:val="clear" w:color="000000" w:fill="F2F2F2"/>
            <w:noWrap/>
            <w:vAlign w:val="bottom"/>
            <w:hideMark/>
          </w:tcPr>
          <w:p w14:paraId="50CDFB98"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(0.571)</w:t>
            </w:r>
          </w:p>
        </w:tc>
      </w:tr>
      <w:tr w:rsidR="007C657F" w:rsidRPr="007D6952" w14:paraId="55B1B784" w14:textId="77777777" w:rsidTr="007C657F">
        <w:trPr>
          <w:trHeight w:val="163"/>
        </w:trPr>
        <w:tc>
          <w:tcPr>
            <w:tcW w:w="1205" w:type="dxa"/>
            <w:tcBorders>
              <w:top w:val="nil"/>
              <w:left w:val="single" w:sz="4" w:space="0" w:color="auto"/>
              <w:bottom w:val="nil"/>
              <w:right w:val="single" w:sz="4" w:space="0" w:color="auto"/>
            </w:tcBorders>
            <w:noWrap/>
            <w:vAlign w:val="bottom"/>
            <w:hideMark/>
          </w:tcPr>
          <w:p w14:paraId="08E72D06"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Commodity exporter</w:t>
            </w:r>
          </w:p>
        </w:tc>
        <w:tc>
          <w:tcPr>
            <w:tcW w:w="908" w:type="dxa"/>
            <w:tcBorders>
              <w:top w:val="nil"/>
              <w:left w:val="nil"/>
              <w:bottom w:val="nil"/>
              <w:right w:val="nil"/>
            </w:tcBorders>
            <w:noWrap/>
            <w:vAlign w:val="bottom"/>
            <w:hideMark/>
          </w:tcPr>
          <w:p w14:paraId="27B6EDB6"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0.437</w:t>
            </w:r>
          </w:p>
        </w:tc>
        <w:tc>
          <w:tcPr>
            <w:tcW w:w="820" w:type="dxa"/>
            <w:tcBorders>
              <w:top w:val="nil"/>
              <w:left w:val="nil"/>
              <w:bottom w:val="nil"/>
              <w:right w:val="single" w:sz="4" w:space="0" w:color="auto"/>
            </w:tcBorders>
            <w:noWrap/>
            <w:vAlign w:val="bottom"/>
            <w:hideMark/>
          </w:tcPr>
          <w:p w14:paraId="2FCA313D"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-0.047</w:t>
            </w:r>
          </w:p>
        </w:tc>
        <w:tc>
          <w:tcPr>
            <w:tcW w:w="908" w:type="dxa"/>
            <w:tcBorders>
              <w:top w:val="nil"/>
              <w:left w:val="nil"/>
              <w:bottom w:val="nil"/>
              <w:right w:val="nil"/>
            </w:tcBorders>
            <w:noWrap/>
            <w:vAlign w:val="bottom"/>
            <w:hideMark/>
          </w:tcPr>
          <w:p w14:paraId="7ACFCDFE"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0.387</w:t>
            </w:r>
          </w:p>
        </w:tc>
        <w:tc>
          <w:tcPr>
            <w:tcW w:w="820" w:type="dxa"/>
            <w:tcBorders>
              <w:top w:val="nil"/>
              <w:left w:val="nil"/>
              <w:bottom w:val="nil"/>
              <w:right w:val="single" w:sz="4" w:space="0" w:color="auto"/>
            </w:tcBorders>
            <w:noWrap/>
            <w:vAlign w:val="bottom"/>
            <w:hideMark/>
          </w:tcPr>
          <w:p w14:paraId="111E8B81"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-0.131</w:t>
            </w:r>
          </w:p>
        </w:tc>
        <w:tc>
          <w:tcPr>
            <w:tcW w:w="908" w:type="dxa"/>
            <w:tcBorders>
              <w:top w:val="nil"/>
              <w:left w:val="nil"/>
              <w:bottom w:val="nil"/>
              <w:right w:val="nil"/>
            </w:tcBorders>
            <w:noWrap/>
            <w:vAlign w:val="bottom"/>
            <w:hideMark/>
          </w:tcPr>
          <w:p w14:paraId="5BDA7BA6"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0.188</w:t>
            </w:r>
          </w:p>
        </w:tc>
        <w:tc>
          <w:tcPr>
            <w:tcW w:w="820" w:type="dxa"/>
            <w:tcBorders>
              <w:top w:val="nil"/>
              <w:left w:val="nil"/>
              <w:bottom w:val="nil"/>
              <w:right w:val="single" w:sz="4" w:space="0" w:color="auto"/>
            </w:tcBorders>
            <w:noWrap/>
            <w:vAlign w:val="bottom"/>
            <w:hideMark/>
          </w:tcPr>
          <w:p w14:paraId="67C67A73"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-0.137</w:t>
            </w:r>
          </w:p>
        </w:tc>
        <w:tc>
          <w:tcPr>
            <w:tcW w:w="908" w:type="dxa"/>
            <w:tcBorders>
              <w:top w:val="nil"/>
              <w:left w:val="nil"/>
              <w:bottom w:val="nil"/>
              <w:right w:val="nil"/>
            </w:tcBorders>
            <w:noWrap/>
            <w:vAlign w:val="bottom"/>
            <w:hideMark/>
          </w:tcPr>
          <w:p w14:paraId="4454843D"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0.203</w:t>
            </w:r>
          </w:p>
        </w:tc>
        <w:tc>
          <w:tcPr>
            <w:tcW w:w="905" w:type="dxa"/>
            <w:tcBorders>
              <w:top w:val="nil"/>
              <w:left w:val="nil"/>
              <w:bottom w:val="nil"/>
              <w:right w:val="single" w:sz="4" w:space="0" w:color="auto"/>
            </w:tcBorders>
            <w:noWrap/>
            <w:vAlign w:val="bottom"/>
            <w:hideMark/>
          </w:tcPr>
          <w:p w14:paraId="7961F8AA"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-0.232</w:t>
            </w:r>
          </w:p>
        </w:tc>
        <w:tc>
          <w:tcPr>
            <w:tcW w:w="908" w:type="dxa"/>
            <w:tcBorders>
              <w:top w:val="nil"/>
              <w:left w:val="nil"/>
              <w:bottom w:val="nil"/>
              <w:right w:val="nil"/>
            </w:tcBorders>
            <w:noWrap/>
            <w:vAlign w:val="bottom"/>
            <w:hideMark/>
          </w:tcPr>
          <w:p w14:paraId="3E8D902A"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0.244</w:t>
            </w:r>
          </w:p>
        </w:tc>
        <w:tc>
          <w:tcPr>
            <w:tcW w:w="820" w:type="dxa"/>
            <w:tcBorders>
              <w:top w:val="nil"/>
              <w:left w:val="nil"/>
              <w:bottom w:val="nil"/>
              <w:right w:val="single" w:sz="4" w:space="0" w:color="auto"/>
            </w:tcBorders>
            <w:noWrap/>
            <w:vAlign w:val="bottom"/>
            <w:hideMark/>
          </w:tcPr>
          <w:p w14:paraId="57E05F37"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-0.262</w:t>
            </w:r>
          </w:p>
        </w:tc>
      </w:tr>
      <w:tr w:rsidR="007C657F" w:rsidRPr="007D6952" w14:paraId="4B02AD6F" w14:textId="77777777" w:rsidTr="007C657F">
        <w:trPr>
          <w:trHeight w:val="163"/>
        </w:trPr>
        <w:tc>
          <w:tcPr>
            <w:tcW w:w="1205" w:type="dxa"/>
            <w:tcBorders>
              <w:top w:val="nil"/>
              <w:left w:val="single" w:sz="4" w:space="0" w:color="auto"/>
              <w:bottom w:val="nil"/>
              <w:right w:val="single" w:sz="4" w:space="0" w:color="auto"/>
            </w:tcBorders>
            <w:noWrap/>
            <w:vAlign w:val="bottom"/>
            <w:hideMark/>
          </w:tcPr>
          <w:p w14:paraId="1DDA2A6E"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 </w:t>
            </w:r>
          </w:p>
        </w:tc>
        <w:tc>
          <w:tcPr>
            <w:tcW w:w="908" w:type="dxa"/>
            <w:tcBorders>
              <w:top w:val="nil"/>
              <w:left w:val="nil"/>
              <w:bottom w:val="nil"/>
              <w:right w:val="nil"/>
            </w:tcBorders>
            <w:noWrap/>
            <w:vAlign w:val="bottom"/>
            <w:hideMark/>
          </w:tcPr>
          <w:p w14:paraId="559A91E1"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(0.632)</w:t>
            </w:r>
          </w:p>
        </w:tc>
        <w:tc>
          <w:tcPr>
            <w:tcW w:w="820" w:type="dxa"/>
            <w:tcBorders>
              <w:top w:val="nil"/>
              <w:left w:val="nil"/>
              <w:bottom w:val="nil"/>
              <w:right w:val="single" w:sz="4" w:space="0" w:color="auto"/>
            </w:tcBorders>
            <w:noWrap/>
            <w:vAlign w:val="bottom"/>
            <w:hideMark/>
          </w:tcPr>
          <w:p w14:paraId="25DB4F5D"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(0.600)</w:t>
            </w:r>
          </w:p>
        </w:tc>
        <w:tc>
          <w:tcPr>
            <w:tcW w:w="908" w:type="dxa"/>
            <w:tcBorders>
              <w:top w:val="nil"/>
              <w:left w:val="nil"/>
              <w:bottom w:val="nil"/>
              <w:right w:val="nil"/>
            </w:tcBorders>
            <w:noWrap/>
            <w:vAlign w:val="bottom"/>
            <w:hideMark/>
          </w:tcPr>
          <w:p w14:paraId="69806877"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(0.608)</w:t>
            </w:r>
          </w:p>
        </w:tc>
        <w:tc>
          <w:tcPr>
            <w:tcW w:w="820" w:type="dxa"/>
            <w:tcBorders>
              <w:top w:val="nil"/>
              <w:left w:val="nil"/>
              <w:bottom w:val="nil"/>
              <w:right w:val="single" w:sz="4" w:space="0" w:color="auto"/>
            </w:tcBorders>
            <w:noWrap/>
            <w:vAlign w:val="bottom"/>
            <w:hideMark/>
          </w:tcPr>
          <w:p w14:paraId="7E349A95"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(0.565)</w:t>
            </w:r>
          </w:p>
        </w:tc>
        <w:tc>
          <w:tcPr>
            <w:tcW w:w="908" w:type="dxa"/>
            <w:tcBorders>
              <w:top w:val="nil"/>
              <w:left w:val="nil"/>
              <w:bottom w:val="nil"/>
              <w:right w:val="nil"/>
            </w:tcBorders>
            <w:noWrap/>
            <w:vAlign w:val="bottom"/>
            <w:hideMark/>
          </w:tcPr>
          <w:p w14:paraId="431B41E9"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(0.759)</w:t>
            </w:r>
          </w:p>
        </w:tc>
        <w:tc>
          <w:tcPr>
            <w:tcW w:w="820" w:type="dxa"/>
            <w:tcBorders>
              <w:top w:val="nil"/>
              <w:left w:val="nil"/>
              <w:bottom w:val="nil"/>
              <w:right w:val="single" w:sz="4" w:space="0" w:color="auto"/>
            </w:tcBorders>
            <w:noWrap/>
            <w:vAlign w:val="bottom"/>
            <w:hideMark/>
          </w:tcPr>
          <w:p w14:paraId="07BC642F"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(0.757)</w:t>
            </w:r>
          </w:p>
        </w:tc>
        <w:tc>
          <w:tcPr>
            <w:tcW w:w="908" w:type="dxa"/>
            <w:tcBorders>
              <w:top w:val="nil"/>
              <w:left w:val="nil"/>
              <w:bottom w:val="nil"/>
              <w:right w:val="nil"/>
            </w:tcBorders>
            <w:noWrap/>
            <w:vAlign w:val="bottom"/>
            <w:hideMark/>
          </w:tcPr>
          <w:p w14:paraId="615C1F10"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(0.686)</w:t>
            </w:r>
          </w:p>
        </w:tc>
        <w:tc>
          <w:tcPr>
            <w:tcW w:w="905" w:type="dxa"/>
            <w:tcBorders>
              <w:top w:val="nil"/>
              <w:left w:val="nil"/>
              <w:bottom w:val="nil"/>
              <w:right w:val="single" w:sz="4" w:space="0" w:color="auto"/>
            </w:tcBorders>
            <w:noWrap/>
            <w:vAlign w:val="bottom"/>
            <w:hideMark/>
          </w:tcPr>
          <w:p w14:paraId="2620874D"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(0.659)</w:t>
            </w:r>
          </w:p>
        </w:tc>
        <w:tc>
          <w:tcPr>
            <w:tcW w:w="908" w:type="dxa"/>
            <w:tcBorders>
              <w:top w:val="nil"/>
              <w:left w:val="nil"/>
              <w:bottom w:val="nil"/>
              <w:right w:val="nil"/>
            </w:tcBorders>
            <w:noWrap/>
            <w:vAlign w:val="bottom"/>
            <w:hideMark/>
          </w:tcPr>
          <w:p w14:paraId="48F34A52"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(0.694)</w:t>
            </w:r>
          </w:p>
        </w:tc>
        <w:tc>
          <w:tcPr>
            <w:tcW w:w="820" w:type="dxa"/>
            <w:tcBorders>
              <w:top w:val="nil"/>
              <w:left w:val="nil"/>
              <w:bottom w:val="nil"/>
              <w:right w:val="single" w:sz="4" w:space="0" w:color="auto"/>
            </w:tcBorders>
            <w:noWrap/>
            <w:vAlign w:val="bottom"/>
            <w:hideMark/>
          </w:tcPr>
          <w:p w14:paraId="38771238"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(0.670)</w:t>
            </w:r>
          </w:p>
        </w:tc>
      </w:tr>
      <w:tr w:rsidR="007C657F" w:rsidRPr="007D6952" w14:paraId="3A1798E7" w14:textId="77777777" w:rsidTr="007C657F">
        <w:trPr>
          <w:trHeight w:val="163"/>
        </w:trPr>
        <w:tc>
          <w:tcPr>
            <w:tcW w:w="1205" w:type="dxa"/>
            <w:tcBorders>
              <w:top w:val="nil"/>
              <w:left w:val="single" w:sz="4" w:space="0" w:color="auto"/>
              <w:bottom w:val="nil"/>
              <w:right w:val="single" w:sz="4" w:space="0" w:color="auto"/>
            </w:tcBorders>
            <w:shd w:val="clear" w:color="000000" w:fill="F2F2F2"/>
            <w:noWrap/>
            <w:vAlign w:val="bottom"/>
            <w:hideMark/>
          </w:tcPr>
          <w:p w14:paraId="40C452EA"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Manufacturing exporter</w:t>
            </w:r>
          </w:p>
        </w:tc>
        <w:tc>
          <w:tcPr>
            <w:tcW w:w="908" w:type="dxa"/>
            <w:tcBorders>
              <w:top w:val="nil"/>
              <w:left w:val="nil"/>
              <w:bottom w:val="nil"/>
              <w:right w:val="nil"/>
            </w:tcBorders>
            <w:shd w:val="clear" w:color="000000" w:fill="F2F2F2"/>
            <w:noWrap/>
            <w:vAlign w:val="bottom"/>
            <w:hideMark/>
          </w:tcPr>
          <w:p w14:paraId="46ADC1CF"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-0.911</w:t>
            </w:r>
          </w:p>
        </w:tc>
        <w:tc>
          <w:tcPr>
            <w:tcW w:w="820" w:type="dxa"/>
            <w:tcBorders>
              <w:top w:val="nil"/>
              <w:left w:val="nil"/>
              <w:bottom w:val="nil"/>
              <w:right w:val="single" w:sz="4" w:space="0" w:color="auto"/>
            </w:tcBorders>
            <w:shd w:val="clear" w:color="000000" w:fill="F2F2F2"/>
            <w:noWrap/>
            <w:vAlign w:val="bottom"/>
            <w:hideMark/>
          </w:tcPr>
          <w:p w14:paraId="12F10422"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-1.449**</w:t>
            </w:r>
          </w:p>
        </w:tc>
        <w:tc>
          <w:tcPr>
            <w:tcW w:w="908" w:type="dxa"/>
            <w:tcBorders>
              <w:top w:val="nil"/>
              <w:left w:val="nil"/>
              <w:bottom w:val="nil"/>
              <w:right w:val="nil"/>
            </w:tcBorders>
            <w:shd w:val="clear" w:color="000000" w:fill="F2F2F2"/>
            <w:noWrap/>
            <w:vAlign w:val="bottom"/>
            <w:hideMark/>
          </w:tcPr>
          <w:p w14:paraId="43384F56"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-0.989</w:t>
            </w:r>
          </w:p>
        </w:tc>
        <w:tc>
          <w:tcPr>
            <w:tcW w:w="820" w:type="dxa"/>
            <w:tcBorders>
              <w:top w:val="nil"/>
              <w:left w:val="nil"/>
              <w:bottom w:val="nil"/>
              <w:right w:val="single" w:sz="4" w:space="0" w:color="auto"/>
            </w:tcBorders>
            <w:shd w:val="clear" w:color="000000" w:fill="F2F2F2"/>
            <w:noWrap/>
            <w:vAlign w:val="bottom"/>
            <w:hideMark/>
          </w:tcPr>
          <w:p w14:paraId="62487EEA"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-1.545**</w:t>
            </w:r>
          </w:p>
        </w:tc>
        <w:tc>
          <w:tcPr>
            <w:tcW w:w="908" w:type="dxa"/>
            <w:tcBorders>
              <w:top w:val="nil"/>
              <w:left w:val="nil"/>
              <w:bottom w:val="nil"/>
              <w:right w:val="nil"/>
            </w:tcBorders>
            <w:shd w:val="clear" w:color="000000" w:fill="F2F2F2"/>
            <w:noWrap/>
            <w:vAlign w:val="bottom"/>
            <w:hideMark/>
          </w:tcPr>
          <w:p w14:paraId="1239CDB3"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-1.204*</w:t>
            </w:r>
          </w:p>
        </w:tc>
        <w:tc>
          <w:tcPr>
            <w:tcW w:w="820" w:type="dxa"/>
            <w:tcBorders>
              <w:top w:val="nil"/>
              <w:left w:val="nil"/>
              <w:bottom w:val="nil"/>
              <w:right w:val="single" w:sz="4" w:space="0" w:color="auto"/>
            </w:tcBorders>
            <w:shd w:val="clear" w:color="000000" w:fill="F2F2F2"/>
            <w:noWrap/>
            <w:vAlign w:val="bottom"/>
            <w:hideMark/>
          </w:tcPr>
          <w:p w14:paraId="4E94F4B6"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-1.477**</w:t>
            </w:r>
          </w:p>
        </w:tc>
        <w:tc>
          <w:tcPr>
            <w:tcW w:w="908" w:type="dxa"/>
            <w:tcBorders>
              <w:top w:val="nil"/>
              <w:left w:val="nil"/>
              <w:bottom w:val="nil"/>
              <w:right w:val="nil"/>
            </w:tcBorders>
            <w:shd w:val="clear" w:color="000000" w:fill="F2F2F2"/>
            <w:noWrap/>
            <w:vAlign w:val="bottom"/>
            <w:hideMark/>
          </w:tcPr>
          <w:p w14:paraId="437CDC28"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-1.224</w:t>
            </w:r>
          </w:p>
        </w:tc>
        <w:tc>
          <w:tcPr>
            <w:tcW w:w="905" w:type="dxa"/>
            <w:tcBorders>
              <w:top w:val="nil"/>
              <w:left w:val="nil"/>
              <w:bottom w:val="nil"/>
              <w:right w:val="single" w:sz="4" w:space="0" w:color="auto"/>
            </w:tcBorders>
            <w:shd w:val="clear" w:color="000000" w:fill="F2F2F2"/>
            <w:noWrap/>
            <w:vAlign w:val="bottom"/>
            <w:hideMark/>
          </w:tcPr>
          <w:p w14:paraId="2816D5E8"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-1.592*</w:t>
            </w:r>
          </w:p>
        </w:tc>
        <w:tc>
          <w:tcPr>
            <w:tcW w:w="908" w:type="dxa"/>
            <w:tcBorders>
              <w:top w:val="nil"/>
              <w:left w:val="nil"/>
              <w:bottom w:val="nil"/>
              <w:right w:val="nil"/>
            </w:tcBorders>
            <w:shd w:val="clear" w:color="000000" w:fill="F2F2F2"/>
            <w:noWrap/>
            <w:vAlign w:val="bottom"/>
            <w:hideMark/>
          </w:tcPr>
          <w:p w14:paraId="0F18E3ED"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-1.315*</w:t>
            </w:r>
          </w:p>
        </w:tc>
        <w:tc>
          <w:tcPr>
            <w:tcW w:w="820" w:type="dxa"/>
            <w:tcBorders>
              <w:top w:val="nil"/>
              <w:left w:val="nil"/>
              <w:bottom w:val="nil"/>
              <w:right w:val="single" w:sz="4" w:space="0" w:color="auto"/>
            </w:tcBorders>
            <w:shd w:val="clear" w:color="000000" w:fill="F2F2F2"/>
            <w:noWrap/>
            <w:vAlign w:val="bottom"/>
            <w:hideMark/>
          </w:tcPr>
          <w:p w14:paraId="48ECA8E1"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-1.790**</w:t>
            </w:r>
          </w:p>
        </w:tc>
      </w:tr>
      <w:tr w:rsidR="007C657F" w:rsidRPr="007D6952" w14:paraId="331BACF0" w14:textId="77777777" w:rsidTr="007C657F">
        <w:trPr>
          <w:trHeight w:val="163"/>
        </w:trPr>
        <w:tc>
          <w:tcPr>
            <w:tcW w:w="1205" w:type="dxa"/>
            <w:tcBorders>
              <w:top w:val="nil"/>
              <w:left w:val="single" w:sz="4" w:space="0" w:color="auto"/>
              <w:bottom w:val="nil"/>
              <w:right w:val="single" w:sz="4" w:space="0" w:color="auto"/>
            </w:tcBorders>
            <w:shd w:val="clear" w:color="000000" w:fill="F2F2F2"/>
            <w:noWrap/>
            <w:vAlign w:val="bottom"/>
            <w:hideMark/>
          </w:tcPr>
          <w:p w14:paraId="3651B59A"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 </w:t>
            </w:r>
          </w:p>
        </w:tc>
        <w:tc>
          <w:tcPr>
            <w:tcW w:w="908" w:type="dxa"/>
            <w:tcBorders>
              <w:top w:val="nil"/>
              <w:left w:val="nil"/>
              <w:bottom w:val="nil"/>
              <w:right w:val="nil"/>
            </w:tcBorders>
            <w:shd w:val="clear" w:color="000000" w:fill="F2F2F2"/>
            <w:noWrap/>
            <w:vAlign w:val="bottom"/>
            <w:hideMark/>
          </w:tcPr>
          <w:p w14:paraId="77B0AD0F"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(0.698)</w:t>
            </w:r>
          </w:p>
        </w:tc>
        <w:tc>
          <w:tcPr>
            <w:tcW w:w="820" w:type="dxa"/>
            <w:tcBorders>
              <w:top w:val="nil"/>
              <w:left w:val="nil"/>
              <w:bottom w:val="nil"/>
              <w:right w:val="single" w:sz="4" w:space="0" w:color="auto"/>
            </w:tcBorders>
            <w:shd w:val="clear" w:color="000000" w:fill="F2F2F2"/>
            <w:noWrap/>
            <w:vAlign w:val="bottom"/>
            <w:hideMark/>
          </w:tcPr>
          <w:p w14:paraId="4FEC09AA"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(0.679)</w:t>
            </w:r>
          </w:p>
        </w:tc>
        <w:tc>
          <w:tcPr>
            <w:tcW w:w="908" w:type="dxa"/>
            <w:tcBorders>
              <w:top w:val="nil"/>
              <w:left w:val="nil"/>
              <w:bottom w:val="nil"/>
              <w:right w:val="nil"/>
            </w:tcBorders>
            <w:shd w:val="clear" w:color="000000" w:fill="F2F2F2"/>
            <w:noWrap/>
            <w:vAlign w:val="bottom"/>
            <w:hideMark/>
          </w:tcPr>
          <w:p w14:paraId="2D3BAA48"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(0.722)</w:t>
            </w:r>
          </w:p>
        </w:tc>
        <w:tc>
          <w:tcPr>
            <w:tcW w:w="820" w:type="dxa"/>
            <w:tcBorders>
              <w:top w:val="nil"/>
              <w:left w:val="nil"/>
              <w:bottom w:val="nil"/>
              <w:right w:val="single" w:sz="4" w:space="0" w:color="auto"/>
            </w:tcBorders>
            <w:shd w:val="clear" w:color="000000" w:fill="F2F2F2"/>
            <w:noWrap/>
            <w:vAlign w:val="bottom"/>
            <w:hideMark/>
          </w:tcPr>
          <w:p w14:paraId="650058BB"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(0.704)</w:t>
            </w:r>
          </w:p>
        </w:tc>
        <w:tc>
          <w:tcPr>
            <w:tcW w:w="908" w:type="dxa"/>
            <w:tcBorders>
              <w:top w:val="nil"/>
              <w:left w:val="nil"/>
              <w:bottom w:val="nil"/>
              <w:right w:val="nil"/>
            </w:tcBorders>
            <w:shd w:val="clear" w:color="000000" w:fill="F2F2F2"/>
            <w:noWrap/>
            <w:vAlign w:val="bottom"/>
            <w:hideMark/>
          </w:tcPr>
          <w:p w14:paraId="5958F033"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(0.683)</w:t>
            </w:r>
          </w:p>
        </w:tc>
        <w:tc>
          <w:tcPr>
            <w:tcW w:w="820" w:type="dxa"/>
            <w:tcBorders>
              <w:top w:val="nil"/>
              <w:left w:val="nil"/>
              <w:bottom w:val="nil"/>
              <w:right w:val="single" w:sz="4" w:space="0" w:color="auto"/>
            </w:tcBorders>
            <w:shd w:val="clear" w:color="000000" w:fill="F2F2F2"/>
            <w:noWrap/>
            <w:vAlign w:val="bottom"/>
            <w:hideMark/>
          </w:tcPr>
          <w:p w14:paraId="4403AE71"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(0.670)</w:t>
            </w:r>
          </w:p>
        </w:tc>
        <w:tc>
          <w:tcPr>
            <w:tcW w:w="908" w:type="dxa"/>
            <w:tcBorders>
              <w:top w:val="nil"/>
              <w:left w:val="nil"/>
              <w:bottom w:val="nil"/>
              <w:right w:val="nil"/>
            </w:tcBorders>
            <w:shd w:val="clear" w:color="000000" w:fill="F2F2F2"/>
            <w:noWrap/>
            <w:vAlign w:val="bottom"/>
            <w:hideMark/>
          </w:tcPr>
          <w:p w14:paraId="5C47FDB1"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(0.858)</w:t>
            </w:r>
          </w:p>
        </w:tc>
        <w:tc>
          <w:tcPr>
            <w:tcW w:w="905" w:type="dxa"/>
            <w:tcBorders>
              <w:top w:val="nil"/>
              <w:left w:val="nil"/>
              <w:bottom w:val="nil"/>
              <w:right w:val="single" w:sz="4" w:space="0" w:color="auto"/>
            </w:tcBorders>
            <w:shd w:val="clear" w:color="000000" w:fill="F2F2F2"/>
            <w:noWrap/>
            <w:vAlign w:val="bottom"/>
            <w:hideMark/>
          </w:tcPr>
          <w:p w14:paraId="50DC4492"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(0.851)</w:t>
            </w:r>
          </w:p>
        </w:tc>
        <w:tc>
          <w:tcPr>
            <w:tcW w:w="908" w:type="dxa"/>
            <w:tcBorders>
              <w:top w:val="nil"/>
              <w:left w:val="nil"/>
              <w:bottom w:val="nil"/>
              <w:right w:val="nil"/>
            </w:tcBorders>
            <w:shd w:val="clear" w:color="000000" w:fill="F2F2F2"/>
            <w:noWrap/>
            <w:vAlign w:val="bottom"/>
            <w:hideMark/>
          </w:tcPr>
          <w:p w14:paraId="2D3F63A4"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(0.798)</w:t>
            </w:r>
          </w:p>
        </w:tc>
        <w:tc>
          <w:tcPr>
            <w:tcW w:w="820" w:type="dxa"/>
            <w:tcBorders>
              <w:top w:val="nil"/>
              <w:left w:val="nil"/>
              <w:bottom w:val="nil"/>
              <w:right w:val="single" w:sz="4" w:space="0" w:color="auto"/>
            </w:tcBorders>
            <w:shd w:val="clear" w:color="000000" w:fill="F2F2F2"/>
            <w:noWrap/>
            <w:vAlign w:val="bottom"/>
            <w:hideMark/>
          </w:tcPr>
          <w:p w14:paraId="73DE52CE"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(0.789)</w:t>
            </w:r>
          </w:p>
        </w:tc>
      </w:tr>
      <w:tr w:rsidR="007C657F" w:rsidRPr="007D6952" w14:paraId="56039659" w14:textId="77777777" w:rsidTr="007C657F">
        <w:trPr>
          <w:trHeight w:val="163"/>
        </w:trPr>
        <w:tc>
          <w:tcPr>
            <w:tcW w:w="1205" w:type="dxa"/>
            <w:tcBorders>
              <w:top w:val="nil"/>
              <w:left w:val="single" w:sz="4" w:space="0" w:color="auto"/>
              <w:bottom w:val="nil"/>
              <w:right w:val="single" w:sz="4" w:space="0" w:color="auto"/>
            </w:tcBorders>
            <w:noWrap/>
            <w:vAlign w:val="bottom"/>
            <w:hideMark/>
          </w:tcPr>
          <w:p w14:paraId="47C62FA8"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Trade openness</w:t>
            </w:r>
          </w:p>
        </w:tc>
        <w:tc>
          <w:tcPr>
            <w:tcW w:w="908" w:type="dxa"/>
            <w:tcBorders>
              <w:top w:val="nil"/>
              <w:left w:val="nil"/>
              <w:bottom w:val="nil"/>
              <w:right w:val="nil"/>
            </w:tcBorders>
            <w:noWrap/>
            <w:vAlign w:val="bottom"/>
            <w:hideMark/>
          </w:tcPr>
          <w:p w14:paraId="191F09EA"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-1.240**</w:t>
            </w:r>
          </w:p>
        </w:tc>
        <w:tc>
          <w:tcPr>
            <w:tcW w:w="820" w:type="dxa"/>
            <w:tcBorders>
              <w:top w:val="nil"/>
              <w:left w:val="nil"/>
              <w:bottom w:val="nil"/>
              <w:right w:val="single" w:sz="4" w:space="0" w:color="auto"/>
            </w:tcBorders>
            <w:noWrap/>
            <w:vAlign w:val="bottom"/>
            <w:hideMark/>
          </w:tcPr>
          <w:p w14:paraId="56CC0D3B"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-0.646*</w:t>
            </w:r>
          </w:p>
        </w:tc>
        <w:tc>
          <w:tcPr>
            <w:tcW w:w="908" w:type="dxa"/>
            <w:tcBorders>
              <w:top w:val="nil"/>
              <w:left w:val="nil"/>
              <w:bottom w:val="nil"/>
              <w:right w:val="nil"/>
            </w:tcBorders>
            <w:noWrap/>
            <w:vAlign w:val="bottom"/>
            <w:hideMark/>
          </w:tcPr>
          <w:p w14:paraId="6D246540"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-1.299**</w:t>
            </w:r>
          </w:p>
        </w:tc>
        <w:tc>
          <w:tcPr>
            <w:tcW w:w="820" w:type="dxa"/>
            <w:tcBorders>
              <w:top w:val="nil"/>
              <w:left w:val="nil"/>
              <w:bottom w:val="nil"/>
              <w:right w:val="single" w:sz="4" w:space="0" w:color="auto"/>
            </w:tcBorders>
            <w:noWrap/>
            <w:vAlign w:val="bottom"/>
            <w:hideMark/>
          </w:tcPr>
          <w:p w14:paraId="284D39C5"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-0.699*</w:t>
            </w:r>
          </w:p>
        </w:tc>
        <w:tc>
          <w:tcPr>
            <w:tcW w:w="908" w:type="dxa"/>
            <w:tcBorders>
              <w:top w:val="nil"/>
              <w:left w:val="nil"/>
              <w:bottom w:val="nil"/>
              <w:right w:val="nil"/>
            </w:tcBorders>
            <w:noWrap/>
            <w:vAlign w:val="bottom"/>
            <w:hideMark/>
          </w:tcPr>
          <w:p w14:paraId="35ADF53C" w14:textId="77777777" w:rsidR="007C657F" w:rsidRPr="007C657F" w:rsidRDefault="007C657F" w:rsidP="007C657F">
            <w:pPr>
              <w:spacing w:after="0" w:line="240" w:lineRule="auto"/>
              <w:rPr>
                <w:rFonts w:eastAsia="Times New Roman" w:cs="Calibri"/>
                <w:color w:val="000000"/>
                <w:kern w:val="0"/>
                <w:sz w:val="16"/>
                <w:szCs w:val="16"/>
                <w14:ligatures w14:val="none"/>
              </w:rPr>
            </w:pPr>
          </w:p>
        </w:tc>
        <w:tc>
          <w:tcPr>
            <w:tcW w:w="820" w:type="dxa"/>
            <w:tcBorders>
              <w:top w:val="nil"/>
              <w:left w:val="nil"/>
              <w:bottom w:val="nil"/>
              <w:right w:val="single" w:sz="4" w:space="0" w:color="auto"/>
            </w:tcBorders>
            <w:noWrap/>
            <w:vAlign w:val="bottom"/>
            <w:hideMark/>
          </w:tcPr>
          <w:p w14:paraId="6DA5E140"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 </w:t>
            </w:r>
          </w:p>
        </w:tc>
        <w:tc>
          <w:tcPr>
            <w:tcW w:w="908" w:type="dxa"/>
            <w:tcBorders>
              <w:top w:val="nil"/>
              <w:left w:val="nil"/>
              <w:bottom w:val="nil"/>
              <w:right w:val="nil"/>
            </w:tcBorders>
            <w:noWrap/>
            <w:vAlign w:val="bottom"/>
            <w:hideMark/>
          </w:tcPr>
          <w:p w14:paraId="0FBF4804" w14:textId="77777777" w:rsidR="007C657F" w:rsidRPr="007C657F" w:rsidRDefault="007C657F" w:rsidP="007C657F">
            <w:pPr>
              <w:spacing w:after="0" w:line="240" w:lineRule="auto"/>
              <w:rPr>
                <w:rFonts w:eastAsia="Times New Roman" w:cs="Calibri"/>
                <w:color w:val="000000"/>
                <w:kern w:val="0"/>
                <w:sz w:val="16"/>
                <w:szCs w:val="16"/>
                <w14:ligatures w14:val="none"/>
              </w:rPr>
            </w:pPr>
          </w:p>
        </w:tc>
        <w:tc>
          <w:tcPr>
            <w:tcW w:w="905" w:type="dxa"/>
            <w:tcBorders>
              <w:top w:val="nil"/>
              <w:left w:val="nil"/>
              <w:bottom w:val="nil"/>
              <w:right w:val="single" w:sz="4" w:space="0" w:color="auto"/>
            </w:tcBorders>
            <w:noWrap/>
            <w:vAlign w:val="bottom"/>
            <w:hideMark/>
          </w:tcPr>
          <w:p w14:paraId="383A8D5B"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 </w:t>
            </w:r>
          </w:p>
        </w:tc>
        <w:tc>
          <w:tcPr>
            <w:tcW w:w="908" w:type="dxa"/>
            <w:tcBorders>
              <w:top w:val="nil"/>
              <w:left w:val="nil"/>
              <w:bottom w:val="nil"/>
              <w:right w:val="nil"/>
            </w:tcBorders>
            <w:noWrap/>
            <w:vAlign w:val="bottom"/>
            <w:hideMark/>
          </w:tcPr>
          <w:p w14:paraId="394DB5F9" w14:textId="77777777" w:rsidR="007C657F" w:rsidRPr="007C657F" w:rsidRDefault="007C657F" w:rsidP="007C657F">
            <w:pPr>
              <w:spacing w:after="0" w:line="240" w:lineRule="auto"/>
              <w:rPr>
                <w:rFonts w:eastAsia="Times New Roman" w:cs="Calibri"/>
                <w:color w:val="000000"/>
                <w:kern w:val="0"/>
                <w:sz w:val="16"/>
                <w:szCs w:val="16"/>
                <w14:ligatures w14:val="none"/>
              </w:rPr>
            </w:pPr>
          </w:p>
        </w:tc>
        <w:tc>
          <w:tcPr>
            <w:tcW w:w="820" w:type="dxa"/>
            <w:tcBorders>
              <w:top w:val="nil"/>
              <w:left w:val="nil"/>
              <w:bottom w:val="nil"/>
              <w:right w:val="single" w:sz="4" w:space="0" w:color="auto"/>
            </w:tcBorders>
            <w:noWrap/>
            <w:vAlign w:val="bottom"/>
            <w:hideMark/>
          </w:tcPr>
          <w:p w14:paraId="754AEA18"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 </w:t>
            </w:r>
          </w:p>
        </w:tc>
      </w:tr>
      <w:tr w:rsidR="007C657F" w:rsidRPr="007D6952" w14:paraId="0B5508FF" w14:textId="77777777" w:rsidTr="007C657F">
        <w:trPr>
          <w:trHeight w:val="163"/>
        </w:trPr>
        <w:tc>
          <w:tcPr>
            <w:tcW w:w="1205" w:type="dxa"/>
            <w:tcBorders>
              <w:top w:val="nil"/>
              <w:left w:val="single" w:sz="4" w:space="0" w:color="auto"/>
              <w:bottom w:val="nil"/>
              <w:right w:val="single" w:sz="4" w:space="0" w:color="auto"/>
            </w:tcBorders>
            <w:noWrap/>
            <w:vAlign w:val="bottom"/>
            <w:hideMark/>
          </w:tcPr>
          <w:p w14:paraId="62ABC971"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 </w:t>
            </w:r>
          </w:p>
        </w:tc>
        <w:tc>
          <w:tcPr>
            <w:tcW w:w="908" w:type="dxa"/>
            <w:tcBorders>
              <w:top w:val="nil"/>
              <w:left w:val="nil"/>
              <w:bottom w:val="nil"/>
              <w:right w:val="nil"/>
            </w:tcBorders>
            <w:noWrap/>
            <w:vAlign w:val="bottom"/>
            <w:hideMark/>
          </w:tcPr>
          <w:p w14:paraId="735BF094"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(0.563)</w:t>
            </w:r>
          </w:p>
        </w:tc>
        <w:tc>
          <w:tcPr>
            <w:tcW w:w="820" w:type="dxa"/>
            <w:tcBorders>
              <w:top w:val="nil"/>
              <w:left w:val="nil"/>
              <w:bottom w:val="nil"/>
              <w:right w:val="single" w:sz="4" w:space="0" w:color="auto"/>
            </w:tcBorders>
            <w:noWrap/>
            <w:vAlign w:val="bottom"/>
            <w:hideMark/>
          </w:tcPr>
          <w:p w14:paraId="292959A0"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(0.391)</w:t>
            </w:r>
          </w:p>
        </w:tc>
        <w:tc>
          <w:tcPr>
            <w:tcW w:w="908" w:type="dxa"/>
            <w:tcBorders>
              <w:top w:val="nil"/>
              <w:left w:val="nil"/>
              <w:bottom w:val="nil"/>
              <w:right w:val="nil"/>
            </w:tcBorders>
            <w:noWrap/>
            <w:vAlign w:val="bottom"/>
            <w:hideMark/>
          </w:tcPr>
          <w:p w14:paraId="32600C58"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(0.621)</w:t>
            </w:r>
          </w:p>
        </w:tc>
        <w:tc>
          <w:tcPr>
            <w:tcW w:w="820" w:type="dxa"/>
            <w:tcBorders>
              <w:top w:val="nil"/>
              <w:left w:val="nil"/>
              <w:bottom w:val="nil"/>
              <w:right w:val="single" w:sz="4" w:space="0" w:color="auto"/>
            </w:tcBorders>
            <w:noWrap/>
            <w:vAlign w:val="bottom"/>
            <w:hideMark/>
          </w:tcPr>
          <w:p w14:paraId="29C64ECE"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(0.378)</w:t>
            </w:r>
          </w:p>
        </w:tc>
        <w:tc>
          <w:tcPr>
            <w:tcW w:w="908" w:type="dxa"/>
            <w:tcBorders>
              <w:top w:val="nil"/>
              <w:left w:val="nil"/>
              <w:bottom w:val="nil"/>
              <w:right w:val="nil"/>
            </w:tcBorders>
            <w:noWrap/>
            <w:vAlign w:val="bottom"/>
            <w:hideMark/>
          </w:tcPr>
          <w:p w14:paraId="37CA0F93" w14:textId="77777777" w:rsidR="007C657F" w:rsidRPr="007C657F" w:rsidRDefault="007C657F" w:rsidP="007C657F">
            <w:pPr>
              <w:spacing w:after="0" w:line="240" w:lineRule="auto"/>
              <w:rPr>
                <w:rFonts w:eastAsia="Times New Roman" w:cs="Calibri"/>
                <w:color w:val="000000"/>
                <w:kern w:val="0"/>
                <w:sz w:val="16"/>
                <w:szCs w:val="16"/>
                <w14:ligatures w14:val="none"/>
              </w:rPr>
            </w:pPr>
          </w:p>
        </w:tc>
        <w:tc>
          <w:tcPr>
            <w:tcW w:w="820" w:type="dxa"/>
            <w:tcBorders>
              <w:top w:val="nil"/>
              <w:left w:val="nil"/>
              <w:bottom w:val="nil"/>
              <w:right w:val="single" w:sz="4" w:space="0" w:color="auto"/>
            </w:tcBorders>
            <w:noWrap/>
            <w:vAlign w:val="bottom"/>
            <w:hideMark/>
          </w:tcPr>
          <w:p w14:paraId="5DC452F7"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 </w:t>
            </w:r>
          </w:p>
        </w:tc>
        <w:tc>
          <w:tcPr>
            <w:tcW w:w="908" w:type="dxa"/>
            <w:tcBorders>
              <w:top w:val="nil"/>
              <w:left w:val="nil"/>
              <w:bottom w:val="nil"/>
              <w:right w:val="nil"/>
            </w:tcBorders>
            <w:noWrap/>
            <w:vAlign w:val="bottom"/>
            <w:hideMark/>
          </w:tcPr>
          <w:p w14:paraId="4FAFC265" w14:textId="77777777" w:rsidR="007C657F" w:rsidRPr="007C657F" w:rsidRDefault="007C657F" w:rsidP="007C657F">
            <w:pPr>
              <w:spacing w:after="0" w:line="240" w:lineRule="auto"/>
              <w:rPr>
                <w:rFonts w:eastAsia="Times New Roman" w:cs="Calibri"/>
                <w:color w:val="000000"/>
                <w:kern w:val="0"/>
                <w:sz w:val="16"/>
                <w:szCs w:val="16"/>
                <w14:ligatures w14:val="none"/>
              </w:rPr>
            </w:pPr>
          </w:p>
        </w:tc>
        <w:tc>
          <w:tcPr>
            <w:tcW w:w="905" w:type="dxa"/>
            <w:tcBorders>
              <w:top w:val="nil"/>
              <w:left w:val="nil"/>
              <w:bottom w:val="nil"/>
              <w:right w:val="single" w:sz="4" w:space="0" w:color="auto"/>
            </w:tcBorders>
            <w:noWrap/>
            <w:vAlign w:val="bottom"/>
            <w:hideMark/>
          </w:tcPr>
          <w:p w14:paraId="24C16F6A"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 </w:t>
            </w:r>
          </w:p>
        </w:tc>
        <w:tc>
          <w:tcPr>
            <w:tcW w:w="908" w:type="dxa"/>
            <w:tcBorders>
              <w:top w:val="nil"/>
              <w:left w:val="nil"/>
              <w:bottom w:val="nil"/>
              <w:right w:val="nil"/>
            </w:tcBorders>
            <w:noWrap/>
            <w:vAlign w:val="bottom"/>
            <w:hideMark/>
          </w:tcPr>
          <w:p w14:paraId="2BDBFD5E" w14:textId="77777777" w:rsidR="007C657F" w:rsidRPr="007C657F" w:rsidRDefault="007C657F" w:rsidP="007C657F">
            <w:pPr>
              <w:spacing w:after="0" w:line="240" w:lineRule="auto"/>
              <w:rPr>
                <w:rFonts w:eastAsia="Times New Roman" w:cs="Calibri"/>
                <w:color w:val="000000"/>
                <w:kern w:val="0"/>
                <w:sz w:val="16"/>
                <w:szCs w:val="16"/>
                <w14:ligatures w14:val="none"/>
              </w:rPr>
            </w:pPr>
          </w:p>
        </w:tc>
        <w:tc>
          <w:tcPr>
            <w:tcW w:w="820" w:type="dxa"/>
            <w:tcBorders>
              <w:top w:val="nil"/>
              <w:left w:val="nil"/>
              <w:bottom w:val="nil"/>
              <w:right w:val="single" w:sz="4" w:space="0" w:color="auto"/>
            </w:tcBorders>
            <w:noWrap/>
            <w:vAlign w:val="bottom"/>
            <w:hideMark/>
          </w:tcPr>
          <w:p w14:paraId="3193BA0B"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 </w:t>
            </w:r>
          </w:p>
        </w:tc>
      </w:tr>
      <w:tr w:rsidR="007C657F" w:rsidRPr="007D6952" w14:paraId="7243D593" w14:textId="77777777" w:rsidTr="007C657F">
        <w:trPr>
          <w:trHeight w:val="163"/>
        </w:trPr>
        <w:tc>
          <w:tcPr>
            <w:tcW w:w="1205" w:type="dxa"/>
            <w:tcBorders>
              <w:top w:val="nil"/>
              <w:left w:val="single" w:sz="4" w:space="0" w:color="auto"/>
              <w:bottom w:val="nil"/>
              <w:right w:val="single" w:sz="4" w:space="0" w:color="auto"/>
            </w:tcBorders>
            <w:shd w:val="clear" w:color="000000" w:fill="F2F2F2"/>
            <w:noWrap/>
            <w:vAlign w:val="bottom"/>
            <w:hideMark/>
          </w:tcPr>
          <w:p w14:paraId="5846DFAC"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Trade openness (t-1)</w:t>
            </w:r>
          </w:p>
        </w:tc>
        <w:tc>
          <w:tcPr>
            <w:tcW w:w="908" w:type="dxa"/>
            <w:tcBorders>
              <w:top w:val="nil"/>
              <w:left w:val="nil"/>
              <w:bottom w:val="nil"/>
              <w:right w:val="nil"/>
            </w:tcBorders>
            <w:shd w:val="clear" w:color="000000" w:fill="F2F2F2"/>
            <w:noWrap/>
            <w:vAlign w:val="bottom"/>
            <w:hideMark/>
          </w:tcPr>
          <w:p w14:paraId="31FFBCCD"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 </w:t>
            </w:r>
          </w:p>
        </w:tc>
        <w:tc>
          <w:tcPr>
            <w:tcW w:w="820" w:type="dxa"/>
            <w:tcBorders>
              <w:top w:val="nil"/>
              <w:left w:val="nil"/>
              <w:bottom w:val="nil"/>
              <w:right w:val="single" w:sz="4" w:space="0" w:color="auto"/>
            </w:tcBorders>
            <w:shd w:val="clear" w:color="000000" w:fill="F2F2F2"/>
            <w:noWrap/>
            <w:vAlign w:val="bottom"/>
            <w:hideMark/>
          </w:tcPr>
          <w:p w14:paraId="3AFACCDB"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 </w:t>
            </w:r>
          </w:p>
        </w:tc>
        <w:tc>
          <w:tcPr>
            <w:tcW w:w="908" w:type="dxa"/>
            <w:tcBorders>
              <w:top w:val="nil"/>
              <w:left w:val="nil"/>
              <w:bottom w:val="nil"/>
              <w:right w:val="nil"/>
            </w:tcBorders>
            <w:shd w:val="clear" w:color="000000" w:fill="F2F2F2"/>
            <w:noWrap/>
            <w:vAlign w:val="bottom"/>
            <w:hideMark/>
          </w:tcPr>
          <w:p w14:paraId="4291B2DE"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 </w:t>
            </w:r>
          </w:p>
        </w:tc>
        <w:tc>
          <w:tcPr>
            <w:tcW w:w="820" w:type="dxa"/>
            <w:tcBorders>
              <w:top w:val="nil"/>
              <w:left w:val="nil"/>
              <w:bottom w:val="nil"/>
              <w:right w:val="single" w:sz="4" w:space="0" w:color="auto"/>
            </w:tcBorders>
            <w:shd w:val="clear" w:color="000000" w:fill="F2F2F2"/>
            <w:noWrap/>
            <w:vAlign w:val="bottom"/>
            <w:hideMark/>
          </w:tcPr>
          <w:p w14:paraId="6A87C929"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 </w:t>
            </w:r>
          </w:p>
        </w:tc>
        <w:tc>
          <w:tcPr>
            <w:tcW w:w="908" w:type="dxa"/>
            <w:tcBorders>
              <w:top w:val="nil"/>
              <w:left w:val="nil"/>
              <w:bottom w:val="nil"/>
              <w:right w:val="nil"/>
            </w:tcBorders>
            <w:shd w:val="clear" w:color="000000" w:fill="F2F2F2"/>
            <w:noWrap/>
            <w:vAlign w:val="bottom"/>
            <w:hideMark/>
          </w:tcPr>
          <w:p w14:paraId="763D13EA"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-1.273**</w:t>
            </w:r>
          </w:p>
        </w:tc>
        <w:tc>
          <w:tcPr>
            <w:tcW w:w="820" w:type="dxa"/>
            <w:tcBorders>
              <w:top w:val="nil"/>
              <w:left w:val="nil"/>
              <w:bottom w:val="nil"/>
              <w:right w:val="single" w:sz="4" w:space="0" w:color="auto"/>
            </w:tcBorders>
            <w:shd w:val="clear" w:color="000000" w:fill="F2F2F2"/>
            <w:noWrap/>
            <w:vAlign w:val="bottom"/>
            <w:hideMark/>
          </w:tcPr>
          <w:p w14:paraId="2031F909"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-0.819*</w:t>
            </w:r>
          </w:p>
        </w:tc>
        <w:tc>
          <w:tcPr>
            <w:tcW w:w="908" w:type="dxa"/>
            <w:tcBorders>
              <w:top w:val="nil"/>
              <w:left w:val="nil"/>
              <w:bottom w:val="nil"/>
              <w:right w:val="nil"/>
            </w:tcBorders>
            <w:shd w:val="clear" w:color="000000" w:fill="F2F2F2"/>
            <w:noWrap/>
            <w:vAlign w:val="bottom"/>
            <w:hideMark/>
          </w:tcPr>
          <w:p w14:paraId="382BA004"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-1.303**</w:t>
            </w:r>
          </w:p>
        </w:tc>
        <w:tc>
          <w:tcPr>
            <w:tcW w:w="905" w:type="dxa"/>
            <w:tcBorders>
              <w:top w:val="nil"/>
              <w:left w:val="nil"/>
              <w:bottom w:val="nil"/>
              <w:right w:val="single" w:sz="4" w:space="0" w:color="auto"/>
            </w:tcBorders>
            <w:shd w:val="clear" w:color="000000" w:fill="F2F2F2"/>
            <w:noWrap/>
            <w:vAlign w:val="bottom"/>
            <w:hideMark/>
          </w:tcPr>
          <w:p w14:paraId="7CA699CF"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-0.857**</w:t>
            </w:r>
          </w:p>
        </w:tc>
        <w:tc>
          <w:tcPr>
            <w:tcW w:w="908" w:type="dxa"/>
            <w:tcBorders>
              <w:top w:val="nil"/>
              <w:left w:val="nil"/>
              <w:bottom w:val="nil"/>
              <w:right w:val="nil"/>
            </w:tcBorders>
            <w:shd w:val="clear" w:color="000000" w:fill="F2F2F2"/>
            <w:noWrap/>
            <w:vAlign w:val="bottom"/>
            <w:hideMark/>
          </w:tcPr>
          <w:p w14:paraId="1E678AAB"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 </w:t>
            </w:r>
          </w:p>
        </w:tc>
        <w:tc>
          <w:tcPr>
            <w:tcW w:w="820" w:type="dxa"/>
            <w:tcBorders>
              <w:top w:val="nil"/>
              <w:left w:val="nil"/>
              <w:bottom w:val="nil"/>
              <w:right w:val="single" w:sz="4" w:space="0" w:color="auto"/>
            </w:tcBorders>
            <w:shd w:val="clear" w:color="000000" w:fill="F2F2F2"/>
            <w:noWrap/>
            <w:vAlign w:val="bottom"/>
            <w:hideMark/>
          </w:tcPr>
          <w:p w14:paraId="053F8E54"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 </w:t>
            </w:r>
          </w:p>
        </w:tc>
      </w:tr>
      <w:tr w:rsidR="007C657F" w:rsidRPr="007D6952" w14:paraId="3DA81317" w14:textId="77777777" w:rsidTr="007C657F">
        <w:trPr>
          <w:trHeight w:val="163"/>
        </w:trPr>
        <w:tc>
          <w:tcPr>
            <w:tcW w:w="1205" w:type="dxa"/>
            <w:tcBorders>
              <w:top w:val="nil"/>
              <w:left w:val="single" w:sz="4" w:space="0" w:color="auto"/>
              <w:bottom w:val="nil"/>
              <w:right w:val="single" w:sz="4" w:space="0" w:color="auto"/>
            </w:tcBorders>
            <w:shd w:val="clear" w:color="000000" w:fill="F2F2F2"/>
            <w:noWrap/>
            <w:vAlign w:val="bottom"/>
            <w:hideMark/>
          </w:tcPr>
          <w:p w14:paraId="2F6556EC"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 </w:t>
            </w:r>
          </w:p>
        </w:tc>
        <w:tc>
          <w:tcPr>
            <w:tcW w:w="908" w:type="dxa"/>
            <w:tcBorders>
              <w:top w:val="nil"/>
              <w:left w:val="nil"/>
              <w:bottom w:val="nil"/>
              <w:right w:val="nil"/>
            </w:tcBorders>
            <w:shd w:val="clear" w:color="000000" w:fill="F2F2F2"/>
            <w:noWrap/>
            <w:vAlign w:val="bottom"/>
            <w:hideMark/>
          </w:tcPr>
          <w:p w14:paraId="5DC47293"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 </w:t>
            </w:r>
          </w:p>
        </w:tc>
        <w:tc>
          <w:tcPr>
            <w:tcW w:w="820" w:type="dxa"/>
            <w:tcBorders>
              <w:top w:val="nil"/>
              <w:left w:val="nil"/>
              <w:bottom w:val="nil"/>
              <w:right w:val="single" w:sz="4" w:space="0" w:color="auto"/>
            </w:tcBorders>
            <w:shd w:val="clear" w:color="000000" w:fill="F2F2F2"/>
            <w:noWrap/>
            <w:vAlign w:val="bottom"/>
            <w:hideMark/>
          </w:tcPr>
          <w:p w14:paraId="546C5F3F"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 </w:t>
            </w:r>
          </w:p>
        </w:tc>
        <w:tc>
          <w:tcPr>
            <w:tcW w:w="908" w:type="dxa"/>
            <w:tcBorders>
              <w:top w:val="nil"/>
              <w:left w:val="nil"/>
              <w:bottom w:val="nil"/>
              <w:right w:val="nil"/>
            </w:tcBorders>
            <w:shd w:val="clear" w:color="000000" w:fill="F2F2F2"/>
            <w:noWrap/>
            <w:vAlign w:val="bottom"/>
            <w:hideMark/>
          </w:tcPr>
          <w:p w14:paraId="5C8ED8AA"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 </w:t>
            </w:r>
          </w:p>
        </w:tc>
        <w:tc>
          <w:tcPr>
            <w:tcW w:w="820" w:type="dxa"/>
            <w:tcBorders>
              <w:top w:val="nil"/>
              <w:left w:val="nil"/>
              <w:bottom w:val="nil"/>
              <w:right w:val="single" w:sz="4" w:space="0" w:color="auto"/>
            </w:tcBorders>
            <w:shd w:val="clear" w:color="000000" w:fill="F2F2F2"/>
            <w:noWrap/>
            <w:vAlign w:val="bottom"/>
            <w:hideMark/>
          </w:tcPr>
          <w:p w14:paraId="6F1AD75C"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 </w:t>
            </w:r>
          </w:p>
        </w:tc>
        <w:tc>
          <w:tcPr>
            <w:tcW w:w="908" w:type="dxa"/>
            <w:tcBorders>
              <w:top w:val="nil"/>
              <w:left w:val="nil"/>
              <w:bottom w:val="nil"/>
              <w:right w:val="nil"/>
            </w:tcBorders>
            <w:shd w:val="clear" w:color="000000" w:fill="F2F2F2"/>
            <w:noWrap/>
            <w:vAlign w:val="bottom"/>
            <w:hideMark/>
          </w:tcPr>
          <w:p w14:paraId="73C4C9F2"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(0.557)</w:t>
            </w:r>
          </w:p>
        </w:tc>
        <w:tc>
          <w:tcPr>
            <w:tcW w:w="820" w:type="dxa"/>
            <w:tcBorders>
              <w:top w:val="nil"/>
              <w:left w:val="nil"/>
              <w:bottom w:val="nil"/>
              <w:right w:val="single" w:sz="4" w:space="0" w:color="auto"/>
            </w:tcBorders>
            <w:shd w:val="clear" w:color="000000" w:fill="F2F2F2"/>
            <w:noWrap/>
            <w:vAlign w:val="bottom"/>
            <w:hideMark/>
          </w:tcPr>
          <w:p w14:paraId="5F844DE9"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(0.453)</w:t>
            </w:r>
          </w:p>
        </w:tc>
        <w:tc>
          <w:tcPr>
            <w:tcW w:w="908" w:type="dxa"/>
            <w:tcBorders>
              <w:top w:val="nil"/>
              <w:left w:val="nil"/>
              <w:bottom w:val="nil"/>
              <w:right w:val="nil"/>
            </w:tcBorders>
            <w:shd w:val="clear" w:color="000000" w:fill="F2F2F2"/>
            <w:noWrap/>
            <w:vAlign w:val="bottom"/>
            <w:hideMark/>
          </w:tcPr>
          <w:p w14:paraId="71ADCD5E"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(0.589)</w:t>
            </w:r>
          </w:p>
        </w:tc>
        <w:tc>
          <w:tcPr>
            <w:tcW w:w="905" w:type="dxa"/>
            <w:tcBorders>
              <w:top w:val="nil"/>
              <w:left w:val="nil"/>
              <w:bottom w:val="nil"/>
              <w:right w:val="single" w:sz="4" w:space="0" w:color="auto"/>
            </w:tcBorders>
            <w:shd w:val="clear" w:color="000000" w:fill="F2F2F2"/>
            <w:noWrap/>
            <w:vAlign w:val="bottom"/>
            <w:hideMark/>
          </w:tcPr>
          <w:p w14:paraId="33AC744D"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(0.407)</w:t>
            </w:r>
          </w:p>
        </w:tc>
        <w:tc>
          <w:tcPr>
            <w:tcW w:w="908" w:type="dxa"/>
            <w:tcBorders>
              <w:top w:val="nil"/>
              <w:left w:val="nil"/>
              <w:bottom w:val="nil"/>
              <w:right w:val="nil"/>
            </w:tcBorders>
            <w:shd w:val="clear" w:color="000000" w:fill="F2F2F2"/>
            <w:noWrap/>
            <w:vAlign w:val="bottom"/>
            <w:hideMark/>
          </w:tcPr>
          <w:p w14:paraId="79F69033"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 </w:t>
            </w:r>
          </w:p>
        </w:tc>
        <w:tc>
          <w:tcPr>
            <w:tcW w:w="820" w:type="dxa"/>
            <w:tcBorders>
              <w:top w:val="nil"/>
              <w:left w:val="nil"/>
              <w:bottom w:val="nil"/>
              <w:right w:val="single" w:sz="4" w:space="0" w:color="auto"/>
            </w:tcBorders>
            <w:shd w:val="clear" w:color="000000" w:fill="F2F2F2"/>
            <w:noWrap/>
            <w:vAlign w:val="bottom"/>
            <w:hideMark/>
          </w:tcPr>
          <w:p w14:paraId="0306F9C1"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 </w:t>
            </w:r>
          </w:p>
        </w:tc>
      </w:tr>
      <w:tr w:rsidR="007C657F" w:rsidRPr="007D6952" w14:paraId="378AAACF" w14:textId="77777777" w:rsidTr="007C657F">
        <w:trPr>
          <w:trHeight w:val="163"/>
        </w:trPr>
        <w:tc>
          <w:tcPr>
            <w:tcW w:w="1205" w:type="dxa"/>
            <w:tcBorders>
              <w:top w:val="nil"/>
              <w:left w:val="single" w:sz="4" w:space="0" w:color="auto"/>
              <w:bottom w:val="nil"/>
              <w:right w:val="single" w:sz="4" w:space="0" w:color="auto"/>
            </w:tcBorders>
            <w:noWrap/>
            <w:vAlign w:val="bottom"/>
            <w:hideMark/>
          </w:tcPr>
          <w:p w14:paraId="73F1391D"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Fiscal balance (3-yr, t-1)</w:t>
            </w:r>
          </w:p>
        </w:tc>
        <w:tc>
          <w:tcPr>
            <w:tcW w:w="908" w:type="dxa"/>
            <w:tcBorders>
              <w:top w:val="nil"/>
              <w:left w:val="nil"/>
              <w:bottom w:val="nil"/>
              <w:right w:val="nil"/>
            </w:tcBorders>
            <w:noWrap/>
            <w:vAlign w:val="bottom"/>
            <w:hideMark/>
          </w:tcPr>
          <w:p w14:paraId="082903A0"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 </w:t>
            </w:r>
          </w:p>
        </w:tc>
        <w:tc>
          <w:tcPr>
            <w:tcW w:w="820" w:type="dxa"/>
            <w:tcBorders>
              <w:top w:val="nil"/>
              <w:left w:val="nil"/>
              <w:bottom w:val="nil"/>
              <w:right w:val="single" w:sz="4" w:space="0" w:color="auto"/>
            </w:tcBorders>
            <w:noWrap/>
            <w:vAlign w:val="bottom"/>
            <w:hideMark/>
          </w:tcPr>
          <w:p w14:paraId="287CCECB"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 </w:t>
            </w:r>
          </w:p>
        </w:tc>
        <w:tc>
          <w:tcPr>
            <w:tcW w:w="908" w:type="dxa"/>
            <w:tcBorders>
              <w:top w:val="nil"/>
              <w:left w:val="nil"/>
              <w:bottom w:val="nil"/>
              <w:right w:val="nil"/>
            </w:tcBorders>
            <w:noWrap/>
            <w:vAlign w:val="bottom"/>
            <w:hideMark/>
          </w:tcPr>
          <w:p w14:paraId="57160807" w14:textId="77777777" w:rsidR="007C657F" w:rsidRPr="007C657F" w:rsidRDefault="007C657F" w:rsidP="007C657F">
            <w:pPr>
              <w:spacing w:after="0" w:line="240" w:lineRule="auto"/>
              <w:rPr>
                <w:rFonts w:eastAsia="Times New Roman" w:cs="Calibri"/>
                <w:color w:val="000000"/>
                <w:kern w:val="0"/>
                <w:sz w:val="16"/>
                <w:szCs w:val="16"/>
                <w14:ligatures w14:val="none"/>
              </w:rPr>
            </w:pPr>
          </w:p>
        </w:tc>
        <w:tc>
          <w:tcPr>
            <w:tcW w:w="820" w:type="dxa"/>
            <w:tcBorders>
              <w:top w:val="nil"/>
              <w:left w:val="nil"/>
              <w:bottom w:val="nil"/>
              <w:right w:val="single" w:sz="4" w:space="0" w:color="auto"/>
            </w:tcBorders>
            <w:noWrap/>
            <w:vAlign w:val="bottom"/>
            <w:hideMark/>
          </w:tcPr>
          <w:p w14:paraId="033EDCEC"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 </w:t>
            </w:r>
          </w:p>
        </w:tc>
        <w:tc>
          <w:tcPr>
            <w:tcW w:w="908" w:type="dxa"/>
            <w:tcBorders>
              <w:top w:val="nil"/>
              <w:left w:val="nil"/>
              <w:bottom w:val="nil"/>
              <w:right w:val="nil"/>
            </w:tcBorders>
            <w:noWrap/>
            <w:vAlign w:val="bottom"/>
            <w:hideMark/>
          </w:tcPr>
          <w:p w14:paraId="1DADFE30"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1.657</w:t>
            </w:r>
          </w:p>
        </w:tc>
        <w:tc>
          <w:tcPr>
            <w:tcW w:w="820" w:type="dxa"/>
            <w:tcBorders>
              <w:top w:val="nil"/>
              <w:left w:val="nil"/>
              <w:bottom w:val="nil"/>
              <w:right w:val="single" w:sz="4" w:space="0" w:color="auto"/>
            </w:tcBorders>
            <w:noWrap/>
            <w:vAlign w:val="bottom"/>
            <w:hideMark/>
          </w:tcPr>
          <w:p w14:paraId="36FD309C"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3.241*</w:t>
            </w:r>
          </w:p>
        </w:tc>
        <w:tc>
          <w:tcPr>
            <w:tcW w:w="908" w:type="dxa"/>
            <w:tcBorders>
              <w:top w:val="nil"/>
              <w:left w:val="nil"/>
              <w:bottom w:val="nil"/>
              <w:right w:val="nil"/>
            </w:tcBorders>
            <w:noWrap/>
            <w:vAlign w:val="bottom"/>
            <w:hideMark/>
          </w:tcPr>
          <w:p w14:paraId="2A3EB1DB"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2.142</w:t>
            </w:r>
          </w:p>
        </w:tc>
        <w:tc>
          <w:tcPr>
            <w:tcW w:w="905" w:type="dxa"/>
            <w:tcBorders>
              <w:top w:val="nil"/>
              <w:left w:val="nil"/>
              <w:bottom w:val="nil"/>
              <w:right w:val="single" w:sz="4" w:space="0" w:color="auto"/>
            </w:tcBorders>
            <w:noWrap/>
            <w:vAlign w:val="bottom"/>
            <w:hideMark/>
          </w:tcPr>
          <w:p w14:paraId="4239E897"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3.714*</w:t>
            </w:r>
          </w:p>
        </w:tc>
        <w:tc>
          <w:tcPr>
            <w:tcW w:w="908" w:type="dxa"/>
            <w:tcBorders>
              <w:top w:val="nil"/>
              <w:left w:val="nil"/>
              <w:bottom w:val="nil"/>
              <w:right w:val="nil"/>
            </w:tcBorders>
            <w:noWrap/>
            <w:vAlign w:val="bottom"/>
            <w:hideMark/>
          </w:tcPr>
          <w:p w14:paraId="429CAE04"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0.671</w:t>
            </w:r>
          </w:p>
        </w:tc>
        <w:tc>
          <w:tcPr>
            <w:tcW w:w="820" w:type="dxa"/>
            <w:tcBorders>
              <w:top w:val="nil"/>
              <w:left w:val="nil"/>
              <w:bottom w:val="nil"/>
              <w:right w:val="single" w:sz="4" w:space="0" w:color="auto"/>
            </w:tcBorders>
            <w:noWrap/>
            <w:vAlign w:val="bottom"/>
            <w:hideMark/>
          </w:tcPr>
          <w:p w14:paraId="0FCC9C08"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2.479</w:t>
            </w:r>
          </w:p>
        </w:tc>
      </w:tr>
      <w:tr w:rsidR="007C657F" w:rsidRPr="007D6952" w14:paraId="3609C91D" w14:textId="77777777" w:rsidTr="007C657F">
        <w:trPr>
          <w:trHeight w:val="163"/>
        </w:trPr>
        <w:tc>
          <w:tcPr>
            <w:tcW w:w="1205" w:type="dxa"/>
            <w:tcBorders>
              <w:top w:val="nil"/>
              <w:left w:val="single" w:sz="4" w:space="0" w:color="auto"/>
              <w:bottom w:val="nil"/>
              <w:right w:val="single" w:sz="4" w:space="0" w:color="auto"/>
            </w:tcBorders>
            <w:noWrap/>
            <w:vAlign w:val="bottom"/>
            <w:hideMark/>
          </w:tcPr>
          <w:p w14:paraId="5DC7A11D"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 </w:t>
            </w:r>
          </w:p>
        </w:tc>
        <w:tc>
          <w:tcPr>
            <w:tcW w:w="908" w:type="dxa"/>
            <w:tcBorders>
              <w:top w:val="nil"/>
              <w:left w:val="nil"/>
              <w:bottom w:val="nil"/>
              <w:right w:val="nil"/>
            </w:tcBorders>
            <w:noWrap/>
            <w:vAlign w:val="bottom"/>
            <w:hideMark/>
          </w:tcPr>
          <w:p w14:paraId="4E7CAE2D"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 </w:t>
            </w:r>
          </w:p>
        </w:tc>
        <w:tc>
          <w:tcPr>
            <w:tcW w:w="820" w:type="dxa"/>
            <w:tcBorders>
              <w:top w:val="nil"/>
              <w:left w:val="nil"/>
              <w:bottom w:val="nil"/>
              <w:right w:val="single" w:sz="4" w:space="0" w:color="auto"/>
            </w:tcBorders>
            <w:noWrap/>
            <w:vAlign w:val="bottom"/>
            <w:hideMark/>
          </w:tcPr>
          <w:p w14:paraId="2032C99E"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 </w:t>
            </w:r>
          </w:p>
        </w:tc>
        <w:tc>
          <w:tcPr>
            <w:tcW w:w="908" w:type="dxa"/>
            <w:tcBorders>
              <w:top w:val="nil"/>
              <w:left w:val="nil"/>
              <w:bottom w:val="nil"/>
              <w:right w:val="nil"/>
            </w:tcBorders>
            <w:noWrap/>
            <w:vAlign w:val="bottom"/>
            <w:hideMark/>
          </w:tcPr>
          <w:p w14:paraId="576D80FF" w14:textId="77777777" w:rsidR="007C657F" w:rsidRPr="007C657F" w:rsidRDefault="007C657F" w:rsidP="007C657F">
            <w:pPr>
              <w:spacing w:after="0" w:line="240" w:lineRule="auto"/>
              <w:rPr>
                <w:rFonts w:eastAsia="Times New Roman" w:cs="Calibri"/>
                <w:color w:val="000000"/>
                <w:kern w:val="0"/>
                <w:sz w:val="16"/>
                <w:szCs w:val="16"/>
                <w14:ligatures w14:val="none"/>
              </w:rPr>
            </w:pPr>
          </w:p>
        </w:tc>
        <w:tc>
          <w:tcPr>
            <w:tcW w:w="820" w:type="dxa"/>
            <w:tcBorders>
              <w:top w:val="nil"/>
              <w:left w:val="nil"/>
              <w:bottom w:val="nil"/>
              <w:right w:val="single" w:sz="4" w:space="0" w:color="auto"/>
            </w:tcBorders>
            <w:noWrap/>
            <w:vAlign w:val="bottom"/>
            <w:hideMark/>
          </w:tcPr>
          <w:p w14:paraId="1EFAA53C"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 </w:t>
            </w:r>
          </w:p>
        </w:tc>
        <w:tc>
          <w:tcPr>
            <w:tcW w:w="908" w:type="dxa"/>
            <w:tcBorders>
              <w:top w:val="nil"/>
              <w:left w:val="nil"/>
              <w:bottom w:val="nil"/>
              <w:right w:val="nil"/>
            </w:tcBorders>
            <w:noWrap/>
            <w:vAlign w:val="bottom"/>
            <w:hideMark/>
          </w:tcPr>
          <w:p w14:paraId="10A1A62C"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(1.933)</w:t>
            </w:r>
          </w:p>
        </w:tc>
        <w:tc>
          <w:tcPr>
            <w:tcW w:w="820" w:type="dxa"/>
            <w:tcBorders>
              <w:top w:val="nil"/>
              <w:left w:val="nil"/>
              <w:bottom w:val="nil"/>
              <w:right w:val="single" w:sz="4" w:space="0" w:color="auto"/>
            </w:tcBorders>
            <w:noWrap/>
            <w:vAlign w:val="bottom"/>
            <w:hideMark/>
          </w:tcPr>
          <w:p w14:paraId="2470A261"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(1.809)</w:t>
            </w:r>
          </w:p>
        </w:tc>
        <w:tc>
          <w:tcPr>
            <w:tcW w:w="908" w:type="dxa"/>
            <w:tcBorders>
              <w:top w:val="nil"/>
              <w:left w:val="nil"/>
              <w:bottom w:val="nil"/>
              <w:right w:val="nil"/>
            </w:tcBorders>
            <w:noWrap/>
            <w:vAlign w:val="bottom"/>
            <w:hideMark/>
          </w:tcPr>
          <w:p w14:paraId="10122627"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(2.296)</w:t>
            </w:r>
          </w:p>
        </w:tc>
        <w:tc>
          <w:tcPr>
            <w:tcW w:w="905" w:type="dxa"/>
            <w:tcBorders>
              <w:top w:val="nil"/>
              <w:left w:val="nil"/>
              <w:bottom w:val="nil"/>
              <w:right w:val="single" w:sz="4" w:space="0" w:color="auto"/>
            </w:tcBorders>
            <w:noWrap/>
            <w:vAlign w:val="bottom"/>
            <w:hideMark/>
          </w:tcPr>
          <w:p w14:paraId="234E6183"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(2.118)</w:t>
            </w:r>
          </w:p>
        </w:tc>
        <w:tc>
          <w:tcPr>
            <w:tcW w:w="908" w:type="dxa"/>
            <w:tcBorders>
              <w:top w:val="nil"/>
              <w:left w:val="nil"/>
              <w:bottom w:val="nil"/>
              <w:right w:val="nil"/>
            </w:tcBorders>
            <w:noWrap/>
            <w:vAlign w:val="bottom"/>
            <w:hideMark/>
          </w:tcPr>
          <w:p w14:paraId="10FFB30A"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(2.836)</w:t>
            </w:r>
          </w:p>
        </w:tc>
        <w:tc>
          <w:tcPr>
            <w:tcW w:w="820" w:type="dxa"/>
            <w:tcBorders>
              <w:top w:val="nil"/>
              <w:left w:val="nil"/>
              <w:bottom w:val="nil"/>
              <w:right w:val="single" w:sz="4" w:space="0" w:color="auto"/>
            </w:tcBorders>
            <w:noWrap/>
            <w:vAlign w:val="bottom"/>
            <w:hideMark/>
          </w:tcPr>
          <w:p w14:paraId="3C842EF2"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(2.373)</w:t>
            </w:r>
          </w:p>
        </w:tc>
      </w:tr>
      <w:tr w:rsidR="007C657F" w:rsidRPr="007D6952" w14:paraId="1AC73F38" w14:textId="77777777" w:rsidTr="007C657F">
        <w:trPr>
          <w:trHeight w:val="163"/>
        </w:trPr>
        <w:tc>
          <w:tcPr>
            <w:tcW w:w="1205" w:type="dxa"/>
            <w:tcBorders>
              <w:top w:val="nil"/>
              <w:left w:val="single" w:sz="4" w:space="0" w:color="auto"/>
              <w:bottom w:val="nil"/>
              <w:right w:val="single" w:sz="4" w:space="0" w:color="auto"/>
            </w:tcBorders>
            <w:shd w:val="clear" w:color="000000" w:fill="F2F2F2"/>
            <w:noWrap/>
            <w:vAlign w:val="bottom"/>
            <w:hideMark/>
          </w:tcPr>
          <w:p w14:paraId="30753727"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Fiscal balance dummy (t-1)</w:t>
            </w:r>
          </w:p>
        </w:tc>
        <w:tc>
          <w:tcPr>
            <w:tcW w:w="908" w:type="dxa"/>
            <w:tcBorders>
              <w:top w:val="nil"/>
              <w:left w:val="nil"/>
              <w:bottom w:val="nil"/>
              <w:right w:val="nil"/>
            </w:tcBorders>
            <w:shd w:val="clear" w:color="000000" w:fill="F2F2F2"/>
            <w:noWrap/>
            <w:vAlign w:val="bottom"/>
            <w:hideMark/>
          </w:tcPr>
          <w:p w14:paraId="1BD18FF0"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 </w:t>
            </w:r>
          </w:p>
        </w:tc>
        <w:tc>
          <w:tcPr>
            <w:tcW w:w="820" w:type="dxa"/>
            <w:tcBorders>
              <w:top w:val="nil"/>
              <w:left w:val="nil"/>
              <w:bottom w:val="nil"/>
              <w:right w:val="single" w:sz="4" w:space="0" w:color="auto"/>
            </w:tcBorders>
            <w:shd w:val="clear" w:color="000000" w:fill="F2F2F2"/>
            <w:noWrap/>
            <w:vAlign w:val="bottom"/>
            <w:hideMark/>
          </w:tcPr>
          <w:p w14:paraId="518BA993"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 </w:t>
            </w:r>
          </w:p>
        </w:tc>
        <w:tc>
          <w:tcPr>
            <w:tcW w:w="908" w:type="dxa"/>
            <w:tcBorders>
              <w:top w:val="nil"/>
              <w:left w:val="nil"/>
              <w:bottom w:val="nil"/>
              <w:right w:val="nil"/>
            </w:tcBorders>
            <w:shd w:val="clear" w:color="000000" w:fill="F2F2F2"/>
            <w:noWrap/>
            <w:vAlign w:val="bottom"/>
            <w:hideMark/>
          </w:tcPr>
          <w:p w14:paraId="75F55FDD"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 </w:t>
            </w:r>
          </w:p>
        </w:tc>
        <w:tc>
          <w:tcPr>
            <w:tcW w:w="820" w:type="dxa"/>
            <w:tcBorders>
              <w:top w:val="nil"/>
              <w:left w:val="nil"/>
              <w:bottom w:val="nil"/>
              <w:right w:val="single" w:sz="4" w:space="0" w:color="auto"/>
            </w:tcBorders>
            <w:shd w:val="clear" w:color="000000" w:fill="F2F2F2"/>
            <w:noWrap/>
            <w:vAlign w:val="bottom"/>
            <w:hideMark/>
          </w:tcPr>
          <w:p w14:paraId="616B9DF7"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 </w:t>
            </w:r>
          </w:p>
        </w:tc>
        <w:tc>
          <w:tcPr>
            <w:tcW w:w="908" w:type="dxa"/>
            <w:tcBorders>
              <w:top w:val="nil"/>
              <w:left w:val="nil"/>
              <w:bottom w:val="nil"/>
              <w:right w:val="nil"/>
            </w:tcBorders>
            <w:shd w:val="clear" w:color="000000" w:fill="F2F2F2"/>
            <w:noWrap/>
            <w:vAlign w:val="bottom"/>
            <w:hideMark/>
          </w:tcPr>
          <w:p w14:paraId="7897F028"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 </w:t>
            </w:r>
          </w:p>
        </w:tc>
        <w:tc>
          <w:tcPr>
            <w:tcW w:w="820" w:type="dxa"/>
            <w:tcBorders>
              <w:top w:val="nil"/>
              <w:left w:val="nil"/>
              <w:bottom w:val="nil"/>
              <w:right w:val="single" w:sz="4" w:space="0" w:color="auto"/>
            </w:tcBorders>
            <w:shd w:val="clear" w:color="000000" w:fill="F2F2F2"/>
            <w:noWrap/>
            <w:vAlign w:val="bottom"/>
            <w:hideMark/>
          </w:tcPr>
          <w:p w14:paraId="77E53027"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 </w:t>
            </w:r>
          </w:p>
        </w:tc>
        <w:tc>
          <w:tcPr>
            <w:tcW w:w="908" w:type="dxa"/>
            <w:tcBorders>
              <w:top w:val="nil"/>
              <w:left w:val="nil"/>
              <w:bottom w:val="nil"/>
              <w:right w:val="nil"/>
            </w:tcBorders>
            <w:shd w:val="clear" w:color="000000" w:fill="F2F2F2"/>
            <w:noWrap/>
            <w:vAlign w:val="bottom"/>
            <w:hideMark/>
          </w:tcPr>
          <w:p w14:paraId="2E7551AA"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 </w:t>
            </w:r>
          </w:p>
        </w:tc>
        <w:tc>
          <w:tcPr>
            <w:tcW w:w="905" w:type="dxa"/>
            <w:tcBorders>
              <w:top w:val="nil"/>
              <w:left w:val="nil"/>
              <w:bottom w:val="nil"/>
              <w:right w:val="single" w:sz="4" w:space="0" w:color="auto"/>
            </w:tcBorders>
            <w:shd w:val="clear" w:color="000000" w:fill="F2F2F2"/>
            <w:noWrap/>
            <w:vAlign w:val="bottom"/>
            <w:hideMark/>
          </w:tcPr>
          <w:p w14:paraId="65CAA638"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 </w:t>
            </w:r>
          </w:p>
        </w:tc>
        <w:tc>
          <w:tcPr>
            <w:tcW w:w="908" w:type="dxa"/>
            <w:tcBorders>
              <w:top w:val="nil"/>
              <w:left w:val="nil"/>
              <w:bottom w:val="nil"/>
              <w:right w:val="nil"/>
            </w:tcBorders>
            <w:shd w:val="clear" w:color="000000" w:fill="F2F2F2"/>
            <w:noWrap/>
            <w:vAlign w:val="bottom"/>
            <w:hideMark/>
          </w:tcPr>
          <w:p w14:paraId="2A57ACC7"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-0.967</w:t>
            </w:r>
          </w:p>
        </w:tc>
        <w:tc>
          <w:tcPr>
            <w:tcW w:w="820" w:type="dxa"/>
            <w:tcBorders>
              <w:top w:val="nil"/>
              <w:left w:val="nil"/>
              <w:bottom w:val="nil"/>
              <w:right w:val="single" w:sz="4" w:space="0" w:color="auto"/>
            </w:tcBorders>
            <w:shd w:val="clear" w:color="000000" w:fill="F2F2F2"/>
            <w:noWrap/>
            <w:vAlign w:val="bottom"/>
            <w:hideMark/>
          </w:tcPr>
          <w:p w14:paraId="008C207E"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-0.813</w:t>
            </w:r>
          </w:p>
        </w:tc>
      </w:tr>
      <w:tr w:rsidR="007C657F" w:rsidRPr="007D6952" w14:paraId="352ECC12" w14:textId="77777777" w:rsidTr="007C657F">
        <w:trPr>
          <w:trHeight w:val="163"/>
        </w:trPr>
        <w:tc>
          <w:tcPr>
            <w:tcW w:w="1205" w:type="dxa"/>
            <w:tcBorders>
              <w:top w:val="nil"/>
              <w:left w:val="single" w:sz="4" w:space="0" w:color="auto"/>
              <w:bottom w:val="nil"/>
              <w:right w:val="single" w:sz="4" w:space="0" w:color="auto"/>
            </w:tcBorders>
            <w:shd w:val="clear" w:color="000000" w:fill="F2F2F2"/>
            <w:noWrap/>
            <w:vAlign w:val="bottom"/>
            <w:hideMark/>
          </w:tcPr>
          <w:p w14:paraId="68D0F8B8"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 </w:t>
            </w:r>
          </w:p>
        </w:tc>
        <w:tc>
          <w:tcPr>
            <w:tcW w:w="908" w:type="dxa"/>
            <w:tcBorders>
              <w:top w:val="nil"/>
              <w:left w:val="nil"/>
              <w:bottom w:val="nil"/>
              <w:right w:val="nil"/>
            </w:tcBorders>
            <w:shd w:val="clear" w:color="000000" w:fill="F2F2F2"/>
            <w:noWrap/>
            <w:vAlign w:val="bottom"/>
            <w:hideMark/>
          </w:tcPr>
          <w:p w14:paraId="33E2AB16"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 </w:t>
            </w:r>
          </w:p>
        </w:tc>
        <w:tc>
          <w:tcPr>
            <w:tcW w:w="820" w:type="dxa"/>
            <w:tcBorders>
              <w:top w:val="nil"/>
              <w:left w:val="nil"/>
              <w:bottom w:val="nil"/>
              <w:right w:val="single" w:sz="4" w:space="0" w:color="auto"/>
            </w:tcBorders>
            <w:shd w:val="clear" w:color="000000" w:fill="F2F2F2"/>
            <w:noWrap/>
            <w:vAlign w:val="bottom"/>
            <w:hideMark/>
          </w:tcPr>
          <w:p w14:paraId="19CA2CEF"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 </w:t>
            </w:r>
          </w:p>
        </w:tc>
        <w:tc>
          <w:tcPr>
            <w:tcW w:w="908" w:type="dxa"/>
            <w:tcBorders>
              <w:top w:val="nil"/>
              <w:left w:val="nil"/>
              <w:bottom w:val="nil"/>
              <w:right w:val="nil"/>
            </w:tcBorders>
            <w:shd w:val="clear" w:color="000000" w:fill="F2F2F2"/>
            <w:noWrap/>
            <w:vAlign w:val="bottom"/>
            <w:hideMark/>
          </w:tcPr>
          <w:p w14:paraId="7C2A7A4D"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 </w:t>
            </w:r>
          </w:p>
        </w:tc>
        <w:tc>
          <w:tcPr>
            <w:tcW w:w="820" w:type="dxa"/>
            <w:tcBorders>
              <w:top w:val="nil"/>
              <w:left w:val="nil"/>
              <w:bottom w:val="nil"/>
              <w:right w:val="single" w:sz="4" w:space="0" w:color="auto"/>
            </w:tcBorders>
            <w:shd w:val="clear" w:color="000000" w:fill="F2F2F2"/>
            <w:noWrap/>
            <w:vAlign w:val="bottom"/>
            <w:hideMark/>
          </w:tcPr>
          <w:p w14:paraId="04A2E5FF"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 </w:t>
            </w:r>
          </w:p>
        </w:tc>
        <w:tc>
          <w:tcPr>
            <w:tcW w:w="908" w:type="dxa"/>
            <w:tcBorders>
              <w:top w:val="nil"/>
              <w:left w:val="nil"/>
              <w:bottom w:val="nil"/>
              <w:right w:val="nil"/>
            </w:tcBorders>
            <w:shd w:val="clear" w:color="000000" w:fill="F2F2F2"/>
            <w:noWrap/>
            <w:vAlign w:val="bottom"/>
            <w:hideMark/>
          </w:tcPr>
          <w:p w14:paraId="785E0B39"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 </w:t>
            </w:r>
          </w:p>
        </w:tc>
        <w:tc>
          <w:tcPr>
            <w:tcW w:w="820" w:type="dxa"/>
            <w:tcBorders>
              <w:top w:val="nil"/>
              <w:left w:val="nil"/>
              <w:bottom w:val="nil"/>
              <w:right w:val="single" w:sz="4" w:space="0" w:color="auto"/>
            </w:tcBorders>
            <w:shd w:val="clear" w:color="000000" w:fill="F2F2F2"/>
            <w:noWrap/>
            <w:vAlign w:val="bottom"/>
            <w:hideMark/>
          </w:tcPr>
          <w:p w14:paraId="4AE194A0"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 </w:t>
            </w:r>
          </w:p>
        </w:tc>
        <w:tc>
          <w:tcPr>
            <w:tcW w:w="908" w:type="dxa"/>
            <w:tcBorders>
              <w:top w:val="nil"/>
              <w:left w:val="nil"/>
              <w:bottom w:val="nil"/>
              <w:right w:val="nil"/>
            </w:tcBorders>
            <w:shd w:val="clear" w:color="000000" w:fill="F2F2F2"/>
            <w:noWrap/>
            <w:vAlign w:val="bottom"/>
            <w:hideMark/>
          </w:tcPr>
          <w:p w14:paraId="4B0F8EF9"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 </w:t>
            </w:r>
          </w:p>
        </w:tc>
        <w:tc>
          <w:tcPr>
            <w:tcW w:w="905" w:type="dxa"/>
            <w:tcBorders>
              <w:top w:val="nil"/>
              <w:left w:val="nil"/>
              <w:bottom w:val="nil"/>
              <w:right w:val="single" w:sz="4" w:space="0" w:color="auto"/>
            </w:tcBorders>
            <w:shd w:val="clear" w:color="000000" w:fill="F2F2F2"/>
            <w:noWrap/>
            <w:vAlign w:val="bottom"/>
            <w:hideMark/>
          </w:tcPr>
          <w:p w14:paraId="2EECBFEC"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 </w:t>
            </w:r>
          </w:p>
        </w:tc>
        <w:tc>
          <w:tcPr>
            <w:tcW w:w="908" w:type="dxa"/>
            <w:tcBorders>
              <w:top w:val="nil"/>
              <w:left w:val="nil"/>
              <w:bottom w:val="nil"/>
              <w:right w:val="nil"/>
            </w:tcBorders>
            <w:shd w:val="clear" w:color="000000" w:fill="F2F2F2"/>
            <w:noWrap/>
            <w:vAlign w:val="bottom"/>
            <w:hideMark/>
          </w:tcPr>
          <w:p w14:paraId="4B8B95ED"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(0.700)</w:t>
            </w:r>
          </w:p>
        </w:tc>
        <w:tc>
          <w:tcPr>
            <w:tcW w:w="820" w:type="dxa"/>
            <w:tcBorders>
              <w:top w:val="nil"/>
              <w:left w:val="nil"/>
              <w:bottom w:val="nil"/>
              <w:right w:val="single" w:sz="4" w:space="0" w:color="auto"/>
            </w:tcBorders>
            <w:shd w:val="clear" w:color="000000" w:fill="F2F2F2"/>
            <w:noWrap/>
            <w:vAlign w:val="bottom"/>
            <w:hideMark/>
          </w:tcPr>
          <w:p w14:paraId="45039318"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(0.693)</w:t>
            </w:r>
          </w:p>
        </w:tc>
      </w:tr>
      <w:tr w:rsidR="007C657F" w:rsidRPr="007D6952" w14:paraId="143EFA49" w14:textId="77777777" w:rsidTr="007C657F">
        <w:trPr>
          <w:trHeight w:val="163"/>
        </w:trPr>
        <w:tc>
          <w:tcPr>
            <w:tcW w:w="1205" w:type="dxa"/>
            <w:tcBorders>
              <w:top w:val="nil"/>
              <w:left w:val="single" w:sz="4" w:space="0" w:color="auto"/>
              <w:bottom w:val="nil"/>
              <w:right w:val="single" w:sz="4" w:space="0" w:color="auto"/>
            </w:tcBorders>
            <w:noWrap/>
            <w:vAlign w:val="bottom"/>
            <w:hideMark/>
          </w:tcPr>
          <w:p w14:paraId="5F57ABE6"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Financial development gap</w:t>
            </w:r>
          </w:p>
        </w:tc>
        <w:tc>
          <w:tcPr>
            <w:tcW w:w="908" w:type="dxa"/>
            <w:tcBorders>
              <w:top w:val="nil"/>
              <w:left w:val="nil"/>
              <w:bottom w:val="nil"/>
              <w:right w:val="nil"/>
            </w:tcBorders>
            <w:noWrap/>
            <w:vAlign w:val="bottom"/>
            <w:hideMark/>
          </w:tcPr>
          <w:p w14:paraId="416A7CD5"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 </w:t>
            </w:r>
          </w:p>
        </w:tc>
        <w:tc>
          <w:tcPr>
            <w:tcW w:w="820" w:type="dxa"/>
            <w:tcBorders>
              <w:top w:val="nil"/>
              <w:left w:val="nil"/>
              <w:bottom w:val="nil"/>
              <w:right w:val="single" w:sz="4" w:space="0" w:color="auto"/>
            </w:tcBorders>
            <w:noWrap/>
            <w:vAlign w:val="bottom"/>
            <w:hideMark/>
          </w:tcPr>
          <w:p w14:paraId="2D43CEE6"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 </w:t>
            </w:r>
          </w:p>
        </w:tc>
        <w:tc>
          <w:tcPr>
            <w:tcW w:w="908" w:type="dxa"/>
            <w:tcBorders>
              <w:top w:val="nil"/>
              <w:left w:val="nil"/>
              <w:bottom w:val="nil"/>
              <w:right w:val="nil"/>
            </w:tcBorders>
            <w:noWrap/>
            <w:vAlign w:val="bottom"/>
            <w:hideMark/>
          </w:tcPr>
          <w:p w14:paraId="1D650707" w14:textId="77777777" w:rsidR="007C657F" w:rsidRPr="007C657F" w:rsidRDefault="007C657F" w:rsidP="007C657F">
            <w:pPr>
              <w:spacing w:after="0" w:line="240" w:lineRule="auto"/>
              <w:rPr>
                <w:rFonts w:eastAsia="Times New Roman" w:cs="Calibri"/>
                <w:color w:val="000000"/>
                <w:kern w:val="0"/>
                <w:sz w:val="16"/>
                <w:szCs w:val="16"/>
                <w14:ligatures w14:val="none"/>
              </w:rPr>
            </w:pPr>
          </w:p>
        </w:tc>
        <w:tc>
          <w:tcPr>
            <w:tcW w:w="820" w:type="dxa"/>
            <w:tcBorders>
              <w:top w:val="nil"/>
              <w:left w:val="nil"/>
              <w:bottom w:val="nil"/>
              <w:right w:val="single" w:sz="4" w:space="0" w:color="auto"/>
            </w:tcBorders>
            <w:noWrap/>
            <w:vAlign w:val="bottom"/>
            <w:hideMark/>
          </w:tcPr>
          <w:p w14:paraId="47CB573B"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 </w:t>
            </w:r>
          </w:p>
        </w:tc>
        <w:tc>
          <w:tcPr>
            <w:tcW w:w="908" w:type="dxa"/>
            <w:tcBorders>
              <w:top w:val="nil"/>
              <w:left w:val="nil"/>
              <w:bottom w:val="nil"/>
              <w:right w:val="nil"/>
            </w:tcBorders>
            <w:noWrap/>
            <w:vAlign w:val="bottom"/>
            <w:hideMark/>
          </w:tcPr>
          <w:p w14:paraId="5EDE5B68" w14:textId="77777777" w:rsidR="007C657F" w:rsidRPr="007C657F" w:rsidRDefault="007C657F" w:rsidP="007C657F">
            <w:pPr>
              <w:spacing w:after="0" w:line="240" w:lineRule="auto"/>
              <w:rPr>
                <w:rFonts w:eastAsia="Times New Roman" w:cs="Calibri"/>
                <w:color w:val="000000"/>
                <w:kern w:val="0"/>
                <w:sz w:val="16"/>
                <w:szCs w:val="16"/>
                <w14:ligatures w14:val="none"/>
              </w:rPr>
            </w:pPr>
          </w:p>
        </w:tc>
        <w:tc>
          <w:tcPr>
            <w:tcW w:w="820" w:type="dxa"/>
            <w:tcBorders>
              <w:top w:val="nil"/>
              <w:left w:val="nil"/>
              <w:bottom w:val="nil"/>
              <w:right w:val="single" w:sz="4" w:space="0" w:color="auto"/>
            </w:tcBorders>
            <w:noWrap/>
            <w:vAlign w:val="bottom"/>
            <w:hideMark/>
          </w:tcPr>
          <w:p w14:paraId="136590FB"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 </w:t>
            </w:r>
          </w:p>
        </w:tc>
        <w:tc>
          <w:tcPr>
            <w:tcW w:w="908" w:type="dxa"/>
            <w:tcBorders>
              <w:top w:val="nil"/>
              <w:left w:val="nil"/>
              <w:bottom w:val="nil"/>
              <w:right w:val="nil"/>
            </w:tcBorders>
            <w:noWrap/>
            <w:vAlign w:val="bottom"/>
            <w:hideMark/>
          </w:tcPr>
          <w:p w14:paraId="3A77ABC0" w14:textId="77777777" w:rsidR="007C657F" w:rsidRPr="007C657F" w:rsidRDefault="007C657F" w:rsidP="007C657F">
            <w:pPr>
              <w:spacing w:after="0" w:line="240" w:lineRule="auto"/>
              <w:rPr>
                <w:rFonts w:eastAsia="Times New Roman" w:cs="Calibri"/>
                <w:color w:val="000000"/>
                <w:kern w:val="0"/>
                <w:sz w:val="16"/>
                <w:szCs w:val="16"/>
                <w14:ligatures w14:val="none"/>
              </w:rPr>
            </w:pPr>
          </w:p>
        </w:tc>
        <w:tc>
          <w:tcPr>
            <w:tcW w:w="905" w:type="dxa"/>
            <w:tcBorders>
              <w:top w:val="nil"/>
              <w:left w:val="nil"/>
              <w:bottom w:val="nil"/>
              <w:right w:val="single" w:sz="4" w:space="0" w:color="auto"/>
            </w:tcBorders>
            <w:noWrap/>
            <w:vAlign w:val="bottom"/>
            <w:hideMark/>
          </w:tcPr>
          <w:p w14:paraId="1C04B1EE"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 </w:t>
            </w:r>
          </w:p>
        </w:tc>
        <w:tc>
          <w:tcPr>
            <w:tcW w:w="908" w:type="dxa"/>
            <w:tcBorders>
              <w:top w:val="nil"/>
              <w:left w:val="nil"/>
              <w:bottom w:val="nil"/>
              <w:right w:val="nil"/>
            </w:tcBorders>
            <w:noWrap/>
            <w:vAlign w:val="bottom"/>
            <w:hideMark/>
          </w:tcPr>
          <w:p w14:paraId="7B2AAE61"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-1.198*</w:t>
            </w:r>
          </w:p>
        </w:tc>
        <w:tc>
          <w:tcPr>
            <w:tcW w:w="820" w:type="dxa"/>
            <w:tcBorders>
              <w:top w:val="nil"/>
              <w:left w:val="nil"/>
              <w:bottom w:val="nil"/>
              <w:right w:val="single" w:sz="4" w:space="0" w:color="auto"/>
            </w:tcBorders>
            <w:noWrap/>
            <w:vAlign w:val="bottom"/>
            <w:hideMark/>
          </w:tcPr>
          <w:p w14:paraId="2F70C4E9"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-0.774</w:t>
            </w:r>
          </w:p>
        </w:tc>
      </w:tr>
      <w:tr w:rsidR="007C657F" w:rsidRPr="007D6952" w14:paraId="619924A7" w14:textId="77777777" w:rsidTr="007C657F">
        <w:trPr>
          <w:trHeight w:val="163"/>
        </w:trPr>
        <w:tc>
          <w:tcPr>
            <w:tcW w:w="1205" w:type="dxa"/>
            <w:tcBorders>
              <w:top w:val="nil"/>
              <w:left w:val="single" w:sz="4" w:space="0" w:color="auto"/>
              <w:bottom w:val="nil"/>
              <w:right w:val="single" w:sz="4" w:space="0" w:color="auto"/>
            </w:tcBorders>
            <w:noWrap/>
            <w:vAlign w:val="bottom"/>
            <w:hideMark/>
          </w:tcPr>
          <w:p w14:paraId="4F147B9D"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 </w:t>
            </w:r>
          </w:p>
        </w:tc>
        <w:tc>
          <w:tcPr>
            <w:tcW w:w="908" w:type="dxa"/>
            <w:tcBorders>
              <w:top w:val="nil"/>
              <w:left w:val="nil"/>
              <w:bottom w:val="nil"/>
              <w:right w:val="nil"/>
            </w:tcBorders>
            <w:noWrap/>
            <w:vAlign w:val="bottom"/>
            <w:hideMark/>
          </w:tcPr>
          <w:p w14:paraId="5FD71F9C"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 </w:t>
            </w:r>
          </w:p>
        </w:tc>
        <w:tc>
          <w:tcPr>
            <w:tcW w:w="820" w:type="dxa"/>
            <w:tcBorders>
              <w:top w:val="nil"/>
              <w:left w:val="nil"/>
              <w:bottom w:val="nil"/>
              <w:right w:val="single" w:sz="4" w:space="0" w:color="auto"/>
            </w:tcBorders>
            <w:noWrap/>
            <w:vAlign w:val="bottom"/>
            <w:hideMark/>
          </w:tcPr>
          <w:p w14:paraId="5AE47AE3"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 </w:t>
            </w:r>
          </w:p>
        </w:tc>
        <w:tc>
          <w:tcPr>
            <w:tcW w:w="908" w:type="dxa"/>
            <w:tcBorders>
              <w:top w:val="nil"/>
              <w:left w:val="nil"/>
              <w:bottom w:val="nil"/>
              <w:right w:val="nil"/>
            </w:tcBorders>
            <w:noWrap/>
            <w:vAlign w:val="bottom"/>
            <w:hideMark/>
          </w:tcPr>
          <w:p w14:paraId="0A4B40CB" w14:textId="77777777" w:rsidR="007C657F" w:rsidRPr="007C657F" w:rsidRDefault="007C657F" w:rsidP="007C657F">
            <w:pPr>
              <w:spacing w:after="0" w:line="240" w:lineRule="auto"/>
              <w:rPr>
                <w:rFonts w:eastAsia="Times New Roman" w:cs="Calibri"/>
                <w:color w:val="000000"/>
                <w:kern w:val="0"/>
                <w:sz w:val="16"/>
                <w:szCs w:val="16"/>
                <w14:ligatures w14:val="none"/>
              </w:rPr>
            </w:pPr>
          </w:p>
        </w:tc>
        <w:tc>
          <w:tcPr>
            <w:tcW w:w="820" w:type="dxa"/>
            <w:tcBorders>
              <w:top w:val="nil"/>
              <w:left w:val="nil"/>
              <w:bottom w:val="nil"/>
              <w:right w:val="single" w:sz="4" w:space="0" w:color="auto"/>
            </w:tcBorders>
            <w:noWrap/>
            <w:vAlign w:val="bottom"/>
            <w:hideMark/>
          </w:tcPr>
          <w:p w14:paraId="0401558F"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 </w:t>
            </w:r>
          </w:p>
        </w:tc>
        <w:tc>
          <w:tcPr>
            <w:tcW w:w="908" w:type="dxa"/>
            <w:tcBorders>
              <w:top w:val="nil"/>
              <w:left w:val="nil"/>
              <w:bottom w:val="nil"/>
              <w:right w:val="nil"/>
            </w:tcBorders>
            <w:noWrap/>
            <w:vAlign w:val="bottom"/>
            <w:hideMark/>
          </w:tcPr>
          <w:p w14:paraId="423C1010" w14:textId="77777777" w:rsidR="007C657F" w:rsidRPr="007C657F" w:rsidRDefault="007C657F" w:rsidP="007C657F">
            <w:pPr>
              <w:spacing w:after="0" w:line="240" w:lineRule="auto"/>
              <w:rPr>
                <w:rFonts w:eastAsia="Times New Roman" w:cs="Calibri"/>
                <w:color w:val="000000"/>
                <w:kern w:val="0"/>
                <w:sz w:val="16"/>
                <w:szCs w:val="16"/>
                <w14:ligatures w14:val="none"/>
              </w:rPr>
            </w:pPr>
          </w:p>
        </w:tc>
        <w:tc>
          <w:tcPr>
            <w:tcW w:w="820" w:type="dxa"/>
            <w:tcBorders>
              <w:top w:val="nil"/>
              <w:left w:val="nil"/>
              <w:bottom w:val="nil"/>
              <w:right w:val="single" w:sz="4" w:space="0" w:color="auto"/>
            </w:tcBorders>
            <w:noWrap/>
            <w:vAlign w:val="bottom"/>
            <w:hideMark/>
          </w:tcPr>
          <w:p w14:paraId="154109BC"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 </w:t>
            </w:r>
          </w:p>
        </w:tc>
        <w:tc>
          <w:tcPr>
            <w:tcW w:w="908" w:type="dxa"/>
            <w:tcBorders>
              <w:top w:val="nil"/>
              <w:left w:val="nil"/>
              <w:bottom w:val="nil"/>
              <w:right w:val="nil"/>
            </w:tcBorders>
            <w:noWrap/>
            <w:vAlign w:val="bottom"/>
            <w:hideMark/>
          </w:tcPr>
          <w:p w14:paraId="7B1F358E" w14:textId="77777777" w:rsidR="007C657F" w:rsidRPr="007C657F" w:rsidRDefault="007C657F" w:rsidP="007C657F">
            <w:pPr>
              <w:spacing w:after="0" w:line="240" w:lineRule="auto"/>
              <w:rPr>
                <w:rFonts w:eastAsia="Times New Roman" w:cs="Calibri"/>
                <w:color w:val="000000"/>
                <w:kern w:val="0"/>
                <w:sz w:val="16"/>
                <w:szCs w:val="16"/>
                <w14:ligatures w14:val="none"/>
              </w:rPr>
            </w:pPr>
          </w:p>
        </w:tc>
        <w:tc>
          <w:tcPr>
            <w:tcW w:w="905" w:type="dxa"/>
            <w:tcBorders>
              <w:top w:val="nil"/>
              <w:left w:val="nil"/>
              <w:bottom w:val="nil"/>
              <w:right w:val="single" w:sz="4" w:space="0" w:color="auto"/>
            </w:tcBorders>
            <w:noWrap/>
            <w:vAlign w:val="bottom"/>
            <w:hideMark/>
          </w:tcPr>
          <w:p w14:paraId="775674A1"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 </w:t>
            </w:r>
          </w:p>
        </w:tc>
        <w:tc>
          <w:tcPr>
            <w:tcW w:w="908" w:type="dxa"/>
            <w:tcBorders>
              <w:top w:val="nil"/>
              <w:left w:val="nil"/>
              <w:bottom w:val="nil"/>
              <w:right w:val="nil"/>
            </w:tcBorders>
            <w:noWrap/>
            <w:vAlign w:val="bottom"/>
            <w:hideMark/>
          </w:tcPr>
          <w:p w14:paraId="4AC541FE"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(0.669)</w:t>
            </w:r>
          </w:p>
        </w:tc>
        <w:tc>
          <w:tcPr>
            <w:tcW w:w="820" w:type="dxa"/>
            <w:tcBorders>
              <w:top w:val="nil"/>
              <w:left w:val="nil"/>
              <w:bottom w:val="nil"/>
              <w:right w:val="single" w:sz="4" w:space="0" w:color="auto"/>
            </w:tcBorders>
            <w:noWrap/>
            <w:vAlign w:val="bottom"/>
            <w:hideMark/>
          </w:tcPr>
          <w:p w14:paraId="0C8190B5"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(0.689)</w:t>
            </w:r>
          </w:p>
        </w:tc>
      </w:tr>
      <w:tr w:rsidR="007C657F" w:rsidRPr="007D6952" w14:paraId="248C4DC1" w14:textId="77777777" w:rsidTr="007C657F">
        <w:trPr>
          <w:trHeight w:val="163"/>
        </w:trPr>
        <w:tc>
          <w:tcPr>
            <w:tcW w:w="1205" w:type="dxa"/>
            <w:tcBorders>
              <w:top w:val="nil"/>
              <w:left w:val="single" w:sz="4" w:space="0" w:color="auto"/>
              <w:bottom w:val="nil"/>
              <w:right w:val="single" w:sz="4" w:space="0" w:color="auto"/>
            </w:tcBorders>
            <w:shd w:val="clear" w:color="000000" w:fill="F2F2F2"/>
            <w:noWrap/>
            <w:vAlign w:val="bottom"/>
            <w:hideMark/>
          </w:tcPr>
          <w:p w14:paraId="4B1FFDA6"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Real interest rate (t-1)</w:t>
            </w:r>
          </w:p>
        </w:tc>
        <w:tc>
          <w:tcPr>
            <w:tcW w:w="908" w:type="dxa"/>
            <w:tcBorders>
              <w:top w:val="nil"/>
              <w:left w:val="nil"/>
              <w:bottom w:val="nil"/>
              <w:right w:val="nil"/>
            </w:tcBorders>
            <w:shd w:val="clear" w:color="000000" w:fill="F2F2F2"/>
            <w:noWrap/>
            <w:vAlign w:val="bottom"/>
            <w:hideMark/>
          </w:tcPr>
          <w:p w14:paraId="2552A11F"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 </w:t>
            </w:r>
          </w:p>
        </w:tc>
        <w:tc>
          <w:tcPr>
            <w:tcW w:w="820" w:type="dxa"/>
            <w:tcBorders>
              <w:top w:val="nil"/>
              <w:left w:val="nil"/>
              <w:bottom w:val="nil"/>
              <w:right w:val="single" w:sz="4" w:space="0" w:color="auto"/>
            </w:tcBorders>
            <w:shd w:val="clear" w:color="000000" w:fill="F2F2F2"/>
            <w:noWrap/>
            <w:vAlign w:val="bottom"/>
            <w:hideMark/>
          </w:tcPr>
          <w:p w14:paraId="6DFBF79A"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 </w:t>
            </w:r>
          </w:p>
        </w:tc>
        <w:tc>
          <w:tcPr>
            <w:tcW w:w="908" w:type="dxa"/>
            <w:tcBorders>
              <w:top w:val="nil"/>
              <w:left w:val="nil"/>
              <w:bottom w:val="nil"/>
              <w:right w:val="nil"/>
            </w:tcBorders>
            <w:shd w:val="clear" w:color="000000" w:fill="F2F2F2"/>
            <w:noWrap/>
            <w:vAlign w:val="bottom"/>
            <w:hideMark/>
          </w:tcPr>
          <w:p w14:paraId="7656CAE0"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 </w:t>
            </w:r>
          </w:p>
        </w:tc>
        <w:tc>
          <w:tcPr>
            <w:tcW w:w="820" w:type="dxa"/>
            <w:tcBorders>
              <w:top w:val="nil"/>
              <w:left w:val="nil"/>
              <w:bottom w:val="nil"/>
              <w:right w:val="single" w:sz="4" w:space="0" w:color="auto"/>
            </w:tcBorders>
            <w:shd w:val="clear" w:color="000000" w:fill="F2F2F2"/>
            <w:noWrap/>
            <w:vAlign w:val="bottom"/>
            <w:hideMark/>
          </w:tcPr>
          <w:p w14:paraId="7AB1DDFF"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 </w:t>
            </w:r>
          </w:p>
        </w:tc>
        <w:tc>
          <w:tcPr>
            <w:tcW w:w="908" w:type="dxa"/>
            <w:tcBorders>
              <w:top w:val="nil"/>
              <w:left w:val="nil"/>
              <w:bottom w:val="nil"/>
              <w:right w:val="nil"/>
            </w:tcBorders>
            <w:shd w:val="clear" w:color="000000" w:fill="F2F2F2"/>
            <w:noWrap/>
            <w:vAlign w:val="bottom"/>
            <w:hideMark/>
          </w:tcPr>
          <w:p w14:paraId="149E6BC3"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 </w:t>
            </w:r>
          </w:p>
        </w:tc>
        <w:tc>
          <w:tcPr>
            <w:tcW w:w="820" w:type="dxa"/>
            <w:tcBorders>
              <w:top w:val="nil"/>
              <w:left w:val="nil"/>
              <w:bottom w:val="nil"/>
              <w:right w:val="single" w:sz="4" w:space="0" w:color="auto"/>
            </w:tcBorders>
            <w:shd w:val="clear" w:color="000000" w:fill="F2F2F2"/>
            <w:noWrap/>
            <w:vAlign w:val="bottom"/>
            <w:hideMark/>
          </w:tcPr>
          <w:p w14:paraId="1C98CF84"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 </w:t>
            </w:r>
          </w:p>
        </w:tc>
        <w:tc>
          <w:tcPr>
            <w:tcW w:w="908" w:type="dxa"/>
            <w:tcBorders>
              <w:top w:val="nil"/>
              <w:left w:val="nil"/>
              <w:bottom w:val="nil"/>
              <w:right w:val="nil"/>
            </w:tcBorders>
            <w:shd w:val="clear" w:color="000000" w:fill="F2F2F2"/>
            <w:noWrap/>
            <w:vAlign w:val="bottom"/>
            <w:hideMark/>
          </w:tcPr>
          <w:p w14:paraId="2D5DACDB"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 </w:t>
            </w:r>
          </w:p>
        </w:tc>
        <w:tc>
          <w:tcPr>
            <w:tcW w:w="905" w:type="dxa"/>
            <w:tcBorders>
              <w:top w:val="nil"/>
              <w:left w:val="nil"/>
              <w:bottom w:val="nil"/>
              <w:right w:val="single" w:sz="4" w:space="0" w:color="auto"/>
            </w:tcBorders>
            <w:shd w:val="clear" w:color="000000" w:fill="F2F2F2"/>
            <w:noWrap/>
            <w:vAlign w:val="bottom"/>
            <w:hideMark/>
          </w:tcPr>
          <w:p w14:paraId="7DBD2658"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 </w:t>
            </w:r>
          </w:p>
        </w:tc>
        <w:tc>
          <w:tcPr>
            <w:tcW w:w="908" w:type="dxa"/>
            <w:tcBorders>
              <w:top w:val="nil"/>
              <w:left w:val="nil"/>
              <w:bottom w:val="nil"/>
              <w:right w:val="nil"/>
            </w:tcBorders>
            <w:shd w:val="clear" w:color="000000" w:fill="F2F2F2"/>
            <w:noWrap/>
            <w:vAlign w:val="bottom"/>
            <w:hideMark/>
          </w:tcPr>
          <w:p w14:paraId="5C750789"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-5.453**</w:t>
            </w:r>
          </w:p>
        </w:tc>
        <w:tc>
          <w:tcPr>
            <w:tcW w:w="820" w:type="dxa"/>
            <w:tcBorders>
              <w:top w:val="nil"/>
              <w:left w:val="nil"/>
              <w:bottom w:val="nil"/>
              <w:right w:val="single" w:sz="4" w:space="0" w:color="auto"/>
            </w:tcBorders>
            <w:shd w:val="clear" w:color="000000" w:fill="F2F2F2"/>
            <w:noWrap/>
            <w:vAlign w:val="bottom"/>
            <w:hideMark/>
          </w:tcPr>
          <w:p w14:paraId="10AEFF7E"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-3.397**</w:t>
            </w:r>
          </w:p>
        </w:tc>
      </w:tr>
      <w:tr w:rsidR="007C657F" w:rsidRPr="007D6952" w14:paraId="28E13172" w14:textId="77777777" w:rsidTr="007C657F">
        <w:trPr>
          <w:trHeight w:val="163"/>
        </w:trPr>
        <w:tc>
          <w:tcPr>
            <w:tcW w:w="1205" w:type="dxa"/>
            <w:tcBorders>
              <w:top w:val="nil"/>
              <w:left w:val="single" w:sz="4" w:space="0" w:color="auto"/>
              <w:bottom w:val="nil"/>
              <w:right w:val="single" w:sz="4" w:space="0" w:color="auto"/>
            </w:tcBorders>
            <w:shd w:val="clear" w:color="000000" w:fill="F2F2F2"/>
            <w:noWrap/>
            <w:vAlign w:val="bottom"/>
            <w:hideMark/>
          </w:tcPr>
          <w:p w14:paraId="358FBBCE"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 </w:t>
            </w:r>
          </w:p>
        </w:tc>
        <w:tc>
          <w:tcPr>
            <w:tcW w:w="908" w:type="dxa"/>
            <w:tcBorders>
              <w:top w:val="nil"/>
              <w:left w:val="nil"/>
              <w:bottom w:val="nil"/>
              <w:right w:val="nil"/>
            </w:tcBorders>
            <w:shd w:val="clear" w:color="000000" w:fill="F2F2F2"/>
            <w:noWrap/>
            <w:vAlign w:val="bottom"/>
            <w:hideMark/>
          </w:tcPr>
          <w:p w14:paraId="6624ADBE"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 </w:t>
            </w:r>
          </w:p>
        </w:tc>
        <w:tc>
          <w:tcPr>
            <w:tcW w:w="820" w:type="dxa"/>
            <w:tcBorders>
              <w:top w:val="nil"/>
              <w:left w:val="nil"/>
              <w:bottom w:val="nil"/>
              <w:right w:val="single" w:sz="4" w:space="0" w:color="auto"/>
            </w:tcBorders>
            <w:shd w:val="clear" w:color="000000" w:fill="F2F2F2"/>
            <w:noWrap/>
            <w:vAlign w:val="bottom"/>
            <w:hideMark/>
          </w:tcPr>
          <w:p w14:paraId="282A3F0C"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 </w:t>
            </w:r>
          </w:p>
        </w:tc>
        <w:tc>
          <w:tcPr>
            <w:tcW w:w="908" w:type="dxa"/>
            <w:tcBorders>
              <w:top w:val="nil"/>
              <w:left w:val="nil"/>
              <w:bottom w:val="nil"/>
              <w:right w:val="nil"/>
            </w:tcBorders>
            <w:shd w:val="clear" w:color="000000" w:fill="F2F2F2"/>
            <w:noWrap/>
            <w:vAlign w:val="bottom"/>
            <w:hideMark/>
          </w:tcPr>
          <w:p w14:paraId="77C16DD9"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 </w:t>
            </w:r>
          </w:p>
        </w:tc>
        <w:tc>
          <w:tcPr>
            <w:tcW w:w="820" w:type="dxa"/>
            <w:tcBorders>
              <w:top w:val="nil"/>
              <w:left w:val="nil"/>
              <w:bottom w:val="nil"/>
              <w:right w:val="single" w:sz="4" w:space="0" w:color="auto"/>
            </w:tcBorders>
            <w:shd w:val="clear" w:color="000000" w:fill="F2F2F2"/>
            <w:noWrap/>
            <w:vAlign w:val="bottom"/>
            <w:hideMark/>
          </w:tcPr>
          <w:p w14:paraId="52A00A67"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 </w:t>
            </w:r>
          </w:p>
        </w:tc>
        <w:tc>
          <w:tcPr>
            <w:tcW w:w="908" w:type="dxa"/>
            <w:tcBorders>
              <w:top w:val="nil"/>
              <w:left w:val="nil"/>
              <w:bottom w:val="nil"/>
              <w:right w:val="nil"/>
            </w:tcBorders>
            <w:shd w:val="clear" w:color="000000" w:fill="F2F2F2"/>
            <w:noWrap/>
            <w:vAlign w:val="bottom"/>
            <w:hideMark/>
          </w:tcPr>
          <w:p w14:paraId="60BBF2E6"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 </w:t>
            </w:r>
          </w:p>
        </w:tc>
        <w:tc>
          <w:tcPr>
            <w:tcW w:w="820" w:type="dxa"/>
            <w:tcBorders>
              <w:top w:val="nil"/>
              <w:left w:val="nil"/>
              <w:bottom w:val="nil"/>
              <w:right w:val="single" w:sz="4" w:space="0" w:color="auto"/>
            </w:tcBorders>
            <w:shd w:val="clear" w:color="000000" w:fill="F2F2F2"/>
            <w:noWrap/>
            <w:vAlign w:val="bottom"/>
            <w:hideMark/>
          </w:tcPr>
          <w:p w14:paraId="25624776"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 </w:t>
            </w:r>
          </w:p>
        </w:tc>
        <w:tc>
          <w:tcPr>
            <w:tcW w:w="908" w:type="dxa"/>
            <w:tcBorders>
              <w:top w:val="nil"/>
              <w:left w:val="nil"/>
              <w:bottom w:val="nil"/>
              <w:right w:val="nil"/>
            </w:tcBorders>
            <w:shd w:val="clear" w:color="000000" w:fill="F2F2F2"/>
            <w:noWrap/>
            <w:vAlign w:val="bottom"/>
            <w:hideMark/>
          </w:tcPr>
          <w:p w14:paraId="465C2E8B"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 </w:t>
            </w:r>
          </w:p>
        </w:tc>
        <w:tc>
          <w:tcPr>
            <w:tcW w:w="905" w:type="dxa"/>
            <w:tcBorders>
              <w:top w:val="nil"/>
              <w:left w:val="nil"/>
              <w:bottom w:val="nil"/>
              <w:right w:val="single" w:sz="4" w:space="0" w:color="auto"/>
            </w:tcBorders>
            <w:shd w:val="clear" w:color="000000" w:fill="F2F2F2"/>
            <w:noWrap/>
            <w:vAlign w:val="bottom"/>
            <w:hideMark/>
          </w:tcPr>
          <w:p w14:paraId="59725892"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 </w:t>
            </w:r>
          </w:p>
        </w:tc>
        <w:tc>
          <w:tcPr>
            <w:tcW w:w="908" w:type="dxa"/>
            <w:tcBorders>
              <w:top w:val="nil"/>
              <w:left w:val="nil"/>
              <w:bottom w:val="nil"/>
              <w:right w:val="nil"/>
            </w:tcBorders>
            <w:shd w:val="clear" w:color="000000" w:fill="F2F2F2"/>
            <w:noWrap/>
            <w:vAlign w:val="bottom"/>
            <w:hideMark/>
          </w:tcPr>
          <w:p w14:paraId="12BCBD39"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(1.877)</w:t>
            </w:r>
          </w:p>
        </w:tc>
        <w:tc>
          <w:tcPr>
            <w:tcW w:w="820" w:type="dxa"/>
            <w:tcBorders>
              <w:top w:val="nil"/>
              <w:left w:val="nil"/>
              <w:bottom w:val="nil"/>
              <w:right w:val="single" w:sz="4" w:space="0" w:color="auto"/>
            </w:tcBorders>
            <w:shd w:val="clear" w:color="000000" w:fill="F2F2F2"/>
            <w:noWrap/>
            <w:vAlign w:val="bottom"/>
            <w:hideMark/>
          </w:tcPr>
          <w:p w14:paraId="6DB3E190"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(1.231)</w:t>
            </w:r>
          </w:p>
        </w:tc>
      </w:tr>
      <w:tr w:rsidR="007C657F" w:rsidRPr="007D6952" w14:paraId="48FC6B5C" w14:textId="77777777" w:rsidTr="007C657F">
        <w:trPr>
          <w:trHeight w:val="171"/>
        </w:trPr>
        <w:tc>
          <w:tcPr>
            <w:tcW w:w="1205" w:type="dxa"/>
            <w:tcBorders>
              <w:top w:val="nil"/>
              <w:left w:val="single" w:sz="4" w:space="0" w:color="auto"/>
              <w:bottom w:val="double" w:sz="6" w:space="0" w:color="auto"/>
              <w:right w:val="single" w:sz="4" w:space="0" w:color="auto"/>
            </w:tcBorders>
            <w:noWrap/>
            <w:vAlign w:val="bottom"/>
            <w:hideMark/>
          </w:tcPr>
          <w:p w14:paraId="6232BE0D"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 </w:t>
            </w:r>
          </w:p>
        </w:tc>
        <w:tc>
          <w:tcPr>
            <w:tcW w:w="908" w:type="dxa"/>
            <w:tcBorders>
              <w:top w:val="nil"/>
              <w:left w:val="nil"/>
              <w:bottom w:val="double" w:sz="6" w:space="0" w:color="auto"/>
              <w:right w:val="nil"/>
            </w:tcBorders>
            <w:noWrap/>
            <w:vAlign w:val="bottom"/>
            <w:hideMark/>
          </w:tcPr>
          <w:p w14:paraId="4FB1D82E"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 </w:t>
            </w:r>
          </w:p>
        </w:tc>
        <w:tc>
          <w:tcPr>
            <w:tcW w:w="820" w:type="dxa"/>
            <w:tcBorders>
              <w:top w:val="nil"/>
              <w:left w:val="nil"/>
              <w:bottom w:val="double" w:sz="6" w:space="0" w:color="auto"/>
              <w:right w:val="single" w:sz="4" w:space="0" w:color="auto"/>
            </w:tcBorders>
            <w:noWrap/>
            <w:vAlign w:val="bottom"/>
            <w:hideMark/>
          </w:tcPr>
          <w:p w14:paraId="74BF4648"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 </w:t>
            </w:r>
          </w:p>
        </w:tc>
        <w:tc>
          <w:tcPr>
            <w:tcW w:w="908" w:type="dxa"/>
            <w:tcBorders>
              <w:top w:val="nil"/>
              <w:left w:val="nil"/>
              <w:bottom w:val="double" w:sz="6" w:space="0" w:color="auto"/>
              <w:right w:val="nil"/>
            </w:tcBorders>
            <w:noWrap/>
            <w:vAlign w:val="bottom"/>
            <w:hideMark/>
          </w:tcPr>
          <w:p w14:paraId="68F835BC"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 </w:t>
            </w:r>
          </w:p>
        </w:tc>
        <w:tc>
          <w:tcPr>
            <w:tcW w:w="820" w:type="dxa"/>
            <w:tcBorders>
              <w:top w:val="nil"/>
              <w:left w:val="nil"/>
              <w:bottom w:val="double" w:sz="6" w:space="0" w:color="auto"/>
              <w:right w:val="single" w:sz="4" w:space="0" w:color="auto"/>
            </w:tcBorders>
            <w:noWrap/>
            <w:vAlign w:val="bottom"/>
            <w:hideMark/>
          </w:tcPr>
          <w:p w14:paraId="153257A0"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 </w:t>
            </w:r>
          </w:p>
        </w:tc>
        <w:tc>
          <w:tcPr>
            <w:tcW w:w="908" w:type="dxa"/>
            <w:tcBorders>
              <w:top w:val="nil"/>
              <w:left w:val="nil"/>
              <w:bottom w:val="double" w:sz="6" w:space="0" w:color="auto"/>
              <w:right w:val="nil"/>
            </w:tcBorders>
            <w:noWrap/>
            <w:vAlign w:val="bottom"/>
            <w:hideMark/>
          </w:tcPr>
          <w:p w14:paraId="47583EEF"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 </w:t>
            </w:r>
          </w:p>
        </w:tc>
        <w:tc>
          <w:tcPr>
            <w:tcW w:w="820" w:type="dxa"/>
            <w:tcBorders>
              <w:top w:val="nil"/>
              <w:left w:val="nil"/>
              <w:bottom w:val="double" w:sz="6" w:space="0" w:color="auto"/>
              <w:right w:val="single" w:sz="4" w:space="0" w:color="auto"/>
            </w:tcBorders>
            <w:noWrap/>
            <w:vAlign w:val="bottom"/>
            <w:hideMark/>
          </w:tcPr>
          <w:p w14:paraId="1F733E4D"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 </w:t>
            </w:r>
          </w:p>
        </w:tc>
        <w:tc>
          <w:tcPr>
            <w:tcW w:w="908" w:type="dxa"/>
            <w:tcBorders>
              <w:top w:val="nil"/>
              <w:left w:val="nil"/>
              <w:bottom w:val="double" w:sz="6" w:space="0" w:color="auto"/>
              <w:right w:val="nil"/>
            </w:tcBorders>
            <w:noWrap/>
            <w:vAlign w:val="bottom"/>
            <w:hideMark/>
          </w:tcPr>
          <w:p w14:paraId="2329E3E5"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 </w:t>
            </w:r>
          </w:p>
        </w:tc>
        <w:tc>
          <w:tcPr>
            <w:tcW w:w="905" w:type="dxa"/>
            <w:tcBorders>
              <w:top w:val="nil"/>
              <w:left w:val="nil"/>
              <w:bottom w:val="double" w:sz="6" w:space="0" w:color="auto"/>
              <w:right w:val="single" w:sz="4" w:space="0" w:color="auto"/>
            </w:tcBorders>
            <w:noWrap/>
            <w:vAlign w:val="bottom"/>
            <w:hideMark/>
          </w:tcPr>
          <w:p w14:paraId="19188C74"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 </w:t>
            </w:r>
          </w:p>
        </w:tc>
        <w:tc>
          <w:tcPr>
            <w:tcW w:w="908" w:type="dxa"/>
            <w:tcBorders>
              <w:top w:val="nil"/>
              <w:left w:val="nil"/>
              <w:bottom w:val="double" w:sz="6" w:space="0" w:color="auto"/>
              <w:right w:val="nil"/>
            </w:tcBorders>
            <w:noWrap/>
            <w:vAlign w:val="bottom"/>
            <w:hideMark/>
          </w:tcPr>
          <w:p w14:paraId="5DD103D3"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 </w:t>
            </w:r>
          </w:p>
        </w:tc>
        <w:tc>
          <w:tcPr>
            <w:tcW w:w="820" w:type="dxa"/>
            <w:tcBorders>
              <w:top w:val="nil"/>
              <w:left w:val="nil"/>
              <w:bottom w:val="double" w:sz="6" w:space="0" w:color="auto"/>
              <w:right w:val="single" w:sz="4" w:space="0" w:color="auto"/>
            </w:tcBorders>
            <w:noWrap/>
            <w:vAlign w:val="bottom"/>
            <w:hideMark/>
          </w:tcPr>
          <w:p w14:paraId="368C8CA5" w14:textId="77777777" w:rsidR="007C657F" w:rsidRPr="007C657F" w:rsidRDefault="007C657F" w:rsidP="007C657F">
            <w:pPr>
              <w:spacing w:after="0" w:line="240" w:lineRule="auto"/>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 </w:t>
            </w:r>
          </w:p>
        </w:tc>
      </w:tr>
      <w:tr w:rsidR="007C657F" w:rsidRPr="007D6952" w14:paraId="5C873659" w14:textId="77777777" w:rsidTr="007C657F">
        <w:trPr>
          <w:trHeight w:val="171"/>
        </w:trPr>
        <w:tc>
          <w:tcPr>
            <w:tcW w:w="1205" w:type="dxa"/>
            <w:tcBorders>
              <w:top w:val="nil"/>
              <w:left w:val="single" w:sz="4" w:space="0" w:color="auto"/>
              <w:bottom w:val="nil"/>
              <w:right w:val="single" w:sz="4" w:space="0" w:color="auto"/>
            </w:tcBorders>
            <w:vAlign w:val="center"/>
            <w:hideMark/>
          </w:tcPr>
          <w:p w14:paraId="16AF84F6" w14:textId="77777777" w:rsidR="007C657F" w:rsidRPr="007C657F" w:rsidRDefault="007C657F" w:rsidP="007C657F">
            <w:pPr>
              <w:spacing w:after="0" w:line="240" w:lineRule="auto"/>
              <w:jc w:val="center"/>
              <w:rPr>
                <w:rFonts w:eastAsia="Times New Roman" w:cs="Calibri"/>
                <w:b/>
                <w:bCs/>
                <w:color w:val="000000"/>
                <w:kern w:val="0"/>
                <w:sz w:val="16"/>
                <w:szCs w:val="16"/>
                <w14:ligatures w14:val="none"/>
              </w:rPr>
            </w:pPr>
            <w:r w:rsidRPr="007C657F">
              <w:rPr>
                <w:rFonts w:eastAsia="Times New Roman" w:cs="Calibri"/>
                <w:b/>
                <w:bCs/>
                <w:color w:val="000000"/>
                <w:kern w:val="0"/>
                <w:sz w:val="16"/>
                <w:szCs w:val="16"/>
                <w14:ligatures w14:val="none"/>
              </w:rPr>
              <w:t>nobs</w:t>
            </w:r>
          </w:p>
        </w:tc>
        <w:tc>
          <w:tcPr>
            <w:tcW w:w="1728" w:type="dxa"/>
            <w:gridSpan w:val="2"/>
            <w:tcBorders>
              <w:top w:val="nil"/>
              <w:left w:val="nil"/>
              <w:bottom w:val="nil"/>
              <w:right w:val="single" w:sz="4" w:space="0" w:color="000000"/>
            </w:tcBorders>
            <w:vAlign w:val="center"/>
            <w:hideMark/>
          </w:tcPr>
          <w:p w14:paraId="668C915B" w14:textId="77777777" w:rsidR="007C657F" w:rsidRPr="007C657F" w:rsidRDefault="007C657F" w:rsidP="007C657F">
            <w:pPr>
              <w:spacing w:after="0" w:line="240" w:lineRule="auto"/>
              <w:jc w:val="center"/>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2613</w:t>
            </w:r>
          </w:p>
        </w:tc>
        <w:tc>
          <w:tcPr>
            <w:tcW w:w="1728" w:type="dxa"/>
            <w:gridSpan w:val="2"/>
            <w:tcBorders>
              <w:top w:val="nil"/>
              <w:left w:val="nil"/>
              <w:bottom w:val="nil"/>
              <w:right w:val="single" w:sz="4" w:space="0" w:color="000000"/>
            </w:tcBorders>
            <w:vAlign w:val="center"/>
            <w:hideMark/>
          </w:tcPr>
          <w:p w14:paraId="39B12E8B" w14:textId="77777777" w:rsidR="007C657F" w:rsidRPr="007C657F" w:rsidRDefault="007C657F" w:rsidP="007C657F">
            <w:pPr>
              <w:spacing w:after="0" w:line="240" w:lineRule="auto"/>
              <w:jc w:val="center"/>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2613</w:t>
            </w:r>
          </w:p>
        </w:tc>
        <w:tc>
          <w:tcPr>
            <w:tcW w:w="1728" w:type="dxa"/>
            <w:gridSpan w:val="2"/>
            <w:tcBorders>
              <w:top w:val="nil"/>
              <w:left w:val="nil"/>
              <w:bottom w:val="nil"/>
              <w:right w:val="single" w:sz="4" w:space="0" w:color="000000"/>
            </w:tcBorders>
            <w:vAlign w:val="center"/>
            <w:hideMark/>
          </w:tcPr>
          <w:p w14:paraId="5D536635" w14:textId="77777777" w:rsidR="007C657F" w:rsidRPr="007C657F" w:rsidRDefault="007C657F" w:rsidP="007C657F">
            <w:pPr>
              <w:spacing w:after="0" w:line="240" w:lineRule="auto"/>
              <w:jc w:val="center"/>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2451</w:t>
            </w:r>
          </w:p>
        </w:tc>
        <w:tc>
          <w:tcPr>
            <w:tcW w:w="1813" w:type="dxa"/>
            <w:gridSpan w:val="2"/>
            <w:tcBorders>
              <w:top w:val="nil"/>
              <w:left w:val="nil"/>
              <w:bottom w:val="nil"/>
              <w:right w:val="single" w:sz="4" w:space="0" w:color="000000"/>
            </w:tcBorders>
            <w:vAlign w:val="center"/>
            <w:hideMark/>
          </w:tcPr>
          <w:p w14:paraId="6384E5AE" w14:textId="77777777" w:rsidR="007C657F" w:rsidRPr="007C657F" w:rsidRDefault="007C657F" w:rsidP="007C657F">
            <w:pPr>
              <w:spacing w:after="0" w:line="240" w:lineRule="auto"/>
              <w:jc w:val="center"/>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2451</w:t>
            </w:r>
          </w:p>
        </w:tc>
        <w:tc>
          <w:tcPr>
            <w:tcW w:w="1728" w:type="dxa"/>
            <w:gridSpan w:val="2"/>
            <w:tcBorders>
              <w:top w:val="nil"/>
              <w:left w:val="nil"/>
              <w:bottom w:val="nil"/>
              <w:right w:val="single" w:sz="4" w:space="0" w:color="000000"/>
            </w:tcBorders>
            <w:vAlign w:val="center"/>
            <w:hideMark/>
          </w:tcPr>
          <w:p w14:paraId="7C6C29A9" w14:textId="77777777" w:rsidR="007C657F" w:rsidRPr="007C657F" w:rsidRDefault="007C657F" w:rsidP="007C657F">
            <w:pPr>
              <w:spacing w:after="0" w:line="240" w:lineRule="auto"/>
              <w:jc w:val="center"/>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2064</w:t>
            </w:r>
          </w:p>
        </w:tc>
      </w:tr>
      <w:tr w:rsidR="007C657F" w:rsidRPr="007D6952" w14:paraId="283D856B" w14:textId="77777777" w:rsidTr="007C657F">
        <w:trPr>
          <w:trHeight w:val="163"/>
        </w:trPr>
        <w:tc>
          <w:tcPr>
            <w:tcW w:w="1205" w:type="dxa"/>
            <w:tcBorders>
              <w:top w:val="nil"/>
              <w:left w:val="single" w:sz="4" w:space="0" w:color="auto"/>
              <w:bottom w:val="nil"/>
              <w:right w:val="single" w:sz="4" w:space="0" w:color="auto"/>
            </w:tcBorders>
            <w:vAlign w:val="center"/>
            <w:hideMark/>
          </w:tcPr>
          <w:p w14:paraId="4A3CDB35" w14:textId="77777777" w:rsidR="007C657F" w:rsidRPr="007C657F" w:rsidRDefault="007C657F" w:rsidP="007C657F">
            <w:pPr>
              <w:spacing w:after="0" w:line="240" w:lineRule="auto"/>
              <w:jc w:val="center"/>
              <w:rPr>
                <w:rFonts w:eastAsia="Times New Roman" w:cs="Calibri"/>
                <w:b/>
                <w:bCs/>
                <w:color w:val="000000"/>
                <w:kern w:val="0"/>
                <w:sz w:val="16"/>
                <w:szCs w:val="16"/>
                <w14:ligatures w14:val="none"/>
              </w:rPr>
            </w:pPr>
            <w:r w:rsidRPr="007C657F">
              <w:rPr>
                <w:rFonts w:eastAsia="Times New Roman" w:cs="Calibri"/>
                <w:b/>
                <w:bCs/>
                <w:color w:val="000000"/>
                <w:kern w:val="0"/>
                <w:sz w:val="16"/>
                <w:szCs w:val="16"/>
                <w14:ligatures w14:val="none"/>
              </w:rPr>
              <w:t>Countries</w:t>
            </w:r>
          </w:p>
        </w:tc>
        <w:tc>
          <w:tcPr>
            <w:tcW w:w="1728" w:type="dxa"/>
            <w:gridSpan w:val="2"/>
            <w:tcBorders>
              <w:top w:val="nil"/>
              <w:left w:val="nil"/>
              <w:bottom w:val="nil"/>
              <w:right w:val="single" w:sz="4" w:space="0" w:color="000000"/>
            </w:tcBorders>
            <w:vAlign w:val="center"/>
            <w:hideMark/>
          </w:tcPr>
          <w:p w14:paraId="1BB26928" w14:textId="77777777" w:rsidR="007C657F" w:rsidRPr="007C657F" w:rsidRDefault="007C657F" w:rsidP="007C657F">
            <w:pPr>
              <w:spacing w:after="0" w:line="240" w:lineRule="auto"/>
              <w:jc w:val="center"/>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74</w:t>
            </w:r>
          </w:p>
        </w:tc>
        <w:tc>
          <w:tcPr>
            <w:tcW w:w="1728" w:type="dxa"/>
            <w:gridSpan w:val="2"/>
            <w:tcBorders>
              <w:top w:val="nil"/>
              <w:left w:val="nil"/>
              <w:bottom w:val="nil"/>
              <w:right w:val="single" w:sz="4" w:space="0" w:color="000000"/>
            </w:tcBorders>
            <w:vAlign w:val="center"/>
            <w:hideMark/>
          </w:tcPr>
          <w:p w14:paraId="2678E266" w14:textId="77777777" w:rsidR="007C657F" w:rsidRPr="007C657F" w:rsidRDefault="007C657F" w:rsidP="007C657F">
            <w:pPr>
              <w:spacing w:after="0" w:line="240" w:lineRule="auto"/>
              <w:jc w:val="center"/>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74</w:t>
            </w:r>
          </w:p>
        </w:tc>
        <w:tc>
          <w:tcPr>
            <w:tcW w:w="1728" w:type="dxa"/>
            <w:gridSpan w:val="2"/>
            <w:tcBorders>
              <w:top w:val="nil"/>
              <w:left w:val="nil"/>
              <w:bottom w:val="nil"/>
              <w:right w:val="single" w:sz="4" w:space="0" w:color="000000"/>
            </w:tcBorders>
            <w:vAlign w:val="center"/>
            <w:hideMark/>
          </w:tcPr>
          <w:p w14:paraId="069225BF" w14:textId="77777777" w:rsidR="007C657F" w:rsidRPr="007C657F" w:rsidRDefault="007C657F" w:rsidP="007C657F">
            <w:pPr>
              <w:spacing w:after="0" w:line="240" w:lineRule="auto"/>
              <w:jc w:val="center"/>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74</w:t>
            </w:r>
          </w:p>
        </w:tc>
        <w:tc>
          <w:tcPr>
            <w:tcW w:w="1813" w:type="dxa"/>
            <w:gridSpan w:val="2"/>
            <w:tcBorders>
              <w:top w:val="nil"/>
              <w:left w:val="nil"/>
              <w:bottom w:val="nil"/>
              <w:right w:val="single" w:sz="4" w:space="0" w:color="000000"/>
            </w:tcBorders>
            <w:vAlign w:val="center"/>
            <w:hideMark/>
          </w:tcPr>
          <w:p w14:paraId="2FBEB6D4" w14:textId="77777777" w:rsidR="007C657F" w:rsidRPr="007C657F" w:rsidRDefault="007C657F" w:rsidP="007C657F">
            <w:pPr>
              <w:spacing w:after="0" w:line="240" w:lineRule="auto"/>
              <w:jc w:val="center"/>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74</w:t>
            </w:r>
          </w:p>
        </w:tc>
        <w:tc>
          <w:tcPr>
            <w:tcW w:w="1728" w:type="dxa"/>
            <w:gridSpan w:val="2"/>
            <w:tcBorders>
              <w:top w:val="nil"/>
              <w:left w:val="nil"/>
              <w:bottom w:val="nil"/>
              <w:right w:val="single" w:sz="4" w:space="0" w:color="000000"/>
            </w:tcBorders>
            <w:vAlign w:val="center"/>
            <w:hideMark/>
          </w:tcPr>
          <w:p w14:paraId="42789D76" w14:textId="77777777" w:rsidR="007C657F" w:rsidRPr="007C657F" w:rsidRDefault="007C657F" w:rsidP="007C657F">
            <w:pPr>
              <w:spacing w:after="0" w:line="240" w:lineRule="auto"/>
              <w:jc w:val="center"/>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74</w:t>
            </w:r>
          </w:p>
        </w:tc>
      </w:tr>
      <w:tr w:rsidR="007C657F" w:rsidRPr="007D6952" w14:paraId="686934F0" w14:textId="77777777" w:rsidTr="007C657F">
        <w:trPr>
          <w:trHeight w:val="163"/>
        </w:trPr>
        <w:tc>
          <w:tcPr>
            <w:tcW w:w="1205" w:type="dxa"/>
            <w:tcBorders>
              <w:top w:val="nil"/>
              <w:left w:val="single" w:sz="4" w:space="0" w:color="auto"/>
              <w:bottom w:val="nil"/>
              <w:right w:val="single" w:sz="4" w:space="0" w:color="auto"/>
            </w:tcBorders>
            <w:vAlign w:val="center"/>
            <w:hideMark/>
          </w:tcPr>
          <w:p w14:paraId="5B3433A2" w14:textId="77777777" w:rsidR="007C657F" w:rsidRPr="007C657F" w:rsidRDefault="007C657F" w:rsidP="007C657F">
            <w:pPr>
              <w:spacing w:after="0" w:line="240" w:lineRule="auto"/>
              <w:jc w:val="center"/>
              <w:rPr>
                <w:rFonts w:eastAsia="Times New Roman" w:cs="Calibri"/>
                <w:b/>
                <w:bCs/>
                <w:color w:val="000000"/>
                <w:kern w:val="0"/>
                <w:sz w:val="16"/>
                <w:szCs w:val="16"/>
                <w14:ligatures w14:val="none"/>
              </w:rPr>
            </w:pPr>
            <w:r w:rsidRPr="007C657F">
              <w:rPr>
                <w:rFonts w:eastAsia="Times New Roman" w:cs="Calibri"/>
                <w:b/>
                <w:bCs/>
                <w:color w:val="000000"/>
                <w:kern w:val="0"/>
                <w:sz w:val="16"/>
                <w:szCs w:val="16"/>
                <w14:ligatures w14:val="none"/>
              </w:rPr>
              <w:t>Year FE</w:t>
            </w:r>
          </w:p>
        </w:tc>
        <w:tc>
          <w:tcPr>
            <w:tcW w:w="1728" w:type="dxa"/>
            <w:gridSpan w:val="2"/>
            <w:tcBorders>
              <w:top w:val="nil"/>
              <w:left w:val="nil"/>
              <w:bottom w:val="nil"/>
              <w:right w:val="single" w:sz="4" w:space="0" w:color="000000"/>
            </w:tcBorders>
            <w:vAlign w:val="center"/>
            <w:hideMark/>
          </w:tcPr>
          <w:p w14:paraId="7CADBEEA" w14:textId="77777777" w:rsidR="007C657F" w:rsidRPr="007C657F" w:rsidRDefault="007C657F" w:rsidP="007C657F">
            <w:pPr>
              <w:spacing w:after="0" w:line="240" w:lineRule="auto"/>
              <w:jc w:val="center"/>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No</w:t>
            </w:r>
          </w:p>
        </w:tc>
        <w:tc>
          <w:tcPr>
            <w:tcW w:w="1728" w:type="dxa"/>
            <w:gridSpan w:val="2"/>
            <w:tcBorders>
              <w:top w:val="nil"/>
              <w:left w:val="nil"/>
              <w:bottom w:val="nil"/>
              <w:right w:val="single" w:sz="4" w:space="0" w:color="000000"/>
            </w:tcBorders>
            <w:vAlign w:val="center"/>
            <w:hideMark/>
          </w:tcPr>
          <w:p w14:paraId="30821AE2" w14:textId="77777777" w:rsidR="007C657F" w:rsidRPr="007C657F" w:rsidRDefault="007C657F" w:rsidP="007C657F">
            <w:pPr>
              <w:spacing w:after="0" w:line="240" w:lineRule="auto"/>
              <w:jc w:val="center"/>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Yes</w:t>
            </w:r>
          </w:p>
        </w:tc>
        <w:tc>
          <w:tcPr>
            <w:tcW w:w="1728" w:type="dxa"/>
            <w:gridSpan w:val="2"/>
            <w:tcBorders>
              <w:top w:val="nil"/>
              <w:left w:val="nil"/>
              <w:bottom w:val="nil"/>
              <w:right w:val="single" w:sz="4" w:space="0" w:color="000000"/>
            </w:tcBorders>
            <w:vAlign w:val="center"/>
            <w:hideMark/>
          </w:tcPr>
          <w:p w14:paraId="0A4E1DF5" w14:textId="77777777" w:rsidR="007C657F" w:rsidRPr="007C657F" w:rsidRDefault="007C657F" w:rsidP="007C657F">
            <w:pPr>
              <w:spacing w:after="0" w:line="240" w:lineRule="auto"/>
              <w:jc w:val="center"/>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No</w:t>
            </w:r>
          </w:p>
        </w:tc>
        <w:tc>
          <w:tcPr>
            <w:tcW w:w="1813" w:type="dxa"/>
            <w:gridSpan w:val="2"/>
            <w:tcBorders>
              <w:top w:val="nil"/>
              <w:left w:val="nil"/>
              <w:bottom w:val="nil"/>
              <w:right w:val="single" w:sz="4" w:space="0" w:color="000000"/>
            </w:tcBorders>
            <w:vAlign w:val="center"/>
            <w:hideMark/>
          </w:tcPr>
          <w:p w14:paraId="71DFE8E9" w14:textId="77777777" w:rsidR="007C657F" w:rsidRPr="007C657F" w:rsidRDefault="007C657F" w:rsidP="007C657F">
            <w:pPr>
              <w:spacing w:after="0" w:line="240" w:lineRule="auto"/>
              <w:jc w:val="center"/>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Yes</w:t>
            </w:r>
          </w:p>
        </w:tc>
        <w:tc>
          <w:tcPr>
            <w:tcW w:w="1728" w:type="dxa"/>
            <w:gridSpan w:val="2"/>
            <w:tcBorders>
              <w:top w:val="nil"/>
              <w:left w:val="nil"/>
              <w:bottom w:val="nil"/>
              <w:right w:val="single" w:sz="4" w:space="0" w:color="000000"/>
            </w:tcBorders>
            <w:vAlign w:val="center"/>
            <w:hideMark/>
          </w:tcPr>
          <w:p w14:paraId="35F73997" w14:textId="77777777" w:rsidR="007C657F" w:rsidRPr="007C657F" w:rsidRDefault="007C657F" w:rsidP="007C657F">
            <w:pPr>
              <w:spacing w:after="0" w:line="240" w:lineRule="auto"/>
              <w:jc w:val="center"/>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No</w:t>
            </w:r>
          </w:p>
        </w:tc>
      </w:tr>
      <w:tr w:rsidR="007C657F" w:rsidRPr="007D6952" w14:paraId="41924DA0" w14:textId="77777777" w:rsidTr="007C657F">
        <w:trPr>
          <w:trHeight w:val="163"/>
        </w:trPr>
        <w:tc>
          <w:tcPr>
            <w:tcW w:w="1205" w:type="dxa"/>
            <w:tcBorders>
              <w:top w:val="nil"/>
              <w:left w:val="single" w:sz="4" w:space="0" w:color="auto"/>
              <w:bottom w:val="nil"/>
              <w:right w:val="single" w:sz="4" w:space="0" w:color="auto"/>
            </w:tcBorders>
            <w:vAlign w:val="center"/>
            <w:hideMark/>
          </w:tcPr>
          <w:p w14:paraId="2720C849" w14:textId="77777777" w:rsidR="007C657F" w:rsidRPr="007C657F" w:rsidRDefault="007C657F" w:rsidP="007C657F">
            <w:pPr>
              <w:spacing w:after="0" w:line="240" w:lineRule="auto"/>
              <w:jc w:val="center"/>
              <w:rPr>
                <w:rFonts w:eastAsia="Times New Roman" w:cs="Calibri"/>
                <w:b/>
                <w:bCs/>
                <w:color w:val="000000"/>
                <w:kern w:val="0"/>
                <w:sz w:val="16"/>
                <w:szCs w:val="16"/>
                <w14:ligatures w14:val="none"/>
              </w:rPr>
            </w:pPr>
            <w:r w:rsidRPr="007C657F">
              <w:rPr>
                <w:rFonts w:eastAsia="Times New Roman" w:cs="Calibri"/>
                <w:b/>
                <w:bCs/>
                <w:color w:val="000000"/>
                <w:kern w:val="0"/>
                <w:sz w:val="16"/>
                <w:szCs w:val="16"/>
                <w14:ligatures w14:val="none"/>
              </w:rPr>
              <w:t>Log-likelihood</w:t>
            </w:r>
          </w:p>
        </w:tc>
        <w:tc>
          <w:tcPr>
            <w:tcW w:w="1728" w:type="dxa"/>
            <w:gridSpan w:val="2"/>
            <w:tcBorders>
              <w:top w:val="nil"/>
              <w:left w:val="nil"/>
              <w:bottom w:val="nil"/>
              <w:right w:val="single" w:sz="4" w:space="0" w:color="000000"/>
            </w:tcBorders>
            <w:vAlign w:val="center"/>
            <w:hideMark/>
          </w:tcPr>
          <w:p w14:paraId="2FB05DFB" w14:textId="77777777" w:rsidR="007C657F" w:rsidRPr="007C657F" w:rsidRDefault="007C657F" w:rsidP="007C657F">
            <w:pPr>
              <w:spacing w:after="0" w:line="240" w:lineRule="auto"/>
              <w:jc w:val="center"/>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−2125.44</w:t>
            </w:r>
          </w:p>
        </w:tc>
        <w:tc>
          <w:tcPr>
            <w:tcW w:w="1728" w:type="dxa"/>
            <w:gridSpan w:val="2"/>
            <w:tcBorders>
              <w:top w:val="nil"/>
              <w:left w:val="nil"/>
              <w:bottom w:val="nil"/>
              <w:right w:val="single" w:sz="4" w:space="0" w:color="000000"/>
            </w:tcBorders>
            <w:vAlign w:val="center"/>
            <w:hideMark/>
          </w:tcPr>
          <w:p w14:paraId="1C122846" w14:textId="77777777" w:rsidR="007C657F" w:rsidRPr="007C657F" w:rsidRDefault="007C657F" w:rsidP="007C657F">
            <w:pPr>
              <w:spacing w:after="0" w:line="240" w:lineRule="auto"/>
              <w:jc w:val="center"/>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−2102.27</w:t>
            </w:r>
          </w:p>
        </w:tc>
        <w:tc>
          <w:tcPr>
            <w:tcW w:w="1728" w:type="dxa"/>
            <w:gridSpan w:val="2"/>
            <w:tcBorders>
              <w:top w:val="nil"/>
              <w:left w:val="nil"/>
              <w:bottom w:val="nil"/>
              <w:right w:val="single" w:sz="4" w:space="0" w:color="000000"/>
            </w:tcBorders>
            <w:vAlign w:val="center"/>
            <w:hideMark/>
          </w:tcPr>
          <w:p w14:paraId="7F9FC0D8" w14:textId="77777777" w:rsidR="007C657F" w:rsidRPr="007C657F" w:rsidRDefault="007C657F" w:rsidP="007C657F">
            <w:pPr>
              <w:spacing w:after="0" w:line="240" w:lineRule="auto"/>
              <w:jc w:val="center"/>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−1980.33</w:t>
            </w:r>
          </w:p>
        </w:tc>
        <w:tc>
          <w:tcPr>
            <w:tcW w:w="1813" w:type="dxa"/>
            <w:gridSpan w:val="2"/>
            <w:tcBorders>
              <w:top w:val="nil"/>
              <w:left w:val="nil"/>
              <w:bottom w:val="nil"/>
              <w:right w:val="single" w:sz="4" w:space="0" w:color="000000"/>
            </w:tcBorders>
            <w:vAlign w:val="center"/>
            <w:hideMark/>
          </w:tcPr>
          <w:p w14:paraId="2EB6203F" w14:textId="77777777" w:rsidR="007C657F" w:rsidRPr="007C657F" w:rsidRDefault="007C657F" w:rsidP="007C657F">
            <w:pPr>
              <w:spacing w:after="0" w:line="240" w:lineRule="auto"/>
              <w:jc w:val="center"/>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−1953.52</w:t>
            </w:r>
          </w:p>
        </w:tc>
        <w:tc>
          <w:tcPr>
            <w:tcW w:w="1728" w:type="dxa"/>
            <w:gridSpan w:val="2"/>
            <w:tcBorders>
              <w:top w:val="nil"/>
              <w:left w:val="nil"/>
              <w:bottom w:val="nil"/>
              <w:right w:val="single" w:sz="4" w:space="0" w:color="000000"/>
            </w:tcBorders>
            <w:vAlign w:val="center"/>
            <w:hideMark/>
          </w:tcPr>
          <w:p w14:paraId="1BFFDB71" w14:textId="77777777" w:rsidR="007C657F" w:rsidRPr="007C657F" w:rsidRDefault="007C657F" w:rsidP="007C657F">
            <w:pPr>
              <w:spacing w:after="0" w:line="240" w:lineRule="auto"/>
              <w:jc w:val="center"/>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−1654.80</w:t>
            </w:r>
          </w:p>
        </w:tc>
      </w:tr>
      <w:tr w:rsidR="007C657F" w:rsidRPr="007D6952" w14:paraId="2EAD34A5" w14:textId="77777777" w:rsidTr="007C657F">
        <w:trPr>
          <w:trHeight w:val="163"/>
        </w:trPr>
        <w:tc>
          <w:tcPr>
            <w:tcW w:w="1205" w:type="dxa"/>
            <w:tcBorders>
              <w:top w:val="nil"/>
              <w:left w:val="single" w:sz="4" w:space="0" w:color="auto"/>
              <w:bottom w:val="nil"/>
              <w:right w:val="single" w:sz="4" w:space="0" w:color="auto"/>
            </w:tcBorders>
            <w:vAlign w:val="center"/>
            <w:hideMark/>
          </w:tcPr>
          <w:p w14:paraId="24B8C938" w14:textId="77777777" w:rsidR="007C657F" w:rsidRPr="007C657F" w:rsidRDefault="007C657F" w:rsidP="007C657F">
            <w:pPr>
              <w:spacing w:after="0" w:line="240" w:lineRule="auto"/>
              <w:jc w:val="center"/>
              <w:rPr>
                <w:rFonts w:eastAsia="Times New Roman" w:cs="Calibri"/>
                <w:b/>
                <w:bCs/>
                <w:color w:val="000000"/>
                <w:kern w:val="0"/>
                <w:sz w:val="16"/>
                <w:szCs w:val="16"/>
                <w14:ligatures w14:val="none"/>
              </w:rPr>
            </w:pPr>
            <w:r w:rsidRPr="007C657F">
              <w:rPr>
                <w:rFonts w:eastAsia="Times New Roman" w:cs="Calibri"/>
                <w:b/>
                <w:bCs/>
                <w:color w:val="000000"/>
                <w:kern w:val="0"/>
                <w:sz w:val="16"/>
                <w:szCs w:val="16"/>
                <w14:ligatures w14:val="none"/>
              </w:rPr>
              <w:t>McFadden R²</w:t>
            </w:r>
          </w:p>
        </w:tc>
        <w:tc>
          <w:tcPr>
            <w:tcW w:w="1728" w:type="dxa"/>
            <w:gridSpan w:val="2"/>
            <w:tcBorders>
              <w:top w:val="nil"/>
              <w:left w:val="nil"/>
              <w:bottom w:val="nil"/>
              <w:right w:val="single" w:sz="4" w:space="0" w:color="000000"/>
            </w:tcBorders>
            <w:vAlign w:val="center"/>
            <w:hideMark/>
          </w:tcPr>
          <w:p w14:paraId="600C37DE" w14:textId="77777777" w:rsidR="007C657F" w:rsidRPr="007C657F" w:rsidRDefault="007C657F" w:rsidP="007C657F">
            <w:pPr>
              <w:spacing w:after="0" w:line="240" w:lineRule="auto"/>
              <w:jc w:val="center"/>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0.0478</w:t>
            </w:r>
          </w:p>
        </w:tc>
        <w:tc>
          <w:tcPr>
            <w:tcW w:w="1728" w:type="dxa"/>
            <w:gridSpan w:val="2"/>
            <w:tcBorders>
              <w:top w:val="nil"/>
              <w:left w:val="nil"/>
              <w:bottom w:val="nil"/>
              <w:right w:val="single" w:sz="4" w:space="0" w:color="000000"/>
            </w:tcBorders>
            <w:vAlign w:val="center"/>
            <w:hideMark/>
          </w:tcPr>
          <w:p w14:paraId="4FC82746" w14:textId="77777777" w:rsidR="007C657F" w:rsidRPr="007C657F" w:rsidRDefault="007C657F" w:rsidP="007C657F">
            <w:pPr>
              <w:spacing w:after="0" w:line="240" w:lineRule="auto"/>
              <w:jc w:val="center"/>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0.0582</w:t>
            </w:r>
          </w:p>
        </w:tc>
        <w:tc>
          <w:tcPr>
            <w:tcW w:w="1728" w:type="dxa"/>
            <w:gridSpan w:val="2"/>
            <w:tcBorders>
              <w:top w:val="nil"/>
              <w:left w:val="nil"/>
              <w:bottom w:val="nil"/>
              <w:right w:val="single" w:sz="4" w:space="0" w:color="000000"/>
            </w:tcBorders>
            <w:vAlign w:val="center"/>
            <w:hideMark/>
          </w:tcPr>
          <w:p w14:paraId="4C978A49" w14:textId="77777777" w:rsidR="007C657F" w:rsidRPr="007C657F" w:rsidRDefault="007C657F" w:rsidP="007C657F">
            <w:pPr>
              <w:spacing w:after="0" w:line="240" w:lineRule="auto"/>
              <w:jc w:val="center"/>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0.0504</w:t>
            </w:r>
          </w:p>
        </w:tc>
        <w:tc>
          <w:tcPr>
            <w:tcW w:w="1813" w:type="dxa"/>
            <w:gridSpan w:val="2"/>
            <w:tcBorders>
              <w:top w:val="nil"/>
              <w:left w:val="nil"/>
              <w:bottom w:val="nil"/>
              <w:right w:val="single" w:sz="4" w:space="0" w:color="000000"/>
            </w:tcBorders>
            <w:vAlign w:val="center"/>
            <w:hideMark/>
          </w:tcPr>
          <w:p w14:paraId="6CA0F4E6" w14:textId="77777777" w:rsidR="007C657F" w:rsidRPr="007C657F" w:rsidRDefault="007C657F" w:rsidP="007C657F">
            <w:pPr>
              <w:spacing w:after="0" w:line="240" w:lineRule="auto"/>
              <w:jc w:val="center"/>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0.0633</w:t>
            </w:r>
          </w:p>
        </w:tc>
        <w:tc>
          <w:tcPr>
            <w:tcW w:w="1728" w:type="dxa"/>
            <w:gridSpan w:val="2"/>
            <w:tcBorders>
              <w:top w:val="nil"/>
              <w:left w:val="nil"/>
              <w:bottom w:val="nil"/>
              <w:right w:val="single" w:sz="4" w:space="0" w:color="000000"/>
            </w:tcBorders>
            <w:vAlign w:val="center"/>
            <w:hideMark/>
          </w:tcPr>
          <w:p w14:paraId="75E00859" w14:textId="77777777" w:rsidR="007C657F" w:rsidRPr="007C657F" w:rsidRDefault="007C657F" w:rsidP="007C657F">
            <w:pPr>
              <w:spacing w:after="0" w:line="240" w:lineRule="auto"/>
              <w:jc w:val="center"/>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0.0672</w:t>
            </w:r>
          </w:p>
        </w:tc>
      </w:tr>
      <w:tr w:rsidR="007C657F" w:rsidRPr="007D6952" w14:paraId="20F50BD2" w14:textId="77777777" w:rsidTr="007C657F">
        <w:trPr>
          <w:trHeight w:val="163"/>
        </w:trPr>
        <w:tc>
          <w:tcPr>
            <w:tcW w:w="1205" w:type="dxa"/>
            <w:tcBorders>
              <w:top w:val="nil"/>
              <w:left w:val="single" w:sz="4" w:space="0" w:color="auto"/>
              <w:bottom w:val="nil"/>
              <w:right w:val="single" w:sz="4" w:space="0" w:color="auto"/>
            </w:tcBorders>
            <w:vAlign w:val="center"/>
            <w:hideMark/>
          </w:tcPr>
          <w:p w14:paraId="45C97096" w14:textId="77777777" w:rsidR="007C657F" w:rsidRPr="007C657F" w:rsidRDefault="007C657F" w:rsidP="007C657F">
            <w:pPr>
              <w:spacing w:after="0" w:line="240" w:lineRule="auto"/>
              <w:jc w:val="center"/>
              <w:rPr>
                <w:rFonts w:eastAsia="Times New Roman" w:cs="Calibri"/>
                <w:b/>
                <w:bCs/>
                <w:color w:val="000000"/>
                <w:kern w:val="0"/>
                <w:sz w:val="16"/>
                <w:szCs w:val="16"/>
                <w14:ligatures w14:val="none"/>
              </w:rPr>
            </w:pPr>
            <w:r w:rsidRPr="007C657F">
              <w:rPr>
                <w:rFonts w:eastAsia="Times New Roman" w:cs="Calibri"/>
                <w:b/>
                <w:bCs/>
                <w:color w:val="000000"/>
                <w:kern w:val="0"/>
                <w:sz w:val="16"/>
                <w:szCs w:val="16"/>
                <w14:ligatures w14:val="none"/>
              </w:rPr>
              <w:t>BIC</w:t>
            </w:r>
          </w:p>
        </w:tc>
        <w:tc>
          <w:tcPr>
            <w:tcW w:w="1728" w:type="dxa"/>
            <w:gridSpan w:val="2"/>
            <w:tcBorders>
              <w:top w:val="nil"/>
              <w:left w:val="nil"/>
              <w:bottom w:val="nil"/>
              <w:right w:val="single" w:sz="4" w:space="0" w:color="000000"/>
            </w:tcBorders>
            <w:vAlign w:val="center"/>
            <w:hideMark/>
          </w:tcPr>
          <w:p w14:paraId="5BF111BE" w14:textId="77777777" w:rsidR="007C657F" w:rsidRPr="007C657F" w:rsidRDefault="007C657F" w:rsidP="007C657F">
            <w:pPr>
              <w:spacing w:after="0" w:line="240" w:lineRule="auto"/>
              <w:jc w:val="center"/>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4345.3</w:t>
            </w:r>
          </w:p>
        </w:tc>
        <w:tc>
          <w:tcPr>
            <w:tcW w:w="1728" w:type="dxa"/>
            <w:gridSpan w:val="2"/>
            <w:tcBorders>
              <w:top w:val="nil"/>
              <w:left w:val="nil"/>
              <w:bottom w:val="nil"/>
              <w:right w:val="single" w:sz="4" w:space="0" w:color="000000"/>
            </w:tcBorders>
            <w:vAlign w:val="center"/>
            <w:hideMark/>
          </w:tcPr>
          <w:p w14:paraId="4A428B67" w14:textId="77777777" w:rsidR="007C657F" w:rsidRPr="007C657F" w:rsidRDefault="007C657F" w:rsidP="007C657F">
            <w:pPr>
              <w:spacing w:after="0" w:line="240" w:lineRule="auto"/>
              <w:jc w:val="center"/>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5117.26</w:t>
            </w:r>
          </w:p>
        </w:tc>
        <w:tc>
          <w:tcPr>
            <w:tcW w:w="1728" w:type="dxa"/>
            <w:gridSpan w:val="2"/>
            <w:tcBorders>
              <w:top w:val="nil"/>
              <w:left w:val="nil"/>
              <w:bottom w:val="nil"/>
              <w:right w:val="single" w:sz="4" w:space="0" w:color="000000"/>
            </w:tcBorders>
            <w:vAlign w:val="center"/>
            <w:hideMark/>
          </w:tcPr>
          <w:p w14:paraId="75EABF0A" w14:textId="77777777" w:rsidR="007C657F" w:rsidRPr="007C657F" w:rsidRDefault="007C657F" w:rsidP="007C657F">
            <w:pPr>
              <w:spacing w:after="0" w:line="240" w:lineRule="auto"/>
              <w:jc w:val="center"/>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4069.92</w:t>
            </w:r>
          </w:p>
        </w:tc>
        <w:tc>
          <w:tcPr>
            <w:tcW w:w="1813" w:type="dxa"/>
            <w:gridSpan w:val="2"/>
            <w:tcBorders>
              <w:top w:val="nil"/>
              <w:left w:val="nil"/>
              <w:bottom w:val="nil"/>
              <w:right w:val="single" w:sz="4" w:space="0" w:color="000000"/>
            </w:tcBorders>
            <w:vAlign w:val="center"/>
            <w:hideMark/>
          </w:tcPr>
          <w:p w14:paraId="49AFCD8E" w14:textId="77777777" w:rsidR="007C657F" w:rsidRPr="007C657F" w:rsidRDefault="007C657F" w:rsidP="007C657F">
            <w:pPr>
              <w:spacing w:after="0" w:line="240" w:lineRule="auto"/>
              <w:jc w:val="center"/>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4827.94</w:t>
            </w:r>
          </w:p>
        </w:tc>
        <w:tc>
          <w:tcPr>
            <w:tcW w:w="1728" w:type="dxa"/>
            <w:gridSpan w:val="2"/>
            <w:tcBorders>
              <w:top w:val="nil"/>
              <w:left w:val="nil"/>
              <w:bottom w:val="nil"/>
              <w:right w:val="single" w:sz="4" w:space="0" w:color="000000"/>
            </w:tcBorders>
            <w:vAlign w:val="center"/>
            <w:hideMark/>
          </w:tcPr>
          <w:p w14:paraId="786DA237" w14:textId="77777777" w:rsidR="007C657F" w:rsidRPr="007C657F" w:rsidRDefault="007C657F" w:rsidP="007C657F">
            <w:pPr>
              <w:spacing w:after="0" w:line="240" w:lineRule="auto"/>
              <w:jc w:val="center"/>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3446.98</w:t>
            </w:r>
          </w:p>
        </w:tc>
      </w:tr>
      <w:tr w:rsidR="007C657F" w:rsidRPr="007D6952" w14:paraId="715544F0" w14:textId="77777777" w:rsidTr="007C657F">
        <w:trPr>
          <w:trHeight w:val="163"/>
        </w:trPr>
        <w:tc>
          <w:tcPr>
            <w:tcW w:w="1205" w:type="dxa"/>
            <w:tcBorders>
              <w:top w:val="nil"/>
              <w:left w:val="single" w:sz="4" w:space="0" w:color="auto"/>
              <w:bottom w:val="nil"/>
              <w:right w:val="single" w:sz="4" w:space="0" w:color="auto"/>
            </w:tcBorders>
            <w:vAlign w:val="center"/>
            <w:hideMark/>
          </w:tcPr>
          <w:p w14:paraId="73D34A3B" w14:textId="77777777" w:rsidR="007C657F" w:rsidRPr="007C657F" w:rsidRDefault="007C657F" w:rsidP="007C657F">
            <w:pPr>
              <w:spacing w:after="0" w:line="240" w:lineRule="auto"/>
              <w:jc w:val="center"/>
              <w:rPr>
                <w:rFonts w:eastAsia="Times New Roman" w:cs="Calibri"/>
                <w:b/>
                <w:bCs/>
                <w:color w:val="000000"/>
                <w:kern w:val="0"/>
                <w:sz w:val="16"/>
                <w:szCs w:val="16"/>
                <w14:ligatures w14:val="none"/>
              </w:rPr>
            </w:pPr>
            <w:r w:rsidRPr="007C657F">
              <w:rPr>
                <w:rFonts w:eastAsia="Times New Roman" w:cs="Calibri"/>
                <w:b/>
                <w:bCs/>
                <w:color w:val="000000"/>
                <w:kern w:val="0"/>
                <w:sz w:val="16"/>
                <w:szCs w:val="16"/>
                <w14:ligatures w14:val="none"/>
              </w:rPr>
              <w:t xml:space="preserve">BIC per </w:t>
            </w:r>
            <w:proofErr w:type="spellStart"/>
            <w:r w:rsidRPr="007C657F">
              <w:rPr>
                <w:rFonts w:eastAsia="Times New Roman" w:cs="Calibri"/>
                <w:b/>
                <w:bCs/>
                <w:color w:val="000000"/>
                <w:kern w:val="0"/>
                <w:sz w:val="16"/>
                <w:szCs w:val="16"/>
                <w14:ligatures w14:val="none"/>
              </w:rPr>
              <w:t>obs</w:t>
            </w:r>
            <w:proofErr w:type="spellEnd"/>
          </w:p>
        </w:tc>
        <w:tc>
          <w:tcPr>
            <w:tcW w:w="1728" w:type="dxa"/>
            <w:gridSpan w:val="2"/>
            <w:tcBorders>
              <w:top w:val="nil"/>
              <w:left w:val="nil"/>
              <w:bottom w:val="nil"/>
              <w:right w:val="single" w:sz="4" w:space="0" w:color="000000"/>
            </w:tcBorders>
            <w:vAlign w:val="center"/>
            <w:hideMark/>
          </w:tcPr>
          <w:p w14:paraId="0BD3BC90" w14:textId="77777777" w:rsidR="007C657F" w:rsidRPr="007C657F" w:rsidRDefault="007C657F" w:rsidP="007C657F">
            <w:pPr>
              <w:spacing w:after="0" w:line="240" w:lineRule="auto"/>
              <w:jc w:val="center"/>
              <w:rPr>
                <w:rFonts w:eastAsia="Times New Roman" w:cs="Calibri"/>
                <w:b/>
                <w:bCs/>
                <w:color w:val="000000"/>
                <w:kern w:val="0"/>
                <w:sz w:val="16"/>
                <w:szCs w:val="16"/>
                <w14:ligatures w14:val="none"/>
              </w:rPr>
            </w:pPr>
            <w:r w:rsidRPr="007C657F">
              <w:rPr>
                <w:rFonts w:eastAsia="Times New Roman" w:cs="Calibri"/>
                <w:b/>
                <w:bCs/>
                <w:color w:val="000000"/>
                <w:kern w:val="0"/>
                <w:sz w:val="16"/>
                <w:szCs w:val="16"/>
                <w14:ligatures w14:val="none"/>
              </w:rPr>
              <w:t>1.663</w:t>
            </w:r>
          </w:p>
        </w:tc>
        <w:tc>
          <w:tcPr>
            <w:tcW w:w="1728" w:type="dxa"/>
            <w:gridSpan w:val="2"/>
            <w:tcBorders>
              <w:top w:val="nil"/>
              <w:left w:val="nil"/>
              <w:bottom w:val="nil"/>
              <w:right w:val="single" w:sz="4" w:space="0" w:color="000000"/>
            </w:tcBorders>
            <w:vAlign w:val="center"/>
            <w:hideMark/>
          </w:tcPr>
          <w:p w14:paraId="54F58EFE" w14:textId="77777777" w:rsidR="007C657F" w:rsidRPr="007C657F" w:rsidRDefault="007C657F" w:rsidP="007C657F">
            <w:pPr>
              <w:spacing w:after="0" w:line="240" w:lineRule="auto"/>
              <w:jc w:val="center"/>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1.9584</w:t>
            </w:r>
          </w:p>
        </w:tc>
        <w:tc>
          <w:tcPr>
            <w:tcW w:w="1728" w:type="dxa"/>
            <w:gridSpan w:val="2"/>
            <w:tcBorders>
              <w:top w:val="nil"/>
              <w:left w:val="nil"/>
              <w:bottom w:val="nil"/>
              <w:right w:val="single" w:sz="4" w:space="0" w:color="000000"/>
            </w:tcBorders>
            <w:vAlign w:val="center"/>
            <w:hideMark/>
          </w:tcPr>
          <w:p w14:paraId="6B7B8654" w14:textId="77777777" w:rsidR="007C657F" w:rsidRPr="007C657F" w:rsidRDefault="007C657F" w:rsidP="007C657F">
            <w:pPr>
              <w:spacing w:after="0" w:line="240" w:lineRule="auto"/>
              <w:jc w:val="center"/>
              <w:rPr>
                <w:rFonts w:eastAsia="Times New Roman" w:cs="Calibri"/>
                <w:b/>
                <w:bCs/>
                <w:color w:val="000000"/>
                <w:kern w:val="0"/>
                <w:sz w:val="16"/>
                <w:szCs w:val="16"/>
                <w14:ligatures w14:val="none"/>
              </w:rPr>
            </w:pPr>
            <w:r w:rsidRPr="007C657F">
              <w:rPr>
                <w:rFonts w:eastAsia="Times New Roman" w:cs="Calibri"/>
                <w:b/>
                <w:bCs/>
                <w:color w:val="000000"/>
                <w:kern w:val="0"/>
                <w:sz w:val="16"/>
                <w:szCs w:val="16"/>
                <w14:ligatures w14:val="none"/>
              </w:rPr>
              <w:t>1.6605</w:t>
            </w:r>
          </w:p>
        </w:tc>
        <w:tc>
          <w:tcPr>
            <w:tcW w:w="1813" w:type="dxa"/>
            <w:gridSpan w:val="2"/>
            <w:tcBorders>
              <w:top w:val="nil"/>
              <w:left w:val="nil"/>
              <w:bottom w:val="nil"/>
              <w:right w:val="single" w:sz="4" w:space="0" w:color="000000"/>
            </w:tcBorders>
            <w:vAlign w:val="center"/>
            <w:hideMark/>
          </w:tcPr>
          <w:p w14:paraId="7CDD3F78" w14:textId="77777777" w:rsidR="007C657F" w:rsidRPr="007C657F" w:rsidRDefault="007C657F" w:rsidP="007C657F">
            <w:pPr>
              <w:spacing w:after="0" w:line="240" w:lineRule="auto"/>
              <w:jc w:val="center"/>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1.9698</w:t>
            </w:r>
          </w:p>
        </w:tc>
        <w:tc>
          <w:tcPr>
            <w:tcW w:w="1728" w:type="dxa"/>
            <w:gridSpan w:val="2"/>
            <w:tcBorders>
              <w:top w:val="nil"/>
              <w:left w:val="nil"/>
              <w:bottom w:val="nil"/>
              <w:right w:val="single" w:sz="4" w:space="0" w:color="000000"/>
            </w:tcBorders>
            <w:vAlign w:val="center"/>
            <w:hideMark/>
          </w:tcPr>
          <w:p w14:paraId="4ED8E1A5" w14:textId="77777777" w:rsidR="007C657F" w:rsidRPr="007C657F" w:rsidRDefault="007C657F" w:rsidP="007C657F">
            <w:pPr>
              <w:spacing w:after="0" w:line="240" w:lineRule="auto"/>
              <w:jc w:val="center"/>
              <w:rPr>
                <w:rFonts w:eastAsia="Times New Roman" w:cs="Calibri"/>
                <w:color w:val="000000"/>
                <w:kern w:val="0"/>
                <w:sz w:val="16"/>
                <w:szCs w:val="16"/>
                <w14:ligatures w14:val="none"/>
              </w:rPr>
            </w:pPr>
            <w:r w:rsidRPr="007C657F">
              <w:rPr>
                <w:rFonts w:eastAsia="Times New Roman" w:cs="Calibri"/>
                <w:color w:val="000000"/>
                <w:kern w:val="0"/>
                <w:sz w:val="16"/>
                <w:szCs w:val="16"/>
                <w14:ligatures w14:val="none"/>
              </w:rPr>
              <w:t>1.67</w:t>
            </w:r>
          </w:p>
        </w:tc>
      </w:tr>
    </w:tbl>
    <w:p w14:paraId="40644870" w14:textId="7578A634" w:rsidR="007C657F" w:rsidRDefault="007C657F" w:rsidP="007C657F">
      <w:pPr>
        <w:spacing w:after="0"/>
        <w:rPr>
          <w:sz w:val="16"/>
          <w:szCs w:val="16"/>
        </w:rPr>
      </w:pPr>
      <w:r w:rsidRPr="007C657F">
        <w:rPr>
          <w:sz w:val="16"/>
          <w:szCs w:val="16"/>
        </w:rPr>
        <w:t>* p &lt; 0.10, ** p &lt; 0.05, *** p &lt; 0.01.</w:t>
      </w:r>
    </w:p>
    <w:p w14:paraId="080361E1" w14:textId="49A3BB68" w:rsidR="007C657F" w:rsidRDefault="007C657F" w:rsidP="007C657F">
      <w:pPr>
        <w:spacing w:after="0"/>
        <w:rPr>
          <w:sz w:val="16"/>
          <w:szCs w:val="16"/>
        </w:rPr>
      </w:pPr>
      <w:r w:rsidRPr="007C657F">
        <w:rPr>
          <w:sz w:val="16"/>
          <w:szCs w:val="16"/>
        </w:rPr>
        <w:t>All models are estimated using clustered standard errors at the country level to account for within-country serial correlation. Standard errors are reported in parentheses.</w:t>
      </w:r>
    </w:p>
    <w:p w14:paraId="17F3F8C1" w14:textId="77777777" w:rsidR="007C657F" w:rsidRPr="007C657F" w:rsidRDefault="007C657F" w:rsidP="007C657F">
      <w:pPr>
        <w:spacing w:after="0"/>
        <w:rPr>
          <w:sz w:val="16"/>
          <w:szCs w:val="16"/>
        </w:rPr>
      </w:pPr>
    </w:p>
    <w:p w14:paraId="3E5E3900" w14:textId="47147B13" w:rsidR="007C657F" w:rsidRDefault="007C657F" w:rsidP="007C657F">
      <w:r w:rsidRPr="007C657F">
        <w:t xml:space="preserve">The table reports </w:t>
      </w:r>
      <w:r w:rsidR="0018260B">
        <w:t>MNL</w:t>
      </w:r>
      <w:r w:rsidRPr="007C657F">
        <w:t xml:space="preserve"> coefficient estimates for alternative specifications of current account persistence regimes</w:t>
      </w:r>
      <w:r w:rsidR="0018260B">
        <w:t xml:space="preserve">. </w:t>
      </w:r>
      <w:r w:rsidRPr="007C657F">
        <w:t xml:space="preserve">The dependent variable is a three-category regime indicator, with </w:t>
      </w:r>
      <w:r w:rsidR="0018260B" w:rsidRPr="0018260B">
        <w:rPr>
          <w:i/>
          <w:iCs/>
        </w:rPr>
        <w:t>e</w:t>
      </w:r>
      <w:r w:rsidRPr="0018260B">
        <w:rPr>
          <w:i/>
          <w:iCs/>
        </w:rPr>
        <w:t>xplosive</w:t>
      </w:r>
      <w:r w:rsidRPr="007C657F">
        <w:t xml:space="preserve"> as the baseline outcome. Reported coefficients correspond to relative log-odds of being in the </w:t>
      </w:r>
      <w:r w:rsidR="0018260B" w:rsidRPr="0018260B">
        <w:rPr>
          <w:i/>
          <w:iCs/>
        </w:rPr>
        <w:t>s</w:t>
      </w:r>
      <w:r w:rsidRPr="0018260B">
        <w:rPr>
          <w:i/>
          <w:iCs/>
        </w:rPr>
        <w:t>tationary</w:t>
      </w:r>
      <w:r w:rsidRPr="007C657F">
        <w:t xml:space="preserve"> </w:t>
      </w:r>
      <w:r w:rsidR="0018260B">
        <w:t xml:space="preserve">or </w:t>
      </w:r>
      <w:r w:rsidR="0018260B" w:rsidRPr="0018260B">
        <w:rPr>
          <w:i/>
          <w:iCs/>
        </w:rPr>
        <w:t>u</w:t>
      </w:r>
      <w:r w:rsidRPr="0018260B">
        <w:rPr>
          <w:i/>
          <w:iCs/>
        </w:rPr>
        <w:t>nit root</w:t>
      </w:r>
      <w:r w:rsidRPr="007C657F">
        <w:t xml:space="preserve"> regime relative to the baseline.</w:t>
      </w:r>
    </w:p>
    <w:p w14:paraId="41A8C4B6" w14:textId="77777777" w:rsidR="007C657F" w:rsidRPr="007C657F" w:rsidRDefault="007C657F" w:rsidP="007C657F">
      <w:r w:rsidRPr="007C657F">
        <w:t xml:space="preserve">Model performance statistics are reported in the lower panel. Log-likelihood is the maximized value of the log-likelihood function. McFadden’s </w:t>
      </w:r>
      <w:proofErr w:type="gramStart"/>
      <w:r w:rsidRPr="007C657F">
        <w:t>pseudo R</w:t>
      </w:r>
      <w:proofErr w:type="gramEnd"/>
      <w:r w:rsidRPr="007C657F">
        <w:t xml:space="preserve">² is defined as one minus the ratio of the model log-likelihood to the log-likelihood of a model with intercepts </w:t>
      </w:r>
      <w:r w:rsidRPr="007C657F">
        <w:lastRenderedPageBreak/>
        <w:t>only. The Bayesian Information Criterion (BIC) and BIC per observation penalize model complexity; lower values indicate better fit after accounting for parameterization.</w:t>
      </w:r>
    </w:p>
    <w:p w14:paraId="028F5C81" w14:textId="77777777" w:rsidR="007C657F" w:rsidRDefault="007C657F" w:rsidP="007C657F">
      <w:r w:rsidRPr="007C657F">
        <w:t>Models B and D include year fixed effects, implemented as a full set of year indicators. Models A, C, and E exclude year fixed effects. Model E includes a financial development gap variable, which reduces sample size due to data availability.</w:t>
      </w:r>
    </w:p>
    <w:p w14:paraId="4E31B81D" w14:textId="77777777" w:rsidR="004770FC" w:rsidRPr="004770FC" w:rsidRDefault="004770FC" w:rsidP="007C657F">
      <w:pPr>
        <w:rPr>
          <w:b/>
          <w:bCs/>
        </w:rPr>
      </w:pPr>
      <w:r w:rsidRPr="004770FC">
        <w:rPr>
          <w:b/>
          <w:bCs/>
        </w:rPr>
        <w:t>Specific Variable Notes</w:t>
      </w:r>
    </w:p>
    <w:p w14:paraId="279F7F88" w14:textId="77777777" w:rsidR="004770FC" w:rsidRDefault="004770FC" w:rsidP="007C657F">
      <w:r w:rsidRPr="004770FC">
        <w:rPr>
          <w:b/>
          <w:bCs/>
        </w:rPr>
        <w:t>Commodity Exporter</w:t>
      </w:r>
      <w:r>
        <w:t xml:space="preserve">: </w:t>
      </w:r>
    </w:p>
    <w:p w14:paraId="381EBF07" w14:textId="70CA9ABF" w:rsidR="004770FC" w:rsidRPr="007C657F" w:rsidRDefault="004770FC" w:rsidP="007C657F">
      <w:r w:rsidRPr="004770FC">
        <w:t xml:space="preserve">The commodity exporter indicator was retained as a structural control during model development, despite limited statistical significance. Its inclusion does not materially affect model </w:t>
      </w:r>
      <w:proofErr w:type="gramStart"/>
      <w:r w:rsidRPr="004770FC">
        <w:t>fit</w:t>
      </w:r>
      <w:proofErr w:type="gramEnd"/>
      <w:r w:rsidRPr="004770FC">
        <w:t xml:space="preserve"> or the stability of key coefficients. The lack of significance suggests that broad commodity dependence, once fiscal and exchange rate channels are controlled for, does not independently explain current account persistence regimes. As a robustness check, future specifications will test more targeted export structure measures, such as oil exporter status, to assess whether specific commodity dependence plays a differentiated role.</w:t>
      </w:r>
    </w:p>
    <w:p w14:paraId="12DDDBEB" w14:textId="77777777" w:rsidR="004770FC" w:rsidRDefault="004770FC" w:rsidP="00C00383">
      <w:pPr>
        <w:rPr>
          <w:b/>
          <w:bCs/>
        </w:rPr>
      </w:pPr>
      <w:r>
        <w:rPr>
          <w:b/>
          <w:bCs/>
        </w:rPr>
        <w:t xml:space="preserve">Real Interest Rate: </w:t>
      </w:r>
    </w:p>
    <w:p w14:paraId="12860524" w14:textId="77777777" w:rsidR="0018260B" w:rsidRDefault="0018260B" w:rsidP="00C00383">
      <w:r w:rsidRPr="0018260B">
        <w:t>Lagged real interest rates were evaluated extensively across specifications but appear in only one top-ranked model, reflecting limited robustness and sensitivity to sample composition. In contrast, exchange rate regime, export structure, and fiscal balance variables consistently enter top-performing models, suggesting that real interest rates play at most a secondary role.</w:t>
      </w:r>
      <w:r w:rsidRPr="0018260B">
        <w:t xml:space="preserve"> </w:t>
      </w:r>
    </w:p>
    <w:p w14:paraId="5BF11BA8" w14:textId="77777777" w:rsidR="009C57D0" w:rsidRDefault="009C57D0" w:rsidP="00C00383">
      <w:pPr>
        <w:rPr>
          <w:b/>
          <w:bCs/>
        </w:rPr>
      </w:pPr>
      <w:r w:rsidRPr="009C57D0">
        <w:rPr>
          <w:b/>
          <w:bCs/>
        </w:rPr>
        <w:t>Capital Account Openness (KA_OPEN</w:t>
      </w:r>
      <w:r w:rsidR="007D6952">
        <w:rPr>
          <w:b/>
          <w:bCs/>
        </w:rPr>
        <w:t>:</w:t>
      </w:r>
      <w:r w:rsidR="007D6952">
        <w:rPr>
          <w:b/>
          <w:bCs/>
        </w:rPr>
        <w:br/>
      </w:r>
      <w:r w:rsidRPr="009C57D0">
        <w:t>While theoretically relevant, capital account openness does not improve model fit or predictive performance once exchange rate regime and trade openness are controlled for. Specifications including this variable are consistently dominated by more parsimonious alternatives.</w:t>
      </w:r>
    </w:p>
    <w:p w14:paraId="257B371F" w14:textId="2C15D09F" w:rsidR="007D6952" w:rsidRPr="009C57D0" w:rsidRDefault="004770FC" w:rsidP="00C00383">
      <w:pPr>
        <w:rPr>
          <w:b/>
          <w:bCs/>
        </w:rPr>
      </w:pPr>
      <w:r>
        <w:rPr>
          <w:b/>
          <w:bCs/>
        </w:rPr>
        <w:br/>
      </w:r>
      <w:r w:rsidR="007D6952">
        <w:t xml:space="preserve">Please see Appendix 1 for a more complete variable review. </w:t>
      </w:r>
    </w:p>
    <w:p w14:paraId="54794C1F" w14:textId="77777777" w:rsidR="007D6952" w:rsidRDefault="007D6952" w:rsidP="00C00383">
      <w:pPr>
        <w:rPr>
          <w:b/>
          <w:bCs/>
        </w:rPr>
      </w:pPr>
      <w:r>
        <w:rPr>
          <w:b/>
          <w:bCs/>
        </w:rPr>
        <w:t>Key observations:</w:t>
      </w:r>
    </w:p>
    <w:p w14:paraId="14B78490" w14:textId="6BFFEECE" w:rsidR="00C00383" w:rsidRPr="00C00383" w:rsidRDefault="00C00383" w:rsidP="00C00383">
      <w:r w:rsidRPr="00C00383">
        <w:t>Across the top-ranked specifications, several clear patterns emerge:</w:t>
      </w:r>
    </w:p>
    <w:p w14:paraId="5F6550EB" w14:textId="4908648B" w:rsidR="00C00383" w:rsidRPr="00C00383" w:rsidRDefault="00C00383" w:rsidP="009C57D0">
      <w:pPr>
        <w:numPr>
          <w:ilvl w:val="0"/>
          <w:numId w:val="30"/>
        </w:numPr>
      </w:pPr>
      <w:r w:rsidRPr="00C00383">
        <w:rPr>
          <w:b/>
          <w:bCs/>
        </w:rPr>
        <w:t>Stable country coverage</w:t>
      </w:r>
      <w:r w:rsidR="009C57D0">
        <w:rPr>
          <w:b/>
          <w:bCs/>
        </w:rPr>
        <w:t>:</w:t>
      </w:r>
      <w:r w:rsidR="009C57D0">
        <w:t xml:space="preserve"> </w:t>
      </w:r>
      <w:r w:rsidRPr="00C00383">
        <w:t>All leading models retain 74 countries, indicating that variable selection affects observations at the time level rather than systematically excluding countries.</w:t>
      </w:r>
    </w:p>
    <w:p w14:paraId="4CDE2196" w14:textId="41DA1D90" w:rsidR="00C00383" w:rsidRPr="00C00383" w:rsidRDefault="00C00383" w:rsidP="009C57D0">
      <w:pPr>
        <w:numPr>
          <w:ilvl w:val="0"/>
          <w:numId w:val="30"/>
        </w:numPr>
      </w:pPr>
      <w:r w:rsidRPr="00C00383">
        <w:rPr>
          <w:b/>
          <w:bCs/>
        </w:rPr>
        <w:lastRenderedPageBreak/>
        <w:t>No support for year fixed effects</w:t>
      </w:r>
      <w:r w:rsidR="009C57D0">
        <w:t xml:space="preserve">: </w:t>
      </w:r>
      <w:r w:rsidR="00953686" w:rsidRPr="007C657F">
        <w:t xml:space="preserve">Models </w:t>
      </w:r>
      <w:r w:rsidR="00953686" w:rsidRPr="009C57D0">
        <w:rPr>
          <w:b/>
          <w:bCs/>
        </w:rPr>
        <w:t>without year fixed effects</w:t>
      </w:r>
      <w:r w:rsidR="00953686" w:rsidRPr="007C657F">
        <w:t xml:space="preserve"> consistently dominate those with year fixed effects in terms of BIC per observation.</w:t>
      </w:r>
      <w:r w:rsidR="009C57D0">
        <w:t xml:space="preserve"> </w:t>
      </w:r>
      <w:proofErr w:type="gramStart"/>
      <w:r w:rsidR="003A0446" w:rsidRPr="007C657F">
        <w:t>Including year</w:t>
      </w:r>
      <w:proofErr w:type="gramEnd"/>
      <w:r w:rsidR="003A0446" w:rsidRPr="007C657F">
        <w:t xml:space="preserve"> fixed effects substantially increases the parameter count and leads to convergence issues or inflated standard errors in several cases.</w:t>
      </w:r>
      <w:r w:rsidR="009C57D0">
        <w:t xml:space="preserve"> </w:t>
      </w:r>
      <w:r w:rsidRPr="00C00383">
        <w:t xml:space="preserve">This suggests that regime persistence is driven primarily by </w:t>
      </w:r>
      <w:r w:rsidRPr="009C57D0">
        <w:rPr>
          <w:b/>
          <w:bCs/>
        </w:rPr>
        <w:t>country-specific structural characteristics</w:t>
      </w:r>
      <w:r w:rsidRPr="00C00383">
        <w:t>, rather than common global shocks.</w:t>
      </w:r>
    </w:p>
    <w:p w14:paraId="00BB45A6" w14:textId="70F27125" w:rsidR="00C00383" w:rsidRPr="00C00383" w:rsidRDefault="00C00383" w:rsidP="009C57D0">
      <w:pPr>
        <w:numPr>
          <w:ilvl w:val="0"/>
          <w:numId w:val="30"/>
        </w:numPr>
      </w:pPr>
      <w:r w:rsidRPr="00C00383">
        <w:rPr>
          <w:b/>
          <w:bCs/>
        </w:rPr>
        <w:t>Sample size–fit trade-off</w:t>
      </w:r>
      <w:r w:rsidR="009C57D0">
        <w:rPr>
          <w:b/>
          <w:bCs/>
        </w:rPr>
        <w:t>:</w:t>
      </w:r>
      <w:r w:rsidR="009C57D0">
        <w:t xml:space="preserve"> </w:t>
      </w:r>
      <w:r w:rsidR="00953686" w:rsidRPr="007C657F">
        <w:t xml:space="preserve">Including the financial development gap materially reduces the sample size and worsens overall fit metrics. </w:t>
      </w:r>
      <w:r w:rsidRPr="007C657F">
        <w:t>Specifications that maximize sample coverage perform as well or better.</w:t>
      </w:r>
    </w:p>
    <w:p w14:paraId="5875A2AB" w14:textId="3F578305" w:rsidR="00C00383" w:rsidRPr="00C00383" w:rsidRDefault="009C57D0" w:rsidP="00C00383">
      <w:r w:rsidRPr="009C57D0">
        <w:t>Overall, the preferred specification achieves the best balance of predictive accuracy, parsimony, and sample size</w:t>
      </w:r>
      <w:r w:rsidR="00C00383" w:rsidRPr="00C00383">
        <w:t>.</w:t>
      </w:r>
    </w:p>
    <w:p w14:paraId="315CFE02" w14:textId="77777777" w:rsidR="009C57D0" w:rsidRPr="009C57D0" w:rsidRDefault="009C57D0" w:rsidP="009C57D0">
      <w:r w:rsidRPr="009C57D0">
        <w:rPr>
          <w:b/>
          <w:bCs/>
        </w:rPr>
        <w:t>Substantive Interpretation</w:t>
      </w:r>
    </w:p>
    <w:p w14:paraId="578952F0" w14:textId="77777777" w:rsidR="009C57D0" w:rsidRPr="009C57D0" w:rsidRDefault="009C57D0" w:rsidP="009C57D0">
      <w:r w:rsidRPr="009C57D0">
        <w:t>The model selection results indicate that current account persistence regimes primarily reflect medium-run structural differences in policy regimes and adjustment capacity across countries. Exchange rate arrangements and export composition emerge as central determinants, shaping the likelihood that external imbalances persist in stationary or non-stationary form rather than adjusting explosively. Fiscal indicators matter primarily through their lagged effects, consistent with the role of pre-existing imbalances rather than contemporaneous feedback.</w:t>
      </w:r>
    </w:p>
    <w:p w14:paraId="11A001F3" w14:textId="31B6729B" w:rsidR="00361644" w:rsidRDefault="009C57D0" w:rsidP="00C00383">
      <w:r w:rsidRPr="009C57D0">
        <w:t xml:space="preserve">In contrast, global time effects and finely measured financial indicators add little explanatory power once these structural features are controlled for. </w:t>
      </w:r>
      <w:proofErr w:type="gramStart"/>
      <w:r w:rsidRPr="009C57D0">
        <w:t>Taken</w:t>
      </w:r>
      <w:proofErr w:type="gramEnd"/>
      <w:r w:rsidRPr="009C57D0">
        <w:t xml:space="preserve"> together, the evidence supports an interpretation of current account persistence as a structural phenomenon, governed by institutional and trade-related characteristics rather than short-run global dynamics.</w:t>
      </w:r>
    </w:p>
    <w:p w14:paraId="7BD2999C" w14:textId="15C50C55" w:rsidR="00361644" w:rsidRDefault="00361644" w:rsidP="00C00383">
      <w:pPr>
        <w:rPr>
          <w:b/>
          <w:bCs/>
        </w:rPr>
      </w:pPr>
      <w:r w:rsidRPr="00361644">
        <w:rPr>
          <w:b/>
          <w:bCs/>
        </w:rPr>
        <w:t>Claims Based on Model Review</w:t>
      </w:r>
    </w:p>
    <w:p w14:paraId="3FE3ACB9" w14:textId="33847272" w:rsidR="00361644" w:rsidRDefault="00361644" w:rsidP="00C00383">
      <w:pPr>
        <w:rPr>
          <w:b/>
          <w:bCs/>
        </w:rPr>
      </w:pPr>
      <w:r>
        <w:rPr>
          <w:b/>
          <w:bCs/>
        </w:rPr>
        <w:t xml:space="preserve">Claim 1: </w:t>
      </w:r>
      <w:r w:rsidRPr="00361644">
        <w:rPr>
          <w:b/>
          <w:bCs/>
        </w:rPr>
        <w:t xml:space="preserve">“Current account persistence regimes are best explained by medium-run </w:t>
      </w:r>
      <w:r w:rsidR="008B2800" w:rsidRPr="008B2800">
        <w:rPr>
          <w:b/>
          <w:bCs/>
        </w:rPr>
        <w:t>policy regimes and adjustment capacity</w:t>
      </w:r>
      <w:r w:rsidR="008B2800" w:rsidRPr="008B2800">
        <w:rPr>
          <w:b/>
          <w:bCs/>
        </w:rPr>
        <w:t xml:space="preserve"> </w:t>
      </w:r>
      <w:r w:rsidRPr="00361644">
        <w:rPr>
          <w:b/>
          <w:bCs/>
        </w:rPr>
        <w:t>rather than common global time effects.”</w:t>
      </w:r>
    </w:p>
    <w:p w14:paraId="6E3461F8" w14:textId="00B1068C" w:rsidR="00361644" w:rsidRDefault="00361644" w:rsidP="00C00383">
      <w:pPr>
        <w:rPr>
          <w:b/>
          <w:bCs/>
        </w:rPr>
      </w:pPr>
      <w:r>
        <w:rPr>
          <w:b/>
          <w:bCs/>
        </w:rPr>
        <w:t xml:space="preserve">Evidence from the pipeline: </w:t>
      </w:r>
    </w:p>
    <w:p w14:paraId="59F9FED4" w14:textId="6D228398" w:rsidR="00361644" w:rsidRDefault="00361644" w:rsidP="00361644">
      <w:pPr>
        <w:pStyle w:val="ListParagraph"/>
        <w:numPr>
          <w:ilvl w:val="1"/>
          <w:numId w:val="5"/>
        </w:numPr>
      </w:pPr>
      <w:r w:rsidRPr="00361644">
        <w:t>Year fixed effects consistently worsen model performance</w:t>
      </w:r>
      <w:r>
        <w:t>.</w:t>
      </w:r>
    </w:p>
    <w:p w14:paraId="551AA265" w14:textId="77777777" w:rsidR="00361644" w:rsidRDefault="00361644" w:rsidP="00361644">
      <w:pPr>
        <w:pStyle w:val="ListParagraph"/>
        <w:numPr>
          <w:ilvl w:val="2"/>
          <w:numId w:val="5"/>
        </w:numPr>
      </w:pPr>
      <w:r>
        <w:t xml:space="preserve">No top-ranked specification includes </w:t>
      </w:r>
      <w:proofErr w:type="spellStart"/>
      <w:r>
        <w:t>year_fe</w:t>
      </w:r>
      <w:proofErr w:type="spellEnd"/>
      <w:r>
        <w:t xml:space="preserve"> = TRUE</w:t>
      </w:r>
    </w:p>
    <w:p w14:paraId="761BA721" w14:textId="438F4FBE" w:rsidR="00361644" w:rsidRDefault="00361644" w:rsidP="00361644">
      <w:pPr>
        <w:pStyle w:val="ListParagraph"/>
        <w:numPr>
          <w:ilvl w:val="2"/>
          <w:numId w:val="5"/>
        </w:numPr>
      </w:pPr>
      <w:r>
        <w:t>When year FE are added manually:</w:t>
      </w:r>
    </w:p>
    <w:p w14:paraId="1DE79A0C" w14:textId="6526619A" w:rsidR="00361644" w:rsidRDefault="00361644" w:rsidP="00361644">
      <w:pPr>
        <w:pStyle w:val="ListParagraph"/>
        <w:numPr>
          <w:ilvl w:val="3"/>
          <w:numId w:val="5"/>
        </w:numPr>
      </w:pPr>
      <w:r>
        <w:t>BIC per observation increases</w:t>
      </w:r>
    </w:p>
    <w:p w14:paraId="74C0A5CE" w14:textId="77777777" w:rsidR="00361644" w:rsidRDefault="00361644" w:rsidP="00361644">
      <w:pPr>
        <w:pStyle w:val="ListParagraph"/>
        <w:numPr>
          <w:ilvl w:val="3"/>
          <w:numId w:val="5"/>
        </w:numPr>
      </w:pPr>
      <w:r>
        <w:t>Convergence problems appear</w:t>
      </w:r>
    </w:p>
    <w:p w14:paraId="2C4B6004" w14:textId="7E33557A" w:rsidR="00361644" w:rsidRPr="00361644" w:rsidRDefault="00361644" w:rsidP="00361644">
      <w:pPr>
        <w:pStyle w:val="ListParagraph"/>
        <w:numPr>
          <w:ilvl w:val="3"/>
          <w:numId w:val="5"/>
        </w:numPr>
      </w:pPr>
      <w:r>
        <w:lastRenderedPageBreak/>
        <w:t>Standard errors inflate or become undefined</w:t>
      </w:r>
    </w:p>
    <w:p w14:paraId="2CF19CC7" w14:textId="06C05525" w:rsidR="00361644" w:rsidRDefault="00361644" w:rsidP="00C00383">
      <w:pPr>
        <w:rPr>
          <w:b/>
          <w:bCs/>
        </w:rPr>
      </w:pPr>
      <w:r>
        <w:rPr>
          <w:b/>
          <w:bCs/>
        </w:rPr>
        <w:t xml:space="preserve">Claim 2: </w:t>
      </w:r>
      <w:r w:rsidRPr="00361644">
        <w:rPr>
          <w:b/>
          <w:bCs/>
        </w:rPr>
        <w:t>“Fiscal and macroeconomic variables retain explanatory power when measured in a way consistent with the timing of regime determination</w:t>
      </w:r>
      <w:r w:rsidR="008B2800">
        <w:rPr>
          <w:b/>
          <w:bCs/>
        </w:rPr>
        <w:t xml:space="preserve"> </w:t>
      </w:r>
      <w:r w:rsidR="008B2800" w:rsidRPr="008B2800">
        <w:rPr>
          <w:b/>
          <w:bCs/>
        </w:rPr>
        <w:t>when measured in a way consistent with the information set used to classify regimes</w:t>
      </w:r>
      <w:r w:rsidRPr="00361644">
        <w:rPr>
          <w:b/>
          <w:bCs/>
        </w:rPr>
        <w:t>.”</w:t>
      </w:r>
    </w:p>
    <w:p w14:paraId="171E1495" w14:textId="70E1CFA2" w:rsidR="007D6952" w:rsidRDefault="007D6952" w:rsidP="00C00383">
      <w:pPr>
        <w:rPr>
          <w:b/>
          <w:bCs/>
        </w:rPr>
      </w:pPr>
      <w:r>
        <w:rPr>
          <w:b/>
          <w:bCs/>
        </w:rPr>
        <w:t xml:space="preserve">Evidence from the pipeline: </w:t>
      </w:r>
    </w:p>
    <w:p w14:paraId="207065F0" w14:textId="2E5462A7" w:rsidR="00361644" w:rsidRPr="00CF1F58" w:rsidRDefault="00361644" w:rsidP="00CF1F58">
      <w:pPr>
        <w:pStyle w:val="ListParagraph"/>
        <w:numPr>
          <w:ilvl w:val="0"/>
          <w:numId w:val="26"/>
        </w:numPr>
        <w:ind w:firstLine="0"/>
      </w:pPr>
      <w:r w:rsidRPr="00CF1F58">
        <w:t>Lagged fiscal variables dominate contemporaneous versions.</w:t>
      </w:r>
    </w:p>
    <w:p w14:paraId="41C0E967" w14:textId="3B8EFCCB" w:rsidR="00CF1F58" w:rsidRDefault="00361644" w:rsidP="00CF1F58">
      <w:pPr>
        <w:pStyle w:val="ListParagraph"/>
        <w:numPr>
          <w:ilvl w:val="0"/>
          <w:numId w:val="26"/>
        </w:numPr>
        <w:ind w:firstLine="0"/>
      </w:pPr>
      <w:r w:rsidRPr="00CF1F58">
        <w:t>Lagged fiscal variables are stable across specifications.</w:t>
      </w:r>
    </w:p>
    <w:p w14:paraId="3B37A2B4" w14:textId="27881FB7" w:rsidR="00CF1F58" w:rsidRDefault="00CF1F58" w:rsidP="00CF1F58">
      <w:pPr>
        <w:rPr>
          <w:b/>
          <w:bCs/>
        </w:rPr>
      </w:pPr>
      <w:r>
        <w:rPr>
          <w:b/>
          <w:bCs/>
        </w:rPr>
        <w:t xml:space="preserve">Claim 3: </w:t>
      </w:r>
      <w:r w:rsidRPr="00CF1F58">
        <w:rPr>
          <w:b/>
          <w:bCs/>
        </w:rPr>
        <w:t>“Export structure and exchange rate regime indicators appear robust across specifications.”</w:t>
      </w:r>
    </w:p>
    <w:p w14:paraId="47734625" w14:textId="1967692B" w:rsidR="007D6952" w:rsidRDefault="007D6952" w:rsidP="00CF1F58">
      <w:pPr>
        <w:rPr>
          <w:b/>
          <w:bCs/>
        </w:rPr>
      </w:pPr>
      <w:r>
        <w:rPr>
          <w:b/>
          <w:bCs/>
        </w:rPr>
        <w:t xml:space="preserve">Evidence from the pipeline: </w:t>
      </w:r>
    </w:p>
    <w:p w14:paraId="04D3BEF5" w14:textId="0E695E3B" w:rsidR="00CF1F58" w:rsidRPr="00CF1F58" w:rsidRDefault="00CF1F58" w:rsidP="007D6952">
      <w:pPr>
        <w:pStyle w:val="ListParagraph"/>
        <w:numPr>
          <w:ilvl w:val="0"/>
          <w:numId w:val="27"/>
        </w:numPr>
        <w:ind w:firstLine="0"/>
      </w:pPr>
      <w:r w:rsidRPr="00CF1F58">
        <w:t xml:space="preserve">The exchange rate and export coefficients appear in all top models. </w:t>
      </w:r>
    </w:p>
    <w:p w14:paraId="15E1B130" w14:textId="5AA7FAFF" w:rsidR="00CF1F58" w:rsidRPr="00CF1F58" w:rsidRDefault="00CF1F58" w:rsidP="007D6952">
      <w:pPr>
        <w:pStyle w:val="ListParagraph"/>
        <w:numPr>
          <w:ilvl w:val="0"/>
          <w:numId w:val="27"/>
        </w:numPr>
        <w:ind w:firstLine="0"/>
      </w:pPr>
      <w:r w:rsidRPr="00CF1F58">
        <w:t xml:space="preserve">Coefficients across these variables are stable across models. </w:t>
      </w:r>
    </w:p>
    <w:p w14:paraId="4D0A7FBE" w14:textId="6A11D8AE" w:rsidR="00CF1F58" w:rsidRPr="00CF1F58" w:rsidRDefault="00CF1F58" w:rsidP="00CF1F58">
      <w:pPr>
        <w:pStyle w:val="ListParagraph"/>
        <w:ind w:left="1800"/>
        <w:rPr>
          <w:b/>
          <w:bCs/>
        </w:rPr>
      </w:pPr>
    </w:p>
    <w:p w14:paraId="4855B3E4" w14:textId="77777777" w:rsidR="00C00383" w:rsidRPr="00C00383" w:rsidRDefault="00C00383" w:rsidP="00953686">
      <w:pPr>
        <w:rPr>
          <w:b/>
          <w:bCs/>
        </w:rPr>
      </w:pPr>
      <w:r w:rsidRPr="00C00383">
        <w:rPr>
          <w:b/>
          <w:bCs/>
        </w:rPr>
        <w:t>Identification and Robustness Considerations</w:t>
      </w:r>
    </w:p>
    <w:p w14:paraId="1AE3097F" w14:textId="77777777" w:rsidR="00C00383" w:rsidRPr="00C00383" w:rsidRDefault="00C00383" w:rsidP="00C00383">
      <w:r w:rsidRPr="00C00383">
        <w:t xml:space="preserve">Given that regime classifications are constructed using information up to time </w:t>
      </w:r>
      <w:r w:rsidRPr="00C00383">
        <w:rPr>
          <w:i/>
          <w:iCs/>
        </w:rPr>
        <w:t>t</w:t>
      </w:r>
      <w:r w:rsidRPr="00C00383">
        <w:t>, we take care to mitigate endogeneity concerns by:</w:t>
      </w:r>
    </w:p>
    <w:p w14:paraId="12F0148C" w14:textId="77777777" w:rsidR="00C00383" w:rsidRPr="00C00383" w:rsidRDefault="00C00383" w:rsidP="00707DBF">
      <w:pPr>
        <w:numPr>
          <w:ilvl w:val="0"/>
          <w:numId w:val="9"/>
        </w:numPr>
        <w:spacing w:after="0"/>
      </w:pPr>
      <w:r w:rsidRPr="00C00383">
        <w:t xml:space="preserve">Preferring </w:t>
      </w:r>
      <w:r w:rsidRPr="00C00383">
        <w:rPr>
          <w:b/>
          <w:bCs/>
        </w:rPr>
        <w:t>lagged fiscal variables</w:t>
      </w:r>
      <w:r w:rsidRPr="00C00383">
        <w:t xml:space="preserve"> where appropriate,</w:t>
      </w:r>
    </w:p>
    <w:p w14:paraId="1F50F64F" w14:textId="77777777" w:rsidR="00C00383" w:rsidRPr="00C00383" w:rsidRDefault="00C00383" w:rsidP="00707DBF">
      <w:pPr>
        <w:numPr>
          <w:ilvl w:val="0"/>
          <w:numId w:val="9"/>
        </w:numPr>
        <w:spacing w:after="0"/>
      </w:pPr>
      <w:r w:rsidRPr="00C00383">
        <w:t>Avoiding contemporaneous regressors that may mechanically reflect regime outcomes,</w:t>
      </w:r>
    </w:p>
    <w:p w14:paraId="0005F810" w14:textId="77777777" w:rsidR="00C00383" w:rsidRPr="00C00383" w:rsidRDefault="00C00383" w:rsidP="00707DBF">
      <w:pPr>
        <w:numPr>
          <w:ilvl w:val="0"/>
          <w:numId w:val="9"/>
        </w:numPr>
        <w:spacing w:after="0"/>
      </w:pPr>
      <w:r w:rsidRPr="00C00383">
        <w:t>Reporting cluster-robust inference throughout.</w:t>
      </w:r>
    </w:p>
    <w:p w14:paraId="23C3C208" w14:textId="295BC8D7" w:rsidR="00C00383" w:rsidRPr="00C00383" w:rsidRDefault="00C00383" w:rsidP="00C00383">
      <w:r w:rsidRPr="00C00383">
        <w:t>Close competitors to the preferred specification yield nearly identical results, reinforcing the robustness of the main findings. These alternative specifications are well suited for appendix-level robustness checks.</w:t>
      </w:r>
    </w:p>
    <w:p w14:paraId="62801013" w14:textId="4548B15F" w:rsidR="00707DBF" w:rsidRPr="00C00383" w:rsidRDefault="00C00383" w:rsidP="00953686">
      <w:pPr>
        <w:rPr>
          <w:b/>
          <w:bCs/>
        </w:rPr>
      </w:pPr>
      <w:r w:rsidRPr="00C00383">
        <w:rPr>
          <w:b/>
          <w:bCs/>
        </w:rPr>
        <w:t>Conclusion</w:t>
      </w:r>
    </w:p>
    <w:p w14:paraId="58EF2CC4" w14:textId="3FFA7AEA" w:rsidR="00707DBF" w:rsidRDefault="00C00383" w:rsidP="00C00383">
      <w:r w:rsidRPr="00C00383">
        <w:t xml:space="preserve">The aggressive search procedure provides a transparent and defensible basis for selecting </w:t>
      </w:r>
      <w:r w:rsidR="00D529A4">
        <w:t xml:space="preserve">the </w:t>
      </w:r>
      <w:r w:rsidR="00D529A4" w:rsidRPr="00C00383">
        <w:t>baseline</w:t>
      </w:r>
      <w:r w:rsidRPr="00C00383">
        <w:t xml:space="preserve"> multinomial logit specification. The preferred model maximizes sample coverage, avoids overfitting, and yields economically interpretable results consistent with the underlying regime construction. This specification will serve as the baseline for subsequent analysis, with closely related models used for robustness checks.</w:t>
      </w:r>
    </w:p>
    <w:p w14:paraId="5B0E9416" w14:textId="7D9395D8" w:rsidR="007D6952" w:rsidRDefault="007D6952">
      <w:r>
        <w:br w:type="page"/>
      </w:r>
    </w:p>
    <w:p w14:paraId="258A07D6" w14:textId="77777777" w:rsidR="007D6952" w:rsidRPr="00D5673D" w:rsidRDefault="007D6952" w:rsidP="007D6952">
      <w:pPr>
        <w:pStyle w:val="Heading1"/>
        <w:rPr>
          <w:rFonts w:ascii="Aptos" w:hAnsi="Aptos"/>
          <w:color w:val="auto"/>
        </w:rPr>
      </w:pPr>
      <w:r w:rsidRPr="00D5673D">
        <w:rPr>
          <w:rFonts w:ascii="Aptos" w:hAnsi="Aptos"/>
          <w:color w:val="auto"/>
        </w:rPr>
        <w:lastRenderedPageBreak/>
        <w:t>Appendix: Variable Diagnostics and Model Selection Notes</w:t>
      </w:r>
    </w:p>
    <w:p w14:paraId="3B5B6739" w14:textId="77777777" w:rsidR="007D6952" w:rsidRPr="00D5673D" w:rsidRDefault="007D6952" w:rsidP="007D6952">
      <w:pPr>
        <w:pStyle w:val="Heading2"/>
        <w:rPr>
          <w:rFonts w:ascii="Aptos" w:hAnsi="Aptos"/>
          <w:color w:val="auto"/>
        </w:rPr>
      </w:pPr>
      <w:r w:rsidRPr="00D5673D">
        <w:rPr>
          <w:rFonts w:ascii="Aptos" w:hAnsi="Aptos"/>
          <w:color w:val="auto"/>
        </w:rPr>
        <w:t>Fixed exchange rate regime (</w:t>
      </w:r>
      <w:proofErr w:type="spellStart"/>
      <w:r w:rsidRPr="00D5673D">
        <w:rPr>
          <w:rFonts w:ascii="Aptos" w:hAnsi="Aptos"/>
          <w:color w:val="auto"/>
        </w:rPr>
        <w:t>fixed_er</w:t>
      </w:r>
      <w:proofErr w:type="spellEnd"/>
      <w:r w:rsidRPr="00D5673D">
        <w:rPr>
          <w:rFonts w:ascii="Aptos" w:hAnsi="Aptos"/>
          <w:color w:val="auto"/>
        </w:rPr>
        <w:t>)</w:t>
      </w:r>
    </w:p>
    <w:p w14:paraId="3C93BE50" w14:textId="7B67DF94" w:rsidR="007D6952" w:rsidRPr="00D5673D" w:rsidRDefault="007D6952" w:rsidP="007D6952">
      <w:pPr>
        <w:rPr>
          <w:rFonts w:ascii="Aptos" w:hAnsi="Aptos"/>
        </w:rPr>
      </w:pPr>
      <w:r w:rsidRPr="007D6952">
        <w:rPr>
          <w:rFonts w:ascii="Aptos" w:hAnsi="Aptos"/>
          <w:b/>
          <w:bCs/>
        </w:rPr>
        <w:t>Status:</w:t>
      </w:r>
      <w:r w:rsidRPr="00D5673D">
        <w:rPr>
          <w:rFonts w:ascii="Aptos" w:hAnsi="Aptos"/>
        </w:rPr>
        <w:t xml:space="preserve"> Core, robust determinant.</w:t>
      </w:r>
      <w:r w:rsidRPr="00D5673D">
        <w:rPr>
          <w:rFonts w:ascii="Aptos" w:hAnsi="Aptos"/>
        </w:rPr>
        <w:br/>
        <w:t>Appears in every top-performing specification with stable, statistically significant coefficients. Results are robust to alternative controls and exclusion of year fixed effects. This variable is retained in all baseline models.</w:t>
      </w:r>
      <w:r w:rsidR="009C57D0" w:rsidRPr="009C57D0">
        <w:rPr>
          <w:rFonts w:ascii="Segoe UI" w:eastAsia="Times New Roman" w:hAnsi="Segoe UI" w:cs="Segoe UI"/>
          <w:kern w:val="0"/>
          <w:sz w:val="21"/>
          <w:szCs w:val="21"/>
          <w14:ligatures w14:val="none"/>
        </w:rPr>
        <w:t xml:space="preserve"> </w:t>
      </w:r>
      <w:r w:rsidR="009C57D0" w:rsidRPr="009C57D0">
        <w:rPr>
          <w:rFonts w:ascii="Aptos" w:hAnsi="Aptos"/>
        </w:rPr>
        <w:t xml:space="preserve">The consistently positive coefficients for both </w:t>
      </w:r>
      <w:proofErr w:type="gramStart"/>
      <w:r w:rsidR="009C57D0" w:rsidRPr="009C57D0">
        <w:rPr>
          <w:rFonts w:ascii="Aptos" w:hAnsi="Aptos"/>
        </w:rPr>
        <w:t>stationary</w:t>
      </w:r>
      <w:proofErr w:type="gramEnd"/>
      <w:r w:rsidR="009C57D0" w:rsidRPr="009C57D0">
        <w:rPr>
          <w:rFonts w:ascii="Aptos" w:hAnsi="Aptos"/>
        </w:rPr>
        <w:t xml:space="preserve"> and unit root regimes relative to the explosive baseline are consistent with the interpretation that nominal rigidity constrains external adjustment, increasing the likelihood that imbalances persist rather than unwind rapidly.</w:t>
      </w:r>
    </w:p>
    <w:p w14:paraId="0AF8DD48" w14:textId="77777777" w:rsidR="007D6952" w:rsidRPr="00D5673D" w:rsidRDefault="007D6952" w:rsidP="007D6952">
      <w:pPr>
        <w:pStyle w:val="Heading2"/>
        <w:rPr>
          <w:rFonts w:ascii="Aptos" w:hAnsi="Aptos"/>
          <w:color w:val="auto"/>
        </w:rPr>
      </w:pPr>
      <w:r w:rsidRPr="00D5673D">
        <w:rPr>
          <w:rFonts w:ascii="Aptos" w:hAnsi="Aptos"/>
          <w:color w:val="auto"/>
        </w:rPr>
        <w:t>Manufacturing exporter (</w:t>
      </w:r>
      <w:proofErr w:type="spellStart"/>
      <w:r w:rsidRPr="00D5673D">
        <w:rPr>
          <w:rFonts w:ascii="Aptos" w:hAnsi="Aptos"/>
          <w:color w:val="auto"/>
        </w:rPr>
        <w:t>manu_ex</w:t>
      </w:r>
      <w:proofErr w:type="spellEnd"/>
      <w:r w:rsidRPr="00D5673D">
        <w:rPr>
          <w:rFonts w:ascii="Aptos" w:hAnsi="Aptos"/>
          <w:color w:val="auto"/>
        </w:rPr>
        <w:t>)</w:t>
      </w:r>
    </w:p>
    <w:p w14:paraId="084DBAF2" w14:textId="5488950A" w:rsidR="007D6952" w:rsidRPr="00D5673D" w:rsidRDefault="007D6952" w:rsidP="007D6952">
      <w:pPr>
        <w:rPr>
          <w:rFonts w:ascii="Aptos" w:hAnsi="Aptos"/>
        </w:rPr>
      </w:pPr>
      <w:r w:rsidRPr="007D6952">
        <w:rPr>
          <w:rFonts w:ascii="Aptos" w:hAnsi="Aptos"/>
          <w:b/>
          <w:bCs/>
        </w:rPr>
        <w:t>Status:</w:t>
      </w:r>
      <w:r w:rsidRPr="00D5673D">
        <w:rPr>
          <w:rFonts w:ascii="Aptos" w:hAnsi="Aptos"/>
        </w:rPr>
        <w:t xml:space="preserve"> Core structural variable.</w:t>
      </w:r>
      <w:r w:rsidRPr="00D5673D">
        <w:rPr>
          <w:rFonts w:ascii="Aptos" w:hAnsi="Aptos"/>
        </w:rPr>
        <w:br/>
        <w:t>Consistently significant across top specifications, with stable sign and magnitude. Effects persist regardless of inclusion of commodity exporter or fiscal controls. Interpreted as capturing export diversification and adjustment capacity.</w:t>
      </w:r>
      <w:r w:rsidR="008B2800">
        <w:rPr>
          <w:rFonts w:ascii="Aptos" w:hAnsi="Aptos"/>
        </w:rPr>
        <w:t xml:space="preserve"> </w:t>
      </w:r>
      <w:r w:rsidR="008B2800" w:rsidRPr="008B2800">
        <w:rPr>
          <w:rFonts w:ascii="Aptos" w:hAnsi="Aptos"/>
        </w:rPr>
        <w:t>This pattern is consistent with greater export diversification and pricing flexibility enhancing adjustment capacity, thereby reducing the likelihood of non-stationary external imbalance dynamics.</w:t>
      </w:r>
    </w:p>
    <w:p w14:paraId="29099AB3" w14:textId="77777777" w:rsidR="007D6952" w:rsidRPr="00D5673D" w:rsidRDefault="007D6952" w:rsidP="007D6952">
      <w:pPr>
        <w:pStyle w:val="Heading2"/>
        <w:rPr>
          <w:rFonts w:ascii="Aptos" w:hAnsi="Aptos"/>
          <w:color w:val="auto"/>
        </w:rPr>
      </w:pPr>
      <w:r w:rsidRPr="00D5673D">
        <w:rPr>
          <w:rFonts w:ascii="Aptos" w:hAnsi="Aptos"/>
          <w:color w:val="auto"/>
        </w:rPr>
        <w:t>Commodity exporter (</w:t>
      </w:r>
      <w:proofErr w:type="spellStart"/>
      <w:r w:rsidRPr="00D5673D">
        <w:rPr>
          <w:rFonts w:ascii="Aptos" w:hAnsi="Aptos"/>
          <w:color w:val="auto"/>
        </w:rPr>
        <w:t>comm_ex</w:t>
      </w:r>
      <w:proofErr w:type="spellEnd"/>
      <w:r w:rsidRPr="00D5673D">
        <w:rPr>
          <w:rFonts w:ascii="Aptos" w:hAnsi="Aptos"/>
          <w:color w:val="auto"/>
        </w:rPr>
        <w:t>)</w:t>
      </w:r>
    </w:p>
    <w:p w14:paraId="70809520" w14:textId="26F5E305" w:rsidR="007D6952" w:rsidRPr="00D5673D" w:rsidRDefault="007D6952" w:rsidP="007D6952">
      <w:pPr>
        <w:rPr>
          <w:rFonts w:ascii="Aptos" w:hAnsi="Aptos"/>
        </w:rPr>
      </w:pPr>
      <w:r w:rsidRPr="007D6952">
        <w:rPr>
          <w:rFonts w:ascii="Aptos" w:hAnsi="Aptos"/>
          <w:b/>
          <w:bCs/>
        </w:rPr>
        <w:t xml:space="preserve">Status: </w:t>
      </w:r>
      <w:r w:rsidRPr="00D5673D">
        <w:rPr>
          <w:rFonts w:ascii="Aptos" w:hAnsi="Aptos"/>
        </w:rPr>
        <w:t>Structural control.</w:t>
      </w:r>
      <w:r w:rsidRPr="00D5673D">
        <w:rPr>
          <w:rFonts w:ascii="Aptos" w:hAnsi="Aptos"/>
        </w:rPr>
        <w:br/>
        <w:t xml:space="preserve">Included in most specifications but generally insignificant. Its inclusion does not materially affect other coefficients or model fit. Retained to guard against omitted-variable concerns; tested as </w:t>
      </w:r>
      <w:proofErr w:type="gramStart"/>
      <w:r w:rsidRPr="00D5673D">
        <w:rPr>
          <w:rFonts w:ascii="Aptos" w:hAnsi="Aptos"/>
        </w:rPr>
        <w:t>a robustness</w:t>
      </w:r>
      <w:proofErr w:type="gramEnd"/>
      <w:r w:rsidRPr="00D5673D">
        <w:rPr>
          <w:rFonts w:ascii="Aptos" w:hAnsi="Aptos"/>
        </w:rPr>
        <w:t xml:space="preserve"> control.</w:t>
      </w:r>
      <w:r w:rsidR="008B2800">
        <w:rPr>
          <w:rFonts w:ascii="Aptos" w:hAnsi="Aptos"/>
        </w:rPr>
        <w:t xml:space="preserve"> </w:t>
      </w:r>
      <w:r w:rsidR="008B2800" w:rsidRPr="008B2800">
        <w:rPr>
          <w:rFonts w:ascii="Aptos" w:hAnsi="Aptos"/>
        </w:rPr>
        <w:t>The lack of independent explanatory power suggests that broad commodity dependence, once fiscal and exchange rate channels are controlled for, does not by itself determine persistence regimes.</w:t>
      </w:r>
    </w:p>
    <w:p w14:paraId="0FE5CD23" w14:textId="77777777" w:rsidR="007D6952" w:rsidRPr="00D5673D" w:rsidRDefault="007D6952" w:rsidP="007D6952">
      <w:pPr>
        <w:pStyle w:val="Heading2"/>
        <w:rPr>
          <w:rFonts w:ascii="Aptos" w:hAnsi="Aptos"/>
          <w:color w:val="auto"/>
        </w:rPr>
      </w:pPr>
      <w:r w:rsidRPr="00D5673D">
        <w:rPr>
          <w:rFonts w:ascii="Aptos" w:hAnsi="Aptos"/>
          <w:color w:val="auto"/>
        </w:rPr>
        <w:t>Trade openness (</w:t>
      </w:r>
      <w:proofErr w:type="spellStart"/>
      <w:r w:rsidRPr="00D5673D">
        <w:rPr>
          <w:rFonts w:ascii="Aptos" w:hAnsi="Aptos"/>
          <w:color w:val="auto"/>
        </w:rPr>
        <w:t>opn</w:t>
      </w:r>
      <w:proofErr w:type="spellEnd"/>
      <w:r w:rsidRPr="00D5673D">
        <w:rPr>
          <w:rFonts w:ascii="Aptos" w:hAnsi="Aptos"/>
          <w:color w:val="auto"/>
        </w:rPr>
        <w:t xml:space="preserve"> / opn_l1)</w:t>
      </w:r>
    </w:p>
    <w:p w14:paraId="7DFB6964" w14:textId="442534FA" w:rsidR="007D6952" w:rsidRPr="00D5673D" w:rsidRDefault="007D6952" w:rsidP="007D6952">
      <w:pPr>
        <w:rPr>
          <w:rFonts w:ascii="Aptos" w:hAnsi="Aptos"/>
        </w:rPr>
      </w:pPr>
      <w:r w:rsidRPr="007D6952">
        <w:rPr>
          <w:rFonts w:ascii="Aptos" w:hAnsi="Aptos"/>
          <w:b/>
          <w:bCs/>
        </w:rPr>
        <w:t>Status:</w:t>
      </w:r>
      <w:r w:rsidRPr="00D5673D">
        <w:rPr>
          <w:rFonts w:ascii="Aptos" w:hAnsi="Aptos"/>
        </w:rPr>
        <w:t xml:space="preserve"> Timing-sensitive determinant.</w:t>
      </w:r>
      <w:r w:rsidRPr="00D5673D">
        <w:rPr>
          <w:rFonts w:ascii="Aptos" w:hAnsi="Aptos"/>
        </w:rPr>
        <w:br/>
        <w:t>Lagged openness performs better than contemporaneous measures, suggesting delayed adjustment effects. Contemporaneous openness is excluded from baseline models.</w:t>
      </w:r>
      <w:r w:rsidR="008B2800">
        <w:rPr>
          <w:rFonts w:ascii="Aptos" w:hAnsi="Aptos"/>
        </w:rPr>
        <w:t xml:space="preserve"> </w:t>
      </w:r>
      <w:r w:rsidR="008B2800" w:rsidRPr="008B2800">
        <w:rPr>
          <w:rFonts w:ascii="Aptos" w:hAnsi="Aptos"/>
        </w:rPr>
        <w:t>The superior performance of lagged openness indicates that trade integration operates through medium-run adjustment channels rather than contemporaneous cyclical conditions.</w:t>
      </w:r>
    </w:p>
    <w:p w14:paraId="31070B94" w14:textId="77777777" w:rsidR="007D6952" w:rsidRPr="00D5673D" w:rsidRDefault="007D6952" w:rsidP="007D6952">
      <w:pPr>
        <w:pStyle w:val="Heading2"/>
        <w:rPr>
          <w:rFonts w:ascii="Aptos" w:hAnsi="Aptos"/>
          <w:color w:val="auto"/>
        </w:rPr>
      </w:pPr>
      <w:r w:rsidRPr="00D5673D">
        <w:rPr>
          <w:rFonts w:ascii="Aptos" w:hAnsi="Aptos"/>
          <w:color w:val="auto"/>
        </w:rPr>
        <w:t>Fiscal stance variables (</w:t>
      </w:r>
      <w:proofErr w:type="spellStart"/>
      <w:r w:rsidRPr="00D5673D">
        <w:rPr>
          <w:rFonts w:ascii="Aptos" w:hAnsi="Aptos"/>
          <w:color w:val="auto"/>
        </w:rPr>
        <w:t>current_def</w:t>
      </w:r>
      <w:proofErr w:type="spellEnd"/>
      <w:r w:rsidRPr="00D5673D">
        <w:rPr>
          <w:rFonts w:ascii="Aptos" w:hAnsi="Aptos"/>
          <w:color w:val="auto"/>
        </w:rPr>
        <w:t>, gsur_3_yr_l1)</w:t>
      </w:r>
    </w:p>
    <w:p w14:paraId="0201BC91" w14:textId="77777777" w:rsidR="008B2800" w:rsidRPr="008B2800" w:rsidRDefault="007D6952" w:rsidP="008B2800">
      <w:pPr>
        <w:rPr>
          <w:rFonts w:ascii="Aptos" w:hAnsi="Aptos"/>
        </w:rPr>
      </w:pPr>
      <w:r w:rsidRPr="007D6952">
        <w:rPr>
          <w:rFonts w:ascii="Aptos" w:hAnsi="Aptos"/>
          <w:b/>
          <w:bCs/>
        </w:rPr>
        <w:t>Status:</w:t>
      </w:r>
      <w:r w:rsidRPr="00D5673D">
        <w:rPr>
          <w:rFonts w:ascii="Aptos" w:hAnsi="Aptos"/>
        </w:rPr>
        <w:t xml:space="preserve"> Core fiscal channel.</w:t>
      </w:r>
      <w:r w:rsidRPr="00D5673D">
        <w:rPr>
          <w:rFonts w:ascii="Aptos" w:hAnsi="Aptos"/>
        </w:rPr>
        <w:br/>
        <w:t xml:space="preserve">Current deficit indicator appears consistently and is robust. Lagged medium-run fiscal balance contributes </w:t>
      </w:r>
      <w:proofErr w:type="gramStart"/>
      <w:r w:rsidRPr="00D5673D">
        <w:rPr>
          <w:rFonts w:ascii="Aptos" w:hAnsi="Aptos"/>
        </w:rPr>
        <w:t>in</w:t>
      </w:r>
      <w:proofErr w:type="gramEnd"/>
      <w:r w:rsidRPr="00D5673D">
        <w:rPr>
          <w:rFonts w:ascii="Aptos" w:hAnsi="Aptos"/>
        </w:rPr>
        <w:t xml:space="preserve"> some specifications but is sensitive to sample coverage.</w:t>
      </w:r>
      <w:r w:rsidR="008B2800">
        <w:rPr>
          <w:rFonts w:ascii="Aptos" w:hAnsi="Aptos"/>
        </w:rPr>
        <w:t xml:space="preserve"> </w:t>
      </w:r>
      <w:r w:rsidR="008B2800" w:rsidRPr="008B2800">
        <w:rPr>
          <w:rFonts w:ascii="Aptos" w:hAnsi="Aptos"/>
        </w:rPr>
        <w:t>This timing pattern is consistent with fiscal conditions shaping persistence regimes through pre-existing vulnerabilities rather than contemporaneous feedback from regime realization.</w:t>
      </w:r>
    </w:p>
    <w:p w14:paraId="7653F61E" w14:textId="17ABC219" w:rsidR="007D6952" w:rsidRPr="00D5673D" w:rsidRDefault="007D6952" w:rsidP="007D6952">
      <w:pPr>
        <w:rPr>
          <w:rFonts w:ascii="Aptos" w:hAnsi="Aptos"/>
        </w:rPr>
      </w:pPr>
    </w:p>
    <w:p w14:paraId="0E15D66F" w14:textId="77777777" w:rsidR="007D6952" w:rsidRPr="00D5673D" w:rsidRDefault="007D6952" w:rsidP="007D6952">
      <w:pPr>
        <w:pStyle w:val="Heading2"/>
        <w:rPr>
          <w:rFonts w:ascii="Aptos" w:hAnsi="Aptos"/>
          <w:color w:val="auto"/>
        </w:rPr>
      </w:pPr>
      <w:r w:rsidRPr="00D5673D">
        <w:rPr>
          <w:rFonts w:ascii="Aptos" w:hAnsi="Aptos"/>
          <w:color w:val="auto"/>
        </w:rPr>
        <w:t>Financial development gap (</w:t>
      </w:r>
      <w:proofErr w:type="spellStart"/>
      <w:r w:rsidRPr="00D5673D">
        <w:rPr>
          <w:rFonts w:ascii="Aptos" w:hAnsi="Aptos"/>
          <w:color w:val="auto"/>
        </w:rPr>
        <w:t>fd_gap</w:t>
      </w:r>
      <w:proofErr w:type="spellEnd"/>
      <w:r w:rsidRPr="00D5673D">
        <w:rPr>
          <w:rFonts w:ascii="Aptos" w:hAnsi="Aptos"/>
          <w:color w:val="auto"/>
        </w:rPr>
        <w:t>)</w:t>
      </w:r>
    </w:p>
    <w:p w14:paraId="76D02BC6" w14:textId="77777777" w:rsidR="007D6952" w:rsidRPr="00D5673D" w:rsidRDefault="007D6952" w:rsidP="007D6952">
      <w:pPr>
        <w:rPr>
          <w:rFonts w:ascii="Aptos" w:hAnsi="Aptos"/>
        </w:rPr>
      </w:pPr>
      <w:r w:rsidRPr="007D6952">
        <w:rPr>
          <w:rFonts w:ascii="Aptos" w:hAnsi="Aptos"/>
          <w:b/>
          <w:bCs/>
        </w:rPr>
        <w:t>Status:</w:t>
      </w:r>
      <w:r w:rsidRPr="00D5673D">
        <w:rPr>
          <w:rFonts w:ascii="Aptos" w:hAnsi="Aptos"/>
        </w:rPr>
        <w:t xml:space="preserve"> Sample-limiting robustness variable.</w:t>
      </w:r>
      <w:r w:rsidRPr="00D5673D">
        <w:rPr>
          <w:rFonts w:ascii="Aptos" w:hAnsi="Aptos"/>
        </w:rPr>
        <w:br/>
        <w:t>Improves fit marginally but substantially reduces sample size. Not retained in baseline specifications; included only in robustness checks.</w:t>
      </w:r>
    </w:p>
    <w:p w14:paraId="2B2C47C3" w14:textId="77777777" w:rsidR="007D6952" w:rsidRPr="00D5673D" w:rsidRDefault="007D6952" w:rsidP="007D6952">
      <w:pPr>
        <w:pStyle w:val="Heading2"/>
        <w:rPr>
          <w:rFonts w:ascii="Aptos" w:hAnsi="Aptos"/>
          <w:color w:val="auto"/>
        </w:rPr>
      </w:pPr>
      <w:r w:rsidRPr="00D5673D">
        <w:rPr>
          <w:rFonts w:ascii="Aptos" w:hAnsi="Aptos"/>
          <w:color w:val="auto"/>
        </w:rPr>
        <w:t>Real interest rate (ir_r_lmf_l1)</w:t>
      </w:r>
    </w:p>
    <w:p w14:paraId="5CC9CEFE" w14:textId="77777777" w:rsidR="007D6952" w:rsidRPr="00D5673D" w:rsidRDefault="007D6952" w:rsidP="007D6952">
      <w:pPr>
        <w:rPr>
          <w:rFonts w:ascii="Aptos" w:hAnsi="Aptos"/>
        </w:rPr>
      </w:pPr>
      <w:r w:rsidRPr="007D6952">
        <w:rPr>
          <w:rFonts w:ascii="Aptos" w:hAnsi="Aptos"/>
          <w:b/>
          <w:bCs/>
        </w:rPr>
        <w:t>Status:</w:t>
      </w:r>
      <w:r w:rsidRPr="00D5673D">
        <w:rPr>
          <w:rFonts w:ascii="Aptos" w:hAnsi="Aptos"/>
        </w:rPr>
        <w:t xml:space="preserve"> Conditional determinant.</w:t>
      </w:r>
      <w:r w:rsidRPr="00D5673D">
        <w:rPr>
          <w:rFonts w:ascii="Aptos" w:hAnsi="Aptos"/>
        </w:rPr>
        <w:br/>
        <w:t>Tested broadly but appears only in one top-performing model. Sensitive to sample composition and convergence; not included in baseline models.</w:t>
      </w:r>
    </w:p>
    <w:p w14:paraId="4516C73B" w14:textId="77777777" w:rsidR="007D6952" w:rsidRPr="00D5673D" w:rsidRDefault="007D6952" w:rsidP="007D6952">
      <w:pPr>
        <w:pStyle w:val="Heading2"/>
        <w:rPr>
          <w:rFonts w:ascii="Aptos" w:hAnsi="Aptos"/>
          <w:color w:val="auto"/>
        </w:rPr>
      </w:pPr>
      <w:r w:rsidRPr="00D5673D">
        <w:rPr>
          <w:rFonts w:ascii="Aptos" w:hAnsi="Aptos"/>
          <w:color w:val="auto"/>
        </w:rPr>
        <w:t>Year fixed effects (year)</w:t>
      </w:r>
    </w:p>
    <w:p w14:paraId="15E5FDED" w14:textId="77777777" w:rsidR="007D6952" w:rsidRPr="00D5673D" w:rsidRDefault="007D6952" w:rsidP="007D6952">
      <w:pPr>
        <w:rPr>
          <w:rFonts w:ascii="Aptos" w:hAnsi="Aptos"/>
        </w:rPr>
      </w:pPr>
      <w:r w:rsidRPr="007D6952">
        <w:rPr>
          <w:rFonts w:ascii="Aptos" w:hAnsi="Aptos"/>
          <w:b/>
          <w:bCs/>
        </w:rPr>
        <w:t xml:space="preserve">Status: </w:t>
      </w:r>
      <w:r w:rsidRPr="00D5673D">
        <w:rPr>
          <w:rFonts w:ascii="Aptos" w:hAnsi="Aptos"/>
        </w:rPr>
        <w:t>Not supported for baseline.</w:t>
      </w:r>
      <w:r w:rsidRPr="00D5673D">
        <w:rPr>
          <w:rFonts w:ascii="Aptos" w:hAnsi="Aptos"/>
        </w:rPr>
        <w:br/>
        <w:t xml:space="preserve">Year fixed effects do not improve model </w:t>
      </w:r>
      <w:proofErr w:type="gramStart"/>
      <w:r w:rsidRPr="00D5673D">
        <w:rPr>
          <w:rFonts w:ascii="Aptos" w:hAnsi="Aptos"/>
        </w:rPr>
        <w:t>fit</w:t>
      </w:r>
      <w:proofErr w:type="gramEnd"/>
      <w:r w:rsidRPr="00D5673D">
        <w:rPr>
          <w:rFonts w:ascii="Aptos" w:hAnsi="Aptos"/>
        </w:rPr>
        <w:t xml:space="preserve"> and introduce convergence and precision issues. Structural variables absorb most cross-time variation.</w:t>
      </w:r>
    </w:p>
    <w:p w14:paraId="334B1842" w14:textId="77777777" w:rsidR="007D6952" w:rsidRPr="00D5673D" w:rsidRDefault="007D6952" w:rsidP="007D6952">
      <w:pPr>
        <w:pStyle w:val="Heading2"/>
        <w:rPr>
          <w:rFonts w:ascii="Aptos" w:hAnsi="Aptos"/>
          <w:color w:val="auto"/>
        </w:rPr>
      </w:pPr>
      <w:r w:rsidRPr="00D5673D">
        <w:rPr>
          <w:rFonts w:ascii="Aptos" w:hAnsi="Aptos"/>
          <w:color w:val="auto"/>
        </w:rPr>
        <w:t xml:space="preserve">Outcome </w:t>
      </w:r>
      <w:proofErr w:type="gramStart"/>
      <w:r w:rsidRPr="00D5673D">
        <w:rPr>
          <w:rFonts w:ascii="Aptos" w:hAnsi="Aptos"/>
          <w:color w:val="auto"/>
        </w:rPr>
        <w:t>imbalance</w:t>
      </w:r>
      <w:proofErr w:type="gramEnd"/>
      <w:r w:rsidRPr="00D5673D">
        <w:rPr>
          <w:rFonts w:ascii="Aptos" w:hAnsi="Aptos"/>
          <w:color w:val="auto"/>
        </w:rPr>
        <w:t xml:space="preserve"> note</w:t>
      </w:r>
    </w:p>
    <w:p w14:paraId="2CA45023" w14:textId="79E9780A" w:rsidR="0018260B" w:rsidRDefault="007D6952" w:rsidP="007D6952">
      <w:pPr>
        <w:rPr>
          <w:rFonts w:ascii="Aptos" w:hAnsi="Aptos"/>
        </w:rPr>
      </w:pPr>
      <w:r w:rsidRPr="00D5673D">
        <w:rPr>
          <w:rFonts w:ascii="Aptos" w:hAnsi="Aptos"/>
        </w:rPr>
        <w:t xml:space="preserve">Explosive regime observations are relatively sparse. Interpretation focuses on differences between </w:t>
      </w:r>
      <w:proofErr w:type="gramStart"/>
      <w:r w:rsidRPr="00D5673D">
        <w:rPr>
          <w:rFonts w:ascii="Aptos" w:hAnsi="Aptos"/>
        </w:rPr>
        <w:t>stationary</w:t>
      </w:r>
      <w:proofErr w:type="gramEnd"/>
      <w:r w:rsidRPr="00D5673D">
        <w:rPr>
          <w:rFonts w:ascii="Aptos" w:hAnsi="Aptos"/>
        </w:rPr>
        <w:t xml:space="preserve"> and unit root persistence regimes.</w:t>
      </w:r>
    </w:p>
    <w:p w14:paraId="097C2022" w14:textId="6CBFE45A" w:rsidR="0018260B" w:rsidRDefault="0018260B" w:rsidP="0018260B">
      <w:pPr>
        <w:pStyle w:val="Heading2"/>
        <w:rPr>
          <w:rFonts w:ascii="Aptos" w:hAnsi="Aptos"/>
          <w:color w:val="auto"/>
        </w:rPr>
      </w:pPr>
      <w:r w:rsidRPr="0018260B">
        <w:rPr>
          <w:rFonts w:ascii="Aptos" w:hAnsi="Aptos"/>
          <w:color w:val="auto"/>
        </w:rPr>
        <w:t>Capital account openness (</w:t>
      </w:r>
      <w:proofErr w:type="spellStart"/>
      <w:r w:rsidRPr="0018260B">
        <w:rPr>
          <w:rFonts w:ascii="Aptos" w:hAnsi="Aptos"/>
          <w:color w:val="auto"/>
        </w:rPr>
        <w:t>ka_open</w:t>
      </w:r>
      <w:proofErr w:type="spellEnd"/>
      <w:r w:rsidRPr="0018260B">
        <w:rPr>
          <w:rFonts w:ascii="Aptos" w:hAnsi="Aptos"/>
          <w:color w:val="auto"/>
        </w:rPr>
        <w:t>)</w:t>
      </w:r>
    </w:p>
    <w:p w14:paraId="52549CB3" w14:textId="77777777" w:rsidR="0018260B" w:rsidRPr="0018260B" w:rsidRDefault="0018260B" w:rsidP="0018260B">
      <w:pPr>
        <w:pStyle w:val="NormalWeb"/>
        <w:rPr>
          <w:rFonts w:ascii="Aptos" w:eastAsiaTheme="minorHAnsi" w:hAnsi="Aptos" w:cstheme="minorBidi"/>
          <w:kern w:val="2"/>
          <w14:ligatures w14:val="standardContextual"/>
        </w:rPr>
      </w:pPr>
      <w:r w:rsidRPr="0018260B">
        <w:rPr>
          <w:rFonts w:ascii="Aptos" w:eastAsiaTheme="minorHAnsi" w:hAnsi="Aptos" w:cstheme="minorBidi"/>
          <w:b/>
          <w:bCs/>
          <w:kern w:val="2"/>
          <w14:ligatures w14:val="standardContextual"/>
        </w:rPr>
        <w:t>Status:</w:t>
      </w:r>
      <w:r w:rsidRPr="0018260B">
        <w:rPr>
          <w:rFonts w:ascii="Aptos" w:eastAsiaTheme="minorHAnsi" w:hAnsi="Aptos" w:cstheme="minorBidi"/>
          <w:kern w:val="2"/>
          <w14:ligatures w14:val="standardContextual"/>
        </w:rPr>
        <w:t xml:space="preserve"> Tested but not retained.</w:t>
      </w:r>
    </w:p>
    <w:p w14:paraId="130C6A8D" w14:textId="77777777" w:rsidR="0018260B" w:rsidRPr="0018260B" w:rsidRDefault="0018260B" w:rsidP="0018260B">
      <w:pPr>
        <w:pStyle w:val="NormalWeb"/>
        <w:rPr>
          <w:rFonts w:ascii="Aptos" w:eastAsiaTheme="minorHAnsi" w:hAnsi="Aptos" w:cstheme="minorBidi"/>
          <w:kern w:val="2"/>
          <w14:ligatures w14:val="standardContextual"/>
        </w:rPr>
      </w:pPr>
      <w:r w:rsidRPr="0018260B">
        <w:rPr>
          <w:rFonts w:ascii="Aptos" w:eastAsiaTheme="minorHAnsi" w:hAnsi="Aptos" w:cstheme="minorBidi"/>
          <w:kern w:val="2"/>
          <w14:ligatures w14:val="standardContextual"/>
        </w:rPr>
        <w:t>The capital account openness measure (</w:t>
      </w:r>
      <w:proofErr w:type="spellStart"/>
      <w:r w:rsidRPr="0018260B">
        <w:rPr>
          <w:rFonts w:ascii="Aptos" w:eastAsiaTheme="minorHAnsi" w:hAnsi="Aptos" w:cstheme="minorBidi"/>
          <w:kern w:val="2"/>
          <w14:ligatures w14:val="standardContextual"/>
        </w:rPr>
        <w:t>ka_open</w:t>
      </w:r>
      <w:proofErr w:type="spellEnd"/>
      <w:r w:rsidRPr="0018260B">
        <w:rPr>
          <w:rFonts w:ascii="Aptos" w:eastAsiaTheme="minorHAnsi" w:hAnsi="Aptos" w:cstheme="minorBidi"/>
          <w:kern w:val="2"/>
          <w14:ligatures w14:val="standardContextual"/>
        </w:rPr>
        <w:t xml:space="preserve">) was included as a candidate regressor in the model selection pipeline and evaluated across multiple specifications, including combinations with fiscal variables, trade openness, and exchange rate regime indicators. While theoretically relevant, </w:t>
      </w:r>
      <w:proofErr w:type="spellStart"/>
      <w:r w:rsidRPr="0018260B">
        <w:rPr>
          <w:rFonts w:ascii="Aptos" w:eastAsiaTheme="minorHAnsi" w:hAnsi="Aptos" w:cstheme="minorBidi"/>
          <w:kern w:val="2"/>
          <w14:ligatures w14:val="standardContextual"/>
        </w:rPr>
        <w:t>ka_open</w:t>
      </w:r>
      <w:proofErr w:type="spellEnd"/>
      <w:r w:rsidRPr="0018260B">
        <w:rPr>
          <w:rFonts w:ascii="Aptos" w:eastAsiaTheme="minorHAnsi" w:hAnsi="Aptos" w:cstheme="minorBidi"/>
          <w:kern w:val="2"/>
          <w14:ligatures w14:val="standardContextual"/>
        </w:rPr>
        <w:t xml:space="preserve"> did not improve cross-validated predictive performance or information criteria once exchange rate regime and trade openness were controlled for. Coefficient estimates were generally unstable and statistically insignificant, and specifications including </w:t>
      </w:r>
      <w:proofErr w:type="spellStart"/>
      <w:r w:rsidRPr="0018260B">
        <w:rPr>
          <w:rFonts w:ascii="Aptos" w:eastAsiaTheme="minorHAnsi" w:hAnsi="Aptos" w:cstheme="minorBidi"/>
          <w:kern w:val="2"/>
          <w14:ligatures w14:val="standardContextual"/>
        </w:rPr>
        <w:t>ka_open</w:t>
      </w:r>
      <w:proofErr w:type="spellEnd"/>
      <w:r w:rsidRPr="0018260B">
        <w:rPr>
          <w:rFonts w:ascii="Aptos" w:eastAsiaTheme="minorHAnsi" w:hAnsi="Aptos" w:cstheme="minorBidi"/>
          <w:kern w:val="2"/>
          <w14:ligatures w14:val="standardContextual"/>
        </w:rPr>
        <w:t xml:space="preserve"> were consistently dominated by more parsimonious alternatives. As a result, capital account openness was not retained in baseline models but is acknowledged as a tested channel.</w:t>
      </w:r>
    </w:p>
    <w:p w14:paraId="09E9F3B0" w14:textId="77777777" w:rsidR="0018260B" w:rsidRPr="0018260B" w:rsidRDefault="0018260B" w:rsidP="0018260B">
      <w:pPr>
        <w:pStyle w:val="BodyText"/>
      </w:pPr>
    </w:p>
    <w:p w14:paraId="05EA2B1F" w14:textId="77777777" w:rsidR="0018260B" w:rsidRDefault="0018260B" w:rsidP="007D6952">
      <w:pPr>
        <w:rPr>
          <w:rFonts w:ascii="Aptos" w:hAnsi="Aptos"/>
        </w:rPr>
      </w:pPr>
    </w:p>
    <w:p w14:paraId="1DAE1004" w14:textId="77777777" w:rsidR="0018260B" w:rsidRPr="00D5673D" w:rsidRDefault="0018260B" w:rsidP="007D6952">
      <w:pPr>
        <w:rPr>
          <w:rFonts w:ascii="Aptos" w:hAnsi="Aptos"/>
        </w:rPr>
      </w:pPr>
    </w:p>
    <w:p w14:paraId="21E86F57" w14:textId="77777777" w:rsidR="00707DBF" w:rsidRDefault="00707DBF" w:rsidP="00C00383"/>
    <w:p w14:paraId="119A0FAF" w14:textId="5852C516" w:rsidR="00707DBF" w:rsidRPr="00707DBF" w:rsidRDefault="00707DBF" w:rsidP="00707DBF">
      <w:r>
        <w:br w:type="page"/>
      </w:r>
      <w:r w:rsidRPr="00707DBF">
        <w:rPr>
          <w:b/>
          <w:bCs/>
        </w:rPr>
        <w:lastRenderedPageBreak/>
        <w:t>Results: Determinants of Current Account Persistence Regimes</w:t>
      </w:r>
    </w:p>
    <w:p w14:paraId="5E586990" w14:textId="77777777" w:rsidR="00707DBF" w:rsidRPr="00707DBF" w:rsidRDefault="00707DBF" w:rsidP="00707DBF">
      <w:r w:rsidRPr="00707DBF">
        <w:t>We estimate multinomial logit models linking socio-economic covariates to three current account persistence regimes, classified as Explosive, Stationary, and Unit root, using a panel of 74 countries observed annually. Regime classifications are obtained from country-specific Markov-switching unit root models estimated using information available up to and including time t. All multinomial logit specifications are estimated with country-clustered standard errors to account for within-country dependence over time.</w:t>
      </w:r>
    </w:p>
    <w:p w14:paraId="00D6B3F9" w14:textId="77777777" w:rsidR="00707DBF" w:rsidRPr="00707DBF" w:rsidRDefault="00707DBF" w:rsidP="00707DBF">
      <w:r w:rsidRPr="00707DBF">
        <w:t>Model selection is guided by a systematic search over alternative specifications, evaluated using a composite criterion that balances out-of-sample predictive performance based on grouped cross-validation by country, parsimony measured by the Bayesian Information Criterion per observation, and sample retention. This approach is designed to identify specifications that are both empirically robust and economically interpretable.</w:t>
      </w:r>
    </w:p>
    <w:p w14:paraId="47C31832" w14:textId="77777777" w:rsidR="00707DBF" w:rsidRPr="00707DBF" w:rsidRDefault="00707DBF" w:rsidP="00707DBF">
      <w:r w:rsidRPr="00707DBF">
        <w:t>The preferred specification excludes year fixed effects and includes a parsimonious set of structural covariates, namely the exchange rate regime, exporter composition indicators, current account deficit status, and trade openness. This model achieves the lowest cross-validated log loss while retaining the largest number of observations, suggesting that persistence regimes are primarily explained by cross-country structural characteristics rather than common global time shocks.</w:t>
      </w:r>
    </w:p>
    <w:p w14:paraId="22840D9C" w14:textId="77777777" w:rsidR="00707DBF" w:rsidRPr="00707DBF" w:rsidRDefault="00707DBF" w:rsidP="00707DBF">
      <w:r w:rsidRPr="00707DBF">
        <w:t>Two closely ranked alternative specifications introduce lagged trade openness and fiscal persistence measures. These models perform nearly identically in predictive terms but require modest reductions in sample size. The similarity in performance across these top-ranked specifications indicates that the baseline results are not sensitive to reasonable variations in lag structure or the inclusion of additional fiscal controls.</w:t>
      </w:r>
    </w:p>
    <w:p w14:paraId="3F0AD7A3" w14:textId="77777777" w:rsidR="00707DBF" w:rsidRPr="00707DBF" w:rsidRDefault="00707DBF" w:rsidP="00707DBF">
      <w:r w:rsidRPr="00707DBF">
        <w:t>Overall, the results suggest that current account persistence regimes reflect medium-run structural features related to openness, export specialization, and policy regimes, rather than short-run global dynamics or finely measured but sparsely available financial development indicators. The robustness of the findings across top-performing specifications supports the interpretation of persistence regimes as a structural phenomenon.</w:t>
      </w:r>
    </w:p>
    <w:p w14:paraId="71616206" w14:textId="77777777" w:rsidR="00D529A4" w:rsidRDefault="00D529A4" w:rsidP="00C00383"/>
    <w:p w14:paraId="6AEF86F6" w14:textId="0DE8F762" w:rsidR="000A79C5" w:rsidRDefault="00D529A4">
      <w:r>
        <w:br w:type="page"/>
      </w:r>
    </w:p>
    <w:sectPr w:rsidR="000A79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0A1A4221"/>
    <w:multiLevelType w:val="hybridMultilevel"/>
    <w:tmpl w:val="DC227E16"/>
    <w:lvl w:ilvl="0" w:tplc="1A907846">
      <w:start w:val="1"/>
      <w:numFmt w:val="upperLetter"/>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A516742"/>
    <w:multiLevelType w:val="multilevel"/>
    <w:tmpl w:val="1B7E3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D160D2"/>
    <w:multiLevelType w:val="multilevel"/>
    <w:tmpl w:val="400C7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B9167A"/>
    <w:multiLevelType w:val="multilevel"/>
    <w:tmpl w:val="13A2A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982E4A"/>
    <w:multiLevelType w:val="multilevel"/>
    <w:tmpl w:val="12049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3F3159"/>
    <w:multiLevelType w:val="multilevel"/>
    <w:tmpl w:val="9A9CE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B53ABF"/>
    <w:multiLevelType w:val="hybridMultilevel"/>
    <w:tmpl w:val="F26015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CE0C7A"/>
    <w:multiLevelType w:val="multilevel"/>
    <w:tmpl w:val="A3CC7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981299"/>
    <w:multiLevelType w:val="multilevel"/>
    <w:tmpl w:val="50205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E31993"/>
    <w:multiLevelType w:val="multilevel"/>
    <w:tmpl w:val="BD3C2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BB4AA2"/>
    <w:multiLevelType w:val="multilevel"/>
    <w:tmpl w:val="D010A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0030DE"/>
    <w:multiLevelType w:val="hybridMultilevel"/>
    <w:tmpl w:val="F8D0DDF6"/>
    <w:lvl w:ilvl="0" w:tplc="443078EA">
      <w:start w:val="1"/>
      <w:numFmt w:val="upperLetter"/>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CDE3EF3"/>
    <w:multiLevelType w:val="multilevel"/>
    <w:tmpl w:val="97BA5EE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0AA0270"/>
    <w:multiLevelType w:val="multilevel"/>
    <w:tmpl w:val="75746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BC6F56"/>
    <w:multiLevelType w:val="multilevel"/>
    <w:tmpl w:val="F1829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620BE3"/>
    <w:multiLevelType w:val="multilevel"/>
    <w:tmpl w:val="5298E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753FCA"/>
    <w:multiLevelType w:val="hybridMultilevel"/>
    <w:tmpl w:val="B2643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47F5C12"/>
    <w:multiLevelType w:val="multilevel"/>
    <w:tmpl w:val="F3F0F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A1736A"/>
    <w:multiLevelType w:val="multilevel"/>
    <w:tmpl w:val="15444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F74534"/>
    <w:multiLevelType w:val="multilevel"/>
    <w:tmpl w:val="60C61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AE4312"/>
    <w:multiLevelType w:val="multilevel"/>
    <w:tmpl w:val="BDF4C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4604BF"/>
    <w:multiLevelType w:val="multilevel"/>
    <w:tmpl w:val="93F0C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881405"/>
    <w:multiLevelType w:val="multilevel"/>
    <w:tmpl w:val="4EAEE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6201D8"/>
    <w:multiLevelType w:val="multilevel"/>
    <w:tmpl w:val="696CB214"/>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4475AB"/>
    <w:multiLevelType w:val="multilevel"/>
    <w:tmpl w:val="6C5EB8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78924188"/>
    <w:multiLevelType w:val="multilevel"/>
    <w:tmpl w:val="9D7C1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2F2DAF"/>
    <w:multiLevelType w:val="multilevel"/>
    <w:tmpl w:val="B56EC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9599807">
    <w:abstractNumId w:val="25"/>
  </w:num>
  <w:num w:numId="2" w16cid:durableId="2090033178">
    <w:abstractNumId w:val="25"/>
  </w:num>
  <w:num w:numId="3" w16cid:durableId="1556814925">
    <w:abstractNumId w:val="25"/>
  </w:num>
  <w:num w:numId="4" w16cid:durableId="758602427">
    <w:abstractNumId w:val="18"/>
  </w:num>
  <w:num w:numId="5" w16cid:durableId="762186936">
    <w:abstractNumId w:val="24"/>
  </w:num>
  <w:num w:numId="6" w16cid:durableId="122895888">
    <w:abstractNumId w:val="4"/>
  </w:num>
  <w:num w:numId="7" w16cid:durableId="97067430">
    <w:abstractNumId w:val="13"/>
  </w:num>
  <w:num w:numId="8" w16cid:durableId="657349802">
    <w:abstractNumId w:val="2"/>
  </w:num>
  <w:num w:numId="9" w16cid:durableId="1959948685">
    <w:abstractNumId w:val="9"/>
  </w:num>
  <w:num w:numId="10" w16cid:durableId="314340416">
    <w:abstractNumId w:val="5"/>
  </w:num>
  <w:num w:numId="11" w16cid:durableId="902368823">
    <w:abstractNumId w:val="27"/>
  </w:num>
  <w:num w:numId="12" w16cid:durableId="46532371">
    <w:abstractNumId w:val="26"/>
  </w:num>
  <w:num w:numId="13" w16cid:durableId="1149320575">
    <w:abstractNumId w:val="20"/>
  </w:num>
  <w:num w:numId="14" w16cid:durableId="305474035">
    <w:abstractNumId w:val="21"/>
  </w:num>
  <w:num w:numId="15" w16cid:durableId="361251838">
    <w:abstractNumId w:val="11"/>
  </w:num>
  <w:num w:numId="16" w16cid:durableId="341975783">
    <w:abstractNumId w:val="15"/>
  </w:num>
  <w:num w:numId="17" w16cid:durableId="835345571">
    <w:abstractNumId w:val="6"/>
  </w:num>
  <w:num w:numId="18" w16cid:durableId="140388629">
    <w:abstractNumId w:val="23"/>
  </w:num>
  <w:num w:numId="19" w16cid:durableId="229079625">
    <w:abstractNumId w:val="22"/>
  </w:num>
  <w:num w:numId="20" w16cid:durableId="386532761">
    <w:abstractNumId w:val="14"/>
  </w:num>
  <w:num w:numId="21" w16cid:durableId="1370834419">
    <w:abstractNumId w:val="8"/>
  </w:num>
  <w:num w:numId="22" w16cid:durableId="756637531">
    <w:abstractNumId w:val="19"/>
  </w:num>
  <w:num w:numId="23" w16cid:durableId="1136948720">
    <w:abstractNumId w:val="10"/>
  </w:num>
  <w:num w:numId="24" w16cid:durableId="746877362">
    <w:abstractNumId w:val="3"/>
  </w:num>
  <w:num w:numId="25" w16cid:durableId="1882400908">
    <w:abstractNumId w:val="16"/>
  </w:num>
  <w:num w:numId="26" w16cid:durableId="1188636267">
    <w:abstractNumId w:val="1"/>
  </w:num>
  <w:num w:numId="27" w16cid:durableId="2122911485">
    <w:abstractNumId w:val="12"/>
  </w:num>
  <w:num w:numId="28" w16cid:durableId="1738629204">
    <w:abstractNumId w:val="17"/>
  </w:num>
  <w:num w:numId="29" w16cid:durableId="443185573">
    <w:abstractNumId w:val="0"/>
  </w:num>
  <w:num w:numId="30" w16cid:durableId="16555987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383"/>
    <w:rsid w:val="000A79C5"/>
    <w:rsid w:val="000D4FFB"/>
    <w:rsid w:val="0018260B"/>
    <w:rsid w:val="00204F55"/>
    <w:rsid w:val="00361644"/>
    <w:rsid w:val="0038090A"/>
    <w:rsid w:val="003A0446"/>
    <w:rsid w:val="00446D03"/>
    <w:rsid w:val="004770FC"/>
    <w:rsid w:val="005D6696"/>
    <w:rsid w:val="005E1B44"/>
    <w:rsid w:val="006170C8"/>
    <w:rsid w:val="00707DBF"/>
    <w:rsid w:val="00743ABE"/>
    <w:rsid w:val="007C657F"/>
    <w:rsid w:val="007D6952"/>
    <w:rsid w:val="00847A29"/>
    <w:rsid w:val="008B2800"/>
    <w:rsid w:val="00953686"/>
    <w:rsid w:val="009738EF"/>
    <w:rsid w:val="009C57D0"/>
    <w:rsid w:val="00B76130"/>
    <w:rsid w:val="00C00383"/>
    <w:rsid w:val="00C372B1"/>
    <w:rsid w:val="00C616BF"/>
    <w:rsid w:val="00CF1F58"/>
    <w:rsid w:val="00D529A4"/>
    <w:rsid w:val="00E54EDD"/>
    <w:rsid w:val="00FF26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C2B51"/>
  <w15:chartTrackingRefBased/>
  <w15:docId w15:val="{3A3E82FC-8D89-4A24-91B9-1A280F727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BodyText"/>
    <w:link w:val="Heading1Char"/>
    <w:autoRedefine/>
    <w:uiPriority w:val="9"/>
    <w:qFormat/>
    <w:rsid w:val="00FF26FA"/>
    <w:pPr>
      <w:keepNext/>
      <w:keepLines/>
      <w:numPr>
        <w:numId w:val="3"/>
      </w:numPr>
      <w:spacing w:before="480" w:after="0" w:line="240" w:lineRule="auto"/>
      <w:outlineLvl w:val="0"/>
    </w:pPr>
    <w:rPr>
      <w:rFonts w:ascii="Times New Roman" w:eastAsiaTheme="majorEastAsia" w:hAnsi="Times New Roman" w:cstheme="majorBidi"/>
      <w:b/>
      <w:bCs/>
      <w:color w:val="000000" w:themeColor="text1"/>
      <w:kern w:val="0"/>
      <w:sz w:val="32"/>
      <w:szCs w:val="32"/>
      <w14:ligatures w14:val="none"/>
    </w:rPr>
  </w:style>
  <w:style w:type="paragraph" w:styleId="Heading2">
    <w:name w:val="heading 2"/>
    <w:basedOn w:val="Normal"/>
    <w:next w:val="BodyText"/>
    <w:link w:val="Heading2Char"/>
    <w:autoRedefine/>
    <w:uiPriority w:val="9"/>
    <w:unhideWhenUsed/>
    <w:qFormat/>
    <w:rsid w:val="00FF26FA"/>
    <w:pPr>
      <w:keepNext/>
      <w:keepLines/>
      <w:numPr>
        <w:ilvl w:val="1"/>
        <w:numId w:val="3"/>
      </w:numPr>
      <w:spacing w:before="200" w:after="0" w:line="240" w:lineRule="auto"/>
      <w:outlineLvl w:val="1"/>
    </w:pPr>
    <w:rPr>
      <w:rFonts w:ascii="Times New Roman" w:eastAsiaTheme="majorEastAsia" w:hAnsi="Times New Roman" w:cstheme="majorBidi"/>
      <w:b/>
      <w:bCs/>
      <w:color w:val="000000" w:themeColor="text1"/>
      <w:kern w:val="0"/>
      <w:sz w:val="28"/>
      <w:szCs w:val="28"/>
      <w14:ligatures w14:val="none"/>
    </w:rPr>
  </w:style>
  <w:style w:type="paragraph" w:styleId="Heading3">
    <w:name w:val="heading 3"/>
    <w:basedOn w:val="Normal"/>
    <w:next w:val="BodyText"/>
    <w:link w:val="Heading3Char"/>
    <w:autoRedefine/>
    <w:uiPriority w:val="9"/>
    <w:unhideWhenUsed/>
    <w:qFormat/>
    <w:rsid w:val="00FF26FA"/>
    <w:pPr>
      <w:keepNext/>
      <w:keepLines/>
      <w:numPr>
        <w:ilvl w:val="2"/>
        <w:numId w:val="3"/>
      </w:numPr>
      <w:spacing w:before="200" w:after="0" w:line="240" w:lineRule="auto"/>
      <w:outlineLvl w:val="2"/>
    </w:pPr>
    <w:rPr>
      <w:rFonts w:ascii="Times New Roman" w:eastAsiaTheme="majorEastAsia" w:hAnsi="Times New Roman" w:cstheme="majorBidi"/>
      <w:b/>
      <w:bCs/>
      <w:color w:val="000000" w:themeColor="text1"/>
      <w:kern w:val="0"/>
      <w14:ligatures w14:val="none"/>
    </w:rPr>
  </w:style>
  <w:style w:type="paragraph" w:styleId="Heading4">
    <w:name w:val="heading 4"/>
    <w:basedOn w:val="Normal"/>
    <w:next w:val="Normal"/>
    <w:link w:val="Heading4Char"/>
    <w:uiPriority w:val="9"/>
    <w:semiHidden/>
    <w:unhideWhenUsed/>
    <w:qFormat/>
    <w:rsid w:val="00C003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03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03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03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03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03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autoRedefine/>
    <w:rsid w:val="00FF26FA"/>
    <w:pPr>
      <w:tabs>
        <w:tab w:val="center" w:pos="4680"/>
        <w:tab w:val="right" w:pos="9360"/>
      </w:tabs>
      <w:spacing w:after="0" w:line="240" w:lineRule="auto"/>
    </w:pPr>
    <w:rPr>
      <w:rFonts w:ascii="Times New Roman" w:hAnsi="Times New Roman"/>
      <w:color w:val="000000" w:themeColor="text1"/>
    </w:rPr>
  </w:style>
  <w:style w:type="character" w:customStyle="1" w:styleId="HeaderChar">
    <w:name w:val="Header Char"/>
    <w:basedOn w:val="DefaultParagraphFont"/>
    <w:link w:val="Header"/>
    <w:rsid w:val="00FF26FA"/>
    <w:rPr>
      <w:rFonts w:ascii="Times New Roman" w:hAnsi="Times New Roman"/>
      <w:color w:val="000000" w:themeColor="text1"/>
    </w:rPr>
  </w:style>
  <w:style w:type="character" w:customStyle="1" w:styleId="Heading1Char">
    <w:name w:val="Heading 1 Char"/>
    <w:basedOn w:val="DefaultParagraphFont"/>
    <w:link w:val="Heading1"/>
    <w:uiPriority w:val="9"/>
    <w:rsid w:val="00FF26FA"/>
    <w:rPr>
      <w:rFonts w:ascii="Times New Roman" w:eastAsiaTheme="majorEastAsia" w:hAnsi="Times New Roman" w:cstheme="majorBidi"/>
      <w:b/>
      <w:bCs/>
      <w:color w:val="000000" w:themeColor="text1"/>
      <w:kern w:val="0"/>
      <w:sz w:val="32"/>
      <w:szCs w:val="32"/>
      <w14:ligatures w14:val="none"/>
    </w:rPr>
  </w:style>
  <w:style w:type="paragraph" w:styleId="BodyText">
    <w:name w:val="Body Text"/>
    <w:basedOn w:val="Normal"/>
    <w:link w:val="BodyTextChar"/>
    <w:uiPriority w:val="99"/>
    <w:semiHidden/>
    <w:unhideWhenUsed/>
    <w:rsid w:val="00FF26FA"/>
    <w:pPr>
      <w:spacing w:after="120"/>
    </w:pPr>
  </w:style>
  <w:style w:type="character" w:customStyle="1" w:styleId="BodyTextChar">
    <w:name w:val="Body Text Char"/>
    <w:basedOn w:val="DefaultParagraphFont"/>
    <w:link w:val="BodyText"/>
    <w:uiPriority w:val="99"/>
    <w:semiHidden/>
    <w:rsid w:val="00FF26FA"/>
  </w:style>
  <w:style w:type="character" w:customStyle="1" w:styleId="Heading2Char">
    <w:name w:val="Heading 2 Char"/>
    <w:basedOn w:val="DefaultParagraphFont"/>
    <w:link w:val="Heading2"/>
    <w:uiPriority w:val="9"/>
    <w:rsid w:val="00FF26FA"/>
    <w:rPr>
      <w:rFonts w:ascii="Times New Roman" w:eastAsiaTheme="majorEastAsia" w:hAnsi="Times New Roman" w:cstheme="majorBidi"/>
      <w:b/>
      <w:bCs/>
      <w:color w:val="000000" w:themeColor="text1"/>
      <w:kern w:val="0"/>
      <w:sz w:val="28"/>
      <w:szCs w:val="28"/>
      <w14:ligatures w14:val="none"/>
    </w:rPr>
  </w:style>
  <w:style w:type="character" w:customStyle="1" w:styleId="Heading3Char">
    <w:name w:val="Heading 3 Char"/>
    <w:basedOn w:val="DefaultParagraphFont"/>
    <w:link w:val="Heading3"/>
    <w:uiPriority w:val="9"/>
    <w:rsid w:val="00FF26FA"/>
    <w:rPr>
      <w:rFonts w:ascii="Times New Roman" w:eastAsiaTheme="majorEastAsia" w:hAnsi="Times New Roman" w:cstheme="majorBidi"/>
      <w:b/>
      <w:bCs/>
      <w:color w:val="000000" w:themeColor="text1"/>
      <w:kern w:val="0"/>
      <w14:ligatures w14:val="none"/>
    </w:rPr>
  </w:style>
  <w:style w:type="paragraph" w:styleId="Caption">
    <w:name w:val="caption"/>
    <w:basedOn w:val="Normal"/>
    <w:link w:val="CaptionChar"/>
    <w:autoRedefine/>
    <w:rsid w:val="00E54EDD"/>
    <w:pPr>
      <w:spacing w:after="120" w:line="240" w:lineRule="auto"/>
    </w:pPr>
    <w:rPr>
      <w:rFonts w:ascii="Times New Roman" w:hAnsi="Times New Roman"/>
      <w:b/>
    </w:rPr>
  </w:style>
  <w:style w:type="character" w:customStyle="1" w:styleId="CaptionChar">
    <w:name w:val="Caption Char"/>
    <w:basedOn w:val="DefaultParagraphFont"/>
    <w:link w:val="Caption"/>
    <w:rsid w:val="00E54EDD"/>
    <w:rPr>
      <w:rFonts w:ascii="Times New Roman" w:hAnsi="Times New Roman"/>
      <w:b/>
    </w:rPr>
  </w:style>
  <w:style w:type="paragraph" w:customStyle="1" w:styleId="Figure">
    <w:name w:val="Figure"/>
    <w:basedOn w:val="Normal"/>
    <w:autoRedefine/>
    <w:rsid w:val="00847A29"/>
    <w:pPr>
      <w:spacing w:after="200" w:line="240" w:lineRule="auto"/>
    </w:pPr>
    <w:rPr>
      <w:rFonts w:ascii="Times New Roman" w:hAnsi="Times New Roman"/>
      <w:kern w:val="0"/>
      <w14:ligatures w14:val="none"/>
    </w:rPr>
  </w:style>
  <w:style w:type="paragraph" w:customStyle="1" w:styleId="TableCaption">
    <w:name w:val="Table Caption"/>
    <w:basedOn w:val="Caption"/>
    <w:autoRedefine/>
    <w:rsid w:val="00847A29"/>
    <w:pPr>
      <w:keepNext/>
      <w:jc w:val="center"/>
    </w:pPr>
    <w:rPr>
      <w:kern w:val="0"/>
      <w14:ligatures w14:val="none"/>
    </w:rPr>
  </w:style>
  <w:style w:type="character" w:customStyle="1" w:styleId="Heading4Char">
    <w:name w:val="Heading 4 Char"/>
    <w:basedOn w:val="DefaultParagraphFont"/>
    <w:link w:val="Heading4"/>
    <w:uiPriority w:val="9"/>
    <w:semiHidden/>
    <w:rsid w:val="00C003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03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03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03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03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0383"/>
    <w:rPr>
      <w:rFonts w:eastAsiaTheme="majorEastAsia" w:cstheme="majorBidi"/>
      <w:color w:val="272727" w:themeColor="text1" w:themeTint="D8"/>
    </w:rPr>
  </w:style>
  <w:style w:type="paragraph" w:styleId="Title">
    <w:name w:val="Title"/>
    <w:basedOn w:val="Normal"/>
    <w:next w:val="Normal"/>
    <w:link w:val="TitleChar"/>
    <w:uiPriority w:val="10"/>
    <w:qFormat/>
    <w:rsid w:val="00C003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03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03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03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0383"/>
    <w:pPr>
      <w:spacing w:before="160"/>
      <w:jc w:val="center"/>
    </w:pPr>
    <w:rPr>
      <w:i/>
      <w:iCs/>
      <w:color w:val="404040" w:themeColor="text1" w:themeTint="BF"/>
    </w:rPr>
  </w:style>
  <w:style w:type="character" w:customStyle="1" w:styleId="QuoteChar">
    <w:name w:val="Quote Char"/>
    <w:basedOn w:val="DefaultParagraphFont"/>
    <w:link w:val="Quote"/>
    <w:uiPriority w:val="29"/>
    <w:rsid w:val="00C00383"/>
    <w:rPr>
      <w:i/>
      <w:iCs/>
      <w:color w:val="404040" w:themeColor="text1" w:themeTint="BF"/>
    </w:rPr>
  </w:style>
  <w:style w:type="paragraph" w:styleId="ListParagraph">
    <w:name w:val="List Paragraph"/>
    <w:basedOn w:val="Normal"/>
    <w:uiPriority w:val="34"/>
    <w:qFormat/>
    <w:rsid w:val="00C00383"/>
    <w:pPr>
      <w:ind w:left="720"/>
      <w:contextualSpacing/>
    </w:pPr>
  </w:style>
  <w:style w:type="character" w:styleId="IntenseEmphasis">
    <w:name w:val="Intense Emphasis"/>
    <w:basedOn w:val="DefaultParagraphFont"/>
    <w:uiPriority w:val="21"/>
    <w:qFormat/>
    <w:rsid w:val="00C00383"/>
    <w:rPr>
      <w:i/>
      <w:iCs/>
      <w:color w:val="0F4761" w:themeColor="accent1" w:themeShade="BF"/>
    </w:rPr>
  </w:style>
  <w:style w:type="paragraph" w:styleId="IntenseQuote">
    <w:name w:val="Intense Quote"/>
    <w:basedOn w:val="Normal"/>
    <w:next w:val="Normal"/>
    <w:link w:val="IntenseQuoteChar"/>
    <w:uiPriority w:val="30"/>
    <w:qFormat/>
    <w:rsid w:val="00C003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0383"/>
    <w:rPr>
      <w:i/>
      <w:iCs/>
      <w:color w:val="0F4761" w:themeColor="accent1" w:themeShade="BF"/>
    </w:rPr>
  </w:style>
  <w:style w:type="character" w:styleId="IntenseReference">
    <w:name w:val="Intense Reference"/>
    <w:basedOn w:val="DefaultParagraphFont"/>
    <w:uiPriority w:val="32"/>
    <w:qFormat/>
    <w:rsid w:val="00C00383"/>
    <w:rPr>
      <w:b/>
      <w:bCs/>
      <w:smallCaps/>
      <w:color w:val="0F4761" w:themeColor="accent1" w:themeShade="BF"/>
      <w:spacing w:val="5"/>
    </w:rPr>
  </w:style>
  <w:style w:type="paragraph" w:styleId="ListBullet3">
    <w:name w:val="List Bullet 3"/>
    <w:basedOn w:val="Normal"/>
    <w:uiPriority w:val="99"/>
    <w:unhideWhenUsed/>
    <w:rsid w:val="007D6952"/>
    <w:pPr>
      <w:numPr>
        <w:numId w:val="29"/>
      </w:numPr>
      <w:tabs>
        <w:tab w:val="clear" w:pos="1080"/>
      </w:tabs>
      <w:spacing w:after="200" w:line="276" w:lineRule="auto"/>
      <w:ind w:left="0" w:firstLine="0"/>
      <w:contextualSpacing/>
    </w:pPr>
    <w:rPr>
      <w:rFonts w:eastAsiaTheme="minorEastAsia"/>
      <w:kern w:val="0"/>
      <w:sz w:val="22"/>
      <w:szCs w:val="22"/>
      <w14:ligatures w14:val="none"/>
    </w:rPr>
  </w:style>
  <w:style w:type="paragraph" w:styleId="NormalWeb">
    <w:name w:val="Normal (Web)"/>
    <w:basedOn w:val="Normal"/>
    <w:uiPriority w:val="99"/>
    <w:semiHidden/>
    <w:unhideWhenUsed/>
    <w:rsid w:val="0018260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8260B"/>
    <w:rPr>
      <w:b/>
      <w:bCs/>
    </w:rPr>
  </w:style>
  <w:style w:type="character" w:styleId="HTMLCode">
    <w:name w:val="HTML Code"/>
    <w:basedOn w:val="DefaultParagraphFont"/>
    <w:uiPriority w:val="99"/>
    <w:semiHidden/>
    <w:unhideWhenUsed/>
    <w:rsid w:val="0018260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2992</TotalTime>
  <Pages>8</Pages>
  <Words>2248</Words>
  <Characters>14635</Characters>
  <Application>Microsoft Office Word</Application>
  <DocSecurity>0</DocSecurity>
  <Lines>636</Lines>
  <Paragraphs>392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Clower</dc:creator>
  <cp:keywords/>
  <dc:description/>
  <cp:lastModifiedBy>Eric Clower</cp:lastModifiedBy>
  <cp:revision>4</cp:revision>
  <dcterms:created xsi:type="dcterms:W3CDTF">2026-02-06T10:58:00Z</dcterms:created>
  <dcterms:modified xsi:type="dcterms:W3CDTF">2026-02-11T01:44:00Z</dcterms:modified>
</cp:coreProperties>
</file>