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9572" w14:textId="04421B40" w:rsidR="00690897" w:rsidRPr="004360F9" w:rsidRDefault="004360F9">
      <w:pPr>
        <w:rPr>
          <w:rFonts w:ascii="Times New Roman" w:hAnsi="Times New Roman"/>
          <w:sz w:val="24"/>
          <w:szCs w:val="28"/>
        </w:rPr>
      </w:pPr>
      <w:r w:rsidRPr="004360F9">
        <w:rPr>
          <w:rFonts w:ascii="Times New Roman" w:eastAsia="Times New Roman" w:hAnsi="Times New Roman"/>
          <w:sz w:val="24"/>
          <w:szCs w:val="28"/>
        </w:rPr>
        <w:t>Ms. Ref. No.: JIE-D-12-00460</w:t>
      </w:r>
      <w:r w:rsidRPr="004360F9">
        <w:rPr>
          <w:rFonts w:ascii="Times New Roman" w:eastAsia="Times New Roman" w:hAnsi="Times New Roman"/>
          <w:sz w:val="24"/>
          <w:szCs w:val="28"/>
        </w:rPr>
        <w:br/>
        <w:t>Title: The Persistence of Current Account Balances and Its Determinants: The Implications for Global Rebalancing</w:t>
      </w:r>
      <w:r w:rsidRPr="004360F9">
        <w:rPr>
          <w:rFonts w:ascii="Times New Roman" w:eastAsia="Times New Roman" w:hAnsi="Times New Roman"/>
          <w:sz w:val="24"/>
          <w:szCs w:val="28"/>
        </w:rPr>
        <w:br/>
        <w:t>Journal of International Economics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Dear Hiro,</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 xml:space="preserve">I have now received the referee reports on your submission to JIE. </w:t>
      </w:r>
      <w:proofErr w:type="gramStart"/>
      <w:r w:rsidRPr="004360F9">
        <w:rPr>
          <w:rFonts w:ascii="Times New Roman" w:eastAsia="Times New Roman" w:hAnsi="Times New Roman"/>
          <w:sz w:val="24"/>
          <w:szCs w:val="28"/>
        </w:rPr>
        <w:t>Unfortunately</w:t>
      </w:r>
      <w:proofErr w:type="gramEnd"/>
      <w:r w:rsidRPr="004360F9">
        <w:rPr>
          <w:rFonts w:ascii="Times New Roman" w:eastAsia="Times New Roman" w:hAnsi="Times New Roman"/>
          <w:sz w:val="24"/>
          <w:szCs w:val="28"/>
        </w:rPr>
        <w:t xml:space="preserve"> the news is not good. Based on the recommendations of both referees and my reading of the paper, I will reject.</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 xml:space="preserve">JIE referee reports may be submitted either as text or electronic files (such as PDF.) Comments submitted as text appear below my signature. Reports submitted as electronic files can be accessed at the JIE/Elsevier website (ees.elsevier.com/JIE) to which you submitted your paper. A link appears below. </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As you will see from the reports, the referees raise a number of specific issues. They both note that stationarity is not a requirement for the intertemporal budget constraint to be satisfied. More importantly, neither is convinced by the empirical methods of the paper -- they both express doubts about whether we can really identify some regimes as being non-stationary, and about the analysis of sections 4.1 and 4.2. Finally, both referees in the end conclude that the paper may not really add sufficiently to our knowledge, even setting aside their concerns about the methods, to warrant publication in JIE.</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Thank you for giving us the opportunity to consider your work. I hope the negative decision in this instance does not deter you from submitting your work to JIE in the future.</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Yours sincerely,</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Charles Engel</w:t>
      </w:r>
      <w:r w:rsidRPr="004360F9">
        <w:rPr>
          <w:rFonts w:ascii="Times New Roman" w:eastAsia="Times New Roman" w:hAnsi="Times New Roman"/>
          <w:sz w:val="24"/>
          <w:szCs w:val="28"/>
        </w:rPr>
        <w:br/>
        <w:t>Editor</w:t>
      </w:r>
      <w:r w:rsidRPr="004360F9">
        <w:rPr>
          <w:rFonts w:ascii="Times New Roman" w:eastAsia="Times New Roman" w:hAnsi="Times New Roman"/>
          <w:sz w:val="24"/>
          <w:szCs w:val="28"/>
        </w:rPr>
        <w:br/>
        <w:t>Journal of International Economics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Reviewers' comments: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t xml:space="preserve">Reviewer #1: Referee Report-The Persistence of Current Account Balances and Its </w:t>
      </w:r>
      <w:r w:rsidRPr="004360F9">
        <w:rPr>
          <w:rFonts w:ascii="Times New Roman" w:eastAsia="Times New Roman" w:hAnsi="Times New Roman"/>
          <w:sz w:val="24"/>
          <w:szCs w:val="28"/>
        </w:rPr>
        <w:lastRenderedPageBreak/>
        <w:t xml:space="preserve">Determinants: </w:t>
      </w:r>
      <w:r w:rsidRPr="004360F9">
        <w:rPr>
          <w:rFonts w:ascii="Times New Roman" w:eastAsia="Times New Roman" w:hAnsi="Times New Roman"/>
          <w:sz w:val="24"/>
          <w:szCs w:val="28"/>
        </w:rPr>
        <w:br/>
        <w:t>The Implications for Global Rebalancing.</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Summary</w:t>
      </w:r>
      <w:r w:rsidRPr="004360F9">
        <w:rPr>
          <w:rFonts w:ascii="Times New Roman" w:eastAsia="Times New Roman" w:hAnsi="Times New Roman"/>
          <w:sz w:val="24"/>
          <w:szCs w:val="28"/>
        </w:rPr>
        <w:br/>
        <w:t>This paper examines an important issue in open economy macroeconomics, namely the behavior of current account balances. Standard unit root tests fail to reject the unit root in the CA/Y balance, which is troubling inasmuch as a sufficient condition for obeying the long-run intertemporal budget constraint (LRBC) is that CA balances be stationary (as discussed below, however, stationarity is not a necessary condition).</w:t>
      </w:r>
      <w:r w:rsidRPr="004360F9">
        <w:rPr>
          <w:rFonts w:ascii="Times New Roman" w:eastAsia="Times New Roman" w:hAnsi="Times New Roman"/>
          <w:sz w:val="24"/>
          <w:szCs w:val="28"/>
        </w:rPr>
        <w:br/>
        <w:t>The author argues that countries may experience periods of non-stationary current account imbalances, while still having a stationary CA balance over the longer term (and thus obeying the intertemporal budget constraint). Employing Markov-Switching (MS) models, the author is able to identify both periods in which the CA is non-stationary or stationary, and having done so, to correlate periods of non-stationary behavior to plausible determinants such as the exchange rate regime.</w:t>
      </w:r>
      <w:r w:rsidRPr="004360F9">
        <w:rPr>
          <w:rFonts w:ascii="Times New Roman" w:eastAsia="Times New Roman" w:hAnsi="Times New Roman"/>
          <w:sz w:val="24"/>
          <w:szCs w:val="28"/>
        </w:rPr>
        <w:br/>
        <w:t>This work has potential implications for (external) debt sustainability, current account dynamics, and global imbalances, though these could be better drawn out in the introduction and conclusion. Contrary to Chinn and Wei, for example, the author finds that fixed exchange rate regimes are associated with non-stationary (i.e., highly persistent) CA dynamics. Other significant determinants of whether the CA is likely to be non-stationary include financial development (-), capital account openness (+), trade openness (-), commodity exporter (-), manufacturing exporter (-), budget balance (+), CAD dummy (-).</w:t>
      </w:r>
      <w:r w:rsidRPr="004360F9">
        <w:rPr>
          <w:rFonts w:ascii="Times New Roman" w:eastAsia="Times New Roman" w:hAnsi="Times New Roman"/>
          <w:sz w:val="24"/>
          <w:szCs w:val="28"/>
        </w:rPr>
        <w:br/>
        <w:t xml:space="preserve">Within periods of stationarity, significant determinants of CA persistence include: RER misalignment (-), capital account openness (-), trade openness (-), reserve holdings (+). </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Comments</w:t>
      </w:r>
      <w:r w:rsidRPr="004360F9">
        <w:rPr>
          <w:rFonts w:ascii="Times New Roman" w:eastAsia="Times New Roman" w:hAnsi="Times New Roman"/>
          <w:sz w:val="24"/>
          <w:szCs w:val="28"/>
        </w:rPr>
        <w:br/>
        <w:t>There are some interesting results in this paper, but several points bear clarification:</w:t>
      </w:r>
      <w:r w:rsidRPr="004360F9">
        <w:rPr>
          <w:rFonts w:ascii="Times New Roman" w:eastAsia="Times New Roman" w:hAnsi="Times New Roman"/>
          <w:sz w:val="24"/>
          <w:szCs w:val="28"/>
        </w:rPr>
        <w:br/>
        <w:t>Stationarity of the CA is sufficient for the LRBC but not necessary. Consider a small open economy with an infinite-lived representative agent whose discount rate, and facing the LRBC</w:t>
      </w:r>
      <w:r w:rsidRPr="004360F9">
        <w:rPr>
          <w:rFonts w:ascii="Times New Roman" w:eastAsia="Times New Roman" w:hAnsi="Times New Roman"/>
          <w:sz w:val="24"/>
          <w:szCs w:val="28"/>
        </w:rPr>
        <w:br/>
        <w:t>(1.1)</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Consumption is:</w:t>
      </w:r>
      <w:r w:rsidRPr="004360F9">
        <w:rPr>
          <w:rFonts w:ascii="Times New Roman" w:eastAsia="Times New Roman" w:hAnsi="Times New Roman"/>
          <w:sz w:val="24"/>
          <w:szCs w:val="28"/>
        </w:rPr>
        <w:br/>
        <w:t>(1.2)</w:t>
      </w:r>
      <w:r w:rsidRPr="004360F9">
        <w:rPr>
          <w:rFonts w:ascii="Times New Roman" w:eastAsia="Times New Roman" w:hAnsi="Times New Roman"/>
          <w:sz w:val="24"/>
          <w:szCs w:val="28"/>
        </w:rPr>
        <w:br/>
        <w:t xml:space="preserve">Where is a constant of proportionality. </w:t>
      </w:r>
      <w:proofErr w:type="gramStart"/>
      <w:r w:rsidRPr="004360F9">
        <w:rPr>
          <w:rFonts w:ascii="Times New Roman" w:eastAsia="Times New Roman" w:hAnsi="Times New Roman"/>
          <w:sz w:val="24"/>
          <w:szCs w:val="28"/>
        </w:rPr>
        <w:t>When ,</w:t>
      </w:r>
      <w:proofErr w:type="gramEnd"/>
      <w:r w:rsidRPr="004360F9">
        <w:rPr>
          <w:rFonts w:ascii="Times New Roman" w:eastAsia="Times New Roman" w:hAnsi="Times New Roman"/>
          <w:sz w:val="24"/>
          <w:szCs w:val="28"/>
        </w:rPr>
        <w:t xml:space="preserve"> the consumer is impatient, and tilts consumption toward the present. If C(t), Q(t), I(t), G(t) are all non-stationary (as they typically will be), then the conventionally-defined Current Account will also be non-stationary:</w:t>
      </w:r>
      <w:r w:rsidRPr="004360F9">
        <w:rPr>
          <w:rFonts w:ascii="Times New Roman" w:eastAsia="Times New Roman" w:hAnsi="Times New Roman"/>
          <w:sz w:val="24"/>
          <w:szCs w:val="28"/>
        </w:rPr>
        <w:br/>
        <w:t>(1.3)</w:t>
      </w:r>
      <w:r w:rsidRPr="004360F9">
        <w:rPr>
          <w:rFonts w:ascii="Times New Roman" w:eastAsia="Times New Roman" w:hAnsi="Times New Roman"/>
          <w:sz w:val="24"/>
          <w:szCs w:val="28"/>
        </w:rPr>
        <w:br/>
        <w:t>It can be shown, however, that the "consumption-smoothing" current account, defined by:</w:t>
      </w:r>
      <w:r w:rsidRPr="004360F9">
        <w:rPr>
          <w:rFonts w:ascii="Times New Roman" w:eastAsia="Times New Roman" w:hAnsi="Times New Roman"/>
          <w:sz w:val="24"/>
          <w:szCs w:val="28"/>
        </w:rPr>
        <w:br/>
        <w:t>(1.4)</w:t>
      </w:r>
      <w:r w:rsidRPr="004360F9">
        <w:rPr>
          <w:rFonts w:ascii="Times New Roman" w:eastAsia="Times New Roman" w:hAnsi="Times New Roman"/>
          <w:sz w:val="24"/>
          <w:szCs w:val="28"/>
        </w:rPr>
        <w:br/>
        <w:t xml:space="preserve">will be stationary. Hence C forms a co-integrating vector with Y-I-G with cointegrating </w:t>
      </w:r>
      <w:proofErr w:type="gramStart"/>
      <w:r w:rsidRPr="004360F9">
        <w:rPr>
          <w:rFonts w:ascii="Times New Roman" w:eastAsia="Times New Roman" w:hAnsi="Times New Roman"/>
          <w:sz w:val="24"/>
          <w:szCs w:val="28"/>
        </w:rPr>
        <w:t>parameter .</w:t>
      </w:r>
      <w:proofErr w:type="gramEnd"/>
      <w:r w:rsidRPr="004360F9">
        <w:rPr>
          <w:rFonts w:ascii="Times New Roman" w:eastAsia="Times New Roman" w:hAnsi="Times New Roman"/>
          <w:sz w:val="24"/>
          <w:szCs w:val="28"/>
        </w:rPr>
        <w:t xml:space="preserve"> Hence, the conventionally defined current account (1.3) will not be stationary except when </w:t>
      </w:r>
      <w:proofErr w:type="gramStart"/>
      <w:r w:rsidRPr="004360F9">
        <w:rPr>
          <w:rFonts w:ascii="Times New Roman" w:eastAsia="Times New Roman" w:hAnsi="Times New Roman"/>
          <w:sz w:val="24"/>
          <w:szCs w:val="28"/>
        </w:rPr>
        <w:t>Nevertheless</w:t>
      </w:r>
      <w:proofErr w:type="gramEnd"/>
      <w:r w:rsidRPr="004360F9">
        <w:rPr>
          <w:rFonts w:ascii="Times New Roman" w:eastAsia="Times New Roman" w:hAnsi="Times New Roman"/>
          <w:sz w:val="24"/>
          <w:szCs w:val="28"/>
        </w:rPr>
        <w:t xml:space="preserve">, in this very standard model of international borrowing, the intertemporal budget constraint and no-Ponzi game constraint are satisfied (despite non-stationarity of the CA). I would therefore suggest that the author downplay the implications of non-stationarity of the CA for debt sustainability. </w:t>
      </w:r>
      <w:r w:rsidRPr="004360F9">
        <w:rPr>
          <w:rFonts w:ascii="Times New Roman" w:eastAsia="Times New Roman" w:hAnsi="Times New Roman"/>
          <w:sz w:val="24"/>
          <w:szCs w:val="28"/>
        </w:rPr>
        <w:br/>
        <w:t xml:space="preserve">While the discussion (section 4, and appendix 4) of the determinants of the probability of entering the non-stationary regime are plausible, this part of the paper has a "kitchen-sink" feel to it. Without a theoretical framework that is being tested, it is hard to make much of the empirical results in this part of the paper. One option would be to focus more on a particular variable (e.g., the exchange rate regime) for which there are good theoretical reasons to believe it may matter for the persistence of the current account (treating the other variables as additional controls) and undertake solid robustness tests for the variable of interest. </w:t>
      </w:r>
      <w:r w:rsidRPr="004360F9">
        <w:rPr>
          <w:rFonts w:ascii="Times New Roman" w:eastAsia="Times New Roman" w:hAnsi="Times New Roman"/>
          <w:sz w:val="24"/>
          <w:szCs w:val="28"/>
        </w:rPr>
        <w:br/>
        <w:t xml:space="preserve">Likewise, it is hard to know what to make of the different results in Tables 4 (determinants of being in the non-stationary regime) and Table 6 (determinants of the persistence of the CA within stationary regimes). In terms of the economics, one would expect these to be similar, but several of the variables are not only significant/in-significant from regression to the other, but in some cases change sign (and are </w:t>
      </w:r>
      <w:proofErr w:type="gramStart"/>
      <w:r w:rsidRPr="004360F9">
        <w:rPr>
          <w:rFonts w:ascii="Times New Roman" w:eastAsia="Times New Roman" w:hAnsi="Times New Roman"/>
          <w:sz w:val="24"/>
          <w:szCs w:val="28"/>
        </w:rPr>
        <w:t>significant )</w:t>
      </w:r>
      <w:proofErr w:type="gramEnd"/>
      <w:r w:rsidRPr="004360F9">
        <w:rPr>
          <w:rFonts w:ascii="Times New Roman" w:eastAsia="Times New Roman" w:hAnsi="Times New Roman"/>
          <w:sz w:val="24"/>
          <w:szCs w:val="28"/>
        </w:rPr>
        <w:t xml:space="preserve">-e.g., KA openness has a positive significant effect on the likelihood of entering a non-stationary regime, but a negative significant effect on the persistence of the CA within stationary regimes. </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t>Reviewer #2: Referee Report, Journal of International Economics, JIE-D-12-00460</w:t>
      </w:r>
      <w:r w:rsidRPr="004360F9">
        <w:rPr>
          <w:rFonts w:ascii="Times New Roman" w:eastAsia="Times New Roman" w:hAnsi="Times New Roman"/>
          <w:sz w:val="24"/>
          <w:szCs w:val="28"/>
        </w:rPr>
        <w:br/>
        <w:t>``The Persistence of Current Account Balances and Its Determinants: the Implications for Global Rebalancing''</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Summary</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 xml:space="preserve">This paper re-examines the stationarity of current account balances for 70 countries and finds that allowing structural breaks and using non-linear Markov Switching tests can improve the rejection of unit roots. With the structural breaks, the author is able to identify locally non-stationary and stationary regimes and further explore the determinants of current account persistence with a probit model. Consistent with the existing literature, the paper finds that trade openness, financial development and net foreign assets play roles in driving current account persistence. Contrary to Chinn and Wei (forthcoming, </w:t>
      </w:r>
      <w:proofErr w:type="spellStart"/>
      <w:r w:rsidRPr="004360F9">
        <w:rPr>
          <w:rFonts w:ascii="Times New Roman" w:eastAsia="Times New Roman" w:hAnsi="Times New Roman"/>
          <w:sz w:val="24"/>
          <w:szCs w:val="28"/>
        </w:rPr>
        <w:t>Restat</w:t>
      </w:r>
      <w:proofErr w:type="spellEnd"/>
      <w:r w:rsidRPr="004360F9">
        <w:rPr>
          <w:rFonts w:ascii="Times New Roman" w:eastAsia="Times New Roman" w:hAnsi="Times New Roman"/>
          <w:sz w:val="24"/>
          <w:szCs w:val="28"/>
        </w:rPr>
        <w:t>), however, the paper finds that emerging market economies with fixed exchange rate regime are more likely to have non-stationary current account balances.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Comments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Overall, the paper is a fairly straightforward empirical exercise and it discusses a key issue in the international macroeconomic literature. It's not clear to me that: for those results that are consistent with the existing literature (CA persistence, structural breaks, role of trade and financial openness), what we learn from this paper beyond past research; for the one result that's different (role of exchange rate regime), why this paper finds it different.</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1. Current account balance series are commonly subject to stationarity tests to assess if the deficits/surplus are sustainable. But unit root tests have their own problems. It is not new that many CA series do not pass the unit root tests due to various reasons such as short time series, structural breaks caused by exchange rate regime shifts or abandoning capital control etc. In fact, one problem of unit root tests is that the tests can fail to reject unit root nulls, not because the series are unit roots, but because they are trend stationary with structural breaks.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2. In the end, whether the unit root tests could reject CA sustainability or the consistency of data with the long-run intertemporal budget constraint is still in debate. Bohn (2008, JME), in particular, has suggested that as long as the relevant debt variable is stationary after any finite number of differencing, the intertemporal budget constraint is satisfied.</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3. Using Markov Switching ADF tests is a mechanical solution to improve the rejection rates of unit roots. But whether the mechanically identified structural breaks are in line with economic contexts may be another question. For example, Chinn and Wei estimate country by country AR coefficients for the current account, incorporating shifts due to different exchange rate regimes. How do those shifts compare with the mechanically identified breaks found in this paper? Are they in line with each other?</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4. Related to the above point, looking at the identified locally non-stationary episodes listed in Table 3, it seems to raise more questions than provide empirical support for known structural shifts. For example, what's so different for China in the year of 2008, so that only these four quarters exhibit CA locally non-stationarity, but not any other episodes?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5. It has been well documented in the literature that trade openness and financial development could affect the pace of current account rebalancing. There is also a specific literature on twin deficits. I understand that these controls need to be included in the regression but fail to see the contribution of the paper from this particular angel given the length of discussion.</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 xml:space="preserve">6. One result that's new from this paper is that fixed exchange rate regime can increase the probability of an emerging market economy to enter a locally non-stationary regime. This is in contrast to what Chinn and Wei found. But the real interesting question is not answered here. Why are the results different? Is it because the difference in methods (probit vs. mean reverting regressions)? Is that why the OLS analysis as a robustness check in section 4.2 fail to confirm the role of exchange rate regimes? If the answer to the first two questions </w:t>
      </w:r>
      <w:proofErr w:type="gramStart"/>
      <w:r w:rsidRPr="004360F9">
        <w:rPr>
          <w:rFonts w:ascii="Times New Roman" w:eastAsia="Times New Roman" w:hAnsi="Times New Roman"/>
          <w:sz w:val="24"/>
          <w:szCs w:val="28"/>
        </w:rPr>
        <w:t>are</w:t>
      </w:r>
      <w:proofErr w:type="gramEnd"/>
      <w:r w:rsidRPr="004360F9">
        <w:rPr>
          <w:rFonts w:ascii="Times New Roman" w:eastAsia="Times New Roman" w:hAnsi="Times New Roman"/>
          <w:sz w:val="24"/>
          <w:szCs w:val="28"/>
        </w:rPr>
        <w:t xml:space="preserve"> yes, then why the two approaches generate contrary results regarding exchange rate regime? Is it due to the non-linearity role of it as suggested by Chinn and Wei?</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7. The dummy for exchange rate regime seems to be either fixed or flexible in this paper. While in Chinn and Wei, there are floating, dirty float, dirty crawl and fixed. Could the aggregation eliminate the non-linearities Chinn and Wei found in their analysis?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8. Previous literature (Ghosh et al.) has suggested that threshold effects may be important. This paper does not account for it, or at best do it in a continuous way (by adding value of CA). Will there be any implication of abrupt adjustment?</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Other comments:</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9. A common question on macro regressions: the analysis assumes that one can take the exchange rate regime selection, real exchange rate misalignment and international reserve holding as exogenous with respect to CA persistence, but should it be taken as granted?</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t>10. Furthermore, what about the correlation among these explanatory variables themselves? Chinn and Wei argue that current account actually responds to real exchange rate, not nominal, and they find real exchange rates are indeed mean reverting. This paper doesn't find real exchange rate misalignment matters at all. On a quick glance, it looks like that the coefficient on the real exchange rate misalignment variable is never statistically significant when the exchange rate regime coefficient is significant, and vice versa.</w:t>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r w:rsidRPr="004360F9">
        <w:rPr>
          <w:rFonts w:ascii="Times New Roman" w:eastAsia="Times New Roman" w:hAnsi="Times New Roman"/>
          <w:sz w:val="24"/>
          <w:szCs w:val="28"/>
        </w:rPr>
        <w:br/>
      </w:r>
    </w:p>
    <w:sectPr w:rsidR="00690897" w:rsidRPr="004360F9" w:rsidSect="008B7B02">
      <w:pgSz w:w="12240" w:h="15840" w:code="1"/>
      <w:pgMar w:top="1440" w:right="1440" w:bottom="1440" w:left="1440" w:header="850" w:footer="994"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F9"/>
    <w:rsid w:val="004360F9"/>
    <w:rsid w:val="0061367A"/>
    <w:rsid w:val="00690897"/>
    <w:rsid w:val="006C742C"/>
    <w:rsid w:val="007731B2"/>
    <w:rsid w:val="0088065D"/>
    <w:rsid w:val="008B7B02"/>
    <w:rsid w:val="00990F80"/>
    <w:rsid w:val="00A07D5C"/>
    <w:rsid w:val="00BD2F34"/>
    <w:rsid w:val="00E12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BD2D1D"/>
  <w15:chartTrackingRefBased/>
  <w15:docId w15:val="{936BAA8A-3588-47CC-BFEC-DF3B09101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60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360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360F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360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360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360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360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360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360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60F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360F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360F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360F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360F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360F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360F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360F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360F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360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360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0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360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0F9"/>
    <w:pPr>
      <w:spacing w:before="160" w:after="160"/>
      <w:jc w:val="center"/>
    </w:pPr>
    <w:rPr>
      <w:i/>
      <w:iCs/>
      <w:color w:val="404040" w:themeColor="text1" w:themeTint="BF"/>
    </w:rPr>
  </w:style>
  <w:style w:type="character" w:customStyle="1" w:styleId="a8">
    <w:name w:val="引用文 (文字)"/>
    <w:basedOn w:val="a0"/>
    <w:link w:val="a7"/>
    <w:uiPriority w:val="29"/>
    <w:rsid w:val="004360F9"/>
    <w:rPr>
      <w:i/>
      <w:iCs/>
      <w:color w:val="404040" w:themeColor="text1" w:themeTint="BF"/>
    </w:rPr>
  </w:style>
  <w:style w:type="paragraph" w:styleId="a9">
    <w:name w:val="List Paragraph"/>
    <w:basedOn w:val="a"/>
    <w:uiPriority w:val="34"/>
    <w:qFormat/>
    <w:rsid w:val="004360F9"/>
    <w:pPr>
      <w:ind w:left="720"/>
      <w:contextualSpacing/>
    </w:pPr>
  </w:style>
  <w:style w:type="character" w:styleId="21">
    <w:name w:val="Intense Emphasis"/>
    <w:basedOn w:val="a0"/>
    <w:uiPriority w:val="21"/>
    <w:qFormat/>
    <w:rsid w:val="004360F9"/>
    <w:rPr>
      <w:i/>
      <w:iCs/>
      <w:color w:val="0F4761" w:themeColor="accent1" w:themeShade="BF"/>
    </w:rPr>
  </w:style>
  <w:style w:type="paragraph" w:styleId="22">
    <w:name w:val="Intense Quote"/>
    <w:basedOn w:val="a"/>
    <w:next w:val="a"/>
    <w:link w:val="23"/>
    <w:uiPriority w:val="30"/>
    <w:qFormat/>
    <w:rsid w:val="00436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360F9"/>
    <w:rPr>
      <w:i/>
      <w:iCs/>
      <w:color w:val="0F4761" w:themeColor="accent1" w:themeShade="BF"/>
    </w:rPr>
  </w:style>
  <w:style w:type="character" w:styleId="24">
    <w:name w:val="Intense Reference"/>
    <w:basedOn w:val="a0"/>
    <w:uiPriority w:val="32"/>
    <w:qFormat/>
    <w:rsid w:val="00436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 Ito</dc:creator>
  <cp:keywords/>
  <dc:description/>
  <cp:lastModifiedBy>Hiro Ito</cp:lastModifiedBy>
  <cp:revision>1</cp:revision>
  <dcterms:created xsi:type="dcterms:W3CDTF">2025-11-05T23:37:00Z</dcterms:created>
  <dcterms:modified xsi:type="dcterms:W3CDTF">2025-11-05T23:38:00Z</dcterms:modified>
</cp:coreProperties>
</file>