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3C524" w14:textId="3BD177D8" w:rsidR="00514562" w:rsidRPr="00935EAC" w:rsidRDefault="0072430D" w:rsidP="007347B7">
      <w:pPr>
        <w:widowControl w:val="0"/>
        <w:autoSpaceDE w:val="0"/>
        <w:autoSpaceDN w:val="0"/>
        <w:spacing w:before="132" w:after="0" w:line="276" w:lineRule="auto"/>
        <w:jc w:val="both"/>
        <w:outlineLvl w:val="0"/>
        <w:rPr>
          <w:rFonts w:eastAsia="Times New Roman" w:cs="Times New Roman"/>
          <w:b/>
          <w:bCs/>
          <w:sz w:val="32"/>
          <w:szCs w:val="32"/>
        </w:rPr>
      </w:pPr>
      <w:r w:rsidRPr="00935EAC">
        <w:rPr>
          <w:rFonts w:eastAsia="Times New Roman" w:cs="Times New Roman"/>
          <w:b/>
          <w:bCs/>
          <w:sz w:val="32"/>
          <w:szCs w:val="32"/>
        </w:rPr>
        <w:t xml:space="preserve">What </w:t>
      </w:r>
      <w:r w:rsidR="00242950">
        <w:rPr>
          <w:rFonts w:eastAsia="Times New Roman" w:cs="Times New Roman"/>
          <w:b/>
          <w:bCs/>
          <w:sz w:val="32"/>
          <w:szCs w:val="32"/>
        </w:rPr>
        <w:t>D</w:t>
      </w:r>
      <w:r w:rsidRPr="00935EAC">
        <w:rPr>
          <w:rFonts w:eastAsia="Times New Roman" w:cs="Times New Roman"/>
          <w:b/>
          <w:bCs/>
          <w:sz w:val="32"/>
          <w:szCs w:val="32"/>
        </w:rPr>
        <w:t xml:space="preserve">rives </w:t>
      </w:r>
      <w:r w:rsidR="009F0FA4" w:rsidRPr="00935EAC">
        <w:rPr>
          <w:rFonts w:eastAsia="Times New Roman" w:cs="Times New Roman"/>
          <w:b/>
          <w:bCs/>
          <w:sz w:val="32"/>
          <w:szCs w:val="32"/>
        </w:rPr>
        <w:t>Persistence</w:t>
      </w:r>
      <w:r w:rsidR="00D03F05" w:rsidRPr="00935EAC">
        <w:rPr>
          <w:rFonts w:eastAsia="Times New Roman" w:cs="Times New Roman"/>
          <w:b/>
          <w:bCs/>
          <w:sz w:val="32"/>
          <w:szCs w:val="32"/>
        </w:rPr>
        <w:t xml:space="preserve"> </w:t>
      </w:r>
      <w:r w:rsidR="00081E27" w:rsidRPr="00935EAC">
        <w:rPr>
          <w:rFonts w:eastAsia="Times New Roman" w:cs="Times New Roman"/>
          <w:b/>
          <w:bCs/>
          <w:sz w:val="32"/>
          <w:szCs w:val="32"/>
        </w:rPr>
        <w:t xml:space="preserve">in </w:t>
      </w:r>
      <w:r w:rsidR="00242950">
        <w:rPr>
          <w:rFonts w:eastAsia="Times New Roman" w:cs="Times New Roman"/>
          <w:b/>
          <w:bCs/>
          <w:sz w:val="32"/>
          <w:szCs w:val="32"/>
        </w:rPr>
        <w:t>C</w:t>
      </w:r>
      <w:r w:rsidR="00D03F05" w:rsidRPr="00935EAC">
        <w:rPr>
          <w:rFonts w:eastAsia="Times New Roman" w:cs="Times New Roman"/>
          <w:b/>
          <w:bCs/>
          <w:sz w:val="32"/>
          <w:szCs w:val="32"/>
        </w:rPr>
        <w:t xml:space="preserve">urrent </w:t>
      </w:r>
      <w:r w:rsidR="00242950">
        <w:rPr>
          <w:rFonts w:eastAsia="Times New Roman" w:cs="Times New Roman"/>
          <w:b/>
          <w:bCs/>
          <w:sz w:val="32"/>
          <w:szCs w:val="32"/>
        </w:rPr>
        <w:t>A</w:t>
      </w:r>
      <w:r w:rsidR="00D03F05" w:rsidRPr="00935EAC">
        <w:rPr>
          <w:rFonts w:eastAsia="Times New Roman" w:cs="Times New Roman"/>
          <w:b/>
          <w:bCs/>
          <w:sz w:val="32"/>
          <w:szCs w:val="32"/>
        </w:rPr>
        <w:t xml:space="preserve">ccount </w:t>
      </w:r>
      <w:r w:rsidR="00242950">
        <w:rPr>
          <w:rFonts w:eastAsia="Times New Roman" w:cs="Times New Roman"/>
          <w:b/>
          <w:bCs/>
          <w:sz w:val="32"/>
          <w:szCs w:val="32"/>
        </w:rPr>
        <w:t>I</w:t>
      </w:r>
      <w:r w:rsidR="00081E27" w:rsidRPr="00935EAC">
        <w:rPr>
          <w:rFonts w:eastAsia="Times New Roman" w:cs="Times New Roman"/>
          <w:b/>
          <w:bCs/>
          <w:sz w:val="32"/>
          <w:szCs w:val="32"/>
        </w:rPr>
        <w:t>m</w:t>
      </w:r>
      <w:r w:rsidR="00D03F05" w:rsidRPr="00935EAC">
        <w:rPr>
          <w:rFonts w:eastAsia="Times New Roman" w:cs="Times New Roman"/>
          <w:b/>
          <w:bCs/>
          <w:sz w:val="32"/>
          <w:szCs w:val="32"/>
        </w:rPr>
        <w:t>balances</w:t>
      </w:r>
      <w:r w:rsidRPr="00935EAC">
        <w:rPr>
          <w:rFonts w:eastAsia="Times New Roman" w:cs="Times New Roman"/>
          <w:b/>
          <w:bCs/>
          <w:sz w:val="32"/>
          <w:szCs w:val="32"/>
        </w:rPr>
        <w:t>?</w:t>
      </w:r>
      <w:r w:rsidR="00514562" w:rsidRPr="00935EAC">
        <w:rPr>
          <w:rStyle w:val="FootnoteReference"/>
          <w:rFonts w:ascii="Segoe UI Symbol" w:eastAsia="Times New Roman" w:hAnsi="Segoe UI Symbol" w:cs="Segoe UI Symbol"/>
          <w:b/>
          <w:bCs/>
          <w:sz w:val="32"/>
          <w:szCs w:val="32"/>
        </w:rPr>
        <w:footnoteReference w:customMarkFollows="1" w:id="1"/>
        <w:t>★</w:t>
      </w:r>
    </w:p>
    <w:p w14:paraId="7BEEBB3C" w14:textId="6DF3C5FD" w:rsidR="00514562" w:rsidRPr="00935EAC" w:rsidRDefault="005168EB" w:rsidP="007347B7">
      <w:pPr>
        <w:widowControl w:val="0"/>
        <w:autoSpaceDE w:val="0"/>
        <w:autoSpaceDN w:val="0"/>
        <w:spacing w:before="323" w:after="0" w:line="276" w:lineRule="auto"/>
        <w:jc w:val="both"/>
        <w:rPr>
          <w:rFonts w:eastAsia="Times New Roman" w:cs="Times New Roman"/>
          <w:sz w:val="17"/>
          <w:szCs w:val="24"/>
          <w:vertAlign w:val="subscript"/>
        </w:rPr>
      </w:pPr>
      <w:r w:rsidRPr="00935EAC">
        <w:rPr>
          <w:rFonts w:eastAsia="Times New Roman" w:cs="Times New Roman"/>
          <w:szCs w:val="24"/>
        </w:rPr>
        <w:t>Eric Clower</w:t>
      </w:r>
      <w:r w:rsidR="00514562" w:rsidRPr="00935EAC">
        <w:rPr>
          <w:rFonts w:eastAsia="Times New Roman" w:cs="Times New Roman"/>
          <w:position w:val="9"/>
          <w:sz w:val="17"/>
          <w:szCs w:val="24"/>
        </w:rPr>
        <w:t>a</w:t>
      </w:r>
      <w:r w:rsidR="00514562" w:rsidRPr="00935EAC">
        <w:rPr>
          <w:rFonts w:eastAsia="Times New Roman" w:cs="Times New Roman"/>
          <w:szCs w:val="24"/>
        </w:rPr>
        <w:t>,</w:t>
      </w:r>
      <w:r w:rsidR="00514562" w:rsidRPr="00935EAC">
        <w:rPr>
          <w:rFonts w:eastAsia="Times New Roman" w:cs="Times New Roman"/>
          <w:spacing w:val="-5"/>
          <w:szCs w:val="24"/>
        </w:rPr>
        <w:t xml:space="preserve"> </w:t>
      </w:r>
      <w:r w:rsidRPr="00935EAC">
        <w:rPr>
          <w:rFonts w:eastAsia="Times New Roman" w:cs="Times New Roman"/>
          <w:spacing w:val="-5"/>
          <w:szCs w:val="24"/>
        </w:rPr>
        <w:t>Hiro Ito</w:t>
      </w:r>
      <w:r w:rsidR="00514562" w:rsidRPr="00935EAC">
        <w:rPr>
          <w:rFonts w:eastAsia="Times New Roman" w:cs="Times New Roman"/>
          <w:spacing w:val="-5"/>
          <w:szCs w:val="24"/>
          <w:vertAlign w:val="superscript"/>
        </w:rPr>
        <w:t>b</w:t>
      </w:r>
      <w:r w:rsidR="00514562" w:rsidRPr="00935EAC">
        <w:rPr>
          <w:rFonts w:eastAsia="Times New Roman" w:cs="Times New Roman"/>
          <w:spacing w:val="-5"/>
          <w:szCs w:val="24"/>
        </w:rPr>
        <w:t xml:space="preserve">, </w:t>
      </w:r>
      <w:r w:rsidRPr="00935EAC">
        <w:rPr>
          <w:rFonts w:eastAsia="Times New Roman" w:cs="Times New Roman"/>
          <w:spacing w:val="-5"/>
          <w:szCs w:val="24"/>
        </w:rPr>
        <w:t>Jamel Saadaoui</w:t>
      </w:r>
      <w:r w:rsidR="00514562" w:rsidRPr="00935EAC">
        <w:rPr>
          <w:rFonts w:eastAsia="Times New Roman" w:cs="Times New Roman"/>
          <w:spacing w:val="-5"/>
          <w:szCs w:val="24"/>
          <w:vertAlign w:val="superscript"/>
        </w:rPr>
        <w:t>c</w:t>
      </w:r>
    </w:p>
    <w:p w14:paraId="1091DFBD" w14:textId="1FB64F09" w:rsidR="00514562" w:rsidRPr="00935EAC" w:rsidRDefault="00514562" w:rsidP="007347B7">
      <w:pPr>
        <w:widowControl w:val="0"/>
        <w:autoSpaceDE w:val="0"/>
        <w:autoSpaceDN w:val="0"/>
        <w:spacing w:before="186" w:after="0" w:line="276" w:lineRule="auto"/>
        <w:jc w:val="both"/>
        <w:rPr>
          <w:rFonts w:eastAsia="Times New Roman" w:cs="Times New Roman"/>
          <w:i/>
          <w:sz w:val="20"/>
        </w:rPr>
      </w:pPr>
      <w:r w:rsidRPr="00935EAC">
        <w:rPr>
          <w:rFonts w:eastAsia="Times New Roman" w:cs="Times New Roman"/>
          <w:i/>
          <w:position w:val="7"/>
          <w:sz w:val="14"/>
        </w:rPr>
        <w:t>a</w:t>
      </w:r>
      <w:r w:rsidR="00D03F05" w:rsidRPr="00935EAC">
        <w:t xml:space="preserve"> </w:t>
      </w:r>
      <w:r w:rsidR="00D03F05" w:rsidRPr="00935EAC">
        <w:rPr>
          <w:rFonts w:eastAsia="Times New Roman" w:cs="Times New Roman"/>
          <w:i/>
          <w:spacing w:val="-2"/>
          <w:sz w:val="20"/>
        </w:rPr>
        <w:t>Aptech Systems, Inc, PO Box 618, Higley, AZ 85236, USA</w:t>
      </w:r>
    </w:p>
    <w:p w14:paraId="77545398" w14:textId="77777777" w:rsidR="00D03F05" w:rsidRPr="00935EAC" w:rsidRDefault="00514562" w:rsidP="007347B7">
      <w:pPr>
        <w:widowControl w:val="0"/>
        <w:autoSpaceDE w:val="0"/>
        <w:autoSpaceDN w:val="0"/>
        <w:spacing w:after="0" w:line="276" w:lineRule="auto"/>
        <w:jc w:val="both"/>
        <w:rPr>
          <w:rFonts w:eastAsia="Times New Roman" w:cs="Times New Roman"/>
          <w:i/>
          <w:spacing w:val="-2"/>
          <w:sz w:val="20"/>
        </w:rPr>
      </w:pPr>
      <w:r w:rsidRPr="00935EAC">
        <w:rPr>
          <w:rFonts w:eastAsia="Times New Roman" w:cs="Times New Roman"/>
          <w:i/>
          <w:position w:val="7"/>
          <w:sz w:val="14"/>
        </w:rPr>
        <w:t>b</w:t>
      </w:r>
      <w:r w:rsidR="005168EB" w:rsidRPr="00935EAC">
        <w:t xml:space="preserve"> </w:t>
      </w:r>
      <w:r w:rsidR="005168EB" w:rsidRPr="00935EAC">
        <w:rPr>
          <w:rFonts w:eastAsia="Times New Roman" w:cs="Times New Roman"/>
          <w:i/>
          <w:spacing w:val="-2"/>
          <w:sz w:val="20"/>
        </w:rPr>
        <w:t>Department of Economics, Portland State University, 506 SW Mill Street, Urban Center Building, #450, Portland, OR, 97201, USA</w:t>
      </w:r>
    </w:p>
    <w:p w14:paraId="730DCA4D" w14:textId="51760A57" w:rsidR="00514562" w:rsidRPr="00935EAC" w:rsidRDefault="00514562" w:rsidP="007347B7">
      <w:pPr>
        <w:widowControl w:val="0"/>
        <w:autoSpaceDE w:val="0"/>
        <w:autoSpaceDN w:val="0"/>
        <w:spacing w:after="0" w:line="276" w:lineRule="auto"/>
        <w:jc w:val="both"/>
        <w:rPr>
          <w:rFonts w:eastAsia="Times New Roman" w:cs="Times New Roman"/>
          <w:i/>
          <w:spacing w:val="-2"/>
          <w:sz w:val="20"/>
        </w:rPr>
      </w:pPr>
      <w:r w:rsidRPr="00935EAC">
        <w:rPr>
          <w:rFonts w:eastAsia="Times New Roman" w:cs="Times New Roman"/>
          <w:i/>
          <w:position w:val="7"/>
          <w:sz w:val="14"/>
        </w:rPr>
        <w:t>c</w:t>
      </w:r>
      <w:r w:rsidR="000142DE" w:rsidRPr="00935EAC">
        <w:rPr>
          <w:rFonts w:eastAsia="Times New Roman" w:cs="Times New Roman"/>
          <w:i/>
          <w:spacing w:val="-2"/>
          <w:sz w:val="20"/>
        </w:rPr>
        <w:t>Paris 8 U</w:t>
      </w:r>
      <w:r w:rsidR="00D03F05" w:rsidRPr="00935EAC">
        <w:rPr>
          <w:rFonts w:eastAsia="Times New Roman" w:cs="Times New Roman"/>
          <w:i/>
          <w:spacing w:val="-2"/>
          <w:sz w:val="20"/>
        </w:rPr>
        <w:t>niversity, France</w:t>
      </w:r>
    </w:p>
    <w:p w14:paraId="570FB7F0" w14:textId="448555CE" w:rsidR="00D03F05" w:rsidRPr="00935EAC" w:rsidRDefault="00D03F05" w:rsidP="007347B7">
      <w:pPr>
        <w:widowControl w:val="0"/>
        <w:autoSpaceDE w:val="0"/>
        <w:autoSpaceDN w:val="0"/>
        <w:spacing w:after="0" w:line="276" w:lineRule="auto"/>
        <w:jc w:val="both"/>
        <w:rPr>
          <w:rFonts w:eastAsia="Times New Roman" w:cs="Times New Roman"/>
          <w:iCs/>
          <w:spacing w:val="-2"/>
          <w:sz w:val="20"/>
        </w:rPr>
      </w:pPr>
    </w:p>
    <w:p w14:paraId="7316D7CB" w14:textId="0A3A24CA" w:rsidR="00514562" w:rsidRPr="00935EAC" w:rsidRDefault="00514562" w:rsidP="007347B7">
      <w:pPr>
        <w:widowControl w:val="0"/>
        <w:autoSpaceDE w:val="0"/>
        <w:autoSpaceDN w:val="0"/>
        <w:spacing w:before="5" w:after="0" w:line="276" w:lineRule="auto"/>
        <w:jc w:val="both"/>
        <w:rPr>
          <w:rFonts w:eastAsia="Times New Roman" w:cs="Times New Roman"/>
          <w:i/>
          <w:sz w:val="20"/>
          <w:szCs w:val="24"/>
        </w:rPr>
      </w:pPr>
    </w:p>
    <w:p w14:paraId="4E616F45" w14:textId="77777777" w:rsidR="00514562" w:rsidRPr="00935EAC" w:rsidRDefault="00514562" w:rsidP="007347B7">
      <w:pPr>
        <w:widowControl w:val="0"/>
        <w:pBdr>
          <w:top w:val="single" w:sz="4" w:space="0" w:color="auto"/>
        </w:pBdr>
        <w:autoSpaceDE w:val="0"/>
        <w:autoSpaceDN w:val="0"/>
        <w:spacing w:before="179"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t>Abstract</w:t>
      </w:r>
    </w:p>
    <w:p w14:paraId="306E1317" w14:textId="02EBCC68" w:rsidR="00514562" w:rsidRPr="00935EAC" w:rsidRDefault="00514562" w:rsidP="00FD4624">
      <w:pPr>
        <w:widowControl w:val="0"/>
        <w:autoSpaceDE w:val="0"/>
        <w:autoSpaceDN w:val="0"/>
        <w:spacing w:after="0" w:line="276" w:lineRule="auto"/>
        <w:jc w:val="both"/>
        <w:rPr>
          <w:rFonts w:eastAsia="Times New Roman" w:cs="Times New Roman"/>
          <w:sz w:val="22"/>
        </w:rPr>
      </w:pPr>
      <w:r>
        <w:t>This paper examines the structural determinants of current account balance (CAB) dynamics for a panel of 74 countries over the period 1985–2023. We characterize external adjustment behavior through a two-stage empirical strategy. In the first stage, we estimate country-specific Markov-switching autoregressive models that classify each country-year observation into one of three dynamic regimes — explosive, unit root, or stationary — allowing persistence, mean, and volatility to switch independently. In the second stage, we estimate a multinomial logit model to identify the structural factors that predict regime membership. Fixed exchange rate arrangements reduce the probability of explosive current account dynamics by approximately nine percentage points on average, while manufacturing export specialization and trade openness increase it. These effects operate primarily through the explosive-versus-non-explosive channel</w:t>
      </w:r>
      <w:r w:rsidR="009F0FA4">
        <w:t>.</w:t>
      </w:r>
      <w:r>
        <w:t xml:space="preserve"> </w:t>
      </w:r>
      <w:r w:rsidR="009F0FA4">
        <w:t>W</w:t>
      </w:r>
      <w:r>
        <w:t>ithin the stable regime space, the same structural variables do not reliably distinguish stationary from unit root behavior. Model fit is substantially higher for emerging market economies, indicating that exchange rate and trade policy are most consequential for middle-income countries. These findings contribute to the understanding of how macroeconomic policy frameworks shape the dynamics of external adjustment.</w:t>
      </w:r>
    </w:p>
    <w:p w14:paraId="4EC0C194" w14:textId="77777777" w:rsidR="004E4FE1" w:rsidRPr="00935EAC" w:rsidRDefault="004E4FE1" w:rsidP="00FD4624">
      <w:pPr>
        <w:widowControl w:val="0"/>
        <w:autoSpaceDE w:val="0"/>
        <w:autoSpaceDN w:val="0"/>
        <w:spacing w:after="0" w:line="276" w:lineRule="auto"/>
        <w:jc w:val="both"/>
        <w:rPr>
          <w:rFonts w:eastAsia="Times New Roman" w:cs="Times New Roman"/>
          <w:sz w:val="22"/>
        </w:rPr>
      </w:pPr>
    </w:p>
    <w:p w14:paraId="15C6E845" w14:textId="77777777" w:rsidR="004E4FE1" w:rsidRPr="00935EAC" w:rsidRDefault="004E4FE1" w:rsidP="007347B7">
      <w:pPr>
        <w:widowControl w:val="0"/>
        <w:autoSpaceDE w:val="0"/>
        <w:autoSpaceDN w:val="0"/>
        <w:spacing w:after="0" w:line="276" w:lineRule="auto"/>
        <w:jc w:val="both"/>
        <w:rPr>
          <w:rFonts w:eastAsia="Times New Roman" w:cs="Times New Roman"/>
          <w:sz w:val="22"/>
        </w:rPr>
      </w:pPr>
    </w:p>
    <w:p w14:paraId="09DF202B" w14:textId="77777777" w:rsidR="00514562" w:rsidRPr="00935EAC" w:rsidRDefault="00514562" w:rsidP="007347B7">
      <w:pPr>
        <w:widowControl w:val="0"/>
        <w:autoSpaceDE w:val="0"/>
        <w:autoSpaceDN w:val="0"/>
        <w:spacing w:before="116" w:after="0" w:line="276" w:lineRule="auto"/>
        <w:jc w:val="both"/>
        <w:rPr>
          <w:rFonts w:eastAsia="Times New Roman" w:cs="Times New Roman"/>
          <w:szCs w:val="24"/>
        </w:rPr>
      </w:pPr>
      <w:r w:rsidRPr="00935EAC">
        <w:rPr>
          <w:rFonts w:eastAsia="Times New Roman" w:cs="Times New Roman"/>
          <w:i/>
          <w:szCs w:val="24"/>
        </w:rPr>
        <w:t>Keywords:</w:t>
      </w:r>
      <w:r w:rsidRPr="00935EAC">
        <w:rPr>
          <w:rFonts w:eastAsia="Times New Roman" w:cs="Times New Roman"/>
          <w:i/>
          <w:spacing w:val="51"/>
          <w:szCs w:val="24"/>
        </w:rPr>
        <w:t xml:space="preserve"> </w:t>
      </w:r>
    </w:p>
    <w:p w14:paraId="4FE1B7AF" w14:textId="331FFE39" w:rsidR="00514562" w:rsidRPr="00935EAC" w:rsidRDefault="00514562" w:rsidP="007347B7">
      <w:pPr>
        <w:widowControl w:val="0"/>
        <w:pBdr>
          <w:bottom w:val="single" w:sz="4" w:space="1" w:color="auto"/>
        </w:pBdr>
        <w:autoSpaceDE w:val="0"/>
        <w:autoSpaceDN w:val="0"/>
        <w:spacing w:before="13" w:after="0" w:line="276" w:lineRule="auto"/>
        <w:jc w:val="both"/>
        <w:rPr>
          <w:rFonts w:eastAsia="Times New Roman" w:cs="Times New Roman"/>
          <w:szCs w:val="24"/>
        </w:rPr>
      </w:pPr>
      <w:r w:rsidRPr="00935EAC">
        <w:rPr>
          <w:rFonts w:eastAsia="Times New Roman" w:cs="Times New Roman"/>
          <w:i/>
          <w:szCs w:val="24"/>
        </w:rPr>
        <w:t>JEL:</w:t>
      </w:r>
      <w:r w:rsidRPr="00935EAC">
        <w:rPr>
          <w:rFonts w:eastAsia="Times New Roman" w:cs="Times New Roman"/>
          <w:i/>
          <w:spacing w:val="-8"/>
          <w:szCs w:val="24"/>
        </w:rPr>
        <w:t xml:space="preserve"> </w:t>
      </w:r>
      <w:r w:rsidR="0072430D" w:rsidRPr="00935EAC">
        <w:rPr>
          <w:rFonts w:eastAsia="Times New Roman" w:cs="Times New Roman"/>
          <w:i/>
          <w:spacing w:val="-8"/>
          <w:szCs w:val="24"/>
        </w:rPr>
        <w:t>F32, F41</w:t>
      </w:r>
    </w:p>
    <w:p w14:paraId="215098E8" w14:textId="6307DA3C" w:rsidR="00514562" w:rsidRPr="00935EAC" w:rsidRDefault="00514562" w:rsidP="007347B7">
      <w:pPr>
        <w:widowControl w:val="0"/>
        <w:tabs>
          <w:tab w:val="left" w:pos="3070"/>
        </w:tabs>
        <w:autoSpaceDE w:val="0"/>
        <w:autoSpaceDN w:val="0"/>
        <w:spacing w:after="0" w:line="276" w:lineRule="auto"/>
        <w:jc w:val="both"/>
        <w:rPr>
          <w:rFonts w:eastAsia="Times New Roman" w:cs="Times New Roman"/>
          <w:sz w:val="20"/>
          <w:szCs w:val="36"/>
        </w:rPr>
      </w:pPr>
    </w:p>
    <w:p w14:paraId="2C06B813" w14:textId="57EFDC5E" w:rsidR="00FE1366" w:rsidRPr="00935EAC" w:rsidRDefault="00FE1366" w:rsidP="0073265E">
      <w:pPr>
        <w:jc w:val="both"/>
        <w:rPr>
          <w:rFonts w:eastAsia="Times New Roman" w:cs="Times New Roman"/>
          <w:sz w:val="20"/>
          <w:szCs w:val="24"/>
        </w:rPr>
      </w:pPr>
      <w:r w:rsidRPr="00935EAC">
        <w:rPr>
          <w:rFonts w:eastAsia="Times New Roman" w:cs="Times New Roman"/>
          <w:sz w:val="20"/>
          <w:szCs w:val="24"/>
        </w:rPr>
        <w:br w:type="page"/>
      </w:r>
    </w:p>
    <w:p w14:paraId="0637B77B" w14:textId="2ABC2E2D" w:rsidR="00C97140" w:rsidRPr="007347B7" w:rsidRDefault="00655C94" w:rsidP="00E027C4">
      <w:pPr>
        <w:spacing w:before="100" w:beforeAutospacing="1" w:after="100" w:afterAutospacing="1"/>
        <w:jc w:val="both"/>
        <w:rPr>
          <w:bCs/>
        </w:rPr>
      </w:pPr>
      <w:r w:rsidRPr="00E027C4">
        <w:rPr>
          <w:rFonts w:eastAsia="Times New Roman"/>
          <w:b/>
          <w:bCs/>
        </w:rPr>
        <w:lastRenderedPageBreak/>
        <w:t xml:space="preserve">1. </w:t>
      </w:r>
      <w:bookmarkStart w:id="0" w:name="Introduction"/>
      <w:bookmarkEnd w:id="0"/>
      <w:r w:rsidR="00514562" w:rsidRPr="00E027C4">
        <w:rPr>
          <w:b/>
          <w:bCs/>
        </w:rPr>
        <w:t>Introduction</w:t>
      </w:r>
    </w:p>
    <w:p w14:paraId="261929C6"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The persistence of global current account imbalances has long been an important policy concern for policymakers and academics, particularly in advanced economies. Whether in the aftermath of the Great Recession of 2008, during the European sovereign debt crisis of 2010–2012, or in the current era of geoeconomic fragmentation, economists have repeatedly expressed concern about the durability of large external imbalances. At times, these concerns have spilled over into financial markets, contributing to credit rating downgrades or speculative pressures on sovereign debt. This is not solely a developing</w:t>
      </w:r>
      <w:r w:rsidRPr="006755F2">
        <w:rPr>
          <w:rFonts w:eastAsia="Times New Roman" w:cs="Times New Roman"/>
          <w:szCs w:val="24"/>
        </w:rPr>
        <w:noBreakHyphen/>
        <w:t>country issue: in May 2025, Moody’s downgraded the credit rating of the United States. Such developments can, in turn, constrain fiscal policy, limiting governments’ ability to deploy countercyclical stimulus when it is most needed. In particular, maintaining current account surpluses and accumulating international reserves have historically been associated with greater resilience during periods of monetary tightening (Aizenman et al. 2024, 2025). A similar logic applies during episodes of financial stress.</w:t>
      </w:r>
    </w:p>
    <w:p w14:paraId="2E644FF2"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During the Great Recession of 2008 and the pandemic</w:t>
      </w:r>
      <w:r w:rsidRPr="006755F2">
        <w:rPr>
          <w:rFonts w:eastAsia="Times New Roman" w:cs="Times New Roman"/>
          <w:szCs w:val="24"/>
        </w:rPr>
        <w:noBreakHyphen/>
        <w:t>induced recession of 2020, many countries sought international financial assistance to maintain solvency or relied on central bank swap lines to secure short</w:t>
      </w:r>
      <w:r w:rsidRPr="006755F2">
        <w:rPr>
          <w:rFonts w:eastAsia="Times New Roman" w:cs="Times New Roman"/>
          <w:szCs w:val="24"/>
        </w:rPr>
        <w:noBreakHyphen/>
        <w:t>term liquidity. Yet while some countries struggled to meet their debt obligations, others accumulated savings and were more insulated from financial turmoil. Following the post–Great Recession correction, global current account imbalances have once again widened, with the IMF (2025) reporting a global current account expansion of 0.6 percentage points of world GDP. Prior to the Great Recession, persistent external deficits in several advanced economies—most notably the United States—were financed by excess savings from emerging market economies, particularly the People’s Republic of China (PRC), as well as from oil</w:t>
      </w:r>
      <w:r w:rsidRPr="006755F2">
        <w:rPr>
          <w:rFonts w:eastAsia="Times New Roman" w:cs="Times New Roman"/>
          <w:szCs w:val="24"/>
        </w:rPr>
        <w:noBreakHyphen/>
        <w:t>exporting countries. These imbalanced capital flows enabled some economies to sustain large and persistent current account deficits, financed by the equally persistent surpluses of others.</w:t>
      </w:r>
    </w:p>
    <w:p w14:paraId="595BC789"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A substantial literature has examined the origins of these global imbalances. Chinn (2011), among others, emphasizes that multiple factors interact to generate “uphill” capital flows—from developing countries with higher marginal returns to advanced economies with lower returns but deeper and more sophisticated financial markets—an outcome often associated with the Lucas (1990) paradox. The global financial crisis and the subsequent European debt crisis, however, underscored the fragility of this configuration. Shifts in global financial conditions can abruptly reverse capital flows, with disruptive consequences for real economic activity. Conversely, sustained and asymmetric capital flows may render the global economy vulnerable to crisis, as observed in the pre</w:t>
      </w:r>
      <w:r w:rsidRPr="006755F2">
        <w:rPr>
          <w:rFonts w:eastAsia="Times New Roman" w:cs="Times New Roman"/>
          <w:szCs w:val="24"/>
        </w:rPr>
        <w:noBreakHyphen/>
        <w:t>2008 period. In this environment, examining the country</w:t>
      </w:r>
      <w:r w:rsidRPr="006755F2">
        <w:rPr>
          <w:rFonts w:eastAsia="Times New Roman" w:cs="Times New Roman"/>
          <w:szCs w:val="24"/>
        </w:rPr>
        <w:noBreakHyphen/>
        <w:t>specific determinants of persistent current account deficits and surpluses can yield deeper insights into the dynamics of global imbalances and the stability of the international financial system.</w:t>
      </w:r>
    </w:p>
    <w:p w14:paraId="3102BDB2"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In theory, a country’s current account should evolve in a manner consistent with the long</w:t>
      </w:r>
      <w:r w:rsidRPr="006755F2">
        <w:rPr>
          <w:rFonts w:eastAsia="Times New Roman" w:cs="Times New Roman"/>
          <w:szCs w:val="24"/>
        </w:rPr>
        <w:noBreakHyphen/>
        <w:t>run intertemporal budget constraint (LRBC). Building on Feldstein and Horioka (1980), Taylor (2002) argues that the LRBC implies a strong long</w:t>
      </w:r>
      <w:r w:rsidRPr="006755F2">
        <w:rPr>
          <w:rFonts w:eastAsia="Times New Roman" w:cs="Times New Roman"/>
          <w:szCs w:val="24"/>
        </w:rPr>
        <w:noBreakHyphen/>
        <w:t>run relationship between saving and investment as economies converge toward steady state. This does not preclude short</w:t>
      </w:r>
      <w:r w:rsidRPr="006755F2">
        <w:rPr>
          <w:rFonts w:eastAsia="Times New Roman" w:cs="Times New Roman"/>
          <w:szCs w:val="24"/>
        </w:rPr>
        <w:noBreakHyphen/>
        <w:t>run deviations from the LRBC, which may arise from macroeconomic shocks, policy changes, or institutional reforms affecting saving and investment behavior. As Taylor (2002) emphasizes, even within the intertemporal framework, countries may experience periods of seemingly “unsustainable” current account behavior without violating the long</w:t>
      </w:r>
      <w:r w:rsidRPr="006755F2">
        <w:rPr>
          <w:rFonts w:eastAsia="Times New Roman" w:cs="Times New Roman"/>
          <w:szCs w:val="24"/>
        </w:rPr>
        <w:noBreakHyphen/>
        <w:t>run constraint.</w:t>
      </w:r>
    </w:p>
    <w:p w14:paraId="513410DB"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lastRenderedPageBreak/>
        <w:t>Empirical assessments of current account sustainability have nevertheless produced mixed and often inconclusive results. This ambiguity may reflect methodological inconsistencies across studies or a failure to distinguish clearly between long</w:t>
      </w:r>
      <w:r w:rsidRPr="006755F2">
        <w:rPr>
          <w:rFonts w:eastAsia="Times New Roman" w:cs="Times New Roman"/>
          <w:szCs w:val="24"/>
        </w:rPr>
        <w:noBreakHyphen/>
        <w:t>run sustainability and short</w:t>
      </w:r>
      <w:r w:rsidRPr="006755F2">
        <w:rPr>
          <w:rFonts w:eastAsia="Times New Roman" w:cs="Times New Roman"/>
          <w:szCs w:val="24"/>
        </w:rPr>
        <w:noBreakHyphen/>
        <w:t>run dynamics. In particular, rejecting long</w:t>
      </w:r>
      <w:r w:rsidRPr="006755F2">
        <w:rPr>
          <w:rFonts w:eastAsia="Times New Roman" w:cs="Times New Roman"/>
          <w:szCs w:val="24"/>
        </w:rPr>
        <w:noBreakHyphen/>
        <w:t>run sustainability on the basis of short</w:t>
      </w:r>
      <w:r w:rsidRPr="006755F2">
        <w:rPr>
          <w:rFonts w:eastAsia="Times New Roman" w:cs="Times New Roman"/>
          <w:szCs w:val="24"/>
        </w:rPr>
        <w:noBreakHyphen/>
        <w:t>run non</w:t>
      </w:r>
      <w:r w:rsidRPr="006755F2">
        <w:rPr>
          <w:rFonts w:eastAsia="Times New Roman" w:cs="Times New Roman"/>
          <w:szCs w:val="24"/>
        </w:rPr>
        <w:noBreakHyphen/>
        <w:t>stationarity risks conflating temporary deviations from the LRBC with genuine violations of the intertemporal constraint. Distinguishing between these concepts is therefore essential for a meaningful assessment of external balance.</w:t>
      </w:r>
    </w:p>
    <w:p w14:paraId="55778E6E" w14:textId="77777777"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Even when current account balances exhibit mean reversion—either globally or locally—the degree of persistence can vary substantially across countries and over time. As we show below, in the period leading up to the Great Recession, both surplus and deficit countries experienced highly persistent current account imbalances. Persistence alone does not necessarily imply immediate concerns about external debt sustainability; the speed and nature of adjustment depend on macroeconomic policy frameworks and institutional characteristics. For example, the PRC’s prolonged current account surplus and quasi</w:t>
      </w:r>
      <w:r w:rsidRPr="006755F2">
        <w:rPr>
          <w:rFonts w:eastAsia="Times New Roman" w:cs="Times New Roman"/>
          <w:szCs w:val="24"/>
        </w:rPr>
        <w:noBreakHyphen/>
        <w:t>fixed exchange rate regime prior to 2008 raised questions about whether exchange rate arrangements influence current account persistence. Chinn and Wei (2013) find no systematic relationship between exchange rate regime flexibility and the speed of current account adjustment, challenging the conventional view that flexible exchange rates necessarily facilitate external rebalancing. Beyond exchange rate regimes, however, relatively little is known about the structural factors that shape the persistence of current account dynamics.</w:t>
      </w:r>
    </w:p>
    <w:p w14:paraId="669FE8E0" w14:textId="55DE0813" w:rsidR="006755F2" w:rsidRPr="006755F2" w:rsidRDefault="006755F2" w:rsidP="006755F2">
      <w:pPr>
        <w:spacing w:before="100" w:beforeAutospacing="1" w:after="100" w:afterAutospacing="1"/>
        <w:jc w:val="both"/>
        <w:rPr>
          <w:rFonts w:eastAsia="Times New Roman" w:cs="Times New Roman"/>
          <w:szCs w:val="24"/>
        </w:rPr>
      </w:pPr>
      <w:r w:rsidRPr="006755F2">
        <w:rPr>
          <w:rFonts w:eastAsia="Times New Roman" w:cs="Times New Roman"/>
          <w:szCs w:val="24"/>
        </w:rPr>
        <w:t>Against this backdrop, this paper examines the dynamics of current account balances using a large quarterly dataset covering 77 countries. Our analysis focuses on persistence and the structural factors that govern it. First, we reassess the stationarity of current account balances expressed as a share of GDP. Standard linear unit root tests indicate that current account series are non-stationary for many countries, contrary to theoretical predictions. Second, we investigate whether this apparent non-stationarity reflects regime shifts in persistence, following a growing literature that applies Markov-switching models to current account dynamics (Taylor 2002; Raybaudi et al. 2004; Chen 2011; Poulakis and Kyrkilis 2024). Finally, we examine whether the likelihood of entering different persistence regimes</w:t>
      </w:r>
      <w:r w:rsidR="00EE39B4">
        <w:rPr>
          <w:rFonts w:eastAsia="Times New Roman" w:cs="Times New Roman"/>
          <w:szCs w:val="24"/>
        </w:rPr>
        <w:t xml:space="preserve">, </w:t>
      </w:r>
      <w:r w:rsidR="00EE39B4" w:rsidRPr="006755F2">
        <w:rPr>
          <w:rFonts w:eastAsia="Times New Roman" w:cs="Times New Roman"/>
          <w:szCs w:val="24"/>
        </w:rPr>
        <w:t>particularly</w:t>
      </w:r>
      <w:r w:rsidRPr="006755F2">
        <w:rPr>
          <w:rFonts w:eastAsia="Times New Roman" w:cs="Times New Roman"/>
          <w:szCs w:val="24"/>
        </w:rPr>
        <w:t xml:space="preserve"> the explosive regime, where external dynamics become destabilizing</w:t>
      </w:r>
      <w:r w:rsidR="00EE39B4">
        <w:rPr>
          <w:rFonts w:eastAsia="Times New Roman" w:cs="Times New Roman"/>
          <w:szCs w:val="24"/>
        </w:rPr>
        <w:t xml:space="preserve">, </w:t>
      </w:r>
      <w:r w:rsidRPr="006755F2">
        <w:rPr>
          <w:rFonts w:eastAsia="Times New Roman" w:cs="Times New Roman"/>
          <w:szCs w:val="24"/>
        </w:rPr>
        <w:t>can be explained by cross-sectional and temporal variation in macroeconomic policies, institutional characteristics, and structural fundamentals. We show that structural factors are most informative for explaining which countries enter explosive adjustment paths; within the stable regime space, the same variables do not reliably distinguish stationary from unit-root behavior.</w:t>
      </w:r>
    </w:p>
    <w:p w14:paraId="5D24A9E4" w14:textId="3CC98DB2" w:rsidR="002E65B3" w:rsidRDefault="00000000">
      <w:pPr>
        <w:spacing w:before="100" w:beforeAutospacing="1" w:after="100" w:afterAutospacing="1"/>
        <w:jc w:val="both"/>
        <w:rPr>
          <w:rFonts w:eastAsia="Times New Roman" w:cs="Times New Roman"/>
          <w:szCs w:val="24"/>
        </w:rPr>
      </w:pPr>
      <w:r>
        <w:rPr>
          <w:rFonts w:eastAsia="Times New Roman" w:cs="Times New Roman"/>
          <w:szCs w:val="24"/>
        </w:rPr>
        <w:t xml:space="preserve">Our paper extends a small but growing literature that applies Markov-switching models to current account dynamics. Earlier work in this </w:t>
      </w:r>
      <w:r w:rsidR="00EE39B4">
        <w:rPr>
          <w:rFonts w:eastAsia="Times New Roman" w:cs="Times New Roman"/>
          <w:szCs w:val="24"/>
        </w:rPr>
        <w:t>field</w:t>
      </w:r>
      <w:r>
        <w:rPr>
          <w:rFonts w:eastAsia="Times New Roman" w:cs="Times New Roman"/>
          <w:szCs w:val="24"/>
        </w:rPr>
        <w:t xml:space="preserve"> studied current account persistence using two-state Markov-switching classifications and identified structural predictors of entry into a random-walk regime. Our contribution relative to that work is threefold. First, we adopt the independent-switching specification of Morita et al. (2024), which allows persistence, mean, and volatility to switch separately across regimes</w:t>
      </w:r>
      <w:r w:rsidR="00EE39B4">
        <w:rPr>
          <w:rFonts w:eastAsia="Times New Roman" w:cs="Times New Roman"/>
          <w:szCs w:val="24"/>
        </w:rPr>
        <w:t>.</w:t>
      </w:r>
      <w:r>
        <w:rPr>
          <w:rFonts w:eastAsia="Times New Roman" w:cs="Times New Roman"/>
          <w:szCs w:val="24"/>
        </w:rPr>
        <w:t xml:space="preserve"> </w:t>
      </w:r>
      <w:r w:rsidR="00EE39B4">
        <w:rPr>
          <w:rFonts w:eastAsia="Times New Roman" w:cs="Times New Roman"/>
          <w:szCs w:val="24"/>
        </w:rPr>
        <w:t>T</w:t>
      </w:r>
      <w:r>
        <w:rPr>
          <w:rFonts w:eastAsia="Times New Roman" w:cs="Times New Roman"/>
          <w:szCs w:val="24"/>
        </w:rPr>
        <w:t>his prevents changes in mean or volatility from being spuriously attributed to persistence shifts, a problem that biases classification in standard two-state models. Second, we extend to a three-regime framework that isolates an explosive tail separately from persistent-but-bounded dynamics. The two-state (stationary vs. random walk) framework cannot produce the central result of this paper</w:t>
      </w:r>
      <w:r w:rsidR="00EE39B4">
        <w:rPr>
          <w:rFonts w:eastAsia="Times New Roman" w:cs="Times New Roman"/>
          <w:szCs w:val="24"/>
        </w:rPr>
        <w:t xml:space="preserve">, </w:t>
      </w:r>
      <w:r>
        <w:rPr>
          <w:rFonts w:eastAsia="Times New Roman" w:cs="Times New Roman"/>
          <w:szCs w:val="24"/>
        </w:rPr>
        <w:t xml:space="preserve">that structural variables matter primarily </w:t>
      </w:r>
      <w:r>
        <w:rPr>
          <w:rFonts w:eastAsia="Times New Roman" w:cs="Times New Roman"/>
          <w:szCs w:val="24"/>
        </w:rPr>
        <w:lastRenderedPageBreak/>
        <w:t>for explosive regime entry rather than for the stationary-unit-root distinction. Third, we add a formal multinomial logit second stage with cross-validated model selection and multiple robustness checks, including a binary logit that precisely bounds what the model can and cannot explain.</w:t>
      </w:r>
    </w:p>
    <w:p w14:paraId="05917A06" w14:textId="08AAD607" w:rsidR="00C93255" w:rsidRPr="006755F2" w:rsidRDefault="006755F2" w:rsidP="00E027C4">
      <w:pPr>
        <w:spacing w:before="100" w:beforeAutospacing="1" w:after="100" w:afterAutospacing="1"/>
        <w:jc w:val="both"/>
        <w:rPr>
          <w:rFonts w:eastAsia="Times New Roman" w:cs="Times New Roman"/>
          <w:szCs w:val="24"/>
        </w:rPr>
      </w:pPr>
      <w:r w:rsidRPr="006755F2">
        <w:rPr>
          <w:rFonts w:eastAsia="Times New Roman" w:cs="Times New Roman"/>
          <w:szCs w:val="24"/>
        </w:rPr>
        <w:t>Our main findings are threefold. Fixed exchange rate arrangements reduce the probability of explosive current account dynamics by approximately nine percentage points, while manufacturing export specialization and trade openness increase it. Crucially, the model fits substantially better for emerging market economies (McFadden R² = 0.19) than for the full sample (0.05), indicating that exchange rate and trade policy are most consequential for middle</w:t>
      </w:r>
      <w:r w:rsidRPr="006755F2">
        <w:rPr>
          <w:rFonts w:eastAsia="Times New Roman" w:cs="Times New Roman"/>
          <w:szCs w:val="24"/>
        </w:rPr>
        <w:noBreakHyphen/>
        <w:t>income countries, where institutional constraints on external adjustment are less deeply entrenched than in advanced economies.</w:t>
      </w:r>
    </w:p>
    <w:p w14:paraId="2829162B" w14:textId="0D3808BD" w:rsidR="00514562" w:rsidRPr="007347B7" w:rsidRDefault="00DD5DFD" w:rsidP="00E027C4">
      <w:pPr>
        <w:spacing w:before="100" w:beforeAutospacing="1" w:after="100" w:afterAutospacing="1"/>
        <w:jc w:val="both"/>
        <w:rPr>
          <w:bCs/>
        </w:rPr>
      </w:pPr>
      <w:r w:rsidRPr="00E027C4">
        <w:rPr>
          <w:rFonts w:eastAsia="Times New Roman"/>
          <w:b/>
          <w:bCs/>
        </w:rPr>
        <w:t xml:space="preserve">2. </w:t>
      </w:r>
      <w:bookmarkStart w:id="1" w:name="Literature_review"/>
      <w:bookmarkStart w:id="2" w:name="_bookmark1"/>
      <w:bookmarkEnd w:id="1"/>
      <w:bookmarkEnd w:id="2"/>
      <w:r w:rsidR="00B75B8F" w:rsidRPr="00E027C4">
        <w:rPr>
          <w:b/>
          <w:bCs/>
        </w:rPr>
        <w:t>Current account persistency: facts and theory</w:t>
      </w:r>
    </w:p>
    <w:p w14:paraId="405C689D" w14:textId="4B6F032B" w:rsidR="000E221A" w:rsidRPr="007347B7" w:rsidRDefault="00DD5DFD" w:rsidP="00E027C4">
      <w:pPr>
        <w:spacing w:before="100" w:beforeAutospacing="1" w:after="100" w:afterAutospacing="1"/>
        <w:jc w:val="both"/>
        <w:rPr>
          <w:rFonts w:eastAsia="Times New Roman"/>
          <w:bCs/>
        </w:rPr>
      </w:pPr>
      <w:r w:rsidRPr="00E027C4">
        <w:rPr>
          <w:rFonts w:eastAsia="Times New Roman"/>
          <w:b/>
          <w:bCs/>
        </w:rPr>
        <w:t xml:space="preserve">2.1. </w:t>
      </w:r>
      <w:r w:rsidR="003F28AE" w:rsidRPr="00E027C4">
        <w:rPr>
          <w:rFonts w:eastAsia="Times New Roman"/>
          <w:b/>
          <w:bCs/>
        </w:rPr>
        <w:t xml:space="preserve">Facts: </w:t>
      </w:r>
      <w:r w:rsidR="004C3D0C" w:rsidRPr="00E027C4">
        <w:rPr>
          <w:rFonts w:eastAsia="Times New Roman"/>
          <w:b/>
          <w:bCs/>
        </w:rPr>
        <w:t>Current Account Divergence and Persistency</w:t>
      </w:r>
    </w:p>
    <w:p w14:paraId="01D9B7EC" w14:textId="77777777" w:rsidR="006755F2" w:rsidRDefault="006755F2" w:rsidP="006755F2">
      <w:pPr>
        <w:widowControl w:val="0"/>
        <w:autoSpaceDE w:val="0"/>
        <w:autoSpaceDN w:val="0"/>
        <w:spacing w:before="100" w:beforeAutospacing="1" w:after="100" w:afterAutospacing="1" w:line="276" w:lineRule="auto"/>
        <w:ind w:right="58"/>
        <w:jc w:val="both"/>
        <w:rPr>
          <w:rFonts w:eastAsia="Times New Roman" w:cs="Times New Roman"/>
          <w:szCs w:val="24"/>
        </w:rPr>
      </w:pPr>
      <w:r w:rsidRPr="006755F2">
        <w:rPr>
          <w:rFonts w:eastAsia="Times New Roman" w:cs="Times New Roman"/>
          <w:szCs w:val="24"/>
        </w:rPr>
        <w:t>As international financial markets have become increasingly integrated, current account balances have grown more divergent across countries. Financial globalization has facilitated access to cross</w:t>
      </w:r>
      <w:r w:rsidRPr="006755F2">
        <w:rPr>
          <w:rFonts w:eastAsia="Times New Roman" w:cs="Times New Roman"/>
          <w:szCs w:val="24"/>
        </w:rPr>
        <w:noBreakHyphen/>
        <w:t>border capital flows, allowing countries to partially delink domestic saving and investment (Feldstein and Horioka 1980; Faruqee and Lee 2009). As a result, both the magnitude and dispersion of current account imbalances have increased over time.</w:t>
      </w:r>
    </w:p>
    <w:p w14:paraId="78B379F8" w14:textId="0AE4AD51" w:rsidR="006755F2" w:rsidRPr="006755F2" w:rsidRDefault="006755F2" w:rsidP="006755F2">
      <w:pPr>
        <w:widowControl w:val="0"/>
        <w:autoSpaceDE w:val="0"/>
        <w:autoSpaceDN w:val="0"/>
        <w:spacing w:before="100" w:beforeAutospacing="1" w:after="100" w:afterAutospacing="1" w:line="276" w:lineRule="auto"/>
        <w:ind w:right="58" w:firstLine="22"/>
        <w:jc w:val="both"/>
        <w:rPr>
          <w:rFonts w:eastAsia="Times New Roman" w:cs="Times New Roman"/>
          <w:szCs w:val="24"/>
        </w:rPr>
      </w:pPr>
      <w:r w:rsidRPr="006755F2">
        <w:rPr>
          <w:rFonts w:eastAsia="Times New Roman" w:cs="Times New Roman"/>
          <w:szCs w:val="24"/>
        </w:rPr>
        <w:t>Figure 1 illustrates the evolution of global current account imbalances using two summary statistics computed across our sample of 77 countries: the cross</w:t>
      </w:r>
      <w:r w:rsidRPr="006755F2">
        <w:rPr>
          <w:rFonts w:eastAsia="Times New Roman" w:cs="Times New Roman"/>
          <w:szCs w:val="24"/>
        </w:rPr>
        <w:noBreakHyphen/>
        <w:t>sectional mean of absolute current account balances (expressed as a share of GDP) and the corresponding cross</w:t>
      </w:r>
      <w:r w:rsidRPr="006755F2">
        <w:rPr>
          <w:rFonts w:eastAsia="Times New Roman" w:cs="Times New Roman"/>
          <w:szCs w:val="24"/>
        </w:rPr>
        <w:noBreakHyphen/>
        <w:t>country standard deviation. The figure highlights a steady increase in the typical size of imbalances across three broad periods—pre</w:t>
      </w:r>
      <w:r w:rsidRPr="006755F2">
        <w:rPr>
          <w:rFonts w:eastAsia="Times New Roman" w:cs="Times New Roman"/>
          <w:szCs w:val="24"/>
        </w:rPr>
        <w:noBreakHyphen/>
        <w:t>1970, 1975–1994, and 1995–September 2008. Following the Global Financial Crisis, the mean absolute imbalance declines modestly, but remains elevated relative to earlier decades. The growth in the cross</w:t>
      </w:r>
      <w:r w:rsidRPr="006755F2">
        <w:rPr>
          <w:rFonts w:eastAsia="Times New Roman" w:cs="Times New Roman"/>
          <w:szCs w:val="24"/>
        </w:rPr>
        <w:noBreakHyphen/>
        <w:t>sectional standard deviation further underscores the widening dispersion of current account positions, reflecting increasingly asymmetric external balances across countries.</w:t>
      </w:r>
    </w:p>
    <w:p w14:paraId="04F588D8" w14:textId="77777777" w:rsidR="00DD5DFD" w:rsidRPr="00935EAC" w:rsidRDefault="00B577F6" w:rsidP="00E027C4">
      <w:pPr>
        <w:widowControl w:val="0"/>
        <w:autoSpaceDE w:val="0"/>
        <w:autoSpaceDN w:val="0"/>
        <w:spacing w:before="100" w:beforeAutospacing="1" w:after="100" w:afterAutospacing="1" w:line="276" w:lineRule="auto"/>
        <w:ind w:left="158" w:right="58" w:firstLine="360"/>
        <w:jc w:val="both"/>
      </w:pPr>
      <w:r w:rsidRPr="007347B7">
        <w:rPr>
          <w:rFonts w:eastAsia="Times New Roman" w:cs="Times New Roman"/>
          <w:noProof/>
          <w:szCs w:val="24"/>
          <w14:ligatures w14:val="standardContextual"/>
        </w:rPr>
        <w:lastRenderedPageBreak/>
        <w:drawing>
          <wp:inline distT="0" distB="0" distL="0" distR="0" wp14:anchorId="3105A9E3" wp14:editId="677B2C8F">
            <wp:extent cx="5891465" cy="3194050"/>
            <wp:effectExtent l="0" t="0" r="0" b="6350"/>
            <wp:docPr id="2115819485" name="Picture 5" descr="A graph of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19485" name="Picture 5" descr="A graph of stock marke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4193" cy="3233479"/>
                    </a:xfrm>
                    <a:prstGeom prst="rect">
                      <a:avLst/>
                    </a:prstGeom>
                  </pic:spPr>
                </pic:pic>
              </a:graphicData>
            </a:graphic>
          </wp:inline>
        </w:drawing>
      </w:r>
    </w:p>
    <w:p w14:paraId="04E82BD1" w14:textId="6617DB67" w:rsidR="00C97140" w:rsidRPr="00935EAC" w:rsidRDefault="00DD5DFD" w:rsidP="00E027C4">
      <w:pPr>
        <w:jc w:val="both"/>
      </w:pPr>
      <w:r w:rsidRPr="00E027C4">
        <w:rPr>
          <w:b/>
          <w:bCs/>
        </w:rPr>
        <w:t xml:space="preserve">Figure </w:t>
      </w:r>
      <w:r w:rsidR="00C93255" w:rsidRPr="00E027C4">
        <w:rPr>
          <w:b/>
          <w:bCs/>
        </w:rPr>
        <w:t>1.</w:t>
      </w:r>
      <w:r w:rsidRPr="00E027C4">
        <w:rPr>
          <w:b/>
          <w:bCs/>
        </w:rPr>
        <w:t xml:space="preserve"> Global Current Account </w:t>
      </w:r>
      <w:r w:rsidR="00C93255" w:rsidRPr="00E027C4">
        <w:rPr>
          <w:b/>
          <w:bCs/>
        </w:rPr>
        <w:t>Imb</w:t>
      </w:r>
      <w:r w:rsidRPr="00E027C4">
        <w:rPr>
          <w:b/>
          <w:bCs/>
        </w:rPr>
        <w:t>alances</w:t>
      </w:r>
      <w:r w:rsidR="009F5067" w:rsidRPr="00E027C4">
        <w:rPr>
          <w:b/>
          <w:bCs/>
          <w:i/>
          <w:iCs/>
        </w:rPr>
        <w:t>.</w:t>
      </w:r>
    </w:p>
    <w:p w14:paraId="7D3FEE7C" w14:textId="77777777" w:rsidR="006755F2" w:rsidRPr="006755F2" w:rsidRDefault="006755F2" w:rsidP="006755F2">
      <w:pPr>
        <w:jc w:val="both"/>
      </w:pPr>
      <w:r w:rsidRPr="006755F2">
        <w:t>Figure 2 provides a complementary perspective by tracing the distribution of current account balances over time. While the median current account balance remains relatively stable, an important cyclical pattern emerges: the median tends to decline prior to major global recessions in 1975, 1982, 1991, and 2009. The COVID</w:t>
      </w:r>
      <w:r w:rsidRPr="006755F2">
        <w:noBreakHyphen/>
        <w:t>19 recession of 2020 is the main exception, with the median rising in the period immediately preceding the downturn and declining only afterward. More broadly, the fan chart illustrates the pronounced widening of the distribution from the 1960s through 2008. Although the dispersion narrows somewhat after the Global Financial Crisis, it remains substantially wider than in the pre</w:t>
      </w:r>
      <w:r w:rsidRPr="006755F2">
        <w:noBreakHyphen/>
        <w:t>2000 period.</w:t>
      </w:r>
    </w:p>
    <w:p w14:paraId="3BBFF49E" w14:textId="18D2C434" w:rsidR="00A9747B" w:rsidRPr="00935EAC" w:rsidRDefault="00C97140" w:rsidP="0073265E">
      <w:pPr>
        <w:jc w:val="both"/>
      </w:pPr>
      <w:r w:rsidRPr="0073265E">
        <w:rPr>
          <w:rFonts w:eastAsia="Times New Roman"/>
          <w:noProof/>
        </w:rPr>
        <w:lastRenderedPageBreak/>
        <w:drawing>
          <wp:inline distT="0" distB="0" distL="0" distR="0" wp14:anchorId="2B908B93" wp14:editId="765620FB">
            <wp:extent cx="5797550" cy="3665993"/>
            <wp:effectExtent l="0" t="0" r="0" b="0"/>
            <wp:docPr id="904803658" name="Picture 4" descr="A graph of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03658" name="Picture 4" descr="A graph of red and blue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25253" cy="3683511"/>
                    </a:xfrm>
                    <a:prstGeom prst="rect">
                      <a:avLst/>
                    </a:prstGeom>
                  </pic:spPr>
                </pic:pic>
              </a:graphicData>
            </a:graphic>
          </wp:inline>
        </w:drawing>
      </w:r>
    </w:p>
    <w:p w14:paraId="04D418A6" w14:textId="5FC8F902" w:rsidR="00FD4C07" w:rsidRDefault="00A9747B" w:rsidP="0073265E">
      <w:pPr>
        <w:pStyle w:val="Caption"/>
        <w:spacing w:before="100" w:beforeAutospacing="1" w:after="100" w:afterAutospacing="1"/>
        <w:jc w:val="both"/>
        <w:rPr>
          <w:b/>
          <w:bCs/>
          <w:i w:val="0"/>
          <w:iCs w:val="0"/>
          <w:sz w:val="24"/>
          <w:szCs w:val="24"/>
        </w:rPr>
      </w:pPr>
      <w:bookmarkStart w:id="3" w:name="_Ref207646130"/>
      <w:r w:rsidRPr="0073265E">
        <w:rPr>
          <w:b/>
          <w:bCs/>
          <w:i w:val="0"/>
          <w:iCs w:val="0"/>
          <w:sz w:val="24"/>
          <w:szCs w:val="24"/>
        </w:rPr>
        <w:t xml:space="preserve">Figure </w:t>
      </w:r>
      <w:bookmarkEnd w:id="3"/>
      <w:r w:rsidR="009F5067" w:rsidRPr="0073265E">
        <w:rPr>
          <w:b/>
          <w:bCs/>
          <w:i w:val="0"/>
          <w:iCs w:val="0"/>
          <w:sz w:val="24"/>
          <w:szCs w:val="24"/>
        </w:rPr>
        <w:t>2.</w:t>
      </w:r>
      <w:r w:rsidRPr="0073265E">
        <w:rPr>
          <w:b/>
          <w:bCs/>
          <w:i w:val="0"/>
          <w:iCs w:val="0"/>
          <w:sz w:val="24"/>
          <w:szCs w:val="24"/>
        </w:rPr>
        <w:t xml:space="preserve"> Current Account Balances </w:t>
      </w:r>
      <w:r w:rsidR="009F5067" w:rsidRPr="00935EAC">
        <w:rPr>
          <w:b/>
          <w:bCs/>
          <w:i w:val="0"/>
          <w:iCs w:val="0"/>
          <w:sz w:val="24"/>
          <w:szCs w:val="24"/>
        </w:rPr>
        <w:t xml:space="preserve">Fan </w:t>
      </w:r>
      <w:r w:rsidR="002A1172">
        <w:rPr>
          <w:b/>
          <w:bCs/>
          <w:i w:val="0"/>
          <w:iCs w:val="0"/>
          <w:sz w:val="24"/>
          <w:szCs w:val="24"/>
        </w:rPr>
        <w:t>C</w:t>
      </w:r>
      <w:r w:rsidR="002A1172" w:rsidRPr="00935EAC">
        <w:rPr>
          <w:b/>
          <w:bCs/>
          <w:i w:val="0"/>
          <w:iCs w:val="0"/>
          <w:sz w:val="24"/>
          <w:szCs w:val="24"/>
        </w:rPr>
        <w:t>hart</w:t>
      </w:r>
      <w:r w:rsidR="009F5067" w:rsidRPr="0073265E">
        <w:rPr>
          <w:b/>
          <w:bCs/>
          <w:i w:val="0"/>
          <w:iCs w:val="0"/>
          <w:sz w:val="24"/>
          <w:szCs w:val="24"/>
        </w:rPr>
        <w:t>.</w:t>
      </w:r>
    </w:p>
    <w:p w14:paraId="5B84A813" w14:textId="77777777" w:rsidR="006755F2" w:rsidRDefault="006755F2" w:rsidP="006755F2">
      <w:r>
        <w:t>Disaggregating by country groups in Figure 3 reinforces these global patterns while revealing important heterogeneity across regions and levels of development. Across all groups, both the typical magnitude of imbalances (measured by the absolute mean) and their dispersion (measured by the standard deviation) vary over time and exhibit common global movements. At the same time, distinct group‑specific dynamics are evident. Industrialized economies display a pronounced run‑up in imbalance magnitudes from the late 1990s through the mid‑2000s, followed by partial retrenchment. Emerging and less‑developed economies exhibit higher short‑run volatility earlier in the sample—particularly during the 1970s and 1980s—and a renewed widening around the 2000s before moderating thereafter.</w:t>
      </w:r>
    </w:p>
    <w:p w14:paraId="0B30C768" w14:textId="77777777" w:rsidR="006755F2" w:rsidRDefault="006755F2" w:rsidP="006755F2">
      <w:r>
        <w:t>Regional differences are also salient. East Asia and the Pacific show persistently moderate imbalances punctuated by episodic spikes, while Latin America experiences sharper cyclical surges, especially in the mid‑2000s, alongside elevated cross‑country dispersion in recent years. The euro area stands out for a marked increase in both the level and dispersion of imbalances during the 2000s, coinciding with monetary union, and—like other advanced groups—exhibits renewed heterogeneity toward the end of the sample, reflecting divergent country experiences during recent global shocks.</w:t>
      </w:r>
    </w:p>
    <w:p w14:paraId="0711B4A9" w14:textId="695EA6D6" w:rsidR="002A1172" w:rsidRPr="002A1172" w:rsidRDefault="006755F2" w:rsidP="006755F2">
      <w:r>
        <w:t xml:space="preserve">Taken together, these descriptive facts point to two key features of current account dynamics. First, global imbalances have increased both in magnitude and dispersion over time. Second, the persistence and volatility of current account balances vary systematically across countries and episodes, suggesting </w:t>
      </w:r>
      <w:r>
        <w:lastRenderedPageBreak/>
        <w:t>that a single, time‑invariant characterization of external adjustment is unlikely to be adequate.</w:t>
      </w:r>
      <w:r w:rsidR="002A1172" w:rsidRPr="002A1172">
        <w:rPr>
          <w:noProof/>
        </w:rPr>
        <w:drawing>
          <wp:inline distT="0" distB="0" distL="0" distR="0" wp14:anchorId="37244FAF" wp14:editId="2FBF1CDE">
            <wp:extent cx="6400800" cy="4085590"/>
            <wp:effectExtent l="0" t="0" r="0" b="0"/>
            <wp:docPr id="472096912" name="Picture 4"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96912" name="Picture 4" descr="A group of graphs showing different types of data&#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4085590"/>
                    </a:xfrm>
                    <a:prstGeom prst="rect">
                      <a:avLst/>
                    </a:prstGeom>
                    <a:noFill/>
                    <a:ln>
                      <a:noFill/>
                    </a:ln>
                  </pic:spPr>
                </pic:pic>
              </a:graphicData>
            </a:graphic>
          </wp:inline>
        </w:drawing>
      </w:r>
    </w:p>
    <w:p w14:paraId="24B440E9" w14:textId="5B21A39A" w:rsidR="002A1172" w:rsidRDefault="002A1172" w:rsidP="002A1172">
      <w:pPr>
        <w:pStyle w:val="Caption"/>
        <w:spacing w:before="100" w:beforeAutospacing="1" w:after="100" w:afterAutospacing="1"/>
        <w:jc w:val="both"/>
        <w:rPr>
          <w:b/>
          <w:bCs/>
          <w:i w:val="0"/>
          <w:iCs w:val="0"/>
          <w:sz w:val="24"/>
          <w:szCs w:val="24"/>
        </w:rPr>
      </w:pPr>
      <w:r w:rsidRPr="0073265E">
        <w:rPr>
          <w:b/>
          <w:bCs/>
          <w:i w:val="0"/>
          <w:iCs w:val="0"/>
          <w:sz w:val="24"/>
          <w:szCs w:val="24"/>
        </w:rPr>
        <w:t xml:space="preserve">Figure </w:t>
      </w:r>
      <w:r>
        <w:rPr>
          <w:b/>
          <w:bCs/>
          <w:i w:val="0"/>
          <w:iCs w:val="0"/>
          <w:sz w:val="24"/>
          <w:szCs w:val="24"/>
        </w:rPr>
        <w:t>3</w:t>
      </w:r>
      <w:r w:rsidRPr="0073265E">
        <w:rPr>
          <w:b/>
          <w:bCs/>
          <w:i w:val="0"/>
          <w:iCs w:val="0"/>
          <w:sz w:val="24"/>
          <w:szCs w:val="24"/>
        </w:rPr>
        <w:t xml:space="preserve">. Current Account Balances </w:t>
      </w:r>
      <w:r w:rsidR="00E53F7F">
        <w:rPr>
          <w:b/>
          <w:bCs/>
          <w:i w:val="0"/>
          <w:iCs w:val="0"/>
          <w:sz w:val="24"/>
          <w:szCs w:val="24"/>
        </w:rPr>
        <w:t>by</w:t>
      </w:r>
      <w:r>
        <w:rPr>
          <w:b/>
          <w:bCs/>
          <w:i w:val="0"/>
          <w:iCs w:val="0"/>
          <w:sz w:val="24"/>
          <w:szCs w:val="24"/>
        </w:rPr>
        <w:t xml:space="preserve"> Country Groups</w:t>
      </w:r>
      <w:r w:rsidRPr="0073265E">
        <w:rPr>
          <w:b/>
          <w:bCs/>
          <w:i w:val="0"/>
          <w:iCs w:val="0"/>
          <w:sz w:val="24"/>
          <w:szCs w:val="24"/>
        </w:rPr>
        <w:t>.</w:t>
      </w:r>
    </w:p>
    <w:p w14:paraId="36812ECC" w14:textId="77777777" w:rsidR="002A1172" w:rsidRPr="002B2EA0" w:rsidRDefault="002A1172" w:rsidP="002B2EA0">
      <w:pPr>
        <w:rPr>
          <w:i/>
          <w:iCs/>
        </w:rPr>
      </w:pPr>
    </w:p>
    <w:p w14:paraId="7B3AA58A" w14:textId="7CA1CCF2" w:rsidR="00E40C4B" w:rsidRPr="00935EAC" w:rsidRDefault="00E40C4B" w:rsidP="0073265E">
      <w:pPr>
        <w:spacing w:before="100" w:beforeAutospacing="1" w:after="100" w:afterAutospacing="1"/>
        <w:jc w:val="both"/>
        <w:rPr>
          <w:rFonts w:eastAsia="Times New Roman"/>
          <w:b/>
          <w:bCs/>
        </w:rPr>
      </w:pPr>
      <w:r w:rsidRPr="00935EAC">
        <w:rPr>
          <w:rFonts w:eastAsia="Times New Roman"/>
          <w:b/>
          <w:bCs/>
        </w:rPr>
        <w:t>2.2. External balance and the intertemporal approach</w:t>
      </w:r>
    </w:p>
    <w:p w14:paraId="013259C7" w14:textId="77777777" w:rsidR="00D37400" w:rsidRPr="00D37400" w:rsidRDefault="00D37400" w:rsidP="00D37400">
      <w:pPr>
        <w:spacing w:before="100" w:beforeAutospacing="1" w:after="100" w:afterAutospacing="1" w:line="276" w:lineRule="auto"/>
        <w:jc w:val="both"/>
        <w:rPr>
          <w:rFonts w:eastAsia="Times New Roman" w:cs="Times New Roman"/>
          <w:spacing w:val="-2"/>
          <w:szCs w:val="24"/>
        </w:rPr>
      </w:pPr>
      <w:r w:rsidRPr="00D37400">
        <w:rPr>
          <w:rFonts w:eastAsia="Times New Roman" w:cs="Times New Roman"/>
          <w:spacing w:val="-2"/>
          <w:szCs w:val="24"/>
        </w:rPr>
        <w:t>The intertemporal approach to the current account provides the standard theoretical framework for assessing external balance and sustainability (Trehan and Walsh 1991; Hakkio and Rush 1991). In this framework, a representative, infinitely lived agent smooths consumption subject to an intertemporal budget constraint. The key implication is that the current account must be stationary in equilibrium to satisfy the long</w:t>
      </w:r>
      <w:r w:rsidRPr="00D37400">
        <w:rPr>
          <w:rFonts w:eastAsia="Times New Roman" w:cs="Times New Roman"/>
          <w:spacing w:val="-2"/>
          <w:szCs w:val="24"/>
        </w:rPr>
        <w:noBreakHyphen/>
        <w:t>run budget constraint.</w:t>
      </w:r>
    </w:p>
    <w:p w14:paraId="03AAD7ED" w14:textId="77777777" w:rsidR="00D37400" w:rsidRPr="00D37400" w:rsidRDefault="00D37400" w:rsidP="00D37400">
      <w:pPr>
        <w:spacing w:before="100" w:beforeAutospacing="1" w:after="100" w:afterAutospacing="1" w:line="276" w:lineRule="auto"/>
        <w:jc w:val="both"/>
        <w:rPr>
          <w:rFonts w:eastAsia="Times New Roman" w:cs="Times New Roman"/>
          <w:spacing w:val="-2"/>
          <w:szCs w:val="24"/>
        </w:rPr>
      </w:pPr>
      <w:r w:rsidRPr="00D37400">
        <w:rPr>
          <w:rFonts w:eastAsia="Times New Roman" w:cs="Times New Roman"/>
          <w:spacing w:val="-2"/>
          <w:szCs w:val="24"/>
        </w:rPr>
        <w:t>The aggregate resource constraint is given by</w:t>
      </w:r>
    </w:p>
    <w:p w14:paraId="442FC0D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e>
              <m:e/>
              <m:e>
                <m:r>
                  <m:rPr>
                    <m:nor/>
                  </m:rPr>
                  <w:rPr>
                    <w:rFonts w:eastAsia="Times New Roman" w:cs="Times New Roman"/>
                    <w:spacing w:val="-2"/>
                    <w:szCs w:val="24"/>
                  </w:rPr>
                  <m:t>(1)</m:t>
                </m:r>
              </m:e>
            </m:mr>
          </m:m>
          <m:r>
            <m:rPr>
              <m:sty m:val="p"/>
            </m:rPr>
            <w:rPr>
              <w:rFonts w:eastAsia="Times New Roman" w:cs="Times New Roman"/>
              <w:spacing w:val="-2"/>
              <w:szCs w:val="24"/>
            </w:rPr>
            <w:br/>
          </m:r>
        </m:oMath>
      </m:oMathPara>
    </w:p>
    <w:p w14:paraId="77063380" w14:textId="7A18AC9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where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and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denote consumption, private investment, government spending, net foreign assets, output, and the world real interest rate. Net foreign assets evolve a</w:t>
      </w:r>
      <w:r w:rsidR="00D37400">
        <w:rPr>
          <w:rFonts w:eastAsia="Times New Roman" w:cs="Times New Roman"/>
          <w:spacing w:val="-2"/>
          <w:szCs w:val="24"/>
        </w:rPr>
        <w:t>ccording to</w:t>
      </w:r>
    </w:p>
    <w:p w14:paraId="43F29A34"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e>
              <m:e/>
              <m:e>
                <m:r>
                  <m:rPr>
                    <m:nor/>
                  </m:rPr>
                  <w:rPr>
                    <w:rFonts w:eastAsia="Times New Roman" w:cs="Times New Roman"/>
                    <w:spacing w:val="-2"/>
                    <w:szCs w:val="24"/>
                  </w:rPr>
                  <m:t>(2)</m:t>
                </m:r>
              </m:e>
            </m:mr>
          </m:m>
          <m:r>
            <m:rPr>
              <m:sty m:val="p"/>
            </m:rPr>
            <w:rPr>
              <w:rFonts w:eastAsia="Times New Roman" w:cs="Times New Roman"/>
              <w:spacing w:val="-2"/>
              <w:szCs w:val="24"/>
            </w:rPr>
            <w:br/>
          </m:r>
        </m:oMath>
      </m:oMathPara>
    </w:p>
    <w:p w14:paraId="4D129B86"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with net exports defined by</w:t>
      </w:r>
    </w:p>
    <w:p w14:paraId="5DE54D54"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C</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I</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(3)</m:t>
                </m:r>
              </m:e>
            </m:mr>
          </m:m>
          <m:r>
            <m:rPr>
              <m:sty m:val="p"/>
            </m:rPr>
            <w:rPr>
              <w:rFonts w:eastAsia="Times New Roman" w:cs="Times New Roman"/>
              <w:spacing w:val="-2"/>
              <w:szCs w:val="24"/>
            </w:rPr>
            <w:br/>
          </m:r>
        </m:oMath>
      </m:oMathPara>
    </w:p>
    <w:p w14:paraId="40D46DB3" w14:textId="2C3C1CDF"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The current account </w:t>
      </w:r>
      <w:r w:rsidR="00D37400" w:rsidRPr="00D37400">
        <w:rPr>
          <w:rFonts w:eastAsia="Times New Roman" w:cs="Times New Roman"/>
          <w:spacing w:val="-2"/>
          <w:szCs w:val="24"/>
        </w:rPr>
        <w:t>can therefore be expressed as</w:t>
      </w:r>
    </w:p>
    <w:p w14:paraId="3081523B"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C</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A</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(4)</m:t>
                </m:r>
              </m:e>
            </m:mr>
          </m:m>
          <m:r>
            <m:rPr>
              <m:sty m:val="p"/>
            </m:rPr>
            <w:rPr>
              <w:rFonts w:eastAsia="Times New Roman" w:cs="Times New Roman"/>
              <w:spacing w:val="-2"/>
              <w:szCs w:val="24"/>
            </w:rPr>
            <w:br/>
          </m:r>
        </m:oMath>
      </m:oMathPara>
    </w:p>
    <w:p w14:paraId="2A2AB779" w14:textId="77777777"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highlighting that it reflects both net income flows from the international asset position and net exports of goods and services.</w:t>
      </w:r>
    </w:p>
    <w:p w14:paraId="65ED8E23"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Following Taylor (2002), consider the dynamic behavior of this system in a stochastic steady state. Define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=1+</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and assume that conditional expectations satisfy</w:t>
      </w:r>
    </w:p>
    <w:p w14:paraId="6572BA8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t+i</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)=R,i≥0,</m:t>
                </m:r>
              </m:e>
              <m:e/>
              <m:e>
                <m:r>
                  <m:rPr>
                    <m:nor/>
                  </m:rPr>
                  <w:rPr>
                    <w:rFonts w:eastAsia="Times New Roman" w:cs="Times New Roman"/>
                    <w:spacing w:val="-2"/>
                    <w:szCs w:val="24"/>
                  </w:rPr>
                  <m:t>(5)</m:t>
                </m:r>
              </m:e>
            </m:mr>
          </m:m>
          <m:r>
            <m:rPr>
              <m:sty m:val="p"/>
            </m:rPr>
            <w:rPr>
              <w:rFonts w:eastAsia="Times New Roman" w:cs="Times New Roman"/>
              <w:spacing w:val="-2"/>
              <w:szCs w:val="24"/>
            </w:rPr>
            <w:br/>
          </m:r>
        </m:oMath>
      </m:oMathPara>
    </w:p>
    <w:p w14:paraId="7E9601C5" w14:textId="58C93867"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where the information set</w:t>
      </w:r>
      <w:r>
        <w:rPr>
          <w:rFonts w:eastAsia="Times New Roman" w:cs="Times New Roman"/>
          <w:spacing w:val="-2"/>
          <w:szCs w:val="24"/>
        </w:rPr>
        <w:t>,</w:t>
      </w:r>
      <w:r w:rsidR="00E40C4B" w:rsidRPr="00935EAC">
        <w:rPr>
          <w:rFonts w:eastAsia="Times New Roman" w:cs="Times New Roman"/>
          <w:spacing w:val="-2"/>
          <w:szCs w:val="24"/>
        </w:rPr>
        <w:t xml:space="preserve"> </w:t>
      </w:r>
      <m:oMath>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 xml:space="preserve">, </m:t>
        </m:r>
      </m:oMath>
      <w:r w:rsidR="00E40C4B" w:rsidRPr="00935EAC">
        <w:rPr>
          <w:rFonts w:eastAsia="Times New Roman" w:cs="Times New Roman"/>
          <w:spacing w:val="-2"/>
          <w:szCs w:val="24"/>
        </w:rPr>
        <w:t xml:space="preserve">denotes the information set in the previous period. Forward iteration of </w:t>
      </w:r>
      <w:r w:rsidRPr="00AD6C93">
        <w:rPr>
          <w:rFonts w:eastAsia="Times New Roman" w:cs="Times New Roman"/>
          <w:spacing w:val="-2"/>
          <w:szCs w:val="24"/>
        </w:rPr>
        <w:t>net foreign asset accumulation</w:t>
      </w:r>
      <w:r>
        <w:rPr>
          <w:rFonts w:eastAsia="Times New Roman" w:cs="Times New Roman"/>
          <w:spacing w:val="-2"/>
          <w:szCs w:val="24"/>
        </w:rPr>
        <w:t xml:space="preserve"> (E</w:t>
      </w:r>
      <w:r w:rsidRPr="00AD6C93">
        <w:rPr>
          <w:rFonts w:eastAsia="Times New Roman" w:cs="Times New Roman"/>
          <w:spacing w:val="-2"/>
          <w:szCs w:val="24"/>
        </w:rPr>
        <w:t>quation</w:t>
      </w:r>
      <w:r>
        <w:rPr>
          <w:rFonts w:eastAsia="Times New Roman" w:cs="Times New Roman"/>
          <w:spacing w:val="-2"/>
          <w:szCs w:val="24"/>
        </w:rPr>
        <w:t xml:space="preserve"> 2)</w:t>
      </w:r>
      <w:r w:rsidRPr="00AD6C93">
        <w:rPr>
          <w:rFonts w:eastAsia="Times New Roman" w:cs="Times New Roman"/>
          <w:spacing w:val="-2"/>
          <w:szCs w:val="24"/>
        </w:rPr>
        <w:t xml:space="preserve"> yields</w:t>
      </w:r>
    </w:p>
    <w:p w14:paraId="15B29EE0" w14:textId="170268A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p>
                  <m:sSupPr>
                    <m:ctrlPr>
                      <w:rPr>
                        <w:rFonts w:ascii="Cambria Math" w:eastAsia="Times New Roman" w:hAnsi="Cambria Math" w:cs="Times New Roman"/>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nary>
                  <m:naryPr>
                    <m:chr m:val="∑"/>
                    <m:limLoc m:val="undOvr"/>
                    <m:grow m:val="1"/>
                    <m:ctrlPr>
                      <w:rPr>
                        <w:rFonts w:ascii="Cambria Math" w:eastAsia="Times New Roman" w:hAnsi="Cambria Math" w:cs="Times New Roman"/>
                        <w:spacing w:val="-2"/>
                        <w:szCs w:val="24"/>
                      </w:rPr>
                    </m:ctrlPr>
                  </m:naryPr>
                  <m:sub>
                    <m:r>
                      <w:rPr>
                        <w:rFonts w:ascii="Cambria Math" w:eastAsia="Times New Roman" w:hAnsi="Cambria Math" w:cs="Times New Roman"/>
                        <w:spacing w:val="-2"/>
                        <w:szCs w:val="24"/>
                      </w:rPr>
                      <m:t>j=0</m:t>
                    </m:r>
                  </m:sub>
                  <m:sup>
                    <m:r>
                      <m:rPr>
                        <m:sty m:val="p"/>
                      </m:rPr>
                      <w:rPr>
                        <w:rFonts w:ascii="Cambria Math" w:eastAsia="Times New Roman" w:hAnsi="Cambria Math" w:cs="Times New Roman"/>
                        <w:spacing w:val="-2"/>
                        <w:szCs w:val="24"/>
                      </w:rPr>
                      <m:t>∞</m:t>
                    </m:r>
                  </m:sup>
                  <m:e>
                    <m:sSup>
                      <m:sSupPr>
                        <m:ctrlPr>
                          <w:rPr>
                            <w:rFonts w:ascii="Cambria Math" w:eastAsia="Times New Roman" w:hAnsi="Cambria Math" w:cs="Times New Roman"/>
                            <w:i/>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e>
                </m:nary>
                <m:r>
                  <w:rPr>
                    <w:rFonts w:ascii="Cambria Math" w:eastAsia="Times New Roman" w:hAnsi="Cambria Math" w:cs="Times New Roman"/>
                    <w:spacing w:val="-2"/>
                    <w:szCs w:val="24"/>
                  </w:rPr>
                  <m:t>E(N</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X</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m:t>
                </m:r>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(6)</m:t>
                </m:r>
              </m:e>
            </m:mr>
          </m:m>
          <m:r>
            <m:rPr>
              <m:sty m:val="p"/>
            </m:rPr>
            <w:rPr>
              <w:rFonts w:eastAsia="Times New Roman" w:cs="Times New Roman"/>
              <w:spacing w:val="-2"/>
              <w:szCs w:val="24"/>
            </w:rPr>
            <w:br/>
          </m:r>
        </m:oMath>
      </m:oMathPara>
    </w:p>
    <w:p w14:paraId="0085B4E5"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The long run budget constraint requires the transversality condition</w:t>
      </w:r>
    </w:p>
    <w:p w14:paraId="24796D8A"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p>
                  <m:sSupPr>
                    <m:ctrlPr>
                      <w:rPr>
                        <w:rFonts w:ascii="Cambria Math" w:eastAsia="Times New Roman" w:hAnsi="Cambria Math" w:cs="Times New Roman"/>
                        <w:spacing w:val="-2"/>
                        <w:szCs w:val="24"/>
                      </w:rPr>
                    </m:ctrlPr>
                  </m:sSupPr>
                  <m:e>
                    <m:r>
                      <w:rPr>
                        <w:rFonts w:ascii="Cambria Math" w:eastAsia="Times New Roman" w:hAnsi="Cambria Math" w:cs="Times New Roman"/>
                        <w:spacing w:val="-2"/>
                        <w:szCs w:val="24"/>
                      </w:rPr>
                      <m:t>R</m:t>
                    </m:r>
                  </m:e>
                  <m:sup>
                    <m:r>
                      <w:rPr>
                        <w:rFonts w:ascii="Cambria Math" w:eastAsia="Times New Roman" w:hAnsi="Cambria Math" w:cs="Times New Roman"/>
                        <w:spacing w:val="-2"/>
                        <w:szCs w:val="24"/>
                      </w:rPr>
                      <m:t>-(j+1)</m:t>
                    </m:r>
                  </m:sup>
                </m:s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)=0.</m:t>
                </m:r>
              </m:e>
              <m:e/>
              <m:e>
                <m:r>
                  <m:rPr>
                    <m:nor/>
                  </m:rPr>
                  <w:rPr>
                    <w:rFonts w:eastAsia="Times New Roman" w:cs="Times New Roman"/>
                    <w:spacing w:val="-2"/>
                    <w:szCs w:val="24"/>
                  </w:rPr>
                  <m:t>(7)</m:t>
                </m:r>
              </m:e>
            </m:mr>
          </m:m>
          <m:r>
            <m:rPr>
              <m:sty m:val="p"/>
            </m:rPr>
            <w:rPr>
              <w:rFonts w:eastAsia="Times New Roman" w:cs="Times New Roman"/>
              <w:spacing w:val="-2"/>
              <w:szCs w:val="24"/>
            </w:rPr>
            <w:br/>
          </m:r>
        </m:oMath>
      </m:oMathPara>
    </w:p>
    <w:p w14:paraId="616C1163" w14:textId="00FBA0AD"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holds</w:t>
      </w:r>
      <w:r w:rsidR="00AD6C93">
        <w:rPr>
          <w:rFonts w:eastAsia="Times New Roman" w:cs="Times New Roman"/>
          <w:spacing w:val="-2"/>
          <w:szCs w:val="24"/>
        </w:rPr>
        <w:t>.</w:t>
      </w:r>
      <w:r w:rsidRPr="00935EAC">
        <w:rPr>
          <w:rFonts w:eastAsia="Times New Roman" w:cs="Times New Roman"/>
          <w:spacing w:val="-2"/>
          <w:szCs w:val="24"/>
        </w:rPr>
        <w:t xml:space="preserve"> </w:t>
      </w:r>
      <w:r w:rsidR="00AD6C93" w:rsidRPr="00AD6C93">
        <w:rPr>
          <w:rFonts w:eastAsia="Times New Roman" w:cs="Times New Roman"/>
          <w:spacing w:val="-2"/>
          <w:szCs w:val="24"/>
        </w:rPr>
        <w:t>When the real interest rate is positive, this condition is satisfied if the current account follows a stationary process.</w:t>
      </w:r>
    </w:p>
    <w:p w14:paraId="09E3E889" w14:textId="51E18424"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The same logic </w:t>
      </w:r>
      <w:r w:rsidR="00AD6C93" w:rsidRPr="00AD6C93">
        <w:rPr>
          <w:rFonts w:eastAsia="Times New Roman" w:cs="Times New Roman"/>
          <w:spacing w:val="-2"/>
          <w:szCs w:val="24"/>
        </w:rPr>
        <w:t>extends naturally to environments with stochastic output growth.</w:t>
      </w:r>
      <w:r w:rsidR="00AD6C93">
        <w:rPr>
          <w:rFonts w:eastAsia="Times New Roman" w:cs="Times New Roman"/>
          <w:spacing w:val="-2"/>
          <w:szCs w:val="24"/>
        </w:rPr>
        <w:t xml:space="preserve"> </w:t>
      </w:r>
      <w:r w:rsidRPr="00935EAC">
        <w:rPr>
          <w:rFonts w:eastAsia="Times New Roman" w:cs="Times New Roman"/>
          <w:spacing w:val="-2"/>
          <w:szCs w:val="24"/>
        </w:rPr>
        <w:t xml:space="preserve">Suppose world output grows at rate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with </w:t>
      </w:r>
      <m:oMath>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)&gt;0</m:t>
        </m:r>
      </m:oMath>
      <w:r w:rsidRPr="00935EAC">
        <w:rPr>
          <w:rFonts w:eastAsia="Times New Roman" w:cs="Times New Roman"/>
          <w:spacing w:val="-2"/>
          <w:szCs w:val="24"/>
        </w:rPr>
        <w:t xml:space="preserve">. Define the foreign asset ratio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m:t>
            </m:r>
          </m:sub>
        </m:sSub>
        <m:r>
          <m:rPr>
            <m:sty m:val="p"/>
          </m:rP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Y</m:t>
            </m:r>
          </m:e>
          <m:sub>
            <m:r>
              <w:rPr>
                <w:rFonts w:ascii="Cambria Math" w:eastAsia="Times New Roman" w:hAnsi="Cambria Math" w:cs="Times New Roman"/>
                <w:spacing w:val="-2"/>
                <w:szCs w:val="24"/>
              </w:rPr>
              <m:t>t</m:t>
            </m:r>
          </m:sub>
        </m:sSub>
      </m:oMath>
      <w:r w:rsidRPr="00935EAC">
        <w:rPr>
          <w:rFonts w:eastAsia="Times New Roman" w:cs="Times New Roman"/>
          <w:spacing w:val="-2"/>
          <w:szCs w:val="24"/>
        </w:rPr>
        <w:t xml:space="preserve"> and the scaled return</w:t>
      </w:r>
    </w:p>
    <w:p w14:paraId="075C783C"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m:t>
                </m:r>
                <m:f>
                  <m:fPr>
                    <m:ctrlPr>
                      <w:rPr>
                        <w:rFonts w:ascii="Cambria Math" w:eastAsia="Times New Roman" w:hAnsi="Cambria Math" w:cs="Times New Roman"/>
                        <w:spacing w:val="-2"/>
                        <w:szCs w:val="24"/>
                      </w:rPr>
                    </m:ctrlPr>
                  </m:fPr>
                  <m:num>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R</m:t>
                        </m:r>
                      </m:e>
                      <m:sub>
                        <m:r>
                          <w:rPr>
                            <w:rFonts w:ascii="Cambria Math" w:eastAsia="Times New Roman" w:hAnsi="Cambria Math" w:cs="Times New Roman"/>
                            <w:spacing w:val="-2"/>
                            <w:szCs w:val="24"/>
                          </w:rPr>
                          <m:t>t</m:t>
                        </m:r>
                      </m:sub>
                    </m:sSub>
                  </m:num>
                  <m:den>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g</m:t>
                        </m:r>
                      </m:e>
                      <m:sub>
                        <m:r>
                          <w:rPr>
                            <w:rFonts w:ascii="Cambria Math" w:eastAsia="Times New Roman" w:hAnsi="Cambria Math" w:cs="Times New Roman"/>
                            <w:spacing w:val="-2"/>
                            <w:szCs w:val="24"/>
                          </w:rPr>
                          <m:t>t</m:t>
                        </m:r>
                      </m:sub>
                    </m:sSub>
                  </m:den>
                </m:f>
                <m:r>
                  <m:rPr>
                    <m:sty m:val="p"/>
                  </m:rPr>
                  <w:rPr>
                    <w:rFonts w:ascii="Cambria Math" w:eastAsia="Times New Roman" w:hAnsi="Cambria Math" w:cs="Times New Roman"/>
                    <w:spacing w:val="-2"/>
                    <w:szCs w:val="24"/>
                  </w:rPr>
                  <m:t>.</m:t>
                </m:r>
              </m:e>
              <m:e/>
              <m:e>
                <m:r>
                  <m:rPr>
                    <m:nor/>
                  </m:rPr>
                  <w:rPr>
                    <w:rFonts w:eastAsia="Times New Roman" w:cs="Times New Roman"/>
                    <w:spacing w:val="-2"/>
                    <w:szCs w:val="24"/>
                  </w:rPr>
                  <m:t>(8)</m:t>
                </m:r>
              </m:e>
            </m:mr>
          </m:m>
          <m:r>
            <m:rPr>
              <m:sty m:val="p"/>
            </m:rPr>
            <w:rPr>
              <w:rFonts w:eastAsia="Times New Roman" w:cs="Times New Roman"/>
              <w:spacing w:val="-2"/>
              <w:szCs w:val="24"/>
            </w:rPr>
            <w:br/>
          </m:r>
        </m:oMath>
      </m:oMathPara>
    </w:p>
    <w:p w14:paraId="017D4C93" w14:textId="77777777" w:rsidR="00E40C4B" w:rsidRPr="00935EAC"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The intertemporal constraint then becomes</w:t>
      </w:r>
    </w:p>
    <w:p w14:paraId="3EEF4E69" w14:textId="77777777" w:rsidR="00E40C4B" w:rsidRPr="00935EAC" w:rsidRDefault="00000000" w:rsidP="0073265E">
      <w:pPr>
        <w:spacing w:before="100" w:beforeAutospacing="1" w:after="100" w:afterAutospacing="1" w:line="276" w:lineRule="auto"/>
        <w:jc w:val="both"/>
        <w:rPr>
          <w:rFonts w:eastAsia="Times New Roman" w:cs="Times New Roman"/>
          <w:spacing w:val="-2"/>
          <w:szCs w:val="24"/>
        </w:rPr>
      </w:pPr>
      <m:oMathPara>
        <m:oMath>
          <m:m>
            <m:mPr>
              <m:plcHide m:val="1"/>
              <m:mcs>
                <m:mc>
                  <m:mcPr>
                    <m:count m:val="4"/>
                    <m:mcJc m:val="center"/>
                  </m:mcPr>
                </m:mc>
              </m:mcs>
              <m:ctrlPr>
                <w:rPr>
                  <w:rFonts w:ascii="Cambria Math" w:eastAsia="Times New Roman" w:hAnsi="Cambria Math" w:cs="Times New Roman"/>
                  <w:spacing w:val="-2"/>
                  <w:szCs w:val="24"/>
                </w:rPr>
              </m:ctrlPr>
            </m:mPr>
            <m:mr>
              <m:e/>
              <m:e>
                <m:limLow>
                  <m:limLowPr>
                    <m:ctrlPr>
                      <w:rPr>
                        <w:rFonts w:ascii="Cambria Math" w:eastAsia="Times New Roman" w:hAnsi="Cambria Math" w:cs="Times New Roman"/>
                        <w:spacing w:val="-2"/>
                        <w:szCs w:val="24"/>
                      </w:rPr>
                    </m:ctrlPr>
                  </m:limLowPr>
                  <m:e>
                    <m:r>
                      <m:rPr>
                        <m:sty m:val="p"/>
                      </m:rPr>
                      <w:rPr>
                        <w:rFonts w:ascii="Cambria Math" w:eastAsia="Times New Roman" w:hAnsi="Cambria Math" w:cs="Times New Roman"/>
                        <w:spacing w:val="-2"/>
                        <w:szCs w:val="24"/>
                      </w:rPr>
                      <m:t>lim</m:t>
                    </m:r>
                    <m:r>
                      <w:rPr>
                        <w:rFonts w:ascii="Cambria Math" w:eastAsia="Times New Roman" w:hAnsi="Cambria Math" w:cs="Times New Roman"/>
                        <w:spacing w:val="-2"/>
                        <w:szCs w:val="24"/>
                      </w:rPr>
                      <m:t>⁡</m:t>
                    </m:r>
                  </m:e>
                  <m:lim>
                    <m:r>
                      <w:rPr>
                        <w:rFonts w:ascii="Cambria Math" w:eastAsia="Times New Roman" w:hAnsi="Cambria Math" w:cs="Times New Roman"/>
                        <w:spacing w:val="-2"/>
                        <w:szCs w:val="24"/>
                      </w:rPr>
                      <m:t>j→</m:t>
                    </m:r>
                    <m:r>
                      <m:rPr>
                        <m:sty m:val="p"/>
                      </m:rPr>
                      <w:rPr>
                        <w:rFonts w:ascii="Cambria Math" w:eastAsia="Times New Roman" w:hAnsi="Cambria Math" w:cs="Times New Roman"/>
                        <w:spacing w:val="-2"/>
                        <w:szCs w:val="24"/>
                      </w:rPr>
                      <m:t>∞</m:t>
                    </m:r>
                  </m:lim>
                </m:limLow>
                <m:sSubSup>
                  <m:sSubSupPr>
                    <m:ctrlPr>
                      <w:rPr>
                        <w:rFonts w:ascii="Cambria Math" w:eastAsia="Times New Roman" w:hAnsi="Cambria Math" w:cs="Times New Roman"/>
                        <w:spacing w:val="-2"/>
                        <w:szCs w:val="24"/>
                      </w:rPr>
                    </m:ctrlPr>
                  </m:sSubSup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up>
                    <m:r>
                      <w:rPr>
                        <w:rFonts w:ascii="Cambria Math" w:eastAsia="Times New Roman" w:hAnsi="Cambria Math" w:cs="Times New Roman"/>
                        <w:spacing w:val="-2"/>
                        <w:szCs w:val="24"/>
                      </w:rPr>
                      <m:t>-(j+1)</m:t>
                    </m:r>
                  </m:sup>
                </m:sSubSup>
                <m:r>
                  <w:rPr>
                    <w:rFonts w:ascii="Cambria Math" w:eastAsia="Times New Roman" w:hAnsi="Cambria Math" w:cs="Times New Roman"/>
                    <w:spacing w:val="-2"/>
                    <w:szCs w:val="24"/>
                  </w:rPr>
                  <m:t>E(</m:t>
                </m:r>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b</m:t>
                    </m:r>
                  </m:e>
                  <m:sub>
                    <m:r>
                      <w:rPr>
                        <w:rFonts w:ascii="Cambria Math" w:eastAsia="Times New Roman" w:hAnsi="Cambria Math" w:cs="Times New Roman"/>
                        <w:spacing w:val="-2"/>
                        <w:szCs w:val="24"/>
                      </w:rPr>
                      <m:t>t+j</m:t>
                    </m:r>
                  </m:sub>
                </m:sSub>
                <m:r>
                  <w:rPr>
                    <w:rFonts w:ascii="Cambria Math" w:eastAsia="Times New Roman" w:hAnsi="Cambria Math" w:cs="Times New Roman"/>
                    <w:spacing w:val="-2"/>
                    <w:szCs w:val="24"/>
                  </w:rPr>
                  <m:t>∣</m:t>
                </m:r>
                <m:sSub>
                  <m:sSubPr>
                    <m:ctrlPr>
                      <w:rPr>
                        <w:rFonts w:ascii="Cambria Math" w:eastAsia="Times New Roman" w:hAnsi="Cambria Math" w:cs="Times New Roman"/>
                        <w:spacing w:val="-2"/>
                        <w:szCs w:val="24"/>
                      </w:rPr>
                    </m:ctrlPr>
                  </m:sSubPr>
                  <m:e>
                    <m:r>
                      <m:rPr>
                        <m:sty m:val="p"/>
                      </m:rPr>
                      <w:rPr>
                        <w:rFonts w:ascii="Cambria Math" w:eastAsia="Times New Roman" w:hAnsi="Cambria Math" w:cs="Times New Roman"/>
                        <w:spacing w:val="-2"/>
                        <w:szCs w:val="24"/>
                      </w:rPr>
                      <m:t>Ω</m:t>
                    </m:r>
                  </m:e>
                  <m:sub>
                    <m:r>
                      <w:rPr>
                        <w:rFonts w:ascii="Cambria Math" w:eastAsia="Times New Roman" w:hAnsi="Cambria Math" w:cs="Times New Roman"/>
                        <w:spacing w:val="-2"/>
                        <w:szCs w:val="24"/>
                      </w:rPr>
                      <m:t>t-1</m:t>
                    </m:r>
                  </m:sub>
                </m:sSub>
                <m:r>
                  <w:rPr>
                    <w:rFonts w:ascii="Cambria Math" w:eastAsia="Times New Roman" w:hAnsi="Cambria Math" w:cs="Times New Roman"/>
                    <w:spacing w:val="-2"/>
                    <w:szCs w:val="24"/>
                  </w:rPr>
                  <m:t>)=0,</m:t>
                </m:r>
              </m:e>
              <m:e/>
              <m:e>
                <m:r>
                  <m:rPr>
                    <m:nor/>
                  </m:rPr>
                  <w:rPr>
                    <w:rFonts w:eastAsia="Times New Roman" w:cs="Times New Roman"/>
                    <w:spacing w:val="-2"/>
                    <w:szCs w:val="24"/>
                  </w:rPr>
                  <m:t>(9)</m:t>
                </m:r>
              </m:e>
            </m:mr>
          </m:m>
          <m:r>
            <m:rPr>
              <m:sty m:val="p"/>
            </m:rPr>
            <w:rPr>
              <w:rFonts w:eastAsia="Times New Roman" w:cs="Times New Roman"/>
              <w:spacing w:val="-2"/>
              <w:szCs w:val="24"/>
            </w:rPr>
            <w:br/>
          </m:r>
        </m:oMath>
      </m:oMathPara>
    </w:p>
    <w:p w14:paraId="7D9FF606" w14:textId="6C9FE450" w:rsidR="00E40C4B" w:rsidRDefault="00E40C4B" w:rsidP="0073265E">
      <w:pPr>
        <w:spacing w:before="100" w:beforeAutospacing="1" w:after="100" w:afterAutospacing="1" w:line="276" w:lineRule="auto"/>
        <w:jc w:val="both"/>
        <w:rPr>
          <w:rFonts w:eastAsia="Times New Roman" w:cs="Times New Roman"/>
          <w:spacing w:val="-2"/>
          <w:szCs w:val="24"/>
        </w:rPr>
      </w:pPr>
      <w:r w:rsidRPr="00935EAC">
        <w:rPr>
          <w:rFonts w:eastAsia="Times New Roman" w:cs="Times New Roman"/>
          <w:spacing w:val="-2"/>
          <w:szCs w:val="24"/>
        </w:rPr>
        <w:t xml:space="preserve">which holds when </w:t>
      </w:r>
      <m:oMath>
        <m:sSub>
          <m:sSubPr>
            <m:ctrlPr>
              <w:rPr>
                <w:rFonts w:ascii="Cambria Math" w:eastAsia="Times New Roman" w:hAnsi="Cambria Math" w:cs="Times New Roman"/>
                <w:spacing w:val="-2"/>
                <w:szCs w:val="24"/>
              </w:rPr>
            </m:ctrlPr>
          </m:sSubPr>
          <m:e>
            <m:r>
              <w:rPr>
                <w:rFonts w:ascii="Cambria Math" w:eastAsia="Times New Roman" w:hAnsi="Cambria Math" w:cs="Times New Roman"/>
                <w:spacing w:val="-2"/>
                <w:szCs w:val="24"/>
              </w:rPr>
              <m:t>ρ</m:t>
            </m:r>
          </m:e>
          <m:sub>
            <m:r>
              <w:rPr>
                <w:rFonts w:ascii="Cambria Math" w:eastAsia="Times New Roman" w:hAnsi="Cambria Math" w:cs="Times New Roman"/>
                <w:spacing w:val="-2"/>
                <w:szCs w:val="24"/>
              </w:rPr>
              <m:t>t</m:t>
            </m:r>
          </m:sub>
        </m:sSub>
        <m:r>
          <w:rPr>
            <w:rFonts w:ascii="Cambria Math" w:eastAsia="Times New Roman" w:hAnsi="Cambria Math" w:cs="Times New Roman"/>
            <w:spacing w:val="-2"/>
            <w:szCs w:val="24"/>
          </w:rPr>
          <m:t>&gt;1</m:t>
        </m:r>
      </m:oMath>
      <w:r w:rsidRPr="00935EAC">
        <w:rPr>
          <w:rFonts w:eastAsia="Times New Roman" w:cs="Times New Roman"/>
          <w:spacing w:val="-2"/>
          <w:szCs w:val="24"/>
        </w:rPr>
        <w:t xml:space="preserve"> and the current account expressed as a share of output is stationary.</w:t>
      </w:r>
    </w:p>
    <w:p w14:paraId="45A3C382" w14:textId="77777777"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This framework delivers a clear theoretical benchmark: sustained violations of stationarity in the current account are inconsistent with the intertemporal budget constraint. At the same time, the model allows for temporary deviations driven by shocks to income, preferences, fiscal policy, or investment opportunities. As Taylor (2002) emphasizes, periods of apparently “unsustainable” current account behavior need not imply a violation of the long</w:t>
      </w:r>
      <w:r w:rsidRPr="00AD6C93">
        <w:rPr>
          <w:rFonts w:eastAsia="Times New Roman" w:cs="Times New Roman"/>
          <w:spacing w:val="-2"/>
          <w:szCs w:val="24"/>
        </w:rPr>
        <w:noBreakHyphen/>
        <w:t>run constraint, provided that corrective dynamics eventually restore balance.</w:t>
      </w:r>
    </w:p>
    <w:p w14:paraId="6A9D5223" w14:textId="6489B479" w:rsidR="00AD6C93" w:rsidRDefault="00AD6C93" w:rsidP="0073265E">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This distinction between long</w:t>
      </w:r>
      <w:r w:rsidRPr="00AD6C93">
        <w:rPr>
          <w:rFonts w:eastAsia="Times New Roman" w:cs="Times New Roman"/>
          <w:spacing w:val="-2"/>
          <w:szCs w:val="24"/>
        </w:rPr>
        <w:noBreakHyphen/>
        <w:t>run sustainability and short</w:t>
      </w:r>
      <w:r w:rsidRPr="00AD6C93">
        <w:rPr>
          <w:rFonts w:eastAsia="Times New Roman" w:cs="Times New Roman"/>
          <w:spacing w:val="-2"/>
          <w:szCs w:val="24"/>
        </w:rPr>
        <w:noBreakHyphen/>
        <w:t>run dynamics is central to interpreting empirical evidence. Linear unit root tests that reject stationarity may conflate temporary shifts in persistence with genuine failures of the intertemporal constraint. If the parameters governing persistence, volatility, or mean adjustment change over time, standard tests may yield misleading conclusions. These considerations motivate empirical approaches that allow for regime</w:t>
      </w:r>
      <w:r w:rsidRPr="00AD6C93">
        <w:rPr>
          <w:rFonts w:eastAsia="Times New Roman" w:cs="Times New Roman"/>
          <w:spacing w:val="-2"/>
          <w:szCs w:val="24"/>
        </w:rPr>
        <w:noBreakHyphen/>
        <w:t>dependent dynamics, in which current account behavior can alternate between stationary, highly persistent, and even explosive episodes without violating the underlying theoretical restriction in the long run.</w:t>
      </w:r>
    </w:p>
    <w:p w14:paraId="7F33565E" w14:textId="0F010813" w:rsidR="00AD6C93" w:rsidRPr="00AD6C93" w:rsidRDefault="00AD6C93" w:rsidP="00AD6C93">
      <w:pPr>
        <w:spacing w:before="100" w:beforeAutospacing="1" w:after="100" w:afterAutospacing="1" w:line="276" w:lineRule="auto"/>
        <w:jc w:val="both"/>
        <w:rPr>
          <w:rFonts w:eastAsia="Times New Roman" w:cs="Times New Roman"/>
          <w:spacing w:val="-2"/>
          <w:szCs w:val="24"/>
        </w:rPr>
      </w:pPr>
      <w:r w:rsidRPr="00AD6C93">
        <w:rPr>
          <w:rFonts w:eastAsia="Times New Roman" w:cs="Times New Roman"/>
          <w:spacing w:val="-2"/>
          <w:szCs w:val="24"/>
        </w:rPr>
        <w:t>An alternative but complementary perspective on external sustainability is provided by the fiscal reaction</w:t>
      </w:r>
      <w:r w:rsidRPr="00AD6C93">
        <w:rPr>
          <w:rFonts w:eastAsia="Times New Roman" w:cs="Times New Roman"/>
          <w:spacing w:val="-2"/>
          <w:szCs w:val="24"/>
        </w:rPr>
        <w:noBreakHyphen/>
        <w:t>function approach pioneered by Bohn (1998). Rather than requiring strict stationarity of the current account at all horizons, this framework emphasizes whether policy responses are sufficiently stabilizing to prevent explosive accumulation of external liabilities. Applied to the external balance, sustainability requires that the current accoun</w:t>
      </w:r>
      <w:r>
        <w:rPr>
          <w:rFonts w:eastAsia="Times New Roman" w:cs="Times New Roman"/>
          <w:spacing w:val="-2"/>
          <w:szCs w:val="24"/>
        </w:rPr>
        <w:t>t</w:t>
      </w:r>
      <w:r w:rsidRPr="00AD6C93">
        <w:rPr>
          <w:rFonts w:eastAsia="Times New Roman" w:cs="Times New Roman"/>
          <w:spacing w:val="-2"/>
          <w:szCs w:val="24"/>
        </w:rPr>
        <w:t>, equivalently, net exports</w:t>
      </w:r>
      <w:r>
        <w:rPr>
          <w:rFonts w:eastAsia="Times New Roman" w:cs="Times New Roman"/>
          <w:spacing w:val="-2"/>
          <w:szCs w:val="24"/>
        </w:rPr>
        <w:t xml:space="preserve">, </w:t>
      </w:r>
      <w:r w:rsidRPr="00AD6C93">
        <w:rPr>
          <w:rFonts w:eastAsia="Times New Roman" w:cs="Times New Roman"/>
          <w:spacing w:val="-2"/>
          <w:szCs w:val="24"/>
        </w:rPr>
        <w:t>respond endogenously to the level of net foreign assets in a manner that ensures bounded debt dynamics over the long run. Under this logic, temporary episodes of highly persistent or even explosive current account behavior are not necessarily inconsistent with sustainability, provided that corrective forces eventually dominate. This insight aligns closely with the intertemporal framework discussed above and underscores the importance of distinguishing between local dynamics and global stability. Empirical approaches that allow adjustment behavior to vary across regimes</w:t>
      </w:r>
      <w:r>
        <w:rPr>
          <w:rFonts w:eastAsia="Times New Roman" w:cs="Times New Roman"/>
          <w:spacing w:val="-2"/>
          <w:szCs w:val="24"/>
        </w:rPr>
        <w:t xml:space="preserve">, </w:t>
      </w:r>
      <w:r w:rsidRPr="00AD6C93">
        <w:rPr>
          <w:rFonts w:eastAsia="Times New Roman" w:cs="Times New Roman"/>
          <w:spacing w:val="-2"/>
          <w:szCs w:val="24"/>
        </w:rPr>
        <w:t>capturing periods of weak feedback alongside episodes of strong correction</w:t>
      </w:r>
      <w:r>
        <w:rPr>
          <w:rFonts w:eastAsia="Times New Roman" w:cs="Times New Roman"/>
          <w:spacing w:val="-2"/>
          <w:szCs w:val="24"/>
        </w:rPr>
        <w:t xml:space="preserve">, </w:t>
      </w:r>
      <w:r w:rsidRPr="00AD6C93">
        <w:rPr>
          <w:rFonts w:eastAsia="Times New Roman" w:cs="Times New Roman"/>
          <w:spacing w:val="-2"/>
          <w:szCs w:val="24"/>
        </w:rPr>
        <w:t>offer a natural way to reconcile observed current account persistence with long</w:t>
      </w:r>
      <w:r w:rsidRPr="00AD6C93">
        <w:rPr>
          <w:rFonts w:eastAsia="Times New Roman" w:cs="Times New Roman"/>
          <w:spacing w:val="-2"/>
          <w:szCs w:val="24"/>
        </w:rPr>
        <w:noBreakHyphen/>
        <w:t>run sustainability. This perspective motivates our use of a regime</w:t>
      </w:r>
      <w:r w:rsidRPr="00AD6C93">
        <w:rPr>
          <w:rFonts w:eastAsia="Times New Roman" w:cs="Times New Roman"/>
          <w:spacing w:val="-2"/>
          <w:szCs w:val="24"/>
        </w:rPr>
        <w:noBreakHyphen/>
        <w:t>switching framework in the empirical analysis that follows.</w:t>
      </w:r>
    </w:p>
    <w:p w14:paraId="7A092938" w14:textId="77777777" w:rsidR="00AD6C93" w:rsidRPr="00935EAC" w:rsidRDefault="00AD6C93" w:rsidP="0073265E">
      <w:pPr>
        <w:spacing w:before="100" w:beforeAutospacing="1" w:after="100" w:afterAutospacing="1" w:line="276" w:lineRule="auto"/>
        <w:jc w:val="both"/>
        <w:rPr>
          <w:rFonts w:eastAsia="Times New Roman" w:cs="Times New Roman"/>
          <w:spacing w:val="-2"/>
          <w:szCs w:val="24"/>
        </w:rPr>
      </w:pPr>
    </w:p>
    <w:p w14:paraId="176C696F" w14:textId="3661AE91" w:rsidR="00514562" w:rsidRPr="007347B7" w:rsidRDefault="00C93255" w:rsidP="0073265E">
      <w:pPr>
        <w:spacing w:before="100" w:beforeAutospacing="1" w:after="100" w:afterAutospacing="1"/>
        <w:jc w:val="both"/>
        <w:rPr>
          <w:bCs/>
        </w:rPr>
      </w:pPr>
      <w:r w:rsidRPr="00935EAC">
        <w:rPr>
          <w:rFonts w:eastAsia="Times New Roman"/>
          <w:b/>
          <w:bCs/>
        </w:rPr>
        <w:lastRenderedPageBreak/>
        <w:t xml:space="preserve">3. </w:t>
      </w:r>
      <w:bookmarkStart w:id="4" w:name="Methodology_and_data"/>
      <w:bookmarkStart w:id="5" w:name="_bookmark2"/>
      <w:bookmarkEnd w:id="4"/>
      <w:bookmarkEnd w:id="5"/>
      <w:r w:rsidR="00B75B8F" w:rsidRPr="0073265E">
        <w:rPr>
          <w:rFonts w:eastAsia="Times New Roman"/>
          <w:b/>
          <w:bCs/>
        </w:rPr>
        <w:t>Stationarity of current account balances and regime shifts</w:t>
      </w:r>
    </w:p>
    <w:p w14:paraId="69E7B46F" w14:textId="38BDA4B1" w:rsidR="00AD6C93" w:rsidRPr="00AD6C93" w:rsidRDefault="00AD6C93" w:rsidP="00AD6C93">
      <w:pPr>
        <w:rPr>
          <w:rFonts w:eastAsia="Times New Roman" w:cs="Times New Roman"/>
          <w:spacing w:val="-2"/>
          <w:szCs w:val="24"/>
        </w:rPr>
      </w:pPr>
      <w:bookmarkStart w:id="6" w:name="Data"/>
      <w:bookmarkStart w:id="7" w:name="Methodology"/>
      <w:bookmarkEnd w:id="6"/>
      <w:bookmarkEnd w:id="7"/>
      <w:r w:rsidRPr="00AD6C93">
        <w:rPr>
          <w:rFonts w:eastAsia="Times New Roman" w:cs="Times New Roman"/>
          <w:spacing w:val="-2"/>
          <w:szCs w:val="24"/>
        </w:rPr>
        <w:t>Motivated by the distinction between short‑run persistence and long‑run sustainability emphasized by both the intertemporal budget constraint and the Bohn‑style reaction‑function approach, we now turn to an empirical assessment of current account dynamics</w:t>
      </w:r>
      <w:r>
        <w:rPr>
          <w:rFonts w:eastAsia="Times New Roman" w:cs="Times New Roman"/>
          <w:spacing w:val="-2"/>
          <w:szCs w:val="24"/>
        </w:rPr>
        <w:t>. Our approach begins with an examination of linear unit root tests</w:t>
      </w:r>
      <w:r w:rsidR="008A269E">
        <w:rPr>
          <w:rFonts w:eastAsia="Times New Roman" w:cs="Times New Roman"/>
          <w:spacing w:val="-2"/>
          <w:szCs w:val="24"/>
        </w:rPr>
        <w:t xml:space="preserve">, which we then adapt to </w:t>
      </w:r>
      <w:r w:rsidRPr="00AD6C93">
        <w:rPr>
          <w:rFonts w:eastAsia="Times New Roman" w:cs="Times New Roman"/>
          <w:spacing w:val="-2"/>
          <w:szCs w:val="24"/>
        </w:rPr>
        <w:t>allow adjustment behavior to vary across regimes.</w:t>
      </w:r>
    </w:p>
    <w:p w14:paraId="48371A3F" w14:textId="14365B9D" w:rsidR="00306AF1" w:rsidRPr="007347B7" w:rsidRDefault="00C93255" w:rsidP="0073265E">
      <w:pPr>
        <w:spacing w:before="100" w:beforeAutospacing="1" w:after="100" w:afterAutospacing="1"/>
        <w:jc w:val="both"/>
        <w:rPr>
          <w:rFonts w:eastAsia="Times New Roman"/>
          <w:bCs/>
        </w:rPr>
      </w:pPr>
      <w:r w:rsidRPr="0073265E">
        <w:rPr>
          <w:rFonts w:eastAsia="Times New Roman"/>
          <w:b/>
          <w:bCs/>
        </w:rPr>
        <w:t>3.1. Linear unit root tests</w:t>
      </w:r>
    </w:p>
    <w:p w14:paraId="650A6CA4" w14:textId="60D11D12" w:rsidR="008A269E" w:rsidRPr="008A269E" w:rsidRDefault="008A269E" w:rsidP="008A269E">
      <w:pPr>
        <w:spacing w:before="100" w:beforeAutospacing="1" w:after="100" w:afterAutospacing="1"/>
        <w:jc w:val="both"/>
        <w:rPr>
          <w:rFonts w:eastAsia="Times New Roman" w:cs="Times New Roman"/>
          <w:spacing w:val="-2"/>
          <w:szCs w:val="24"/>
        </w:rPr>
      </w:pPr>
      <w:r w:rsidRPr="008A269E">
        <w:rPr>
          <w:rFonts w:eastAsia="Times New Roman" w:cs="Times New Roman"/>
          <w:spacing w:val="-2"/>
          <w:szCs w:val="24"/>
        </w:rPr>
        <w:t>Standard linear unit root tests provide a natural benchmark for assessing current account persistence. We apply ADF, DFGLS, and Phillips–Perron tests to current account balances expressed as a share of GDP across our 77-country sample (full results in Appendix 2). These tests assume that the mean, variance, and persistence of the current account process are time-invariant — an assumption that may be too restrictive when dynamics shift over time due to structural change, policy regime shifts, or episodic adjustment. We therefore treat their results as a descriptive baseline rather than a definitive assessment, using them to motivate the regime-switching framework in Section 3.2.</w:t>
      </w:r>
    </w:p>
    <w:p w14:paraId="1445B9F4" w14:textId="6AD83504" w:rsidR="008A269E" w:rsidRPr="008A269E" w:rsidRDefault="008A269E" w:rsidP="008A269E">
      <w:pPr>
        <w:spacing w:before="100" w:beforeAutospacing="1" w:after="100" w:afterAutospacing="1" w:line="276" w:lineRule="auto"/>
        <w:jc w:val="both"/>
        <w:rPr>
          <w:rFonts w:eastAsia="Times New Roman" w:cs="Times New Roman"/>
          <w:spacing w:val="-2"/>
          <w:szCs w:val="24"/>
        </w:rPr>
      </w:pPr>
      <w:r w:rsidRPr="008A269E">
        <w:rPr>
          <w:rFonts w:eastAsia="Times New Roman" w:cs="Times New Roman"/>
          <w:spacing w:val="-2"/>
          <w:szCs w:val="24"/>
        </w:rPr>
        <w:t xml:space="preserve">Figure 4 summarizes the classification outcomes across tests. The central message is that conclusions are highly </w:t>
      </w:r>
      <w:r w:rsidR="00E32E3E" w:rsidRPr="008A269E">
        <w:rPr>
          <w:rFonts w:eastAsia="Times New Roman" w:cs="Times New Roman"/>
          <w:spacing w:val="-2"/>
          <w:szCs w:val="24"/>
        </w:rPr>
        <w:t>test dependent</w:t>
      </w:r>
      <w:r w:rsidRPr="008A269E">
        <w:rPr>
          <w:rFonts w:eastAsia="Times New Roman" w:cs="Times New Roman"/>
          <w:spacing w:val="-2"/>
          <w:szCs w:val="24"/>
        </w:rPr>
        <w:t>. The ADF and DFGLS tests are relatively conservative, with roughly half of all series failing to reject a unit root at conventional levels; Phillips–Perron statistics reject the null for a substantially larger share of countries, consistent with those tests' greater sensitivity to time variation in persistence and volatility. The KPSS test rejects stationarity for more than 80 percent of series. Cross-country heterogeneity is also pronounced: some economies show consistent mean-reverting evidence across multiple tests while others produce contradictory results, likely reflecting heterogeneity in policy frameworks, shock exposure, and available sample length. Rather than treating this divergence as evidence for or against stationarity, we interpret it as confirmation that a single constant-parameter linear framework is inadequate and that time variation in current account dynamics must be accommodated</w:t>
      </w:r>
      <w:r w:rsidR="00E32E3E">
        <w:rPr>
          <w:rFonts w:eastAsia="Times New Roman" w:cs="Times New Roman"/>
          <w:spacing w:val="-2"/>
          <w:szCs w:val="24"/>
        </w:rPr>
        <w:t xml:space="preserve">, </w:t>
      </w:r>
      <w:r w:rsidRPr="008A269E">
        <w:rPr>
          <w:rFonts w:eastAsia="Times New Roman" w:cs="Times New Roman"/>
          <w:spacing w:val="-2"/>
          <w:szCs w:val="24"/>
        </w:rPr>
        <w:t>motivating the Markov-switching approach in Section 3.2.</w:t>
      </w:r>
    </w:p>
    <w:p w14:paraId="3356EBB4" w14:textId="53D9368F" w:rsidR="00E53F7F" w:rsidRDefault="00E53F7F" w:rsidP="00E53F7F">
      <w:pPr>
        <w:spacing w:before="100" w:beforeAutospacing="1" w:after="100" w:afterAutospacing="1" w:line="276" w:lineRule="auto"/>
        <w:jc w:val="both"/>
        <w:rPr>
          <w:rFonts w:eastAsia="Times New Roman" w:cs="Times New Roman"/>
          <w:b/>
          <w:bCs/>
          <w:spacing w:val="-2"/>
          <w:szCs w:val="24"/>
        </w:rPr>
      </w:pPr>
      <w:r w:rsidRPr="0073265E">
        <w:rPr>
          <w:b/>
          <w:bCs/>
          <w:szCs w:val="24"/>
        </w:rPr>
        <w:t xml:space="preserve">Figure </w:t>
      </w:r>
      <w:r w:rsidRPr="002B2EA0">
        <w:rPr>
          <w:b/>
          <w:bCs/>
          <w:szCs w:val="24"/>
        </w:rPr>
        <w:t>4</w:t>
      </w:r>
      <w:r>
        <w:rPr>
          <w:b/>
          <w:bCs/>
          <w:szCs w:val="24"/>
        </w:rPr>
        <w:t>. Linear Unit Root Results</w:t>
      </w:r>
    </w:p>
    <w:p w14:paraId="23B8019D" w14:textId="53879085" w:rsidR="007A4099" w:rsidRPr="007347B7" w:rsidRDefault="00E40C4B" w:rsidP="0073265E">
      <w:pPr>
        <w:spacing w:before="100" w:beforeAutospacing="1" w:after="100" w:afterAutospacing="1"/>
        <w:jc w:val="both"/>
        <w:rPr>
          <w:rFonts w:eastAsia="Times New Roman"/>
          <w:bCs/>
        </w:rPr>
      </w:pPr>
      <w:r w:rsidRPr="0073265E">
        <w:rPr>
          <w:rFonts w:eastAsia="Times New Roman"/>
          <w:b/>
          <w:bCs/>
        </w:rPr>
        <w:t xml:space="preserve">3.2 </w:t>
      </w:r>
      <w:r w:rsidR="001A53FD" w:rsidRPr="0073265E">
        <w:rPr>
          <w:rFonts w:eastAsia="Times New Roman"/>
          <w:b/>
          <w:bCs/>
        </w:rPr>
        <w:t xml:space="preserve">Markov-Switching </w:t>
      </w:r>
      <w:r w:rsidR="00C726EB" w:rsidRPr="0073265E">
        <w:rPr>
          <w:rFonts w:eastAsia="Times New Roman"/>
          <w:b/>
          <w:bCs/>
        </w:rPr>
        <w:t>Estimation</w:t>
      </w:r>
    </w:p>
    <w:p w14:paraId="4976CE3F" w14:textId="362684D9" w:rsidR="008A269E" w:rsidRPr="008A269E" w:rsidRDefault="008A269E" w:rsidP="008A269E">
      <w:pPr>
        <w:spacing w:before="100" w:beforeAutospacing="1" w:after="100" w:afterAutospacing="1"/>
        <w:jc w:val="both"/>
        <w:rPr>
          <w:rFonts w:eastAsia="Times New Roman"/>
        </w:rPr>
      </w:pPr>
      <w:r>
        <w:rPr>
          <w:rFonts w:eastAsia="Times New Roman"/>
        </w:rPr>
        <w:t>T</w:t>
      </w:r>
      <w:r w:rsidRPr="008A269E">
        <w:rPr>
          <w:rFonts w:eastAsia="Times New Roman"/>
        </w:rPr>
        <w:t>o account for time variation in current account dynamics, we estimate a Markov</w:t>
      </w:r>
      <w:r w:rsidRPr="008A269E">
        <w:rPr>
          <w:rFonts w:eastAsia="Times New Roman"/>
        </w:rPr>
        <w:noBreakHyphen/>
        <w:t>switching autoregressive model that allows persistence, volatility, and the mean to change across regimes. Our empirical strategy follows Morita et al. (2024), who propose a framework designed to distinguish stationary, unit root, and explosive behavior within a unified nonlinear model.</w:t>
      </w:r>
    </w:p>
    <w:p w14:paraId="0DB96836" w14:textId="77777777" w:rsidR="008A269E" w:rsidRPr="008A269E" w:rsidRDefault="008A269E" w:rsidP="008A269E">
      <w:pPr>
        <w:spacing w:before="100" w:beforeAutospacing="1" w:after="100" w:afterAutospacing="1"/>
        <w:jc w:val="both"/>
        <w:rPr>
          <w:rFonts w:eastAsia="Times New Roman"/>
        </w:rPr>
      </w:pPr>
      <w:r w:rsidRPr="008A269E">
        <w:rPr>
          <w:rFonts w:eastAsia="Times New Roman"/>
        </w:rPr>
        <w:t>This approach addresses two limitations of linear unit root tests. First, when persistence or volatility shifts over time, constant</w:t>
      </w:r>
      <w:r w:rsidRPr="008A269E">
        <w:rPr>
          <w:rFonts w:eastAsia="Times New Roman"/>
        </w:rPr>
        <w:noBreakHyphen/>
        <w:t>parameter models may misattribute these changes to non</w:t>
      </w:r>
      <w:r w:rsidRPr="008A269E">
        <w:rPr>
          <w:rFonts w:eastAsia="Times New Roman"/>
        </w:rPr>
        <w:noBreakHyphen/>
        <w:t>stationarity. Second, linear tests impose a single global characterization of dynamics, even though adjustment behavior may differ across episodes. Allowing parameters to switch across regimes provides a more flexible representation of current account behavior over long samples.</w:t>
      </w:r>
    </w:p>
    <w:p w14:paraId="2513BE7A" w14:textId="16D08199" w:rsidR="00CB6AC9" w:rsidRPr="00CB6AC9" w:rsidRDefault="001058BE" w:rsidP="0073265E">
      <w:pPr>
        <w:spacing w:before="100" w:beforeAutospacing="1" w:after="100" w:afterAutospacing="1"/>
        <w:jc w:val="both"/>
        <w:rPr>
          <w:rFonts w:eastAsia="Times New Roman"/>
        </w:rPr>
      </w:pPr>
      <w:r w:rsidRPr="0073265E">
        <w:rPr>
          <w:rFonts w:eastAsia="Times New Roman"/>
        </w:rPr>
        <w:lastRenderedPageBreak/>
        <w:t>Formally, let denote the current account balance as a percentage of GDP. We estimate a Markov-switching autoregressive model, in which the intercept, autoregressive coefficient, and error variance are allowed to vary across regimes. To ensure comparability across countries, we impose a common AR(1) structure for all series. Allowing country-specific lag orders would complicate cross-country aggregation and is therefore left for future work.</w:t>
      </w:r>
      <w:r w:rsidR="00CB6AC9">
        <w:rPr>
          <w:rFonts w:eastAsia="Times New Roman"/>
        </w:rPr>
        <w:t xml:space="preserve"> As such our Markov-switching model is given by</w:t>
      </w:r>
    </w:p>
    <w:p w14:paraId="7063107F" w14:textId="45CE8262" w:rsidR="001058BE" w:rsidRPr="0073265E" w:rsidRDefault="00000000" w:rsidP="0073265E">
      <w:pPr>
        <w:spacing w:before="100" w:beforeAutospacing="1" w:after="100" w:afterAutospacing="1"/>
        <w:jc w:val="both"/>
        <w:rPr>
          <w:rFonts w:eastAsia="Times New Roman"/>
        </w:rPr>
      </w:pPr>
      <m:oMathPara>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nary>
                  <m:naryPr>
                    <m:chr m:val="∑"/>
                    <m:limLoc m:val="undOvr"/>
                    <m:grow m:val="1"/>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B</m:t>
                    </m:r>
                  </m:sup>
                  <m:e>
                    <m:d>
                      <m:dPr>
                        <m:begChr m:val="["/>
                        <m:endChr m:val="]"/>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e>
                    </m:d>
                  </m:e>
                </m:nary>
                <m:r>
                  <m:rPr>
                    <m:sty m:val="p"/>
                  </m:rPr>
                  <w:rPr>
                    <w:rFonts w:ascii="Cambria Math" w:eastAsia="Times New Roman" w:hAnsi="Cambria Math"/>
                  </w:rPr>
                  <m:t>Δ</m:t>
                </m:r>
                <m:sSub>
                  <m:sSubPr>
                    <m:ctrlPr>
                      <w:rPr>
                        <w:rFonts w:ascii="Cambria Math" w:eastAsia="Times New Roman" w:hAnsi="Cambria Math"/>
                      </w:rPr>
                    </m:ctrlPr>
                  </m:sSubPr>
                  <m:e>
                    <m:r>
                      <w:rPr>
                        <w:rFonts w:ascii="Cambria Math" w:eastAsia="Times New Roman" w:hAnsi="Cambria Math"/>
                      </w:rPr>
                      <m:t>X</m:t>
                    </m:r>
                  </m:e>
                  <m:sub>
                    <m:r>
                      <w:rPr>
                        <w:rFonts w:ascii="Cambria Math" w:eastAsia="Times New Roman" w:hAnsi="Cambria Math"/>
                      </w:rPr>
                      <m:t>t-k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r>
                  <w:rPr>
                    <w:rFonts w:ascii="Cambria Math" w:eastAsia="Times New Roman" w:hAnsi="Cambria Math"/>
                  </w:rPr>
                  <m:t>+</m:t>
                </m:r>
                <m:d>
                  <m:dPr>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e>
                </m:d>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e>
              <m:e/>
              <m:e>
                <m:r>
                  <m:rPr>
                    <m:nor/>
                  </m:rPr>
                  <w:rPr>
                    <w:rFonts w:eastAsia="Times New Roman"/>
                  </w:rPr>
                  <m:t>(10)</m:t>
                </m:r>
              </m:e>
            </m:mr>
          </m:m>
          <m:r>
            <m:rPr>
              <m:sty m:val="p"/>
            </m:rPr>
            <w:rPr>
              <w:rFonts w:eastAsia="Times New Roman"/>
            </w:rPr>
            <w:br/>
          </m:r>
        </m:oMath>
      </m:oMathPara>
    </w:p>
    <w:p w14:paraId="237CBA38" w14:textId="7A9CAB36"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where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oMath>
      <w:r w:rsidRPr="0073265E">
        <w:rPr>
          <w:rFonts w:eastAsia="Times New Roman"/>
        </w:rPr>
        <w:t xml:space="preserv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oMath>
      <w:r w:rsidRPr="0073265E">
        <w:rPr>
          <w:rFonts w:eastAsia="Times New Roman"/>
        </w:rPr>
        <w:t xml:space="preserve">, and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00935EAC">
        <w:rPr>
          <w:rFonts w:eastAsia="Times New Roman"/>
        </w:rPr>
        <w:t xml:space="preserve"> </w:t>
      </w:r>
      <w:r w:rsidRPr="0073265E">
        <w:rPr>
          <w:rFonts w:eastAsia="Times New Roman"/>
        </w:rPr>
        <w:t xml:space="preserve">are unobserved regime indicators that take values in {0,1} and are independent of the error term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u</m:t>
            </m:r>
          </m:e>
          <m:sub>
            <m:r>
              <w:rPr>
                <w:rFonts w:ascii="Cambria Math" w:eastAsia="Times New Roman" w:hAnsi="Cambria Math"/>
              </w:rPr>
              <m:t>t</m:t>
            </m:r>
          </m:sub>
        </m:sSub>
        <m:r>
          <w:rPr>
            <w:rFonts w:ascii="Cambria Math" w:eastAsia="Times New Roman" w:hAnsi="Cambria Math"/>
          </w:rPr>
          <m:t>}</m:t>
        </m:r>
      </m:oMath>
      <w:r w:rsidRPr="0073265E">
        <w:rPr>
          <w:rFonts w:eastAsia="Times New Roman"/>
        </w:rPr>
        <w:t xml:space="preserve">. The parameters </w:t>
      </w:r>
      <m:oMath>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α</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0,k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ψ</m:t>
            </m:r>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ω</m:t>
            </m:r>
          </m:e>
          <m:sub>
            <m:r>
              <w:rPr>
                <w:rFonts w:ascii="Cambria Math" w:eastAsia="Times New Roman" w:hAnsi="Cambria Math"/>
              </w:rPr>
              <m:t>1</m:t>
            </m:r>
          </m:sub>
        </m:sSub>
      </m:oMath>
      <w:r w:rsidRPr="0073265E">
        <w:rPr>
          <w:rFonts w:eastAsia="Times New Roman"/>
        </w:rPr>
        <w:t>and the six transition probabilities are jointly estimated by maximum likelihood.</w:t>
      </w:r>
    </w:p>
    <w:p w14:paraId="0300C758" w14:textId="5A8523DA" w:rsidR="001058BE" w:rsidRDefault="001058BE" w:rsidP="0073265E">
      <w:pPr>
        <w:spacing w:before="100" w:beforeAutospacing="1" w:after="100" w:afterAutospacing="1"/>
        <w:jc w:val="both"/>
        <w:rPr>
          <w:rFonts w:eastAsia="Times New Roman"/>
        </w:rPr>
      </w:pPr>
      <w:r w:rsidRPr="0073265E">
        <w:rPr>
          <w:rFonts w:eastAsia="Times New Roman"/>
        </w:rPr>
        <w:t xml:space="preserve">As emphasized by Morita et al. (2024), two features of this specification are crucial for robust unit-root inference. </w:t>
      </w:r>
      <w:r w:rsidR="008B2EFD">
        <w:rPr>
          <w:rFonts w:eastAsia="Times New Roman"/>
        </w:rPr>
        <w:t>Allowing</w:t>
      </w:r>
      <w:r w:rsidRPr="0073265E">
        <w:rPr>
          <w:rFonts w:eastAsia="Times New Roman"/>
        </w:rPr>
        <w:t xml:space="preserve"> the mean, variance, and persistence to switch </w:t>
      </w:r>
      <w:r w:rsidR="008B2EFD">
        <w:rPr>
          <w:rFonts w:eastAsia="Times New Roman"/>
        </w:rPr>
        <w:t xml:space="preserve">independently over time </w:t>
      </w:r>
      <w:r w:rsidRPr="0073265E">
        <w:rPr>
          <w:rFonts w:eastAsia="Times New Roman"/>
        </w:rPr>
        <w:t xml:space="preserve">improves reliability </w:t>
      </w:r>
      <w:r w:rsidR="008B2EFD">
        <w:rPr>
          <w:rFonts w:eastAsia="Times New Roman"/>
        </w:rPr>
        <w:t xml:space="preserve">and helps prevent </w:t>
      </w:r>
      <w:r w:rsidRPr="0073265E">
        <w:rPr>
          <w:rFonts w:eastAsia="Times New Roman"/>
        </w:rPr>
        <w:t xml:space="preserve">changes in mean or volatility </w:t>
      </w:r>
      <w:r w:rsidR="008B2EFD">
        <w:rPr>
          <w:rFonts w:eastAsia="Times New Roman"/>
        </w:rPr>
        <w:t xml:space="preserve">being </w:t>
      </w:r>
      <w:r w:rsidRPr="0073265E">
        <w:rPr>
          <w:rFonts w:eastAsia="Times New Roman"/>
        </w:rPr>
        <w:t>absorbed into persistence estimates</w:t>
      </w:r>
      <w:r w:rsidR="008B2EFD">
        <w:rPr>
          <w:rFonts w:eastAsia="Times New Roman"/>
        </w:rPr>
        <w:t>.</w:t>
      </w:r>
      <w:r w:rsidRPr="0073265E">
        <w:rPr>
          <w:rFonts w:eastAsia="Times New Roman"/>
        </w:rPr>
        <w:t xml:space="preserve"> </w:t>
      </w:r>
      <w:r w:rsidR="008B2EFD">
        <w:rPr>
          <w:rFonts w:eastAsia="Times New Roman"/>
        </w:rPr>
        <w:t xml:space="preserve">This is turn protects </w:t>
      </w:r>
      <w:r w:rsidR="005B2745">
        <w:rPr>
          <w:rFonts w:eastAsia="Times New Roman"/>
        </w:rPr>
        <w:t>against</w:t>
      </w:r>
      <w:r w:rsidR="008B2EFD">
        <w:rPr>
          <w:rFonts w:eastAsia="Times New Roman"/>
        </w:rPr>
        <w:t xml:space="preserve"> </w:t>
      </w:r>
      <w:r w:rsidRPr="0073265E">
        <w:rPr>
          <w:rFonts w:eastAsia="Times New Roman"/>
        </w:rPr>
        <w:t>spurious unit-root results (Shi 2012; Harvey et al. 2016; Monschauer and Wilfling 2021; Morita et al. 2024). Second, the regime shifts in mean, variance, and persistence are driven by independent Markov chains. This independence allows us to distinguish shifts in persistence from changes in mean or volatility. For instance, an explosive-persistence regime may occur regardless of whether volatility is high or low.</w:t>
      </w:r>
    </w:p>
    <w:p w14:paraId="3FF25ECD" w14:textId="364DDDA0" w:rsidR="00CB6AC9" w:rsidRPr="0073265E" w:rsidRDefault="00CB6AC9" w:rsidP="0073265E">
      <w:pPr>
        <w:spacing w:before="100" w:beforeAutospacing="1" w:after="100" w:afterAutospacing="1"/>
        <w:jc w:val="both"/>
        <w:rPr>
          <w:rFonts w:eastAsia="Times New Roman"/>
        </w:rPr>
      </w:pPr>
      <w:r w:rsidRPr="0073265E">
        <w:rPr>
          <w:rFonts w:eastAsia="Times New Roman"/>
        </w:rPr>
        <w:t>For the second stage, quarterly regime classifications are aggregated to the annual level by taking the most frequent regime within each country-year. This aggregation matches the annual frequency of the structural covariates and produces a single interpretable outcome per observation. Within-year transitions are collapsed to the modal state, discarding potentially informative intra-year dynamics; more granular temporal aggregation approaches are left for future work.</w:t>
      </w:r>
    </w:p>
    <w:p w14:paraId="4FEC3C02" w14:textId="74796C8F" w:rsidR="001058BE" w:rsidRPr="0073265E" w:rsidRDefault="00FD4624" w:rsidP="0073265E">
      <w:pPr>
        <w:rPr>
          <w:rFonts w:eastAsia="Times New Roman"/>
          <w:b/>
          <w:bCs/>
        </w:rPr>
      </w:pPr>
      <w:r w:rsidRPr="00935EAC">
        <w:rPr>
          <w:rFonts w:eastAsia="Times New Roman"/>
          <w:b/>
          <w:bCs/>
        </w:rPr>
        <w:t>3.3. Regime identification</w:t>
      </w:r>
    </w:p>
    <w:p w14:paraId="34C6E5AE" w14:textId="15B11677"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The regime indicators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1,t</m:t>
            </m:r>
          </m:sub>
        </m:sSub>
        <m:r>
          <w:rPr>
            <w:rFonts w:ascii="Cambria Math" w:eastAsia="Times New Roman" w:hAnsi="Cambria Math"/>
          </w:rPr>
          <m:t>}</m:t>
        </m:r>
      </m:oMath>
      <w:r w:rsidRPr="0073265E">
        <w:rPr>
          <w:rFonts w:eastAsia="Times New Roman"/>
        </w:rPr>
        <w:t xml:space="preserve">,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2,t</m:t>
            </m:r>
          </m:sub>
        </m:sSub>
        <m:r>
          <w:rPr>
            <w:rFonts w:ascii="Cambria Math" w:eastAsia="Times New Roman" w:hAnsi="Cambria Math"/>
          </w:rPr>
          <m:t>}</m:t>
        </m:r>
      </m:oMath>
      <w:r w:rsidRPr="0073265E">
        <w:rPr>
          <w:rFonts w:eastAsia="Times New Roman"/>
        </w:rPr>
        <w:t xml:space="preserve">, and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00935EAC">
        <w:rPr>
          <w:rFonts w:eastAsia="Times New Roman"/>
        </w:rPr>
        <w:t xml:space="preserve"> </w:t>
      </w:r>
      <w:r w:rsidRPr="0073265E">
        <w:rPr>
          <w:rFonts w:eastAsia="Times New Roman"/>
        </w:rPr>
        <w:t>are assumed to follow temporally homogeneous Markov chains with transition probabilities</w:t>
      </w:r>
    </w:p>
    <w:p w14:paraId="4D662398" w14:textId="6989F502" w:rsidR="001058BE" w:rsidRPr="0073265E" w:rsidRDefault="00000000" w:rsidP="0073265E">
      <w:pPr>
        <w:spacing w:before="100" w:beforeAutospacing="1" w:after="100" w:afterAutospacing="1"/>
        <w:jc w:val="both"/>
        <w:rPr>
          <w:rFonts w:eastAsia="Times New Roman"/>
        </w:rPr>
      </w:pPr>
      <m:oMathPara>
        <m:oMathParaPr>
          <m:jc m:val="center"/>
        </m:oMathParaPr>
        <m:oMath>
          <m:sSubSup>
            <m:sSubSupPr>
              <m:ctrlPr>
                <w:rPr>
                  <w:rFonts w:ascii="Cambria Math" w:eastAsia="Times New Roman" w:hAnsi="Cambria Math"/>
                </w:rPr>
              </m:ctrlPr>
            </m:sSubSupPr>
            <m:e>
              <m:r>
                <w:rPr>
                  <w:rFonts w:ascii="Cambria Math" w:eastAsia="Times New Roman" w:hAnsi="Cambria Math"/>
                </w:rPr>
                <m:t>P</m:t>
              </m:r>
            </m:e>
            <m:sub>
              <m:r>
                <w:rPr>
                  <w:rFonts w:ascii="Cambria Math" w:eastAsia="Times New Roman" w:hAnsi="Cambria Math"/>
                </w:rPr>
                <m:t>ij</m:t>
              </m:r>
            </m:sub>
            <m:sup>
              <m:d>
                <m:dPr>
                  <m:ctrlPr>
                    <w:rPr>
                      <w:rFonts w:ascii="Cambria Math" w:eastAsia="Times New Roman" w:hAnsi="Cambria Math"/>
                      <w:i/>
                    </w:rPr>
                  </m:ctrlPr>
                </m:dPr>
                <m:e>
                  <m:r>
                    <w:rPr>
                      <w:rFonts w:ascii="Cambria Math" w:eastAsia="Times New Roman" w:hAnsi="Cambria Math"/>
                    </w:rPr>
                    <m:t>r</m:t>
                  </m:r>
                </m:e>
              </m:d>
            </m:sup>
          </m:sSubSup>
          <m:r>
            <w:rPr>
              <w:rFonts w:ascii="Cambria Math" w:eastAsia="Times New Roman" w:hAnsi="Cambria Math"/>
            </w:rPr>
            <m:t>=</m:t>
          </m:r>
          <m:r>
            <m:rPr>
              <m:sty m:val="p"/>
            </m:rPr>
            <w:rPr>
              <w:rFonts w:ascii="Cambria Math" w:eastAsia="Times New Roman" w:hAnsi="Cambria Math"/>
            </w:rPr>
            <m:t>P</m:t>
          </m:r>
          <m:func>
            <m:funcPr>
              <m:ctrlPr>
                <w:rPr>
                  <w:rFonts w:ascii="Cambria Math" w:eastAsia="Times New Roman" w:hAnsi="Cambria Math"/>
                  <w:i/>
                </w:rPr>
              </m:ctrlPr>
            </m:funcPr>
            <m:fName>
              <m:r>
                <m:rPr>
                  <m:sty m:val="p"/>
                </m:rPr>
                <w:rPr>
                  <w:rFonts w:ascii="Cambria Math" w:eastAsia="Times New Roman" w:hAnsi="Cambria Math"/>
                </w:rPr>
                <m:t>r</m:t>
              </m:r>
              <m:ctrlPr>
                <w:rPr>
                  <w:rFonts w:ascii="Cambria Math" w:eastAsia="Times New Roman" w:hAnsi="Cambria Math"/>
                </w:rPr>
              </m:ctrlPr>
            </m:fName>
            <m:e>
              <m:d>
                <m:dPr>
                  <m:sepChr m:val="∣"/>
                  <m:ctrlPr>
                    <w:rPr>
                      <w:rFonts w:ascii="Cambria Math" w:eastAsia="Times New Roman" w:hAnsi="Cambria Math"/>
                      <w:i/>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r,t+1</m:t>
                      </m:r>
                    </m:sub>
                  </m:sSub>
                  <m:r>
                    <w:rPr>
                      <w:rFonts w:ascii="Cambria Math" w:eastAsia="Times New Roman" w:hAnsi="Cambria Math"/>
                    </w:rPr>
                    <m:t>=j</m:t>
                  </m:r>
                </m:e>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r,t</m:t>
                      </m:r>
                    </m:sub>
                  </m:sSub>
                  <m:r>
                    <w:rPr>
                      <w:rFonts w:ascii="Cambria Math" w:eastAsia="Times New Roman" w:hAnsi="Cambria Math"/>
                    </w:rPr>
                    <m:t>=i</m:t>
                  </m:r>
                </m:e>
              </m:d>
            </m:e>
          </m:func>
          <m:r>
            <w:rPr>
              <w:rFonts w:ascii="Cambria Math" w:eastAsia="Times New Roman" w:hAnsi="Cambria Math"/>
            </w:rPr>
            <m:t>,i,j∈0,1,</m:t>
          </m:r>
          <m:r>
            <m:rPr>
              <m:nor/>
            </m:rPr>
            <w:rPr>
              <w:rFonts w:eastAsia="Times New Roman"/>
            </w:rPr>
            <m:t xml:space="preserve"> </m:t>
          </m:r>
          <m:r>
            <w:rPr>
              <w:rFonts w:ascii="Cambria Math" w:eastAsia="Times New Roman" w:hAnsi="Cambria Math"/>
            </w:rPr>
            <m:t xml:space="preserve">  r=1,2,3</m:t>
          </m:r>
          <m:r>
            <m:rPr>
              <m:sty m:val="p"/>
            </m:rPr>
            <w:rPr>
              <w:rFonts w:eastAsia="Times New Roman"/>
            </w:rPr>
            <w:br/>
          </m:r>
        </m:oMath>
      </m:oMathPara>
    </w:p>
    <w:p w14:paraId="627060D3" w14:textId="18C9FDC0"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Changes in persistence are governed solely by the chain </w:t>
      </w:r>
      <m:oMath>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m:t>
        </m:r>
      </m:oMath>
      <w:r w:rsidRPr="0073265E">
        <w:rPr>
          <w:rFonts w:eastAsia="Times New Roman"/>
        </w:rPr>
        <w:t xml:space="preserve">. Observations are assigned to regime 1 whenever </w:t>
      </w:r>
      <m:oMath>
        <m:r>
          <m:rPr>
            <m:sty m:val="p"/>
          </m:rPr>
          <w:rPr>
            <w:rFonts w:ascii="Cambria Math" w:eastAsia="Times New Roman" w:hAnsi="Cambria Math"/>
          </w:rPr>
          <m:t>Pr</m:t>
        </m:r>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3,t</m:t>
            </m:r>
          </m:sub>
        </m:sSub>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I</m:t>
            </m:r>
          </m:e>
          <m:sub>
            <m:r>
              <w:rPr>
                <w:rFonts w:ascii="Cambria Math" w:eastAsia="Times New Roman" w:hAnsi="Cambria Math"/>
              </w:rPr>
              <m:t>t</m:t>
            </m:r>
          </m:sub>
        </m:sSub>
        <m:r>
          <w:rPr>
            <w:rFonts w:ascii="Cambria Math" w:eastAsia="Times New Roman" w:hAnsi="Cambria Math"/>
          </w:rPr>
          <m:t>,</m:t>
        </m:r>
        <m:acc>
          <m:accPr>
            <m:ctrlPr>
              <w:rPr>
                <w:rFonts w:ascii="Cambria Math" w:eastAsia="Times New Roman" w:hAnsi="Cambria Math"/>
              </w:rPr>
            </m:ctrlPr>
          </m:accPr>
          <m:e>
            <m:r>
              <m:rPr>
                <m:sty m:val="p"/>
              </m:rPr>
              <w:rPr>
                <w:rFonts w:ascii="Cambria Math" w:eastAsia="Times New Roman" w:hAnsi="Cambria Math"/>
              </w:rPr>
              <m:t>Θ</m:t>
            </m:r>
          </m:e>
        </m:acc>
        <m:r>
          <w:rPr>
            <w:rFonts w:ascii="Cambria Math" w:eastAsia="Times New Roman" w:hAnsi="Cambria Math"/>
          </w:rPr>
          <m:t>)&gt;0.5</m:t>
        </m:r>
      </m:oMath>
      <w:r w:rsidRPr="0073265E">
        <w:rPr>
          <w:rFonts w:eastAsia="Times New Roman"/>
        </w:rPr>
        <w:t>, and to regime 0 otherwise. In practice, these probabilities are generally far from 0.5, making regime classification highly stable.</w:t>
      </w:r>
    </w:p>
    <w:p w14:paraId="0C3F59FE" w14:textId="3A2C573F" w:rsidR="001058BE" w:rsidRPr="0073265E" w:rsidRDefault="001058BE" w:rsidP="0073265E">
      <w:pPr>
        <w:spacing w:before="100" w:beforeAutospacing="1" w:after="100" w:afterAutospacing="1"/>
        <w:jc w:val="both"/>
        <w:rPr>
          <w:rFonts w:eastAsia="Times New Roman"/>
        </w:rPr>
      </w:pPr>
      <w:r w:rsidRPr="0073265E">
        <w:rPr>
          <w:rFonts w:eastAsia="Times New Roman"/>
        </w:rPr>
        <w:lastRenderedPageBreak/>
        <w:t xml:space="preserve">Each regime is then classified as stationary, unit-root, or explosive based on the estimated persistence parameters. Regime </w:t>
      </w:r>
      <m:oMath>
        <m:r>
          <w:rPr>
            <w:rFonts w:ascii="Cambria Math" w:eastAsia="Times New Roman" w:hAnsi="Cambria Math"/>
          </w:rPr>
          <m:t xml:space="preserve">r </m:t>
        </m:r>
      </m:oMath>
      <w:r w:rsidRPr="0073265E">
        <w:rPr>
          <w:rFonts w:eastAsia="Times New Roman"/>
        </w:rPr>
        <w:t xml:space="preserve">is stationary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 xml:space="preserve">&lt;0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&lt;0</m:t>
        </m:r>
      </m:oMath>
      <w:r w:rsidRPr="0073265E">
        <w:rPr>
          <w:rFonts w:eastAsia="Times New Roman"/>
        </w:rPr>
        <w:t xml:space="preserve">, a unit-root regime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=0</m:t>
        </m:r>
      </m:oMath>
      <w:r w:rsidR="00935EAC">
        <w:rPr>
          <w:rFonts w:eastAsia="Times New Roman"/>
        </w:rPr>
        <w:t xml:space="preserve"> </w:t>
      </w:r>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=0</m:t>
        </m:r>
      </m:oMath>
      <w:r w:rsidRPr="0073265E">
        <w:rPr>
          <w:rFonts w:eastAsia="Times New Roman"/>
        </w:rPr>
        <w:t xml:space="preserve">, and explosive when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0</m:t>
            </m:r>
          </m:sub>
        </m:sSub>
        <m:r>
          <w:rPr>
            <w:rFonts w:ascii="Cambria Math" w:eastAsia="Times New Roman" w:hAnsi="Cambria Math"/>
          </w:rPr>
          <m:t>&gt;0</m:t>
        </m:r>
      </m:oMath>
      <w:r w:rsidR="00935EAC">
        <w:rPr>
          <w:rFonts w:eastAsia="Times New Roman"/>
        </w:rPr>
        <w:t xml:space="preserve"> </w:t>
      </w:r>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1</m:t>
            </m:r>
          </m:sub>
        </m:sSub>
        <m:r>
          <w:rPr>
            <w:rFonts w:ascii="Cambria Math" w:eastAsia="Times New Roman" w:hAnsi="Cambria Math"/>
          </w:rPr>
          <m:t>&gt;0</m:t>
        </m:r>
      </m:oMath>
      <w:r w:rsidRPr="0073265E">
        <w:rPr>
          <w:rFonts w:eastAsia="Times New Roman"/>
        </w:rPr>
        <w:t>.</w:t>
      </w:r>
    </w:p>
    <w:p w14:paraId="756C28DB" w14:textId="0491B684"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We conduct two one-sided tests for each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oMath>
      <w:r w:rsidRPr="0073265E">
        <w:rPr>
          <w:rFonts w:eastAsia="Times New Roman"/>
        </w:rPr>
        <w:t xml:space="preserve">. The first tests the unit-root null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=0</m:t>
        </m:r>
      </m:oMath>
      <w:r w:rsidR="0073265E">
        <w:rPr>
          <w:rFonts w:eastAsia="Times New Roman"/>
        </w:rPr>
        <w:t xml:space="preserve"> </w:t>
      </w:r>
      <w:r w:rsidRPr="0073265E">
        <w:rPr>
          <w:rFonts w:eastAsia="Times New Roman"/>
        </w:rPr>
        <w:t xml:space="preserve">against the explosive alternative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&gt;0</m:t>
        </m:r>
      </m:oMath>
      <w:r w:rsidRPr="0073265E">
        <w:rPr>
          <w:rFonts w:eastAsia="Times New Roman"/>
        </w:rPr>
        <w:t>, rejecting the null for large values of</w:t>
      </w:r>
    </w:p>
    <w:p w14:paraId="5168539E" w14:textId="00726B73" w:rsidR="001058BE" w:rsidRPr="0073265E" w:rsidRDefault="00000000" w:rsidP="0073265E">
      <w:pPr>
        <w:spacing w:before="100" w:beforeAutospacing="1" w:after="100" w:afterAutospacing="1"/>
        <w:jc w:val="both"/>
        <w:rPr>
          <w:rFonts w:eastAsia="Times New Roman"/>
        </w:rPr>
      </w:pPr>
      <m:oMathPara>
        <m:oMath>
          <m:sSub>
            <m:sSubPr>
              <m:ctrlPr>
                <w:rPr>
                  <w:rFonts w:ascii="Cambria Math" w:eastAsia="Times New Roman" w:hAnsi="Cambria Math"/>
                </w:rPr>
              </m:ctrlPr>
            </m:sSubPr>
            <m:e>
              <m:r>
                <m:rPr>
                  <m:scr m:val="script"/>
                </m:rPr>
                <w:rPr>
                  <w:rFonts w:ascii="Cambria Math" w:eastAsia="Times New Roman" w:hAnsi="Cambria Math"/>
                </w:rPr>
                <m:t>T</m:t>
              </m:r>
            </m:e>
            <m:sub>
              <m:r>
                <w:rPr>
                  <w:rFonts w:ascii="Cambria Math" w:eastAsia="Times New Roman" w:hAnsi="Cambria Math"/>
                </w:rPr>
                <m:t>i</m:t>
              </m:r>
            </m:sub>
          </m:sSub>
          <m:r>
            <w:rPr>
              <w:rFonts w:ascii="Cambria Math" w:eastAsia="Times New Roman" w:hAnsi="Cambria Math"/>
            </w:rPr>
            <m:t>=</m:t>
          </m:r>
          <m:f>
            <m:fPr>
              <m:ctrlPr>
                <w:rPr>
                  <w:rFonts w:ascii="Cambria Math" w:eastAsia="Times New Roman" w:hAnsi="Cambria Math"/>
                </w:rPr>
              </m:ctrlPr>
            </m:fPr>
            <m:num>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ϕ</m:t>
                      </m:r>
                    </m:e>
                  </m:acc>
                </m:e>
                <m:sub>
                  <m:r>
                    <w:rPr>
                      <w:rFonts w:ascii="Cambria Math" w:eastAsia="Times New Roman" w:hAnsi="Cambria Math"/>
                    </w:rPr>
                    <m:t>i</m:t>
                  </m:r>
                </m:sub>
              </m:sSub>
            </m:num>
            <m:den>
              <m:r>
                <w:rPr>
                  <w:rFonts w:ascii="Cambria Math" w:eastAsia="Times New Roman" w:hAnsi="Cambria Math"/>
                </w:rPr>
                <m:t>s(</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ϕ</m:t>
                      </m:r>
                    </m:e>
                  </m:acc>
                </m:e>
                <m:sub>
                  <m:r>
                    <w:rPr>
                      <w:rFonts w:ascii="Cambria Math" w:eastAsia="Times New Roman" w:hAnsi="Cambria Math"/>
                    </w:rPr>
                    <m:t>i</m:t>
                  </m:r>
                </m:sub>
              </m:sSub>
              <m:r>
                <w:rPr>
                  <w:rFonts w:ascii="Cambria Math" w:eastAsia="Times New Roman" w:hAnsi="Cambria Math"/>
                </w:rPr>
                <m:t>)</m:t>
              </m:r>
            </m:den>
          </m:f>
          <m:r>
            <w:rPr>
              <w:rFonts w:ascii="Cambria Math" w:eastAsia="Times New Roman" w:hAnsi="Cambria Math"/>
            </w:rPr>
            <m:t>,i=0,1.</m:t>
          </m:r>
        </m:oMath>
      </m:oMathPara>
    </w:p>
    <w:p w14:paraId="2A5CAA31" w14:textId="46878D43"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The second tests the unit-root null against the stationary alternative </w:t>
      </w:r>
      <m:oMath>
        <m:sSub>
          <m:sSubPr>
            <m:ctrlPr>
              <w:rPr>
                <w:rFonts w:ascii="Cambria Math" w:eastAsia="Times New Roman" w:hAnsi="Cambria Math"/>
              </w:rPr>
            </m:ctrlPr>
          </m:sSubPr>
          <m:e>
            <m:r>
              <w:rPr>
                <w:rFonts w:ascii="Cambria Math" w:eastAsia="Times New Roman" w:hAnsi="Cambria Math"/>
              </w:rPr>
              <m:t>ϕ</m:t>
            </m:r>
          </m:e>
          <m:sub>
            <m:r>
              <w:rPr>
                <w:rFonts w:ascii="Cambria Math" w:eastAsia="Times New Roman" w:hAnsi="Cambria Math"/>
              </w:rPr>
              <m:t>i</m:t>
            </m:r>
          </m:sub>
        </m:sSub>
        <m:r>
          <w:rPr>
            <w:rFonts w:ascii="Cambria Math" w:eastAsia="Times New Roman" w:hAnsi="Cambria Math"/>
          </w:rPr>
          <m:t>&lt;0</m:t>
        </m:r>
      </m:oMath>
      <w:r w:rsidRPr="0073265E">
        <w:rPr>
          <w:rFonts w:eastAsia="Times New Roman"/>
        </w:rPr>
        <w:t xml:space="preserve">, rejecting the null for sufficiently small values of </w:t>
      </w:r>
      <m:oMath>
        <m:sSub>
          <m:sSubPr>
            <m:ctrlPr>
              <w:rPr>
                <w:rFonts w:ascii="Cambria Math" w:eastAsia="Times New Roman" w:hAnsi="Cambria Math"/>
              </w:rPr>
            </m:ctrlPr>
          </m:sSubPr>
          <m:e>
            <m:r>
              <m:rPr>
                <m:scr m:val="script"/>
              </m:rPr>
              <w:rPr>
                <w:rFonts w:ascii="Cambria Math" w:eastAsia="Times New Roman" w:hAnsi="Cambria Math"/>
              </w:rPr>
              <m:t>T</m:t>
            </m:r>
          </m:e>
          <m:sub>
            <m:r>
              <w:rPr>
                <w:rFonts w:ascii="Cambria Math" w:eastAsia="Times New Roman" w:hAnsi="Cambria Math"/>
              </w:rPr>
              <m:t>i</m:t>
            </m:r>
          </m:sub>
        </m:sSub>
      </m:oMath>
      <w:r w:rsidRPr="0073265E">
        <w:rPr>
          <w:rFonts w:eastAsia="Times New Roman"/>
        </w:rPr>
        <w:t xml:space="preserve">. The p-values and critical values are obtained via a parametric bootstrap following Hall, Psaradakis, and Sola (1999) and Morita et al. (2024). Bootstrap samples </w:t>
      </w:r>
      <m:oMath>
        <m:d>
          <m:dPr>
            <m:begChr m:val="{"/>
            <m:endChr m:val="}"/>
            <m:ctrlPr>
              <w:rPr>
                <w:rFonts w:ascii="Cambria Math" w:eastAsia="Times New Roman" w:hAnsi="Cambria Math"/>
                <w:i/>
              </w:rPr>
            </m:ctrlPr>
          </m:dPr>
          <m:e>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m:t>
                </m:r>
              </m:sub>
              <m:sup>
                <m:r>
                  <w:rPr>
                    <w:rFonts w:ascii="Cambria Math" w:eastAsia="Times New Roman" w:hAnsi="Cambria Math"/>
                  </w:rPr>
                  <m:t>*</m:t>
                </m:r>
              </m:sup>
            </m:sSubSup>
          </m:e>
        </m:d>
        <m:r>
          <w:rPr>
            <w:rFonts w:ascii="Cambria Math" w:eastAsia="Times New Roman" w:hAnsi="Cambria Math"/>
          </w:rPr>
          <m:t xml:space="preserve"> </m:t>
        </m:r>
      </m:oMath>
      <w:r w:rsidRPr="0073265E">
        <w:rPr>
          <w:rFonts w:eastAsia="Times New Roman"/>
        </w:rPr>
        <w:t>are generated recursively from the estimated model:</w:t>
      </w:r>
    </w:p>
    <w:p w14:paraId="3FF9F2D1" w14:textId="3E24117A" w:rsidR="001058BE" w:rsidRPr="0073265E" w:rsidRDefault="00000000" w:rsidP="0073265E">
      <w:pPr>
        <w:spacing w:before="100" w:beforeAutospacing="1" w:after="100" w:afterAutospacing="1"/>
        <w:jc w:val="both"/>
        <w:rPr>
          <w:rFonts w:eastAsia="Times New Roman"/>
        </w:rPr>
      </w:pPr>
      <m:oMathPara>
        <m:oMath>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t-1</m:t>
              </m:r>
            </m:sub>
            <m:sup>
              <m:r>
                <w:rPr>
                  <w:rFonts w:ascii="Cambria Math" w:eastAsia="Times New Roman" w:hAnsi="Cambria Math"/>
                </w:rPr>
                <m:t>*</m:t>
              </m:r>
            </m:sup>
          </m:sSubSup>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α</m:t>
                  </m:r>
                </m:e>
              </m:acc>
            </m:e>
            <m:sub>
              <m:r>
                <w:rPr>
                  <w:rFonts w:ascii="Cambria Math" w:eastAsia="Times New Roman" w:hAnsi="Cambria Math"/>
                </w:rPr>
                <m:t>0</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1,t</m:t>
              </m:r>
            </m:sub>
            <m:sup>
              <m:r>
                <w:rPr>
                  <w:rFonts w:ascii="Cambria Math" w:eastAsia="Times New Roman" w:hAnsi="Cambria Math"/>
                </w:rPr>
                <m:t>*</m:t>
              </m:r>
            </m:sup>
          </m:sSubSup>
          <m:r>
            <w:rPr>
              <w:rFonts w:ascii="Cambria Math" w:eastAsia="Times New Roman" w:hAnsi="Cambria Math"/>
            </w:rPr>
            <m:t>+</m:t>
          </m:r>
          <m:nary>
            <m:naryPr>
              <m:chr m:val="∑"/>
              <m:limLoc m:val="undOvr"/>
              <m:grow m:val="1"/>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B</m:t>
              </m:r>
            </m:sup>
            <m:e>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0,k</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1,k</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ψ</m:t>
                      </m:r>
                    </m:e>
                  </m:acc>
                </m:e>
                <m:sub>
                  <m:r>
                    <w:rPr>
                      <w:rFonts w:ascii="Cambria Math" w:eastAsia="Times New Roman" w:hAnsi="Cambria Math"/>
                    </w:rPr>
                    <m:t>0,k</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3,t</m:t>
                  </m:r>
                </m:sub>
                <m:sup>
                  <m:r>
                    <w:rPr>
                      <w:rFonts w:ascii="Cambria Math" w:eastAsia="Times New Roman" w:hAnsi="Cambria Math"/>
                    </w:rPr>
                    <m:t>*</m:t>
                  </m:r>
                </m:sup>
              </m:sSubSup>
              <m:r>
                <w:rPr>
                  <w:rFonts w:ascii="Cambria Math" w:eastAsia="Times New Roman" w:hAnsi="Cambria Math"/>
                </w:rPr>
                <m:t>]</m:t>
              </m:r>
            </m:e>
          </m:nary>
          <m:r>
            <m:rPr>
              <m:sty m:val="p"/>
            </m:rPr>
            <w:rPr>
              <w:rFonts w:ascii="Cambria Math" w:eastAsia="Times New Roman" w:hAnsi="Cambria Math"/>
            </w:rPr>
            <m:t>Δ</m:t>
          </m:r>
          <m:sSubSup>
            <m:sSubSupPr>
              <m:ctrlPr>
                <w:rPr>
                  <w:rFonts w:ascii="Cambria Math" w:eastAsia="Times New Roman" w:hAnsi="Cambria Math"/>
                </w:rPr>
              </m:ctrlPr>
            </m:sSubSupPr>
            <m:e>
              <m:r>
                <w:rPr>
                  <w:rFonts w:ascii="Cambria Math" w:eastAsia="Times New Roman" w:hAnsi="Cambria Math"/>
                </w:rPr>
                <m:t>X</m:t>
              </m:r>
            </m:e>
            <m:sub>
              <m:r>
                <w:rPr>
                  <w:rFonts w:ascii="Cambria Math" w:eastAsia="Times New Roman" w:hAnsi="Cambria Math"/>
                </w:rPr>
                <m:t>t-k</m:t>
              </m:r>
            </m:sub>
            <m:sup>
              <m:r>
                <w:rPr>
                  <w:rFonts w:ascii="Cambria Math" w:eastAsia="Times New Roman" w:hAnsi="Cambria Math"/>
                </w:rPr>
                <m:t>*</m:t>
              </m:r>
            </m:sup>
          </m:sSubSup>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0</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acc>
                <m:accPr>
                  <m:ctrlPr>
                    <w:rPr>
                      <w:rFonts w:ascii="Cambria Math" w:eastAsia="Times New Roman" w:hAnsi="Cambria Math"/>
                    </w:rPr>
                  </m:ctrlPr>
                </m:accPr>
                <m:e>
                  <m:r>
                    <w:rPr>
                      <w:rFonts w:ascii="Cambria Math" w:eastAsia="Times New Roman" w:hAnsi="Cambria Math"/>
                    </w:rPr>
                    <m:t>ω</m:t>
                  </m:r>
                </m:e>
              </m:acc>
            </m:e>
            <m:sub>
              <m:r>
                <w:rPr>
                  <w:rFonts w:ascii="Cambria Math" w:eastAsia="Times New Roman" w:hAnsi="Cambria Math"/>
                </w:rPr>
                <m:t>0</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2,t</m:t>
              </m:r>
            </m:sub>
            <m:sup>
              <m:r>
                <w:rPr>
                  <w:rFonts w:ascii="Cambria Math" w:eastAsia="Times New Roman" w:hAnsi="Cambria Math"/>
                </w:rPr>
                <m:t>*</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u</m:t>
              </m:r>
            </m:e>
            <m:sub>
              <m:r>
                <w:rPr>
                  <w:rFonts w:ascii="Cambria Math" w:eastAsia="Times New Roman" w:hAnsi="Cambria Math"/>
                </w:rPr>
                <m:t>t</m:t>
              </m:r>
            </m:sub>
            <m:sup>
              <m:r>
                <w:rPr>
                  <w:rFonts w:ascii="Cambria Math" w:eastAsia="Times New Roman" w:hAnsi="Cambria Math"/>
                </w:rPr>
                <m:t>*</m:t>
              </m:r>
            </m:sup>
          </m:sSubSup>
          <m:r>
            <m:rPr>
              <m:sty m:val="p"/>
            </m:rPr>
            <w:rPr>
              <w:rFonts w:ascii="Cambria Math" w:eastAsia="Times New Roman" w:hAnsi="Cambria Math"/>
            </w:rPr>
            <m:t>.</m:t>
          </m:r>
          <m:r>
            <m:rPr>
              <m:sty m:val="p"/>
            </m:rPr>
            <w:rPr>
              <w:rFonts w:eastAsia="Times New Roman"/>
            </w:rPr>
            <w:br/>
          </m:r>
        </m:oMath>
      </m:oMathPara>
    </w:p>
    <w:p w14:paraId="72E50DAB" w14:textId="77777777" w:rsidR="001058BE" w:rsidRPr="0073265E" w:rsidRDefault="001058BE" w:rsidP="0073265E">
      <w:pPr>
        <w:spacing w:before="100" w:beforeAutospacing="1" w:after="100" w:afterAutospacing="1"/>
        <w:jc w:val="both"/>
        <w:rPr>
          <w:rFonts w:eastAsia="Times New Roman"/>
        </w:rPr>
      </w:pPr>
      <w:r w:rsidRPr="0073265E">
        <w:rPr>
          <w:rFonts w:eastAsia="Times New Roman"/>
        </w:rPr>
        <w:t>Regime indicators in the bootstrap samples are also generated from estimated transition probabilities. We use 1000 bootstrap replications to construct p-values.</w:t>
      </w:r>
    </w:p>
    <w:p w14:paraId="584A5FD7" w14:textId="69FC6715" w:rsidR="001058BE" w:rsidRPr="0073265E" w:rsidRDefault="00FD4624" w:rsidP="0073265E">
      <w:pPr>
        <w:rPr>
          <w:rFonts w:eastAsia="Times New Roman"/>
          <w:b/>
          <w:bCs/>
        </w:rPr>
      </w:pPr>
      <w:r w:rsidRPr="0073265E">
        <w:rPr>
          <w:rFonts w:eastAsia="Times New Roman"/>
          <w:b/>
          <w:bCs/>
        </w:rPr>
        <w:t>3.4. Global stationarity</w:t>
      </w:r>
    </w:p>
    <w:p w14:paraId="304113BE" w14:textId="636699DC" w:rsidR="005B2745" w:rsidRPr="005B2745" w:rsidRDefault="005B2745" w:rsidP="005B2745">
      <w:pPr>
        <w:spacing w:before="100" w:beforeAutospacing="1" w:after="100" w:afterAutospacing="1"/>
        <w:jc w:val="both"/>
        <w:rPr>
          <w:rFonts w:eastAsia="Times New Roman"/>
        </w:rPr>
      </w:pPr>
      <w:r w:rsidRPr="005B2745">
        <w:rPr>
          <w:rFonts w:eastAsia="Times New Roman"/>
        </w:rPr>
        <w:t>This framework allows us to distinguish local properties of the current account process from its global behavior. A series may appear stationary within each regime yet fail to satisfy global stationarity if transitions across regimes are sufficiently frequent. This distinction is central for assessing long</w:t>
      </w:r>
      <w:r w:rsidRPr="005B2745">
        <w:rPr>
          <w:rFonts w:eastAsia="Times New Roman"/>
        </w:rPr>
        <w:noBreakHyphen/>
        <w:t>run sustainability. It aligns directly with the intertemporal and Bohn</w:t>
      </w:r>
      <w:r w:rsidRPr="005B2745">
        <w:rPr>
          <w:rFonts w:eastAsia="Times New Roman"/>
        </w:rPr>
        <w:noBreakHyphen/>
        <w:t>style perspectives discussed in Section 2, which emphasize the importance of corrective dynamics over time rather than the absence of short</w:t>
      </w:r>
      <w:r w:rsidRPr="005B2745">
        <w:rPr>
          <w:rFonts w:eastAsia="Times New Roman"/>
        </w:rPr>
        <w:noBreakHyphen/>
        <w:t>run instability.</w:t>
      </w:r>
    </w:p>
    <w:p w14:paraId="4A07B245" w14:textId="3004779F" w:rsidR="001058BE" w:rsidRPr="0073265E" w:rsidRDefault="001058BE" w:rsidP="0073265E">
      <w:pPr>
        <w:spacing w:before="100" w:beforeAutospacing="1" w:after="100" w:afterAutospacing="1"/>
        <w:jc w:val="both"/>
        <w:rPr>
          <w:rFonts w:eastAsia="Times New Roman"/>
        </w:rPr>
      </w:pPr>
      <w:r w:rsidRPr="0073265E">
        <w:rPr>
          <w:rFonts w:eastAsia="Times New Roman"/>
        </w:rPr>
        <w:t xml:space="preserve">Global stationarity requires evaluating the second-order stationarity conditions of Psaradakis et al. (2004). Let </w:t>
      </w:r>
      <m:oMath>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r>
          <w:rPr>
            <w:rFonts w:ascii="Cambria Math" w:eastAsia="Times New Roman" w:hAnsi="Cambria Math"/>
          </w:rPr>
          <m:t xml:space="preserve">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r>
          <w:rPr>
            <w:rFonts w:ascii="Cambria Math" w:eastAsia="Times New Roman" w:hAnsi="Cambria Math"/>
          </w:rPr>
          <m:t xml:space="preserve"> </m:t>
        </m:r>
      </m:oMath>
      <w:r w:rsidRPr="0073265E">
        <w:rPr>
          <w:rFonts w:eastAsia="Times New Roman"/>
        </w:rPr>
        <w:t xml:space="preserve">denote the persistence of the two regimes and let </w:t>
      </w:r>
      <m:oMath>
        <m:sSub>
          <m:sSubPr>
            <m:ctrlPr>
              <w:rPr>
                <w:rFonts w:ascii="Cambria Math" w:eastAsia="Times New Roman" w:hAnsi="Cambria Math"/>
              </w:rPr>
            </m:ctrlPr>
          </m:sSubPr>
          <m:e>
            <m:r>
              <w:rPr>
                <w:rFonts w:ascii="Cambria Math" w:eastAsia="Times New Roman" w:hAnsi="Cambria Math"/>
              </w:rPr>
              <m:t>ρ</m:t>
            </m:r>
          </m:e>
          <m:sub>
            <m:r>
              <w:rPr>
                <w:rFonts w:ascii="Cambria Math" w:eastAsia="Times New Roman" w:hAnsi="Cambria Math"/>
              </w:rPr>
              <m:t>0</m:t>
            </m:r>
          </m:sub>
        </m:sSub>
        <m:r>
          <w:rPr>
            <w:rFonts w:ascii="Cambria Math" w:eastAsia="Times New Roman" w:hAnsi="Cambria Math"/>
          </w:rPr>
          <m:t xml:space="preserve"> </m:t>
        </m:r>
      </m:oMath>
      <w:r w:rsidRPr="0073265E">
        <w:rPr>
          <w:rFonts w:eastAsia="Times New Roman"/>
        </w:rPr>
        <w:t xml:space="preserve">and </w:t>
      </w:r>
      <m:oMath>
        <m:sSub>
          <m:sSubPr>
            <m:ctrlPr>
              <w:rPr>
                <w:rFonts w:ascii="Cambria Math" w:eastAsia="Times New Roman" w:hAnsi="Cambria Math"/>
              </w:rPr>
            </m:ctrlPr>
          </m:sSubPr>
          <m:e>
            <m:r>
              <w:rPr>
                <w:rFonts w:ascii="Cambria Math" w:eastAsia="Times New Roman" w:hAnsi="Cambria Math"/>
              </w:rPr>
              <m:t>ρ</m:t>
            </m:r>
          </m:e>
          <m:sub>
            <m:r>
              <w:rPr>
                <w:rFonts w:ascii="Cambria Math" w:eastAsia="Times New Roman" w:hAnsi="Cambria Math"/>
              </w:rPr>
              <m:t>1</m:t>
            </m:r>
          </m:sub>
        </m:sSub>
        <m:r>
          <w:rPr>
            <w:rFonts w:ascii="Cambria Math" w:eastAsia="Times New Roman" w:hAnsi="Cambria Math"/>
          </w:rPr>
          <m:t xml:space="preserve"> </m:t>
        </m:r>
      </m:oMath>
      <w:r w:rsidRPr="0073265E">
        <w:rPr>
          <w:rFonts w:eastAsia="Times New Roman"/>
        </w:rPr>
        <w:t>denote the respective persistence parameters. The necessary and sufficient conditions for global stationarity are</w:t>
      </w:r>
    </w:p>
    <w:p w14:paraId="244EE7A5" w14:textId="2EB8ABAA" w:rsidR="001058BE" w:rsidRPr="0073265E" w:rsidRDefault="00000000" w:rsidP="0073265E">
      <w:pPr>
        <w:spacing w:before="100" w:beforeAutospacing="1" w:after="100" w:afterAutospacing="1"/>
        <w:jc w:val="both"/>
        <w:rPr>
          <w:rFonts w:eastAsia="Times New Roman"/>
        </w:rPr>
      </w:pPr>
      <m:oMathPara>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&lt;1,</m:t>
                </m:r>
              </m:e>
              <m:e/>
              <m:e>
                <m:r>
                  <m:rPr>
                    <m:nor/>
                  </m:rPr>
                  <w:rPr>
                    <w:rFonts w:eastAsia="Times New Roman"/>
                  </w:rPr>
                  <m:t>(11)</m:t>
                </m:r>
              </m:e>
            </m:mr>
          </m:m>
          <m:r>
            <m:rPr>
              <m:sty m:val="p"/>
            </m:rPr>
            <w:rPr>
              <w:rFonts w:eastAsia="Times New Roman"/>
            </w:rPr>
            <w:br/>
          </m:r>
        </m:oMath>
        <m:oMath>
          <m:m>
            <m:mPr>
              <m:plcHide m:val="1"/>
              <m:mcs>
                <m:mc>
                  <m:mcPr>
                    <m:count m:val="4"/>
                    <m:mcJc m:val="center"/>
                  </m:mcPr>
                </m:mc>
              </m:mcs>
              <m:ctrlPr>
                <w:rPr>
                  <w:rFonts w:ascii="Cambria Math" w:eastAsia="Times New Roman" w:hAnsi="Cambria Math"/>
                </w:rPr>
              </m:ctrlPr>
            </m:mPr>
            <m:mr>
              <m:e/>
              <m:e>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0,0</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0</m:t>
                    </m:r>
                  </m:sub>
                  <m:sup>
                    <m:r>
                      <w:rPr>
                        <w:rFonts w:ascii="Cambria Math" w:eastAsia="Times New Roman" w:hAnsi="Cambria Math"/>
                      </w:rPr>
                      <m:t>2</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1,1</m:t>
                    </m:r>
                  </m:sub>
                </m:sSub>
                <m:sSubSup>
                  <m:sSubSupPr>
                    <m:ctrlPr>
                      <w:rPr>
                        <w:rFonts w:ascii="Cambria Math" w:eastAsia="Times New Roman" w:hAnsi="Cambria Math"/>
                      </w:rPr>
                    </m:ctrlPr>
                  </m:sSubSupPr>
                  <m:e>
                    <m:r>
                      <w:rPr>
                        <w:rFonts w:ascii="Cambria Math" w:eastAsia="Times New Roman" w:hAnsi="Cambria Math"/>
                      </w:rPr>
                      <m:t>ρ</m:t>
                    </m:r>
                  </m:e>
                  <m:sub>
                    <m:r>
                      <w:rPr>
                        <w:rFonts w:ascii="Cambria Math" w:eastAsia="Times New Roman" w:hAnsi="Cambria Math"/>
                      </w:rPr>
                      <m:t>1</m:t>
                    </m:r>
                  </m:sub>
                  <m:sup>
                    <m:r>
                      <w:rPr>
                        <w:rFonts w:ascii="Cambria Math" w:eastAsia="Times New Roman" w:hAnsi="Cambria Math"/>
                      </w:rPr>
                      <m:t>2</m:t>
                    </m:r>
                  </m:sup>
                </m:sSubSup>
                <m:r>
                  <w:rPr>
                    <w:rFonts w:ascii="Cambria Math" w:eastAsia="Times New Roman" w:hAnsi="Cambria Math"/>
                  </w:rPr>
                  <m:t>&lt;2.</m:t>
                </m:r>
              </m:e>
              <m:e/>
              <m:e>
                <m:r>
                  <m:rPr>
                    <m:nor/>
                  </m:rPr>
                  <w:rPr>
                    <w:rFonts w:eastAsia="Times New Roman"/>
                  </w:rPr>
                  <m:t>(12)</m:t>
                </m:r>
              </m:e>
            </m:mr>
          </m:m>
          <m:r>
            <m:rPr>
              <m:sty m:val="p"/>
            </m:rPr>
            <w:rPr>
              <w:rFonts w:eastAsia="Times New Roman"/>
            </w:rPr>
            <w:br/>
          </m:r>
        </m:oMath>
      </m:oMathPara>
    </w:p>
    <w:p w14:paraId="3E2F00C6" w14:textId="77777777" w:rsidR="005B2745" w:rsidRDefault="001058BE" w:rsidP="0073265E">
      <w:pPr>
        <w:spacing w:before="100" w:beforeAutospacing="1" w:after="100" w:afterAutospacing="1"/>
        <w:jc w:val="both"/>
        <w:rPr>
          <w:rFonts w:eastAsia="Times New Roman"/>
        </w:rPr>
      </w:pPr>
      <w:r w:rsidRPr="0073265E">
        <w:rPr>
          <w:rFonts w:eastAsia="Times New Roman"/>
        </w:rPr>
        <w:t xml:space="preserve">Even if each regime is locally stationary, these inequalities may fail, implying that the overall current account process is globally non-stationary. </w:t>
      </w:r>
    </w:p>
    <w:p w14:paraId="0A381409" w14:textId="77777777" w:rsidR="005B2745" w:rsidRPr="005B2745" w:rsidRDefault="005B2745" w:rsidP="005B2745">
      <w:pPr>
        <w:jc w:val="both"/>
        <w:rPr>
          <w:rFonts w:eastAsia="Times New Roman"/>
        </w:rPr>
      </w:pPr>
      <w:r w:rsidRPr="005B2745">
        <w:rPr>
          <w:rFonts w:eastAsia="Times New Roman"/>
        </w:rPr>
        <w:lastRenderedPageBreak/>
        <w:t>In economic terms, current account balances may exhibit mean reversion within each regime, but frequent switching between regimes can offset this local stability. In such cases, the series does not converge in distribution over the long run. Global stationarity therefore imposes a stronger requirement than local stationarity within regimes.</w:t>
      </w:r>
    </w:p>
    <w:p w14:paraId="42ADD58A" w14:textId="0D652F61" w:rsidR="005B2745" w:rsidRPr="005B2745" w:rsidRDefault="005B2745" w:rsidP="005B2745">
      <w:pPr>
        <w:jc w:val="both"/>
        <w:rPr>
          <w:rFonts w:eastAsia="Times New Roman"/>
        </w:rPr>
      </w:pPr>
      <w:r w:rsidRPr="005B2745">
        <w:rPr>
          <w:rFonts w:eastAsia="Times New Roman"/>
        </w:rPr>
        <w:t xml:space="preserve">This distinction has a direct interpretation within the intertemporal framework. External sustainability does not require that the current account </w:t>
      </w:r>
      <w:r w:rsidR="00923535" w:rsidRPr="005B2745">
        <w:rPr>
          <w:rFonts w:eastAsia="Times New Roman"/>
        </w:rPr>
        <w:t>always be stable</w:t>
      </w:r>
      <w:r w:rsidRPr="005B2745">
        <w:rPr>
          <w:rFonts w:eastAsia="Times New Roman"/>
        </w:rPr>
        <w:t>. Instead, it requires that periods of instability be sufficiently infrequent or short</w:t>
      </w:r>
      <w:r w:rsidRPr="005B2745">
        <w:rPr>
          <w:rFonts w:eastAsia="Times New Roman"/>
        </w:rPr>
        <w:noBreakHyphen/>
        <w:t>lived so that corrective dynamics dominate over the long run. The same logic underlies the Bohn</w:t>
      </w:r>
      <w:r w:rsidRPr="005B2745">
        <w:rPr>
          <w:rFonts w:eastAsia="Times New Roman"/>
        </w:rPr>
        <w:noBreakHyphen/>
        <w:t>style sustainability criterion discussed in Section 2, which emphasizes stabilizing feedback rather than the absence of short</w:t>
      </w:r>
      <w:r w:rsidRPr="005B2745">
        <w:rPr>
          <w:rFonts w:eastAsia="Times New Roman"/>
        </w:rPr>
        <w:noBreakHyphen/>
        <w:t>run divergence.</w:t>
      </w:r>
    </w:p>
    <w:p w14:paraId="6A999EED" w14:textId="226A3D0E" w:rsidR="00935EAC" w:rsidRPr="0073265E" w:rsidRDefault="00935EAC" w:rsidP="0073265E">
      <w:pPr>
        <w:jc w:val="both"/>
        <w:rPr>
          <w:rFonts w:eastAsia="Times New Roman"/>
        </w:rPr>
      </w:pPr>
      <w:r w:rsidRPr="0073265E">
        <w:rPr>
          <w:rFonts w:eastAsia="Times New Roman"/>
        </w:rPr>
        <w:t xml:space="preserve">The Markov-switching model provides a way to reconcile these theoretical requirements with the empirical reality of current account dynamics. </w:t>
      </w:r>
      <w:r w:rsidR="005B2745" w:rsidRPr="005B2745">
        <w:rPr>
          <w:rFonts w:eastAsia="Times New Roman"/>
        </w:rPr>
        <w:t>By allowing the current account to alternate between stationary, unit root, and explosive regimes, the model accommodates episodes of rapid divergence alongside periods of adjustment. What matters for sustainability is not whether explosive regimes occur, but how persistent they are and how quickly the process returns to more stable dynamics</w:t>
      </w:r>
      <w:r w:rsidRPr="0073265E">
        <w:rPr>
          <w:rFonts w:eastAsia="Times New Roman"/>
        </w:rPr>
        <w:t>.</w:t>
      </w:r>
    </w:p>
    <w:p w14:paraId="2272D7DF" w14:textId="2C226169" w:rsidR="00935EAC" w:rsidRPr="0073265E" w:rsidRDefault="00935EAC" w:rsidP="0073265E">
      <w:pPr>
        <w:jc w:val="both"/>
        <w:rPr>
          <w:rFonts w:eastAsia="Times New Roman"/>
        </w:rPr>
      </w:pPr>
      <w:r w:rsidRPr="0073265E">
        <w:rPr>
          <w:rFonts w:eastAsia="Times New Roman"/>
        </w:rPr>
        <w:t xml:space="preserve">Global stationarity in this framework has a direct theoretical interpretation. When the combined effect of persistence within each regime and the probability of remaining in those regimes satisfies the Psaradakis et al. </w:t>
      </w:r>
      <w:r w:rsidR="006452B5" w:rsidRPr="0073265E">
        <w:rPr>
          <w:rFonts w:eastAsia="Times New Roman"/>
        </w:rPr>
        <w:t>(2004)</w:t>
      </w:r>
      <w:r w:rsidR="006452B5">
        <w:rPr>
          <w:rFonts w:eastAsia="Times New Roman"/>
        </w:rPr>
        <w:t xml:space="preserve"> </w:t>
      </w:r>
      <w:r w:rsidRPr="0073265E">
        <w:rPr>
          <w:rFonts w:eastAsia="Times New Roman"/>
        </w:rPr>
        <w:t xml:space="preserve">conditions, the overall process behaves in a way that is compatible with the </w:t>
      </w:r>
      <w:r w:rsidRPr="00935EAC">
        <w:rPr>
          <w:rFonts w:eastAsia="Times New Roman"/>
        </w:rPr>
        <w:t>long-term</w:t>
      </w:r>
      <w:r w:rsidRPr="0073265E">
        <w:rPr>
          <w:rFonts w:eastAsia="Times New Roman"/>
        </w:rPr>
        <w:t xml:space="preserve"> budget constraint. This means that even if the current account occasionally enters an explosive regime, the system does not drift indefinitely away from equilibrium. The </w:t>
      </w:r>
      <w:commentRangeStart w:id="8"/>
      <w:r w:rsidRPr="0073265E">
        <w:rPr>
          <w:rFonts w:eastAsia="Times New Roman"/>
        </w:rPr>
        <w:t>Bohn</w:t>
      </w:r>
      <w:commentRangeEnd w:id="8"/>
      <w:r w:rsidR="006452B5" w:rsidRPr="0073265E">
        <w:rPr>
          <w:rStyle w:val="CommentReference"/>
          <w:rFonts w:eastAsia="Times New Roman"/>
          <w:sz w:val="24"/>
          <w:szCs w:val="22"/>
        </w:rPr>
        <w:commentReference w:id="8"/>
      </w:r>
      <w:r w:rsidRPr="0073265E">
        <w:rPr>
          <w:rFonts w:eastAsia="Times New Roman"/>
        </w:rPr>
        <w:t>-type sustainability logic is naturally embedded here: the model allows the current account to react differently to the accumulation of external positions across regimes, and global stationarity requires a sufficiently strong corrective mechanism over the long run.</w:t>
      </w:r>
    </w:p>
    <w:p w14:paraId="2AD03D76" w14:textId="2513CBC3" w:rsidR="00935EAC" w:rsidRDefault="00935EAC" w:rsidP="0073265E">
      <w:pPr>
        <w:jc w:val="both"/>
        <w:rPr>
          <w:rFonts w:eastAsia="Times New Roman"/>
        </w:rPr>
      </w:pPr>
      <w:r w:rsidRPr="0073265E">
        <w:rPr>
          <w:rFonts w:eastAsia="Times New Roman"/>
        </w:rPr>
        <w:t>In this sense, the Markov-switching approach does more than simply classify regimes: it offers a rigorous way to assess whether the observed behavior of the current account is consistent with the theoretical foundations of external sustainability. It captures the fact that countries live through structural change, crises, and adjustments while still being subject to the intertemporal budget constraint that governs their long</w:t>
      </w:r>
      <w:r>
        <w:rPr>
          <w:rFonts w:eastAsia="Times New Roman"/>
        </w:rPr>
        <w:t>-</w:t>
      </w:r>
      <w:r w:rsidRPr="0073265E">
        <w:rPr>
          <w:rFonts w:eastAsia="Times New Roman"/>
        </w:rPr>
        <w:t>run external position.</w:t>
      </w:r>
    </w:p>
    <w:p w14:paraId="1698D894" w14:textId="45BB03BF" w:rsidR="00E629A1" w:rsidRDefault="00B51AE5" w:rsidP="002B2EA0">
      <w:pPr>
        <w:spacing w:after="0"/>
        <w:rPr>
          <w:rFonts w:eastAsia="Times New Roman"/>
          <w:b/>
          <w:bCs/>
        </w:rPr>
      </w:pPr>
      <w:r>
        <w:rPr>
          <w:rFonts w:eastAsia="Times New Roman"/>
          <w:b/>
          <w:bCs/>
        </w:rPr>
        <w:t>4</w:t>
      </w:r>
      <w:r w:rsidR="00E629A1" w:rsidRPr="0073265E">
        <w:rPr>
          <w:rFonts w:eastAsia="Times New Roman"/>
          <w:b/>
          <w:bCs/>
        </w:rPr>
        <w:t xml:space="preserve"> </w:t>
      </w:r>
      <w:r w:rsidRPr="00B51AE5">
        <w:rPr>
          <w:rFonts w:eastAsia="Times New Roman"/>
          <w:b/>
          <w:bCs/>
        </w:rPr>
        <w:t>Results from the Markov-Switching Unit Root Model</w:t>
      </w:r>
    </w:p>
    <w:p w14:paraId="13332731" w14:textId="77777777" w:rsidR="005B2745" w:rsidRDefault="005B2745" w:rsidP="005B2745">
      <w:pPr>
        <w:spacing w:after="0"/>
        <w:rPr>
          <w:rFonts w:eastAsia="Times New Roman"/>
        </w:rPr>
      </w:pPr>
    </w:p>
    <w:p w14:paraId="7136AAC1" w14:textId="29B4ABE5" w:rsidR="005B2745" w:rsidRDefault="005B2745" w:rsidP="005B2745">
      <w:pPr>
        <w:spacing w:after="0"/>
        <w:rPr>
          <w:rFonts w:eastAsia="Times New Roman"/>
        </w:rPr>
      </w:pPr>
      <w:r w:rsidRPr="005B2745">
        <w:rPr>
          <w:rFonts w:eastAsia="Times New Roman"/>
        </w:rPr>
        <w:t>This section presents the results from the Markov</w:t>
      </w:r>
      <w:r w:rsidRPr="005B2745">
        <w:rPr>
          <w:rFonts w:eastAsia="Times New Roman"/>
        </w:rPr>
        <w:noBreakHyphen/>
        <w:t>switching unit root model described in Section 3. The analysis characterizes current account dynamics in terms of stationary, unit root, and explosive regimes. Our focus is on the prevalence of each regime, cross</w:t>
      </w:r>
      <w:r w:rsidRPr="005B2745">
        <w:rPr>
          <w:rFonts w:eastAsia="Times New Roman"/>
        </w:rPr>
        <w:noBreakHyphen/>
        <w:t>country heterogeneity, and their evolution over time.</w:t>
      </w:r>
    </w:p>
    <w:p w14:paraId="28ED1112" w14:textId="77777777" w:rsidR="005B2745" w:rsidRPr="005B2745" w:rsidRDefault="005B2745" w:rsidP="005B2745">
      <w:pPr>
        <w:spacing w:after="0"/>
        <w:rPr>
          <w:rFonts w:eastAsia="Times New Roman"/>
        </w:rPr>
      </w:pPr>
    </w:p>
    <w:p w14:paraId="5941A9F8" w14:textId="77777777" w:rsidR="005B2745" w:rsidRPr="005B2745" w:rsidRDefault="005B2745" w:rsidP="005B2745">
      <w:pPr>
        <w:spacing w:after="0"/>
        <w:rPr>
          <w:rFonts w:eastAsia="Times New Roman"/>
        </w:rPr>
      </w:pPr>
      <w:r w:rsidRPr="005B2745">
        <w:rPr>
          <w:rFonts w:eastAsia="Times New Roman"/>
        </w:rPr>
        <w:t>We begin by documenting the distribution of regime classifications across countries and periods. We then examine how regime frequencies differ by income group and region. Finally, we analyze the time variation in regime shares and discuss the implications for the second</w:t>
      </w:r>
      <w:r w:rsidRPr="005B2745">
        <w:rPr>
          <w:rFonts w:eastAsia="Times New Roman"/>
        </w:rPr>
        <w:noBreakHyphen/>
        <w:t>stage analysis of persistence determinants.</w:t>
      </w:r>
    </w:p>
    <w:p w14:paraId="1D1A3A80" w14:textId="77777777" w:rsidR="005B2745" w:rsidRDefault="005B2745" w:rsidP="002B2EA0">
      <w:pPr>
        <w:spacing w:after="0"/>
        <w:rPr>
          <w:rFonts w:eastAsia="Times New Roman"/>
          <w:b/>
          <w:bCs/>
        </w:rPr>
      </w:pPr>
    </w:p>
    <w:p w14:paraId="68DE2B47" w14:textId="3DD8AF52" w:rsidR="00B51AE5" w:rsidRDefault="00B51AE5" w:rsidP="002B2EA0">
      <w:pPr>
        <w:spacing w:after="0"/>
        <w:jc w:val="both"/>
        <w:rPr>
          <w:rFonts w:eastAsia="Times New Roman"/>
          <w:b/>
          <w:bCs/>
        </w:rPr>
      </w:pPr>
      <w:r w:rsidRPr="002B2EA0">
        <w:rPr>
          <w:rFonts w:eastAsia="Times New Roman"/>
          <w:b/>
          <w:bCs/>
        </w:rPr>
        <w:t>4.1 Distribution of Regime Classifications</w:t>
      </w:r>
    </w:p>
    <w:p w14:paraId="06C529BD" w14:textId="7367495C" w:rsidR="00B51AE5" w:rsidRDefault="00B51AE5" w:rsidP="00B51AE5">
      <w:pPr>
        <w:jc w:val="center"/>
        <w:rPr>
          <w:rFonts w:eastAsia="Times New Roman"/>
          <w:b/>
          <w:bCs/>
        </w:rPr>
      </w:pPr>
      <w:r>
        <w:rPr>
          <w:noProof/>
          <w14:ligatures w14:val="standardContextual"/>
        </w:rPr>
        <w:lastRenderedPageBreak/>
        <w:drawing>
          <wp:inline distT="0" distB="0" distL="0" distR="0" wp14:anchorId="5C7654EB" wp14:editId="42A49702">
            <wp:extent cx="4572396" cy="3048264"/>
            <wp:effectExtent l="0" t="0" r="0" b="0"/>
            <wp:docPr id="3" name="Picture 2">
              <a:extLst xmlns:a="http://schemas.openxmlformats.org/drawingml/2006/main">
                <a:ext uri="{FF2B5EF4-FFF2-40B4-BE49-F238E27FC236}">
                  <a16:creationId xmlns:a16="http://schemas.microsoft.com/office/drawing/2014/main" id="{C3B69D69-7896-8D55-08C6-891E7798CA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3B69D69-7896-8D55-08C6-891E7798CA1F}"/>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572396" cy="3048264"/>
                    </a:xfrm>
                    <a:prstGeom prst="rect">
                      <a:avLst/>
                    </a:prstGeom>
                  </pic:spPr>
                </pic:pic>
              </a:graphicData>
            </a:graphic>
          </wp:inline>
        </w:drawing>
      </w:r>
    </w:p>
    <w:p w14:paraId="488463AC" w14:textId="49D5C43B" w:rsidR="00B51AE5" w:rsidRDefault="00B51AE5" w:rsidP="002B2EA0">
      <w:pPr>
        <w:spacing w:before="100" w:beforeAutospacing="1" w:after="100" w:afterAutospacing="1" w:line="276" w:lineRule="auto"/>
        <w:jc w:val="center"/>
        <w:rPr>
          <w:rFonts w:eastAsia="Times New Roman" w:cs="Times New Roman"/>
          <w:b/>
          <w:bCs/>
          <w:spacing w:val="-2"/>
          <w:szCs w:val="24"/>
        </w:rPr>
      </w:pPr>
      <w:r w:rsidRPr="0073265E">
        <w:rPr>
          <w:b/>
          <w:bCs/>
          <w:szCs w:val="24"/>
        </w:rPr>
        <w:t xml:space="preserve">Figure </w:t>
      </w:r>
      <w:r>
        <w:rPr>
          <w:b/>
          <w:bCs/>
          <w:szCs w:val="24"/>
        </w:rPr>
        <w:t>5. Markov-Switching Unit Root Results</w:t>
      </w:r>
    </w:p>
    <w:p w14:paraId="0EE292E8" w14:textId="77777777" w:rsidR="00B51AE5" w:rsidRPr="002B2EA0" w:rsidRDefault="00B51AE5" w:rsidP="002B2EA0">
      <w:pPr>
        <w:jc w:val="center"/>
        <w:rPr>
          <w:rFonts w:eastAsia="Times New Roman"/>
          <w:b/>
          <w:bCs/>
        </w:rPr>
      </w:pPr>
    </w:p>
    <w:p w14:paraId="64249996" w14:textId="4E2339E8" w:rsidR="00B51AE5" w:rsidRPr="00B51AE5" w:rsidRDefault="00923535" w:rsidP="00B51AE5">
      <w:pPr>
        <w:jc w:val="both"/>
        <w:rPr>
          <w:rFonts w:eastAsia="Times New Roman"/>
        </w:rPr>
      </w:pPr>
      <w:r>
        <w:rPr>
          <w:rFonts w:eastAsia="Times New Roman"/>
        </w:rPr>
        <w:t xml:space="preserve">Figure 5 presents the </w:t>
      </w:r>
      <w:r w:rsidR="005B2745" w:rsidRPr="005B2745">
        <w:rPr>
          <w:rFonts w:eastAsia="Times New Roman"/>
        </w:rPr>
        <w:t>regime classifications across the full sample. Using quarterly observations, we summarize the frequency of stationary, unit root, and explosive regimes across countries and over time. This provides a baseline characterization of current account dynamics before turning to cross</w:t>
      </w:r>
      <w:r w:rsidR="005B2745" w:rsidRPr="005B2745">
        <w:rPr>
          <w:rFonts w:eastAsia="Times New Roman"/>
        </w:rPr>
        <w:noBreakHyphen/>
        <w:t>country and temporal heterogeneity</w:t>
      </w:r>
      <w:r w:rsidR="00B51AE5" w:rsidRPr="00B51AE5">
        <w:rPr>
          <w:rFonts w:eastAsia="Times New Roman"/>
        </w:rPr>
        <w:t>.</w:t>
      </w:r>
    </w:p>
    <w:p w14:paraId="03F55E16" w14:textId="6C6AC06E" w:rsidR="00B51AE5" w:rsidRPr="00B51AE5" w:rsidRDefault="00B51AE5" w:rsidP="00B51AE5">
      <w:pPr>
        <w:jc w:val="both"/>
        <w:rPr>
          <w:rFonts w:eastAsia="Times New Roman"/>
        </w:rPr>
      </w:pPr>
      <w:r w:rsidRPr="00B51AE5">
        <w:rPr>
          <w:rFonts w:eastAsia="Times New Roman"/>
        </w:rPr>
        <w:t>Across all countries and quarters, the unit root regime is the most prevalent state, accounting for approximately 57 percent of observations. The stationary regime comprises roughly 38 percent of the sample, while explosive episodes represent about 5 percent of observations.</w:t>
      </w:r>
    </w:p>
    <w:p w14:paraId="34BB33EC" w14:textId="56926FE2" w:rsidR="00B51AE5" w:rsidRPr="00B51AE5" w:rsidRDefault="00B51AE5" w:rsidP="00B51AE5">
      <w:pPr>
        <w:jc w:val="both"/>
        <w:rPr>
          <w:rFonts w:eastAsia="Times New Roman"/>
        </w:rPr>
      </w:pPr>
      <w:r w:rsidRPr="00B51AE5">
        <w:rPr>
          <w:rFonts w:eastAsia="Times New Roman"/>
        </w:rPr>
        <w:t>These results indicate that current account balances most commonly exhibit highly persistent dynamics consistent with near-unit-root behavior. Nonetheless, a substantial fraction of observations fall into the stationary regime, indicating economically meaningful mean reversion in a nontrivial portion of the sample. Explosive dynamics are comparatively rare but clearly present, justifying the use of a nonlinear framework rather than imposing global stationarity.</w:t>
      </w:r>
    </w:p>
    <w:p w14:paraId="2A4A8A7C" w14:textId="0CC3A780" w:rsidR="00E629A1" w:rsidRDefault="00B51AE5" w:rsidP="00B51AE5">
      <w:pPr>
        <w:jc w:val="both"/>
        <w:rPr>
          <w:rFonts w:eastAsia="Times New Roman"/>
        </w:rPr>
      </w:pPr>
      <w:r w:rsidRPr="00B51AE5">
        <w:rPr>
          <w:rFonts w:eastAsia="Times New Roman"/>
        </w:rPr>
        <w:t>The relatively low frequency of explosive states suggests that such episodes are episodic rather than representative of typical behavior, potentially corresponding to periods of macroeconomic stress or adjustment.</w:t>
      </w:r>
    </w:p>
    <w:p w14:paraId="1D7A3060" w14:textId="386D703D" w:rsidR="00B51AE5" w:rsidRDefault="00B51AE5" w:rsidP="00B51AE5">
      <w:pPr>
        <w:jc w:val="both"/>
        <w:rPr>
          <w:rFonts w:eastAsia="Times New Roman"/>
          <w:b/>
          <w:bCs/>
        </w:rPr>
      </w:pPr>
      <w:r w:rsidRPr="00842959">
        <w:rPr>
          <w:rFonts w:eastAsia="Times New Roman"/>
          <w:b/>
          <w:bCs/>
        </w:rPr>
        <w:t>4.</w:t>
      </w:r>
      <w:r>
        <w:rPr>
          <w:rFonts w:eastAsia="Times New Roman"/>
          <w:b/>
          <w:bCs/>
        </w:rPr>
        <w:t>2</w:t>
      </w:r>
      <w:r w:rsidRPr="00842959">
        <w:rPr>
          <w:rFonts w:eastAsia="Times New Roman"/>
          <w:b/>
          <w:bCs/>
        </w:rPr>
        <w:t xml:space="preserve"> </w:t>
      </w:r>
      <w:r w:rsidRPr="00B51AE5">
        <w:rPr>
          <w:rFonts w:eastAsia="Times New Roman"/>
          <w:b/>
          <w:bCs/>
        </w:rPr>
        <w:t>Cross-Country Heterogeneity</w:t>
      </w:r>
    </w:p>
    <w:p w14:paraId="0DD1951D" w14:textId="13AA86C3" w:rsidR="00B51AE5" w:rsidRDefault="00B51AE5" w:rsidP="00B51AE5">
      <w:pPr>
        <w:jc w:val="both"/>
        <w:rPr>
          <w:rFonts w:eastAsia="Times New Roman"/>
          <w:b/>
          <w:bCs/>
        </w:rPr>
      </w:pPr>
      <w:r>
        <w:rPr>
          <w:noProof/>
          <w14:ligatures w14:val="standardContextual"/>
        </w:rPr>
        <w:lastRenderedPageBreak/>
        <w:drawing>
          <wp:inline distT="0" distB="0" distL="0" distR="0" wp14:anchorId="10009A8B" wp14:editId="3B22480B">
            <wp:extent cx="6400800" cy="3470275"/>
            <wp:effectExtent l="0" t="0" r="0" b="0"/>
            <wp:docPr id="2" name="Picture 1">
              <a:extLst xmlns:a="http://schemas.openxmlformats.org/drawingml/2006/main">
                <a:ext uri="{FF2B5EF4-FFF2-40B4-BE49-F238E27FC236}">
                  <a16:creationId xmlns:a16="http://schemas.microsoft.com/office/drawing/2014/main" id="{A60BCE5E-6FC3-1318-9C5C-BF36BC74C8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60BCE5E-6FC3-1318-9C5C-BF36BC74C8B4}"/>
                        </a:ext>
                      </a:extLst>
                    </pic:cNvPr>
                    <pic:cNvPicPr>
                      <a:picLocks noChangeAspect="1"/>
                    </pic:cNvPicPr>
                  </pic:nvPicPr>
                  <pic:blipFill>
                    <a:blip r:embed="rId16"/>
                    <a:stretch>
                      <a:fillRect/>
                    </a:stretch>
                  </pic:blipFill>
                  <pic:spPr>
                    <a:xfrm>
                      <a:off x="0" y="0"/>
                      <a:ext cx="6400800" cy="3470275"/>
                    </a:xfrm>
                    <a:prstGeom prst="rect">
                      <a:avLst/>
                    </a:prstGeom>
                  </pic:spPr>
                </pic:pic>
              </a:graphicData>
            </a:graphic>
          </wp:inline>
        </w:drawing>
      </w:r>
    </w:p>
    <w:p w14:paraId="0B0CAB7A" w14:textId="34FA185B" w:rsidR="00B51AE5" w:rsidRDefault="00B51AE5" w:rsidP="00B51AE5">
      <w:pPr>
        <w:spacing w:before="100" w:beforeAutospacing="1" w:after="100" w:afterAutospacing="1" w:line="276" w:lineRule="auto"/>
        <w:jc w:val="both"/>
        <w:rPr>
          <w:rFonts w:eastAsia="Times New Roman" w:cs="Times New Roman"/>
          <w:b/>
          <w:bCs/>
          <w:spacing w:val="-2"/>
          <w:szCs w:val="24"/>
        </w:rPr>
      </w:pPr>
      <w:r w:rsidRPr="0073265E">
        <w:rPr>
          <w:b/>
          <w:bCs/>
          <w:szCs w:val="24"/>
        </w:rPr>
        <w:t xml:space="preserve">Figure </w:t>
      </w:r>
      <w:r>
        <w:rPr>
          <w:b/>
          <w:bCs/>
          <w:szCs w:val="24"/>
        </w:rPr>
        <w:t>6. Country Group Markov-Switching Unit Root Results</w:t>
      </w:r>
    </w:p>
    <w:p w14:paraId="316A6F7F" w14:textId="44AFB99D" w:rsidR="00B51AE5" w:rsidRPr="002B2EA0" w:rsidRDefault="005B2745" w:rsidP="00B51AE5">
      <w:pPr>
        <w:jc w:val="both"/>
        <w:rPr>
          <w:rFonts w:eastAsia="Times New Roman"/>
        </w:rPr>
      </w:pPr>
      <w:r w:rsidRPr="005B2745">
        <w:rPr>
          <w:rFonts w:eastAsia="Times New Roman"/>
        </w:rPr>
        <w:t>We next examine how regime frequencies vary across countries and groups. To highlight systematic differences, we disaggregate the results by income level and region. This comparison reveals how the prevalence of stationary, unit root, and explosive dynamics differs across stages of development and institutional environments</w:t>
      </w:r>
      <w:r w:rsidR="00B51AE5" w:rsidRPr="002B2EA0">
        <w:rPr>
          <w:rFonts w:eastAsia="Times New Roman"/>
        </w:rPr>
        <w:t>.</w:t>
      </w:r>
    </w:p>
    <w:p w14:paraId="5B443247" w14:textId="77777777" w:rsidR="00B51AE5" w:rsidRPr="002B2EA0" w:rsidRDefault="00B51AE5" w:rsidP="00B51AE5">
      <w:pPr>
        <w:jc w:val="both"/>
        <w:rPr>
          <w:rFonts w:eastAsia="Times New Roman"/>
        </w:rPr>
      </w:pPr>
      <w:r w:rsidRPr="002B2EA0">
        <w:rPr>
          <w:rFonts w:eastAsia="Times New Roman"/>
        </w:rPr>
        <w:t>Industrialized economies exhibit a high prevalence of unit root behavior (53.9 percent) and a substantial stationary component (44.9 percent), with explosive episodes accounting for only 1.2 percent of observations. Explosive dynamics are therefore extremely rare among advanced economies.</w:t>
      </w:r>
    </w:p>
    <w:p w14:paraId="6249B125" w14:textId="77777777" w:rsidR="00B51AE5" w:rsidRPr="002B2EA0" w:rsidRDefault="00B51AE5" w:rsidP="00B51AE5">
      <w:pPr>
        <w:jc w:val="both"/>
        <w:rPr>
          <w:rFonts w:eastAsia="Times New Roman"/>
        </w:rPr>
      </w:pPr>
      <w:r w:rsidRPr="002B2EA0">
        <w:rPr>
          <w:rFonts w:eastAsia="Times New Roman"/>
        </w:rPr>
        <w:t>Emerging markets display greater instability. While unit root behavior remains dominant (55.9 percent), explosive episodes rise to 11.6 percent of observations. Less developed economies show a similar pattern, with 59.4 percent unit root and 8.3 percent explosive classifications.</w:t>
      </w:r>
    </w:p>
    <w:p w14:paraId="401DD319" w14:textId="77777777" w:rsidR="00B51AE5" w:rsidRPr="002B2EA0" w:rsidRDefault="00B51AE5" w:rsidP="00B51AE5">
      <w:pPr>
        <w:jc w:val="both"/>
        <w:rPr>
          <w:rFonts w:eastAsia="Times New Roman"/>
        </w:rPr>
      </w:pPr>
      <w:r w:rsidRPr="002B2EA0">
        <w:rPr>
          <w:rFonts w:eastAsia="Times New Roman"/>
        </w:rPr>
        <w:t>Regional heterogeneity is also evident. Latin American economies exhibit the highest share of unit root behavior (62.0 percent) among reported groupings, while East Asian economies display a comparatively larger stationary component (45.2 percent). Euro area countries are characterized by dominant unit root behavior (58.8 percent) and minimal explosive episodes (2.7 percent).</w:t>
      </w:r>
    </w:p>
    <w:p w14:paraId="53384D2F" w14:textId="77777777" w:rsidR="00B51AE5" w:rsidRPr="002B2EA0" w:rsidRDefault="00B51AE5" w:rsidP="00B51AE5">
      <w:pPr>
        <w:jc w:val="both"/>
        <w:rPr>
          <w:rFonts w:eastAsia="Times New Roman"/>
        </w:rPr>
      </w:pPr>
      <w:r w:rsidRPr="002B2EA0">
        <w:rPr>
          <w:rFonts w:eastAsia="Times New Roman"/>
        </w:rPr>
        <w:t>Taken together, these patterns indicate that regime dynamics are not uniform across country types. More developed economies tend to experience fewer explosive episodes, while emerging and developing economies exhibit greater exposure to explosive dynamics.</w:t>
      </w:r>
    </w:p>
    <w:p w14:paraId="115D8CCA" w14:textId="2C9FC6E1" w:rsidR="00B51AE5" w:rsidRDefault="00B51AE5" w:rsidP="002B2EA0">
      <w:pPr>
        <w:spacing w:after="0"/>
        <w:jc w:val="both"/>
        <w:rPr>
          <w:rFonts w:eastAsia="Times New Roman"/>
          <w:b/>
          <w:bCs/>
        </w:rPr>
      </w:pPr>
      <w:r w:rsidRPr="00842959">
        <w:rPr>
          <w:rFonts w:eastAsia="Times New Roman"/>
          <w:b/>
          <w:bCs/>
        </w:rPr>
        <w:t>4.</w:t>
      </w:r>
      <w:r>
        <w:rPr>
          <w:rFonts w:eastAsia="Times New Roman"/>
          <w:b/>
          <w:bCs/>
        </w:rPr>
        <w:t>3</w:t>
      </w:r>
      <w:r w:rsidRPr="00842959">
        <w:rPr>
          <w:rFonts w:eastAsia="Times New Roman"/>
          <w:b/>
          <w:bCs/>
        </w:rPr>
        <w:t xml:space="preserve"> </w:t>
      </w:r>
      <w:r w:rsidR="00B360FA" w:rsidRPr="00B360FA">
        <w:rPr>
          <w:rFonts w:eastAsia="Times New Roman"/>
          <w:b/>
          <w:bCs/>
        </w:rPr>
        <w:t>Time Evolution of Regimes</w:t>
      </w:r>
    </w:p>
    <w:p w14:paraId="250517C2" w14:textId="7DA4C5DA" w:rsidR="00B360FA" w:rsidRPr="002B2EA0" w:rsidRDefault="003D0EB9" w:rsidP="00B360FA">
      <w:pPr>
        <w:jc w:val="both"/>
        <w:rPr>
          <w:rFonts w:eastAsia="Times New Roman"/>
        </w:rPr>
      </w:pPr>
      <w:r w:rsidRPr="003D0EB9">
        <w:rPr>
          <w:rFonts w:eastAsia="Times New Roman"/>
        </w:rPr>
        <w:lastRenderedPageBreak/>
        <w:t xml:space="preserve">We then analyze the evolution of regime shares over time. This perspective allows us to assess whether changes in current account dynamics are concentrated in specific periods or broadly distributed across the sample. Examining the timing of regime shifts provides additional insight into the episodic nature of explosive and highly persistent dynamics. </w:t>
      </w:r>
      <w:r w:rsidR="00B360FA" w:rsidRPr="002B2EA0">
        <w:rPr>
          <w:rFonts w:eastAsia="Times New Roman"/>
        </w:rPr>
        <w:t>The unit root regime remains the modal state throughout the sample period. The stationary share fluctuates cyclically but persists at economically meaningful levels. Explosive regimes appear intermittently and cluster in specific subperiods rather than being evenly distributed across time.</w:t>
      </w:r>
    </w:p>
    <w:p w14:paraId="56389D9E" w14:textId="29EB0B32" w:rsidR="00B360FA" w:rsidRPr="002B2EA0" w:rsidRDefault="00B360FA" w:rsidP="00B51AE5">
      <w:pPr>
        <w:jc w:val="both"/>
        <w:rPr>
          <w:rFonts w:eastAsia="Times New Roman"/>
        </w:rPr>
      </w:pPr>
      <w:r w:rsidRPr="002B2EA0">
        <w:rPr>
          <w:rFonts w:eastAsia="Times New Roman"/>
        </w:rPr>
        <w:t>This temporal concentration supports the interpretation that explosive states correspond to discrete adjustment episodes rather than persistent structural features of external balances.</w:t>
      </w:r>
    </w:p>
    <w:p w14:paraId="1AA923BD" w14:textId="42122E61" w:rsidR="00B51AE5" w:rsidRPr="0073265E" w:rsidRDefault="00B360FA" w:rsidP="00B51AE5">
      <w:pPr>
        <w:jc w:val="both"/>
        <w:rPr>
          <w:rFonts w:eastAsia="Times New Roman"/>
        </w:rPr>
      </w:pPr>
      <w:r>
        <w:rPr>
          <w:noProof/>
          <w14:ligatures w14:val="standardContextual"/>
        </w:rPr>
        <w:drawing>
          <wp:inline distT="0" distB="0" distL="0" distR="0" wp14:anchorId="4E8A121C" wp14:editId="35CEC844">
            <wp:extent cx="6400800" cy="2534285"/>
            <wp:effectExtent l="0" t="0" r="0" b="0"/>
            <wp:docPr id="1478811442" name="Picture 2">
              <a:extLst xmlns:a="http://schemas.openxmlformats.org/drawingml/2006/main">
                <a:ext uri="{FF2B5EF4-FFF2-40B4-BE49-F238E27FC236}">
                  <a16:creationId xmlns:a16="http://schemas.microsoft.com/office/drawing/2014/main" id="{41CC7E31-8A7E-BAD1-1781-8A1E6DB479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1CC7E31-8A7E-BAD1-1781-8A1E6DB479EB}"/>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2534285"/>
                    </a:xfrm>
                    <a:prstGeom prst="rect">
                      <a:avLst/>
                    </a:prstGeom>
                    <a:noFill/>
                  </pic:spPr>
                </pic:pic>
              </a:graphicData>
            </a:graphic>
          </wp:inline>
        </w:drawing>
      </w:r>
    </w:p>
    <w:p w14:paraId="2FD95F52" w14:textId="5592A58F" w:rsidR="00B360FA" w:rsidRDefault="00B360FA" w:rsidP="00B360FA">
      <w:pPr>
        <w:spacing w:before="100" w:beforeAutospacing="1" w:after="100" w:afterAutospacing="1" w:line="276" w:lineRule="auto"/>
        <w:jc w:val="both"/>
        <w:rPr>
          <w:b/>
          <w:bCs/>
          <w:szCs w:val="24"/>
        </w:rPr>
      </w:pPr>
      <w:r w:rsidRPr="0073265E">
        <w:rPr>
          <w:b/>
          <w:bCs/>
          <w:szCs w:val="24"/>
        </w:rPr>
        <w:t xml:space="preserve">Figure </w:t>
      </w:r>
      <w:r>
        <w:rPr>
          <w:b/>
          <w:bCs/>
          <w:szCs w:val="24"/>
        </w:rPr>
        <w:t>7. Persistence Regimes Over Time</w:t>
      </w:r>
    </w:p>
    <w:p w14:paraId="3C64EAD8" w14:textId="77777777" w:rsidR="002B2EA0" w:rsidRDefault="00437778" w:rsidP="002B2EA0">
      <w:pPr>
        <w:spacing w:after="0"/>
        <w:jc w:val="both"/>
        <w:rPr>
          <w:rFonts w:eastAsia="Times New Roman"/>
          <w:b/>
          <w:bCs/>
        </w:rPr>
      </w:pPr>
      <w:r w:rsidRPr="00842959">
        <w:rPr>
          <w:rFonts w:eastAsia="Times New Roman"/>
          <w:b/>
          <w:bCs/>
        </w:rPr>
        <w:t>4.</w:t>
      </w:r>
      <w:r>
        <w:rPr>
          <w:rFonts w:eastAsia="Times New Roman"/>
          <w:b/>
          <w:bCs/>
        </w:rPr>
        <w:t>4</w:t>
      </w:r>
      <w:r w:rsidRPr="00842959">
        <w:rPr>
          <w:rFonts w:eastAsia="Times New Roman"/>
          <w:b/>
          <w:bCs/>
        </w:rPr>
        <w:t xml:space="preserve"> </w:t>
      </w:r>
      <w:r w:rsidRPr="00437778">
        <w:rPr>
          <w:rFonts w:eastAsia="Times New Roman"/>
          <w:b/>
          <w:bCs/>
        </w:rPr>
        <w:t>Implications for Second-Stage Analysis</w:t>
      </w:r>
    </w:p>
    <w:p w14:paraId="51013831" w14:textId="77777777" w:rsidR="003D0EB9" w:rsidRDefault="003D0EB9" w:rsidP="002B2EA0">
      <w:pPr>
        <w:spacing w:after="0"/>
        <w:jc w:val="both"/>
        <w:rPr>
          <w:rFonts w:eastAsia="Times New Roman"/>
          <w:b/>
          <w:bCs/>
        </w:rPr>
      </w:pPr>
    </w:p>
    <w:p w14:paraId="7DEC75B9" w14:textId="77777777" w:rsid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t>The Markov</w:t>
      </w:r>
      <w:r w:rsidRPr="003D0EB9">
        <w:rPr>
          <w:rFonts w:eastAsia="Times New Roman" w:cs="Times New Roman"/>
          <w:spacing w:val="-2"/>
          <w:szCs w:val="24"/>
        </w:rPr>
        <w:noBreakHyphen/>
        <w:t>switching results demonstrate that current account dynamics exhibit substantial regime heterogeneity across countries and over time. Although unit root behavior is the modal state, stationary and explosive regimes occur with non</w:t>
      </w:r>
      <w:r w:rsidRPr="003D0EB9">
        <w:rPr>
          <w:rFonts w:eastAsia="Times New Roman" w:cs="Times New Roman"/>
          <w:spacing w:val="-2"/>
          <w:szCs w:val="24"/>
        </w:rPr>
        <w:noBreakHyphen/>
        <w:t>trivial frequency. These regimes are not evenly distributed across country groups or periods.</w:t>
      </w:r>
    </w:p>
    <w:p w14:paraId="6BC56D38" w14:textId="77777777" w:rsidR="003D0EB9" w:rsidRPr="003D0EB9" w:rsidRDefault="003D0EB9" w:rsidP="003D0EB9">
      <w:pPr>
        <w:spacing w:after="0"/>
        <w:jc w:val="both"/>
        <w:rPr>
          <w:rFonts w:eastAsia="Times New Roman" w:cs="Times New Roman"/>
          <w:spacing w:val="-2"/>
          <w:szCs w:val="24"/>
        </w:rPr>
      </w:pPr>
    </w:p>
    <w:p w14:paraId="736D3CBB" w14:textId="17D94969" w:rsid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t>The presence of meaningful variation in regime prevalence raises a natural question. Which structural and macroeconomic characteristics are associated with a country being in one persistence regime rather than another</w:t>
      </w:r>
      <w:r w:rsidR="00B830BC">
        <w:rPr>
          <w:rFonts w:eastAsia="Times New Roman" w:cs="Times New Roman"/>
          <w:spacing w:val="-2"/>
          <w:szCs w:val="24"/>
        </w:rPr>
        <w:t>?</w:t>
      </w:r>
      <w:r w:rsidRPr="003D0EB9">
        <w:rPr>
          <w:rFonts w:eastAsia="Times New Roman" w:cs="Times New Roman"/>
          <w:spacing w:val="-2"/>
          <w:szCs w:val="24"/>
        </w:rPr>
        <w:t xml:space="preserve"> Addressing this question requires moving beyond time</w:t>
      </w:r>
      <w:r w:rsidRPr="003D0EB9">
        <w:rPr>
          <w:rFonts w:eastAsia="Times New Roman" w:cs="Times New Roman"/>
          <w:spacing w:val="-2"/>
          <w:szCs w:val="24"/>
        </w:rPr>
        <w:noBreakHyphen/>
        <w:t>series characterization toward an explicit analysis of regime determinants.</w:t>
      </w:r>
    </w:p>
    <w:p w14:paraId="29D221F5" w14:textId="77777777" w:rsidR="003D0EB9" w:rsidRPr="003D0EB9" w:rsidRDefault="003D0EB9" w:rsidP="003D0EB9">
      <w:pPr>
        <w:spacing w:after="0"/>
        <w:jc w:val="both"/>
        <w:rPr>
          <w:rFonts w:eastAsia="Times New Roman" w:cs="Times New Roman"/>
          <w:spacing w:val="-2"/>
          <w:szCs w:val="24"/>
        </w:rPr>
      </w:pPr>
    </w:p>
    <w:p w14:paraId="40BFC9BF" w14:textId="77777777" w:rsidR="003D0EB9" w:rsidRP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t>To this end, we aggregate quarterly regime classifications to the annual level. We then estimate a multinomial logit model in which the dependent variable is the prevailing current account regime for each country</w:t>
      </w:r>
      <w:r w:rsidRPr="003D0EB9">
        <w:rPr>
          <w:rFonts w:eastAsia="Times New Roman" w:cs="Times New Roman"/>
          <w:spacing w:val="-2"/>
          <w:szCs w:val="24"/>
        </w:rPr>
        <w:noBreakHyphen/>
        <w:t>year observation. This approach allows us to examine how fiscal, trade, financial, and institutional factors are related to the likelihood of stationary, unit root, or explosive dynamics.</w:t>
      </w:r>
    </w:p>
    <w:p w14:paraId="18AB68F3" w14:textId="77777777" w:rsidR="003D0EB9" w:rsidRPr="003D0EB9" w:rsidRDefault="003D0EB9" w:rsidP="003D0EB9">
      <w:pPr>
        <w:spacing w:after="0"/>
        <w:jc w:val="both"/>
        <w:rPr>
          <w:rFonts w:eastAsia="Times New Roman" w:cs="Times New Roman"/>
          <w:spacing w:val="-2"/>
          <w:szCs w:val="24"/>
        </w:rPr>
      </w:pPr>
      <w:r w:rsidRPr="003D0EB9">
        <w:rPr>
          <w:rFonts w:eastAsia="Times New Roman" w:cs="Times New Roman"/>
          <w:spacing w:val="-2"/>
          <w:szCs w:val="24"/>
        </w:rPr>
        <w:lastRenderedPageBreak/>
        <w:t>The second</w:t>
      </w:r>
      <w:r w:rsidRPr="003D0EB9">
        <w:rPr>
          <w:rFonts w:eastAsia="Times New Roman" w:cs="Times New Roman"/>
          <w:spacing w:val="-2"/>
          <w:szCs w:val="24"/>
        </w:rPr>
        <w:noBreakHyphen/>
        <w:t>stage analysis shifts the focus from describing persistence regimes to explaining them. While the Markov</w:t>
      </w:r>
      <w:r w:rsidRPr="003D0EB9">
        <w:rPr>
          <w:rFonts w:eastAsia="Times New Roman" w:cs="Times New Roman"/>
          <w:spacing w:val="-2"/>
          <w:szCs w:val="24"/>
        </w:rPr>
        <w:noBreakHyphen/>
        <w:t>switching model identifies when and where different regimes occur, the multinomial framework assesses which structural features systematically predict regime membership. The next section describes the empirical specification and variable construction in detail.</w:t>
      </w:r>
    </w:p>
    <w:p w14:paraId="78D19B20" w14:textId="0005E9F1" w:rsidR="00437778" w:rsidRPr="002B2EA0" w:rsidRDefault="00437778" w:rsidP="002B2EA0">
      <w:pPr>
        <w:spacing w:after="0"/>
        <w:jc w:val="both"/>
        <w:rPr>
          <w:rFonts w:eastAsia="Times New Roman"/>
          <w:b/>
          <w:bCs/>
        </w:rPr>
      </w:pPr>
      <w:r w:rsidRPr="002B2EA0">
        <w:rPr>
          <w:rFonts w:eastAsia="Times New Roman" w:cs="Times New Roman"/>
          <w:spacing w:val="-2"/>
          <w:szCs w:val="24"/>
        </w:rPr>
        <w:t>.</w:t>
      </w:r>
    </w:p>
    <w:p w14:paraId="10253604" w14:textId="3D43603D" w:rsidR="00514562" w:rsidRPr="007347B7" w:rsidRDefault="00787034" w:rsidP="0073265E">
      <w:pPr>
        <w:rPr>
          <w:bCs/>
        </w:rPr>
      </w:pPr>
      <w:r>
        <w:rPr>
          <w:rFonts w:eastAsia="Times New Roman"/>
          <w:b/>
          <w:bCs/>
        </w:rPr>
        <w:t>5</w:t>
      </w:r>
      <w:r w:rsidR="00FD4624" w:rsidRPr="0073265E">
        <w:rPr>
          <w:rFonts w:eastAsia="Times New Roman"/>
          <w:b/>
          <w:bCs/>
        </w:rPr>
        <w:t xml:space="preserve">. </w:t>
      </w:r>
      <w:bookmarkStart w:id="9" w:name="Empirical_results"/>
      <w:bookmarkStart w:id="10" w:name="_bookmark6"/>
      <w:bookmarkEnd w:id="9"/>
      <w:bookmarkEnd w:id="10"/>
      <w:r w:rsidR="00B75B8F" w:rsidRPr="0073265E">
        <w:rPr>
          <w:b/>
          <w:bCs/>
        </w:rPr>
        <w:t xml:space="preserve">Determinants of </w:t>
      </w:r>
      <w:r>
        <w:rPr>
          <w:b/>
          <w:bCs/>
        </w:rPr>
        <w:t>C</w:t>
      </w:r>
      <w:r w:rsidRPr="0073265E">
        <w:rPr>
          <w:b/>
          <w:bCs/>
        </w:rPr>
        <w:t xml:space="preserve">urrent </w:t>
      </w:r>
      <w:r>
        <w:rPr>
          <w:b/>
          <w:bCs/>
        </w:rPr>
        <w:t>A</w:t>
      </w:r>
      <w:r w:rsidRPr="0073265E">
        <w:rPr>
          <w:b/>
          <w:bCs/>
        </w:rPr>
        <w:t xml:space="preserve">ccount </w:t>
      </w:r>
      <w:r>
        <w:rPr>
          <w:b/>
          <w:bCs/>
        </w:rPr>
        <w:t>P</w:t>
      </w:r>
      <w:r w:rsidRPr="0073265E">
        <w:rPr>
          <w:b/>
          <w:bCs/>
        </w:rPr>
        <w:t>ersistence</w:t>
      </w:r>
    </w:p>
    <w:p w14:paraId="1C7B5E77" w14:textId="77777777" w:rsidR="002B2EA0" w:rsidRDefault="00787034" w:rsidP="002B2EA0">
      <w:pPr>
        <w:spacing w:after="0"/>
        <w:jc w:val="both"/>
        <w:rPr>
          <w:rFonts w:eastAsia="Times New Roman"/>
          <w:b/>
          <w:bCs/>
        </w:rPr>
      </w:pPr>
      <w:r>
        <w:rPr>
          <w:rFonts w:eastAsia="Times New Roman"/>
          <w:b/>
          <w:bCs/>
        </w:rPr>
        <w:t>5</w:t>
      </w:r>
      <w:r w:rsidRPr="00842959">
        <w:rPr>
          <w:rFonts w:eastAsia="Times New Roman"/>
          <w:b/>
          <w:bCs/>
        </w:rPr>
        <w:t>.</w:t>
      </w:r>
      <w:r>
        <w:rPr>
          <w:rFonts w:eastAsia="Times New Roman"/>
          <w:b/>
          <w:bCs/>
        </w:rPr>
        <w:t>1</w:t>
      </w:r>
      <w:r w:rsidRPr="00842959">
        <w:rPr>
          <w:rFonts w:eastAsia="Times New Roman"/>
          <w:b/>
          <w:bCs/>
        </w:rPr>
        <w:t xml:space="preserve"> </w:t>
      </w:r>
      <w:r>
        <w:rPr>
          <w:rFonts w:eastAsia="Times New Roman"/>
          <w:b/>
          <w:bCs/>
        </w:rPr>
        <w:t>Methodology</w:t>
      </w:r>
    </w:p>
    <w:p w14:paraId="33E3042F" w14:textId="65161DA0" w:rsidR="00787034" w:rsidRPr="002B2EA0" w:rsidRDefault="00787034" w:rsidP="002B2EA0">
      <w:pPr>
        <w:spacing w:after="0"/>
        <w:jc w:val="both"/>
        <w:rPr>
          <w:rFonts w:eastAsia="Times New Roman"/>
          <w:b/>
          <w:bCs/>
        </w:rPr>
      </w:pPr>
      <w:r>
        <w:t>5</w:t>
      </w:r>
      <w:r w:rsidRPr="0073265E">
        <w:rPr>
          <w:rFonts w:eastAsia="Times New Roman"/>
          <w:b/>
          <w:bCs/>
        </w:rPr>
        <w:t>.</w:t>
      </w:r>
      <w:r>
        <w:rPr>
          <w:rFonts w:eastAsia="Times New Roman"/>
          <w:b/>
          <w:bCs/>
        </w:rPr>
        <w:t>1</w:t>
      </w:r>
      <w:r w:rsidRPr="0073265E">
        <w:rPr>
          <w:rFonts w:eastAsia="Times New Roman"/>
          <w:b/>
          <w:bCs/>
        </w:rPr>
        <w:t>.</w:t>
      </w:r>
      <w:r>
        <w:rPr>
          <w:rFonts w:eastAsia="Times New Roman"/>
          <w:b/>
          <w:bCs/>
        </w:rPr>
        <w:t>1</w:t>
      </w:r>
      <w:r w:rsidRPr="0073265E">
        <w:rPr>
          <w:rFonts w:eastAsia="Times New Roman"/>
          <w:b/>
          <w:bCs/>
        </w:rPr>
        <w:t xml:space="preserve"> </w:t>
      </w:r>
      <w:r>
        <w:rPr>
          <w:rFonts w:eastAsia="Times New Roman"/>
          <w:b/>
          <w:bCs/>
        </w:rPr>
        <w:t>Empirical Framework</w:t>
      </w:r>
    </w:p>
    <w:p w14:paraId="0E2FCDDD" w14:textId="77777777" w:rsidR="005E784B" w:rsidRDefault="00000000" w:rsidP="00B830BC">
      <w:pPr>
        <w:jc w:val="both"/>
      </w:pPr>
      <w:r>
        <w:t xml:space="preserve">To identify the structural determinants of current account persistence regimes, we estimate a multinomial logit (MNL) model in which the dependent variable is the regime classification assigned to each country-year observation. Let yᵢₜ ∈ {Explosive, Stationary, Unit root} denote the regime state identified by the Markov-switching procedure described in Section 3. We model the probability of observing each regime outcome as a function of a vector of country-level structural characteristics xᵢₜ, normalizing by setting the explosive regime as the baseline category. </w:t>
      </w:r>
    </w:p>
    <w:p w14:paraId="31E768C6" w14:textId="77777777" w:rsidR="005E784B" w:rsidRPr="005E784B" w:rsidRDefault="005E784B" w:rsidP="005E784B">
      <w:pPr>
        <w:spacing w:before="100" w:beforeAutospacing="1" w:after="0"/>
        <w:jc w:val="both"/>
      </w:pPr>
      <w:r w:rsidRPr="005E784B">
        <w:t>The model is normalized by setting the explosive regime as the reference category. This normalization reflects our substantive interest in identifying the factors that distinguish destabilizing external dynamics from the stable regime space. Standard errors are clustered at the country level throughout to account for serial correlation within country time series.</w:t>
      </w:r>
    </w:p>
    <w:p w14:paraId="15AB33B2" w14:textId="77777777" w:rsidR="005E784B" w:rsidRPr="005E784B" w:rsidRDefault="005E784B" w:rsidP="005E784B">
      <w:pPr>
        <w:spacing w:before="100" w:beforeAutospacing="1" w:after="0"/>
        <w:jc w:val="both"/>
      </w:pPr>
      <w:r w:rsidRPr="005E784B">
        <w:t>The multinomial framework allows us to exploit both cross</w:t>
      </w:r>
      <w:r w:rsidRPr="005E784B">
        <w:noBreakHyphen/>
        <w:t>sectional and time variation in regime outcomes. It also accommodates the unordered nature of the three regimes without imposing cardinal structure. The model therefore provides a flexible platform for assessing how structural characteristics are associated with different patterns of current account persistence.</w:t>
      </w:r>
    </w:p>
    <w:p w14:paraId="45F966BA" w14:textId="3B3973B6" w:rsidR="00787034" w:rsidRPr="007347B7" w:rsidRDefault="00787034" w:rsidP="002B2EA0">
      <w:pPr>
        <w:spacing w:before="100" w:beforeAutospacing="1" w:after="0"/>
        <w:jc w:val="both"/>
        <w:rPr>
          <w:rFonts w:eastAsia="Times New Roman"/>
          <w:bCs/>
        </w:rPr>
      </w:pPr>
      <w:r>
        <w:t>5</w:t>
      </w:r>
      <w:r w:rsidRPr="0073265E">
        <w:rPr>
          <w:rFonts w:eastAsia="Times New Roman"/>
          <w:b/>
          <w:bCs/>
        </w:rPr>
        <w:t>.</w:t>
      </w:r>
      <w:r>
        <w:rPr>
          <w:rFonts w:eastAsia="Times New Roman"/>
          <w:b/>
          <w:bCs/>
        </w:rPr>
        <w:t>1</w:t>
      </w:r>
      <w:r w:rsidRPr="0073265E">
        <w:rPr>
          <w:rFonts w:eastAsia="Times New Roman"/>
          <w:b/>
          <w:bCs/>
        </w:rPr>
        <w:t>.</w:t>
      </w:r>
      <w:r>
        <w:rPr>
          <w:rFonts w:eastAsia="Times New Roman"/>
          <w:b/>
          <w:bCs/>
        </w:rPr>
        <w:t>2</w:t>
      </w:r>
      <w:r w:rsidRPr="0073265E">
        <w:rPr>
          <w:rFonts w:eastAsia="Times New Roman"/>
          <w:b/>
          <w:bCs/>
        </w:rPr>
        <w:t xml:space="preserve"> </w:t>
      </w:r>
      <w:r w:rsidRPr="002B2EA0">
        <w:rPr>
          <w:b/>
          <w:bCs/>
        </w:rPr>
        <w:t>Covariates and Construction</w:t>
      </w:r>
    </w:p>
    <w:p w14:paraId="24EA2F1B" w14:textId="77777777" w:rsidR="005E784B" w:rsidRPr="005E784B" w:rsidRDefault="005E784B" w:rsidP="00B830BC">
      <w:pPr>
        <w:jc w:val="both"/>
      </w:pPr>
      <w:r w:rsidRPr="005E784B">
        <w:t>The specification is guided by the theoretical literature on current account adjustment and exchange rate regime effects. We include six structural regressors.</w:t>
      </w:r>
    </w:p>
    <w:p w14:paraId="1E6B6561" w14:textId="0AD1BDDD" w:rsidR="005E784B" w:rsidRPr="005E784B" w:rsidRDefault="005E784B" w:rsidP="00B830BC">
      <w:pPr>
        <w:jc w:val="both"/>
      </w:pPr>
      <w:r w:rsidRPr="005E784B">
        <w:t xml:space="preserve">The exchange rate regime is captured by a binary indicator equal to one if the country maintained a fixed or pegged exchange rate arrangement in year </w:t>
      </w:r>
      <w:r w:rsidRPr="005E784B">
        <w:rPr>
          <w:i/>
          <w:iCs/>
        </w:rPr>
        <w:t>t.</w:t>
      </w:r>
      <w:r w:rsidRPr="005E784B">
        <w:t xml:space="preserve"> The classification is drawn from Ilzetzki, Reinhart, and Rogoff (2019). Under fixed exchange rates, external adjustment must operate through domestic prices rather than nominal depreciation, which may alter persistence dynamics. </w:t>
      </w:r>
    </w:p>
    <w:p w14:paraId="54973F84" w14:textId="7DE2D072" w:rsidR="005E784B" w:rsidRPr="005E784B" w:rsidRDefault="005E784B" w:rsidP="00B830BC">
      <w:pPr>
        <w:jc w:val="both"/>
      </w:pPr>
      <w:r w:rsidRPr="005E784B">
        <w:t xml:space="preserve">We include a current account deficit indicator equal to one if the country ran a current account deficit in year </w:t>
      </w:r>
      <m:oMath>
        <m:r>
          <w:rPr>
            <w:rFonts w:ascii="Cambria Math" w:hAnsi="Cambria Math"/>
          </w:rPr>
          <m:t>t</m:t>
        </m:r>
      </m:oMath>
      <w:r w:rsidRPr="005E784B">
        <w:t>. This variable captures whether the initial balance position matters for regime classification, conditional on the other structural covariates.</w:t>
      </w:r>
    </w:p>
    <w:p w14:paraId="1C3E91E5" w14:textId="77777777" w:rsidR="005E784B" w:rsidRPr="005E784B" w:rsidRDefault="005E784B" w:rsidP="00B830BC">
      <w:pPr>
        <w:jc w:val="both"/>
      </w:pPr>
      <w:r w:rsidRPr="005E784B">
        <w:t>Commodity exporters are identified using a binary indicator equal to one if the country is classified as a primary commodity exporter. Such economies are exposed to terms</w:t>
      </w:r>
      <w:r w:rsidRPr="005E784B">
        <w:noBreakHyphen/>
        <w:t>of</w:t>
      </w:r>
      <w:r w:rsidRPr="005E784B">
        <w:noBreakHyphen/>
        <w:t>trade volatility that may generate persistent or explosive current account movements.</w:t>
      </w:r>
    </w:p>
    <w:p w14:paraId="31B23059" w14:textId="4D640559" w:rsidR="00E93A7A" w:rsidRPr="005E784B" w:rsidRDefault="005E784B" w:rsidP="00B830BC">
      <w:pPr>
        <w:jc w:val="both"/>
      </w:pPr>
      <w:r w:rsidRPr="005E784B">
        <w:t xml:space="preserve">Manufacturing exporters are identified by an indicator equal to one if manufactured goods represent the primary export category. Manufacturing exporters often face more elastic global demand and stronger </w:t>
      </w:r>
      <w:r w:rsidRPr="005E784B">
        <w:lastRenderedPageBreak/>
        <w:t>competitive pressures. These features may generate sharper swings in export revenues and increase the likelihood of entering an explosive adjustment path.</w:t>
      </w:r>
    </w:p>
    <w:p w14:paraId="192ADEA6" w14:textId="1ABA1326" w:rsidR="005E784B" w:rsidRPr="005E784B" w:rsidRDefault="005E784B" w:rsidP="00B830BC">
      <w:pPr>
        <w:jc w:val="both"/>
      </w:pPr>
      <w:r w:rsidRPr="005E784B">
        <w:t xml:space="preserve">Trade openness is measured as the ratio of total trade to GDP and is lagged one period. Lagging reduces simultaneity concerns, since regime classification at time </w:t>
      </w:r>
      <m:oMath>
        <m:r>
          <w:rPr>
            <w:rFonts w:ascii="Cambria Math" w:hAnsi="Cambria Math"/>
          </w:rPr>
          <m:t>t</m:t>
        </m:r>
      </m:oMath>
      <w:r w:rsidRPr="005E784B">
        <w:t>is contemporaneous with the openness measure. The lag ensures that openness reflects the pre</w:t>
      </w:r>
      <w:r w:rsidRPr="005E784B">
        <w:noBreakHyphen/>
        <w:t>existing structural position rather than an outcome influenced by the regime.</w:t>
      </w:r>
    </w:p>
    <w:p w14:paraId="3596519E" w14:textId="531C88E0" w:rsidR="00E93A7A" w:rsidRDefault="00B830BC" w:rsidP="00B830BC">
      <w:pPr>
        <w:jc w:val="both"/>
      </w:pPr>
      <w:r>
        <w:t>The fi</w:t>
      </w:r>
      <w:r w:rsidR="00000000" w:rsidRPr="00B830BC">
        <w:t>scal balance (3-year moving average, lagged)</w:t>
      </w:r>
      <w:r>
        <w:t xml:space="preserve"> measures</w:t>
      </w:r>
      <w:r w:rsidR="00000000">
        <w:t xml:space="preserve"> general government fiscal balance as a share of GDP, </w:t>
      </w:r>
      <w:r w:rsidR="005E784B">
        <w:t>accumulated</w:t>
      </w:r>
      <w:r w:rsidR="00000000">
        <w:t xml:space="preserve"> over t−2 through t and then lagged one period to the (t−3, t−1) window. Three-year </w:t>
      </w:r>
      <w:r w:rsidR="00C273FB">
        <w:t>accumulation</w:t>
      </w:r>
      <w:r w:rsidR="00000000">
        <w:t xml:space="preserve"> reduces budget cycle noise and captures the medium-term fiscal position. Lagging mitigates reverse causality from the external regime to fiscal outcomes via automatic stabilizers.</w:t>
      </w:r>
    </w:p>
    <w:p w14:paraId="62C5FB34" w14:textId="77777777" w:rsidR="00E93A7A" w:rsidRDefault="00000000" w:rsidP="00B830BC">
      <w:pPr>
        <w:jc w:val="both"/>
      </w:pPr>
      <w:r>
        <w:t>All continuous variables are standardized at the sample level. The complete sample covers 74 countries observed annually over the period 1985–2023, yielding 2,451 usable observations after listwise deletion on all covariates. Three countries included in the unit root analysis (Section 4) are excluded from the MNL estimation because they have no usable observations after listwise deletion on covariates, reducing the sample from 77 to 74 countries.</w:t>
      </w:r>
    </w:p>
    <w:p w14:paraId="29348588" w14:textId="6CE209AF" w:rsidR="00787034" w:rsidRPr="007347B7" w:rsidRDefault="00787034" w:rsidP="002B2EA0">
      <w:pPr>
        <w:spacing w:before="100" w:beforeAutospacing="1" w:after="0"/>
        <w:jc w:val="both"/>
        <w:rPr>
          <w:rFonts w:eastAsia="Times New Roman"/>
          <w:bCs/>
        </w:rPr>
      </w:pPr>
      <w:r>
        <w:t>5</w:t>
      </w:r>
      <w:r w:rsidRPr="0073265E">
        <w:rPr>
          <w:rFonts w:eastAsia="Times New Roman"/>
          <w:b/>
          <w:bCs/>
        </w:rPr>
        <w:t>.</w:t>
      </w:r>
      <w:r>
        <w:rPr>
          <w:rFonts w:eastAsia="Times New Roman"/>
          <w:b/>
          <w:bCs/>
        </w:rPr>
        <w:t>1</w:t>
      </w:r>
      <w:r w:rsidRPr="0073265E">
        <w:rPr>
          <w:rFonts w:eastAsia="Times New Roman"/>
          <w:b/>
          <w:bCs/>
        </w:rPr>
        <w:t>.</w:t>
      </w:r>
      <w:r>
        <w:rPr>
          <w:rFonts w:eastAsia="Times New Roman"/>
          <w:b/>
          <w:bCs/>
        </w:rPr>
        <w:t>3</w:t>
      </w:r>
      <w:r w:rsidRPr="0073265E">
        <w:rPr>
          <w:rFonts w:eastAsia="Times New Roman"/>
          <w:b/>
          <w:bCs/>
        </w:rPr>
        <w:t xml:space="preserve"> </w:t>
      </w:r>
      <w:r>
        <w:rPr>
          <w:b/>
          <w:bCs/>
        </w:rPr>
        <w:t>Model Selection</w:t>
      </w:r>
    </w:p>
    <w:p w14:paraId="02A9D19B" w14:textId="6DFC4841" w:rsidR="00E93A7A" w:rsidRDefault="00000000" w:rsidP="00B830BC">
      <w:pPr>
        <w:jc w:val="both"/>
      </w:pPr>
      <w:r>
        <w:t>Model specification follows a composite criterion balancing parsimony, predictive performance, and sample coverage</w:t>
      </w:r>
      <w:r w:rsidR="00C273FB" w:rsidRPr="00C273FB">
        <w:rPr>
          <w:rFonts w:ascii="Segoe UI" w:eastAsia="Times New Roman" w:hAnsi="Segoe UI" w:cs="Segoe UI"/>
          <w:sz w:val="21"/>
          <w:szCs w:val="21"/>
        </w:rPr>
        <w:t xml:space="preserve"> </w:t>
      </w:r>
      <w:r w:rsidR="00C273FB" w:rsidRPr="00C273FB">
        <w:t>The first is the Bayesian Information Criterion per observation, which penalizes over</w:t>
      </w:r>
      <w:r w:rsidR="00C273FB" w:rsidRPr="00C273FB">
        <w:noBreakHyphen/>
        <w:t>parameterization relative to sample size. The second is out</w:t>
      </w:r>
      <w:r w:rsidR="00C273FB" w:rsidRPr="00C273FB">
        <w:noBreakHyphen/>
        <w:t>of</w:t>
      </w:r>
      <w:r w:rsidR="00C273FB" w:rsidRPr="00C273FB">
        <w:noBreakHyphen/>
        <w:t>sample log</w:t>
      </w:r>
      <w:r w:rsidR="00C273FB" w:rsidRPr="00C273FB">
        <w:noBreakHyphen/>
        <w:t>loss computed using a country</w:t>
      </w:r>
      <w:r w:rsidR="00C273FB" w:rsidRPr="00C273FB">
        <w:noBreakHyphen/>
        <w:t>grouped five</w:t>
      </w:r>
      <w:r w:rsidR="00C273FB" w:rsidRPr="00C273FB">
        <w:noBreakHyphen/>
        <w:t>fold cross</w:t>
      </w:r>
      <w:r w:rsidR="00C273FB" w:rsidRPr="00C273FB">
        <w:noBreakHyphen/>
        <w:t>validation procedure. The third is sample retention, since additional covariates reduce the usable sample.</w:t>
      </w:r>
      <w:r w:rsidR="00C273FB">
        <w:t xml:space="preserve"> </w:t>
      </w:r>
      <w:r w:rsidR="00B830BC">
        <w:t>The preferred specification</w:t>
      </w:r>
      <w:r>
        <w:t xml:space="preserve"> performs consistently well </w:t>
      </w:r>
      <w:r w:rsidR="00B830BC">
        <w:t>in</w:t>
      </w:r>
      <w:r>
        <w:t xml:space="preserve"> all three dimensions.</w:t>
      </w:r>
    </w:p>
    <w:p w14:paraId="0CD6112C" w14:textId="056B5A83" w:rsidR="00C273FB" w:rsidRPr="00C273FB" w:rsidRDefault="00B830BC" w:rsidP="00B830BC">
      <w:pPr>
        <w:jc w:val="both"/>
      </w:pPr>
      <w:r>
        <w:t>Notable, i</w:t>
      </w:r>
      <w:r w:rsidR="00C273FB" w:rsidRPr="00C273FB">
        <w:t>ncluding a full set of year fixed effects substantially worsens model fit and leads to convergence problems in some cases. The increase</w:t>
      </w:r>
      <w:r>
        <w:t>d</w:t>
      </w:r>
      <w:r w:rsidR="00C273FB" w:rsidRPr="00C273FB">
        <w:t xml:space="preserve"> parameter dimensionality is not offset by meaningful gains in predictive performance.</w:t>
      </w:r>
    </w:p>
    <w:p w14:paraId="0B5D7205" w14:textId="77777777" w:rsidR="00C273FB" w:rsidRPr="00C273FB" w:rsidRDefault="00C273FB" w:rsidP="00B830BC">
      <w:pPr>
        <w:jc w:val="both"/>
      </w:pPr>
      <w:r w:rsidRPr="00C273FB">
        <w:t>To assess whether common global shocks drive regime classification, we also consider targeted crisis indicators for the Global Financial Crisis and the COVID</w:t>
      </w:r>
      <w:r w:rsidRPr="00C273FB">
        <w:noBreakHyphen/>
        <w:t>19 shock. These indicators do not improve model fit and are not statistically significant. This result suggests that regime dynamics are primarily driven by persistent cross</w:t>
      </w:r>
      <w:r w:rsidRPr="00C273FB">
        <w:noBreakHyphen/>
        <w:t>sectional structural differences rather than common time effects. We therefore exclude year fixed effects from the baseline specification.</w:t>
      </w:r>
    </w:p>
    <w:p w14:paraId="5BCA192F" w14:textId="77777777" w:rsidR="00DE4F49" w:rsidRDefault="00000000" w:rsidP="00B830BC">
      <w:pPr>
        <w:jc w:val="both"/>
      </w:pPr>
      <w:r>
        <w:t>Two limitations of the two-step framework merit acknowledgment. First, the regime classifications used as the dependent variable in the MNL are estimated from the Markov-switching model in Step 1, not directly observed. Classification uncertainty from Step 1 is not propagated to the Step 2 standard errors. Ignoring first-stage uncertainty generally understates second-stage standard errors (Murphy and Topel 1985). While the MS model provides relatively precise regime classifications for most observations, coefficients significant only near conventional thresholds should be interpreted with this caveat in mind.</w:t>
      </w:r>
    </w:p>
    <w:p w14:paraId="2D5B7355" w14:textId="457CDD7B" w:rsidR="00DE4F49" w:rsidRDefault="00000000" w:rsidP="00B830BC">
      <w:pPr>
        <w:jc w:val="both"/>
      </w:pPr>
      <w:r>
        <w:t xml:space="preserve">Second, the multinomial logit rests on the independence of irrelevant alternatives (IIA) assumption: the relative probability of any two regime outcomes is independent of the third outcome. Given the natural </w:t>
      </w:r>
      <w:r>
        <w:lastRenderedPageBreak/>
        <w:t>persistence ordering of regimes (stationary &lt; unit root &lt; explosive), IIA may not hold exactly. We treat this as a maintained assumption and note that the binary logit robustness in Section 5.4</w:t>
      </w:r>
      <w:r w:rsidR="00B830BC">
        <w:t>,</w:t>
      </w:r>
      <w:r>
        <w:t xml:space="preserve"> which restricts attention to non-explosive observations and eliminates the cross-category IIA concern</w:t>
      </w:r>
      <w:r w:rsidR="00B830BC">
        <w:t xml:space="preserve">, </w:t>
      </w:r>
      <w:r>
        <w:t>provides a partial specification check. A nested logit with {{stationary, unit root}} as one nest and {{explosive}} as the other would relax IIA at the cost of additional parametric structure and is left for future work.</w:t>
      </w:r>
    </w:p>
    <w:p w14:paraId="7EA3FF1A" w14:textId="41DF0A74" w:rsidR="002E65B3" w:rsidRDefault="00000000" w:rsidP="00B830BC">
      <w:pPr>
        <w:jc w:val="both"/>
      </w:pPr>
      <w:r>
        <w:t>A third limitation concerns inference in the presence of rare events. The explosive regime comprises only 5.5 percent of the sample</w:t>
      </w:r>
      <w:r w:rsidR="00B830BC">
        <w:t>,</w:t>
      </w:r>
      <w:r>
        <w:t xml:space="preserve"> 134 country-years concentrated in a small number of economies (principally Israel, Hungary, Malaysia, Germany, and Armenia). All MNL coefficient estimates for the explosive equation rely on contrasts with this geographically concentrated reference group, raising concerns about small-sample bias in the explosive-equation parameters and sensitivity to influential observations. A fully rigorous treatment would include leave-one-country-out and leave-one-region-out sensitivity analysis and a Firth penalized logistic regression for the binary explosive-versus-non-explosive</w:t>
      </w:r>
      <w:r w:rsidR="00B830BC">
        <w:t xml:space="preserve"> </w:t>
      </w:r>
      <w:r>
        <w:t>contrast</w:t>
      </w:r>
      <w:r w:rsidR="00B830BC">
        <w:t>.</w:t>
      </w:r>
      <w:r>
        <w:t xml:space="preserve"> </w:t>
      </w:r>
      <w:r w:rsidR="00B830BC">
        <w:t>T</w:t>
      </w:r>
      <w:r>
        <w:t>hese extensions are left for future work. The lagged exchange rate robustness (Section 5.3.3) and the binary logit exercise (Section 5.4) provide partial assurance that the headline finding is not driven by a single influential country, but they do not constitute a full rare-events robustness analysis.</w:t>
      </w:r>
    </w:p>
    <w:p w14:paraId="5C507AA0" w14:textId="5D142E51" w:rsidR="002B2EA0" w:rsidRDefault="002B2EA0" w:rsidP="002B2EA0">
      <w:pPr>
        <w:spacing w:after="0"/>
        <w:jc w:val="both"/>
        <w:rPr>
          <w:b/>
          <w:bCs/>
        </w:rPr>
      </w:pPr>
      <w:r>
        <w:t>5</w:t>
      </w:r>
      <w:r w:rsidRPr="0073265E">
        <w:rPr>
          <w:rFonts w:eastAsia="Times New Roman"/>
          <w:b/>
          <w:bCs/>
        </w:rPr>
        <w:t>.</w:t>
      </w:r>
      <w:r>
        <w:rPr>
          <w:rFonts w:eastAsia="Times New Roman"/>
          <w:b/>
          <w:bCs/>
        </w:rPr>
        <w:t>2</w:t>
      </w:r>
      <w:r w:rsidRPr="0073265E">
        <w:rPr>
          <w:rFonts w:eastAsia="Times New Roman"/>
          <w:b/>
          <w:bCs/>
        </w:rPr>
        <w:t xml:space="preserve"> </w:t>
      </w:r>
      <w:r>
        <w:rPr>
          <w:b/>
          <w:bCs/>
        </w:rPr>
        <w:t>Baseline Results</w:t>
      </w:r>
    </w:p>
    <w:p w14:paraId="63F41714" w14:textId="1682D418" w:rsidR="002B2EA0" w:rsidRPr="007347B7" w:rsidRDefault="002B2EA0" w:rsidP="002B2EA0">
      <w:pPr>
        <w:spacing w:after="0"/>
        <w:jc w:val="both"/>
        <w:rPr>
          <w:rFonts w:eastAsia="Times New Roman"/>
          <w:bCs/>
        </w:rPr>
      </w:pPr>
      <w:r>
        <w:t>5</w:t>
      </w:r>
      <w:r w:rsidRPr="0073265E">
        <w:rPr>
          <w:rFonts w:eastAsia="Times New Roman"/>
          <w:b/>
          <w:bCs/>
        </w:rPr>
        <w:t>.</w:t>
      </w:r>
      <w:r>
        <w:rPr>
          <w:rFonts w:eastAsia="Times New Roman"/>
          <w:b/>
          <w:bCs/>
        </w:rPr>
        <w:t>2</w:t>
      </w:r>
      <w:r w:rsidRPr="0073265E">
        <w:rPr>
          <w:rFonts w:eastAsia="Times New Roman"/>
          <w:b/>
          <w:bCs/>
        </w:rPr>
        <w:t>.</w:t>
      </w:r>
      <w:r>
        <w:rPr>
          <w:rFonts w:eastAsia="Times New Roman"/>
          <w:b/>
          <w:bCs/>
        </w:rPr>
        <w:t>1</w:t>
      </w:r>
      <w:r w:rsidRPr="0073265E">
        <w:rPr>
          <w:rFonts w:eastAsia="Times New Roman"/>
          <w:b/>
          <w:bCs/>
        </w:rPr>
        <w:t xml:space="preserve"> </w:t>
      </w:r>
      <w:r>
        <w:rPr>
          <w:b/>
          <w:bCs/>
        </w:rPr>
        <w:t>Coefficient Estimates</w:t>
      </w:r>
    </w:p>
    <w:p w14:paraId="19C4C41C" w14:textId="77777777" w:rsidR="00C273FB" w:rsidRPr="00C273FB" w:rsidRDefault="00C273FB" w:rsidP="00B830BC">
      <w:pPr>
        <w:jc w:val="both"/>
      </w:pPr>
      <w:r w:rsidRPr="00C273FB">
        <w:t>Table 4 reports multinomial logit coefficient estimates for the preferred specification, with the explosive regime as the reference category and country</w:t>
      </w:r>
      <w:r w:rsidRPr="00C273FB">
        <w:noBreakHyphen/>
        <w:t>clustered standard errors throughout.</w:t>
      </w:r>
    </w:p>
    <w:p w14:paraId="6C19F441" w14:textId="6518E217" w:rsidR="00C273FB" w:rsidRPr="00C273FB" w:rsidRDefault="00C273FB" w:rsidP="00B830BC">
      <w:pPr>
        <w:jc w:val="both"/>
      </w:pPr>
      <w:r w:rsidRPr="00C273FB">
        <w:t>Two variables emerge as the strongest and most robust predictors of regime membership. The first is the fixed exchange rate indicator.</w:t>
      </w:r>
      <w:r w:rsidRPr="00C273FB">
        <w:rPr>
          <w:rFonts w:ascii="Segoe UI" w:eastAsia="Times New Roman" w:hAnsi="Segoe UI" w:cs="Segoe UI"/>
          <w:sz w:val="21"/>
          <w:szCs w:val="21"/>
        </w:rPr>
        <w:t xml:space="preserve"> </w:t>
      </w:r>
      <w:r w:rsidRPr="00C273FB">
        <w:t>Countries operating under fixed exchange rate arrangements are significantly more likely to exhibit stationary or unit root current account behavior than explosive divergence. The estimated coefficients are large and statistically significant in both equations.</w:t>
      </w:r>
    </w:p>
    <w:p w14:paraId="4875C08C" w14:textId="77777777" w:rsidR="00C273FB" w:rsidRPr="00C273FB" w:rsidRDefault="00C273FB" w:rsidP="00B830BC">
      <w:pPr>
        <w:jc w:val="both"/>
      </w:pPr>
      <w:r w:rsidRPr="00C273FB">
        <w:t>This result is consistent with the disciplining role of exchange rate pegs. Under a fixed exchange rate commitment, defending the peg requires policy adjustment when capital outflows threaten the reserve position. Such adjustment typically involves tightening fiscal or monetary policy, which compresses domestic demand and limits the scope for explosive current account deterioration. The mechanism is asymmetric. A peg constrains deficit dynamics but does not prevent surplus accumulation. This asymmetry may explain why pegged economies tend to avoid explosive deficit episodes.</w:t>
      </w:r>
    </w:p>
    <w:p w14:paraId="0B717271" w14:textId="77777777" w:rsidR="00C273FB" w:rsidRPr="00C273FB" w:rsidRDefault="00C273FB" w:rsidP="00B830BC">
      <w:pPr>
        <w:jc w:val="both"/>
      </w:pPr>
      <w:r w:rsidRPr="00C273FB">
        <w:t>The second key predictor is the manufacturing exporter indicator. Countries classified as manufacturing exporters are significantly less likely to be in the stationary or unit root regimes relative to the explosive category. This pattern suggests that specialization in manufactured exports is associated with current account dynamics that are more prone to explosive behavior. One possible interpretation is that manufacturing exporters face more elastic global demand and stronger competitive pressures, which can amplify external adjustment dynamics.</w:t>
      </w:r>
    </w:p>
    <w:p w14:paraId="1A401C0A" w14:textId="77777777" w:rsidR="00C273FB" w:rsidRPr="00C273FB" w:rsidRDefault="00C273FB" w:rsidP="00B830BC">
      <w:pPr>
        <w:jc w:val="both"/>
      </w:pPr>
      <w:r w:rsidRPr="00C273FB">
        <w:t>Trade openness enters negatively and significantly in both equations. More open economies are less likely to be in the stationary or unit root regimes relative to the explosive category. The lagged fiscal balance enters positively in the unit root equation and is marginally significant. This result suggests that stronger medium</w:t>
      </w:r>
      <w:r w:rsidRPr="00C273FB">
        <w:noBreakHyphen/>
        <w:t xml:space="preserve">term fiscal positions are associated with persistent but bounded current account dynamics rather </w:t>
      </w:r>
      <w:r w:rsidRPr="00C273FB">
        <w:lastRenderedPageBreak/>
        <w:t>than explosive divergence. The current account deficit indicator is positive and marginally significant in the stationary equation only, which is consistent with faster rebalancing pressure in deficit countries.</w:t>
      </w:r>
    </w:p>
    <w:p w14:paraId="729D5D4B" w14:textId="325A16F0" w:rsidR="009C7570" w:rsidRDefault="009861B4" w:rsidP="009861B4">
      <w:pPr>
        <w:jc w:val="center"/>
      </w:pPr>
      <w:r w:rsidRPr="009861B4">
        <w:rPr>
          <w:noProof/>
        </w:rPr>
        <w:drawing>
          <wp:inline distT="0" distB="0" distL="0" distR="0" wp14:anchorId="33A19A55" wp14:editId="557987C3">
            <wp:extent cx="4811395" cy="4978400"/>
            <wp:effectExtent l="0" t="0" r="8255" b="0"/>
            <wp:docPr id="11177862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1395" cy="4978400"/>
                    </a:xfrm>
                    <a:prstGeom prst="rect">
                      <a:avLst/>
                    </a:prstGeom>
                    <a:noFill/>
                    <a:ln>
                      <a:noFill/>
                    </a:ln>
                  </pic:spPr>
                </pic:pic>
              </a:graphicData>
            </a:graphic>
          </wp:inline>
        </w:drawing>
      </w:r>
    </w:p>
    <w:p w14:paraId="797840E7" w14:textId="38D09C3D" w:rsidR="00E93A7A" w:rsidRPr="002B2EA0" w:rsidRDefault="002B2EA0" w:rsidP="002B2EA0">
      <w:pPr>
        <w:spacing w:before="100" w:beforeAutospacing="1" w:after="0"/>
        <w:jc w:val="both"/>
        <w:rPr>
          <w:b/>
          <w:bCs/>
        </w:rPr>
      </w:pPr>
      <w:r w:rsidRPr="002B2EA0">
        <w:rPr>
          <w:b/>
          <w:bCs/>
        </w:rPr>
        <w:t xml:space="preserve">5.2.2  Average </w:t>
      </w:r>
      <w:r>
        <w:rPr>
          <w:b/>
          <w:bCs/>
        </w:rPr>
        <w:t>M</w:t>
      </w:r>
      <w:r w:rsidRPr="002B2EA0">
        <w:rPr>
          <w:b/>
          <w:bCs/>
        </w:rPr>
        <w:t xml:space="preserve">arginal </w:t>
      </w:r>
      <w:r>
        <w:rPr>
          <w:b/>
          <w:bCs/>
        </w:rPr>
        <w:t>E</w:t>
      </w:r>
      <w:r w:rsidRPr="002B2EA0">
        <w:rPr>
          <w:b/>
          <w:bCs/>
        </w:rPr>
        <w:t>ffects</w:t>
      </w:r>
    </w:p>
    <w:p w14:paraId="550BAA96" w14:textId="77777777" w:rsidR="00C273FB" w:rsidRPr="00C273FB" w:rsidRDefault="00000000" w:rsidP="00B830BC">
      <w:pPr>
        <w:jc w:val="both"/>
      </w:pPr>
      <w:r>
        <w:t xml:space="preserve">Table 5 reports average marginal effects (AMEs), computed as the sample mean of individual-specific marginal effects. </w:t>
      </w:r>
      <w:r w:rsidR="00C273FB" w:rsidRPr="00C273FB">
        <w:t>These estimates quantify the change in regime probabilities associated with changes in each covariate, holding all other variables at their observed values.</w:t>
      </w:r>
    </w:p>
    <w:p w14:paraId="1BFA839A" w14:textId="3B9C302F" w:rsidR="009861B4" w:rsidRDefault="009861B4">
      <w:r w:rsidRPr="009861B4">
        <w:rPr>
          <w:noProof/>
        </w:rPr>
        <w:lastRenderedPageBreak/>
        <w:drawing>
          <wp:inline distT="0" distB="0" distL="0" distR="0" wp14:anchorId="3DA89BC4" wp14:editId="35FAF94D">
            <wp:extent cx="6045200" cy="4158615"/>
            <wp:effectExtent l="0" t="0" r="0" b="0"/>
            <wp:docPr id="674685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45200" cy="4158615"/>
                    </a:xfrm>
                    <a:prstGeom prst="rect">
                      <a:avLst/>
                    </a:prstGeom>
                    <a:noFill/>
                    <a:ln>
                      <a:noFill/>
                    </a:ln>
                  </pic:spPr>
                </pic:pic>
              </a:graphicData>
            </a:graphic>
          </wp:inline>
        </w:drawing>
      </w:r>
    </w:p>
    <w:p w14:paraId="3CBDBCCF" w14:textId="77777777" w:rsidR="00C273FB" w:rsidRPr="00C273FB" w:rsidRDefault="00C273FB" w:rsidP="00B830BC">
      <w:pPr>
        <w:jc w:val="both"/>
      </w:pPr>
      <w:r w:rsidRPr="00C273FB">
        <w:t>The marginal effects reveal a clear asymmetry in the model’s explanatory power. Fixed exchange rate arrangements are associated with a reduction in the probability of the explosive regime of approximately 9.1 percentage points. This effect is economically large, given that the unconditional probability of the explosive regime is only 5.5 percent. Trade openness has the opposite effect. A one-standard-deviation increase in openness raises the probability of explosive dynamics by roughly 4.7 percentage points.</w:t>
      </w:r>
    </w:p>
    <w:p w14:paraId="56013664" w14:textId="77777777" w:rsidR="00C273FB" w:rsidRPr="00C273FB" w:rsidRDefault="00C273FB" w:rsidP="00B830BC">
      <w:pPr>
        <w:jc w:val="both"/>
      </w:pPr>
      <w:r w:rsidRPr="00C273FB">
        <w:t>No other covariate generates a statistically significant marginal effect on any regime probability. In particular, none of the variables significantly affects the probability of being in the stationary or unit root regimes when these outcomes are considered separately. This pattern indicates that the model primarily explains differences between explosive and non</w:t>
      </w:r>
      <w:r w:rsidRPr="00C273FB">
        <w:noBreakHyphen/>
        <w:t>explosive dynamics, rather than variation within the stable regime space.</w:t>
      </w:r>
    </w:p>
    <w:p w14:paraId="07906CC1" w14:textId="615B819A" w:rsidR="00C273FB" w:rsidRPr="00C273FB" w:rsidRDefault="00C273FB" w:rsidP="00B830BC">
      <w:pPr>
        <w:jc w:val="both"/>
      </w:pPr>
      <w:r w:rsidRPr="00C273FB">
        <w:t xml:space="preserve">Table C1 in the Appendix reports a confusion matrix for the baseline model. Overall, in-sample classification accuracy is 59.8 percent, compared to a base-rate accuracy of 56.1 percent. The model correctly classifies unit root observations with high recall but has very limited ability to identify explosive episodes: explosive recall is approximately 3 percent, meaning the model correctly identifies only about 4 of the 134 explosive country-years in-sample. This reflects the rarity of the explosive regime in the sample. The multinomial logit therefore captures probability gradients rather than functioning as a high-accuracy classifier. Country-grouped five-fold cross-validation yields a mean log-loss of 0.945, indicating modest but meaningful out-of-sample predictive content. It is important to distinguish coefficient significance from predictive performance: the statistical significance of the exchange rate regime </w:t>
      </w:r>
      <w:r w:rsidRPr="00C273FB">
        <w:lastRenderedPageBreak/>
        <w:t>coefficient reflects a systematic shift in the probability distribution of regime outcomes, not a reliable ability to flag individual explosive episodes. A variable can strongly shift the probability of a rare event without enabling accurate event-by-event prediction, and the confusion matrix confirms that this is the case here.</w:t>
      </w:r>
    </w:p>
    <w:p w14:paraId="7334FF88" w14:textId="1E5EFA87" w:rsidR="00DE4F49" w:rsidRDefault="00000000">
      <w:r>
        <w:t>.</w:t>
      </w:r>
    </w:p>
    <w:p w14:paraId="3E7917CB" w14:textId="77777777" w:rsidR="002B2EA0" w:rsidRDefault="002B2EA0" w:rsidP="002B2EA0">
      <w:pPr>
        <w:pStyle w:val="ListParagraph"/>
        <w:numPr>
          <w:ilvl w:val="1"/>
          <w:numId w:val="16"/>
        </w:numPr>
        <w:spacing w:before="100" w:beforeAutospacing="1" w:after="100" w:afterAutospacing="1"/>
        <w:jc w:val="both"/>
        <w:rPr>
          <w:b/>
          <w:bCs/>
        </w:rPr>
      </w:pPr>
      <w:r w:rsidRPr="002B2EA0">
        <w:rPr>
          <w:b/>
          <w:bCs/>
        </w:rPr>
        <w:t>5.3  Robustness Checks</w:t>
      </w:r>
    </w:p>
    <w:p w14:paraId="12479AB7" w14:textId="60EF13D0" w:rsidR="002B2EA0" w:rsidRPr="002B2EA0" w:rsidRDefault="002B2EA0" w:rsidP="002B2EA0">
      <w:pPr>
        <w:pStyle w:val="ListParagraph"/>
        <w:spacing w:before="100" w:beforeAutospacing="1" w:after="100" w:afterAutospacing="1"/>
        <w:ind w:left="0"/>
        <w:jc w:val="both"/>
        <w:rPr>
          <w:b/>
          <w:bCs/>
        </w:rPr>
      </w:pPr>
      <w:r w:rsidRPr="002B2EA0">
        <w:rPr>
          <w:b/>
          <w:bCs/>
        </w:rPr>
        <w:t>5.3.1 Year Fixed Effects and Crisis Dummies</w:t>
      </w:r>
    </w:p>
    <w:p w14:paraId="6FE6A9AD" w14:textId="77777777" w:rsidR="009321CF" w:rsidRDefault="00000000" w:rsidP="00B830BC">
      <w:pPr>
        <w:jc w:val="both"/>
      </w:pPr>
      <w:r>
        <w:t xml:space="preserve">Table 6 summarizes fit statistics across the full set of candidate specifications. Year fixed effects are not supported by the data: models with full annual time dummies consistently produce higher BIC/obs, and the contemporaneous openness specification with year FE fails to converge entirely. The year-FE penalty arises because the parameter count expands substantially with no commensurate improvement in fit, consistent with regime dynamics being driven primarily by cross-sectional structural differences rather than common time trends. </w:t>
      </w:r>
    </w:p>
    <w:p w14:paraId="14B48E75" w14:textId="38DAF62E" w:rsidR="009861B4" w:rsidRDefault="00B16FB1">
      <w:r w:rsidRPr="00B16FB1">
        <w:rPr>
          <w:noProof/>
        </w:rPr>
        <w:drawing>
          <wp:inline distT="0" distB="0" distL="0" distR="0" wp14:anchorId="50CA048B" wp14:editId="7DAFD83B">
            <wp:extent cx="6400800" cy="2568575"/>
            <wp:effectExtent l="0" t="0" r="0" b="0"/>
            <wp:docPr id="194233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00800" cy="2568575"/>
                    </a:xfrm>
                    <a:prstGeom prst="rect">
                      <a:avLst/>
                    </a:prstGeom>
                    <a:noFill/>
                    <a:ln>
                      <a:noFill/>
                    </a:ln>
                  </pic:spPr>
                </pic:pic>
              </a:graphicData>
            </a:graphic>
          </wp:inline>
        </w:drawing>
      </w:r>
    </w:p>
    <w:p w14:paraId="13042F3D" w14:textId="7033D5F0" w:rsidR="009321CF" w:rsidRDefault="00000000" w:rsidP="00B830BC">
      <w:pPr>
        <w:jc w:val="both"/>
      </w:pPr>
      <w:r>
        <w:t>As a direct test of this conclusion, we include indicator variables for the Global Financial Crisis (2008–2009) and the COVID-19 shock (2020–2021) — the two largest identifiable global disturbances in the sample period. The targeted crisis dummies add only two parameters and produce BIC/obs = 1.673, marginally worse than the baseline (1.661), with no meaningful change in the structural coefficient estimates. Neither crisis dummy is significant at conventional levels. This confirms that the structural variables absorb the relevant cross-country variation in regime behavior and that no residual global shock effect remains once these covariates are controlled.</w:t>
      </w:r>
    </w:p>
    <w:p w14:paraId="747E7204" w14:textId="49B30064" w:rsidR="002E65B3" w:rsidRDefault="00000000" w:rsidP="00B830BC">
      <w:pPr>
        <w:jc w:val="both"/>
      </w:pPr>
      <w:r>
        <w:t xml:space="preserve">The financial development gap specification yields a modest improvement in McFadden R² (0.067 versus 0.050) but reduces the estimation sample by approximately 16 percent due to missing financial development data (n = 2,064 versus n = 2,451 for the baseline). Given the cost in sample coverage relative to the marginal gain in fit, this variable is excluded from the preferred specification. A comparability caveat applies to BIC/obs values across specifications with different estimation samples: because BIC/obs </w:t>
      </w:r>
      <w:r>
        <w:lastRenderedPageBreak/>
        <w:t xml:space="preserve">is computed on distinct observation sets, the values for </w:t>
      </w:r>
      <w:r w:rsidRPr="00B830BC">
        <w:rPr>
          <w:highlight w:val="yellow"/>
        </w:rPr>
        <w:t>C00342_fdgap</w:t>
      </w:r>
      <w:r>
        <w:t xml:space="preserve"> and </w:t>
      </w:r>
      <w:r w:rsidRPr="00B830BC">
        <w:rPr>
          <w:highlight w:val="yellow"/>
        </w:rPr>
        <w:t>C00058</w:t>
      </w:r>
      <w:r>
        <w:t xml:space="preserve"> are not strictly comparable. Readers should interpret the cross-specification BIC comparison as indicative rather than definitive for models estimated on different samples.</w:t>
      </w:r>
    </w:p>
    <w:p w14:paraId="00872B64" w14:textId="7CD5BEA3" w:rsidR="00E93A7A" w:rsidRPr="009321CF" w:rsidRDefault="009321CF" w:rsidP="009321CF">
      <w:pPr>
        <w:rPr>
          <w:b/>
          <w:bCs/>
        </w:rPr>
      </w:pPr>
      <w:r w:rsidRPr="009321CF">
        <w:rPr>
          <w:b/>
          <w:bCs/>
        </w:rPr>
        <w:t>5.3.2  Oil Exporter Robustness</w:t>
      </w:r>
    </w:p>
    <w:p w14:paraId="5C983EB1" w14:textId="77777777" w:rsidR="00E93A7A" w:rsidRDefault="00000000" w:rsidP="00B830BC">
      <w:pPr>
        <w:jc w:val="both"/>
      </w:pPr>
      <w:r>
        <w:t>Replacing the commodity exporter dummy with a more narrowly defined oil exporter indicator cannot be implemented as a full MNL robustness check. The oil exporter dummy covers only 40 country-year observations and exhibits complete separation in the unit root equation: none of the 40 oil-exporter observations are classified as unit root. With P(Unit Root | oil = 1) = 0 in the data, the unit root equation parameters are unidentified and the MNL estimator cannot produce finite estimates. This is a data constraint, not a convergence failure.</w:t>
      </w:r>
    </w:p>
    <w:p w14:paraId="306FADBF" w14:textId="77777777" w:rsidR="009321CF" w:rsidRDefault="00000000" w:rsidP="00B830BC">
      <w:pPr>
        <w:jc w:val="both"/>
      </w:pPr>
      <w:r>
        <w:t>The regime distribution among oil exporters is itself informative: 13 observations (32.5%) fall in the explosive regime and 27 (67.5%) in the stationary regime, with zero in the unit root regime. This pattern suggests that oil exporters face a sharper binary dynamic — either explosive external imbalance or rapid mean reversion — with no tendency toward persistent but bounded current account dynamics. We retain the broader commodity exporter classification in the baseline and note this finding as a descriptive result warranting future research with a larger sample of oil-exporting countries.</w:t>
      </w:r>
    </w:p>
    <w:p w14:paraId="533BEDFB" w14:textId="47C7429D" w:rsidR="00DE4F49" w:rsidRDefault="00000000" w:rsidP="00DC6DB1">
      <w:r w:rsidRPr="00DC6DB1">
        <w:rPr>
          <w:b/>
          <w:bCs/>
        </w:rPr>
        <w:t>5.3.3  Lagged Exchange Rate Regime</w:t>
      </w:r>
      <w:r>
        <w:br/>
      </w:r>
      <w:r>
        <w:br/>
        <w:t>As an additional robustness check addressing potential endogeneity of the contemporaneous exchange rate regime indicator, we re-estimate the baseline specification replacing fixed_er with its one-period within-country lag (fixed_er_l1). Under fixed rates, countries that experience explosive current account dynamics may abandon their pegs in the same period — creating reverse causality that would inflate the contemporaneous coefficient. Lagging the exchange rate variable by one year breaks this within-period simultaneity.</w:t>
      </w:r>
      <w:r>
        <w:br/>
      </w:r>
      <w:r>
        <w:br/>
        <w:t>The lagged specification produces essentially identical results. The fixed exchange rate coefficients are marginally larger in both equations (beta = 1.97 and 2.04 versus 1.87 and 1.98 in the baseline), and BIC/obs marginally improves (1.659 versus 1.661). The average marginal effect on the explosive regime is -0.094 (p = 0.029), compared to -0.091 (p = 0.044) in the baseline — directionally identical and statistically equivalent. Cross-validated log-loss is virtually unchanged (0.945 versus 0.945). This confirms that the fixed exchange rate finding is not an artifact of contemporaneous reverse causality.</w:t>
      </w:r>
    </w:p>
    <w:p w14:paraId="30279F97" w14:textId="72381068" w:rsidR="00E93A7A" w:rsidRPr="009321CF" w:rsidRDefault="009321CF" w:rsidP="009321CF">
      <w:pPr>
        <w:rPr>
          <w:b/>
          <w:bCs/>
        </w:rPr>
      </w:pPr>
      <w:r w:rsidRPr="009321CF">
        <w:rPr>
          <w:b/>
          <w:bCs/>
        </w:rPr>
        <w:t>5.4  Binary Logit Robustness</w:t>
      </w:r>
    </w:p>
    <w:p w14:paraId="7B22263D" w14:textId="77777777" w:rsidR="00E93A7A" w:rsidRDefault="00000000" w:rsidP="00DC6DB1">
      <w:pPr>
        <w:jc w:val="both"/>
      </w:pPr>
      <w:r>
        <w:t>The explosive regime comprises only 134 observations (5.5% of the sample). All MNL coefficient estimates therefore reflect contrasts relative to this small reference group, raising the question of whether the baseline results are driven by the explosive-versus-all-others split or reflect genuine differentiation among all three regimes. We address this by estimating a binary logit model on the 2,317 non-explosive observations only. The explosive regime is geographically concentrated: Israel (48 country-year observations), Hungary (20), Malaysia (18), Germany (15), and Armenia (13) together account for the majority of explosive episodes, spanning both chronic-deficit trajectories (Hungary, Armenia) and persistent-surplus ones (Malaysia, Germany).</w:t>
      </w:r>
    </w:p>
    <w:p w14:paraId="47E9B809" w14:textId="77777777" w:rsidR="009C7570" w:rsidRDefault="00000000" w:rsidP="00DC6DB1">
      <w:pPr>
        <w:jc w:val="both"/>
      </w:pPr>
      <w:r>
        <w:lastRenderedPageBreak/>
        <w:t xml:space="preserve">We drop the 134 explosive observations and estimate a binary logit with unit root as the positive outcome (y = 1) and stationary as the negative outcome (y = 0), using the same six structural regressors and country-clustered standard errors as the baseline MNL. </w:t>
      </w:r>
    </w:p>
    <w:p w14:paraId="11845DDF" w14:textId="29EE5160" w:rsidR="009C7570" w:rsidRDefault="00E572C5">
      <w:r w:rsidRPr="00E572C5">
        <w:rPr>
          <w:noProof/>
        </w:rPr>
        <w:drawing>
          <wp:inline distT="0" distB="0" distL="0" distR="0" wp14:anchorId="6C0F9E8B" wp14:editId="17CE92F8">
            <wp:extent cx="5080000" cy="3041015"/>
            <wp:effectExtent l="0" t="0" r="0" b="6985"/>
            <wp:docPr id="9338540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80000" cy="3041015"/>
                    </a:xfrm>
                    <a:prstGeom prst="rect">
                      <a:avLst/>
                    </a:prstGeom>
                    <a:noFill/>
                    <a:ln>
                      <a:noFill/>
                    </a:ln>
                  </pic:spPr>
                </pic:pic>
              </a:graphicData>
            </a:graphic>
          </wp:inline>
        </w:drawing>
      </w:r>
    </w:p>
    <w:p w14:paraId="78F9EFED" w14:textId="4CAFDB7E" w:rsidR="00E93A7A" w:rsidRDefault="00000000" w:rsidP="00DC6DB1">
      <w:pPr>
        <w:jc w:val="both"/>
      </w:pPr>
      <w:r>
        <w:t>None of the six regressors attain statistical significance in the binary logit (all p &gt; 0.25). This finding has a precise interpretation: the structural variables in the baseline MNL primarily explain which countries avoid explosive current account dynamics, not what drives stationary versus unit root behavior within the non-explosive group. Exchange rate arrangements, trade openness, and manufacturing export structure effectively predict whether a country's current account is prone to explosive divergence; they do not differentiate between mean-reverting and persistently stable dynamics among countries already in the non-explosive group.</w:t>
      </w:r>
    </w:p>
    <w:p w14:paraId="16E32F66" w14:textId="7D97388A" w:rsidR="009321CF" w:rsidRDefault="00000000" w:rsidP="00DC6DB1">
      <w:pPr>
        <w:jc w:val="both"/>
      </w:pPr>
      <w:r>
        <w:t xml:space="preserve">This result does not undermine the MNL findings </w:t>
      </w:r>
      <w:r w:rsidR="00DC6DB1">
        <w:t>but rather</w:t>
      </w:r>
      <w:r>
        <w:t xml:space="preserve"> it refines their interpretation. The baseline MNL should be read primarily as a classifier of explosive versus non-explosive regime propensity. The stationary-unit root contrast is a secondary outcome, and the absence of significant binary-logit predictors points to a research agenda on </w:t>
      </w:r>
      <w:commentRangeStart w:id="11"/>
      <w:r>
        <w:t xml:space="preserve">within-stable-regime persistence </w:t>
      </w:r>
      <w:commentRangeEnd w:id="11"/>
      <w:r w:rsidR="00DC6DB1">
        <w:rPr>
          <w:rStyle w:val="CommentReference"/>
          <w:sz w:val="24"/>
          <w:szCs w:val="22"/>
        </w:rPr>
        <w:commentReference w:id="11"/>
      </w:r>
      <w:r>
        <w:t>that likely requires covariates capturing financial market depth, creditor composition, or country-specific institutional features not available at this scale.</w:t>
      </w:r>
    </w:p>
    <w:p w14:paraId="5B785762" w14:textId="77777777" w:rsidR="009321CF" w:rsidRPr="009321CF" w:rsidRDefault="00000000" w:rsidP="009321CF">
      <w:pPr>
        <w:pStyle w:val="ListParagraph"/>
        <w:numPr>
          <w:ilvl w:val="1"/>
          <w:numId w:val="16"/>
        </w:numPr>
        <w:rPr>
          <w:b/>
          <w:bCs/>
        </w:rPr>
      </w:pPr>
      <w:r w:rsidRPr="009321CF">
        <w:rPr>
          <w:b/>
          <w:bCs/>
        </w:rPr>
        <w:t xml:space="preserve">5.5  Subgroup </w:t>
      </w:r>
      <w:r w:rsidR="009321CF" w:rsidRPr="009321CF">
        <w:rPr>
          <w:b/>
          <w:bCs/>
        </w:rPr>
        <w:t>H</w:t>
      </w:r>
      <w:r w:rsidRPr="009321CF">
        <w:rPr>
          <w:b/>
          <w:bCs/>
        </w:rPr>
        <w:t>eterogeneity</w:t>
      </w:r>
    </w:p>
    <w:p w14:paraId="209E4D48" w14:textId="75202938" w:rsidR="00E93A7A" w:rsidRPr="009321CF" w:rsidRDefault="009321CF" w:rsidP="009321CF">
      <w:pPr>
        <w:pStyle w:val="ListParagraph"/>
        <w:ind w:left="0"/>
        <w:rPr>
          <w:b/>
          <w:bCs/>
        </w:rPr>
      </w:pPr>
      <w:r w:rsidRPr="009321CF">
        <w:rPr>
          <w:b/>
          <w:bCs/>
        </w:rPr>
        <w:t>5.5.1  Income Groups</w:t>
      </w:r>
    </w:p>
    <w:p w14:paraId="49280273" w14:textId="77777777" w:rsidR="00E572C5" w:rsidRDefault="00000000">
      <w:r>
        <w:t xml:space="preserve">We re-estimate the baseline specification separately for three income subgroups: advanced economies (23 countries, 1,041 observations), emerging markets (28 countries, 903 observations), and low-income developing countries (23 countries, 507 observations). Table 8 summarizes fit statistics; coefficient-level results are reported in </w:t>
      </w:r>
      <w:r w:rsidRPr="00DC6DB1">
        <w:rPr>
          <w:highlight w:val="yellow"/>
        </w:rPr>
        <w:t>Appendix Table A.X.</w:t>
      </w:r>
    </w:p>
    <w:p w14:paraId="740795A7" w14:textId="0913FCB5" w:rsidR="00E93A7A" w:rsidRDefault="00000000">
      <w:r>
        <w:lastRenderedPageBreak/>
        <w:t xml:space="preserve"> </w:t>
      </w:r>
      <w:r w:rsidR="00E572C5" w:rsidRPr="00E572C5">
        <w:rPr>
          <w:noProof/>
        </w:rPr>
        <w:drawing>
          <wp:inline distT="0" distB="0" distL="0" distR="0" wp14:anchorId="62BE8D64" wp14:editId="723F7FBA">
            <wp:extent cx="6045200" cy="7054215"/>
            <wp:effectExtent l="0" t="0" r="0" b="0"/>
            <wp:docPr id="19924149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45200" cy="7054215"/>
                    </a:xfrm>
                    <a:prstGeom prst="rect">
                      <a:avLst/>
                    </a:prstGeom>
                    <a:noFill/>
                    <a:ln>
                      <a:noFill/>
                    </a:ln>
                  </pic:spPr>
                </pic:pic>
              </a:graphicData>
            </a:graphic>
          </wp:inline>
        </w:drawing>
      </w:r>
    </w:p>
    <w:p w14:paraId="62050C7B" w14:textId="11CC15EE" w:rsidR="00E93A7A" w:rsidRDefault="00000000" w:rsidP="006C7B1D">
      <w:pPr>
        <w:jc w:val="both"/>
      </w:pPr>
      <w:r>
        <w:t>The income-group results reveal pronounced heterogeneity. Model fit is dramatically higher for emerging market economies (McFadden R² = 0.186) than for the full sample (0.050)</w:t>
      </w:r>
      <w:r w:rsidR="006C7B1D">
        <w:t>,</w:t>
      </w:r>
      <w:r>
        <w:t xml:space="preserve"> </w:t>
      </w:r>
      <w:r w:rsidR="006C7B1D">
        <w:t xml:space="preserve"> </w:t>
      </w:r>
      <w:r>
        <w:t>a nearly four-fold improvement. This indicates that structural policy variables are far more powerful predictors of current account regime dynamics in emerging markets than in advanced or low-income economies.</w:t>
      </w:r>
    </w:p>
    <w:p w14:paraId="40B0C693" w14:textId="0F28B041" w:rsidR="009321CF" w:rsidRDefault="00000000" w:rsidP="006C7B1D">
      <w:pPr>
        <w:jc w:val="both"/>
      </w:pPr>
      <w:r>
        <w:lastRenderedPageBreak/>
        <w:t>The finding is consistent with the broader institutional literature: advanced economies possess more entrenched adjustment mechanisms</w:t>
      </w:r>
      <w:r w:rsidR="006C7B1D">
        <w:t xml:space="preserve">, including </w:t>
      </w:r>
      <w:r>
        <w:t>flexible exchange rates, deep capital markets, and credible policy framework</w:t>
      </w:r>
      <w:r w:rsidR="006C7B1D">
        <w:t>. These</w:t>
      </w:r>
      <w:r>
        <w:t xml:space="preserve"> insulate their current account dynamics from the structural policy variables under study. Low-income economies have too few explosive observations to reliably identify the explosive equation and likely exhibit dynamics dominated by aid flows, commodity dependence, and program conditionality outside our covariate set. The emerging-market result has direct policy implications: exchange rate policy and export diversification have measurable effects on the likelihood of explosive external imbalances in precisely the group of countries where such imbalances carry the greatest consequences for financial stability. An additional caveat applies to the advanced-economy subgroup: with only 23 country clusters, cluster-robust standard errors may be less reliable than in the full sample (Cameron and Miller 2015 suggest at least 30 clusters for conventional cluster-robust inference), so these results should be interpreted with additional caution.</w:t>
      </w:r>
    </w:p>
    <w:p w14:paraId="432ABEDD" w14:textId="1BFF5425" w:rsidR="00E93A7A" w:rsidRPr="009321CF" w:rsidRDefault="009321CF" w:rsidP="009321CF">
      <w:pPr>
        <w:rPr>
          <w:b/>
          <w:bCs/>
        </w:rPr>
      </w:pPr>
      <w:r w:rsidRPr="009321CF">
        <w:rPr>
          <w:b/>
          <w:bCs/>
        </w:rPr>
        <w:t>5.5.2  Time Periods</w:t>
      </w:r>
    </w:p>
    <w:p w14:paraId="142FD8A8" w14:textId="77777777" w:rsidR="006C7B1D" w:rsidRDefault="00000000" w:rsidP="006C7B1D">
      <w:pPr>
        <w:jc w:val="both"/>
      </w:pPr>
      <w:r>
        <w:t xml:space="preserve">Table 9 reports results separately for the pre-GFC (before 2008) and post-GFC (2008 onward) subsamples. </w:t>
      </w:r>
      <w:r w:rsidR="009861B4">
        <w:t>Model fit more than doubles in the post-GFC period (McFadden R² from 0.042 to 0.089; BIC/obs improves from 1.692 to 1.645). Structural variables have become increasingly relevant predictors of current account regime classification since the financial crisis, consistent with heightened post-crisis international scrutiny of global imbalances. Three institutional developments are plausibly consistent with this interpretation, though they are not directly measured in the data</w:t>
      </w:r>
      <w:r w:rsidR="006C7B1D">
        <w:t>. First,</w:t>
      </w:r>
      <w:r w:rsidR="009861B4">
        <w:t xml:space="preserve"> the G20 Mutual Assessment Process (MAP, launched 2009) elevated exchange rate and current account adjustment to the cent</w:t>
      </w:r>
      <w:r w:rsidR="006C7B1D">
        <w:t>er</w:t>
      </w:r>
      <w:r w:rsidR="009861B4">
        <w:t xml:space="preserve"> of multilateral policy coordination</w:t>
      </w:r>
      <w:r w:rsidR="006C7B1D">
        <w:t>. Second, the</w:t>
      </w:r>
      <w:r w:rsidR="009861B4">
        <w:t xml:space="preserve"> IMF Article IV surveillance intensified its focus on external sector assessments and currency misalignment from 2012 onward</w:t>
      </w:r>
      <w:r w:rsidR="006C7B1D">
        <w:t>. This,</w:t>
      </w:r>
      <w:r w:rsidR="009861B4">
        <w:t xml:space="preserve"> Basel III capital and liquidity requirements (phased from 2013) increased cross-country differentiation in financial-sector capacity to sustain external imbalances, sharpening the role of exchange rate arrangements and export structure as regime determinants. </w:t>
      </w:r>
    </w:p>
    <w:p w14:paraId="426DF359" w14:textId="61805AFF" w:rsidR="009861B4" w:rsidRDefault="009861B4" w:rsidP="006C7B1D">
      <w:pPr>
        <w:jc w:val="both"/>
      </w:pPr>
      <w:r>
        <w:t>Crucially, this improvement in fit is not explained by a common post-crisis time trend</w:t>
      </w:r>
      <w:r w:rsidR="006C7B1D">
        <w:t xml:space="preserve"> and</w:t>
      </w:r>
      <w:r>
        <w:t xml:space="preserve"> the targeted crisis-dummy robustness check confirms that global shocks add no predictive value once structural covariates are controlled. One interpretatio</w:t>
      </w:r>
      <w:r w:rsidR="006C7B1D">
        <w:t xml:space="preserve">n, </w:t>
      </w:r>
      <w:r>
        <w:t>albeit not directly tested, since these institutional developments are not measured in the data</w:t>
      </w:r>
      <w:r w:rsidR="006C7B1D">
        <w:t xml:space="preserve">, </w:t>
      </w:r>
      <w:r>
        <w:t>is that the post-GFC period represents a structural change in how cross-country differences in policy frameworks translate into external regime behavior.</w:t>
      </w:r>
    </w:p>
    <w:p w14:paraId="172009A0" w14:textId="45091FC2" w:rsidR="00C740B6" w:rsidRDefault="00E572C5" w:rsidP="00C740B6">
      <w:r w:rsidRPr="00E572C5">
        <w:rPr>
          <w:noProof/>
        </w:rPr>
        <w:lastRenderedPageBreak/>
        <w:drawing>
          <wp:inline distT="0" distB="0" distL="0" distR="0" wp14:anchorId="31076D5E" wp14:editId="3A166B81">
            <wp:extent cx="6400800" cy="6442710"/>
            <wp:effectExtent l="0" t="0" r="0" b="0"/>
            <wp:docPr id="10007900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00800" cy="6442710"/>
                    </a:xfrm>
                    <a:prstGeom prst="rect">
                      <a:avLst/>
                    </a:prstGeom>
                    <a:noFill/>
                    <a:ln>
                      <a:noFill/>
                    </a:ln>
                  </pic:spPr>
                </pic:pic>
              </a:graphicData>
            </a:graphic>
          </wp:inline>
        </w:drawing>
      </w:r>
    </w:p>
    <w:p w14:paraId="1FD85B9E" w14:textId="7FBECB88" w:rsidR="00E93A7A" w:rsidRPr="00C740B6" w:rsidRDefault="00C740B6" w:rsidP="00C740B6">
      <w:pPr>
        <w:rPr>
          <w:b/>
          <w:bCs/>
        </w:rPr>
      </w:pPr>
      <w:r w:rsidRPr="00C740B6">
        <w:rPr>
          <w:b/>
          <w:bCs/>
        </w:rPr>
        <w:t>5.6  Summary of Main Findings</w:t>
      </w:r>
    </w:p>
    <w:p w14:paraId="4A3F866D" w14:textId="77777777" w:rsidR="00E93A7A" w:rsidRDefault="00000000" w:rsidP="006C7B1D">
      <w:pPr>
        <w:jc w:val="both"/>
      </w:pPr>
      <w:r>
        <w:t>The multinomial logit analysis yields three principal findings. First, the primary determinant of explosive current account dynamics is the exchange rate regime. Countries under fixed exchange rate arrangements are significantly and substantially less likely to enter the explosive regime, with average marginal effects indicating an approximately 9 percentage point association with lower probability of explosive behavior. This result holds consistently across specifications, income subgroups, and time periods.</w:t>
      </w:r>
    </w:p>
    <w:p w14:paraId="0214EF20" w14:textId="77777777" w:rsidR="00E93A7A" w:rsidRDefault="00000000" w:rsidP="006C7B1D">
      <w:pPr>
        <w:jc w:val="both"/>
      </w:pPr>
      <w:r>
        <w:lastRenderedPageBreak/>
        <w:t>Second, the model's explanatory power operates principally through the explosive-versus-non-explosive channel. Structural variables reliably predict whether a country is prone to explosive current account divergence but do not significantly distinguish between stationary and persistently stable behavior within the stable regime. The binary logit robustness exercise finds no significant predictors of the stationary-unit root distinction.</w:t>
      </w:r>
    </w:p>
    <w:p w14:paraId="782644D6" w14:textId="77777777" w:rsidR="00E93A7A" w:rsidRDefault="00000000" w:rsidP="006C7B1D">
      <w:pPr>
        <w:jc w:val="both"/>
      </w:pPr>
      <w:r>
        <w:t>Third, model performance is substantially higher for emerging market economies and in the post-GFC period, confirming that the structural policy variables under study are most consequential for middle-income countries and that the post-crisis international monetary environment has amplified the role of policy frameworks in determining external adjustment dynamics.</w:t>
      </w:r>
    </w:p>
    <w:p w14:paraId="3770FB41" w14:textId="0603CD1E" w:rsidR="00514562" w:rsidRPr="0073265E" w:rsidRDefault="00C740B6" w:rsidP="0073265E">
      <w:pPr>
        <w:rPr>
          <w:rFonts w:eastAsia="Times New Roman"/>
          <w:b/>
          <w:bCs/>
        </w:rPr>
      </w:pPr>
      <w:bookmarkStart w:id="12" w:name="Conclusion"/>
      <w:bookmarkStart w:id="13" w:name="_bookmark16"/>
      <w:bookmarkEnd w:id="12"/>
      <w:bookmarkEnd w:id="13"/>
      <w:r>
        <w:rPr>
          <w:rFonts w:eastAsia="Times New Roman"/>
          <w:b/>
          <w:bCs/>
        </w:rPr>
        <w:t>6</w:t>
      </w:r>
      <w:r w:rsidR="00537A08" w:rsidRPr="0073265E">
        <w:rPr>
          <w:rFonts w:eastAsia="Times New Roman"/>
          <w:b/>
          <w:bCs/>
        </w:rPr>
        <w:t xml:space="preserve">. </w:t>
      </w:r>
      <w:r w:rsidR="00514562" w:rsidRPr="0073265E">
        <w:rPr>
          <w:rFonts w:eastAsia="Times New Roman"/>
          <w:b/>
          <w:bCs/>
        </w:rPr>
        <w:t>Concl</w:t>
      </w:r>
      <w:r w:rsidR="00B75B8F" w:rsidRPr="0073265E">
        <w:rPr>
          <w:rFonts w:eastAsia="Times New Roman"/>
          <w:b/>
          <w:bCs/>
        </w:rPr>
        <w:t>uding remarks</w:t>
      </w:r>
    </w:p>
    <w:p w14:paraId="6F2BB802" w14:textId="5DD61400" w:rsidR="00E93A7A" w:rsidRDefault="00000000" w:rsidP="006C7B1D">
      <w:pPr>
        <w:jc w:val="both"/>
      </w:pPr>
      <w:r>
        <w:t>This paper characterizes the dynamic adjustment behavior of current account balances across a diverse panel of 74 countries using annual data spanning 1985–2023. Our two-stage country-specific Markov-switching autoregressive models followed by a multinomial logit analysis of regime determinants yields three contributions to the literature on external adjustment.</w:t>
      </w:r>
    </w:p>
    <w:p w14:paraId="7B3F15A4" w14:textId="0B478C25" w:rsidR="00E93A7A" w:rsidRDefault="00000000" w:rsidP="006C7B1D">
      <w:pPr>
        <w:jc w:val="both"/>
      </w:pPr>
      <w:r>
        <w:t>First, we document that standard linear unit root tests produce inconsistent evidence of current account stationarity, replicating the contradictions established in prior work. The Markov-switching framework resolves this by allowing persistence, mean, and volatility to switch independently across regimes. The resulting three-regime classification</w:t>
      </w:r>
      <w:r w:rsidR="006C7B1D">
        <w:t xml:space="preserve">, </w:t>
      </w:r>
      <w:r>
        <w:t xml:space="preserve">explosive, unit root, and stationary </w:t>
      </w:r>
      <w:r w:rsidR="006C7B1D">
        <w:t xml:space="preserve">, </w:t>
      </w:r>
      <w:r>
        <w:t>provides a richer characterization of external adjustment dynamics, capturing both the incidence and duration of episodes of heightened persistence or rapid divergence.</w:t>
      </w:r>
    </w:p>
    <w:p w14:paraId="3E2E2A97" w14:textId="77777777" w:rsidR="00E93A7A" w:rsidRDefault="00000000" w:rsidP="006C7B1D">
      <w:pPr>
        <w:jc w:val="both"/>
      </w:pPr>
      <w:r>
        <w:t>Second, we identify fixed exchange rate arrangements and manufacturing export specialization as the primary structural predictors of regime membership. Fixed pegs are associated with substantially lower probability of explosive current account dynamics, consistent with the theoretical prediction that exchange rate commitments constrain the scope for unchecked external imbalances by limiting expenditure-switching. This result diverges from Chinn and Wei (2013) in an important and interpretable respect: the exchange rate regime effect is concentrated in the tails of the adjustment distribution — the explosive regime — a nonlinearity that is invisible to linear mean-persistence regressions.</w:t>
      </w:r>
    </w:p>
    <w:p w14:paraId="0C24BFFF" w14:textId="77777777" w:rsidR="00E93A7A" w:rsidRDefault="00000000" w:rsidP="006C7B1D">
      <w:pPr>
        <w:jc w:val="both"/>
      </w:pPr>
      <w:r>
        <w:t>Third, the model's predictive power is concentrated among emerging market economies (McFadden R² = 0.19 versus 0.05 for the full sample) and has strengthened in the post-GFC period (R² = 0.09 versus 0.04 pre-crisis). These patterns suggest that structural policy variables are most informative for middle-income countries, where institutional adjustment mechanisms are less entrenched, and that the post-crisis international monetary environment has amplified the role of policy frameworks in shaping external adjustment dynamics.</w:t>
      </w:r>
    </w:p>
    <w:p w14:paraId="78E644A4" w14:textId="307BFC22" w:rsidR="00E93A7A" w:rsidRDefault="00000000" w:rsidP="006C7B1D">
      <w:pPr>
        <w:jc w:val="both"/>
      </w:pPr>
      <w:r>
        <w:t>Our binary logit robustness exercise reveals a further asymmetry: the same structural covariates that predict explosive regime entry do not distinguish between stationary and unit root behavior within the stable regime. This points to a natural agenda for future research</w:t>
      </w:r>
      <w:r w:rsidR="006C7B1D">
        <w:t xml:space="preserve">. It demonstrates a need for </w:t>
      </w:r>
      <w:r>
        <w:t>identifying the country-specific institutional and financial factors that govern within-stable-regime persistence, likely requiring data on financial market depth, creditor composition, and central bank credibility that fall outside the cross-country structural variables available at this scale.</w:t>
      </w:r>
    </w:p>
    <w:p w14:paraId="34E451D2" w14:textId="36C4E82D" w:rsidR="00E93A7A" w:rsidRDefault="00000000" w:rsidP="006C7B1D">
      <w:pPr>
        <w:jc w:val="both"/>
      </w:pPr>
      <w:r>
        <w:lastRenderedPageBreak/>
        <w:t>From a policy perspective, these results highlight the continued relevance of exchange rate regime choice for external adjustment dynamics, particularly in emerging markets. Countries maintaining fixed arrangements face a lower probability of explosive current account divergence but may also forgo the automatic stabilization that exchange rate flexibility provides. Understanding how this tradeoff evolves across different phases of the global financial cycle — and whether it has sharpened in the post-crisis era of global imbalance surveillance — remains an important open question for international macroeconomic policy.</w:t>
      </w:r>
    </w:p>
    <w:p w14:paraId="2ACEBF69" w14:textId="77777777" w:rsidR="00FD4624" w:rsidRPr="00935EAC" w:rsidRDefault="00FD4624" w:rsidP="0073265E">
      <w:pPr>
        <w:rPr>
          <w:rFonts w:eastAsia="Times New Roman"/>
        </w:rPr>
      </w:pPr>
    </w:p>
    <w:p w14:paraId="0951278A" w14:textId="77777777" w:rsidR="00514562" w:rsidRPr="00935EAC" w:rsidRDefault="00514562" w:rsidP="0073265E">
      <w:pPr>
        <w:widowControl w:val="0"/>
        <w:autoSpaceDE w:val="0"/>
        <w:autoSpaceDN w:val="0"/>
        <w:spacing w:after="0" w:line="276" w:lineRule="auto"/>
        <w:jc w:val="both"/>
        <w:rPr>
          <w:rFonts w:eastAsia="Times New Roman" w:cs="Times New Roman"/>
          <w:sz w:val="20"/>
        </w:rPr>
      </w:pPr>
      <w:r w:rsidRPr="00935EAC">
        <w:rPr>
          <w:rFonts w:eastAsia="Times New Roman" w:cs="Times New Roman"/>
          <w:b/>
          <w:bCs/>
          <w:sz w:val="20"/>
        </w:rPr>
        <w:br w:type="page"/>
      </w:r>
    </w:p>
    <w:p w14:paraId="09667C0E" w14:textId="77777777" w:rsidR="00514562" w:rsidRPr="00935EAC" w:rsidRDefault="00514562" w:rsidP="0073265E">
      <w:pPr>
        <w:widowControl w:val="0"/>
        <w:tabs>
          <w:tab w:val="left" w:pos="455"/>
        </w:tabs>
        <w:autoSpaceDE w:val="0"/>
        <w:autoSpaceDN w:val="0"/>
        <w:spacing w:before="132"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lastRenderedPageBreak/>
        <w:t>References</w:t>
      </w:r>
    </w:p>
    <w:p w14:paraId="3BB1CAED" w14:textId="77777777" w:rsidR="00514562" w:rsidRPr="00935EAC" w:rsidRDefault="00514562" w:rsidP="0073265E">
      <w:pPr>
        <w:widowControl w:val="0"/>
        <w:autoSpaceDE w:val="0"/>
        <w:autoSpaceDN w:val="0"/>
        <w:spacing w:after="0" w:line="276" w:lineRule="auto"/>
        <w:jc w:val="both"/>
        <w:rPr>
          <w:rFonts w:eastAsia="Times New Roman" w:cs="Times New Roman"/>
          <w:sz w:val="22"/>
        </w:rPr>
      </w:pPr>
      <w:bookmarkStart w:id="14" w:name="_bookmark17"/>
      <w:bookmarkStart w:id="15" w:name="Data_and_country_list"/>
      <w:bookmarkStart w:id="16" w:name="_bookmark64"/>
      <w:bookmarkEnd w:id="14"/>
      <w:bookmarkEnd w:id="15"/>
      <w:bookmarkEnd w:id="16"/>
    </w:p>
    <w:p w14:paraId="767531CE"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2008. International reserve management and the current account. </w:t>
      </w:r>
      <w:r w:rsidRPr="00935EAC">
        <w:rPr>
          <w:rFonts w:asciiTheme="minorHAnsi" w:hAnsiTheme="minorHAnsi" w:cstheme="minorHAnsi"/>
          <w:i/>
          <w:iCs/>
          <w:sz w:val="20"/>
          <w:szCs w:val="20"/>
        </w:rPr>
        <w:t>Central Banking, Analysis, and Economic Policies Book Series</w:t>
      </w:r>
      <w:r w:rsidRPr="00935EAC">
        <w:rPr>
          <w:rFonts w:asciiTheme="minorHAnsi" w:hAnsiTheme="minorHAnsi" w:cstheme="minorHAnsi"/>
          <w:sz w:val="20"/>
          <w:szCs w:val="20"/>
        </w:rPr>
        <w:t xml:space="preserve">. In: </w:t>
      </w:r>
      <w:r w:rsidRPr="00935EAC">
        <w:rPr>
          <w:rFonts w:asciiTheme="minorHAnsi" w:hAnsiTheme="minorHAnsi" w:cstheme="minorHAnsi"/>
          <w:i/>
          <w:iCs/>
          <w:sz w:val="20"/>
          <w:szCs w:val="20"/>
        </w:rPr>
        <w:t>Current Account and External Financing</w:t>
      </w:r>
      <w:r w:rsidRPr="00935EAC">
        <w:rPr>
          <w:rFonts w:asciiTheme="minorHAnsi" w:hAnsiTheme="minorHAnsi" w:cstheme="minorHAnsi"/>
          <w:sz w:val="20"/>
          <w:szCs w:val="20"/>
        </w:rPr>
        <w:t>, edition 1, volume 12, chapter 11, edited by K. Cowan, S. Edwards, R. O. Valdés, N. Loayza (series editors), and K. Schmid (ed.), Central Bank of Chile.</w:t>
      </w:r>
    </w:p>
    <w:p w14:paraId="0904993C"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and R. Glick. 2009. Sterilization, Monetary Policy, and Global Financial Integration. </w:t>
      </w:r>
      <w:r w:rsidRPr="00935EAC">
        <w:rPr>
          <w:rFonts w:asciiTheme="minorHAnsi" w:hAnsiTheme="minorHAnsi" w:cstheme="minorHAnsi"/>
          <w:i/>
          <w:iCs/>
          <w:sz w:val="20"/>
          <w:szCs w:val="20"/>
        </w:rPr>
        <w:t>Review of International Economics</w:t>
      </w:r>
      <w:r w:rsidRPr="00935EAC">
        <w:rPr>
          <w:rFonts w:asciiTheme="minorHAnsi" w:hAnsiTheme="minorHAnsi" w:cstheme="minorHAnsi"/>
          <w:sz w:val="20"/>
          <w:szCs w:val="20"/>
        </w:rPr>
        <w:t xml:space="preserve"> 17(4): 816–840.</w:t>
      </w:r>
    </w:p>
    <w:p w14:paraId="10774DC5"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and J. Lee. 2007. International reserves: precautionary versus mercantilist views, theory and evidence. </w:t>
      </w:r>
      <w:r w:rsidRPr="00935EAC">
        <w:rPr>
          <w:rFonts w:asciiTheme="minorHAnsi" w:hAnsiTheme="minorHAnsi" w:cstheme="minorHAnsi"/>
          <w:i/>
          <w:iCs/>
          <w:sz w:val="20"/>
          <w:szCs w:val="20"/>
        </w:rPr>
        <w:t>Open Economies Review</w:t>
      </w:r>
      <w:r w:rsidRPr="00935EAC">
        <w:rPr>
          <w:rFonts w:asciiTheme="minorHAnsi" w:hAnsiTheme="minorHAnsi" w:cstheme="minorHAnsi"/>
          <w:sz w:val="20"/>
          <w:szCs w:val="20"/>
        </w:rPr>
        <w:t xml:space="preserve"> 18(2): 191–214.</w:t>
      </w:r>
    </w:p>
    <w:p w14:paraId="4BEF302B"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and N. Marion. 2004. International reserves holdings with sovereign risk and costly tax collection. </w:t>
      </w:r>
      <w:r w:rsidRPr="00935EAC">
        <w:rPr>
          <w:rFonts w:asciiTheme="minorHAnsi" w:hAnsiTheme="minorHAnsi" w:cstheme="minorHAnsi"/>
          <w:i/>
          <w:iCs/>
          <w:sz w:val="20"/>
          <w:szCs w:val="20"/>
        </w:rPr>
        <w:t>Economic Journal</w:t>
      </w:r>
      <w:r w:rsidRPr="00935EAC">
        <w:rPr>
          <w:rFonts w:asciiTheme="minorHAnsi" w:hAnsiTheme="minorHAnsi" w:cstheme="minorHAnsi"/>
          <w:sz w:val="20"/>
          <w:szCs w:val="20"/>
        </w:rPr>
        <w:t xml:space="preserve"> 114: 569–91.</w:t>
      </w:r>
    </w:p>
    <w:p w14:paraId="3217C4E7"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M. Chinn, and H. Ito. 2012. The 'Impossible Trinity' Hypothesis in an Era of Global Imbalances: Measurement and Testing. Mimeo. Forthcoming in </w:t>
      </w:r>
      <w:r w:rsidRPr="00935EAC">
        <w:rPr>
          <w:rFonts w:asciiTheme="minorHAnsi" w:hAnsiTheme="minorHAnsi" w:cstheme="minorHAnsi"/>
          <w:i/>
          <w:iCs/>
          <w:sz w:val="20"/>
          <w:szCs w:val="20"/>
        </w:rPr>
        <w:t>Review of International Economics</w:t>
      </w:r>
      <w:r w:rsidRPr="00935EAC">
        <w:rPr>
          <w:rFonts w:asciiTheme="minorHAnsi" w:hAnsiTheme="minorHAnsi" w:cstheme="minorHAnsi"/>
          <w:sz w:val="20"/>
          <w:szCs w:val="20"/>
        </w:rPr>
        <w:t>.</w:t>
      </w:r>
    </w:p>
    <w:p w14:paraId="54E99F3E"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Aizenman, J., M. Chinn, and H. Ito. 2010. The Emerging Global Financial Architecture: Tracing and Evaluating New Patterns of Trilemma Configuration. </w:t>
      </w:r>
      <w:r w:rsidRPr="00935EAC">
        <w:rPr>
          <w:rFonts w:asciiTheme="minorHAnsi" w:hAnsiTheme="minorHAnsi" w:cstheme="minorHAnsi"/>
          <w:i/>
          <w:iCs/>
          <w:sz w:val="20"/>
          <w:szCs w:val="20"/>
        </w:rPr>
        <w:t>International Journal of Money and Finance</w:t>
      </w:r>
      <w:r w:rsidRPr="00935EAC">
        <w:rPr>
          <w:rFonts w:asciiTheme="minorHAnsi" w:hAnsiTheme="minorHAnsi" w:cstheme="minorHAnsi"/>
          <w:sz w:val="20"/>
          <w:szCs w:val="20"/>
        </w:rPr>
        <w:t xml:space="preserve"> 29(4): 615–641.</w:t>
      </w:r>
    </w:p>
    <w:p w14:paraId="4D8BE024" w14:textId="1541CDE3" w:rsidR="00081E27" w:rsidRPr="00935EAC" w:rsidRDefault="00081E27"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Aizenman, J., Park, D., Qureshi, I. A., Saadaoui, J., &amp; Uddin, G. S. (2024). The performance of emerging markets during the Fed’s easing and tightening cycles: a cross-country resilience analysis. </w:t>
      </w:r>
      <w:r w:rsidRPr="00935EAC">
        <w:rPr>
          <w:rFonts w:asciiTheme="minorHAnsi" w:hAnsiTheme="minorHAnsi" w:cstheme="minorHAnsi"/>
          <w:i/>
          <w:iCs/>
          <w:sz w:val="20"/>
          <w:szCs w:val="20"/>
        </w:rPr>
        <w:t>Journal of International Money and Finance</w:t>
      </w:r>
      <w:r w:rsidRPr="00935EAC">
        <w:rPr>
          <w:rFonts w:asciiTheme="minorHAnsi" w:hAnsiTheme="minorHAnsi" w:cstheme="minorHAnsi"/>
          <w:sz w:val="20"/>
          <w:szCs w:val="20"/>
        </w:rPr>
        <w:t>, </w:t>
      </w:r>
      <w:r w:rsidRPr="00935EAC">
        <w:rPr>
          <w:rFonts w:asciiTheme="minorHAnsi" w:hAnsiTheme="minorHAnsi" w:cstheme="minorHAnsi"/>
          <w:i/>
          <w:iCs/>
          <w:sz w:val="20"/>
          <w:szCs w:val="20"/>
        </w:rPr>
        <w:t>148</w:t>
      </w:r>
      <w:r w:rsidRPr="00935EAC">
        <w:rPr>
          <w:rFonts w:asciiTheme="minorHAnsi" w:hAnsiTheme="minorHAnsi" w:cstheme="minorHAnsi"/>
          <w:sz w:val="20"/>
          <w:szCs w:val="20"/>
        </w:rPr>
        <w:t>, 103169.</w:t>
      </w:r>
    </w:p>
    <w:p w14:paraId="7A66F43C" w14:textId="77952D83" w:rsidR="00081E27" w:rsidRPr="00935EAC" w:rsidRDefault="00081E27"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Aizenman, J., &amp; Saadaoui, J. (2025). The Cross-Country Resilience of Central, Eastern, and Southeastern European Countries during ECB Monetary Cycles. </w:t>
      </w:r>
      <w:r w:rsidRPr="00935EAC">
        <w:rPr>
          <w:rFonts w:asciiTheme="minorHAnsi" w:hAnsiTheme="minorHAnsi" w:cstheme="minorHAnsi"/>
          <w:i/>
          <w:iCs/>
          <w:sz w:val="20"/>
          <w:szCs w:val="20"/>
        </w:rPr>
        <w:t>Open Economies Review</w:t>
      </w:r>
      <w:r w:rsidRPr="00935EAC">
        <w:rPr>
          <w:rFonts w:asciiTheme="minorHAnsi" w:hAnsiTheme="minorHAnsi" w:cstheme="minorHAnsi"/>
          <w:sz w:val="20"/>
          <w:szCs w:val="20"/>
        </w:rPr>
        <w:t>, 1-35.</w:t>
      </w:r>
    </w:p>
    <w:p w14:paraId="218EF8BF"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Baum, C. 2001. Stata: The language of choice for time series analysis? </w:t>
      </w:r>
      <w:r w:rsidRPr="00935EAC">
        <w:rPr>
          <w:rFonts w:asciiTheme="minorHAnsi" w:hAnsiTheme="minorHAnsi" w:cstheme="minorHAnsi"/>
          <w:i/>
          <w:iCs/>
          <w:sz w:val="20"/>
          <w:szCs w:val="20"/>
        </w:rPr>
        <w:t>The Stata Journal</w:t>
      </w:r>
      <w:r w:rsidRPr="00935EAC">
        <w:rPr>
          <w:rFonts w:asciiTheme="minorHAnsi" w:hAnsiTheme="minorHAnsi" w:cstheme="minorHAnsi"/>
          <w:sz w:val="20"/>
          <w:szCs w:val="20"/>
        </w:rPr>
        <w:t xml:space="preserve"> 1: 1–16.</w:t>
      </w:r>
    </w:p>
    <w:p w14:paraId="04E98E75"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Bernanke, B. 2005. The Global Saving Glut and the U.S. Current Account. Remarks at the Sandridge Lecture. Virginia Association of Economics. Richmond, VA. 10 March.</w:t>
      </w:r>
    </w:p>
    <w:p w14:paraId="0F0AD488"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Caballero, R., E. Farhi, and P. Gourinchas. 2008. An Equilibrium Model of ‘Global Imbalances’ and Low Interest Rates. </w:t>
      </w:r>
      <w:r w:rsidRPr="00935EAC">
        <w:rPr>
          <w:rFonts w:asciiTheme="minorHAnsi" w:hAnsiTheme="minorHAnsi" w:cstheme="minorHAnsi"/>
          <w:i/>
          <w:iCs/>
          <w:sz w:val="20"/>
          <w:szCs w:val="20"/>
        </w:rPr>
        <w:t>American Economic Review</w:t>
      </w:r>
      <w:r w:rsidRPr="00935EAC">
        <w:rPr>
          <w:rFonts w:asciiTheme="minorHAnsi" w:hAnsiTheme="minorHAnsi" w:cstheme="minorHAnsi"/>
          <w:sz w:val="20"/>
          <w:szCs w:val="20"/>
        </w:rPr>
        <w:t xml:space="preserve"> 98(1) (March): 358–393.</w:t>
      </w:r>
    </w:p>
    <w:p w14:paraId="2D881776"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Candelon, B., E. I. Dumitrescu, and C. Hurlin. 2009. How to evaluate an early warning system? Towards a unified statistical framework for assessing financial crises forecasting methods, Working Paper.</w:t>
      </w:r>
    </w:p>
    <w:p w14:paraId="58F8CA3B"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Chen, S. 2011. Current account deficits and sustainability: Evidence from the OECD countries. </w:t>
      </w:r>
      <w:r w:rsidRPr="00935EAC">
        <w:rPr>
          <w:rFonts w:asciiTheme="minorHAnsi" w:hAnsiTheme="minorHAnsi" w:cstheme="minorHAnsi"/>
          <w:i/>
          <w:iCs/>
          <w:sz w:val="20"/>
          <w:szCs w:val="20"/>
        </w:rPr>
        <w:t>Economic Modelling</w:t>
      </w:r>
      <w:r w:rsidRPr="00935EAC">
        <w:rPr>
          <w:rFonts w:asciiTheme="minorHAnsi" w:hAnsiTheme="minorHAnsi" w:cstheme="minorHAnsi"/>
          <w:sz w:val="20"/>
          <w:szCs w:val="20"/>
        </w:rPr>
        <w:t>. doi:10.10.1016/j.econmod.2011.01.011.</w:t>
      </w:r>
    </w:p>
    <w:p w14:paraId="5B731465"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Chinn, M., and H. Ito. 2006. What matters for financial development? Capital controls, institutions, and interactions. </w:t>
      </w:r>
      <w:r w:rsidRPr="00935EAC">
        <w:rPr>
          <w:rFonts w:asciiTheme="minorHAnsi" w:hAnsiTheme="minorHAnsi" w:cstheme="minorHAnsi"/>
          <w:i/>
          <w:iCs/>
          <w:sz w:val="20"/>
          <w:szCs w:val="20"/>
        </w:rPr>
        <w:t>Journal of Development Economics</w:t>
      </w:r>
      <w:r w:rsidRPr="00935EAC">
        <w:rPr>
          <w:rFonts w:asciiTheme="minorHAnsi" w:hAnsiTheme="minorHAnsi" w:cstheme="minorHAnsi"/>
          <w:sz w:val="20"/>
          <w:szCs w:val="20"/>
        </w:rPr>
        <w:t xml:space="preserve"> 81(1): 163–192.</w:t>
      </w:r>
    </w:p>
    <w:p w14:paraId="68E25429"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Chinn, M. D., B. Eichengreen, and H. Ito. 2011. A Forensic Analysis of Global Imbalances. NBER Working Paper Series No. 17513 (October). Cambridge, MA: NBER.</w:t>
      </w:r>
    </w:p>
    <w:p w14:paraId="4DC39132" w14:textId="76F732F4"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Chinn, M., and S. J. Wei. </w:t>
      </w:r>
      <w:r w:rsidR="00F317EF" w:rsidRPr="00935EAC">
        <w:rPr>
          <w:rFonts w:asciiTheme="minorHAnsi" w:hAnsiTheme="minorHAnsi" w:cstheme="minorHAnsi"/>
          <w:sz w:val="20"/>
          <w:szCs w:val="20"/>
        </w:rPr>
        <w:t>2013</w:t>
      </w:r>
      <w:r w:rsidRPr="00935EAC">
        <w:rPr>
          <w:rFonts w:asciiTheme="minorHAnsi" w:hAnsiTheme="minorHAnsi" w:cstheme="minorHAnsi"/>
          <w:sz w:val="20"/>
          <w:szCs w:val="20"/>
        </w:rPr>
        <w:t xml:space="preserve">. A faith-based initiative meets the evidence: Does a flexible exchange rate regime really facilitate current account adjustment? </w:t>
      </w:r>
      <w:r w:rsidRPr="00935EAC">
        <w:rPr>
          <w:rFonts w:asciiTheme="minorHAnsi" w:hAnsiTheme="minorHAnsi" w:cstheme="minorHAnsi"/>
          <w:i/>
          <w:iCs/>
          <w:sz w:val="20"/>
          <w:szCs w:val="20"/>
        </w:rPr>
        <w:t>Review of Economics and Statistics</w:t>
      </w:r>
      <w:r w:rsidR="00F317EF" w:rsidRPr="00935EAC">
        <w:rPr>
          <w:rFonts w:asciiTheme="minorHAnsi" w:hAnsiTheme="minorHAnsi" w:cstheme="minorHAnsi"/>
          <w:i/>
          <w:iCs/>
          <w:sz w:val="20"/>
          <w:szCs w:val="20"/>
        </w:rPr>
        <w:t xml:space="preserve"> </w:t>
      </w:r>
      <w:r w:rsidR="00F317EF" w:rsidRPr="00935EAC">
        <w:rPr>
          <w:rFonts w:asciiTheme="minorHAnsi" w:hAnsiTheme="minorHAnsi" w:cstheme="minorHAnsi"/>
          <w:sz w:val="20"/>
          <w:szCs w:val="20"/>
        </w:rPr>
        <w:t>95(1): 168-184.</w:t>
      </w:r>
    </w:p>
    <w:p w14:paraId="62A5FF02"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lastRenderedPageBreak/>
        <w:t xml:space="preserve">Clemente, J., A. Montanes, and M. Reyes. 1998. Testing for a unit root in variables with a double change in the mean. </w:t>
      </w:r>
      <w:r w:rsidRPr="00935EAC">
        <w:rPr>
          <w:rFonts w:asciiTheme="minorHAnsi" w:hAnsiTheme="minorHAnsi" w:cstheme="minorHAnsi"/>
          <w:i/>
          <w:iCs/>
          <w:sz w:val="20"/>
          <w:szCs w:val="20"/>
        </w:rPr>
        <w:t>Economic Letters</w:t>
      </w:r>
      <w:r w:rsidRPr="00935EAC">
        <w:rPr>
          <w:rFonts w:asciiTheme="minorHAnsi" w:hAnsiTheme="minorHAnsi" w:cstheme="minorHAnsi"/>
          <w:sz w:val="20"/>
          <w:szCs w:val="20"/>
        </w:rPr>
        <w:t xml:space="preserve"> 59: 175–182.</w:t>
      </w:r>
    </w:p>
    <w:p w14:paraId="1534D362"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Eichengreen, B., A. Rose, and C. Wyplosz. 1995. Exchange Market Mayhem: The Antecedents and Aftermaths of Speculative Attacks. </w:t>
      </w:r>
      <w:r w:rsidRPr="00935EAC">
        <w:rPr>
          <w:rFonts w:asciiTheme="minorHAnsi" w:hAnsiTheme="minorHAnsi" w:cstheme="minorHAnsi"/>
          <w:i/>
          <w:iCs/>
          <w:sz w:val="20"/>
          <w:szCs w:val="20"/>
        </w:rPr>
        <w:t>Economic Policy</w:t>
      </w:r>
      <w:r w:rsidRPr="00935EAC">
        <w:rPr>
          <w:rFonts w:asciiTheme="minorHAnsi" w:hAnsiTheme="minorHAnsi" w:cstheme="minorHAnsi"/>
          <w:sz w:val="20"/>
          <w:szCs w:val="20"/>
        </w:rPr>
        <w:t xml:space="preserve"> 21 (October): 249−312.</w:t>
      </w:r>
    </w:p>
    <w:p w14:paraId="269E2068"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Eichengreen, B., A. Rose, and C. Wyplosz. 1996. Contagious Currency Crises: First Tests. </w:t>
      </w:r>
      <w:r w:rsidRPr="00935EAC">
        <w:rPr>
          <w:rFonts w:asciiTheme="minorHAnsi" w:hAnsiTheme="minorHAnsi" w:cstheme="minorHAnsi"/>
          <w:i/>
          <w:iCs/>
          <w:sz w:val="20"/>
          <w:szCs w:val="20"/>
        </w:rPr>
        <w:t>Scandinavian Journal of Economics</w:t>
      </w:r>
      <w:r w:rsidRPr="00935EAC">
        <w:rPr>
          <w:rFonts w:asciiTheme="minorHAnsi" w:hAnsiTheme="minorHAnsi" w:cstheme="minorHAnsi"/>
          <w:sz w:val="20"/>
          <w:szCs w:val="20"/>
        </w:rPr>
        <w:t xml:space="preserve"> 98(4): 463−484.</w:t>
      </w:r>
    </w:p>
    <w:p w14:paraId="31119FBA"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Elliot, G., and U. K. Muller. 2006. Efficient tests for persistent time variations in regression coefficients. </w:t>
      </w:r>
      <w:r w:rsidRPr="00935EAC">
        <w:rPr>
          <w:rFonts w:asciiTheme="minorHAnsi" w:hAnsiTheme="minorHAnsi" w:cstheme="minorHAnsi"/>
          <w:i/>
          <w:iCs/>
          <w:sz w:val="20"/>
          <w:szCs w:val="20"/>
        </w:rPr>
        <w:t>The Review of Economic Studies</w:t>
      </w:r>
      <w:r w:rsidRPr="00935EAC">
        <w:rPr>
          <w:rFonts w:asciiTheme="minorHAnsi" w:hAnsiTheme="minorHAnsi" w:cstheme="minorHAnsi"/>
          <w:sz w:val="20"/>
          <w:szCs w:val="20"/>
        </w:rPr>
        <w:t xml:space="preserve"> 73(4): 907–940.</w:t>
      </w:r>
    </w:p>
    <w:p w14:paraId="0C2980E9"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Faruqee, H., and J. Lee. 2009. Global dispersion of current accounts: Is the universe expanding? </w:t>
      </w:r>
      <w:r w:rsidRPr="00935EAC">
        <w:rPr>
          <w:rFonts w:asciiTheme="minorHAnsi" w:hAnsiTheme="minorHAnsi" w:cstheme="minorHAnsi"/>
          <w:i/>
          <w:iCs/>
          <w:sz w:val="20"/>
          <w:szCs w:val="20"/>
        </w:rPr>
        <w:t>IMF Staff Papers</w:t>
      </w:r>
      <w:r w:rsidRPr="00935EAC">
        <w:rPr>
          <w:rFonts w:asciiTheme="minorHAnsi" w:hAnsiTheme="minorHAnsi" w:cstheme="minorHAnsi"/>
          <w:sz w:val="20"/>
          <w:szCs w:val="20"/>
        </w:rPr>
        <w:t xml:space="preserve"> 56: 574–595.</w:t>
      </w:r>
    </w:p>
    <w:p w14:paraId="2F43120F"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Feldstein, M., and C. Horioka. 1980. Domestic saving and international capital flows. </w:t>
      </w:r>
      <w:r w:rsidRPr="00935EAC">
        <w:rPr>
          <w:rFonts w:asciiTheme="minorHAnsi" w:hAnsiTheme="minorHAnsi" w:cstheme="minorHAnsi"/>
          <w:i/>
          <w:iCs/>
          <w:sz w:val="20"/>
          <w:szCs w:val="20"/>
        </w:rPr>
        <w:t>Economic Journal</w:t>
      </w:r>
      <w:r w:rsidRPr="00935EAC">
        <w:rPr>
          <w:rFonts w:asciiTheme="minorHAnsi" w:hAnsiTheme="minorHAnsi" w:cstheme="minorHAnsi"/>
          <w:sz w:val="20"/>
          <w:szCs w:val="20"/>
        </w:rPr>
        <w:t xml:space="preserve"> 90(2): 314–329.</w:t>
      </w:r>
    </w:p>
    <w:p w14:paraId="3B1891C1"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Freund, C., and F. Warnock. 2007. Current Account Deficits in Industrial Countries: The Bigger They Are, The Harder They Fall? In: </w:t>
      </w:r>
      <w:r w:rsidRPr="00935EAC">
        <w:rPr>
          <w:rFonts w:asciiTheme="minorHAnsi" w:hAnsiTheme="minorHAnsi" w:cstheme="minorHAnsi"/>
          <w:i/>
          <w:iCs/>
          <w:sz w:val="20"/>
          <w:szCs w:val="20"/>
        </w:rPr>
        <w:t>G7 Current Account Imbalances: Sustainability and Adjustment</w:t>
      </w:r>
      <w:r w:rsidRPr="00935EAC">
        <w:rPr>
          <w:rFonts w:asciiTheme="minorHAnsi" w:hAnsiTheme="minorHAnsi" w:cstheme="minorHAnsi"/>
          <w:sz w:val="20"/>
          <w:szCs w:val="20"/>
        </w:rPr>
        <w:t>, edited by R. H. Clarida. Cambridge, MA: University of Chicago Press.</w:t>
      </w:r>
    </w:p>
    <w:p w14:paraId="389C7DD1"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Friedman, M. 1964. Monetary Studies of the National Bureau. The National Bureau Enters Its 45th Year, 44th Annual Report, 7–25; Reprinted in M. Friedman. 1969. </w:t>
      </w:r>
      <w:r w:rsidRPr="00935EAC">
        <w:rPr>
          <w:rFonts w:asciiTheme="minorHAnsi" w:hAnsiTheme="minorHAnsi" w:cstheme="minorHAnsi"/>
          <w:i/>
          <w:iCs/>
          <w:sz w:val="20"/>
          <w:szCs w:val="20"/>
        </w:rPr>
        <w:t>The Optimum Quantity of Money and Other Essays</w:t>
      </w:r>
      <w:r w:rsidRPr="00935EAC">
        <w:rPr>
          <w:rFonts w:asciiTheme="minorHAnsi" w:hAnsiTheme="minorHAnsi" w:cstheme="minorHAnsi"/>
          <w:sz w:val="20"/>
          <w:szCs w:val="20"/>
        </w:rPr>
        <w:t>. Chicago, IL: Aldine.</w:t>
      </w:r>
    </w:p>
    <w:p w14:paraId="5C8B405E" w14:textId="21A31DD2" w:rsidR="00CD5355" w:rsidRPr="00935EAC" w:rsidRDefault="00CD5355" w:rsidP="0073265E">
      <w:pPr>
        <w:spacing w:after="240"/>
        <w:jc w:val="both"/>
        <w:rPr>
          <w:rFonts w:asciiTheme="minorHAnsi" w:hAnsiTheme="minorHAnsi" w:cstheme="minorHAnsi"/>
          <w:sz w:val="20"/>
          <w:szCs w:val="20"/>
        </w:rPr>
      </w:pPr>
      <w:r w:rsidRPr="0073265E">
        <w:rPr>
          <w:rFonts w:asciiTheme="minorHAnsi" w:hAnsiTheme="minorHAnsi" w:cstheme="minorHAnsi"/>
          <w:sz w:val="20"/>
          <w:szCs w:val="20"/>
        </w:rPr>
        <w:t xml:space="preserve">Hall, S. G., Psaradakis, Z., &amp; Sola, M. (1999). </w:t>
      </w:r>
      <w:r w:rsidRPr="00935EAC">
        <w:rPr>
          <w:rFonts w:asciiTheme="minorHAnsi" w:hAnsiTheme="minorHAnsi" w:cstheme="minorHAnsi"/>
          <w:sz w:val="20"/>
          <w:szCs w:val="20"/>
        </w:rPr>
        <w:t>Detecting periodically collapsing bubbles: a Markov‐switching unit root test. </w:t>
      </w:r>
      <w:r w:rsidRPr="00935EAC">
        <w:rPr>
          <w:rFonts w:asciiTheme="minorHAnsi" w:hAnsiTheme="minorHAnsi" w:cstheme="minorHAnsi"/>
          <w:i/>
          <w:iCs/>
          <w:sz w:val="20"/>
          <w:szCs w:val="20"/>
        </w:rPr>
        <w:t>Journal of Applied Econometrics</w:t>
      </w:r>
      <w:r w:rsidRPr="00935EAC">
        <w:rPr>
          <w:rFonts w:asciiTheme="minorHAnsi" w:hAnsiTheme="minorHAnsi" w:cstheme="minorHAnsi"/>
          <w:sz w:val="20"/>
          <w:szCs w:val="20"/>
        </w:rPr>
        <w:t>, </w:t>
      </w:r>
      <w:r w:rsidRPr="00935EAC">
        <w:rPr>
          <w:rFonts w:asciiTheme="minorHAnsi" w:hAnsiTheme="minorHAnsi" w:cstheme="minorHAnsi"/>
          <w:i/>
          <w:iCs/>
          <w:sz w:val="20"/>
          <w:szCs w:val="20"/>
        </w:rPr>
        <w:t>14</w:t>
      </w:r>
      <w:r w:rsidRPr="00935EAC">
        <w:rPr>
          <w:rFonts w:asciiTheme="minorHAnsi" w:hAnsiTheme="minorHAnsi" w:cstheme="minorHAnsi"/>
          <w:sz w:val="20"/>
          <w:szCs w:val="20"/>
        </w:rPr>
        <w:t>(2), 143-154.</w:t>
      </w:r>
    </w:p>
    <w:p w14:paraId="3A8FC670"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Hakkio, C., and M. Rush. 1991. Is the budget deficit too large? </w:t>
      </w:r>
      <w:r w:rsidRPr="00935EAC">
        <w:rPr>
          <w:rFonts w:asciiTheme="minorHAnsi" w:hAnsiTheme="minorHAnsi" w:cstheme="minorHAnsi"/>
          <w:i/>
          <w:iCs/>
          <w:sz w:val="20"/>
          <w:szCs w:val="20"/>
        </w:rPr>
        <w:t>Economic Inquiry</w:t>
      </w:r>
      <w:r w:rsidRPr="00935EAC">
        <w:rPr>
          <w:rFonts w:asciiTheme="minorHAnsi" w:hAnsiTheme="minorHAnsi" w:cstheme="minorHAnsi"/>
          <w:sz w:val="20"/>
          <w:szCs w:val="20"/>
        </w:rPr>
        <w:t xml:space="preserve"> 29(3): 429–445.</w:t>
      </w:r>
    </w:p>
    <w:p w14:paraId="38BC84D7"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Hansen, B. 1992. Testing for parameter instability in linear models. </w:t>
      </w:r>
      <w:r w:rsidRPr="00935EAC">
        <w:rPr>
          <w:rFonts w:asciiTheme="minorHAnsi" w:hAnsiTheme="minorHAnsi" w:cstheme="minorHAnsi"/>
          <w:i/>
          <w:iCs/>
          <w:sz w:val="20"/>
          <w:szCs w:val="20"/>
        </w:rPr>
        <w:t>Journal of Policy Modeling</w:t>
      </w:r>
      <w:r w:rsidRPr="00935EAC">
        <w:rPr>
          <w:rFonts w:asciiTheme="minorHAnsi" w:hAnsiTheme="minorHAnsi" w:cstheme="minorHAnsi"/>
          <w:sz w:val="20"/>
          <w:szCs w:val="20"/>
        </w:rPr>
        <w:t xml:space="preserve"> 14(4): 517–533.</w:t>
      </w:r>
    </w:p>
    <w:p w14:paraId="3340F0E4" w14:textId="77777777" w:rsidR="0043373C" w:rsidRPr="00935EAC" w:rsidRDefault="0043373C"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 xml:space="preserve">Ilzetzki, E., C. Reinhart, and K. Rogoff. 2008. Exchange rate arrangements entering the 21st century: Which anchor will hold? </w:t>
      </w:r>
      <w:r w:rsidRPr="00935EAC">
        <w:rPr>
          <w:rFonts w:asciiTheme="minorHAnsi" w:hAnsiTheme="minorHAnsi" w:cstheme="minorHAnsi"/>
          <w:i/>
          <w:iCs/>
          <w:sz w:val="20"/>
          <w:szCs w:val="20"/>
        </w:rPr>
        <w:t>Quarterly Journal of Economics</w:t>
      </w:r>
      <w:r w:rsidRPr="00935EAC">
        <w:rPr>
          <w:rFonts w:asciiTheme="minorHAnsi" w:hAnsiTheme="minorHAnsi" w:cstheme="minorHAnsi"/>
          <w:sz w:val="20"/>
          <w:szCs w:val="20"/>
        </w:rPr>
        <w:t xml:space="preserve"> 119(1): 1–48.</w:t>
      </w:r>
    </w:p>
    <w:p w14:paraId="05E1CF3D" w14:textId="0E9D22A2" w:rsidR="00A56A40" w:rsidRPr="00935EAC" w:rsidRDefault="00A56A40" w:rsidP="0073265E">
      <w:pPr>
        <w:spacing w:after="240"/>
        <w:jc w:val="both"/>
        <w:rPr>
          <w:rFonts w:asciiTheme="minorHAnsi" w:hAnsiTheme="minorHAnsi" w:cstheme="minorHAnsi"/>
          <w:sz w:val="20"/>
          <w:szCs w:val="20"/>
        </w:rPr>
      </w:pPr>
      <w:r w:rsidRPr="00935EAC">
        <w:rPr>
          <w:rFonts w:asciiTheme="minorHAnsi" w:hAnsiTheme="minorHAnsi" w:cstheme="minorHAnsi"/>
          <w:sz w:val="20"/>
          <w:szCs w:val="20"/>
        </w:rPr>
        <w:t>International Monetary Fund. Research Dept. (2025). External Sector Report 2025. USA: International Monetary Fund. Retrieved Jul 30, 2025.  https://doi.org/10.5089/9798229017329.085</w:t>
      </w:r>
    </w:p>
    <w:p w14:paraId="2AE881BB"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Kim, J. Y. 2000. Detection of change in persistence of a linear time series. Journal of Econometrics 95: 97–116.</w:t>
      </w:r>
    </w:p>
    <w:p w14:paraId="34C5A8EB"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1DEE0BE0"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Kim, C.-J., and C. R. Nelson. 1998. State-Space Models with Markov-Switching: Classical and Gibbs-Sampling Approaches with Applications. Cambridge, MA: MIT Press.</w:t>
      </w:r>
    </w:p>
    <w:p w14:paraId="504A554F"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4EB795BC"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Lane, P. R., and G. M. Milesi-Ferretti. 2007. The external wealth of nations mark II: Revised and extended estimates of foreign assets and liabilities, 1970–2004. Journal of International Economics 73(November): 223–250.</w:t>
      </w:r>
    </w:p>
    <w:p w14:paraId="69A806F8" w14:textId="77777777" w:rsidR="00742560" w:rsidRPr="0073265E" w:rsidRDefault="00742560"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1256DB19" w14:textId="7A4BE720" w:rsidR="00742560" w:rsidRPr="0073265E" w:rsidRDefault="00742560"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 xml:space="preserve">Lucas, R. E. (1990). Why Doesn’t Capital Flow from Rich to Poor Countries? </w:t>
      </w:r>
      <w:r w:rsidRPr="0073265E">
        <w:rPr>
          <w:rFonts w:asciiTheme="minorHAnsi" w:eastAsia="Times New Roman" w:hAnsiTheme="minorHAnsi" w:cstheme="minorHAnsi"/>
          <w:i/>
          <w:iCs/>
          <w:sz w:val="20"/>
          <w:szCs w:val="20"/>
        </w:rPr>
        <w:t>The American Economic Review</w:t>
      </w:r>
      <w:r w:rsidRPr="0073265E">
        <w:rPr>
          <w:rFonts w:asciiTheme="minorHAnsi" w:eastAsia="Times New Roman" w:hAnsiTheme="minorHAnsi" w:cstheme="minorHAnsi"/>
          <w:sz w:val="20"/>
          <w:szCs w:val="20"/>
        </w:rPr>
        <w:t xml:space="preserve">, </w:t>
      </w:r>
      <w:r w:rsidRPr="0073265E">
        <w:rPr>
          <w:rFonts w:asciiTheme="minorHAnsi" w:eastAsia="Times New Roman" w:hAnsiTheme="minorHAnsi" w:cstheme="minorHAnsi"/>
          <w:i/>
          <w:iCs/>
          <w:sz w:val="20"/>
          <w:szCs w:val="20"/>
        </w:rPr>
        <w:t>80</w:t>
      </w:r>
      <w:r w:rsidRPr="0073265E">
        <w:rPr>
          <w:rFonts w:asciiTheme="minorHAnsi" w:eastAsia="Times New Roman" w:hAnsiTheme="minorHAnsi" w:cstheme="minorHAnsi"/>
          <w:sz w:val="20"/>
          <w:szCs w:val="20"/>
        </w:rPr>
        <w:t>(2), 92–96. http://www.jstor.org/stable/2006549</w:t>
      </w:r>
    </w:p>
    <w:p w14:paraId="73F8258F"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1932A2E6"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73265E">
        <w:rPr>
          <w:rFonts w:asciiTheme="minorHAnsi" w:eastAsia="Times New Roman" w:hAnsiTheme="minorHAnsi" w:cstheme="minorHAnsi"/>
          <w:sz w:val="20"/>
          <w:szCs w:val="20"/>
        </w:rPr>
        <w:t>Matsubayashi, Y. 2005. Are US current account deficits unsustainable? Testing for the private and government intertemporal budget constraints. Japan and the World Economy 17: 223–237.</w:t>
      </w:r>
    </w:p>
    <w:p w14:paraId="0688B794" w14:textId="77777777" w:rsidR="0043373C" w:rsidRPr="0073265E"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663E5BA9" w14:textId="46A0166A" w:rsidR="003062E4" w:rsidRPr="00935EAC" w:rsidRDefault="00CD5355" w:rsidP="0073265E">
      <w:pPr>
        <w:widowControl w:val="0"/>
        <w:autoSpaceDE w:val="0"/>
        <w:autoSpaceDN w:val="0"/>
        <w:spacing w:after="0" w:line="276" w:lineRule="auto"/>
        <w:jc w:val="both"/>
      </w:pPr>
      <w:r w:rsidRPr="0073265E">
        <w:rPr>
          <w:rFonts w:asciiTheme="minorHAnsi" w:eastAsia="Times New Roman" w:hAnsiTheme="minorHAnsi" w:cstheme="minorHAnsi"/>
          <w:sz w:val="20"/>
          <w:szCs w:val="20"/>
        </w:rPr>
        <w:lastRenderedPageBreak/>
        <w:t xml:space="preserve">Morita, R., Psaradakis, Z., Sola, M. &amp; Yunis, P. (2024). </w:t>
      </w:r>
      <w:r w:rsidRPr="00935EAC">
        <w:rPr>
          <w:rFonts w:asciiTheme="minorHAnsi" w:eastAsia="Times New Roman" w:hAnsiTheme="minorHAnsi" w:cstheme="minorHAnsi"/>
          <w:sz w:val="20"/>
          <w:szCs w:val="20"/>
        </w:rPr>
        <w:t>On testing for bubbles during hyperinflations. </w:t>
      </w:r>
      <w:r w:rsidRPr="00935EAC">
        <w:rPr>
          <w:rFonts w:asciiTheme="minorHAnsi" w:eastAsia="Times New Roman" w:hAnsiTheme="minorHAnsi" w:cstheme="minorHAnsi"/>
          <w:i/>
          <w:iCs/>
          <w:sz w:val="20"/>
          <w:szCs w:val="20"/>
        </w:rPr>
        <w:t>Studies in Nonlinear Dynamics &amp; Econometrics</w:t>
      </w:r>
      <w:r w:rsidRPr="00935EAC">
        <w:rPr>
          <w:rFonts w:asciiTheme="minorHAnsi" w:eastAsia="Times New Roman" w:hAnsiTheme="minorHAnsi" w:cstheme="minorHAnsi"/>
          <w:sz w:val="20"/>
          <w:szCs w:val="20"/>
        </w:rPr>
        <w:t>, </w:t>
      </w:r>
      <w:r w:rsidRPr="00935EAC">
        <w:rPr>
          <w:rFonts w:asciiTheme="minorHAnsi" w:eastAsia="Times New Roman" w:hAnsiTheme="minorHAnsi" w:cstheme="minorHAnsi"/>
          <w:i/>
          <w:iCs/>
          <w:sz w:val="20"/>
          <w:szCs w:val="20"/>
        </w:rPr>
        <w:t>28</w:t>
      </w:r>
      <w:r w:rsidRPr="00935EAC">
        <w:rPr>
          <w:rFonts w:asciiTheme="minorHAnsi" w:eastAsia="Times New Roman" w:hAnsiTheme="minorHAnsi" w:cstheme="minorHAnsi"/>
          <w:sz w:val="20"/>
          <w:szCs w:val="20"/>
        </w:rPr>
        <w:t>(1), 25-37. </w:t>
      </w:r>
      <w:hyperlink r:id="rId24" w:history="1">
        <w:r w:rsidRPr="00935EAC">
          <w:rPr>
            <w:rStyle w:val="Hyperlink"/>
            <w:rFonts w:asciiTheme="minorHAnsi" w:eastAsia="Times New Roman" w:hAnsiTheme="minorHAnsi" w:cstheme="minorHAnsi"/>
            <w:sz w:val="20"/>
            <w:szCs w:val="20"/>
          </w:rPr>
          <w:t>https://doi.org/10.1515/snde-2022-0014</w:t>
        </w:r>
      </w:hyperlink>
    </w:p>
    <w:p w14:paraId="2246A644" w14:textId="77777777" w:rsidR="00A56A40" w:rsidRPr="00935EAC" w:rsidRDefault="00A56A40" w:rsidP="0073265E">
      <w:pPr>
        <w:widowControl w:val="0"/>
        <w:autoSpaceDE w:val="0"/>
        <w:autoSpaceDN w:val="0"/>
        <w:spacing w:after="0" w:line="276" w:lineRule="auto"/>
        <w:jc w:val="both"/>
      </w:pPr>
    </w:p>
    <w:p w14:paraId="757E6DA5"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Nelson, C., J. Piger, and E. Zivot. 2001. Markov regime switching and unit-root tests. </w:t>
      </w:r>
      <w:r w:rsidRPr="00935EAC">
        <w:rPr>
          <w:rFonts w:asciiTheme="minorHAnsi" w:eastAsia="Times New Roman" w:hAnsiTheme="minorHAnsi" w:cstheme="minorHAnsi"/>
          <w:i/>
          <w:iCs/>
          <w:sz w:val="20"/>
          <w:szCs w:val="20"/>
        </w:rPr>
        <w:t>Journal of Business &amp; Economic Statistics</w:t>
      </w:r>
      <w:r w:rsidRPr="00935EAC">
        <w:rPr>
          <w:rFonts w:asciiTheme="minorHAnsi" w:eastAsia="Times New Roman" w:hAnsiTheme="minorHAnsi" w:cstheme="minorHAnsi"/>
          <w:sz w:val="20"/>
          <w:szCs w:val="20"/>
        </w:rPr>
        <w:t xml:space="preserve"> 19(4): 404–415.</w:t>
      </w:r>
    </w:p>
    <w:p w14:paraId="6F973CC5"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0E413866" w14:textId="053F7C7B"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Perron, P. 1989. The great crash, the oil price shock and the unit root hypothesis. </w:t>
      </w:r>
      <w:r w:rsidRPr="00935EAC">
        <w:rPr>
          <w:rFonts w:asciiTheme="minorHAnsi" w:eastAsia="Times New Roman" w:hAnsiTheme="minorHAnsi" w:cstheme="minorHAnsi"/>
          <w:i/>
          <w:iCs/>
          <w:sz w:val="20"/>
          <w:szCs w:val="20"/>
        </w:rPr>
        <w:t>Econometrica</w:t>
      </w:r>
      <w:r w:rsidRPr="00935EAC">
        <w:rPr>
          <w:rFonts w:asciiTheme="minorHAnsi" w:eastAsia="Times New Roman" w:hAnsiTheme="minorHAnsi" w:cstheme="minorHAnsi"/>
          <w:sz w:val="20"/>
          <w:szCs w:val="20"/>
        </w:rPr>
        <w:t xml:space="preserve"> 57: 1361–1401.</w:t>
      </w:r>
    </w:p>
    <w:p w14:paraId="4DD5B8D2"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43D6B56" w14:textId="77777777" w:rsidR="0043373C" w:rsidRPr="00935EAC" w:rsidRDefault="00A56A40"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Poulakis, T., &amp; Kyrkilis, D. (2024). A Non-Linear Approach to Current Account Sustainability—The Cases of Germany, China, and the USA. </w:t>
      </w:r>
      <w:r w:rsidRPr="00935EAC">
        <w:rPr>
          <w:rFonts w:asciiTheme="minorHAnsi" w:eastAsia="Times New Roman" w:hAnsiTheme="minorHAnsi" w:cstheme="minorHAnsi"/>
          <w:i/>
          <w:iCs/>
          <w:sz w:val="20"/>
          <w:szCs w:val="20"/>
        </w:rPr>
        <w:t>Journal of Risk and Financial Management</w:t>
      </w:r>
      <w:r w:rsidRPr="00935EAC">
        <w:rPr>
          <w:rFonts w:asciiTheme="minorHAnsi" w:eastAsia="Times New Roman" w:hAnsiTheme="minorHAnsi" w:cstheme="minorHAnsi"/>
          <w:sz w:val="20"/>
          <w:szCs w:val="20"/>
        </w:rPr>
        <w:t xml:space="preserve">, 17(12), 565. </w:t>
      </w:r>
      <w:hyperlink r:id="rId25" w:history="1">
        <w:r w:rsidRPr="00935EAC">
          <w:rPr>
            <w:rStyle w:val="Hyperlink"/>
            <w:rFonts w:asciiTheme="minorHAnsi" w:eastAsia="Times New Roman" w:hAnsiTheme="minorHAnsi" w:cstheme="minorHAnsi"/>
            <w:sz w:val="20"/>
            <w:szCs w:val="20"/>
          </w:rPr>
          <w:t>https://doi.org/10.3390/jrfm17120565</w:t>
        </w:r>
      </w:hyperlink>
      <w:r w:rsidR="0043373C" w:rsidRPr="00935EAC">
        <w:rPr>
          <w:rFonts w:asciiTheme="minorHAnsi" w:eastAsia="Times New Roman" w:hAnsiTheme="minorHAnsi" w:cstheme="minorHAnsi"/>
          <w:sz w:val="20"/>
          <w:szCs w:val="20"/>
        </w:rPr>
        <w:br/>
      </w:r>
      <w:r w:rsidR="0043373C" w:rsidRPr="00935EAC">
        <w:rPr>
          <w:rFonts w:asciiTheme="minorHAnsi" w:eastAsia="Times New Roman" w:hAnsiTheme="minorHAnsi" w:cstheme="minorHAnsi"/>
          <w:sz w:val="20"/>
          <w:szCs w:val="20"/>
        </w:rPr>
        <w:br/>
        <w:t xml:space="preserve">Psaradakis, Z., M. Sola, and F. Spagnolo. 2004. On Markov error-correction models, with an application to stock prices and dividends. </w:t>
      </w:r>
      <w:r w:rsidR="0043373C" w:rsidRPr="00935EAC">
        <w:rPr>
          <w:rFonts w:asciiTheme="minorHAnsi" w:eastAsia="Times New Roman" w:hAnsiTheme="minorHAnsi" w:cstheme="minorHAnsi"/>
          <w:i/>
          <w:iCs/>
          <w:sz w:val="20"/>
          <w:szCs w:val="20"/>
        </w:rPr>
        <w:t>Journal of Applied Econometrics</w:t>
      </w:r>
      <w:r w:rsidR="0043373C" w:rsidRPr="00935EAC">
        <w:rPr>
          <w:rFonts w:asciiTheme="minorHAnsi" w:eastAsia="Times New Roman" w:hAnsiTheme="minorHAnsi" w:cstheme="minorHAnsi"/>
          <w:sz w:val="20"/>
          <w:szCs w:val="20"/>
        </w:rPr>
        <w:t xml:space="preserve"> 19: 69–88.</w:t>
      </w:r>
    </w:p>
    <w:p w14:paraId="46CCC598"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34BA5D2"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Ramsey, J. 1969. Tests for specification errors in classical linear least squares regression analysis. </w:t>
      </w:r>
      <w:r w:rsidRPr="00935EAC">
        <w:rPr>
          <w:rFonts w:asciiTheme="minorHAnsi" w:eastAsia="Times New Roman" w:hAnsiTheme="minorHAnsi" w:cstheme="minorHAnsi"/>
          <w:i/>
          <w:iCs/>
          <w:sz w:val="20"/>
          <w:szCs w:val="20"/>
        </w:rPr>
        <w:t>Journal of the Royal Statistical Society</w:t>
      </w:r>
      <w:r w:rsidRPr="00935EAC">
        <w:rPr>
          <w:rFonts w:asciiTheme="minorHAnsi" w:eastAsia="Times New Roman" w:hAnsiTheme="minorHAnsi" w:cstheme="minorHAnsi"/>
          <w:sz w:val="20"/>
          <w:szCs w:val="20"/>
        </w:rPr>
        <w:t xml:space="preserve"> 31(2): 350–371.</w:t>
      </w:r>
    </w:p>
    <w:p w14:paraId="000FDBC6"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38255290"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Raybaudi, M., M. Sola, and F. Spagnolo. 2004. Red Signals: current account deficits and sustainability. </w:t>
      </w:r>
      <w:r w:rsidRPr="00935EAC">
        <w:rPr>
          <w:rFonts w:asciiTheme="minorHAnsi" w:eastAsia="Times New Roman" w:hAnsiTheme="minorHAnsi" w:cstheme="minorHAnsi"/>
          <w:i/>
          <w:iCs/>
          <w:sz w:val="20"/>
          <w:szCs w:val="20"/>
        </w:rPr>
        <w:t>Economic Letters</w:t>
      </w:r>
      <w:r w:rsidRPr="00935EAC">
        <w:rPr>
          <w:rFonts w:asciiTheme="minorHAnsi" w:eastAsia="Times New Roman" w:hAnsiTheme="minorHAnsi" w:cstheme="minorHAnsi"/>
          <w:sz w:val="20"/>
          <w:szCs w:val="20"/>
        </w:rPr>
        <w:t xml:space="preserve"> 84: 217–223.</w:t>
      </w:r>
    </w:p>
    <w:p w14:paraId="67025CE1"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406FB279" w14:textId="4CB58400" w:rsidR="00ED0156" w:rsidRPr="00935EAC" w:rsidRDefault="00ED0156"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Shi, S. 2013. Specification sensitivities in the Markov-switching unit root test for bubbles. </w:t>
      </w:r>
      <w:r w:rsidRPr="00935EAC">
        <w:rPr>
          <w:rFonts w:asciiTheme="minorHAnsi" w:eastAsia="Times New Roman" w:hAnsiTheme="minorHAnsi" w:cstheme="minorHAnsi"/>
          <w:i/>
          <w:iCs/>
          <w:sz w:val="20"/>
          <w:szCs w:val="20"/>
        </w:rPr>
        <w:t>Empirical Economics</w:t>
      </w:r>
      <w:r w:rsidRPr="00935EAC">
        <w:rPr>
          <w:rFonts w:asciiTheme="minorHAnsi" w:eastAsia="Times New Roman" w:hAnsiTheme="minorHAnsi" w:cstheme="minorHAnsi"/>
          <w:sz w:val="20"/>
          <w:szCs w:val="20"/>
        </w:rPr>
        <w:t xml:space="preserve"> 45: 697–713. </w:t>
      </w:r>
      <w:hyperlink r:id="rId26" w:history="1">
        <w:r w:rsidRPr="00935EAC">
          <w:rPr>
            <w:rStyle w:val="Hyperlink"/>
            <w:rFonts w:asciiTheme="minorHAnsi" w:eastAsia="Times New Roman" w:hAnsiTheme="minorHAnsi" w:cstheme="minorHAnsi"/>
            <w:sz w:val="20"/>
            <w:szCs w:val="20"/>
          </w:rPr>
          <w:t>https://doi.org/10.1007/s00181-012-0635-8</w:t>
        </w:r>
      </w:hyperlink>
    </w:p>
    <w:p w14:paraId="78A31629" w14:textId="77777777" w:rsidR="00ED0156" w:rsidRPr="00935EAC" w:rsidRDefault="00ED0156"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28F393B" w14:textId="436E46E8"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Taylor, A. M. 2002. A century of current account dynamics. </w:t>
      </w:r>
      <w:r w:rsidRPr="00935EAC">
        <w:rPr>
          <w:rFonts w:asciiTheme="minorHAnsi" w:eastAsia="Times New Roman" w:hAnsiTheme="minorHAnsi" w:cstheme="minorHAnsi"/>
          <w:i/>
          <w:iCs/>
          <w:sz w:val="20"/>
          <w:szCs w:val="20"/>
        </w:rPr>
        <w:t>Journal of International Money and Finance</w:t>
      </w:r>
      <w:r w:rsidRPr="00935EAC">
        <w:rPr>
          <w:rFonts w:asciiTheme="minorHAnsi" w:eastAsia="Times New Roman" w:hAnsiTheme="minorHAnsi" w:cstheme="minorHAnsi"/>
          <w:sz w:val="20"/>
          <w:szCs w:val="20"/>
        </w:rPr>
        <w:t xml:space="preserve"> 21: 725–742.</w:t>
      </w:r>
      <w:r w:rsidRPr="00935EAC">
        <w:rPr>
          <w:rFonts w:asciiTheme="minorHAnsi" w:eastAsia="Times New Roman" w:hAnsiTheme="minorHAnsi" w:cstheme="minorHAnsi"/>
          <w:sz w:val="20"/>
          <w:szCs w:val="20"/>
        </w:rPr>
        <w:br/>
      </w:r>
      <w:r w:rsidRPr="00935EAC">
        <w:rPr>
          <w:rFonts w:asciiTheme="minorHAnsi" w:eastAsia="Times New Roman" w:hAnsiTheme="minorHAnsi" w:cstheme="minorHAnsi"/>
          <w:sz w:val="20"/>
          <w:szCs w:val="20"/>
        </w:rPr>
        <w:br/>
        <w:t xml:space="preserve">Trehan, B., and C. Walsh. 1991. Testing intertemporal budget constraints: Theory and applications to U.S. federal budget and current account deficits. </w:t>
      </w:r>
      <w:r w:rsidRPr="00935EAC">
        <w:rPr>
          <w:rFonts w:asciiTheme="minorHAnsi" w:eastAsia="Times New Roman" w:hAnsiTheme="minorHAnsi" w:cstheme="minorHAnsi"/>
          <w:i/>
          <w:iCs/>
          <w:sz w:val="20"/>
          <w:szCs w:val="20"/>
        </w:rPr>
        <w:t>Journal of Money, Credit and Banking</w:t>
      </w:r>
      <w:r w:rsidRPr="00935EAC">
        <w:rPr>
          <w:rFonts w:asciiTheme="minorHAnsi" w:eastAsia="Times New Roman" w:hAnsiTheme="minorHAnsi" w:cstheme="minorHAnsi"/>
          <w:sz w:val="20"/>
          <w:szCs w:val="20"/>
        </w:rPr>
        <w:t xml:space="preserve"> 23(2): 206–223.</w:t>
      </w:r>
    </w:p>
    <w:p w14:paraId="532B2BE6"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p>
    <w:p w14:paraId="7B938D28" w14:textId="77777777" w:rsidR="0043373C" w:rsidRPr="00935EAC" w:rsidRDefault="0043373C" w:rsidP="0073265E">
      <w:pPr>
        <w:widowControl w:val="0"/>
        <w:autoSpaceDE w:val="0"/>
        <w:autoSpaceDN w:val="0"/>
        <w:spacing w:after="0" w:line="276" w:lineRule="auto"/>
        <w:jc w:val="both"/>
        <w:rPr>
          <w:rFonts w:asciiTheme="minorHAnsi" w:eastAsia="Times New Roman" w:hAnsiTheme="minorHAnsi" w:cstheme="minorHAnsi"/>
          <w:sz w:val="20"/>
          <w:szCs w:val="20"/>
        </w:rPr>
      </w:pPr>
      <w:r w:rsidRPr="00935EAC">
        <w:rPr>
          <w:rFonts w:asciiTheme="minorHAnsi" w:eastAsia="Times New Roman" w:hAnsiTheme="minorHAnsi" w:cstheme="minorHAnsi"/>
          <w:sz w:val="20"/>
          <w:szCs w:val="20"/>
        </w:rPr>
        <w:t xml:space="preserve">Zivot, E., and D. Andrews. 1992. Further evidence on the great crash, the oil-price shock, and the unit-root hypothesis. </w:t>
      </w:r>
      <w:r w:rsidRPr="00935EAC">
        <w:rPr>
          <w:rFonts w:asciiTheme="minorHAnsi" w:eastAsia="Times New Roman" w:hAnsiTheme="minorHAnsi" w:cstheme="minorHAnsi"/>
          <w:i/>
          <w:iCs/>
          <w:sz w:val="20"/>
          <w:szCs w:val="20"/>
        </w:rPr>
        <w:t>Journal of Business &amp; Economic Statistics</w:t>
      </w:r>
      <w:r w:rsidRPr="00935EAC">
        <w:rPr>
          <w:rFonts w:asciiTheme="minorHAnsi" w:eastAsia="Times New Roman" w:hAnsiTheme="minorHAnsi" w:cstheme="minorHAnsi"/>
          <w:sz w:val="20"/>
          <w:szCs w:val="20"/>
        </w:rPr>
        <w:t xml:space="preserve"> 10: 251–270.</w:t>
      </w:r>
    </w:p>
    <w:p w14:paraId="60FFD0E4" w14:textId="77777777" w:rsidR="00FD4624" w:rsidRPr="00935EAC" w:rsidRDefault="00FD4624" w:rsidP="0073265E">
      <w:pPr>
        <w:widowControl w:val="0"/>
        <w:autoSpaceDE w:val="0"/>
        <w:autoSpaceDN w:val="0"/>
        <w:spacing w:after="0" w:line="276" w:lineRule="auto"/>
        <w:jc w:val="both"/>
        <w:rPr>
          <w:rFonts w:eastAsia="Times New Roman" w:cs="Times New Roman"/>
          <w:sz w:val="22"/>
        </w:rPr>
      </w:pPr>
    </w:p>
    <w:p w14:paraId="5C7A2075" w14:textId="77777777" w:rsidR="00514562" w:rsidRPr="00935EAC" w:rsidRDefault="00514562" w:rsidP="00FD4624">
      <w:pPr>
        <w:widowControl w:val="0"/>
        <w:autoSpaceDE w:val="0"/>
        <w:autoSpaceDN w:val="0"/>
        <w:spacing w:after="0" w:line="276" w:lineRule="auto"/>
        <w:ind w:firstLine="360"/>
        <w:jc w:val="both"/>
        <w:rPr>
          <w:rFonts w:eastAsia="Times New Roman" w:cs="Times New Roman"/>
          <w:sz w:val="22"/>
        </w:rPr>
      </w:pPr>
      <w:r w:rsidRPr="00935EAC">
        <w:rPr>
          <w:rFonts w:eastAsia="Times New Roman" w:cs="Times New Roman"/>
          <w:sz w:val="22"/>
        </w:rPr>
        <w:br w:type="page"/>
      </w:r>
    </w:p>
    <w:p w14:paraId="6354DB42" w14:textId="6FB8D011" w:rsidR="003B23CC" w:rsidRPr="00935EAC" w:rsidRDefault="00B75B8F" w:rsidP="0073265E">
      <w:pPr>
        <w:widowControl w:val="0"/>
        <w:tabs>
          <w:tab w:val="left" w:pos="455"/>
        </w:tabs>
        <w:autoSpaceDE w:val="0"/>
        <w:autoSpaceDN w:val="0"/>
        <w:spacing w:before="132" w:after="0" w:line="276" w:lineRule="auto"/>
        <w:jc w:val="both"/>
        <w:outlineLvl w:val="0"/>
        <w:rPr>
          <w:rFonts w:eastAsia="Times New Roman" w:cs="Times New Roman"/>
          <w:b/>
          <w:bCs/>
          <w:spacing w:val="-2"/>
          <w:szCs w:val="24"/>
        </w:rPr>
      </w:pPr>
      <w:r w:rsidRPr="00935EAC">
        <w:rPr>
          <w:rFonts w:eastAsia="Times New Roman" w:cs="Times New Roman"/>
          <w:b/>
          <w:bCs/>
          <w:spacing w:val="-2"/>
          <w:szCs w:val="24"/>
        </w:rPr>
        <w:lastRenderedPageBreak/>
        <w:t>Appendix 1</w:t>
      </w:r>
      <w:r w:rsidR="005A68E5" w:rsidRPr="00935EAC">
        <w:rPr>
          <w:rFonts w:eastAsia="Times New Roman" w:cs="Times New Roman"/>
          <w:b/>
          <w:bCs/>
          <w:spacing w:val="-2"/>
          <w:szCs w:val="24"/>
        </w:rPr>
        <w:t>.</w:t>
      </w:r>
      <w:r w:rsidRPr="00935EAC">
        <w:rPr>
          <w:rFonts w:eastAsia="Times New Roman" w:cs="Times New Roman"/>
          <w:b/>
          <w:bCs/>
          <w:spacing w:val="-2"/>
          <w:szCs w:val="24"/>
        </w:rPr>
        <w:t xml:space="preserve"> </w:t>
      </w:r>
      <w:r w:rsidR="005A68E5" w:rsidRPr="00935EAC">
        <w:rPr>
          <w:rFonts w:eastAsia="Times New Roman" w:cs="Times New Roman"/>
          <w:b/>
          <w:bCs/>
          <w:spacing w:val="-2"/>
          <w:szCs w:val="24"/>
        </w:rPr>
        <w:t>S</w:t>
      </w:r>
      <w:r w:rsidRPr="00935EAC">
        <w:rPr>
          <w:rFonts w:eastAsia="Times New Roman" w:cs="Times New Roman"/>
          <w:b/>
          <w:bCs/>
          <w:spacing w:val="-2"/>
          <w:szCs w:val="24"/>
        </w:rPr>
        <w:t>ummary statistics by country for current account (% GDP)</w:t>
      </w:r>
    </w:p>
    <w:tbl>
      <w:tblPr>
        <w:tblW w:w="10000" w:type="dxa"/>
        <w:tblLook w:val="04A0" w:firstRow="1" w:lastRow="0" w:firstColumn="1" w:lastColumn="0" w:noHBand="0" w:noVBand="1"/>
      </w:tblPr>
      <w:tblGrid>
        <w:gridCol w:w="960"/>
        <w:gridCol w:w="2254"/>
        <w:gridCol w:w="1090"/>
        <w:gridCol w:w="1030"/>
        <w:gridCol w:w="1090"/>
        <w:gridCol w:w="1090"/>
        <w:gridCol w:w="956"/>
        <w:gridCol w:w="956"/>
        <w:gridCol w:w="574"/>
      </w:tblGrid>
      <w:tr w:rsidR="00AE739C" w:rsidRPr="00935EAC" w14:paraId="3BED2951" w14:textId="77777777" w:rsidTr="0073265E">
        <w:trPr>
          <w:trHeight w:val="170"/>
        </w:trPr>
        <w:tc>
          <w:tcPr>
            <w:tcW w:w="960" w:type="dxa"/>
            <w:tcBorders>
              <w:top w:val="single" w:sz="4" w:space="0" w:color="auto"/>
              <w:left w:val="nil"/>
              <w:bottom w:val="single" w:sz="4" w:space="0" w:color="auto"/>
              <w:right w:val="nil"/>
            </w:tcBorders>
            <w:shd w:val="clear" w:color="000000" w:fill="FFFFFF"/>
            <w:noWrap/>
            <w:vAlign w:val="bottom"/>
            <w:hideMark/>
          </w:tcPr>
          <w:p w14:paraId="5813DC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 </w:t>
            </w:r>
          </w:p>
        </w:tc>
        <w:tc>
          <w:tcPr>
            <w:tcW w:w="2254" w:type="dxa"/>
            <w:tcBorders>
              <w:top w:val="single" w:sz="4" w:space="0" w:color="auto"/>
              <w:left w:val="nil"/>
              <w:bottom w:val="single" w:sz="4" w:space="0" w:color="auto"/>
              <w:right w:val="nil"/>
            </w:tcBorders>
            <w:shd w:val="clear" w:color="000000" w:fill="FFFFFF"/>
            <w:vAlign w:val="bottom"/>
            <w:hideMark/>
          </w:tcPr>
          <w:p w14:paraId="0CF0CDDC"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Country</w:t>
            </w:r>
          </w:p>
        </w:tc>
        <w:tc>
          <w:tcPr>
            <w:tcW w:w="1090" w:type="dxa"/>
            <w:tcBorders>
              <w:top w:val="single" w:sz="4" w:space="0" w:color="auto"/>
              <w:left w:val="nil"/>
              <w:bottom w:val="single" w:sz="4" w:space="0" w:color="auto"/>
              <w:right w:val="nil"/>
            </w:tcBorders>
            <w:shd w:val="clear" w:color="000000" w:fill="FFFFFF"/>
            <w:vAlign w:val="bottom"/>
            <w:hideMark/>
          </w:tcPr>
          <w:p w14:paraId="0D162BAB"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Mean</w:t>
            </w:r>
          </w:p>
        </w:tc>
        <w:tc>
          <w:tcPr>
            <w:tcW w:w="1030" w:type="dxa"/>
            <w:tcBorders>
              <w:top w:val="single" w:sz="4" w:space="0" w:color="auto"/>
              <w:left w:val="nil"/>
              <w:bottom w:val="single" w:sz="4" w:space="0" w:color="auto"/>
              <w:right w:val="nil"/>
            </w:tcBorders>
            <w:shd w:val="clear" w:color="000000" w:fill="FFFFFF"/>
            <w:vAlign w:val="bottom"/>
            <w:hideMark/>
          </w:tcPr>
          <w:p w14:paraId="2696022F"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SD</w:t>
            </w:r>
          </w:p>
        </w:tc>
        <w:tc>
          <w:tcPr>
            <w:tcW w:w="1090" w:type="dxa"/>
            <w:tcBorders>
              <w:top w:val="single" w:sz="4" w:space="0" w:color="auto"/>
              <w:left w:val="nil"/>
              <w:bottom w:val="single" w:sz="4" w:space="0" w:color="auto"/>
              <w:right w:val="nil"/>
            </w:tcBorders>
            <w:shd w:val="clear" w:color="000000" w:fill="FFFFFF"/>
            <w:vAlign w:val="bottom"/>
            <w:hideMark/>
          </w:tcPr>
          <w:p w14:paraId="63DE8E5A"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Min</w:t>
            </w:r>
          </w:p>
        </w:tc>
        <w:tc>
          <w:tcPr>
            <w:tcW w:w="1090" w:type="dxa"/>
            <w:tcBorders>
              <w:top w:val="single" w:sz="4" w:space="0" w:color="auto"/>
              <w:left w:val="nil"/>
              <w:bottom w:val="single" w:sz="4" w:space="0" w:color="auto"/>
              <w:right w:val="nil"/>
            </w:tcBorders>
            <w:shd w:val="clear" w:color="000000" w:fill="FFFFFF"/>
            <w:vAlign w:val="bottom"/>
            <w:hideMark/>
          </w:tcPr>
          <w:p w14:paraId="6C080542"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Max</w:t>
            </w:r>
          </w:p>
        </w:tc>
        <w:tc>
          <w:tcPr>
            <w:tcW w:w="956" w:type="dxa"/>
            <w:tcBorders>
              <w:top w:val="single" w:sz="4" w:space="0" w:color="auto"/>
              <w:left w:val="nil"/>
              <w:bottom w:val="single" w:sz="4" w:space="0" w:color="auto"/>
              <w:right w:val="nil"/>
            </w:tcBorders>
            <w:shd w:val="clear" w:color="000000" w:fill="FFFFFF"/>
            <w:vAlign w:val="bottom"/>
            <w:hideMark/>
          </w:tcPr>
          <w:p w14:paraId="0ABEAAC4"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Start</w:t>
            </w:r>
          </w:p>
        </w:tc>
        <w:tc>
          <w:tcPr>
            <w:tcW w:w="956" w:type="dxa"/>
            <w:tcBorders>
              <w:top w:val="single" w:sz="4" w:space="0" w:color="auto"/>
              <w:left w:val="nil"/>
              <w:bottom w:val="single" w:sz="4" w:space="0" w:color="auto"/>
              <w:right w:val="nil"/>
            </w:tcBorders>
            <w:shd w:val="clear" w:color="000000" w:fill="FFFFFF"/>
            <w:vAlign w:val="bottom"/>
            <w:hideMark/>
          </w:tcPr>
          <w:p w14:paraId="4FA9E95C"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End</w:t>
            </w:r>
          </w:p>
        </w:tc>
        <w:tc>
          <w:tcPr>
            <w:tcW w:w="574" w:type="dxa"/>
            <w:tcBorders>
              <w:top w:val="single" w:sz="4" w:space="0" w:color="auto"/>
              <w:left w:val="nil"/>
              <w:bottom w:val="single" w:sz="4" w:space="0" w:color="auto"/>
              <w:right w:val="nil"/>
            </w:tcBorders>
            <w:shd w:val="clear" w:color="000000" w:fill="FFFFFF"/>
            <w:vAlign w:val="bottom"/>
            <w:hideMark/>
          </w:tcPr>
          <w:p w14:paraId="446A4530" w14:textId="77777777" w:rsidR="00AE739C" w:rsidRPr="00935EAC" w:rsidRDefault="00AE739C" w:rsidP="0073265E">
            <w:pPr>
              <w:spacing w:after="0" w:line="240" w:lineRule="auto"/>
              <w:jc w:val="both"/>
              <w:rPr>
                <w:rFonts w:eastAsia="Times New Roman" w:cs="Times New Roman"/>
                <w:b/>
                <w:bCs/>
                <w:color w:val="000000"/>
                <w:sz w:val="20"/>
                <w:szCs w:val="20"/>
              </w:rPr>
            </w:pPr>
            <w:r w:rsidRPr="00935EAC">
              <w:rPr>
                <w:rFonts w:eastAsia="Times New Roman" w:cs="Times New Roman"/>
                <w:b/>
                <w:bCs/>
                <w:color w:val="000000"/>
                <w:sz w:val="20"/>
                <w:szCs w:val="20"/>
              </w:rPr>
              <w:t>N</w:t>
            </w:r>
          </w:p>
        </w:tc>
      </w:tr>
      <w:tr w:rsidR="00AE739C" w:rsidRPr="00935EAC" w14:paraId="361BD7F9" w14:textId="77777777" w:rsidTr="0073265E">
        <w:trPr>
          <w:trHeight w:val="170"/>
        </w:trPr>
        <w:tc>
          <w:tcPr>
            <w:tcW w:w="960" w:type="dxa"/>
            <w:tcBorders>
              <w:top w:val="nil"/>
              <w:left w:val="nil"/>
              <w:bottom w:val="nil"/>
              <w:right w:val="nil"/>
            </w:tcBorders>
            <w:shd w:val="clear" w:color="000000" w:fill="FFFFFF"/>
            <w:noWrap/>
            <w:vAlign w:val="bottom"/>
            <w:hideMark/>
          </w:tcPr>
          <w:p w14:paraId="1456CA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w:t>
            </w:r>
          </w:p>
        </w:tc>
        <w:tc>
          <w:tcPr>
            <w:tcW w:w="2254" w:type="dxa"/>
            <w:tcBorders>
              <w:top w:val="nil"/>
              <w:left w:val="nil"/>
              <w:bottom w:val="nil"/>
              <w:right w:val="nil"/>
            </w:tcBorders>
            <w:shd w:val="clear" w:color="000000" w:fill="FFFFFF"/>
            <w:noWrap/>
            <w:vAlign w:val="bottom"/>
            <w:hideMark/>
          </w:tcPr>
          <w:p w14:paraId="60B524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Albania</w:t>
            </w:r>
          </w:p>
        </w:tc>
        <w:tc>
          <w:tcPr>
            <w:tcW w:w="1090" w:type="dxa"/>
            <w:tcBorders>
              <w:top w:val="nil"/>
              <w:left w:val="nil"/>
              <w:bottom w:val="nil"/>
              <w:right w:val="nil"/>
            </w:tcBorders>
            <w:shd w:val="clear" w:color="000000" w:fill="FFFFFF"/>
            <w:noWrap/>
            <w:vAlign w:val="bottom"/>
            <w:hideMark/>
          </w:tcPr>
          <w:p w14:paraId="2049C4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-6.541</w:t>
            </w:r>
          </w:p>
        </w:tc>
        <w:tc>
          <w:tcPr>
            <w:tcW w:w="1030" w:type="dxa"/>
            <w:tcBorders>
              <w:top w:val="nil"/>
              <w:left w:val="nil"/>
              <w:bottom w:val="nil"/>
              <w:right w:val="nil"/>
            </w:tcBorders>
            <w:shd w:val="clear" w:color="000000" w:fill="FFFFFF"/>
            <w:noWrap/>
            <w:vAlign w:val="bottom"/>
            <w:hideMark/>
          </w:tcPr>
          <w:p w14:paraId="48FB57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2.823</w:t>
            </w:r>
          </w:p>
        </w:tc>
        <w:tc>
          <w:tcPr>
            <w:tcW w:w="1090" w:type="dxa"/>
            <w:tcBorders>
              <w:top w:val="nil"/>
              <w:left w:val="nil"/>
              <w:bottom w:val="nil"/>
              <w:right w:val="nil"/>
            </w:tcBorders>
            <w:shd w:val="clear" w:color="000000" w:fill="FFFFFF"/>
            <w:noWrap/>
            <w:vAlign w:val="bottom"/>
            <w:hideMark/>
          </w:tcPr>
          <w:p w14:paraId="6D66C0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-11.295</w:t>
            </w:r>
          </w:p>
        </w:tc>
        <w:tc>
          <w:tcPr>
            <w:tcW w:w="1090" w:type="dxa"/>
            <w:tcBorders>
              <w:top w:val="nil"/>
              <w:left w:val="nil"/>
              <w:bottom w:val="nil"/>
              <w:right w:val="nil"/>
            </w:tcBorders>
            <w:shd w:val="clear" w:color="000000" w:fill="FFFFFF"/>
            <w:noWrap/>
            <w:vAlign w:val="bottom"/>
            <w:hideMark/>
          </w:tcPr>
          <w:p w14:paraId="19F2160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0.461</w:t>
            </w:r>
          </w:p>
        </w:tc>
        <w:tc>
          <w:tcPr>
            <w:tcW w:w="956" w:type="dxa"/>
            <w:tcBorders>
              <w:top w:val="nil"/>
              <w:left w:val="nil"/>
              <w:bottom w:val="nil"/>
              <w:right w:val="nil"/>
            </w:tcBorders>
            <w:shd w:val="clear" w:color="000000" w:fill="FFFFFF"/>
            <w:noWrap/>
            <w:vAlign w:val="bottom"/>
            <w:hideMark/>
          </w:tcPr>
          <w:p w14:paraId="7744F0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2015-Q1</w:t>
            </w:r>
          </w:p>
        </w:tc>
        <w:tc>
          <w:tcPr>
            <w:tcW w:w="956" w:type="dxa"/>
            <w:tcBorders>
              <w:top w:val="nil"/>
              <w:left w:val="nil"/>
              <w:bottom w:val="nil"/>
              <w:right w:val="nil"/>
            </w:tcBorders>
            <w:shd w:val="clear" w:color="000000" w:fill="FFFFFF"/>
            <w:noWrap/>
            <w:vAlign w:val="bottom"/>
            <w:hideMark/>
          </w:tcPr>
          <w:p w14:paraId="2ADB85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42A7B0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w:t>
            </w:r>
          </w:p>
        </w:tc>
      </w:tr>
      <w:tr w:rsidR="00AE739C" w:rsidRPr="00935EAC" w14:paraId="3DA2451D" w14:textId="77777777" w:rsidTr="0073265E">
        <w:trPr>
          <w:trHeight w:val="170"/>
        </w:trPr>
        <w:tc>
          <w:tcPr>
            <w:tcW w:w="960" w:type="dxa"/>
            <w:tcBorders>
              <w:top w:val="nil"/>
              <w:left w:val="nil"/>
              <w:bottom w:val="nil"/>
              <w:right w:val="nil"/>
            </w:tcBorders>
            <w:shd w:val="clear" w:color="000000" w:fill="FFFFFF"/>
            <w:noWrap/>
            <w:vAlign w:val="bottom"/>
            <w:hideMark/>
          </w:tcPr>
          <w:p w14:paraId="65392E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w:t>
            </w:r>
          </w:p>
        </w:tc>
        <w:tc>
          <w:tcPr>
            <w:tcW w:w="2254" w:type="dxa"/>
            <w:tcBorders>
              <w:top w:val="nil"/>
              <w:left w:val="nil"/>
              <w:bottom w:val="nil"/>
              <w:right w:val="nil"/>
            </w:tcBorders>
            <w:shd w:val="clear" w:color="000000" w:fill="FFFFFF"/>
            <w:noWrap/>
            <w:vAlign w:val="bottom"/>
            <w:hideMark/>
          </w:tcPr>
          <w:p w14:paraId="5DCBAC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Argentina</w:t>
            </w:r>
          </w:p>
        </w:tc>
        <w:tc>
          <w:tcPr>
            <w:tcW w:w="1090" w:type="dxa"/>
            <w:tcBorders>
              <w:top w:val="nil"/>
              <w:left w:val="nil"/>
              <w:bottom w:val="nil"/>
              <w:right w:val="nil"/>
            </w:tcBorders>
            <w:shd w:val="clear" w:color="000000" w:fill="FFFFFF"/>
            <w:noWrap/>
            <w:vAlign w:val="bottom"/>
            <w:hideMark/>
          </w:tcPr>
          <w:p w14:paraId="69B1CE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-0.619</w:t>
            </w:r>
          </w:p>
        </w:tc>
        <w:tc>
          <w:tcPr>
            <w:tcW w:w="1030" w:type="dxa"/>
            <w:tcBorders>
              <w:top w:val="nil"/>
              <w:left w:val="nil"/>
              <w:bottom w:val="nil"/>
              <w:right w:val="nil"/>
            </w:tcBorders>
            <w:shd w:val="clear" w:color="000000" w:fill="FFFFFF"/>
            <w:noWrap/>
            <w:vAlign w:val="bottom"/>
            <w:hideMark/>
          </w:tcPr>
          <w:p w14:paraId="653D99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3.812</w:t>
            </w:r>
          </w:p>
        </w:tc>
        <w:tc>
          <w:tcPr>
            <w:tcW w:w="1090" w:type="dxa"/>
            <w:tcBorders>
              <w:top w:val="nil"/>
              <w:left w:val="nil"/>
              <w:bottom w:val="nil"/>
              <w:right w:val="nil"/>
            </w:tcBorders>
            <w:shd w:val="clear" w:color="000000" w:fill="FFFFFF"/>
            <w:noWrap/>
            <w:vAlign w:val="bottom"/>
            <w:hideMark/>
          </w:tcPr>
          <w:p w14:paraId="073CC1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-13.387</w:t>
            </w:r>
          </w:p>
        </w:tc>
        <w:tc>
          <w:tcPr>
            <w:tcW w:w="1090" w:type="dxa"/>
            <w:tcBorders>
              <w:top w:val="nil"/>
              <w:left w:val="nil"/>
              <w:bottom w:val="nil"/>
              <w:right w:val="nil"/>
            </w:tcBorders>
            <w:shd w:val="clear" w:color="000000" w:fill="FFFFFF"/>
            <w:noWrap/>
            <w:vAlign w:val="bottom"/>
            <w:hideMark/>
          </w:tcPr>
          <w:p w14:paraId="40E30A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13.851</w:t>
            </w:r>
          </w:p>
        </w:tc>
        <w:tc>
          <w:tcPr>
            <w:tcW w:w="956" w:type="dxa"/>
            <w:tcBorders>
              <w:top w:val="nil"/>
              <w:left w:val="nil"/>
              <w:bottom w:val="nil"/>
              <w:right w:val="nil"/>
            </w:tcBorders>
            <w:shd w:val="clear" w:color="000000" w:fill="FFFFFF"/>
            <w:noWrap/>
            <w:vAlign w:val="bottom"/>
            <w:hideMark/>
          </w:tcPr>
          <w:p w14:paraId="610CDE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45C605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8CFF9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w:t>
            </w:r>
          </w:p>
        </w:tc>
      </w:tr>
      <w:tr w:rsidR="00AE739C" w:rsidRPr="00935EAC" w14:paraId="5C857FED" w14:textId="77777777" w:rsidTr="0073265E">
        <w:trPr>
          <w:trHeight w:val="170"/>
        </w:trPr>
        <w:tc>
          <w:tcPr>
            <w:tcW w:w="960" w:type="dxa"/>
            <w:tcBorders>
              <w:top w:val="nil"/>
              <w:left w:val="nil"/>
              <w:bottom w:val="nil"/>
              <w:right w:val="nil"/>
            </w:tcBorders>
            <w:shd w:val="clear" w:color="000000" w:fill="FFFFFF"/>
            <w:noWrap/>
            <w:vAlign w:val="bottom"/>
            <w:hideMark/>
          </w:tcPr>
          <w:p w14:paraId="15423F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w:t>
            </w:r>
          </w:p>
        </w:tc>
        <w:tc>
          <w:tcPr>
            <w:tcW w:w="2254" w:type="dxa"/>
            <w:tcBorders>
              <w:top w:val="nil"/>
              <w:left w:val="nil"/>
              <w:bottom w:val="nil"/>
              <w:right w:val="nil"/>
            </w:tcBorders>
            <w:shd w:val="clear" w:color="000000" w:fill="FFFFFF"/>
            <w:noWrap/>
            <w:vAlign w:val="bottom"/>
            <w:hideMark/>
          </w:tcPr>
          <w:p w14:paraId="297E92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Armenia</w:t>
            </w:r>
          </w:p>
        </w:tc>
        <w:tc>
          <w:tcPr>
            <w:tcW w:w="1090" w:type="dxa"/>
            <w:tcBorders>
              <w:top w:val="nil"/>
              <w:left w:val="nil"/>
              <w:bottom w:val="nil"/>
              <w:right w:val="nil"/>
            </w:tcBorders>
            <w:shd w:val="clear" w:color="000000" w:fill="FFFFFF"/>
            <w:noWrap/>
            <w:vAlign w:val="bottom"/>
            <w:hideMark/>
          </w:tcPr>
          <w:p w14:paraId="77D229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-11.246</w:t>
            </w:r>
          </w:p>
        </w:tc>
        <w:tc>
          <w:tcPr>
            <w:tcW w:w="1030" w:type="dxa"/>
            <w:tcBorders>
              <w:top w:val="nil"/>
              <w:left w:val="nil"/>
              <w:bottom w:val="nil"/>
              <w:right w:val="nil"/>
            </w:tcBorders>
            <w:shd w:val="clear" w:color="000000" w:fill="FFFFFF"/>
            <w:noWrap/>
            <w:vAlign w:val="bottom"/>
            <w:hideMark/>
          </w:tcPr>
          <w:p w14:paraId="548A01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9.544</w:t>
            </w:r>
          </w:p>
        </w:tc>
        <w:tc>
          <w:tcPr>
            <w:tcW w:w="1090" w:type="dxa"/>
            <w:tcBorders>
              <w:top w:val="nil"/>
              <w:left w:val="nil"/>
              <w:bottom w:val="nil"/>
              <w:right w:val="nil"/>
            </w:tcBorders>
            <w:shd w:val="clear" w:color="000000" w:fill="FFFFFF"/>
            <w:noWrap/>
            <w:vAlign w:val="bottom"/>
            <w:hideMark/>
          </w:tcPr>
          <w:p w14:paraId="4D59D36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-52.759</w:t>
            </w:r>
          </w:p>
        </w:tc>
        <w:tc>
          <w:tcPr>
            <w:tcW w:w="1090" w:type="dxa"/>
            <w:tcBorders>
              <w:top w:val="nil"/>
              <w:left w:val="nil"/>
              <w:bottom w:val="nil"/>
              <w:right w:val="nil"/>
            </w:tcBorders>
            <w:shd w:val="clear" w:color="000000" w:fill="FFFFFF"/>
            <w:noWrap/>
            <w:vAlign w:val="bottom"/>
            <w:hideMark/>
          </w:tcPr>
          <w:p w14:paraId="0A1032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2.022</w:t>
            </w:r>
          </w:p>
        </w:tc>
        <w:tc>
          <w:tcPr>
            <w:tcW w:w="956" w:type="dxa"/>
            <w:tcBorders>
              <w:top w:val="nil"/>
              <w:left w:val="nil"/>
              <w:bottom w:val="nil"/>
              <w:right w:val="nil"/>
            </w:tcBorders>
            <w:shd w:val="clear" w:color="000000" w:fill="FFFFFF"/>
            <w:noWrap/>
            <w:vAlign w:val="bottom"/>
            <w:hideMark/>
          </w:tcPr>
          <w:p w14:paraId="2A5F93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2FBC80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2020-Q3</w:t>
            </w:r>
          </w:p>
        </w:tc>
        <w:tc>
          <w:tcPr>
            <w:tcW w:w="574" w:type="dxa"/>
            <w:tcBorders>
              <w:top w:val="nil"/>
              <w:left w:val="nil"/>
              <w:bottom w:val="nil"/>
              <w:right w:val="nil"/>
            </w:tcBorders>
            <w:shd w:val="clear" w:color="000000" w:fill="FFFFFF"/>
            <w:noWrap/>
            <w:vAlign w:val="bottom"/>
            <w:hideMark/>
          </w:tcPr>
          <w:p w14:paraId="6D9DDF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107</w:t>
            </w:r>
          </w:p>
        </w:tc>
      </w:tr>
      <w:tr w:rsidR="00AE739C" w:rsidRPr="00935EAC" w14:paraId="3CD379C1" w14:textId="77777777" w:rsidTr="0073265E">
        <w:trPr>
          <w:trHeight w:val="170"/>
        </w:trPr>
        <w:tc>
          <w:tcPr>
            <w:tcW w:w="960" w:type="dxa"/>
            <w:tcBorders>
              <w:top w:val="nil"/>
              <w:left w:val="nil"/>
              <w:bottom w:val="nil"/>
              <w:right w:val="nil"/>
            </w:tcBorders>
            <w:shd w:val="clear" w:color="000000" w:fill="FFFFFF"/>
            <w:noWrap/>
            <w:vAlign w:val="bottom"/>
            <w:hideMark/>
          </w:tcPr>
          <w:p w14:paraId="088995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w:t>
            </w:r>
          </w:p>
        </w:tc>
        <w:tc>
          <w:tcPr>
            <w:tcW w:w="2254" w:type="dxa"/>
            <w:tcBorders>
              <w:top w:val="nil"/>
              <w:left w:val="nil"/>
              <w:bottom w:val="nil"/>
              <w:right w:val="nil"/>
            </w:tcBorders>
            <w:shd w:val="clear" w:color="000000" w:fill="FFFFFF"/>
            <w:noWrap/>
            <w:vAlign w:val="bottom"/>
            <w:hideMark/>
          </w:tcPr>
          <w:p w14:paraId="2126A63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Australia</w:t>
            </w:r>
          </w:p>
        </w:tc>
        <w:tc>
          <w:tcPr>
            <w:tcW w:w="1090" w:type="dxa"/>
            <w:tcBorders>
              <w:top w:val="nil"/>
              <w:left w:val="nil"/>
              <w:bottom w:val="nil"/>
              <w:right w:val="nil"/>
            </w:tcBorders>
            <w:shd w:val="clear" w:color="000000" w:fill="FFFFFF"/>
            <w:noWrap/>
            <w:vAlign w:val="bottom"/>
            <w:hideMark/>
          </w:tcPr>
          <w:p w14:paraId="62C2D4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-2.963</w:t>
            </w:r>
          </w:p>
        </w:tc>
        <w:tc>
          <w:tcPr>
            <w:tcW w:w="1030" w:type="dxa"/>
            <w:tcBorders>
              <w:top w:val="nil"/>
              <w:left w:val="nil"/>
              <w:bottom w:val="nil"/>
              <w:right w:val="nil"/>
            </w:tcBorders>
            <w:shd w:val="clear" w:color="000000" w:fill="FFFFFF"/>
            <w:noWrap/>
            <w:vAlign w:val="bottom"/>
            <w:hideMark/>
          </w:tcPr>
          <w:p w14:paraId="674C36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2.167</w:t>
            </w:r>
          </w:p>
        </w:tc>
        <w:tc>
          <w:tcPr>
            <w:tcW w:w="1090" w:type="dxa"/>
            <w:tcBorders>
              <w:top w:val="nil"/>
              <w:left w:val="nil"/>
              <w:bottom w:val="nil"/>
              <w:right w:val="nil"/>
            </w:tcBorders>
            <w:shd w:val="clear" w:color="000000" w:fill="FFFFFF"/>
            <w:noWrap/>
            <w:vAlign w:val="bottom"/>
            <w:hideMark/>
          </w:tcPr>
          <w:p w14:paraId="71D8998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-7.323</w:t>
            </w:r>
          </w:p>
        </w:tc>
        <w:tc>
          <w:tcPr>
            <w:tcW w:w="1090" w:type="dxa"/>
            <w:tcBorders>
              <w:top w:val="nil"/>
              <w:left w:val="nil"/>
              <w:bottom w:val="nil"/>
              <w:right w:val="nil"/>
            </w:tcBorders>
            <w:shd w:val="clear" w:color="000000" w:fill="FFFFFF"/>
            <w:noWrap/>
            <w:vAlign w:val="bottom"/>
            <w:hideMark/>
          </w:tcPr>
          <w:p w14:paraId="1D869E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3.532</w:t>
            </w:r>
          </w:p>
        </w:tc>
        <w:tc>
          <w:tcPr>
            <w:tcW w:w="956" w:type="dxa"/>
            <w:tcBorders>
              <w:top w:val="nil"/>
              <w:left w:val="nil"/>
              <w:bottom w:val="nil"/>
              <w:right w:val="nil"/>
            </w:tcBorders>
            <w:shd w:val="clear" w:color="000000" w:fill="FFFFFF"/>
            <w:noWrap/>
            <w:vAlign w:val="bottom"/>
            <w:hideMark/>
          </w:tcPr>
          <w:p w14:paraId="506CC9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7870983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28CC0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455D2491" w14:textId="77777777" w:rsidTr="0073265E">
        <w:trPr>
          <w:trHeight w:val="170"/>
        </w:trPr>
        <w:tc>
          <w:tcPr>
            <w:tcW w:w="960" w:type="dxa"/>
            <w:tcBorders>
              <w:top w:val="nil"/>
              <w:left w:val="nil"/>
              <w:bottom w:val="nil"/>
              <w:right w:val="nil"/>
            </w:tcBorders>
            <w:shd w:val="clear" w:color="000000" w:fill="FFFFFF"/>
            <w:noWrap/>
            <w:vAlign w:val="bottom"/>
            <w:hideMark/>
          </w:tcPr>
          <w:p w14:paraId="17F2B9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w:t>
            </w:r>
          </w:p>
        </w:tc>
        <w:tc>
          <w:tcPr>
            <w:tcW w:w="2254" w:type="dxa"/>
            <w:tcBorders>
              <w:top w:val="nil"/>
              <w:left w:val="nil"/>
              <w:bottom w:val="nil"/>
              <w:right w:val="nil"/>
            </w:tcBorders>
            <w:shd w:val="clear" w:color="000000" w:fill="FFFFFF"/>
            <w:noWrap/>
            <w:vAlign w:val="bottom"/>
            <w:hideMark/>
          </w:tcPr>
          <w:p w14:paraId="55C456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Austria</w:t>
            </w:r>
          </w:p>
        </w:tc>
        <w:tc>
          <w:tcPr>
            <w:tcW w:w="1090" w:type="dxa"/>
            <w:tcBorders>
              <w:top w:val="nil"/>
              <w:left w:val="nil"/>
              <w:bottom w:val="nil"/>
              <w:right w:val="nil"/>
            </w:tcBorders>
            <w:shd w:val="clear" w:color="000000" w:fill="FFFFFF"/>
            <w:noWrap/>
            <w:vAlign w:val="bottom"/>
            <w:hideMark/>
          </w:tcPr>
          <w:p w14:paraId="68419E8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0.143</w:t>
            </w:r>
          </w:p>
        </w:tc>
        <w:tc>
          <w:tcPr>
            <w:tcW w:w="1030" w:type="dxa"/>
            <w:tcBorders>
              <w:top w:val="nil"/>
              <w:left w:val="nil"/>
              <w:bottom w:val="nil"/>
              <w:right w:val="nil"/>
            </w:tcBorders>
            <w:shd w:val="clear" w:color="000000" w:fill="FFFFFF"/>
            <w:noWrap/>
            <w:vAlign w:val="bottom"/>
            <w:hideMark/>
          </w:tcPr>
          <w:p w14:paraId="386B8E8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2.381</w:t>
            </w:r>
          </w:p>
        </w:tc>
        <w:tc>
          <w:tcPr>
            <w:tcW w:w="1090" w:type="dxa"/>
            <w:tcBorders>
              <w:top w:val="nil"/>
              <w:left w:val="nil"/>
              <w:bottom w:val="nil"/>
              <w:right w:val="nil"/>
            </w:tcBorders>
            <w:shd w:val="clear" w:color="000000" w:fill="FFFFFF"/>
            <w:noWrap/>
            <w:vAlign w:val="bottom"/>
            <w:hideMark/>
          </w:tcPr>
          <w:p w14:paraId="11471FE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-6.288</w:t>
            </w:r>
          </w:p>
        </w:tc>
        <w:tc>
          <w:tcPr>
            <w:tcW w:w="1090" w:type="dxa"/>
            <w:tcBorders>
              <w:top w:val="nil"/>
              <w:left w:val="nil"/>
              <w:bottom w:val="nil"/>
              <w:right w:val="nil"/>
            </w:tcBorders>
            <w:shd w:val="clear" w:color="000000" w:fill="FFFFFF"/>
            <w:noWrap/>
            <w:vAlign w:val="bottom"/>
            <w:hideMark/>
          </w:tcPr>
          <w:p w14:paraId="709F41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6.914</w:t>
            </w:r>
          </w:p>
        </w:tc>
        <w:tc>
          <w:tcPr>
            <w:tcW w:w="956" w:type="dxa"/>
            <w:tcBorders>
              <w:top w:val="nil"/>
              <w:left w:val="nil"/>
              <w:bottom w:val="nil"/>
              <w:right w:val="nil"/>
            </w:tcBorders>
            <w:shd w:val="clear" w:color="000000" w:fill="FFFFFF"/>
            <w:noWrap/>
            <w:vAlign w:val="bottom"/>
            <w:hideMark/>
          </w:tcPr>
          <w:p w14:paraId="28A7472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1970-Q1</w:t>
            </w:r>
          </w:p>
        </w:tc>
        <w:tc>
          <w:tcPr>
            <w:tcW w:w="956" w:type="dxa"/>
            <w:tcBorders>
              <w:top w:val="nil"/>
              <w:left w:val="nil"/>
              <w:bottom w:val="nil"/>
              <w:right w:val="nil"/>
            </w:tcBorders>
            <w:shd w:val="clear" w:color="000000" w:fill="FFFFFF"/>
            <w:noWrap/>
            <w:vAlign w:val="bottom"/>
            <w:hideMark/>
          </w:tcPr>
          <w:p w14:paraId="3460FA0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764E9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220</w:t>
            </w:r>
          </w:p>
        </w:tc>
      </w:tr>
      <w:tr w:rsidR="00AE739C" w:rsidRPr="00935EAC" w14:paraId="76CA421B" w14:textId="77777777" w:rsidTr="0073265E">
        <w:trPr>
          <w:trHeight w:val="170"/>
        </w:trPr>
        <w:tc>
          <w:tcPr>
            <w:tcW w:w="960" w:type="dxa"/>
            <w:tcBorders>
              <w:top w:val="nil"/>
              <w:left w:val="nil"/>
              <w:bottom w:val="nil"/>
              <w:right w:val="nil"/>
            </w:tcBorders>
            <w:shd w:val="clear" w:color="000000" w:fill="FFFFFF"/>
            <w:noWrap/>
            <w:vAlign w:val="bottom"/>
            <w:hideMark/>
          </w:tcPr>
          <w:p w14:paraId="21509A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w:t>
            </w:r>
          </w:p>
        </w:tc>
        <w:tc>
          <w:tcPr>
            <w:tcW w:w="2254" w:type="dxa"/>
            <w:tcBorders>
              <w:top w:val="nil"/>
              <w:left w:val="nil"/>
              <w:bottom w:val="nil"/>
              <w:right w:val="nil"/>
            </w:tcBorders>
            <w:shd w:val="clear" w:color="000000" w:fill="FFFFFF"/>
            <w:noWrap/>
            <w:vAlign w:val="bottom"/>
            <w:hideMark/>
          </w:tcPr>
          <w:p w14:paraId="2C389A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Belarus</w:t>
            </w:r>
          </w:p>
        </w:tc>
        <w:tc>
          <w:tcPr>
            <w:tcW w:w="1090" w:type="dxa"/>
            <w:tcBorders>
              <w:top w:val="nil"/>
              <w:left w:val="nil"/>
              <w:bottom w:val="nil"/>
              <w:right w:val="nil"/>
            </w:tcBorders>
            <w:shd w:val="clear" w:color="000000" w:fill="FFFFFF"/>
            <w:noWrap/>
            <w:vAlign w:val="bottom"/>
            <w:hideMark/>
          </w:tcPr>
          <w:p w14:paraId="12854F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-5.118</w:t>
            </w:r>
          </w:p>
        </w:tc>
        <w:tc>
          <w:tcPr>
            <w:tcW w:w="1030" w:type="dxa"/>
            <w:tcBorders>
              <w:top w:val="nil"/>
              <w:left w:val="nil"/>
              <w:bottom w:val="nil"/>
              <w:right w:val="nil"/>
            </w:tcBorders>
            <w:shd w:val="clear" w:color="000000" w:fill="FFFFFF"/>
            <w:noWrap/>
            <w:vAlign w:val="bottom"/>
            <w:hideMark/>
          </w:tcPr>
          <w:p w14:paraId="1F43CF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5.266</w:t>
            </w:r>
          </w:p>
        </w:tc>
        <w:tc>
          <w:tcPr>
            <w:tcW w:w="1090" w:type="dxa"/>
            <w:tcBorders>
              <w:top w:val="nil"/>
              <w:left w:val="nil"/>
              <w:bottom w:val="nil"/>
              <w:right w:val="nil"/>
            </w:tcBorders>
            <w:shd w:val="clear" w:color="000000" w:fill="FFFFFF"/>
            <w:noWrap/>
            <w:vAlign w:val="bottom"/>
            <w:hideMark/>
          </w:tcPr>
          <w:p w14:paraId="077A4EF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-24.871</w:t>
            </w:r>
          </w:p>
        </w:tc>
        <w:tc>
          <w:tcPr>
            <w:tcW w:w="1090" w:type="dxa"/>
            <w:tcBorders>
              <w:top w:val="nil"/>
              <w:left w:val="nil"/>
              <w:bottom w:val="nil"/>
              <w:right w:val="nil"/>
            </w:tcBorders>
            <w:shd w:val="clear" w:color="000000" w:fill="FFFFFF"/>
            <w:noWrap/>
            <w:vAlign w:val="bottom"/>
            <w:hideMark/>
          </w:tcPr>
          <w:p w14:paraId="7A34FC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9.211</w:t>
            </w:r>
          </w:p>
        </w:tc>
        <w:tc>
          <w:tcPr>
            <w:tcW w:w="956" w:type="dxa"/>
            <w:tcBorders>
              <w:top w:val="nil"/>
              <w:left w:val="nil"/>
              <w:bottom w:val="nil"/>
              <w:right w:val="nil"/>
            </w:tcBorders>
            <w:shd w:val="clear" w:color="000000" w:fill="FFFFFF"/>
            <w:noWrap/>
            <w:vAlign w:val="bottom"/>
            <w:hideMark/>
          </w:tcPr>
          <w:p w14:paraId="5DB75F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nil"/>
              <w:right w:val="nil"/>
            </w:tcBorders>
            <w:shd w:val="clear" w:color="000000" w:fill="FFFFFF"/>
            <w:noWrap/>
            <w:vAlign w:val="bottom"/>
            <w:hideMark/>
          </w:tcPr>
          <w:p w14:paraId="5EDCB81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548E6B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97</w:t>
            </w:r>
          </w:p>
        </w:tc>
      </w:tr>
      <w:tr w:rsidR="00AE739C" w:rsidRPr="00935EAC" w14:paraId="1AEA7E90" w14:textId="77777777" w:rsidTr="0073265E">
        <w:trPr>
          <w:trHeight w:val="170"/>
        </w:trPr>
        <w:tc>
          <w:tcPr>
            <w:tcW w:w="960" w:type="dxa"/>
            <w:tcBorders>
              <w:top w:val="nil"/>
              <w:left w:val="nil"/>
              <w:bottom w:val="nil"/>
              <w:right w:val="nil"/>
            </w:tcBorders>
            <w:shd w:val="clear" w:color="000000" w:fill="FFFFFF"/>
            <w:noWrap/>
            <w:vAlign w:val="bottom"/>
            <w:hideMark/>
          </w:tcPr>
          <w:p w14:paraId="4856ED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w:t>
            </w:r>
          </w:p>
        </w:tc>
        <w:tc>
          <w:tcPr>
            <w:tcW w:w="2254" w:type="dxa"/>
            <w:tcBorders>
              <w:top w:val="nil"/>
              <w:left w:val="nil"/>
              <w:bottom w:val="nil"/>
              <w:right w:val="nil"/>
            </w:tcBorders>
            <w:shd w:val="clear" w:color="000000" w:fill="FFFFFF"/>
            <w:noWrap/>
            <w:vAlign w:val="bottom"/>
            <w:hideMark/>
          </w:tcPr>
          <w:p w14:paraId="49D6FD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Belgium</w:t>
            </w:r>
          </w:p>
        </w:tc>
        <w:tc>
          <w:tcPr>
            <w:tcW w:w="1090" w:type="dxa"/>
            <w:tcBorders>
              <w:top w:val="nil"/>
              <w:left w:val="nil"/>
              <w:bottom w:val="nil"/>
              <w:right w:val="nil"/>
            </w:tcBorders>
            <w:shd w:val="clear" w:color="000000" w:fill="FFFFFF"/>
            <w:noWrap/>
            <w:vAlign w:val="bottom"/>
            <w:hideMark/>
          </w:tcPr>
          <w:p w14:paraId="57CA92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1.834</w:t>
            </w:r>
          </w:p>
        </w:tc>
        <w:tc>
          <w:tcPr>
            <w:tcW w:w="1030" w:type="dxa"/>
            <w:tcBorders>
              <w:top w:val="nil"/>
              <w:left w:val="nil"/>
              <w:bottom w:val="nil"/>
              <w:right w:val="nil"/>
            </w:tcBorders>
            <w:shd w:val="clear" w:color="000000" w:fill="FFFFFF"/>
            <w:noWrap/>
            <w:vAlign w:val="bottom"/>
            <w:hideMark/>
          </w:tcPr>
          <w:p w14:paraId="115FFE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3.076</w:t>
            </w:r>
          </w:p>
        </w:tc>
        <w:tc>
          <w:tcPr>
            <w:tcW w:w="1090" w:type="dxa"/>
            <w:tcBorders>
              <w:top w:val="nil"/>
              <w:left w:val="nil"/>
              <w:bottom w:val="nil"/>
              <w:right w:val="nil"/>
            </w:tcBorders>
            <w:shd w:val="clear" w:color="000000" w:fill="FFFFFF"/>
            <w:noWrap/>
            <w:vAlign w:val="bottom"/>
            <w:hideMark/>
          </w:tcPr>
          <w:p w14:paraId="2AB4F50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-7.935</w:t>
            </w:r>
          </w:p>
        </w:tc>
        <w:tc>
          <w:tcPr>
            <w:tcW w:w="1090" w:type="dxa"/>
            <w:tcBorders>
              <w:top w:val="nil"/>
              <w:left w:val="nil"/>
              <w:bottom w:val="nil"/>
              <w:right w:val="nil"/>
            </w:tcBorders>
            <w:shd w:val="clear" w:color="000000" w:fill="FFFFFF"/>
            <w:noWrap/>
            <w:vAlign w:val="bottom"/>
            <w:hideMark/>
          </w:tcPr>
          <w:p w14:paraId="7B2837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7.507</w:t>
            </w:r>
          </w:p>
        </w:tc>
        <w:tc>
          <w:tcPr>
            <w:tcW w:w="956" w:type="dxa"/>
            <w:tcBorders>
              <w:top w:val="nil"/>
              <w:left w:val="nil"/>
              <w:bottom w:val="nil"/>
              <w:right w:val="nil"/>
            </w:tcBorders>
            <w:shd w:val="clear" w:color="000000" w:fill="FFFFFF"/>
            <w:noWrap/>
            <w:vAlign w:val="bottom"/>
            <w:hideMark/>
          </w:tcPr>
          <w:p w14:paraId="50EF9B6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132A03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DCBB4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34EAC8B8" w14:textId="77777777" w:rsidTr="0073265E">
        <w:trPr>
          <w:trHeight w:val="170"/>
        </w:trPr>
        <w:tc>
          <w:tcPr>
            <w:tcW w:w="960" w:type="dxa"/>
            <w:tcBorders>
              <w:top w:val="nil"/>
              <w:left w:val="nil"/>
              <w:bottom w:val="nil"/>
              <w:right w:val="nil"/>
            </w:tcBorders>
            <w:shd w:val="clear" w:color="000000" w:fill="FFFFFF"/>
            <w:noWrap/>
            <w:vAlign w:val="bottom"/>
            <w:hideMark/>
          </w:tcPr>
          <w:p w14:paraId="310626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w:t>
            </w:r>
          </w:p>
        </w:tc>
        <w:tc>
          <w:tcPr>
            <w:tcW w:w="2254" w:type="dxa"/>
            <w:tcBorders>
              <w:top w:val="nil"/>
              <w:left w:val="nil"/>
              <w:bottom w:val="nil"/>
              <w:right w:val="nil"/>
            </w:tcBorders>
            <w:shd w:val="clear" w:color="000000" w:fill="FFFFFF"/>
            <w:noWrap/>
            <w:vAlign w:val="bottom"/>
            <w:hideMark/>
          </w:tcPr>
          <w:p w14:paraId="53FD85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Bolivia</w:t>
            </w:r>
          </w:p>
        </w:tc>
        <w:tc>
          <w:tcPr>
            <w:tcW w:w="1090" w:type="dxa"/>
            <w:tcBorders>
              <w:top w:val="nil"/>
              <w:left w:val="nil"/>
              <w:bottom w:val="nil"/>
              <w:right w:val="nil"/>
            </w:tcBorders>
            <w:shd w:val="clear" w:color="000000" w:fill="FFFFFF"/>
            <w:noWrap/>
            <w:vAlign w:val="bottom"/>
            <w:hideMark/>
          </w:tcPr>
          <w:p w14:paraId="3FF798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-2.131</w:t>
            </w:r>
          </w:p>
        </w:tc>
        <w:tc>
          <w:tcPr>
            <w:tcW w:w="1030" w:type="dxa"/>
            <w:tcBorders>
              <w:top w:val="nil"/>
              <w:left w:val="nil"/>
              <w:bottom w:val="nil"/>
              <w:right w:val="nil"/>
            </w:tcBorders>
            <w:shd w:val="clear" w:color="000000" w:fill="FFFFFF"/>
            <w:noWrap/>
            <w:vAlign w:val="bottom"/>
            <w:hideMark/>
          </w:tcPr>
          <w:p w14:paraId="18A263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7.201</w:t>
            </w:r>
          </w:p>
        </w:tc>
        <w:tc>
          <w:tcPr>
            <w:tcW w:w="1090" w:type="dxa"/>
            <w:tcBorders>
              <w:top w:val="nil"/>
              <w:left w:val="nil"/>
              <w:bottom w:val="nil"/>
              <w:right w:val="nil"/>
            </w:tcBorders>
            <w:shd w:val="clear" w:color="000000" w:fill="FFFFFF"/>
            <w:noWrap/>
            <w:vAlign w:val="bottom"/>
            <w:hideMark/>
          </w:tcPr>
          <w:p w14:paraId="28C69F0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-17.940</w:t>
            </w:r>
          </w:p>
        </w:tc>
        <w:tc>
          <w:tcPr>
            <w:tcW w:w="1090" w:type="dxa"/>
            <w:tcBorders>
              <w:top w:val="nil"/>
              <w:left w:val="nil"/>
              <w:bottom w:val="nil"/>
              <w:right w:val="nil"/>
            </w:tcBorders>
            <w:shd w:val="clear" w:color="000000" w:fill="FFFFFF"/>
            <w:noWrap/>
            <w:vAlign w:val="bottom"/>
            <w:hideMark/>
          </w:tcPr>
          <w:p w14:paraId="66CF0D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17.557</w:t>
            </w:r>
          </w:p>
        </w:tc>
        <w:tc>
          <w:tcPr>
            <w:tcW w:w="956" w:type="dxa"/>
            <w:tcBorders>
              <w:top w:val="nil"/>
              <w:left w:val="nil"/>
              <w:bottom w:val="nil"/>
              <w:right w:val="nil"/>
            </w:tcBorders>
            <w:shd w:val="clear" w:color="000000" w:fill="FFFFFF"/>
            <w:noWrap/>
            <w:vAlign w:val="bottom"/>
            <w:hideMark/>
          </w:tcPr>
          <w:p w14:paraId="303B73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73D5E0A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6F1933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140</w:t>
            </w:r>
          </w:p>
        </w:tc>
      </w:tr>
      <w:tr w:rsidR="00AE739C" w:rsidRPr="00935EAC" w14:paraId="2DDDCAB8" w14:textId="77777777" w:rsidTr="0073265E">
        <w:trPr>
          <w:trHeight w:val="170"/>
        </w:trPr>
        <w:tc>
          <w:tcPr>
            <w:tcW w:w="960" w:type="dxa"/>
            <w:tcBorders>
              <w:top w:val="nil"/>
              <w:left w:val="nil"/>
              <w:bottom w:val="nil"/>
              <w:right w:val="nil"/>
            </w:tcBorders>
            <w:shd w:val="clear" w:color="000000" w:fill="FFFFFF"/>
            <w:noWrap/>
            <w:vAlign w:val="bottom"/>
            <w:hideMark/>
          </w:tcPr>
          <w:p w14:paraId="2E2313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w:t>
            </w:r>
          </w:p>
        </w:tc>
        <w:tc>
          <w:tcPr>
            <w:tcW w:w="2254" w:type="dxa"/>
            <w:tcBorders>
              <w:top w:val="nil"/>
              <w:left w:val="nil"/>
              <w:bottom w:val="nil"/>
              <w:right w:val="nil"/>
            </w:tcBorders>
            <w:shd w:val="clear" w:color="000000" w:fill="FFFFFF"/>
            <w:noWrap/>
            <w:vAlign w:val="bottom"/>
            <w:hideMark/>
          </w:tcPr>
          <w:p w14:paraId="12BAD0C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Bosnia And Herzegovina</w:t>
            </w:r>
          </w:p>
        </w:tc>
        <w:tc>
          <w:tcPr>
            <w:tcW w:w="1090" w:type="dxa"/>
            <w:tcBorders>
              <w:top w:val="nil"/>
              <w:left w:val="nil"/>
              <w:bottom w:val="nil"/>
              <w:right w:val="nil"/>
            </w:tcBorders>
            <w:shd w:val="clear" w:color="000000" w:fill="FFFFFF"/>
            <w:noWrap/>
            <w:vAlign w:val="bottom"/>
            <w:hideMark/>
          </w:tcPr>
          <w:p w14:paraId="23E906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-4.905</w:t>
            </w:r>
          </w:p>
        </w:tc>
        <w:tc>
          <w:tcPr>
            <w:tcW w:w="1030" w:type="dxa"/>
            <w:tcBorders>
              <w:top w:val="nil"/>
              <w:left w:val="nil"/>
              <w:bottom w:val="nil"/>
              <w:right w:val="nil"/>
            </w:tcBorders>
            <w:shd w:val="clear" w:color="000000" w:fill="FFFFFF"/>
            <w:noWrap/>
            <w:vAlign w:val="bottom"/>
            <w:hideMark/>
          </w:tcPr>
          <w:p w14:paraId="3DAE989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2.502</w:t>
            </w:r>
          </w:p>
        </w:tc>
        <w:tc>
          <w:tcPr>
            <w:tcW w:w="1090" w:type="dxa"/>
            <w:tcBorders>
              <w:top w:val="nil"/>
              <w:left w:val="nil"/>
              <w:bottom w:val="nil"/>
              <w:right w:val="nil"/>
            </w:tcBorders>
            <w:shd w:val="clear" w:color="000000" w:fill="FFFFFF"/>
            <w:noWrap/>
            <w:vAlign w:val="bottom"/>
            <w:hideMark/>
          </w:tcPr>
          <w:p w14:paraId="6E2082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-11.912</w:t>
            </w:r>
          </w:p>
        </w:tc>
        <w:tc>
          <w:tcPr>
            <w:tcW w:w="1090" w:type="dxa"/>
            <w:tcBorders>
              <w:top w:val="nil"/>
              <w:left w:val="nil"/>
              <w:bottom w:val="nil"/>
              <w:right w:val="nil"/>
            </w:tcBorders>
            <w:shd w:val="clear" w:color="000000" w:fill="FFFFFF"/>
            <w:noWrap/>
            <w:vAlign w:val="bottom"/>
            <w:hideMark/>
          </w:tcPr>
          <w:p w14:paraId="702D7C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-0.426</w:t>
            </w:r>
          </w:p>
        </w:tc>
        <w:tc>
          <w:tcPr>
            <w:tcW w:w="956" w:type="dxa"/>
            <w:tcBorders>
              <w:top w:val="nil"/>
              <w:left w:val="nil"/>
              <w:bottom w:val="nil"/>
              <w:right w:val="nil"/>
            </w:tcBorders>
            <w:shd w:val="clear" w:color="000000" w:fill="FFFFFF"/>
            <w:noWrap/>
            <w:vAlign w:val="bottom"/>
            <w:hideMark/>
          </w:tcPr>
          <w:p w14:paraId="1C003B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2010-Q1</w:t>
            </w:r>
          </w:p>
        </w:tc>
        <w:tc>
          <w:tcPr>
            <w:tcW w:w="956" w:type="dxa"/>
            <w:tcBorders>
              <w:top w:val="nil"/>
              <w:left w:val="nil"/>
              <w:bottom w:val="nil"/>
              <w:right w:val="nil"/>
            </w:tcBorders>
            <w:shd w:val="clear" w:color="000000" w:fill="FFFFFF"/>
            <w:noWrap/>
            <w:vAlign w:val="bottom"/>
            <w:hideMark/>
          </w:tcPr>
          <w:p w14:paraId="4FFC85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2024-Q2</w:t>
            </w:r>
          </w:p>
        </w:tc>
        <w:tc>
          <w:tcPr>
            <w:tcW w:w="574" w:type="dxa"/>
            <w:tcBorders>
              <w:top w:val="nil"/>
              <w:left w:val="nil"/>
              <w:bottom w:val="nil"/>
              <w:right w:val="nil"/>
            </w:tcBorders>
            <w:shd w:val="clear" w:color="000000" w:fill="FFFFFF"/>
            <w:noWrap/>
            <w:vAlign w:val="bottom"/>
            <w:hideMark/>
          </w:tcPr>
          <w:p w14:paraId="259A5C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w:t>
            </w:r>
          </w:p>
        </w:tc>
      </w:tr>
      <w:tr w:rsidR="00AE739C" w:rsidRPr="00935EAC" w14:paraId="0EF0D1F6" w14:textId="77777777" w:rsidTr="0073265E">
        <w:trPr>
          <w:trHeight w:val="170"/>
        </w:trPr>
        <w:tc>
          <w:tcPr>
            <w:tcW w:w="960" w:type="dxa"/>
            <w:tcBorders>
              <w:top w:val="nil"/>
              <w:left w:val="nil"/>
              <w:bottom w:val="nil"/>
              <w:right w:val="nil"/>
            </w:tcBorders>
            <w:shd w:val="clear" w:color="000000" w:fill="FFFFFF"/>
            <w:noWrap/>
            <w:vAlign w:val="bottom"/>
            <w:hideMark/>
          </w:tcPr>
          <w:p w14:paraId="30B6B6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w:t>
            </w:r>
          </w:p>
        </w:tc>
        <w:tc>
          <w:tcPr>
            <w:tcW w:w="2254" w:type="dxa"/>
            <w:tcBorders>
              <w:top w:val="nil"/>
              <w:left w:val="nil"/>
              <w:bottom w:val="nil"/>
              <w:right w:val="nil"/>
            </w:tcBorders>
            <w:shd w:val="clear" w:color="000000" w:fill="FFFFFF"/>
            <w:noWrap/>
            <w:vAlign w:val="bottom"/>
            <w:hideMark/>
          </w:tcPr>
          <w:p w14:paraId="6C836B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Brazil</w:t>
            </w:r>
          </w:p>
        </w:tc>
        <w:tc>
          <w:tcPr>
            <w:tcW w:w="1090" w:type="dxa"/>
            <w:tcBorders>
              <w:top w:val="nil"/>
              <w:left w:val="nil"/>
              <w:bottom w:val="nil"/>
              <w:right w:val="nil"/>
            </w:tcBorders>
            <w:shd w:val="clear" w:color="000000" w:fill="FFFFFF"/>
            <w:noWrap/>
            <w:vAlign w:val="bottom"/>
            <w:hideMark/>
          </w:tcPr>
          <w:p w14:paraId="08AD6C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-2.109</w:t>
            </w:r>
          </w:p>
        </w:tc>
        <w:tc>
          <w:tcPr>
            <w:tcW w:w="1030" w:type="dxa"/>
            <w:tcBorders>
              <w:top w:val="nil"/>
              <w:left w:val="nil"/>
              <w:bottom w:val="nil"/>
              <w:right w:val="nil"/>
            </w:tcBorders>
            <w:shd w:val="clear" w:color="000000" w:fill="FFFFFF"/>
            <w:noWrap/>
            <w:vAlign w:val="bottom"/>
            <w:hideMark/>
          </w:tcPr>
          <w:p w14:paraId="002BCB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2.084</w:t>
            </w:r>
          </w:p>
        </w:tc>
        <w:tc>
          <w:tcPr>
            <w:tcW w:w="1090" w:type="dxa"/>
            <w:tcBorders>
              <w:top w:val="nil"/>
              <w:left w:val="nil"/>
              <w:bottom w:val="nil"/>
              <w:right w:val="nil"/>
            </w:tcBorders>
            <w:shd w:val="clear" w:color="000000" w:fill="FFFFFF"/>
            <w:noWrap/>
            <w:vAlign w:val="bottom"/>
            <w:hideMark/>
          </w:tcPr>
          <w:p w14:paraId="2B3178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-6.240</w:t>
            </w:r>
          </w:p>
        </w:tc>
        <w:tc>
          <w:tcPr>
            <w:tcW w:w="1090" w:type="dxa"/>
            <w:tcBorders>
              <w:top w:val="nil"/>
              <w:left w:val="nil"/>
              <w:bottom w:val="nil"/>
              <w:right w:val="nil"/>
            </w:tcBorders>
            <w:shd w:val="clear" w:color="000000" w:fill="FFFFFF"/>
            <w:noWrap/>
            <w:vAlign w:val="bottom"/>
            <w:hideMark/>
          </w:tcPr>
          <w:p w14:paraId="23DA3A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1.892</w:t>
            </w:r>
          </w:p>
        </w:tc>
        <w:tc>
          <w:tcPr>
            <w:tcW w:w="956" w:type="dxa"/>
            <w:tcBorders>
              <w:top w:val="nil"/>
              <w:left w:val="nil"/>
              <w:bottom w:val="nil"/>
              <w:right w:val="nil"/>
            </w:tcBorders>
            <w:shd w:val="clear" w:color="000000" w:fill="FFFFFF"/>
            <w:noWrap/>
            <w:vAlign w:val="bottom"/>
            <w:hideMark/>
          </w:tcPr>
          <w:p w14:paraId="05F0A4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1978-Q1</w:t>
            </w:r>
          </w:p>
        </w:tc>
        <w:tc>
          <w:tcPr>
            <w:tcW w:w="956" w:type="dxa"/>
            <w:tcBorders>
              <w:top w:val="nil"/>
              <w:left w:val="nil"/>
              <w:bottom w:val="nil"/>
              <w:right w:val="nil"/>
            </w:tcBorders>
            <w:shd w:val="clear" w:color="000000" w:fill="FFFFFF"/>
            <w:noWrap/>
            <w:vAlign w:val="bottom"/>
            <w:hideMark/>
          </w:tcPr>
          <w:p w14:paraId="7BD98A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3A368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188</w:t>
            </w:r>
          </w:p>
        </w:tc>
      </w:tr>
      <w:tr w:rsidR="00AE739C" w:rsidRPr="00935EAC" w14:paraId="2BAE5F97" w14:textId="77777777" w:rsidTr="0073265E">
        <w:trPr>
          <w:trHeight w:val="170"/>
        </w:trPr>
        <w:tc>
          <w:tcPr>
            <w:tcW w:w="960" w:type="dxa"/>
            <w:tcBorders>
              <w:top w:val="nil"/>
              <w:left w:val="nil"/>
              <w:bottom w:val="nil"/>
              <w:right w:val="nil"/>
            </w:tcBorders>
            <w:shd w:val="clear" w:color="000000" w:fill="FFFFFF"/>
            <w:noWrap/>
            <w:vAlign w:val="bottom"/>
            <w:hideMark/>
          </w:tcPr>
          <w:p w14:paraId="47B3811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w:t>
            </w:r>
          </w:p>
        </w:tc>
        <w:tc>
          <w:tcPr>
            <w:tcW w:w="2254" w:type="dxa"/>
            <w:tcBorders>
              <w:top w:val="nil"/>
              <w:left w:val="nil"/>
              <w:bottom w:val="nil"/>
              <w:right w:val="nil"/>
            </w:tcBorders>
            <w:shd w:val="clear" w:color="000000" w:fill="FFFFFF"/>
            <w:noWrap/>
            <w:vAlign w:val="bottom"/>
            <w:hideMark/>
          </w:tcPr>
          <w:p w14:paraId="4C6B33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Bulgaria</w:t>
            </w:r>
          </w:p>
        </w:tc>
        <w:tc>
          <w:tcPr>
            <w:tcW w:w="1090" w:type="dxa"/>
            <w:tcBorders>
              <w:top w:val="nil"/>
              <w:left w:val="nil"/>
              <w:bottom w:val="nil"/>
              <w:right w:val="nil"/>
            </w:tcBorders>
            <w:shd w:val="clear" w:color="000000" w:fill="FFFFFF"/>
            <w:noWrap/>
            <w:vAlign w:val="bottom"/>
            <w:hideMark/>
          </w:tcPr>
          <w:p w14:paraId="47A69C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-3.413</w:t>
            </w:r>
          </w:p>
        </w:tc>
        <w:tc>
          <w:tcPr>
            <w:tcW w:w="1030" w:type="dxa"/>
            <w:tcBorders>
              <w:top w:val="nil"/>
              <w:left w:val="nil"/>
              <w:bottom w:val="nil"/>
              <w:right w:val="nil"/>
            </w:tcBorders>
            <w:shd w:val="clear" w:color="000000" w:fill="FFFFFF"/>
            <w:noWrap/>
            <w:vAlign w:val="bottom"/>
            <w:hideMark/>
          </w:tcPr>
          <w:p w14:paraId="5DD8E9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7.614</w:t>
            </w:r>
          </w:p>
        </w:tc>
        <w:tc>
          <w:tcPr>
            <w:tcW w:w="1090" w:type="dxa"/>
            <w:tcBorders>
              <w:top w:val="nil"/>
              <w:left w:val="nil"/>
              <w:bottom w:val="nil"/>
              <w:right w:val="nil"/>
            </w:tcBorders>
            <w:shd w:val="clear" w:color="000000" w:fill="FFFFFF"/>
            <w:noWrap/>
            <w:vAlign w:val="bottom"/>
            <w:hideMark/>
          </w:tcPr>
          <w:p w14:paraId="658420E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-25.496</w:t>
            </w:r>
          </w:p>
        </w:tc>
        <w:tc>
          <w:tcPr>
            <w:tcW w:w="1090" w:type="dxa"/>
            <w:tcBorders>
              <w:top w:val="nil"/>
              <w:left w:val="nil"/>
              <w:bottom w:val="nil"/>
              <w:right w:val="nil"/>
            </w:tcBorders>
            <w:shd w:val="clear" w:color="000000" w:fill="FFFFFF"/>
            <w:noWrap/>
            <w:vAlign w:val="bottom"/>
            <w:hideMark/>
          </w:tcPr>
          <w:p w14:paraId="18EF52F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20.421</w:t>
            </w:r>
          </w:p>
        </w:tc>
        <w:tc>
          <w:tcPr>
            <w:tcW w:w="956" w:type="dxa"/>
            <w:tcBorders>
              <w:top w:val="nil"/>
              <w:left w:val="nil"/>
              <w:bottom w:val="nil"/>
              <w:right w:val="nil"/>
            </w:tcBorders>
            <w:shd w:val="clear" w:color="000000" w:fill="FFFFFF"/>
            <w:noWrap/>
            <w:vAlign w:val="bottom"/>
            <w:hideMark/>
          </w:tcPr>
          <w:p w14:paraId="304E18F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3F2133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7CDC2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124</w:t>
            </w:r>
          </w:p>
        </w:tc>
      </w:tr>
      <w:tr w:rsidR="00AE739C" w:rsidRPr="00935EAC" w14:paraId="4C108819" w14:textId="77777777" w:rsidTr="0073265E">
        <w:trPr>
          <w:trHeight w:val="170"/>
        </w:trPr>
        <w:tc>
          <w:tcPr>
            <w:tcW w:w="960" w:type="dxa"/>
            <w:tcBorders>
              <w:top w:val="nil"/>
              <w:left w:val="nil"/>
              <w:bottom w:val="nil"/>
              <w:right w:val="nil"/>
            </w:tcBorders>
            <w:shd w:val="clear" w:color="000000" w:fill="FFFFFF"/>
            <w:noWrap/>
            <w:vAlign w:val="bottom"/>
            <w:hideMark/>
          </w:tcPr>
          <w:p w14:paraId="5B95E3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w:t>
            </w:r>
          </w:p>
        </w:tc>
        <w:tc>
          <w:tcPr>
            <w:tcW w:w="2254" w:type="dxa"/>
            <w:tcBorders>
              <w:top w:val="nil"/>
              <w:left w:val="nil"/>
              <w:bottom w:val="nil"/>
              <w:right w:val="nil"/>
            </w:tcBorders>
            <w:shd w:val="clear" w:color="000000" w:fill="FFFFFF"/>
            <w:noWrap/>
            <w:vAlign w:val="bottom"/>
            <w:hideMark/>
          </w:tcPr>
          <w:p w14:paraId="204FD4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Cambodia</w:t>
            </w:r>
          </w:p>
        </w:tc>
        <w:tc>
          <w:tcPr>
            <w:tcW w:w="1090" w:type="dxa"/>
            <w:tcBorders>
              <w:top w:val="nil"/>
              <w:left w:val="nil"/>
              <w:bottom w:val="nil"/>
              <w:right w:val="nil"/>
            </w:tcBorders>
            <w:shd w:val="clear" w:color="000000" w:fill="FFFFFF"/>
            <w:noWrap/>
            <w:vAlign w:val="bottom"/>
            <w:hideMark/>
          </w:tcPr>
          <w:p w14:paraId="318809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-8.432</w:t>
            </w:r>
          </w:p>
        </w:tc>
        <w:tc>
          <w:tcPr>
            <w:tcW w:w="1030" w:type="dxa"/>
            <w:tcBorders>
              <w:top w:val="nil"/>
              <w:left w:val="nil"/>
              <w:bottom w:val="nil"/>
              <w:right w:val="nil"/>
            </w:tcBorders>
            <w:shd w:val="clear" w:color="000000" w:fill="FFFFFF"/>
            <w:noWrap/>
            <w:vAlign w:val="bottom"/>
            <w:hideMark/>
          </w:tcPr>
          <w:p w14:paraId="4ADFD9E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8.532</w:t>
            </w:r>
          </w:p>
        </w:tc>
        <w:tc>
          <w:tcPr>
            <w:tcW w:w="1090" w:type="dxa"/>
            <w:tcBorders>
              <w:top w:val="nil"/>
              <w:left w:val="nil"/>
              <w:bottom w:val="nil"/>
              <w:right w:val="nil"/>
            </w:tcBorders>
            <w:shd w:val="clear" w:color="000000" w:fill="FFFFFF"/>
            <w:noWrap/>
            <w:vAlign w:val="bottom"/>
            <w:hideMark/>
          </w:tcPr>
          <w:p w14:paraId="08B7F55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-58.275</w:t>
            </w:r>
          </w:p>
        </w:tc>
        <w:tc>
          <w:tcPr>
            <w:tcW w:w="1090" w:type="dxa"/>
            <w:tcBorders>
              <w:top w:val="nil"/>
              <w:left w:val="nil"/>
              <w:bottom w:val="nil"/>
              <w:right w:val="nil"/>
            </w:tcBorders>
            <w:shd w:val="clear" w:color="000000" w:fill="FFFFFF"/>
            <w:noWrap/>
            <w:vAlign w:val="bottom"/>
            <w:hideMark/>
          </w:tcPr>
          <w:p w14:paraId="144C1D2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5.417</w:t>
            </w:r>
          </w:p>
        </w:tc>
        <w:tc>
          <w:tcPr>
            <w:tcW w:w="956" w:type="dxa"/>
            <w:tcBorders>
              <w:top w:val="nil"/>
              <w:left w:val="nil"/>
              <w:bottom w:val="nil"/>
              <w:right w:val="nil"/>
            </w:tcBorders>
            <w:shd w:val="clear" w:color="000000" w:fill="FFFFFF"/>
            <w:noWrap/>
            <w:vAlign w:val="bottom"/>
            <w:hideMark/>
          </w:tcPr>
          <w:p w14:paraId="4707B9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0E5833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bottom w:val="nil"/>
              <w:right w:val="nil"/>
            </w:tcBorders>
            <w:shd w:val="clear" w:color="000000" w:fill="FFFFFF"/>
            <w:noWrap/>
            <w:vAlign w:val="bottom"/>
            <w:hideMark/>
          </w:tcPr>
          <w:p w14:paraId="68C0EB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w:t>
            </w:r>
          </w:p>
        </w:tc>
      </w:tr>
      <w:tr w:rsidR="00AE739C" w:rsidRPr="00935EAC" w14:paraId="1644EAB1" w14:textId="77777777" w:rsidTr="0073265E">
        <w:trPr>
          <w:trHeight w:val="170"/>
        </w:trPr>
        <w:tc>
          <w:tcPr>
            <w:tcW w:w="960" w:type="dxa"/>
            <w:tcBorders>
              <w:top w:val="nil"/>
              <w:left w:val="nil"/>
              <w:bottom w:val="nil"/>
              <w:right w:val="nil"/>
            </w:tcBorders>
            <w:shd w:val="clear" w:color="000000" w:fill="FFFFFF"/>
            <w:noWrap/>
            <w:vAlign w:val="bottom"/>
            <w:hideMark/>
          </w:tcPr>
          <w:p w14:paraId="314202B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w:t>
            </w:r>
          </w:p>
        </w:tc>
        <w:tc>
          <w:tcPr>
            <w:tcW w:w="2254" w:type="dxa"/>
            <w:tcBorders>
              <w:top w:val="nil"/>
              <w:left w:val="nil"/>
              <w:bottom w:val="nil"/>
              <w:right w:val="nil"/>
            </w:tcBorders>
            <w:shd w:val="clear" w:color="000000" w:fill="FFFFFF"/>
            <w:noWrap/>
            <w:vAlign w:val="bottom"/>
            <w:hideMark/>
          </w:tcPr>
          <w:p w14:paraId="4C6F2C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Canada</w:t>
            </w:r>
          </w:p>
        </w:tc>
        <w:tc>
          <w:tcPr>
            <w:tcW w:w="1090" w:type="dxa"/>
            <w:tcBorders>
              <w:top w:val="nil"/>
              <w:left w:val="nil"/>
              <w:bottom w:val="nil"/>
              <w:right w:val="nil"/>
            </w:tcBorders>
            <w:shd w:val="clear" w:color="000000" w:fill="FFFFFF"/>
            <w:noWrap/>
            <w:vAlign w:val="bottom"/>
            <w:hideMark/>
          </w:tcPr>
          <w:p w14:paraId="60036F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-1.714</w:t>
            </w:r>
          </w:p>
        </w:tc>
        <w:tc>
          <w:tcPr>
            <w:tcW w:w="1030" w:type="dxa"/>
            <w:tcBorders>
              <w:top w:val="nil"/>
              <w:left w:val="nil"/>
              <w:bottom w:val="nil"/>
              <w:right w:val="nil"/>
            </w:tcBorders>
            <w:shd w:val="clear" w:color="000000" w:fill="FFFFFF"/>
            <w:noWrap/>
            <w:vAlign w:val="bottom"/>
            <w:hideMark/>
          </w:tcPr>
          <w:p w14:paraId="7EDB25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1.929</w:t>
            </w:r>
          </w:p>
        </w:tc>
        <w:tc>
          <w:tcPr>
            <w:tcW w:w="1090" w:type="dxa"/>
            <w:tcBorders>
              <w:top w:val="nil"/>
              <w:left w:val="nil"/>
              <w:bottom w:val="nil"/>
              <w:right w:val="nil"/>
            </w:tcBorders>
            <w:shd w:val="clear" w:color="000000" w:fill="FFFFFF"/>
            <w:noWrap/>
            <w:vAlign w:val="bottom"/>
            <w:hideMark/>
          </w:tcPr>
          <w:p w14:paraId="382A34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-5.196</w:t>
            </w:r>
          </w:p>
        </w:tc>
        <w:tc>
          <w:tcPr>
            <w:tcW w:w="1090" w:type="dxa"/>
            <w:tcBorders>
              <w:top w:val="nil"/>
              <w:left w:val="nil"/>
              <w:bottom w:val="nil"/>
              <w:right w:val="nil"/>
            </w:tcBorders>
            <w:shd w:val="clear" w:color="000000" w:fill="FFFFFF"/>
            <w:noWrap/>
            <w:vAlign w:val="bottom"/>
            <w:hideMark/>
          </w:tcPr>
          <w:p w14:paraId="462265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3.715</w:t>
            </w:r>
          </w:p>
        </w:tc>
        <w:tc>
          <w:tcPr>
            <w:tcW w:w="956" w:type="dxa"/>
            <w:tcBorders>
              <w:top w:val="nil"/>
              <w:left w:val="nil"/>
              <w:bottom w:val="nil"/>
              <w:right w:val="nil"/>
            </w:tcBorders>
            <w:shd w:val="clear" w:color="000000" w:fill="FFFFFF"/>
            <w:noWrap/>
            <w:vAlign w:val="bottom"/>
            <w:hideMark/>
          </w:tcPr>
          <w:p w14:paraId="3095C2D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1961-Q1</w:t>
            </w:r>
          </w:p>
        </w:tc>
        <w:tc>
          <w:tcPr>
            <w:tcW w:w="956" w:type="dxa"/>
            <w:tcBorders>
              <w:top w:val="nil"/>
              <w:left w:val="nil"/>
              <w:bottom w:val="nil"/>
              <w:right w:val="nil"/>
            </w:tcBorders>
            <w:shd w:val="clear" w:color="000000" w:fill="FFFFFF"/>
            <w:noWrap/>
            <w:vAlign w:val="bottom"/>
            <w:hideMark/>
          </w:tcPr>
          <w:p w14:paraId="7C61B4C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B6254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256</w:t>
            </w:r>
          </w:p>
        </w:tc>
      </w:tr>
      <w:tr w:rsidR="00AE739C" w:rsidRPr="00935EAC" w14:paraId="01AE4C61" w14:textId="77777777" w:rsidTr="0073265E">
        <w:trPr>
          <w:trHeight w:val="170"/>
        </w:trPr>
        <w:tc>
          <w:tcPr>
            <w:tcW w:w="960" w:type="dxa"/>
            <w:tcBorders>
              <w:top w:val="nil"/>
              <w:left w:val="nil"/>
              <w:bottom w:val="nil"/>
              <w:right w:val="nil"/>
            </w:tcBorders>
            <w:shd w:val="clear" w:color="000000" w:fill="FFFFFF"/>
            <w:noWrap/>
            <w:vAlign w:val="bottom"/>
            <w:hideMark/>
          </w:tcPr>
          <w:p w14:paraId="6CEC4A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w:t>
            </w:r>
          </w:p>
        </w:tc>
        <w:tc>
          <w:tcPr>
            <w:tcW w:w="2254" w:type="dxa"/>
            <w:tcBorders>
              <w:top w:val="nil"/>
              <w:left w:val="nil"/>
              <w:bottom w:val="nil"/>
              <w:right w:val="nil"/>
            </w:tcBorders>
            <w:shd w:val="clear" w:color="000000" w:fill="FFFFFF"/>
            <w:noWrap/>
            <w:vAlign w:val="bottom"/>
            <w:hideMark/>
          </w:tcPr>
          <w:p w14:paraId="3FFA19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Chile</w:t>
            </w:r>
          </w:p>
        </w:tc>
        <w:tc>
          <w:tcPr>
            <w:tcW w:w="1090" w:type="dxa"/>
            <w:tcBorders>
              <w:top w:val="nil"/>
              <w:left w:val="nil"/>
              <w:bottom w:val="nil"/>
              <w:right w:val="nil"/>
            </w:tcBorders>
            <w:shd w:val="clear" w:color="000000" w:fill="FFFFFF"/>
            <w:noWrap/>
            <w:vAlign w:val="bottom"/>
            <w:hideMark/>
          </w:tcPr>
          <w:p w14:paraId="78A6B7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-2.386</w:t>
            </w:r>
          </w:p>
        </w:tc>
        <w:tc>
          <w:tcPr>
            <w:tcW w:w="1030" w:type="dxa"/>
            <w:tcBorders>
              <w:top w:val="nil"/>
              <w:left w:val="nil"/>
              <w:bottom w:val="nil"/>
              <w:right w:val="nil"/>
            </w:tcBorders>
            <w:shd w:val="clear" w:color="000000" w:fill="FFFFFF"/>
            <w:noWrap/>
            <w:vAlign w:val="bottom"/>
            <w:hideMark/>
          </w:tcPr>
          <w:p w14:paraId="2ED816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3.742</w:t>
            </w:r>
          </w:p>
        </w:tc>
        <w:tc>
          <w:tcPr>
            <w:tcW w:w="1090" w:type="dxa"/>
            <w:tcBorders>
              <w:top w:val="nil"/>
              <w:left w:val="nil"/>
              <w:bottom w:val="nil"/>
              <w:right w:val="nil"/>
            </w:tcBorders>
            <w:shd w:val="clear" w:color="000000" w:fill="FFFFFF"/>
            <w:noWrap/>
            <w:vAlign w:val="bottom"/>
            <w:hideMark/>
          </w:tcPr>
          <w:p w14:paraId="32EC01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-11.762</w:t>
            </w:r>
          </w:p>
        </w:tc>
        <w:tc>
          <w:tcPr>
            <w:tcW w:w="1090" w:type="dxa"/>
            <w:tcBorders>
              <w:top w:val="nil"/>
              <w:left w:val="nil"/>
              <w:bottom w:val="nil"/>
              <w:right w:val="nil"/>
            </w:tcBorders>
            <w:shd w:val="clear" w:color="000000" w:fill="FFFFFF"/>
            <w:noWrap/>
            <w:vAlign w:val="bottom"/>
            <w:hideMark/>
          </w:tcPr>
          <w:p w14:paraId="2301C2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7.343</w:t>
            </w:r>
          </w:p>
        </w:tc>
        <w:tc>
          <w:tcPr>
            <w:tcW w:w="956" w:type="dxa"/>
            <w:tcBorders>
              <w:top w:val="nil"/>
              <w:left w:val="nil"/>
              <w:bottom w:val="nil"/>
              <w:right w:val="nil"/>
            </w:tcBorders>
            <w:shd w:val="clear" w:color="000000" w:fill="FFFFFF"/>
            <w:noWrap/>
            <w:vAlign w:val="bottom"/>
            <w:hideMark/>
          </w:tcPr>
          <w:p w14:paraId="159BC4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13D92C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D86A6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23E06B19" w14:textId="77777777" w:rsidTr="0073265E">
        <w:trPr>
          <w:trHeight w:val="170"/>
        </w:trPr>
        <w:tc>
          <w:tcPr>
            <w:tcW w:w="960" w:type="dxa"/>
            <w:tcBorders>
              <w:top w:val="nil"/>
              <w:left w:val="nil"/>
              <w:bottom w:val="nil"/>
              <w:right w:val="nil"/>
            </w:tcBorders>
            <w:shd w:val="clear" w:color="000000" w:fill="FFFFFF"/>
            <w:noWrap/>
            <w:vAlign w:val="bottom"/>
            <w:hideMark/>
          </w:tcPr>
          <w:p w14:paraId="16B4CA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w:t>
            </w:r>
          </w:p>
        </w:tc>
        <w:tc>
          <w:tcPr>
            <w:tcW w:w="2254" w:type="dxa"/>
            <w:tcBorders>
              <w:top w:val="nil"/>
              <w:left w:val="nil"/>
              <w:bottom w:val="nil"/>
              <w:right w:val="nil"/>
            </w:tcBorders>
            <w:shd w:val="clear" w:color="000000" w:fill="FFFFFF"/>
            <w:noWrap/>
            <w:vAlign w:val="bottom"/>
            <w:hideMark/>
          </w:tcPr>
          <w:p w14:paraId="30C88EB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China</w:t>
            </w:r>
          </w:p>
        </w:tc>
        <w:tc>
          <w:tcPr>
            <w:tcW w:w="1090" w:type="dxa"/>
            <w:tcBorders>
              <w:top w:val="nil"/>
              <w:left w:val="nil"/>
              <w:bottom w:val="nil"/>
              <w:right w:val="nil"/>
            </w:tcBorders>
            <w:shd w:val="clear" w:color="000000" w:fill="FFFFFF"/>
            <w:noWrap/>
            <w:vAlign w:val="bottom"/>
            <w:hideMark/>
          </w:tcPr>
          <w:p w14:paraId="19184F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2.700</w:t>
            </w:r>
          </w:p>
        </w:tc>
        <w:tc>
          <w:tcPr>
            <w:tcW w:w="1030" w:type="dxa"/>
            <w:tcBorders>
              <w:top w:val="nil"/>
              <w:left w:val="nil"/>
              <w:bottom w:val="nil"/>
              <w:right w:val="nil"/>
            </w:tcBorders>
            <w:shd w:val="clear" w:color="000000" w:fill="FFFFFF"/>
            <w:noWrap/>
            <w:vAlign w:val="bottom"/>
            <w:hideMark/>
          </w:tcPr>
          <w:p w14:paraId="54A860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2.584</w:t>
            </w:r>
          </w:p>
        </w:tc>
        <w:tc>
          <w:tcPr>
            <w:tcW w:w="1090" w:type="dxa"/>
            <w:tcBorders>
              <w:top w:val="nil"/>
              <w:left w:val="nil"/>
              <w:bottom w:val="nil"/>
              <w:right w:val="nil"/>
            </w:tcBorders>
            <w:shd w:val="clear" w:color="000000" w:fill="FFFFFF"/>
            <w:noWrap/>
            <w:vAlign w:val="bottom"/>
            <w:hideMark/>
          </w:tcPr>
          <w:p w14:paraId="5A9C01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-2.372</w:t>
            </w:r>
          </w:p>
        </w:tc>
        <w:tc>
          <w:tcPr>
            <w:tcW w:w="1090" w:type="dxa"/>
            <w:tcBorders>
              <w:top w:val="nil"/>
              <w:left w:val="nil"/>
              <w:bottom w:val="nil"/>
              <w:right w:val="nil"/>
            </w:tcBorders>
            <w:shd w:val="clear" w:color="000000" w:fill="FFFFFF"/>
            <w:noWrap/>
            <w:vAlign w:val="bottom"/>
            <w:hideMark/>
          </w:tcPr>
          <w:p w14:paraId="2DEF807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10.880</w:t>
            </w:r>
          </w:p>
        </w:tc>
        <w:tc>
          <w:tcPr>
            <w:tcW w:w="956" w:type="dxa"/>
            <w:tcBorders>
              <w:top w:val="nil"/>
              <w:left w:val="nil"/>
              <w:bottom w:val="nil"/>
              <w:right w:val="nil"/>
            </w:tcBorders>
            <w:shd w:val="clear" w:color="000000" w:fill="FFFFFF"/>
            <w:noWrap/>
            <w:vAlign w:val="bottom"/>
            <w:hideMark/>
          </w:tcPr>
          <w:p w14:paraId="581F8B0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4D2652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23059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39855CAC" w14:textId="77777777" w:rsidTr="0073265E">
        <w:trPr>
          <w:trHeight w:val="170"/>
        </w:trPr>
        <w:tc>
          <w:tcPr>
            <w:tcW w:w="960" w:type="dxa"/>
            <w:tcBorders>
              <w:top w:val="nil"/>
              <w:left w:val="nil"/>
              <w:bottom w:val="nil"/>
              <w:right w:val="nil"/>
            </w:tcBorders>
            <w:shd w:val="clear" w:color="000000" w:fill="FFFFFF"/>
            <w:noWrap/>
            <w:vAlign w:val="bottom"/>
            <w:hideMark/>
          </w:tcPr>
          <w:p w14:paraId="737967A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w:t>
            </w:r>
          </w:p>
        </w:tc>
        <w:tc>
          <w:tcPr>
            <w:tcW w:w="2254" w:type="dxa"/>
            <w:tcBorders>
              <w:top w:val="nil"/>
              <w:left w:val="nil"/>
              <w:bottom w:val="nil"/>
              <w:right w:val="nil"/>
            </w:tcBorders>
            <w:shd w:val="clear" w:color="000000" w:fill="FFFFFF"/>
            <w:noWrap/>
            <w:vAlign w:val="bottom"/>
            <w:hideMark/>
          </w:tcPr>
          <w:p w14:paraId="138AA67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Colombia</w:t>
            </w:r>
          </w:p>
        </w:tc>
        <w:tc>
          <w:tcPr>
            <w:tcW w:w="1090" w:type="dxa"/>
            <w:tcBorders>
              <w:top w:val="nil"/>
              <w:left w:val="nil"/>
              <w:bottom w:val="nil"/>
              <w:right w:val="nil"/>
            </w:tcBorders>
            <w:shd w:val="clear" w:color="000000" w:fill="FFFFFF"/>
            <w:noWrap/>
            <w:vAlign w:val="bottom"/>
            <w:hideMark/>
          </w:tcPr>
          <w:p w14:paraId="49212E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-3.036</w:t>
            </w:r>
          </w:p>
        </w:tc>
        <w:tc>
          <w:tcPr>
            <w:tcW w:w="1030" w:type="dxa"/>
            <w:tcBorders>
              <w:top w:val="nil"/>
              <w:left w:val="nil"/>
              <w:bottom w:val="nil"/>
              <w:right w:val="nil"/>
            </w:tcBorders>
            <w:shd w:val="clear" w:color="000000" w:fill="FFFFFF"/>
            <w:noWrap/>
            <w:vAlign w:val="bottom"/>
            <w:hideMark/>
          </w:tcPr>
          <w:p w14:paraId="1913D71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2.033</w:t>
            </w:r>
          </w:p>
        </w:tc>
        <w:tc>
          <w:tcPr>
            <w:tcW w:w="1090" w:type="dxa"/>
            <w:tcBorders>
              <w:top w:val="nil"/>
              <w:left w:val="nil"/>
              <w:bottom w:val="nil"/>
              <w:right w:val="nil"/>
            </w:tcBorders>
            <w:shd w:val="clear" w:color="000000" w:fill="FFFFFF"/>
            <w:noWrap/>
            <w:vAlign w:val="bottom"/>
            <w:hideMark/>
          </w:tcPr>
          <w:p w14:paraId="292F05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-6.948</w:t>
            </w:r>
          </w:p>
        </w:tc>
        <w:tc>
          <w:tcPr>
            <w:tcW w:w="1090" w:type="dxa"/>
            <w:tcBorders>
              <w:top w:val="nil"/>
              <w:left w:val="nil"/>
              <w:bottom w:val="nil"/>
              <w:right w:val="nil"/>
            </w:tcBorders>
            <w:shd w:val="clear" w:color="000000" w:fill="FFFFFF"/>
            <w:noWrap/>
            <w:vAlign w:val="bottom"/>
            <w:hideMark/>
          </w:tcPr>
          <w:p w14:paraId="0BE6E3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1.226</w:t>
            </w:r>
          </w:p>
        </w:tc>
        <w:tc>
          <w:tcPr>
            <w:tcW w:w="956" w:type="dxa"/>
            <w:tcBorders>
              <w:top w:val="nil"/>
              <w:left w:val="nil"/>
              <w:bottom w:val="nil"/>
              <w:right w:val="nil"/>
            </w:tcBorders>
            <w:shd w:val="clear" w:color="000000" w:fill="FFFFFF"/>
            <w:noWrap/>
            <w:vAlign w:val="bottom"/>
            <w:hideMark/>
          </w:tcPr>
          <w:p w14:paraId="33C574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nil"/>
              <w:right w:val="nil"/>
            </w:tcBorders>
            <w:shd w:val="clear" w:color="000000" w:fill="FFFFFF"/>
            <w:noWrap/>
            <w:vAlign w:val="bottom"/>
            <w:hideMark/>
          </w:tcPr>
          <w:p w14:paraId="390586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40045E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116</w:t>
            </w:r>
          </w:p>
        </w:tc>
      </w:tr>
      <w:tr w:rsidR="00AE739C" w:rsidRPr="00935EAC" w14:paraId="41E3232B" w14:textId="77777777" w:rsidTr="0073265E">
        <w:trPr>
          <w:trHeight w:val="170"/>
        </w:trPr>
        <w:tc>
          <w:tcPr>
            <w:tcW w:w="960" w:type="dxa"/>
            <w:tcBorders>
              <w:top w:val="nil"/>
              <w:left w:val="nil"/>
              <w:bottom w:val="nil"/>
              <w:right w:val="nil"/>
            </w:tcBorders>
            <w:shd w:val="clear" w:color="000000" w:fill="FFFFFF"/>
            <w:noWrap/>
            <w:vAlign w:val="bottom"/>
            <w:hideMark/>
          </w:tcPr>
          <w:p w14:paraId="4C40F2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w:t>
            </w:r>
          </w:p>
        </w:tc>
        <w:tc>
          <w:tcPr>
            <w:tcW w:w="2254" w:type="dxa"/>
            <w:tcBorders>
              <w:top w:val="nil"/>
              <w:left w:val="nil"/>
              <w:bottom w:val="nil"/>
              <w:right w:val="nil"/>
            </w:tcBorders>
            <w:shd w:val="clear" w:color="000000" w:fill="FFFFFF"/>
            <w:noWrap/>
            <w:vAlign w:val="bottom"/>
            <w:hideMark/>
          </w:tcPr>
          <w:p w14:paraId="72948B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Costa Rica</w:t>
            </w:r>
          </w:p>
        </w:tc>
        <w:tc>
          <w:tcPr>
            <w:tcW w:w="1090" w:type="dxa"/>
            <w:tcBorders>
              <w:top w:val="nil"/>
              <w:left w:val="nil"/>
              <w:bottom w:val="nil"/>
              <w:right w:val="nil"/>
            </w:tcBorders>
            <w:shd w:val="clear" w:color="000000" w:fill="FFFFFF"/>
            <w:noWrap/>
            <w:vAlign w:val="bottom"/>
            <w:hideMark/>
          </w:tcPr>
          <w:p w14:paraId="47A8BB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-3.759</w:t>
            </w:r>
          </w:p>
        </w:tc>
        <w:tc>
          <w:tcPr>
            <w:tcW w:w="1030" w:type="dxa"/>
            <w:tcBorders>
              <w:top w:val="nil"/>
              <w:left w:val="nil"/>
              <w:bottom w:val="nil"/>
              <w:right w:val="nil"/>
            </w:tcBorders>
            <w:shd w:val="clear" w:color="000000" w:fill="FFFFFF"/>
            <w:noWrap/>
            <w:vAlign w:val="bottom"/>
            <w:hideMark/>
          </w:tcPr>
          <w:p w14:paraId="2F26AA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w:t>
            </w:r>
          </w:p>
        </w:tc>
        <w:tc>
          <w:tcPr>
            <w:tcW w:w="1090" w:type="dxa"/>
            <w:tcBorders>
              <w:top w:val="nil"/>
              <w:left w:val="nil"/>
              <w:bottom w:val="nil"/>
              <w:right w:val="nil"/>
            </w:tcBorders>
            <w:shd w:val="clear" w:color="000000" w:fill="FFFFFF"/>
            <w:noWrap/>
            <w:vAlign w:val="bottom"/>
            <w:hideMark/>
          </w:tcPr>
          <w:p w14:paraId="796130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-12.192</w:t>
            </w:r>
          </w:p>
        </w:tc>
        <w:tc>
          <w:tcPr>
            <w:tcW w:w="1090" w:type="dxa"/>
            <w:tcBorders>
              <w:top w:val="nil"/>
              <w:left w:val="nil"/>
              <w:bottom w:val="nil"/>
              <w:right w:val="nil"/>
            </w:tcBorders>
            <w:shd w:val="clear" w:color="000000" w:fill="FFFFFF"/>
            <w:noWrap/>
            <w:vAlign w:val="bottom"/>
            <w:hideMark/>
          </w:tcPr>
          <w:p w14:paraId="208242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0.760</w:t>
            </w:r>
          </w:p>
        </w:tc>
        <w:tc>
          <w:tcPr>
            <w:tcW w:w="956" w:type="dxa"/>
            <w:tcBorders>
              <w:top w:val="nil"/>
              <w:left w:val="nil"/>
              <w:bottom w:val="nil"/>
              <w:right w:val="nil"/>
            </w:tcBorders>
            <w:shd w:val="clear" w:color="000000" w:fill="FFFFFF"/>
            <w:noWrap/>
            <w:vAlign w:val="bottom"/>
            <w:hideMark/>
          </w:tcPr>
          <w:p w14:paraId="403D46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09C919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2DF0C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104</w:t>
            </w:r>
          </w:p>
        </w:tc>
      </w:tr>
      <w:tr w:rsidR="00AE739C" w:rsidRPr="00935EAC" w14:paraId="5A79E582" w14:textId="77777777" w:rsidTr="0073265E">
        <w:trPr>
          <w:trHeight w:val="170"/>
        </w:trPr>
        <w:tc>
          <w:tcPr>
            <w:tcW w:w="960" w:type="dxa"/>
            <w:tcBorders>
              <w:top w:val="nil"/>
              <w:left w:val="nil"/>
              <w:bottom w:val="nil"/>
              <w:right w:val="nil"/>
            </w:tcBorders>
            <w:shd w:val="clear" w:color="000000" w:fill="FFFFFF"/>
            <w:noWrap/>
            <w:vAlign w:val="bottom"/>
            <w:hideMark/>
          </w:tcPr>
          <w:p w14:paraId="41C8F60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w:t>
            </w:r>
          </w:p>
        </w:tc>
        <w:tc>
          <w:tcPr>
            <w:tcW w:w="2254" w:type="dxa"/>
            <w:tcBorders>
              <w:top w:val="nil"/>
              <w:left w:val="nil"/>
              <w:bottom w:val="nil"/>
              <w:right w:val="nil"/>
            </w:tcBorders>
            <w:shd w:val="clear" w:color="000000" w:fill="FFFFFF"/>
            <w:noWrap/>
            <w:vAlign w:val="bottom"/>
            <w:hideMark/>
          </w:tcPr>
          <w:p w14:paraId="559327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Croatia</w:t>
            </w:r>
          </w:p>
        </w:tc>
        <w:tc>
          <w:tcPr>
            <w:tcW w:w="1090" w:type="dxa"/>
            <w:tcBorders>
              <w:top w:val="nil"/>
              <w:left w:val="nil"/>
              <w:bottom w:val="nil"/>
              <w:right w:val="nil"/>
            </w:tcBorders>
            <w:shd w:val="clear" w:color="000000" w:fill="FFFFFF"/>
            <w:noWrap/>
            <w:vAlign w:val="bottom"/>
            <w:hideMark/>
          </w:tcPr>
          <w:p w14:paraId="094C67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-4.414</w:t>
            </w:r>
          </w:p>
        </w:tc>
        <w:tc>
          <w:tcPr>
            <w:tcW w:w="1030" w:type="dxa"/>
            <w:tcBorders>
              <w:top w:val="nil"/>
              <w:left w:val="nil"/>
              <w:bottom w:val="nil"/>
              <w:right w:val="nil"/>
            </w:tcBorders>
            <w:shd w:val="clear" w:color="000000" w:fill="FFFFFF"/>
            <w:noWrap/>
            <w:vAlign w:val="bottom"/>
            <w:hideMark/>
          </w:tcPr>
          <w:p w14:paraId="533D72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4.384</w:t>
            </w:r>
          </w:p>
        </w:tc>
        <w:tc>
          <w:tcPr>
            <w:tcW w:w="1090" w:type="dxa"/>
            <w:tcBorders>
              <w:top w:val="nil"/>
              <w:left w:val="nil"/>
              <w:bottom w:val="nil"/>
              <w:right w:val="nil"/>
            </w:tcBorders>
            <w:shd w:val="clear" w:color="000000" w:fill="FFFFFF"/>
            <w:noWrap/>
            <w:vAlign w:val="bottom"/>
            <w:hideMark/>
          </w:tcPr>
          <w:p w14:paraId="776552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-20.039</w:t>
            </w:r>
          </w:p>
        </w:tc>
        <w:tc>
          <w:tcPr>
            <w:tcW w:w="1090" w:type="dxa"/>
            <w:tcBorders>
              <w:top w:val="nil"/>
              <w:left w:val="nil"/>
              <w:bottom w:val="nil"/>
              <w:right w:val="nil"/>
            </w:tcBorders>
            <w:shd w:val="clear" w:color="000000" w:fill="FFFFFF"/>
            <w:noWrap/>
            <w:vAlign w:val="bottom"/>
            <w:hideMark/>
          </w:tcPr>
          <w:p w14:paraId="0508C8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4.770</w:t>
            </w:r>
          </w:p>
        </w:tc>
        <w:tc>
          <w:tcPr>
            <w:tcW w:w="956" w:type="dxa"/>
            <w:tcBorders>
              <w:top w:val="nil"/>
              <w:left w:val="nil"/>
              <w:bottom w:val="nil"/>
              <w:right w:val="nil"/>
            </w:tcBorders>
            <w:shd w:val="clear" w:color="000000" w:fill="FFFFFF"/>
            <w:noWrap/>
            <w:vAlign w:val="bottom"/>
            <w:hideMark/>
          </w:tcPr>
          <w:p w14:paraId="3CEFC8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1994-Q4</w:t>
            </w:r>
          </w:p>
        </w:tc>
        <w:tc>
          <w:tcPr>
            <w:tcW w:w="956" w:type="dxa"/>
            <w:tcBorders>
              <w:top w:val="nil"/>
              <w:left w:val="nil"/>
              <w:bottom w:val="nil"/>
              <w:right w:val="nil"/>
            </w:tcBorders>
            <w:shd w:val="clear" w:color="000000" w:fill="FFFFFF"/>
            <w:noWrap/>
            <w:vAlign w:val="bottom"/>
            <w:hideMark/>
          </w:tcPr>
          <w:p w14:paraId="55EAF9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3264A7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5D0C05CC" w14:textId="77777777" w:rsidTr="0073265E">
        <w:trPr>
          <w:trHeight w:val="170"/>
        </w:trPr>
        <w:tc>
          <w:tcPr>
            <w:tcW w:w="960" w:type="dxa"/>
            <w:tcBorders>
              <w:top w:val="nil"/>
              <w:left w:val="nil"/>
              <w:bottom w:val="nil"/>
              <w:right w:val="nil"/>
            </w:tcBorders>
            <w:shd w:val="clear" w:color="000000" w:fill="FFFFFF"/>
            <w:noWrap/>
            <w:vAlign w:val="bottom"/>
            <w:hideMark/>
          </w:tcPr>
          <w:p w14:paraId="1166A5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w:t>
            </w:r>
          </w:p>
        </w:tc>
        <w:tc>
          <w:tcPr>
            <w:tcW w:w="2254" w:type="dxa"/>
            <w:tcBorders>
              <w:top w:val="nil"/>
              <w:left w:val="nil"/>
              <w:bottom w:val="nil"/>
              <w:right w:val="nil"/>
            </w:tcBorders>
            <w:shd w:val="clear" w:color="000000" w:fill="FFFFFF"/>
            <w:noWrap/>
            <w:vAlign w:val="bottom"/>
            <w:hideMark/>
          </w:tcPr>
          <w:p w14:paraId="29E955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Cyprus</w:t>
            </w:r>
          </w:p>
        </w:tc>
        <w:tc>
          <w:tcPr>
            <w:tcW w:w="1090" w:type="dxa"/>
            <w:tcBorders>
              <w:top w:val="nil"/>
              <w:left w:val="nil"/>
              <w:bottom w:val="nil"/>
              <w:right w:val="nil"/>
            </w:tcBorders>
            <w:shd w:val="clear" w:color="000000" w:fill="FFFFFF"/>
            <w:noWrap/>
            <w:vAlign w:val="bottom"/>
            <w:hideMark/>
          </w:tcPr>
          <w:p w14:paraId="7783174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-5.935</w:t>
            </w:r>
          </w:p>
        </w:tc>
        <w:tc>
          <w:tcPr>
            <w:tcW w:w="1030" w:type="dxa"/>
            <w:tcBorders>
              <w:top w:val="nil"/>
              <w:left w:val="nil"/>
              <w:bottom w:val="nil"/>
              <w:right w:val="nil"/>
            </w:tcBorders>
            <w:shd w:val="clear" w:color="000000" w:fill="FFFFFF"/>
            <w:noWrap/>
            <w:vAlign w:val="bottom"/>
            <w:hideMark/>
          </w:tcPr>
          <w:p w14:paraId="7B21B7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3.736</w:t>
            </w:r>
          </w:p>
        </w:tc>
        <w:tc>
          <w:tcPr>
            <w:tcW w:w="1090" w:type="dxa"/>
            <w:tcBorders>
              <w:top w:val="nil"/>
              <w:left w:val="nil"/>
              <w:bottom w:val="nil"/>
              <w:right w:val="nil"/>
            </w:tcBorders>
            <w:shd w:val="clear" w:color="000000" w:fill="FFFFFF"/>
            <w:noWrap/>
            <w:vAlign w:val="bottom"/>
            <w:hideMark/>
          </w:tcPr>
          <w:p w14:paraId="5779F0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-15.955</w:t>
            </w:r>
          </w:p>
        </w:tc>
        <w:tc>
          <w:tcPr>
            <w:tcW w:w="1090" w:type="dxa"/>
            <w:tcBorders>
              <w:top w:val="nil"/>
              <w:left w:val="nil"/>
              <w:bottom w:val="nil"/>
              <w:right w:val="nil"/>
            </w:tcBorders>
            <w:shd w:val="clear" w:color="000000" w:fill="FFFFFF"/>
            <w:noWrap/>
            <w:vAlign w:val="bottom"/>
            <w:hideMark/>
          </w:tcPr>
          <w:p w14:paraId="7C0E53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1.248</w:t>
            </w:r>
          </w:p>
        </w:tc>
        <w:tc>
          <w:tcPr>
            <w:tcW w:w="956" w:type="dxa"/>
            <w:tcBorders>
              <w:top w:val="nil"/>
              <w:left w:val="nil"/>
              <w:bottom w:val="nil"/>
              <w:right w:val="nil"/>
            </w:tcBorders>
            <w:shd w:val="clear" w:color="000000" w:fill="FFFFFF"/>
            <w:noWrap/>
            <w:vAlign w:val="bottom"/>
            <w:hideMark/>
          </w:tcPr>
          <w:p w14:paraId="4CA710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2004-Q1</w:t>
            </w:r>
          </w:p>
        </w:tc>
        <w:tc>
          <w:tcPr>
            <w:tcW w:w="956" w:type="dxa"/>
            <w:tcBorders>
              <w:top w:val="nil"/>
              <w:left w:val="nil"/>
              <w:bottom w:val="nil"/>
              <w:right w:val="nil"/>
            </w:tcBorders>
            <w:shd w:val="clear" w:color="000000" w:fill="FFFFFF"/>
            <w:noWrap/>
            <w:vAlign w:val="bottom"/>
            <w:hideMark/>
          </w:tcPr>
          <w:p w14:paraId="4036898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074780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w:t>
            </w:r>
          </w:p>
        </w:tc>
      </w:tr>
      <w:tr w:rsidR="00AE739C" w:rsidRPr="00935EAC" w14:paraId="60F49208" w14:textId="77777777" w:rsidTr="0073265E">
        <w:trPr>
          <w:trHeight w:val="170"/>
        </w:trPr>
        <w:tc>
          <w:tcPr>
            <w:tcW w:w="960" w:type="dxa"/>
            <w:tcBorders>
              <w:top w:val="nil"/>
              <w:left w:val="nil"/>
              <w:bottom w:val="nil"/>
              <w:right w:val="nil"/>
            </w:tcBorders>
            <w:shd w:val="clear" w:color="000000" w:fill="FFFFFF"/>
            <w:noWrap/>
            <w:vAlign w:val="bottom"/>
            <w:hideMark/>
          </w:tcPr>
          <w:p w14:paraId="314754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w:t>
            </w:r>
          </w:p>
        </w:tc>
        <w:tc>
          <w:tcPr>
            <w:tcW w:w="2254" w:type="dxa"/>
            <w:tcBorders>
              <w:top w:val="nil"/>
              <w:left w:val="nil"/>
              <w:bottom w:val="nil"/>
              <w:right w:val="nil"/>
            </w:tcBorders>
            <w:shd w:val="clear" w:color="000000" w:fill="FFFFFF"/>
            <w:noWrap/>
            <w:vAlign w:val="bottom"/>
            <w:hideMark/>
          </w:tcPr>
          <w:p w14:paraId="18893EF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Czech Republic</w:t>
            </w:r>
          </w:p>
        </w:tc>
        <w:tc>
          <w:tcPr>
            <w:tcW w:w="1090" w:type="dxa"/>
            <w:tcBorders>
              <w:top w:val="nil"/>
              <w:left w:val="nil"/>
              <w:bottom w:val="nil"/>
              <w:right w:val="nil"/>
            </w:tcBorders>
            <w:shd w:val="clear" w:color="000000" w:fill="FFFFFF"/>
            <w:noWrap/>
            <w:vAlign w:val="bottom"/>
            <w:hideMark/>
          </w:tcPr>
          <w:p w14:paraId="6440EE0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-1.859</w:t>
            </w:r>
          </w:p>
        </w:tc>
        <w:tc>
          <w:tcPr>
            <w:tcW w:w="1030" w:type="dxa"/>
            <w:tcBorders>
              <w:top w:val="nil"/>
              <w:left w:val="nil"/>
              <w:bottom w:val="nil"/>
              <w:right w:val="nil"/>
            </w:tcBorders>
            <w:shd w:val="clear" w:color="000000" w:fill="FFFFFF"/>
            <w:noWrap/>
            <w:vAlign w:val="bottom"/>
            <w:hideMark/>
          </w:tcPr>
          <w:p w14:paraId="29F794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2.886</w:t>
            </w:r>
          </w:p>
        </w:tc>
        <w:tc>
          <w:tcPr>
            <w:tcW w:w="1090" w:type="dxa"/>
            <w:tcBorders>
              <w:top w:val="nil"/>
              <w:left w:val="nil"/>
              <w:bottom w:val="nil"/>
              <w:right w:val="nil"/>
            </w:tcBorders>
            <w:shd w:val="clear" w:color="000000" w:fill="FFFFFF"/>
            <w:noWrap/>
            <w:vAlign w:val="bottom"/>
            <w:hideMark/>
          </w:tcPr>
          <w:p w14:paraId="1A0D860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-8.130</w:t>
            </w:r>
          </w:p>
        </w:tc>
        <w:tc>
          <w:tcPr>
            <w:tcW w:w="1090" w:type="dxa"/>
            <w:tcBorders>
              <w:top w:val="nil"/>
              <w:left w:val="nil"/>
              <w:bottom w:val="nil"/>
              <w:right w:val="nil"/>
            </w:tcBorders>
            <w:shd w:val="clear" w:color="000000" w:fill="FFFFFF"/>
            <w:noWrap/>
            <w:vAlign w:val="bottom"/>
            <w:hideMark/>
          </w:tcPr>
          <w:p w14:paraId="13DCAF5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7.833</w:t>
            </w:r>
          </w:p>
        </w:tc>
        <w:tc>
          <w:tcPr>
            <w:tcW w:w="956" w:type="dxa"/>
            <w:tcBorders>
              <w:top w:val="nil"/>
              <w:left w:val="nil"/>
              <w:bottom w:val="nil"/>
              <w:right w:val="nil"/>
            </w:tcBorders>
            <w:shd w:val="clear" w:color="000000" w:fill="FFFFFF"/>
            <w:noWrap/>
            <w:vAlign w:val="bottom"/>
            <w:hideMark/>
          </w:tcPr>
          <w:p w14:paraId="143E5CF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37804A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FC8AF2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5CFA77A7" w14:textId="77777777" w:rsidTr="0073265E">
        <w:trPr>
          <w:trHeight w:val="170"/>
        </w:trPr>
        <w:tc>
          <w:tcPr>
            <w:tcW w:w="960" w:type="dxa"/>
            <w:tcBorders>
              <w:top w:val="nil"/>
              <w:left w:val="nil"/>
              <w:bottom w:val="nil"/>
              <w:right w:val="nil"/>
            </w:tcBorders>
            <w:shd w:val="clear" w:color="000000" w:fill="FFFFFF"/>
            <w:noWrap/>
            <w:vAlign w:val="bottom"/>
            <w:hideMark/>
          </w:tcPr>
          <w:p w14:paraId="21932A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w:t>
            </w:r>
          </w:p>
        </w:tc>
        <w:tc>
          <w:tcPr>
            <w:tcW w:w="2254" w:type="dxa"/>
            <w:tcBorders>
              <w:top w:val="nil"/>
              <w:left w:val="nil"/>
              <w:bottom w:val="nil"/>
              <w:right w:val="nil"/>
            </w:tcBorders>
            <w:shd w:val="clear" w:color="000000" w:fill="FFFFFF"/>
            <w:noWrap/>
            <w:vAlign w:val="bottom"/>
            <w:hideMark/>
          </w:tcPr>
          <w:p w14:paraId="25D06D0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Denmark</w:t>
            </w:r>
          </w:p>
        </w:tc>
        <w:tc>
          <w:tcPr>
            <w:tcW w:w="1090" w:type="dxa"/>
            <w:tcBorders>
              <w:top w:val="nil"/>
              <w:left w:val="nil"/>
              <w:bottom w:val="nil"/>
              <w:right w:val="nil"/>
            </w:tcBorders>
            <w:shd w:val="clear" w:color="000000" w:fill="FFFFFF"/>
            <w:noWrap/>
            <w:vAlign w:val="bottom"/>
            <w:hideMark/>
          </w:tcPr>
          <w:p w14:paraId="47F4351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2.720</w:t>
            </w:r>
          </w:p>
        </w:tc>
        <w:tc>
          <w:tcPr>
            <w:tcW w:w="1030" w:type="dxa"/>
            <w:tcBorders>
              <w:top w:val="nil"/>
              <w:left w:val="nil"/>
              <w:bottom w:val="nil"/>
              <w:right w:val="nil"/>
            </w:tcBorders>
            <w:shd w:val="clear" w:color="000000" w:fill="FFFFFF"/>
            <w:noWrap/>
            <w:vAlign w:val="bottom"/>
            <w:hideMark/>
          </w:tcPr>
          <w:p w14:paraId="7EA54A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4.761</w:t>
            </w:r>
          </w:p>
        </w:tc>
        <w:tc>
          <w:tcPr>
            <w:tcW w:w="1090" w:type="dxa"/>
            <w:tcBorders>
              <w:top w:val="nil"/>
              <w:left w:val="nil"/>
              <w:bottom w:val="nil"/>
              <w:right w:val="nil"/>
            </w:tcBorders>
            <w:shd w:val="clear" w:color="000000" w:fill="FFFFFF"/>
            <w:noWrap/>
            <w:vAlign w:val="bottom"/>
            <w:hideMark/>
          </w:tcPr>
          <w:p w14:paraId="262DFBA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-6.155</w:t>
            </w:r>
          </w:p>
        </w:tc>
        <w:tc>
          <w:tcPr>
            <w:tcW w:w="1090" w:type="dxa"/>
            <w:tcBorders>
              <w:top w:val="nil"/>
              <w:left w:val="nil"/>
              <w:bottom w:val="nil"/>
              <w:right w:val="nil"/>
            </w:tcBorders>
            <w:shd w:val="clear" w:color="000000" w:fill="FFFFFF"/>
            <w:noWrap/>
            <w:vAlign w:val="bottom"/>
            <w:hideMark/>
          </w:tcPr>
          <w:p w14:paraId="4D1D04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16.506</w:t>
            </w:r>
          </w:p>
        </w:tc>
        <w:tc>
          <w:tcPr>
            <w:tcW w:w="956" w:type="dxa"/>
            <w:tcBorders>
              <w:top w:val="nil"/>
              <w:left w:val="nil"/>
              <w:bottom w:val="nil"/>
              <w:right w:val="nil"/>
            </w:tcBorders>
            <w:shd w:val="clear" w:color="000000" w:fill="FFFFFF"/>
            <w:noWrap/>
            <w:vAlign w:val="bottom"/>
            <w:hideMark/>
          </w:tcPr>
          <w:p w14:paraId="6D3D99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6F2D76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2025-Q1</w:t>
            </w:r>
          </w:p>
        </w:tc>
        <w:tc>
          <w:tcPr>
            <w:tcW w:w="574" w:type="dxa"/>
            <w:tcBorders>
              <w:top w:val="nil"/>
              <w:left w:val="nil"/>
              <w:bottom w:val="nil"/>
              <w:right w:val="nil"/>
            </w:tcBorders>
            <w:shd w:val="clear" w:color="000000" w:fill="FFFFFF"/>
            <w:noWrap/>
            <w:vAlign w:val="bottom"/>
            <w:hideMark/>
          </w:tcPr>
          <w:p w14:paraId="3E2CEF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193</w:t>
            </w:r>
          </w:p>
        </w:tc>
      </w:tr>
      <w:tr w:rsidR="00AE739C" w:rsidRPr="00935EAC" w14:paraId="506E5DD9" w14:textId="77777777" w:rsidTr="0073265E">
        <w:trPr>
          <w:trHeight w:val="170"/>
        </w:trPr>
        <w:tc>
          <w:tcPr>
            <w:tcW w:w="960" w:type="dxa"/>
            <w:tcBorders>
              <w:top w:val="nil"/>
              <w:left w:val="nil"/>
              <w:bottom w:val="nil"/>
              <w:right w:val="nil"/>
            </w:tcBorders>
            <w:shd w:val="clear" w:color="000000" w:fill="FFFFFF"/>
            <w:noWrap/>
            <w:vAlign w:val="bottom"/>
            <w:hideMark/>
          </w:tcPr>
          <w:p w14:paraId="0FCD2C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w:t>
            </w:r>
          </w:p>
        </w:tc>
        <w:tc>
          <w:tcPr>
            <w:tcW w:w="2254" w:type="dxa"/>
            <w:tcBorders>
              <w:top w:val="nil"/>
              <w:left w:val="nil"/>
              <w:bottom w:val="nil"/>
              <w:right w:val="nil"/>
            </w:tcBorders>
            <w:shd w:val="clear" w:color="000000" w:fill="FFFFFF"/>
            <w:noWrap/>
            <w:vAlign w:val="bottom"/>
            <w:hideMark/>
          </w:tcPr>
          <w:p w14:paraId="4D2BDEC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El Salvador</w:t>
            </w:r>
          </w:p>
        </w:tc>
        <w:tc>
          <w:tcPr>
            <w:tcW w:w="1090" w:type="dxa"/>
            <w:tcBorders>
              <w:top w:val="nil"/>
              <w:left w:val="nil"/>
              <w:bottom w:val="nil"/>
              <w:right w:val="nil"/>
            </w:tcBorders>
            <w:shd w:val="clear" w:color="000000" w:fill="FFFFFF"/>
            <w:noWrap/>
            <w:vAlign w:val="bottom"/>
            <w:hideMark/>
          </w:tcPr>
          <w:p w14:paraId="270F31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-3.609</w:t>
            </w:r>
          </w:p>
        </w:tc>
        <w:tc>
          <w:tcPr>
            <w:tcW w:w="1030" w:type="dxa"/>
            <w:tcBorders>
              <w:top w:val="nil"/>
              <w:left w:val="nil"/>
              <w:bottom w:val="nil"/>
              <w:right w:val="nil"/>
            </w:tcBorders>
            <w:shd w:val="clear" w:color="000000" w:fill="FFFFFF"/>
            <w:noWrap/>
            <w:vAlign w:val="bottom"/>
            <w:hideMark/>
          </w:tcPr>
          <w:p w14:paraId="0CE4D2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2.227</w:t>
            </w:r>
          </w:p>
        </w:tc>
        <w:tc>
          <w:tcPr>
            <w:tcW w:w="1090" w:type="dxa"/>
            <w:tcBorders>
              <w:top w:val="nil"/>
              <w:left w:val="nil"/>
              <w:bottom w:val="nil"/>
              <w:right w:val="nil"/>
            </w:tcBorders>
            <w:shd w:val="clear" w:color="000000" w:fill="FFFFFF"/>
            <w:noWrap/>
            <w:vAlign w:val="bottom"/>
            <w:hideMark/>
          </w:tcPr>
          <w:p w14:paraId="41765B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-8.230</w:t>
            </w:r>
          </w:p>
        </w:tc>
        <w:tc>
          <w:tcPr>
            <w:tcW w:w="1090" w:type="dxa"/>
            <w:tcBorders>
              <w:top w:val="nil"/>
              <w:left w:val="nil"/>
              <w:bottom w:val="nil"/>
              <w:right w:val="nil"/>
            </w:tcBorders>
            <w:shd w:val="clear" w:color="000000" w:fill="FFFFFF"/>
            <w:noWrap/>
            <w:vAlign w:val="bottom"/>
            <w:hideMark/>
          </w:tcPr>
          <w:p w14:paraId="74AEB2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1.285</w:t>
            </w:r>
          </w:p>
        </w:tc>
        <w:tc>
          <w:tcPr>
            <w:tcW w:w="956" w:type="dxa"/>
            <w:tcBorders>
              <w:top w:val="nil"/>
              <w:left w:val="nil"/>
              <w:bottom w:val="nil"/>
              <w:right w:val="nil"/>
            </w:tcBorders>
            <w:shd w:val="clear" w:color="000000" w:fill="FFFFFF"/>
            <w:noWrap/>
            <w:vAlign w:val="bottom"/>
            <w:hideMark/>
          </w:tcPr>
          <w:p w14:paraId="6CFB3A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7D0788E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251C79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1839986F" w14:textId="77777777" w:rsidTr="0073265E">
        <w:trPr>
          <w:trHeight w:val="170"/>
        </w:trPr>
        <w:tc>
          <w:tcPr>
            <w:tcW w:w="960" w:type="dxa"/>
            <w:tcBorders>
              <w:top w:val="nil"/>
              <w:left w:val="nil"/>
              <w:bottom w:val="nil"/>
              <w:right w:val="nil"/>
            </w:tcBorders>
            <w:shd w:val="clear" w:color="000000" w:fill="FFFFFF"/>
            <w:noWrap/>
            <w:vAlign w:val="bottom"/>
            <w:hideMark/>
          </w:tcPr>
          <w:p w14:paraId="35131D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w:t>
            </w:r>
          </w:p>
        </w:tc>
        <w:tc>
          <w:tcPr>
            <w:tcW w:w="2254" w:type="dxa"/>
            <w:tcBorders>
              <w:top w:val="nil"/>
              <w:left w:val="nil"/>
              <w:bottom w:val="nil"/>
              <w:right w:val="nil"/>
            </w:tcBorders>
            <w:shd w:val="clear" w:color="000000" w:fill="FFFFFF"/>
            <w:noWrap/>
            <w:vAlign w:val="bottom"/>
            <w:hideMark/>
          </w:tcPr>
          <w:p w14:paraId="3967745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Estonia</w:t>
            </w:r>
          </w:p>
        </w:tc>
        <w:tc>
          <w:tcPr>
            <w:tcW w:w="1090" w:type="dxa"/>
            <w:tcBorders>
              <w:top w:val="nil"/>
              <w:left w:val="nil"/>
              <w:bottom w:val="nil"/>
              <w:right w:val="nil"/>
            </w:tcBorders>
            <w:shd w:val="clear" w:color="000000" w:fill="FFFFFF"/>
            <w:noWrap/>
            <w:vAlign w:val="bottom"/>
            <w:hideMark/>
          </w:tcPr>
          <w:p w14:paraId="50E7AB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-4.348</w:t>
            </w:r>
          </w:p>
        </w:tc>
        <w:tc>
          <w:tcPr>
            <w:tcW w:w="1030" w:type="dxa"/>
            <w:tcBorders>
              <w:top w:val="nil"/>
              <w:left w:val="nil"/>
              <w:bottom w:val="nil"/>
              <w:right w:val="nil"/>
            </w:tcBorders>
            <w:shd w:val="clear" w:color="000000" w:fill="FFFFFF"/>
            <w:noWrap/>
            <w:vAlign w:val="bottom"/>
            <w:hideMark/>
          </w:tcPr>
          <w:p w14:paraId="62A9B6F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5.910</w:t>
            </w:r>
          </w:p>
        </w:tc>
        <w:tc>
          <w:tcPr>
            <w:tcW w:w="1090" w:type="dxa"/>
            <w:tcBorders>
              <w:top w:val="nil"/>
              <w:left w:val="nil"/>
              <w:bottom w:val="nil"/>
              <w:right w:val="nil"/>
            </w:tcBorders>
            <w:shd w:val="clear" w:color="000000" w:fill="FFFFFF"/>
            <w:noWrap/>
            <w:vAlign w:val="bottom"/>
            <w:hideMark/>
          </w:tcPr>
          <w:p w14:paraId="23DE020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-18.793</w:t>
            </w:r>
          </w:p>
        </w:tc>
        <w:tc>
          <w:tcPr>
            <w:tcW w:w="1090" w:type="dxa"/>
            <w:tcBorders>
              <w:top w:val="nil"/>
              <w:left w:val="nil"/>
              <w:bottom w:val="nil"/>
              <w:right w:val="nil"/>
            </w:tcBorders>
            <w:shd w:val="clear" w:color="000000" w:fill="FFFFFF"/>
            <w:noWrap/>
            <w:vAlign w:val="bottom"/>
            <w:hideMark/>
          </w:tcPr>
          <w:p w14:paraId="17013C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6.571</w:t>
            </w:r>
          </w:p>
        </w:tc>
        <w:tc>
          <w:tcPr>
            <w:tcW w:w="956" w:type="dxa"/>
            <w:tcBorders>
              <w:top w:val="nil"/>
              <w:left w:val="nil"/>
              <w:bottom w:val="nil"/>
              <w:right w:val="nil"/>
            </w:tcBorders>
            <w:shd w:val="clear" w:color="000000" w:fill="FFFFFF"/>
            <w:noWrap/>
            <w:vAlign w:val="bottom"/>
            <w:hideMark/>
          </w:tcPr>
          <w:p w14:paraId="2581D3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009BAB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F1874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DC84ED2" w14:textId="77777777" w:rsidTr="0073265E">
        <w:trPr>
          <w:trHeight w:val="170"/>
        </w:trPr>
        <w:tc>
          <w:tcPr>
            <w:tcW w:w="960" w:type="dxa"/>
            <w:tcBorders>
              <w:top w:val="nil"/>
              <w:left w:val="nil"/>
              <w:bottom w:val="nil"/>
              <w:right w:val="nil"/>
            </w:tcBorders>
            <w:shd w:val="clear" w:color="000000" w:fill="FFFFFF"/>
            <w:noWrap/>
            <w:vAlign w:val="bottom"/>
            <w:hideMark/>
          </w:tcPr>
          <w:p w14:paraId="7499A2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w:t>
            </w:r>
          </w:p>
        </w:tc>
        <w:tc>
          <w:tcPr>
            <w:tcW w:w="2254" w:type="dxa"/>
            <w:tcBorders>
              <w:top w:val="nil"/>
              <w:left w:val="nil"/>
              <w:bottom w:val="nil"/>
              <w:right w:val="nil"/>
            </w:tcBorders>
            <w:shd w:val="clear" w:color="000000" w:fill="FFFFFF"/>
            <w:noWrap/>
            <w:vAlign w:val="bottom"/>
            <w:hideMark/>
          </w:tcPr>
          <w:p w14:paraId="44EF9F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Finland</w:t>
            </w:r>
          </w:p>
        </w:tc>
        <w:tc>
          <w:tcPr>
            <w:tcW w:w="1090" w:type="dxa"/>
            <w:tcBorders>
              <w:top w:val="nil"/>
              <w:left w:val="nil"/>
              <w:bottom w:val="nil"/>
              <w:right w:val="nil"/>
            </w:tcBorders>
            <w:shd w:val="clear" w:color="000000" w:fill="FFFFFF"/>
            <w:noWrap/>
            <w:vAlign w:val="bottom"/>
            <w:hideMark/>
          </w:tcPr>
          <w:p w14:paraId="37D8BE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0.438</w:t>
            </w:r>
          </w:p>
        </w:tc>
        <w:tc>
          <w:tcPr>
            <w:tcW w:w="1030" w:type="dxa"/>
            <w:tcBorders>
              <w:top w:val="nil"/>
              <w:left w:val="nil"/>
              <w:bottom w:val="nil"/>
              <w:right w:val="nil"/>
            </w:tcBorders>
            <w:shd w:val="clear" w:color="000000" w:fill="FFFFFF"/>
            <w:noWrap/>
            <w:vAlign w:val="bottom"/>
            <w:hideMark/>
          </w:tcPr>
          <w:p w14:paraId="11071F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3.518</w:t>
            </w:r>
          </w:p>
        </w:tc>
        <w:tc>
          <w:tcPr>
            <w:tcW w:w="1090" w:type="dxa"/>
            <w:tcBorders>
              <w:top w:val="nil"/>
              <w:left w:val="nil"/>
              <w:bottom w:val="nil"/>
              <w:right w:val="nil"/>
            </w:tcBorders>
            <w:shd w:val="clear" w:color="000000" w:fill="FFFFFF"/>
            <w:noWrap/>
            <w:vAlign w:val="bottom"/>
            <w:hideMark/>
          </w:tcPr>
          <w:p w14:paraId="595036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-7.258</w:t>
            </w:r>
          </w:p>
        </w:tc>
        <w:tc>
          <w:tcPr>
            <w:tcW w:w="1090" w:type="dxa"/>
            <w:tcBorders>
              <w:top w:val="nil"/>
              <w:left w:val="nil"/>
              <w:bottom w:val="nil"/>
              <w:right w:val="nil"/>
            </w:tcBorders>
            <w:shd w:val="clear" w:color="000000" w:fill="FFFFFF"/>
            <w:noWrap/>
            <w:vAlign w:val="bottom"/>
            <w:hideMark/>
          </w:tcPr>
          <w:p w14:paraId="753C7E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9.127</w:t>
            </w:r>
          </w:p>
        </w:tc>
        <w:tc>
          <w:tcPr>
            <w:tcW w:w="956" w:type="dxa"/>
            <w:tcBorders>
              <w:top w:val="nil"/>
              <w:left w:val="nil"/>
              <w:bottom w:val="nil"/>
              <w:right w:val="nil"/>
            </w:tcBorders>
            <w:shd w:val="clear" w:color="000000" w:fill="FFFFFF"/>
            <w:noWrap/>
            <w:vAlign w:val="bottom"/>
            <w:hideMark/>
          </w:tcPr>
          <w:p w14:paraId="2CD74A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5A3F53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A6773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2B3357F4" w14:textId="77777777" w:rsidTr="0073265E">
        <w:trPr>
          <w:trHeight w:val="170"/>
        </w:trPr>
        <w:tc>
          <w:tcPr>
            <w:tcW w:w="960" w:type="dxa"/>
            <w:tcBorders>
              <w:top w:val="nil"/>
              <w:left w:val="nil"/>
              <w:bottom w:val="nil"/>
              <w:right w:val="nil"/>
            </w:tcBorders>
            <w:shd w:val="clear" w:color="000000" w:fill="FFFFFF"/>
            <w:noWrap/>
            <w:vAlign w:val="bottom"/>
            <w:hideMark/>
          </w:tcPr>
          <w:p w14:paraId="0884B8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w:t>
            </w:r>
          </w:p>
        </w:tc>
        <w:tc>
          <w:tcPr>
            <w:tcW w:w="2254" w:type="dxa"/>
            <w:tcBorders>
              <w:top w:val="nil"/>
              <w:left w:val="nil"/>
              <w:bottom w:val="nil"/>
              <w:right w:val="nil"/>
            </w:tcBorders>
            <w:shd w:val="clear" w:color="000000" w:fill="FFFFFF"/>
            <w:noWrap/>
            <w:vAlign w:val="bottom"/>
            <w:hideMark/>
          </w:tcPr>
          <w:p w14:paraId="66A28F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France</w:t>
            </w:r>
          </w:p>
        </w:tc>
        <w:tc>
          <w:tcPr>
            <w:tcW w:w="1090" w:type="dxa"/>
            <w:tcBorders>
              <w:top w:val="nil"/>
              <w:left w:val="nil"/>
              <w:bottom w:val="nil"/>
              <w:right w:val="nil"/>
            </w:tcBorders>
            <w:shd w:val="clear" w:color="000000" w:fill="FFFFFF"/>
            <w:noWrap/>
            <w:vAlign w:val="bottom"/>
            <w:hideMark/>
          </w:tcPr>
          <w:p w14:paraId="056BAE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0.032</w:t>
            </w:r>
          </w:p>
        </w:tc>
        <w:tc>
          <w:tcPr>
            <w:tcW w:w="1030" w:type="dxa"/>
            <w:tcBorders>
              <w:top w:val="nil"/>
              <w:left w:val="nil"/>
              <w:bottom w:val="nil"/>
              <w:right w:val="nil"/>
            </w:tcBorders>
            <w:shd w:val="clear" w:color="000000" w:fill="FFFFFF"/>
            <w:noWrap/>
            <w:vAlign w:val="bottom"/>
            <w:hideMark/>
          </w:tcPr>
          <w:p w14:paraId="0F01484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1.190</w:t>
            </w:r>
          </w:p>
        </w:tc>
        <w:tc>
          <w:tcPr>
            <w:tcW w:w="1090" w:type="dxa"/>
            <w:tcBorders>
              <w:top w:val="nil"/>
              <w:left w:val="nil"/>
              <w:bottom w:val="nil"/>
              <w:right w:val="nil"/>
            </w:tcBorders>
            <w:shd w:val="clear" w:color="000000" w:fill="FFFFFF"/>
            <w:noWrap/>
            <w:vAlign w:val="bottom"/>
            <w:hideMark/>
          </w:tcPr>
          <w:p w14:paraId="3F3D67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-3.910</w:t>
            </w:r>
          </w:p>
        </w:tc>
        <w:tc>
          <w:tcPr>
            <w:tcW w:w="1090" w:type="dxa"/>
            <w:tcBorders>
              <w:top w:val="nil"/>
              <w:left w:val="nil"/>
              <w:bottom w:val="nil"/>
              <w:right w:val="nil"/>
            </w:tcBorders>
            <w:shd w:val="clear" w:color="000000" w:fill="FFFFFF"/>
            <w:noWrap/>
            <w:vAlign w:val="bottom"/>
            <w:hideMark/>
          </w:tcPr>
          <w:p w14:paraId="31C08E4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3.756</w:t>
            </w:r>
          </w:p>
        </w:tc>
        <w:tc>
          <w:tcPr>
            <w:tcW w:w="956" w:type="dxa"/>
            <w:tcBorders>
              <w:top w:val="nil"/>
              <w:left w:val="nil"/>
              <w:bottom w:val="nil"/>
              <w:right w:val="nil"/>
            </w:tcBorders>
            <w:shd w:val="clear" w:color="000000" w:fill="FFFFFF"/>
            <w:noWrap/>
            <w:vAlign w:val="bottom"/>
            <w:hideMark/>
          </w:tcPr>
          <w:p w14:paraId="431E24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767DBB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08C23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5F8E85F9" w14:textId="77777777" w:rsidTr="0073265E">
        <w:trPr>
          <w:trHeight w:val="170"/>
        </w:trPr>
        <w:tc>
          <w:tcPr>
            <w:tcW w:w="960" w:type="dxa"/>
            <w:tcBorders>
              <w:top w:val="nil"/>
              <w:left w:val="nil"/>
              <w:bottom w:val="nil"/>
              <w:right w:val="nil"/>
            </w:tcBorders>
            <w:shd w:val="clear" w:color="000000" w:fill="FFFFFF"/>
            <w:noWrap/>
            <w:vAlign w:val="bottom"/>
            <w:hideMark/>
          </w:tcPr>
          <w:p w14:paraId="6BC20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w:t>
            </w:r>
          </w:p>
        </w:tc>
        <w:tc>
          <w:tcPr>
            <w:tcW w:w="2254" w:type="dxa"/>
            <w:tcBorders>
              <w:top w:val="nil"/>
              <w:left w:val="nil"/>
              <w:bottom w:val="nil"/>
              <w:right w:val="nil"/>
            </w:tcBorders>
            <w:shd w:val="clear" w:color="000000" w:fill="FFFFFF"/>
            <w:noWrap/>
            <w:vAlign w:val="bottom"/>
            <w:hideMark/>
          </w:tcPr>
          <w:p w14:paraId="0D61B0F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Georgia</w:t>
            </w:r>
          </w:p>
        </w:tc>
        <w:tc>
          <w:tcPr>
            <w:tcW w:w="1090" w:type="dxa"/>
            <w:tcBorders>
              <w:top w:val="nil"/>
              <w:left w:val="nil"/>
              <w:bottom w:val="nil"/>
              <w:right w:val="nil"/>
            </w:tcBorders>
            <w:shd w:val="clear" w:color="000000" w:fill="FFFFFF"/>
            <w:noWrap/>
            <w:vAlign w:val="bottom"/>
            <w:hideMark/>
          </w:tcPr>
          <w:p w14:paraId="77CEE7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-10.901</w:t>
            </w:r>
          </w:p>
        </w:tc>
        <w:tc>
          <w:tcPr>
            <w:tcW w:w="1030" w:type="dxa"/>
            <w:tcBorders>
              <w:top w:val="nil"/>
              <w:left w:val="nil"/>
              <w:bottom w:val="nil"/>
              <w:right w:val="nil"/>
            </w:tcBorders>
            <w:shd w:val="clear" w:color="000000" w:fill="FFFFFF"/>
            <w:noWrap/>
            <w:vAlign w:val="bottom"/>
            <w:hideMark/>
          </w:tcPr>
          <w:p w14:paraId="57883F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4.915</w:t>
            </w:r>
          </w:p>
        </w:tc>
        <w:tc>
          <w:tcPr>
            <w:tcW w:w="1090" w:type="dxa"/>
            <w:tcBorders>
              <w:top w:val="nil"/>
              <w:left w:val="nil"/>
              <w:bottom w:val="nil"/>
              <w:right w:val="nil"/>
            </w:tcBorders>
            <w:shd w:val="clear" w:color="000000" w:fill="FFFFFF"/>
            <w:noWrap/>
            <w:vAlign w:val="bottom"/>
            <w:hideMark/>
          </w:tcPr>
          <w:p w14:paraId="20F835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-29.074</w:t>
            </w:r>
          </w:p>
        </w:tc>
        <w:tc>
          <w:tcPr>
            <w:tcW w:w="1090" w:type="dxa"/>
            <w:tcBorders>
              <w:top w:val="nil"/>
              <w:left w:val="nil"/>
              <w:bottom w:val="nil"/>
              <w:right w:val="nil"/>
            </w:tcBorders>
            <w:shd w:val="clear" w:color="000000" w:fill="FFFFFF"/>
            <w:noWrap/>
            <w:vAlign w:val="bottom"/>
            <w:hideMark/>
          </w:tcPr>
          <w:p w14:paraId="6D1A74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-3.763</w:t>
            </w:r>
          </w:p>
        </w:tc>
        <w:tc>
          <w:tcPr>
            <w:tcW w:w="956" w:type="dxa"/>
            <w:tcBorders>
              <w:top w:val="nil"/>
              <w:left w:val="nil"/>
              <w:bottom w:val="nil"/>
              <w:right w:val="nil"/>
            </w:tcBorders>
            <w:shd w:val="clear" w:color="000000" w:fill="FFFFFF"/>
            <w:noWrap/>
            <w:vAlign w:val="bottom"/>
            <w:hideMark/>
          </w:tcPr>
          <w:p w14:paraId="2AFF99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1997-Q1</w:t>
            </w:r>
          </w:p>
        </w:tc>
        <w:tc>
          <w:tcPr>
            <w:tcW w:w="956" w:type="dxa"/>
            <w:tcBorders>
              <w:top w:val="nil"/>
              <w:left w:val="nil"/>
              <w:bottom w:val="nil"/>
              <w:right w:val="nil"/>
            </w:tcBorders>
            <w:shd w:val="clear" w:color="000000" w:fill="FFFFFF"/>
            <w:noWrap/>
            <w:vAlign w:val="bottom"/>
            <w:hideMark/>
          </w:tcPr>
          <w:p w14:paraId="2AA0DF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78A150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93</w:t>
            </w:r>
          </w:p>
        </w:tc>
      </w:tr>
      <w:tr w:rsidR="00AE739C" w:rsidRPr="00935EAC" w14:paraId="27A7DF2E" w14:textId="77777777" w:rsidTr="0073265E">
        <w:trPr>
          <w:trHeight w:val="170"/>
        </w:trPr>
        <w:tc>
          <w:tcPr>
            <w:tcW w:w="960" w:type="dxa"/>
            <w:tcBorders>
              <w:top w:val="nil"/>
              <w:left w:val="nil"/>
              <w:bottom w:val="nil"/>
              <w:right w:val="nil"/>
            </w:tcBorders>
            <w:shd w:val="clear" w:color="000000" w:fill="FFFFFF"/>
            <w:noWrap/>
            <w:vAlign w:val="bottom"/>
            <w:hideMark/>
          </w:tcPr>
          <w:p w14:paraId="79B68C6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w:t>
            </w:r>
          </w:p>
        </w:tc>
        <w:tc>
          <w:tcPr>
            <w:tcW w:w="2254" w:type="dxa"/>
            <w:tcBorders>
              <w:top w:val="nil"/>
              <w:left w:val="nil"/>
              <w:bottom w:val="nil"/>
              <w:right w:val="nil"/>
            </w:tcBorders>
            <w:shd w:val="clear" w:color="000000" w:fill="FFFFFF"/>
            <w:noWrap/>
            <w:vAlign w:val="bottom"/>
            <w:hideMark/>
          </w:tcPr>
          <w:p w14:paraId="6B3446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Germany</w:t>
            </w:r>
          </w:p>
        </w:tc>
        <w:tc>
          <w:tcPr>
            <w:tcW w:w="1090" w:type="dxa"/>
            <w:tcBorders>
              <w:top w:val="nil"/>
              <w:left w:val="nil"/>
              <w:bottom w:val="nil"/>
              <w:right w:val="nil"/>
            </w:tcBorders>
            <w:shd w:val="clear" w:color="000000" w:fill="FFFFFF"/>
            <w:noWrap/>
            <w:vAlign w:val="bottom"/>
            <w:hideMark/>
          </w:tcPr>
          <w:p w14:paraId="4F8CC6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2.966</w:t>
            </w:r>
          </w:p>
        </w:tc>
        <w:tc>
          <w:tcPr>
            <w:tcW w:w="1030" w:type="dxa"/>
            <w:tcBorders>
              <w:top w:val="nil"/>
              <w:left w:val="nil"/>
              <w:bottom w:val="nil"/>
              <w:right w:val="nil"/>
            </w:tcBorders>
            <w:shd w:val="clear" w:color="000000" w:fill="FFFFFF"/>
            <w:noWrap/>
            <w:vAlign w:val="bottom"/>
            <w:hideMark/>
          </w:tcPr>
          <w:p w14:paraId="66B232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3.350</w:t>
            </w:r>
          </w:p>
        </w:tc>
        <w:tc>
          <w:tcPr>
            <w:tcW w:w="1090" w:type="dxa"/>
            <w:tcBorders>
              <w:top w:val="nil"/>
              <w:left w:val="nil"/>
              <w:bottom w:val="nil"/>
              <w:right w:val="nil"/>
            </w:tcBorders>
            <w:shd w:val="clear" w:color="000000" w:fill="FFFFFF"/>
            <w:noWrap/>
            <w:vAlign w:val="bottom"/>
            <w:hideMark/>
          </w:tcPr>
          <w:p w14:paraId="5D3A0F8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-2.785</w:t>
            </w:r>
          </w:p>
        </w:tc>
        <w:tc>
          <w:tcPr>
            <w:tcW w:w="1090" w:type="dxa"/>
            <w:tcBorders>
              <w:top w:val="nil"/>
              <w:left w:val="nil"/>
              <w:bottom w:val="nil"/>
              <w:right w:val="nil"/>
            </w:tcBorders>
            <w:shd w:val="clear" w:color="000000" w:fill="FFFFFF"/>
            <w:noWrap/>
            <w:vAlign w:val="bottom"/>
            <w:hideMark/>
          </w:tcPr>
          <w:p w14:paraId="17728B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9.892</w:t>
            </w:r>
          </w:p>
        </w:tc>
        <w:tc>
          <w:tcPr>
            <w:tcW w:w="956" w:type="dxa"/>
            <w:tcBorders>
              <w:top w:val="nil"/>
              <w:left w:val="nil"/>
              <w:bottom w:val="nil"/>
              <w:right w:val="nil"/>
            </w:tcBorders>
            <w:shd w:val="clear" w:color="000000" w:fill="FFFFFF"/>
            <w:noWrap/>
            <w:vAlign w:val="bottom"/>
            <w:hideMark/>
          </w:tcPr>
          <w:p w14:paraId="2057F4D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1971-Q1</w:t>
            </w:r>
          </w:p>
        </w:tc>
        <w:tc>
          <w:tcPr>
            <w:tcW w:w="956" w:type="dxa"/>
            <w:tcBorders>
              <w:top w:val="nil"/>
              <w:left w:val="nil"/>
              <w:bottom w:val="nil"/>
              <w:right w:val="nil"/>
            </w:tcBorders>
            <w:shd w:val="clear" w:color="000000" w:fill="FFFFFF"/>
            <w:noWrap/>
            <w:vAlign w:val="bottom"/>
            <w:hideMark/>
          </w:tcPr>
          <w:p w14:paraId="69581E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48EDC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216</w:t>
            </w:r>
          </w:p>
        </w:tc>
      </w:tr>
      <w:tr w:rsidR="00AE739C" w:rsidRPr="00935EAC" w14:paraId="60112619" w14:textId="77777777" w:rsidTr="0073265E">
        <w:trPr>
          <w:trHeight w:val="170"/>
        </w:trPr>
        <w:tc>
          <w:tcPr>
            <w:tcW w:w="960" w:type="dxa"/>
            <w:tcBorders>
              <w:top w:val="nil"/>
              <w:left w:val="nil"/>
              <w:bottom w:val="nil"/>
              <w:right w:val="nil"/>
            </w:tcBorders>
            <w:shd w:val="clear" w:color="000000" w:fill="FFFFFF"/>
            <w:noWrap/>
            <w:vAlign w:val="bottom"/>
            <w:hideMark/>
          </w:tcPr>
          <w:p w14:paraId="6E29BF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w:t>
            </w:r>
          </w:p>
        </w:tc>
        <w:tc>
          <w:tcPr>
            <w:tcW w:w="2254" w:type="dxa"/>
            <w:tcBorders>
              <w:top w:val="nil"/>
              <w:left w:val="nil"/>
              <w:bottom w:val="nil"/>
              <w:right w:val="nil"/>
            </w:tcBorders>
            <w:shd w:val="clear" w:color="000000" w:fill="FFFFFF"/>
            <w:noWrap/>
            <w:vAlign w:val="bottom"/>
            <w:hideMark/>
          </w:tcPr>
          <w:p w14:paraId="529154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Greece</w:t>
            </w:r>
          </w:p>
        </w:tc>
        <w:tc>
          <w:tcPr>
            <w:tcW w:w="1090" w:type="dxa"/>
            <w:tcBorders>
              <w:top w:val="nil"/>
              <w:left w:val="nil"/>
              <w:bottom w:val="nil"/>
              <w:right w:val="nil"/>
            </w:tcBorders>
            <w:shd w:val="clear" w:color="000000" w:fill="FFFFFF"/>
            <w:noWrap/>
            <w:vAlign w:val="bottom"/>
            <w:hideMark/>
          </w:tcPr>
          <w:p w14:paraId="2C5B8D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-5.016</w:t>
            </w:r>
          </w:p>
        </w:tc>
        <w:tc>
          <w:tcPr>
            <w:tcW w:w="1030" w:type="dxa"/>
            <w:tcBorders>
              <w:top w:val="nil"/>
              <w:left w:val="nil"/>
              <w:bottom w:val="nil"/>
              <w:right w:val="nil"/>
            </w:tcBorders>
            <w:shd w:val="clear" w:color="000000" w:fill="FFFFFF"/>
            <w:noWrap/>
            <w:vAlign w:val="bottom"/>
            <w:hideMark/>
          </w:tcPr>
          <w:p w14:paraId="4F4884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3.806</w:t>
            </w:r>
          </w:p>
        </w:tc>
        <w:tc>
          <w:tcPr>
            <w:tcW w:w="1090" w:type="dxa"/>
            <w:tcBorders>
              <w:top w:val="nil"/>
              <w:left w:val="nil"/>
              <w:bottom w:val="nil"/>
              <w:right w:val="nil"/>
            </w:tcBorders>
            <w:shd w:val="clear" w:color="000000" w:fill="FFFFFF"/>
            <w:noWrap/>
            <w:vAlign w:val="bottom"/>
            <w:hideMark/>
          </w:tcPr>
          <w:p w14:paraId="2C0E73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-16.156</w:t>
            </w:r>
          </w:p>
        </w:tc>
        <w:tc>
          <w:tcPr>
            <w:tcW w:w="1090" w:type="dxa"/>
            <w:tcBorders>
              <w:top w:val="nil"/>
              <w:left w:val="nil"/>
              <w:bottom w:val="nil"/>
              <w:right w:val="nil"/>
            </w:tcBorders>
            <w:shd w:val="clear" w:color="000000" w:fill="FFFFFF"/>
            <w:noWrap/>
            <w:vAlign w:val="bottom"/>
            <w:hideMark/>
          </w:tcPr>
          <w:p w14:paraId="4168CD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2.881</w:t>
            </w:r>
          </w:p>
        </w:tc>
        <w:tc>
          <w:tcPr>
            <w:tcW w:w="956" w:type="dxa"/>
            <w:tcBorders>
              <w:top w:val="nil"/>
              <w:left w:val="nil"/>
              <w:bottom w:val="nil"/>
              <w:right w:val="nil"/>
            </w:tcBorders>
            <w:shd w:val="clear" w:color="000000" w:fill="FFFFFF"/>
            <w:noWrap/>
            <w:vAlign w:val="bottom"/>
            <w:hideMark/>
          </w:tcPr>
          <w:p w14:paraId="6CA8F9C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298299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24AF1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5A2D545F" w14:textId="77777777" w:rsidTr="0073265E">
        <w:trPr>
          <w:trHeight w:val="170"/>
        </w:trPr>
        <w:tc>
          <w:tcPr>
            <w:tcW w:w="960" w:type="dxa"/>
            <w:tcBorders>
              <w:top w:val="nil"/>
              <w:left w:val="nil"/>
              <w:bottom w:val="nil"/>
              <w:right w:val="nil"/>
            </w:tcBorders>
            <w:shd w:val="clear" w:color="000000" w:fill="FFFFFF"/>
            <w:noWrap/>
            <w:vAlign w:val="bottom"/>
            <w:hideMark/>
          </w:tcPr>
          <w:p w14:paraId="0CEF863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w:t>
            </w:r>
          </w:p>
        </w:tc>
        <w:tc>
          <w:tcPr>
            <w:tcW w:w="2254" w:type="dxa"/>
            <w:tcBorders>
              <w:top w:val="nil"/>
              <w:left w:val="nil"/>
              <w:bottom w:val="nil"/>
              <w:right w:val="nil"/>
            </w:tcBorders>
            <w:shd w:val="clear" w:color="000000" w:fill="FFFFFF"/>
            <w:noWrap/>
            <w:vAlign w:val="bottom"/>
            <w:hideMark/>
          </w:tcPr>
          <w:p w14:paraId="5BFDC75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Guatemala</w:t>
            </w:r>
          </w:p>
        </w:tc>
        <w:tc>
          <w:tcPr>
            <w:tcW w:w="1090" w:type="dxa"/>
            <w:tcBorders>
              <w:top w:val="nil"/>
              <w:left w:val="nil"/>
              <w:bottom w:val="nil"/>
              <w:right w:val="nil"/>
            </w:tcBorders>
            <w:shd w:val="clear" w:color="000000" w:fill="FFFFFF"/>
            <w:noWrap/>
            <w:vAlign w:val="bottom"/>
            <w:hideMark/>
          </w:tcPr>
          <w:p w14:paraId="31D57E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-3.611</w:t>
            </w:r>
          </w:p>
        </w:tc>
        <w:tc>
          <w:tcPr>
            <w:tcW w:w="1030" w:type="dxa"/>
            <w:tcBorders>
              <w:top w:val="nil"/>
              <w:left w:val="nil"/>
              <w:bottom w:val="nil"/>
              <w:right w:val="nil"/>
            </w:tcBorders>
            <w:shd w:val="clear" w:color="000000" w:fill="FFFFFF"/>
            <w:noWrap/>
            <w:vAlign w:val="bottom"/>
            <w:hideMark/>
          </w:tcPr>
          <w:p w14:paraId="666192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2.969</w:t>
            </w:r>
          </w:p>
        </w:tc>
        <w:tc>
          <w:tcPr>
            <w:tcW w:w="1090" w:type="dxa"/>
            <w:tcBorders>
              <w:top w:val="nil"/>
              <w:left w:val="nil"/>
              <w:bottom w:val="nil"/>
              <w:right w:val="nil"/>
            </w:tcBorders>
            <w:shd w:val="clear" w:color="000000" w:fill="FFFFFF"/>
            <w:noWrap/>
            <w:vAlign w:val="bottom"/>
            <w:hideMark/>
          </w:tcPr>
          <w:p w14:paraId="484FF19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-13.072</w:t>
            </w:r>
          </w:p>
        </w:tc>
        <w:tc>
          <w:tcPr>
            <w:tcW w:w="1090" w:type="dxa"/>
            <w:tcBorders>
              <w:top w:val="nil"/>
              <w:left w:val="nil"/>
              <w:bottom w:val="nil"/>
              <w:right w:val="nil"/>
            </w:tcBorders>
            <w:shd w:val="clear" w:color="000000" w:fill="FFFFFF"/>
            <w:noWrap/>
            <w:vAlign w:val="bottom"/>
            <w:hideMark/>
          </w:tcPr>
          <w:p w14:paraId="3DF4CC6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5.747</w:t>
            </w:r>
          </w:p>
        </w:tc>
        <w:tc>
          <w:tcPr>
            <w:tcW w:w="956" w:type="dxa"/>
            <w:tcBorders>
              <w:top w:val="nil"/>
              <w:left w:val="nil"/>
              <w:bottom w:val="nil"/>
              <w:right w:val="nil"/>
            </w:tcBorders>
            <w:shd w:val="clear" w:color="000000" w:fill="FFFFFF"/>
            <w:noWrap/>
            <w:vAlign w:val="bottom"/>
            <w:hideMark/>
          </w:tcPr>
          <w:p w14:paraId="735195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1BEECC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332CD67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173</w:t>
            </w:r>
          </w:p>
        </w:tc>
      </w:tr>
      <w:tr w:rsidR="00AE739C" w:rsidRPr="00935EAC" w14:paraId="54572755" w14:textId="77777777" w:rsidTr="0073265E">
        <w:trPr>
          <w:trHeight w:val="170"/>
        </w:trPr>
        <w:tc>
          <w:tcPr>
            <w:tcW w:w="960" w:type="dxa"/>
            <w:tcBorders>
              <w:top w:val="nil"/>
              <w:left w:val="nil"/>
              <w:bottom w:val="nil"/>
              <w:right w:val="nil"/>
            </w:tcBorders>
            <w:shd w:val="clear" w:color="000000" w:fill="FFFFFF"/>
            <w:noWrap/>
            <w:vAlign w:val="bottom"/>
            <w:hideMark/>
          </w:tcPr>
          <w:p w14:paraId="180AAD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w:t>
            </w:r>
          </w:p>
        </w:tc>
        <w:tc>
          <w:tcPr>
            <w:tcW w:w="2254" w:type="dxa"/>
            <w:tcBorders>
              <w:top w:val="nil"/>
              <w:left w:val="nil"/>
              <w:bottom w:val="nil"/>
              <w:right w:val="nil"/>
            </w:tcBorders>
            <w:shd w:val="clear" w:color="000000" w:fill="FFFFFF"/>
            <w:noWrap/>
            <w:vAlign w:val="bottom"/>
            <w:hideMark/>
          </w:tcPr>
          <w:p w14:paraId="6CC15E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Hong Kong  China</w:t>
            </w:r>
          </w:p>
        </w:tc>
        <w:tc>
          <w:tcPr>
            <w:tcW w:w="1090" w:type="dxa"/>
            <w:tcBorders>
              <w:top w:val="nil"/>
              <w:left w:val="nil"/>
              <w:bottom w:val="nil"/>
              <w:right w:val="nil"/>
            </w:tcBorders>
            <w:shd w:val="clear" w:color="000000" w:fill="FFFFFF"/>
            <w:noWrap/>
            <w:vAlign w:val="bottom"/>
            <w:hideMark/>
          </w:tcPr>
          <w:p w14:paraId="51528E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6.508</w:t>
            </w:r>
          </w:p>
        </w:tc>
        <w:tc>
          <w:tcPr>
            <w:tcW w:w="1030" w:type="dxa"/>
            <w:tcBorders>
              <w:top w:val="nil"/>
              <w:left w:val="nil"/>
              <w:bottom w:val="nil"/>
              <w:right w:val="nil"/>
            </w:tcBorders>
            <w:shd w:val="clear" w:color="000000" w:fill="FFFFFF"/>
            <w:noWrap/>
            <w:vAlign w:val="bottom"/>
            <w:hideMark/>
          </w:tcPr>
          <w:p w14:paraId="6740A4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4.436</w:t>
            </w:r>
          </w:p>
        </w:tc>
        <w:tc>
          <w:tcPr>
            <w:tcW w:w="1090" w:type="dxa"/>
            <w:tcBorders>
              <w:top w:val="nil"/>
              <w:left w:val="nil"/>
              <w:bottom w:val="nil"/>
              <w:right w:val="nil"/>
            </w:tcBorders>
            <w:shd w:val="clear" w:color="000000" w:fill="FFFFFF"/>
            <w:noWrap/>
            <w:vAlign w:val="bottom"/>
            <w:hideMark/>
          </w:tcPr>
          <w:p w14:paraId="35F5D2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-1.650</w:t>
            </w:r>
          </w:p>
        </w:tc>
        <w:tc>
          <w:tcPr>
            <w:tcW w:w="1090" w:type="dxa"/>
            <w:tcBorders>
              <w:top w:val="nil"/>
              <w:left w:val="nil"/>
              <w:bottom w:val="nil"/>
              <w:right w:val="nil"/>
            </w:tcBorders>
            <w:shd w:val="clear" w:color="000000" w:fill="FFFFFF"/>
            <w:noWrap/>
            <w:vAlign w:val="bottom"/>
            <w:hideMark/>
          </w:tcPr>
          <w:p w14:paraId="32A1D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17.995</w:t>
            </w:r>
          </w:p>
        </w:tc>
        <w:tc>
          <w:tcPr>
            <w:tcW w:w="956" w:type="dxa"/>
            <w:tcBorders>
              <w:top w:val="nil"/>
              <w:left w:val="nil"/>
              <w:bottom w:val="nil"/>
              <w:right w:val="nil"/>
            </w:tcBorders>
            <w:shd w:val="clear" w:color="000000" w:fill="FFFFFF"/>
            <w:noWrap/>
            <w:vAlign w:val="bottom"/>
            <w:hideMark/>
          </w:tcPr>
          <w:p w14:paraId="059033B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081C6E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5B538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50D5CA8D" w14:textId="77777777" w:rsidTr="0073265E">
        <w:trPr>
          <w:trHeight w:val="170"/>
        </w:trPr>
        <w:tc>
          <w:tcPr>
            <w:tcW w:w="960" w:type="dxa"/>
            <w:tcBorders>
              <w:top w:val="nil"/>
              <w:left w:val="nil"/>
              <w:bottom w:val="nil"/>
              <w:right w:val="nil"/>
            </w:tcBorders>
            <w:shd w:val="clear" w:color="000000" w:fill="FFFFFF"/>
            <w:noWrap/>
            <w:vAlign w:val="bottom"/>
            <w:hideMark/>
          </w:tcPr>
          <w:p w14:paraId="2E8CCC4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w:t>
            </w:r>
          </w:p>
        </w:tc>
        <w:tc>
          <w:tcPr>
            <w:tcW w:w="2254" w:type="dxa"/>
            <w:tcBorders>
              <w:top w:val="nil"/>
              <w:left w:val="nil"/>
              <w:bottom w:val="nil"/>
              <w:right w:val="nil"/>
            </w:tcBorders>
            <w:shd w:val="clear" w:color="000000" w:fill="FFFFFF"/>
            <w:noWrap/>
            <w:vAlign w:val="bottom"/>
            <w:hideMark/>
          </w:tcPr>
          <w:p w14:paraId="6A85CF4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Hungary</w:t>
            </w:r>
          </w:p>
        </w:tc>
        <w:tc>
          <w:tcPr>
            <w:tcW w:w="1090" w:type="dxa"/>
            <w:tcBorders>
              <w:top w:val="nil"/>
              <w:left w:val="nil"/>
              <w:bottom w:val="nil"/>
              <w:right w:val="nil"/>
            </w:tcBorders>
            <w:shd w:val="clear" w:color="000000" w:fill="FFFFFF"/>
            <w:noWrap/>
            <w:vAlign w:val="bottom"/>
            <w:hideMark/>
          </w:tcPr>
          <w:p w14:paraId="2A6DD0E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-3.210</w:t>
            </w:r>
          </w:p>
        </w:tc>
        <w:tc>
          <w:tcPr>
            <w:tcW w:w="1030" w:type="dxa"/>
            <w:tcBorders>
              <w:top w:val="nil"/>
              <w:left w:val="nil"/>
              <w:bottom w:val="nil"/>
              <w:right w:val="nil"/>
            </w:tcBorders>
            <w:shd w:val="clear" w:color="000000" w:fill="FFFFFF"/>
            <w:noWrap/>
            <w:vAlign w:val="bottom"/>
            <w:hideMark/>
          </w:tcPr>
          <w:p w14:paraId="51F4F0C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4.855</w:t>
            </w:r>
          </w:p>
        </w:tc>
        <w:tc>
          <w:tcPr>
            <w:tcW w:w="1090" w:type="dxa"/>
            <w:tcBorders>
              <w:top w:val="nil"/>
              <w:left w:val="nil"/>
              <w:bottom w:val="nil"/>
              <w:right w:val="nil"/>
            </w:tcBorders>
            <w:shd w:val="clear" w:color="000000" w:fill="FFFFFF"/>
            <w:noWrap/>
            <w:vAlign w:val="bottom"/>
            <w:hideMark/>
          </w:tcPr>
          <w:p w14:paraId="3CC61C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-17.736</w:t>
            </w:r>
          </w:p>
        </w:tc>
        <w:tc>
          <w:tcPr>
            <w:tcW w:w="1090" w:type="dxa"/>
            <w:tcBorders>
              <w:top w:val="nil"/>
              <w:left w:val="nil"/>
              <w:bottom w:val="nil"/>
              <w:right w:val="nil"/>
            </w:tcBorders>
            <w:shd w:val="clear" w:color="000000" w:fill="FFFFFF"/>
            <w:noWrap/>
            <w:vAlign w:val="bottom"/>
            <w:hideMark/>
          </w:tcPr>
          <w:p w14:paraId="1751462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5.338</w:t>
            </w:r>
          </w:p>
        </w:tc>
        <w:tc>
          <w:tcPr>
            <w:tcW w:w="956" w:type="dxa"/>
            <w:tcBorders>
              <w:top w:val="nil"/>
              <w:left w:val="nil"/>
              <w:bottom w:val="nil"/>
              <w:right w:val="nil"/>
            </w:tcBorders>
            <w:shd w:val="clear" w:color="000000" w:fill="FFFFFF"/>
            <w:noWrap/>
            <w:vAlign w:val="bottom"/>
            <w:hideMark/>
          </w:tcPr>
          <w:p w14:paraId="23FD48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1989-Q4</w:t>
            </w:r>
          </w:p>
        </w:tc>
        <w:tc>
          <w:tcPr>
            <w:tcW w:w="956" w:type="dxa"/>
            <w:tcBorders>
              <w:top w:val="nil"/>
              <w:left w:val="nil"/>
              <w:bottom w:val="nil"/>
              <w:right w:val="nil"/>
            </w:tcBorders>
            <w:shd w:val="clear" w:color="000000" w:fill="FFFFFF"/>
            <w:noWrap/>
            <w:vAlign w:val="bottom"/>
            <w:hideMark/>
          </w:tcPr>
          <w:p w14:paraId="46E617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4266A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141</w:t>
            </w:r>
          </w:p>
        </w:tc>
      </w:tr>
      <w:tr w:rsidR="00AE739C" w:rsidRPr="00935EAC" w14:paraId="647DFFB3" w14:textId="77777777" w:rsidTr="0073265E">
        <w:trPr>
          <w:trHeight w:val="170"/>
        </w:trPr>
        <w:tc>
          <w:tcPr>
            <w:tcW w:w="960" w:type="dxa"/>
            <w:tcBorders>
              <w:top w:val="nil"/>
              <w:left w:val="nil"/>
              <w:bottom w:val="nil"/>
              <w:right w:val="nil"/>
            </w:tcBorders>
            <w:shd w:val="clear" w:color="000000" w:fill="FFFFFF"/>
            <w:noWrap/>
            <w:vAlign w:val="bottom"/>
            <w:hideMark/>
          </w:tcPr>
          <w:p w14:paraId="34C86D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w:t>
            </w:r>
          </w:p>
        </w:tc>
        <w:tc>
          <w:tcPr>
            <w:tcW w:w="2254" w:type="dxa"/>
            <w:tcBorders>
              <w:top w:val="nil"/>
              <w:left w:val="nil"/>
              <w:bottom w:val="nil"/>
              <w:right w:val="nil"/>
            </w:tcBorders>
            <w:shd w:val="clear" w:color="000000" w:fill="FFFFFF"/>
            <w:noWrap/>
            <w:vAlign w:val="bottom"/>
            <w:hideMark/>
          </w:tcPr>
          <w:p w14:paraId="081104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Iceland</w:t>
            </w:r>
          </w:p>
        </w:tc>
        <w:tc>
          <w:tcPr>
            <w:tcW w:w="1090" w:type="dxa"/>
            <w:tcBorders>
              <w:top w:val="nil"/>
              <w:left w:val="nil"/>
              <w:bottom w:val="nil"/>
              <w:right w:val="nil"/>
            </w:tcBorders>
            <w:shd w:val="clear" w:color="000000" w:fill="FFFFFF"/>
            <w:noWrap/>
            <w:vAlign w:val="bottom"/>
            <w:hideMark/>
          </w:tcPr>
          <w:p w14:paraId="0FED5CE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-3.188</w:t>
            </w:r>
          </w:p>
        </w:tc>
        <w:tc>
          <w:tcPr>
            <w:tcW w:w="1030" w:type="dxa"/>
            <w:tcBorders>
              <w:top w:val="nil"/>
              <w:left w:val="nil"/>
              <w:bottom w:val="nil"/>
              <w:right w:val="nil"/>
            </w:tcBorders>
            <w:shd w:val="clear" w:color="000000" w:fill="FFFFFF"/>
            <w:noWrap/>
            <w:vAlign w:val="bottom"/>
            <w:hideMark/>
          </w:tcPr>
          <w:p w14:paraId="2012E88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6.991</w:t>
            </w:r>
          </w:p>
        </w:tc>
        <w:tc>
          <w:tcPr>
            <w:tcW w:w="1090" w:type="dxa"/>
            <w:tcBorders>
              <w:top w:val="nil"/>
              <w:left w:val="nil"/>
              <w:bottom w:val="nil"/>
              <w:right w:val="nil"/>
            </w:tcBorders>
            <w:shd w:val="clear" w:color="000000" w:fill="FFFFFF"/>
            <w:noWrap/>
            <w:vAlign w:val="bottom"/>
            <w:hideMark/>
          </w:tcPr>
          <w:p w14:paraId="106E99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-30.086</w:t>
            </w:r>
          </w:p>
        </w:tc>
        <w:tc>
          <w:tcPr>
            <w:tcW w:w="1090" w:type="dxa"/>
            <w:tcBorders>
              <w:top w:val="nil"/>
              <w:left w:val="nil"/>
              <w:bottom w:val="nil"/>
              <w:right w:val="nil"/>
            </w:tcBorders>
            <w:shd w:val="clear" w:color="000000" w:fill="FFFFFF"/>
            <w:noWrap/>
            <w:vAlign w:val="bottom"/>
            <w:hideMark/>
          </w:tcPr>
          <w:p w14:paraId="7DF40D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10.202</w:t>
            </w:r>
          </w:p>
        </w:tc>
        <w:tc>
          <w:tcPr>
            <w:tcW w:w="956" w:type="dxa"/>
            <w:tcBorders>
              <w:top w:val="nil"/>
              <w:left w:val="nil"/>
              <w:bottom w:val="nil"/>
              <w:right w:val="nil"/>
            </w:tcBorders>
            <w:shd w:val="clear" w:color="000000" w:fill="FFFFFF"/>
            <w:noWrap/>
            <w:vAlign w:val="bottom"/>
            <w:hideMark/>
          </w:tcPr>
          <w:p w14:paraId="16BE80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2541FA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F27CA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16A08D8D" w14:textId="77777777" w:rsidTr="0073265E">
        <w:trPr>
          <w:trHeight w:val="170"/>
        </w:trPr>
        <w:tc>
          <w:tcPr>
            <w:tcW w:w="960" w:type="dxa"/>
            <w:tcBorders>
              <w:top w:val="nil"/>
              <w:left w:val="nil"/>
              <w:bottom w:val="nil"/>
              <w:right w:val="nil"/>
            </w:tcBorders>
            <w:shd w:val="clear" w:color="000000" w:fill="FFFFFF"/>
            <w:noWrap/>
            <w:vAlign w:val="bottom"/>
            <w:hideMark/>
          </w:tcPr>
          <w:p w14:paraId="50C766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w:t>
            </w:r>
          </w:p>
        </w:tc>
        <w:tc>
          <w:tcPr>
            <w:tcW w:w="2254" w:type="dxa"/>
            <w:tcBorders>
              <w:top w:val="nil"/>
              <w:left w:val="nil"/>
              <w:bottom w:val="nil"/>
              <w:right w:val="nil"/>
            </w:tcBorders>
            <w:shd w:val="clear" w:color="000000" w:fill="FFFFFF"/>
            <w:noWrap/>
            <w:vAlign w:val="bottom"/>
            <w:hideMark/>
          </w:tcPr>
          <w:p w14:paraId="0CBF61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India</w:t>
            </w:r>
          </w:p>
        </w:tc>
        <w:tc>
          <w:tcPr>
            <w:tcW w:w="1090" w:type="dxa"/>
            <w:tcBorders>
              <w:top w:val="nil"/>
              <w:left w:val="nil"/>
              <w:bottom w:val="nil"/>
              <w:right w:val="nil"/>
            </w:tcBorders>
            <w:shd w:val="clear" w:color="000000" w:fill="FFFFFF"/>
            <w:noWrap/>
            <w:vAlign w:val="bottom"/>
            <w:hideMark/>
          </w:tcPr>
          <w:p w14:paraId="2515BAB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-1.279</w:t>
            </w:r>
          </w:p>
        </w:tc>
        <w:tc>
          <w:tcPr>
            <w:tcW w:w="1030" w:type="dxa"/>
            <w:tcBorders>
              <w:top w:val="nil"/>
              <w:left w:val="nil"/>
              <w:bottom w:val="nil"/>
              <w:right w:val="nil"/>
            </w:tcBorders>
            <w:shd w:val="clear" w:color="000000" w:fill="FFFFFF"/>
            <w:noWrap/>
            <w:vAlign w:val="bottom"/>
            <w:hideMark/>
          </w:tcPr>
          <w:p w14:paraId="4DA918F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1.610</w:t>
            </w:r>
          </w:p>
        </w:tc>
        <w:tc>
          <w:tcPr>
            <w:tcW w:w="1090" w:type="dxa"/>
            <w:tcBorders>
              <w:top w:val="nil"/>
              <w:left w:val="nil"/>
              <w:bottom w:val="nil"/>
              <w:right w:val="nil"/>
            </w:tcBorders>
            <w:shd w:val="clear" w:color="000000" w:fill="FFFFFF"/>
            <w:noWrap/>
            <w:vAlign w:val="bottom"/>
            <w:hideMark/>
          </w:tcPr>
          <w:p w14:paraId="6B3043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-6.332</w:t>
            </w:r>
          </w:p>
        </w:tc>
        <w:tc>
          <w:tcPr>
            <w:tcW w:w="1090" w:type="dxa"/>
            <w:tcBorders>
              <w:top w:val="nil"/>
              <w:left w:val="nil"/>
              <w:bottom w:val="nil"/>
              <w:right w:val="nil"/>
            </w:tcBorders>
            <w:shd w:val="clear" w:color="000000" w:fill="FFFFFF"/>
            <w:noWrap/>
            <w:vAlign w:val="bottom"/>
            <w:hideMark/>
          </w:tcPr>
          <w:p w14:paraId="35A7E6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9.091</w:t>
            </w:r>
          </w:p>
        </w:tc>
        <w:tc>
          <w:tcPr>
            <w:tcW w:w="956" w:type="dxa"/>
            <w:tcBorders>
              <w:top w:val="nil"/>
              <w:left w:val="nil"/>
              <w:bottom w:val="nil"/>
              <w:right w:val="nil"/>
            </w:tcBorders>
            <w:shd w:val="clear" w:color="000000" w:fill="FFFFFF"/>
            <w:noWrap/>
            <w:vAlign w:val="bottom"/>
            <w:hideMark/>
          </w:tcPr>
          <w:p w14:paraId="0551E4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31ABEF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BFFFD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1F52C97A" w14:textId="77777777" w:rsidTr="0073265E">
        <w:trPr>
          <w:trHeight w:val="170"/>
        </w:trPr>
        <w:tc>
          <w:tcPr>
            <w:tcW w:w="960" w:type="dxa"/>
            <w:tcBorders>
              <w:top w:val="nil"/>
              <w:left w:val="nil"/>
              <w:bottom w:val="nil"/>
              <w:right w:val="nil"/>
            </w:tcBorders>
            <w:shd w:val="clear" w:color="000000" w:fill="FFFFFF"/>
            <w:noWrap/>
            <w:vAlign w:val="bottom"/>
            <w:hideMark/>
          </w:tcPr>
          <w:p w14:paraId="28632AC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w:t>
            </w:r>
          </w:p>
        </w:tc>
        <w:tc>
          <w:tcPr>
            <w:tcW w:w="2254" w:type="dxa"/>
            <w:tcBorders>
              <w:top w:val="nil"/>
              <w:left w:val="nil"/>
              <w:bottom w:val="nil"/>
              <w:right w:val="nil"/>
            </w:tcBorders>
            <w:shd w:val="clear" w:color="000000" w:fill="FFFFFF"/>
            <w:noWrap/>
            <w:vAlign w:val="bottom"/>
            <w:hideMark/>
          </w:tcPr>
          <w:p w14:paraId="7F6CAB8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Indonesia</w:t>
            </w:r>
          </w:p>
        </w:tc>
        <w:tc>
          <w:tcPr>
            <w:tcW w:w="1090" w:type="dxa"/>
            <w:tcBorders>
              <w:top w:val="nil"/>
              <w:left w:val="nil"/>
              <w:bottom w:val="nil"/>
              <w:right w:val="nil"/>
            </w:tcBorders>
            <w:shd w:val="clear" w:color="000000" w:fill="FFFFFF"/>
            <w:noWrap/>
            <w:vAlign w:val="bottom"/>
            <w:hideMark/>
          </w:tcPr>
          <w:p w14:paraId="06FCF2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-0.795</w:t>
            </w:r>
          </w:p>
        </w:tc>
        <w:tc>
          <w:tcPr>
            <w:tcW w:w="1030" w:type="dxa"/>
            <w:tcBorders>
              <w:top w:val="nil"/>
              <w:left w:val="nil"/>
              <w:bottom w:val="nil"/>
              <w:right w:val="nil"/>
            </w:tcBorders>
            <w:shd w:val="clear" w:color="000000" w:fill="FFFFFF"/>
            <w:noWrap/>
            <w:vAlign w:val="bottom"/>
            <w:hideMark/>
          </w:tcPr>
          <w:p w14:paraId="3102E6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3.125</w:t>
            </w:r>
          </w:p>
        </w:tc>
        <w:tc>
          <w:tcPr>
            <w:tcW w:w="1090" w:type="dxa"/>
            <w:tcBorders>
              <w:top w:val="nil"/>
              <w:left w:val="nil"/>
              <w:bottom w:val="nil"/>
              <w:right w:val="nil"/>
            </w:tcBorders>
            <w:shd w:val="clear" w:color="000000" w:fill="FFFFFF"/>
            <w:noWrap/>
            <w:vAlign w:val="bottom"/>
            <w:hideMark/>
          </w:tcPr>
          <w:p w14:paraId="575ECDE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-13.379</w:t>
            </w:r>
          </w:p>
        </w:tc>
        <w:tc>
          <w:tcPr>
            <w:tcW w:w="1090" w:type="dxa"/>
            <w:tcBorders>
              <w:top w:val="nil"/>
              <w:left w:val="nil"/>
              <w:bottom w:val="nil"/>
              <w:right w:val="nil"/>
            </w:tcBorders>
            <w:shd w:val="clear" w:color="000000" w:fill="FFFFFF"/>
            <w:noWrap/>
            <w:vAlign w:val="bottom"/>
            <w:hideMark/>
          </w:tcPr>
          <w:p w14:paraId="6B0CE9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8.163</w:t>
            </w:r>
          </w:p>
        </w:tc>
        <w:tc>
          <w:tcPr>
            <w:tcW w:w="956" w:type="dxa"/>
            <w:tcBorders>
              <w:top w:val="nil"/>
              <w:left w:val="nil"/>
              <w:bottom w:val="nil"/>
              <w:right w:val="nil"/>
            </w:tcBorders>
            <w:shd w:val="clear" w:color="000000" w:fill="FFFFFF"/>
            <w:noWrap/>
            <w:vAlign w:val="bottom"/>
            <w:hideMark/>
          </w:tcPr>
          <w:p w14:paraId="695F5A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1981-Q1</w:t>
            </w:r>
          </w:p>
        </w:tc>
        <w:tc>
          <w:tcPr>
            <w:tcW w:w="956" w:type="dxa"/>
            <w:tcBorders>
              <w:top w:val="nil"/>
              <w:left w:val="nil"/>
              <w:bottom w:val="nil"/>
              <w:right w:val="nil"/>
            </w:tcBorders>
            <w:shd w:val="clear" w:color="000000" w:fill="FFFFFF"/>
            <w:noWrap/>
            <w:vAlign w:val="bottom"/>
            <w:hideMark/>
          </w:tcPr>
          <w:p w14:paraId="0A2D77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D58B6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w:t>
            </w:r>
          </w:p>
        </w:tc>
      </w:tr>
      <w:tr w:rsidR="00AE739C" w:rsidRPr="00935EAC" w14:paraId="4A14AF2F" w14:textId="77777777" w:rsidTr="0073265E">
        <w:trPr>
          <w:trHeight w:val="170"/>
        </w:trPr>
        <w:tc>
          <w:tcPr>
            <w:tcW w:w="960" w:type="dxa"/>
            <w:tcBorders>
              <w:top w:val="nil"/>
              <w:left w:val="nil"/>
              <w:bottom w:val="nil"/>
              <w:right w:val="nil"/>
            </w:tcBorders>
            <w:shd w:val="clear" w:color="000000" w:fill="FFFFFF"/>
            <w:noWrap/>
            <w:vAlign w:val="bottom"/>
            <w:hideMark/>
          </w:tcPr>
          <w:p w14:paraId="460805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w:t>
            </w:r>
          </w:p>
        </w:tc>
        <w:tc>
          <w:tcPr>
            <w:tcW w:w="2254" w:type="dxa"/>
            <w:tcBorders>
              <w:top w:val="nil"/>
              <w:left w:val="nil"/>
              <w:bottom w:val="nil"/>
              <w:right w:val="nil"/>
            </w:tcBorders>
            <w:shd w:val="clear" w:color="000000" w:fill="FFFFFF"/>
            <w:noWrap/>
            <w:vAlign w:val="bottom"/>
            <w:hideMark/>
          </w:tcPr>
          <w:p w14:paraId="3CD9BAD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Ireland</w:t>
            </w:r>
          </w:p>
        </w:tc>
        <w:tc>
          <w:tcPr>
            <w:tcW w:w="1090" w:type="dxa"/>
            <w:tcBorders>
              <w:top w:val="nil"/>
              <w:left w:val="nil"/>
              <w:bottom w:val="nil"/>
              <w:right w:val="nil"/>
            </w:tcBorders>
            <w:shd w:val="clear" w:color="000000" w:fill="FFFFFF"/>
            <w:noWrap/>
            <w:vAlign w:val="bottom"/>
            <w:hideMark/>
          </w:tcPr>
          <w:p w14:paraId="07E253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0.548</w:t>
            </w:r>
          </w:p>
        </w:tc>
        <w:tc>
          <w:tcPr>
            <w:tcW w:w="1030" w:type="dxa"/>
            <w:tcBorders>
              <w:top w:val="nil"/>
              <w:left w:val="nil"/>
              <w:bottom w:val="nil"/>
              <w:right w:val="nil"/>
            </w:tcBorders>
            <w:shd w:val="clear" w:color="000000" w:fill="FFFFFF"/>
            <w:noWrap/>
            <w:vAlign w:val="bottom"/>
            <w:hideMark/>
          </w:tcPr>
          <w:p w14:paraId="10AA3D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9.809</w:t>
            </w:r>
          </w:p>
        </w:tc>
        <w:tc>
          <w:tcPr>
            <w:tcW w:w="1090" w:type="dxa"/>
            <w:tcBorders>
              <w:top w:val="nil"/>
              <w:left w:val="nil"/>
              <w:bottom w:val="nil"/>
              <w:right w:val="nil"/>
            </w:tcBorders>
            <w:shd w:val="clear" w:color="000000" w:fill="FFFFFF"/>
            <w:noWrap/>
            <w:vAlign w:val="bottom"/>
            <w:hideMark/>
          </w:tcPr>
          <w:p w14:paraId="6E0915B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-58.296</w:t>
            </w:r>
          </w:p>
        </w:tc>
        <w:tc>
          <w:tcPr>
            <w:tcW w:w="1090" w:type="dxa"/>
            <w:tcBorders>
              <w:top w:val="nil"/>
              <w:left w:val="nil"/>
              <w:bottom w:val="nil"/>
              <w:right w:val="nil"/>
            </w:tcBorders>
            <w:shd w:val="clear" w:color="000000" w:fill="FFFFFF"/>
            <w:noWrap/>
            <w:vAlign w:val="bottom"/>
            <w:hideMark/>
          </w:tcPr>
          <w:p w14:paraId="6D928A6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25.322</w:t>
            </w:r>
          </w:p>
        </w:tc>
        <w:tc>
          <w:tcPr>
            <w:tcW w:w="956" w:type="dxa"/>
            <w:tcBorders>
              <w:top w:val="nil"/>
              <w:left w:val="nil"/>
              <w:bottom w:val="nil"/>
              <w:right w:val="nil"/>
            </w:tcBorders>
            <w:shd w:val="clear" w:color="000000" w:fill="FFFFFF"/>
            <w:noWrap/>
            <w:vAlign w:val="bottom"/>
            <w:hideMark/>
          </w:tcPr>
          <w:p w14:paraId="29D4A6E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1990-Q1</w:t>
            </w:r>
          </w:p>
        </w:tc>
        <w:tc>
          <w:tcPr>
            <w:tcW w:w="956" w:type="dxa"/>
            <w:tcBorders>
              <w:top w:val="nil"/>
              <w:left w:val="nil"/>
              <w:bottom w:val="nil"/>
              <w:right w:val="nil"/>
            </w:tcBorders>
            <w:shd w:val="clear" w:color="000000" w:fill="FFFFFF"/>
            <w:noWrap/>
            <w:vAlign w:val="bottom"/>
            <w:hideMark/>
          </w:tcPr>
          <w:p w14:paraId="5E13AD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33FE9E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140</w:t>
            </w:r>
          </w:p>
        </w:tc>
      </w:tr>
      <w:tr w:rsidR="00AE739C" w:rsidRPr="00935EAC" w14:paraId="15DEE5D2" w14:textId="77777777" w:rsidTr="0073265E">
        <w:trPr>
          <w:trHeight w:val="170"/>
        </w:trPr>
        <w:tc>
          <w:tcPr>
            <w:tcW w:w="960" w:type="dxa"/>
            <w:tcBorders>
              <w:top w:val="nil"/>
              <w:left w:val="nil"/>
              <w:bottom w:val="nil"/>
              <w:right w:val="nil"/>
            </w:tcBorders>
            <w:shd w:val="clear" w:color="000000" w:fill="FFFFFF"/>
            <w:noWrap/>
            <w:vAlign w:val="bottom"/>
            <w:hideMark/>
          </w:tcPr>
          <w:p w14:paraId="1691678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w:t>
            </w:r>
          </w:p>
        </w:tc>
        <w:tc>
          <w:tcPr>
            <w:tcW w:w="2254" w:type="dxa"/>
            <w:tcBorders>
              <w:top w:val="nil"/>
              <w:left w:val="nil"/>
              <w:bottom w:val="nil"/>
              <w:right w:val="nil"/>
            </w:tcBorders>
            <w:shd w:val="clear" w:color="000000" w:fill="FFFFFF"/>
            <w:noWrap/>
            <w:vAlign w:val="bottom"/>
            <w:hideMark/>
          </w:tcPr>
          <w:p w14:paraId="633C9A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Israel</w:t>
            </w:r>
          </w:p>
        </w:tc>
        <w:tc>
          <w:tcPr>
            <w:tcW w:w="1090" w:type="dxa"/>
            <w:tcBorders>
              <w:top w:val="nil"/>
              <w:left w:val="nil"/>
              <w:bottom w:val="nil"/>
              <w:right w:val="nil"/>
            </w:tcBorders>
            <w:shd w:val="clear" w:color="000000" w:fill="FFFFFF"/>
            <w:noWrap/>
            <w:vAlign w:val="bottom"/>
            <w:hideMark/>
          </w:tcPr>
          <w:p w14:paraId="26ECDF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-1.218</w:t>
            </w:r>
          </w:p>
        </w:tc>
        <w:tc>
          <w:tcPr>
            <w:tcW w:w="1030" w:type="dxa"/>
            <w:tcBorders>
              <w:top w:val="nil"/>
              <w:left w:val="nil"/>
              <w:bottom w:val="nil"/>
              <w:right w:val="nil"/>
            </w:tcBorders>
            <w:shd w:val="clear" w:color="000000" w:fill="FFFFFF"/>
            <w:noWrap/>
            <w:vAlign w:val="bottom"/>
            <w:hideMark/>
          </w:tcPr>
          <w:p w14:paraId="6848C6C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5.553</w:t>
            </w:r>
          </w:p>
        </w:tc>
        <w:tc>
          <w:tcPr>
            <w:tcW w:w="1090" w:type="dxa"/>
            <w:tcBorders>
              <w:top w:val="nil"/>
              <w:left w:val="nil"/>
              <w:bottom w:val="nil"/>
              <w:right w:val="nil"/>
            </w:tcBorders>
            <w:shd w:val="clear" w:color="000000" w:fill="FFFFFF"/>
            <w:noWrap/>
            <w:vAlign w:val="bottom"/>
            <w:hideMark/>
          </w:tcPr>
          <w:p w14:paraId="4AFE1CE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-16.827</w:t>
            </w:r>
          </w:p>
        </w:tc>
        <w:tc>
          <w:tcPr>
            <w:tcW w:w="1090" w:type="dxa"/>
            <w:tcBorders>
              <w:top w:val="nil"/>
              <w:left w:val="nil"/>
              <w:bottom w:val="nil"/>
              <w:right w:val="nil"/>
            </w:tcBorders>
            <w:shd w:val="clear" w:color="000000" w:fill="FFFFFF"/>
            <w:noWrap/>
            <w:vAlign w:val="bottom"/>
            <w:hideMark/>
          </w:tcPr>
          <w:p w14:paraId="11A8942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16.257</w:t>
            </w:r>
          </w:p>
        </w:tc>
        <w:tc>
          <w:tcPr>
            <w:tcW w:w="956" w:type="dxa"/>
            <w:tcBorders>
              <w:top w:val="nil"/>
              <w:left w:val="nil"/>
              <w:bottom w:val="nil"/>
              <w:right w:val="nil"/>
            </w:tcBorders>
            <w:shd w:val="clear" w:color="000000" w:fill="FFFFFF"/>
            <w:noWrap/>
            <w:vAlign w:val="bottom"/>
            <w:hideMark/>
          </w:tcPr>
          <w:p w14:paraId="0B477C4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1972-Q1</w:t>
            </w:r>
          </w:p>
        </w:tc>
        <w:tc>
          <w:tcPr>
            <w:tcW w:w="956" w:type="dxa"/>
            <w:tcBorders>
              <w:top w:val="nil"/>
              <w:left w:val="nil"/>
              <w:bottom w:val="nil"/>
              <w:right w:val="nil"/>
            </w:tcBorders>
            <w:shd w:val="clear" w:color="000000" w:fill="FFFFFF"/>
            <w:noWrap/>
            <w:vAlign w:val="bottom"/>
            <w:hideMark/>
          </w:tcPr>
          <w:p w14:paraId="50774B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B9608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212</w:t>
            </w:r>
          </w:p>
        </w:tc>
      </w:tr>
      <w:tr w:rsidR="00AE739C" w:rsidRPr="00935EAC" w14:paraId="7A0A046D" w14:textId="77777777" w:rsidTr="0073265E">
        <w:trPr>
          <w:trHeight w:val="170"/>
        </w:trPr>
        <w:tc>
          <w:tcPr>
            <w:tcW w:w="960" w:type="dxa"/>
            <w:tcBorders>
              <w:top w:val="nil"/>
              <w:left w:val="nil"/>
              <w:bottom w:val="nil"/>
              <w:right w:val="nil"/>
            </w:tcBorders>
            <w:shd w:val="clear" w:color="000000" w:fill="FFFFFF"/>
            <w:noWrap/>
            <w:vAlign w:val="bottom"/>
            <w:hideMark/>
          </w:tcPr>
          <w:p w14:paraId="232373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w:t>
            </w:r>
          </w:p>
        </w:tc>
        <w:tc>
          <w:tcPr>
            <w:tcW w:w="2254" w:type="dxa"/>
            <w:tcBorders>
              <w:top w:val="nil"/>
              <w:left w:val="nil"/>
              <w:bottom w:val="nil"/>
              <w:right w:val="nil"/>
            </w:tcBorders>
            <w:shd w:val="clear" w:color="000000" w:fill="FFFFFF"/>
            <w:noWrap/>
            <w:vAlign w:val="bottom"/>
            <w:hideMark/>
          </w:tcPr>
          <w:p w14:paraId="221195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Italy</w:t>
            </w:r>
          </w:p>
        </w:tc>
        <w:tc>
          <w:tcPr>
            <w:tcW w:w="1090" w:type="dxa"/>
            <w:tcBorders>
              <w:top w:val="nil"/>
              <w:left w:val="nil"/>
              <w:bottom w:val="nil"/>
              <w:right w:val="nil"/>
            </w:tcBorders>
            <w:shd w:val="clear" w:color="000000" w:fill="FFFFFF"/>
            <w:noWrap/>
            <w:vAlign w:val="bottom"/>
            <w:hideMark/>
          </w:tcPr>
          <w:p w14:paraId="17A86B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0.004</w:t>
            </w:r>
          </w:p>
        </w:tc>
        <w:tc>
          <w:tcPr>
            <w:tcW w:w="1030" w:type="dxa"/>
            <w:tcBorders>
              <w:top w:val="nil"/>
              <w:left w:val="nil"/>
              <w:bottom w:val="nil"/>
              <w:right w:val="nil"/>
            </w:tcBorders>
            <w:shd w:val="clear" w:color="000000" w:fill="FFFFFF"/>
            <w:noWrap/>
            <w:vAlign w:val="bottom"/>
            <w:hideMark/>
          </w:tcPr>
          <w:p w14:paraId="333618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2.001</w:t>
            </w:r>
          </w:p>
        </w:tc>
        <w:tc>
          <w:tcPr>
            <w:tcW w:w="1090" w:type="dxa"/>
            <w:tcBorders>
              <w:top w:val="nil"/>
              <w:left w:val="nil"/>
              <w:bottom w:val="nil"/>
              <w:right w:val="nil"/>
            </w:tcBorders>
            <w:shd w:val="clear" w:color="000000" w:fill="FFFFFF"/>
            <w:noWrap/>
            <w:vAlign w:val="bottom"/>
            <w:hideMark/>
          </w:tcPr>
          <w:p w14:paraId="3D64CF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-5.167</w:t>
            </w:r>
          </w:p>
        </w:tc>
        <w:tc>
          <w:tcPr>
            <w:tcW w:w="1090" w:type="dxa"/>
            <w:tcBorders>
              <w:top w:val="nil"/>
              <w:left w:val="nil"/>
              <w:bottom w:val="nil"/>
              <w:right w:val="nil"/>
            </w:tcBorders>
            <w:shd w:val="clear" w:color="000000" w:fill="FFFFFF"/>
            <w:noWrap/>
            <w:vAlign w:val="bottom"/>
            <w:hideMark/>
          </w:tcPr>
          <w:p w14:paraId="5F79F7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5.028</w:t>
            </w:r>
          </w:p>
        </w:tc>
        <w:tc>
          <w:tcPr>
            <w:tcW w:w="956" w:type="dxa"/>
            <w:tcBorders>
              <w:top w:val="nil"/>
              <w:left w:val="nil"/>
              <w:bottom w:val="nil"/>
              <w:right w:val="nil"/>
            </w:tcBorders>
            <w:shd w:val="clear" w:color="000000" w:fill="FFFFFF"/>
            <w:noWrap/>
            <w:vAlign w:val="bottom"/>
            <w:hideMark/>
          </w:tcPr>
          <w:p w14:paraId="6509C6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1970-Q1</w:t>
            </w:r>
          </w:p>
        </w:tc>
        <w:tc>
          <w:tcPr>
            <w:tcW w:w="956" w:type="dxa"/>
            <w:tcBorders>
              <w:top w:val="nil"/>
              <w:left w:val="nil"/>
              <w:bottom w:val="nil"/>
              <w:right w:val="nil"/>
            </w:tcBorders>
            <w:shd w:val="clear" w:color="000000" w:fill="FFFFFF"/>
            <w:noWrap/>
            <w:vAlign w:val="bottom"/>
            <w:hideMark/>
          </w:tcPr>
          <w:p w14:paraId="4304F12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FA578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220</w:t>
            </w:r>
          </w:p>
        </w:tc>
      </w:tr>
      <w:tr w:rsidR="00AE739C" w:rsidRPr="00935EAC" w14:paraId="711FFD0C" w14:textId="77777777" w:rsidTr="0073265E">
        <w:trPr>
          <w:trHeight w:val="170"/>
        </w:trPr>
        <w:tc>
          <w:tcPr>
            <w:tcW w:w="960" w:type="dxa"/>
            <w:tcBorders>
              <w:top w:val="nil"/>
              <w:left w:val="nil"/>
              <w:bottom w:val="nil"/>
              <w:right w:val="nil"/>
            </w:tcBorders>
            <w:shd w:val="clear" w:color="000000" w:fill="FFFFFF"/>
            <w:noWrap/>
            <w:vAlign w:val="bottom"/>
            <w:hideMark/>
          </w:tcPr>
          <w:p w14:paraId="6D58BC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w:t>
            </w:r>
          </w:p>
        </w:tc>
        <w:tc>
          <w:tcPr>
            <w:tcW w:w="2254" w:type="dxa"/>
            <w:tcBorders>
              <w:top w:val="nil"/>
              <w:left w:val="nil"/>
              <w:bottom w:val="nil"/>
              <w:right w:val="nil"/>
            </w:tcBorders>
            <w:shd w:val="clear" w:color="000000" w:fill="FFFFFF"/>
            <w:noWrap/>
            <w:vAlign w:val="bottom"/>
            <w:hideMark/>
          </w:tcPr>
          <w:p w14:paraId="003486D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Japan</w:t>
            </w:r>
          </w:p>
        </w:tc>
        <w:tc>
          <w:tcPr>
            <w:tcW w:w="1090" w:type="dxa"/>
            <w:tcBorders>
              <w:top w:val="nil"/>
              <w:left w:val="nil"/>
              <w:bottom w:val="nil"/>
              <w:right w:val="nil"/>
            </w:tcBorders>
            <w:shd w:val="clear" w:color="000000" w:fill="FFFFFF"/>
            <w:noWrap/>
            <w:vAlign w:val="bottom"/>
            <w:hideMark/>
          </w:tcPr>
          <w:p w14:paraId="7A24A5E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2.531</w:t>
            </w:r>
          </w:p>
        </w:tc>
        <w:tc>
          <w:tcPr>
            <w:tcW w:w="1030" w:type="dxa"/>
            <w:tcBorders>
              <w:top w:val="nil"/>
              <w:left w:val="nil"/>
              <w:bottom w:val="nil"/>
              <w:right w:val="nil"/>
            </w:tcBorders>
            <w:shd w:val="clear" w:color="000000" w:fill="FFFFFF"/>
            <w:noWrap/>
            <w:vAlign w:val="bottom"/>
            <w:hideMark/>
          </w:tcPr>
          <w:p w14:paraId="6AFDDF5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1.376</w:t>
            </w:r>
          </w:p>
        </w:tc>
        <w:tc>
          <w:tcPr>
            <w:tcW w:w="1090" w:type="dxa"/>
            <w:tcBorders>
              <w:top w:val="nil"/>
              <w:left w:val="nil"/>
              <w:bottom w:val="nil"/>
              <w:right w:val="nil"/>
            </w:tcBorders>
            <w:shd w:val="clear" w:color="000000" w:fill="FFFFFF"/>
            <w:noWrap/>
            <w:vAlign w:val="bottom"/>
            <w:hideMark/>
          </w:tcPr>
          <w:p w14:paraId="286F0DD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-1.827</w:t>
            </w:r>
          </w:p>
        </w:tc>
        <w:tc>
          <w:tcPr>
            <w:tcW w:w="1090" w:type="dxa"/>
            <w:tcBorders>
              <w:top w:val="nil"/>
              <w:left w:val="nil"/>
              <w:bottom w:val="nil"/>
              <w:right w:val="nil"/>
            </w:tcBorders>
            <w:shd w:val="clear" w:color="000000" w:fill="FFFFFF"/>
            <w:noWrap/>
            <w:vAlign w:val="bottom"/>
            <w:hideMark/>
          </w:tcPr>
          <w:p w14:paraId="4771B7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5.295</w:t>
            </w:r>
          </w:p>
        </w:tc>
        <w:tc>
          <w:tcPr>
            <w:tcW w:w="956" w:type="dxa"/>
            <w:tcBorders>
              <w:top w:val="nil"/>
              <w:left w:val="nil"/>
              <w:bottom w:val="nil"/>
              <w:right w:val="nil"/>
            </w:tcBorders>
            <w:shd w:val="clear" w:color="000000" w:fill="FFFFFF"/>
            <w:noWrap/>
            <w:vAlign w:val="bottom"/>
            <w:hideMark/>
          </w:tcPr>
          <w:p w14:paraId="7094133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7BB3350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2025-Q1</w:t>
            </w:r>
          </w:p>
        </w:tc>
        <w:tc>
          <w:tcPr>
            <w:tcW w:w="574" w:type="dxa"/>
            <w:tcBorders>
              <w:top w:val="nil"/>
              <w:left w:val="nil"/>
              <w:bottom w:val="nil"/>
              <w:right w:val="nil"/>
            </w:tcBorders>
            <w:shd w:val="clear" w:color="000000" w:fill="FFFFFF"/>
            <w:noWrap/>
            <w:vAlign w:val="bottom"/>
            <w:hideMark/>
          </w:tcPr>
          <w:p w14:paraId="2505F8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193</w:t>
            </w:r>
          </w:p>
        </w:tc>
      </w:tr>
      <w:tr w:rsidR="00AE739C" w:rsidRPr="00935EAC" w14:paraId="31AFCBF4" w14:textId="77777777" w:rsidTr="0073265E">
        <w:trPr>
          <w:trHeight w:val="170"/>
        </w:trPr>
        <w:tc>
          <w:tcPr>
            <w:tcW w:w="960" w:type="dxa"/>
            <w:tcBorders>
              <w:top w:val="nil"/>
              <w:left w:val="nil"/>
              <w:bottom w:val="nil"/>
              <w:right w:val="nil"/>
            </w:tcBorders>
            <w:shd w:val="clear" w:color="000000" w:fill="FFFFFF"/>
            <w:noWrap/>
            <w:vAlign w:val="bottom"/>
            <w:hideMark/>
          </w:tcPr>
          <w:p w14:paraId="733B96E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w:t>
            </w:r>
          </w:p>
        </w:tc>
        <w:tc>
          <w:tcPr>
            <w:tcW w:w="2254" w:type="dxa"/>
            <w:tcBorders>
              <w:top w:val="nil"/>
              <w:left w:val="nil"/>
              <w:bottom w:val="nil"/>
              <w:right w:val="nil"/>
            </w:tcBorders>
            <w:shd w:val="clear" w:color="000000" w:fill="FFFFFF"/>
            <w:noWrap/>
            <w:vAlign w:val="bottom"/>
            <w:hideMark/>
          </w:tcPr>
          <w:p w14:paraId="50197C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Kazakhstan</w:t>
            </w:r>
          </w:p>
        </w:tc>
        <w:tc>
          <w:tcPr>
            <w:tcW w:w="1090" w:type="dxa"/>
            <w:tcBorders>
              <w:top w:val="nil"/>
              <w:left w:val="nil"/>
              <w:bottom w:val="nil"/>
              <w:right w:val="nil"/>
            </w:tcBorders>
            <w:shd w:val="clear" w:color="000000" w:fill="FFFFFF"/>
            <w:noWrap/>
            <w:vAlign w:val="bottom"/>
            <w:hideMark/>
          </w:tcPr>
          <w:p w14:paraId="7CB7FD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-1.556</w:t>
            </w:r>
          </w:p>
        </w:tc>
        <w:tc>
          <w:tcPr>
            <w:tcW w:w="1030" w:type="dxa"/>
            <w:tcBorders>
              <w:top w:val="nil"/>
              <w:left w:val="nil"/>
              <w:bottom w:val="nil"/>
              <w:right w:val="nil"/>
            </w:tcBorders>
            <w:shd w:val="clear" w:color="000000" w:fill="FFFFFF"/>
            <w:noWrap/>
            <w:vAlign w:val="bottom"/>
            <w:hideMark/>
          </w:tcPr>
          <w:p w14:paraId="3983D82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4.891</w:t>
            </w:r>
          </w:p>
        </w:tc>
        <w:tc>
          <w:tcPr>
            <w:tcW w:w="1090" w:type="dxa"/>
            <w:tcBorders>
              <w:top w:val="nil"/>
              <w:left w:val="nil"/>
              <w:bottom w:val="nil"/>
              <w:right w:val="nil"/>
            </w:tcBorders>
            <w:shd w:val="clear" w:color="000000" w:fill="FFFFFF"/>
            <w:noWrap/>
            <w:vAlign w:val="bottom"/>
            <w:hideMark/>
          </w:tcPr>
          <w:p w14:paraId="12076D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-11.776</w:t>
            </w:r>
          </w:p>
        </w:tc>
        <w:tc>
          <w:tcPr>
            <w:tcW w:w="1090" w:type="dxa"/>
            <w:tcBorders>
              <w:top w:val="nil"/>
              <w:left w:val="nil"/>
              <w:bottom w:val="nil"/>
              <w:right w:val="nil"/>
            </w:tcBorders>
            <w:shd w:val="clear" w:color="000000" w:fill="FFFFFF"/>
            <w:noWrap/>
            <w:vAlign w:val="bottom"/>
            <w:hideMark/>
          </w:tcPr>
          <w:p w14:paraId="420BA5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11.858</w:t>
            </w:r>
          </w:p>
        </w:tc>
        <w:tc>
          <w:tcPr>
            <w:tcW w:w="956" w:type="dxa"/>
            <w:tcBorders>
              <w:top w:val="nil"/>
              <w:left w:val="nil"/>
              <w:bottom w:val="nil"/>
              <w:right w:val="nil"/>
            </w:tcBorders>
            <w:shd w:val="clear" w:color="000000" w:fill="FFFFFF"/>
            <w:noWrap/>
            <w:vAlign w:val="bottom"/>
            <w:hideMark/>
          </w:tcPr>
          <w:p w14:paraId="53CFF51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6BFAA0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08E419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w:t>
            </w:r>
          </w:p>
        </w:tc>
      </w:tr>
      <w:tr w:rsidR="00AE739C" w:rsidRPr="00935EAC" w14:paraId="13E9DABB" w14:textId="77777777" w:rsidTr="0073265E">
        <w:trPr>
          <w:trHeight w:val="170"/>
        </w:trPr>
        <w:tc>
          <w:tcPr>
            <w:tcW w:w="960" w:type="dxa"/>
            <w:tcBorders>
              <w:top w:val="nil"/>
              <w:left w:val="nil"/>
              <w:right w:val="nil"/>
            </w:tcBorders>
            <w:shd w:val="clear" w:color="000000" w:fill="FFFFFF"/>
            <w:noWrap/>
            <w:vAlign w:val="bottom"/>
            <w:hideMark/>
          </w:tcPr>
          <w:p w14:paraId="40301E5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w:t>
            </w:r>
          </w:p>
        </w:tc>
        <w:tc>
          <w:tcPr>
            <w:tcW w:w="2254" w:type="dxa"/>
            <w:tcBorders>
              <w:top w:val="nil"/>
              <w:left w:val="nil"/>
              <w:right w:val="nil"/>
            </w:tcBorders>
            <w:shd w:val="clear" w:color="000000" w:fill="FFFFFF"/>
            <w:noWrap/>
            <w:vAlign w:val="bottom"/>
            <w:hideMark/>
          </w:tcPr>
          <w:p w14:paraId="1107D8A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Korea  Rep.</w:t>
            </w:r>
          </w:p>
        </w:tc>
        <w:tc>
          <w:tcPr>
            <w:tcW w:w="1090" w:type="dxa"/>
            <w:tcBorders>
              <w:top w:val="nil"/>
              <w:left w:val="nil"/>
              <w:right w:val="nil"/>
            </w:tcBorders>
            <w:shd w:val="clear" w:color="000000" w:fill="FFFFFF"/>
            <w:noWrap/>
            <w:vAlign w:val="bottom"/>
            <w:hideMark/>
          </w:tcPr>
          <w:p w14:paraId="750E4BB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0.972</w:t>
            </w:r>
          </w:p>
        </w:tc>
        <w:tc>
          <w:tcPr>
            <w:tcW w:w="1030" w:type="dxa"/>
            <w:tcBorders>
              <w:top w:val="nil"/>
              <w:left w:val="nil"/>
              <w:right w:val="nil"/>
            </w:tcBorders>
            <w:shd w:val="clear" w:color="000000" w:fill="FFFFFF"/>
            <w:noWrap/>
            <w:vAlign w:val="bottom"/>
            <w:hideMark/>
          </w:tcPr>
          <w:p w14:paraId="407C74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4.302</w:t>
            </w:r>
          </w:p>
        </w:tc>
        <w:tc>
          <w:tcPr>
            <w:tcW w:w="1090" w:type="dxa"/>
            <w:tcBorders>
              <w:top w:val="nil"/>
              <w:left w:val="nil"/>
              <w:right w:val="nil"/>
            </w:tcBorders>
            <w:shd w:val="clear" w:color="000000" w:fill="FFFFFF"/>
            <w:noWrap/>
            <w:vAlign w:val="bottom"/>
            <w:hideMark/>
          </w:tcPr>
          <w:p w14:paraId="01994F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-13.061</w:t>
            </w:r>
          </w:p>
        </w:tc>
        <w:tc>
          <w:tcPr>
            <w:tcW w:w="1090" w:type="dxa"/>
            <w:tcBorders>
              <w:top w:val="nil"/>
              <w:left w:val="nil"/>
              <w:right w:val="nil"/>
            </w:tcBorders>
            <w:shd w:val="clear" w:color="000000" w:fill="FFFFFF"/>
            <w:noWrap/>
            <w:vAlign w:val="bottom"/>
            <w:hideMark/>
          </w:tcPr>
          <w:p w14:paraId="71809E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15.225</w:t>
            </w:r>
          </w:p>
        </w:tc>
        <w:tc>
          <w:tcPr>
            <w:tcW w:w="956" w:type="dxa"/>
            <w:tcBorders>
              <w:top w:val="nil"/>
              <w:left w:val="nil"/>
              <w:right w:val="nil"/>
            </w:tcBorders>
            <w:shd w:val="clear" w:color="000000" w:fill="FFFFFF"/>
            <w:noWrap/>
            <w:vAlign w:val="bottom"/>
            <w:hideMark/>
          </w:tcPr>
          <w:p w14:paraId="6E54982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right w:val="nil"/>
            </w:tcBorders>
            <w:shd w:val="clear" w:color="000000" w:fill="FFFFFF"/>
            <w:noWrap/>
            <w:vAlign w:val="bottom"/>
            <w:hideMark/>
          </w:tcPr>
          <w:p w14:paraId="3E5D3FC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right w:val="nil"/>
            </w:tcBorders>
            <w:shd w:val="clear" w:color="000000" w:fill="FFFFFF"/>
            <w:noWrap/>
            <w:vAlign w:val="bottom"/>
            <w:hideMark/>
          </w:tcPr>
          <w:p w14:paraId="1A6446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w:t>
            </w:r>
          </w:p>
        </w:tc>
      </w:tr>
      <w:tr w:rsidR="00AE739C" w:rsidRPr="00935EAC" w14:paraId="7125E908" w14:textId="77777777" w:rsidTr="0073265E">
        <w:trPr>
          <w:trHeight w:val="170"/>
        </w:trPr>
        <w:tc>
          <w:tcPr>
            <w:tcW w:w="960" w:type="dxa"/>
            <w:tcBorders>
              <w:top w:val="nil"/>
              <w:left w:val="nil"/>
              <w:right w:val="nil"/>
            </w:tcBorders>
            <w:shd w:val="clear" w:color="000000" w:fill="FFFFFF"/>
            <w:noWrap/>
            <w:vAlign w:val="bottom"/>
            <w:hideMark/>
          </w:tcPr>
          <w:p w14:paraId="0D78FA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41</w:t>
            </w:r>
          </w:p>
        </w:tc>
        <w:tc>
          <w:tcPr>
            <w:tcW w:w="2254" w:type="dxa"/>
            <w:tcBorders>
              <w:top w:val="nil"/>
              <w:left w:val="nil"/>
              <w:right w:val="nil"/>
            </w:tcBorders>
            <w:shd w:val="clear" w:color="000000" w:fill="FFFFFF"/>
            <w:noWrap/>
            <w:vAlign w:val="bottom"/>
            <w:hideMark/>
          </w:tcPr>
          <w:p w14:paraId="753C12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Kyrgyz Republic</w:t>
            </w:r>
          </w:p>
        </w:tc>
        <w:tc>
          <w:tcPr>
            <w:tcW w:w="1090" w:type="dxa"/>
            <w:tcBorders>
              <w:top w:val="nil"/>
              <w:left w:val="nil"/>
              <w:right w:val="nil"/>
            </w:tcBorders>
            <w:shd w:val="clear" w:color="000000" w:fill="FFFFFF"/>
            <w:noWrap/>
            <w:vAlign w:val="bottom"/>
            <w:hideMark/>
          </w:tcPr>
          <w:p w14:paraId="1C921C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-9.721</w:t>
            </w:r>
          </w:p>
        </w:tc>
        <w:tc>
          <w:tcPr>
            <w:tcW w:w="1030" w:type="dxa"/>
            <w:tcBorders>
              <w:top w:val="nil"/>
              <w:left w:val="nil"/>
              <w:right w:val="nil"/>
            </w:tcBorders>
            <w:shd w:val="clear" w:color="000000" w:fill="FFFFFF"/>
            <w:noWrap/>
            <w:vAlign w:val="bottom"/>
            <w:hideMark/>
          </w:tcPr>
          <w:p w14:paraId="2C6766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8.924</w:t>
            </w:r>
          </w:p>
        </w:tc>
        <w:tc>
          <w:tcPr>
            <w:tcW w:w="1090" w:type="dxa"/>
            <w:tcBorders>
              <w:top w:val="nil"/>
              <w:left w:val="nil"/>
              <w:right w:val="nil"/>
            </w:tcBorders>
            <w:shd w:val="clear" w:color="000000" w:fill="FFFFFF"/>
            <w:noWrap/>
            <w:vAlign w:val="bottom"/>
            <w:hideMark/>
          </w:tcPr>
          <w:p w14:paraId="15D3EC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-34.828</w:t>
            </w:r>
          </w:p>
        </w:tc>
        <w:tc>
          <w:tcPr>
            <w:tcW w:w="1090" w:type="dxa"/>
            <w:tcBorders>
              <w:top w:val="nil"/>
              <w:left w:val="nil"/>
              <w:right w:val="nil"/>
            </w:tcBorders>
            <w:shd w:val="clear" w:color="000000" w:fill="FFFFFF"/>
            <w:noWrap/>
            <w:vAlign w:val="bottom"/>
            <w:hideMark/>
          </w:tcPr>
          <w:p w14:paraId="7E1D41D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16.061</w:t>
            </w:r>
          </w:p>
        </w:tc>
        <w:tc>
          <w:tcPr>
            <w:tcW w:w="956" w:type="dxa"/>
            <w:tcBorders>
              <w:top w:val="nil"/>
              <w:left w:val="nil"/>
              <w:right w:val="nil"/>
            </w:tcBorders>
            <w:shd w:val="clear" w:color="000000" w:fill="FFFFFF"/>
            <w:noWrap/>
            <w:vAlign w:val="bottom"/>
            <w:hideMark/>
          </w:tcPr>
          <w:p w14:paraId="437345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right w:val="nil"/>
            </w:tcBorders>
            <w:shd w:val="clear" w:color="000000" w:fill="FFFFFF"/>
            <w:noWrap/>
            <w:vAlign w:val="bottom"/>
            <w:hideMark/>
          </w:tcPr>
          <w:p w14:paraId="383EE1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right w:val="nil"/>
            </w:tcBorders>
            <w:shd w:val="clear" w:color="000000" w:fill="FFFFFF"/>
            <w:noWrap/>
            <w:vAlign w:val="bottom"/>
            <w:hideMark/>
          </w:tcPr>
          <w:p w14:paraId="5F5F96B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116</w:t>
            </w:r>
          </w:p>
        </w:tc>
      </w:tr>
      <w:tr w:rsidR="00AE739C" w:rsidRPr="00935EAC" w14:paraId="5573037A" w14:textId="77777777" w:rsidTr="0073265E">
        <w:trPr>
          <w:trHeight w:val="170"/>
        </w:trPr>
        <w:tc>
          <w:tcPr>
            <w:tcW w:w="960" w:type="dxa"/>
            <w:tcBorders>
              <w:left w:val="nil"/>
              <w:right w:val="nil"/>
            </w:tcBorders>
            <w:shd w:val="clear" w:color="000000" w:fill="FFFFFF"/>
            <w:noWrap/>
            <w:vAlign w:val="bottom"/>
            <w:hideMark/>
          </w:tcPr>
          <w:p w14:paraId="5669D0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42</w:t>
            </w:r>
          </w:p>
        </w:tc>
        <w:tc>
          <w:tcPr>
            <w:tcW w:w="2254" w:type="dxa"/>
            <w:tcBorders>
              <w:left w:val="nil"/>
              <w:right w:val="nil"/>
            </w:tcBorders>
            <w:shd w:val="clear" w:color="000000" w:fill="FFFFFF"/>
            <w:noWrap/>
            <w:vAlign w:val="bottom"/>
            <w:hideMark/>
          </w:tcPr>
          <w:p w14:paraId="3460E9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Latvia</w:t>
            </w:r>
          </w:p>
        </w:tc>
        <w:tc>
          <w:tcPr>
            <w:tcW w:w="1090" w:type="dxa"/>
            <w:tcBorders>
              <w:left w:val="nil"/>
              <w:right w:val="nil"/>
            </w:tcBorders>
            <w:shd w:val="clear" w:color="000000" w:fill="FFFFFF"/>
            <w:noWrap/>
            <w:vAlign w:val="bottom"/>
            <w:hideMark/>
          </w:tcPr>
          <w:p w14:paraId="04F1A4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-3.745</w:t>
            </w:r>
          </w:p>
        </w:tc>
        <w:tc>
          <w:tcPr>
            <w:tcW w:w="1030" w:type="dxa"/>
            <w:tcBorders>
              <w:left w:val="nil"/>
              <w:right w:val="nil"/>
            </w:tcBorders>
            <w:shd w:val="clear" w:color="000000" w:fill="FFFFFF"/>
            <w:noWrap/>
            <w:vAlign w:val="bottom"/>
            <w:hideMark/>
          </w:tcPr>
          <w:p w14:paraId="4542CE7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8.048</w:t>
            </w:r>
          </w:p>
        </w:tc>
        <w:tc>
          <w:tcPr>
            <w:tcW w:w="1090" w:type="dxa"/>
            <w:tcBorders>
              <w:left w:val="nil"/>
              <w:right w:val="nil"/>
            </w:tcBorders>
            <w:shd w:val="clear" w:color="000000" w:fill="FFFFFF"/>
            <w:noWrap/>
            <w:vAlign w:val="bottom"/>
            <w:hideMark/>
          </w:tcPr>
          <w:p w14:paraId="2EF6FD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-26.703</w:t>
            </w:r>
          </w:p>
        </w:tc>
        <w:tc>
          <w:tcPr>
            <w:tcW w:w="1090" w:type="dxa"/>
            <w:tcBorders>
              <w:left w:val="nil"/>
              <w:right w:val="nil"/>
            </w:tcBorders>
            <w:shd w:val="clear" w:color="000000" w:fill="FFFFFF"/>
            <w:noWrap/>
            <w:vAlign w:val="bottom"/>
            <w:hideMark/>
          </w:tcPr>
          <w:p w14:paraId="54579F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24.636</w:t>
            </w:r>
          </w:p>
        </w:tc>
        <w:tc>
          <w:tcPr>
            <w:tcW w:w="956" w:type="dxa"/>
            <w:tcBorders>
              <w:left w:val="nil"/>
              <w:right w:val="nil"/>
            </w:tcBorders>
            <w:shd w:val="clear" w:color="000000" w:fill="FFFFFF"/>
            <w:noWrap/>
            <w:vAlign w:val="bottom"/>
            <w:hideMark/>
          </w:tcPr>
          <w:p w14:paraId="409F92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left w:val="nil"/>
              <w:right w:val="nil"/>
            </w:tcBorders>
            <w:shd w:val="clear" w:color="000000" w:fill="FFFFFF"/>
            <w:noWrap/>
            <w:vAlign w:val="bottom"/>
            <w:hideMark/>
          </w:tcPr>
          <w:p w14:paraId="44C244E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left w:val="nil"/>
              <w:right w:val="nil"/>
            </w:tcBorders>
            <w:shd w:val="clear" w:color="000000" w:fill="FFFFFF"/>
            <w:noWrap/>
            <w:vAlign w:val="bottom"/>
            <w:hideMark/>
          </w:tcPr>
          <w:p w14:paraId="6BDB41A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768AA1D" w14:textId="77777777" w:rsidTr="0073265E">
        <w:trPr>
          <w:trHeight w:val="170"/>
        </w:trPr>
        <w:tc>
          <w:tcPr>
            <w:tcW w:w="960" w:type="dxa"/>
            <w:tcBorders>
              <w:left w:val="nil"/>
              <w:bottom w:val="nil"/>
              <w:right w:val="nil"/>
            </w:tcBorders>
            <w:shd w:val="clear" w:color="000000" w:fill="FFFFFF"/>
            <w:noWrap/>
            <w:vAlign w:val="bottom"/>
            <w:hideMark/>
          </w:tcPr>
          <w:p w14:paraId="38594EB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43</w:t>
            </w:r>
          </w:p>
        </w:tc>
        <w:tc>
          <w:tcPr>
            <w:tcW w:w="2254" w:type="dxa"/>
            <w:tcBorders>
              <w:left w:val="nil"/>
              <w:bottom w:val="nil"/>
              <w:right w:val="nil"/>
            </w:tcBorders>
            <w:shd w:val="clear" w:color="000000" w:fill="FFFFFF"/>
            <w:noWrap/>
            <w:vAlign w:val="bottom"/>
            <w:hideMark/>
          </w:tcPr>
          <w:p w14:paraId="552E865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Lithuania</w:t>
            </w:r>
          </w:p>
        </w:tc>
        <w:tc>
          <w:tcPr>
            <w:tcW w:w="1090" w:type="dxa"/>
            <w:tcBorders>
              <w:left w:val="nil"/>
              <w:bottom w:val="nil"/>
              <w:right w:val="nil"/>
            </w:tcBorders>
            <w:shd w:val="clear" w:color="000000" w:fill="FFFFFF"/>
            <w:noWrap/>
            <w:vAlign w:val="bottom"/>
            <w:hideMark/>
          </w:tcPr>
          <w:p w14:paraId="74E3D39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-3.786</w:t>
            </w:r>
          </w:p>
        </w:tc>
        <w:tc>
          <w:tcPr>
            <w:tcW w:w="1030" w:type="dxa"/>
            <w:tcBorders>
              <w:left w:val="nil"/>
              <w:bottom w:val="nil"/>
              <w:right w:val="nil"/>
            </w:tcBorders>
            <w:shd w:val="clear" w:color="000000" w:fill="FFFFFF"/>
            <w:noWrap/>
            <w:vAlign w:val="bottom"/>
            <w:hideMark/>
          </w:tcPr>
          <w:p w14:paraId="63389B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5.975</w:t>
            </w:r>
          </w:p>
        </w:tc>
        <w:tc>
          <w:tcPr>
            <w:tcW w:w="1090" w:type="dxa"/>
            <w:tcBorders>
              <w:left w:val="nil"/>
              <w:bottom w:val="nil"/>
              <w:right w:val="nil"/>
            </w:tcBorders>
            <w:shd w:val="clear" w:color="000000" w:fill="FFFFFF"/>
            <w:noWrap/>
            <w:vAlign w:val="bottom"/>
            <w:hideMark/>
          </w:tcPr>
          <w:p w14:paraId="0DBDC27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-18.548</w:t>
            </w:r>
          </w:p>
        </w:tc>
        <w:tc>
          <w:tcPr>
            <w:tcW w:w="1090" w:type="dxa"/>
            <w:tcBorders>
              <w:left w:val="nil"/>
              <w:bottom w:val="nil"/>
              <w:right w:val="nil"/>
            </w:tcBorders>
            <w:shd w:val="clear" w:color="000000" w:fill="FFFFFF"/>
            <w:noWrap/>
            <w:vAlign w:val="bottom"/>
            <w:hideMark/>
          </w:tcPr>
          <w:p w14:paraId="43D941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7.662</w:t>
            </w:r>
          </w:p>
        </w:tc>
        <w:tc>
          <w:tcPr>
            <w:tcW w:w="956" w:type="dxa"/>
            <w:tcBorders>
              <w:left w:val="nil"/>
              <w:bottom w:val="nil"/>
              <w:right w:val="nil"/>
            </w:tcBorders>
            <w:shd w:val="clear" w:color="000000" w:fill="FFFFFF"/>
            <w:noWrap/>
            <w:vAlign w:val="bottom"/>
            <w:hideMark/>
          </w:tcPr>
          <w:p w14:paraId="00A019B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left w:val="nil"/>
              <w:bottom w:val="nil"/>
              <w:right w:val="nil"/>
            </w:tcBorders>
            <w:shd w:val="clear" w:color="000000" w:fill="FFFFFF"/>
            <w:noWrap/>
            <w:vAlign w:val="bottom"/>
            <w:hideMark/>
          </w:tcPr>
          <w:p w14:paraId="19080E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left w:val="nil"/>
              <w:bottom w:val="nil"/>
              <w:right w:val="nil"/>
            </w:tcBorders>
            <w:shd w:val="clear" w:color="000000" w:fill="FFFFFF"/>
            <w:noWrap/>
            <w:vAlign w:val="bottom"/>
            <w:hideMark/>
          </w:tcPr>
          <w:p w14:paraId="6525D4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712DF6BE" w14:textId="77777777" w:rsidTr="0073265E">
        <w:trPr>
          <w:trHeight w:val="170"/>
        </w:trPr>
        <w:tc>
          <w:tcPr>
            <w:tcW w:w="960" w:type="dxa"/>
            <w:tcBorders>
              <w:top w:val="nil"/>
              <w:left w:val="nil"/>
              <w:bottom w:val="nil"/>
              <w:right w:val="nil"/>
            </w:tcBorders>
            <w:shd w:val="clear" w:color="000000" w:fill="FFFFFF"/>
            <w:noWrap/>
            <w:vAlign w:val="bottom"/>
            <w:hideMark/>
          </w:tcPr>
          <w:p w14:paraId="0553058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w:t>
            </w:r>
          </w:p>
        </w:tc>
        <w:tc>
          <w:tcPr>
            <w:tcW w:w="2254" w:type="dxa"/>
            <w:tcBorders>
              <w:top w:val="nil"/>
              <w:left w:val="nil"/>
              <w:bottom w:val="nil"/>
              <w:right w:val="nil"/>
            </w:tcBorders>
            <w:shd w:val="clear" w:color="000000" w:fill="FFFFFF"/>
            <w:noWrap/>
            <w:vAlign w:val="bottom"/>
            <w:hideMark/>
          </w:tcPr>
          <w:p w14:paraId="5D081AE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Luxembourg</w:t>
            </w:r>
          </w:p>
        </w:tc>
        <w:tc>
          <w:tcPr>
            <w:tcW w:w="1090" w:type="dxa"/>
            <w:tcBorders>
              <w:top w:val="nil"/>
              <w:left w:val="nil"/>
              <w:bottom w:val="nil"/>
              <w:right w:val="nil"/>
            </w:tcBorders>
            <w:shd w:val="clear" w:color="000000" w:fill="FFFFFF"/>
            <w:noWrap/>
            <w:vAlign w:val="bottom"/>
            <w:hideMark/>
          </w:tcPr>
          <w:p w14:paraId="1AFE05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7.669</w:t>
            </w:r>
          </w:p>
        </w:tc>
        <w:tc>
          <w:tcPr>
            <w:tcW w:w="1030" w:type="dxa"/>
            <w:tcBorders>
              <w:top w:val="nil"/>
              <w:left w:val="nil"/>
              <w:bottom w:val="nil"/>
              <w:right w:val="nil"/>
            </w:tcBorders>
            <w:shd w:val="clear" w:color="000000" w:fill="FFFFFF"/>
            <w:noWrap/>
            <w:vAlign w:val="bottom"/>
            <w:hideMark/>
          </w:tcPr>
          <w:p w14:paraId="1E1ABFE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7.299</w:t>
            </w:r>
          </w:p>
        </w:tc>
        <w:tc>
          <w:tcPr>
            <w:tcW w:w="1090" w:type="dxa"/>
            <w:tcBorders>
              <w:top w:val="nil"/>
              <w:left w:val="nil"/>
              <w:bottom w:val="nil"/>
              <w:right w:val="nil"/>
            </w:tcBorders>
            <w:shd w:val="clear" w:color="000000" w:fill="FFFFFF"/>
            <w:noWrap/>
            <w:vAlign w:val="bottom"/>
            <w:hideMark/>
          </w:tcPr>
          <w:p w14:paraId="034118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-14.452</w:t>
            </w:r>
          </w:p>
        </w:tc>
        <w:tc>
          <w:tcPr>
            <w:tcW w:w="1090" w:type="dxa"/>
            <w:tcBorders>
              <w:top w:val="nil"/>
              <w:left w:val="nil"/>
              <w:bottom w:val="nil"/>
              <w:right w:val="nil"/>
            </w:tcBorders>
            <w:shd w:val="clear" w:color="000000" w:fill="FFFFFF"/>
            <w:noWrap/>
            <w:vAlign w:val="bottom"/>
            <w:hideMark/>
          </w:tcPr>
          <w:p w14:paraId="73588B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37.352</w:t>
            </w:r>
          </w:p>
        </w:tc>
        <w:tc>
          <w:tcPr>
            <w:tcW w:w="956" w:type="dxa"/>
            <w:tcBorders>
              <w:top w:val="nil"/>
              <w:left w:val="nil"/>
              <w:bottom w:val="nil"/>
              <w:right w:val="nil"/>
            </w:tcBorders>
            <w:shd w:val="clear" w:color="000000" w:fill="FFFFFF"/>
            <w:noWrap/>
            <w:vAlign w:val="bottom"/>
            <w:hideMark/>
          </w:tcPr>
          <w:p w14:paraId="26EAC8F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182D9FC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9565C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42340AB3" w14:textId="77777777" w:rsidTr="0073265E">
        <w:trPr>
          <w:trHeight w:val="170"/>
        </w:trPr>
        <w:tc>
          <w:tcPr>
            <w:tcW w:w="960" w:type="dxa"/>
            <w:tcBorders>
              <w:top w:val="nil"/>
              <w:left w:val="nil"/>
              <w:bottom w:val="nil"/>
              <w:right w:val="nil"/>
            </w:tcBorders>
            <w:shd w:val="clear" w:color="000000" w:fill="FFFFFF"/>
            <w:noWrap/>
            <w:vAlign w:val="bottom"/>
            <w:hideMark/>
          </w:tcPr>
          <w:p w14:paraId="0B5FC3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w:t>
            </w:r>
          </w:p>
        </w:tc>
        <w:tc>
          <w:tcPr>
            <w:tcW w:w="2254" w:type="dxa"/>
            <w:tcBorders>
              <w:top w:val="nil"/>
              <w:left w:val="nil"/>
              <w:bottom w:val="nil"/>
              <w:right w:val="nil"/>
            </w:tcBorders>
            <w:shd w:val="clear" w:color="000000" w:fill="FFFFFF"/>
            <w:noWrap/>
            <w:vAlign w:val="bottom"/>
            <w:hideMark/>
          </w:tcPr>
          <w:p w14:paraId="73CB60AE" w14:textId="6C3CD260"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Macedonia  FYR</w:t>
            </w:r>
          </w:p>
        </w:tc>
        <w:tc>
          <w:tcPr>
            <w:tcW w:w="1090" w:type="dxa"/>
            <w:tcBorders>
              <w:top w:val="nil"/>
              <w:left w:val="nil"/>
              <w:bottom w:val="nil"/>
              <w:right w:val="nil"/>
            </w:tcBorders>
            <w:shd w:val="clear" w:color="000000" w:fill="FFFFFF"/>
            <w:noWrap/>
            <w:vAlign w:val="bottom"/>
            <w:hideMark/>
          </w:tcPr>
          <w:p w14:paraId="5C48D6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-2.105</w:t>
            </w:r>
          </w:p>
        </w:tc>
        <w:tc>
          <w:tcPr>
            <w:tcW w:w="1030" w:type="dxa"/>
            <w:tcBorders>
              <w:top w:val="nil"/>
              <w:left w:val="nil"/>
              <w:bottom w:val="nil"/>
              <w:right w:val="nil"/>
            </w:tcBorders>
            <w:shd w:val="clear" w:color="000000" w:fill="FFFFFF"/>
            <w:noWrap/>
            <w:vAlign w:val="bottom"/>
            <w:hideMark/>
          </w:tcPr>
          <w:p w14:paraId="715C4D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3.009</w:t>
            </w:r>
          </w:p>
        </w:tc>
        <w:tc>
          <w:tcPr>
            <w:tcW w:w="1090" w:type="dxa"/>
            <w:tcBorders>
              <w:top w:val="nil"/>
              <w:left w:val="nil"/>
              <w:bottom w:val="nil"/>
              <w:right w:val="nil"/>
            </w:tcBorders>
            <w:shd w:val="clear" w:color="000000" w:fill="FFFFFF"/>
            <w:noWrap/>
            <w:vAlign w:val="bottom"/>
            <w:hideMark/>
          </w:tcPr>
          <w:p w14:paraId="7D076CE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-10.903</w:t>
            </w:r>
          </w:p>
        </w:tc>
        <w:tc>
          <w:tcPr>
            <w:tcW w:w="1090" w:type="dxa"/>
            <w:tcBorders>
              <w:top w:val="nil"/>
              <w:left w:val="nil"/>
              <w:bottom w:val="nil"/>
              <w:right w:val="nil"/>
            </w:tcBorders>
            <w:shd w:val="clear" w:color="000000" w:fill="FFFFFF"/>
            <w:noWrap/>
            <w:vAlign w:val="bottom"/>
            <w:hideMark/>
          </w:tcPr>
          <w:p w14:paraId="20EB02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5.104</w:t>
            </w:r>
          </w:p>
        </w:tc>
        <w:tc>
          <w:tcPr>
            <w:tcW w:w="956" w:type="dxa"/>
            <w:tcBorders>
              <w:top w:val="nil"/>
              <w:left w:val="nil"/>
              <w:bottom w:val="nil"/>
              <w:right w:val="nil"/>
            </w:tcBorders>
            <w:shd w:val="clear" w:color="000000" w:fill="FFFFFF"/>
            <w:noWrap/>
            <w:vAlign w:val="bottom"/>
            <w:hideMark/>
          </w:tcPr>
          <w:p w14:paraId="72CD296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2011-Q1</w:t>
            </w:r>
          </w:p>
        </w:tc>
        <w:tc>
          <w:tcPr>
            <w:tcW w:w="956" w:type="dxa"/>
            <w:tcBorders>
              <w:top w:val="nil"/>
              <w:left w:val="nil"/>
              <w:bottom w:val="nil"/>
              <w:right w:val="nil"/>
            </w:tcBorders>
            <w:shd w:val="clear" w:color="000000" w:fill="FFFFFF"/>
            <w:noWrap/>
            <w:vAlign w:val="bottom"/>
            <w:hideMark/>
          </w:tcPr>
          <w:p w14:paraId="43B9E98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4E4182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w:t>
            </w:r>
          </w:p>
        </w:tc>
      </w:tr>
      <w:tr w:rsidR="00AE739C" w:rsidRPr="00935EAC" w14:paraId="19F2283E" w14:textId="77777777" w:rsidTr="0073265E">
        <w:trPr>
          <w:trHeight w:val="170"/>
        </w:trPr>
        <w:tc>
          <w:tcPr>
            <w:tcW w:w="960" w:type="dxa"/>
            <w:tcBorders>
              <w:top w:val="nil"/>
              <w:left w:val="nil"/>
              <w:bottom w:val="nil"/>
              <w:right w:val="nil"/>
            </w:tcBorders>
            <w:shd w:val="clear" w:color="000000" w:fill="FFFFFF"/>
            <w:noWrap/>
            <w:vAlign w:val="bottom"/>
            <w:hideMark/>
          </w:tcPr>
          <w:p w14:paraId="618B3CB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46</w:t>
            </w:r>
          </w:p>
        </w:tc>
        <w:tc>
          <w:tcPr>
            <w:tcW w:w="2254" w:type="dxa"/>
            <w:tcBorders>
              <w:top w:val="nil"/>
              <w:left w:val="nil"/>
              <w:bottom w:val="nil"/>
              <w:right w:val="nil"/>
            </w:tcBorders>
            <w:shd w:val="clear" w:color="000000" w:fill="FFFFFF"/>
            <w:noWrap/>
            <w:vAlign w:val="bottom"/>
            <w:hideMark/>
          </w:tcPr>
          <w:p w14:paraId="35A5CB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Malaysia</w:t>
            </w:r>
          </w:p>
        </w:tc>
        <w:tc>
          <w:tcPr>
            <w:tcW w:w="1090" w:type="dxa"/>
            <w:tcBorders>
              <w:top w:val="nil"/>
              <w:left w:val="nil"/>
              <w:bottom w:val="nil"/>
              <w:right w:val="nil"/>
            </w:tcBorders>
            <w:shd w:val="clear" w:color="000000" w:fill="FFFFFF"/>
            <w:noWrap/>
            <w:vAlign w:val="bottom"/>
            <w:hideMark/>
          </w:tcPr>
          <w:p w14:paraId="348145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9.135</w:t>
            </w:r>
          </w:p>
        </w:tc>
        <w:tc>
          <w:tcPr>
            <w:tcW w:w="1030" w:type="dxa"/>
            <w:tcBorders>
              <w:top w:val="nil"/>
              <w:left w:val="nil"/>
              <w:bottom w:val="nil"/>
              <w:right w:val="nil"/>
            </w:tcBorders>
            <w:shd w:val="clear" w:color="000000" w:fill="FFFFFF"/>
            <w:noWrap/>
            <w:vAlign w:val="bottom"/>
            <w:hideMark/>
          </w:tcPr>
          <w:p w14:paraId="5E5964D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5.521</w:t>
            </w:r>
          </w:p>
        </w:tc>
        <w:tc>
          <w:tcPr>
            <w:tcW w:w="1090" w:type="dxa"/>
            <w:tcBorders>
              <w:top w:val="nil"/>
              <w:left w:val="nil"/>
              <w:bottom w:val="nil"/>
              <w:right w:val="nil"/>
            </w:tcBorders>
            <w:shd w:val="clear" w:color="000000" w:fill="FFFFFF"/>
            <w:noWrap/>
            <w:vAlign w:val="bottom"/>
            <w:hideMark/>
          </w:tcPr>
          <w:p w14:paraId="267F6CA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1.653</w:t>
            </w:r>
          </w:p>
        </w:tc>
        <w:tc>
          <w:tcPr>
            <w:tcW w:w="1090" w:type="dxa"/>
            <w:tcBorders>
              <w:top w:val="nil"/>
              <w:left w:val="nil"/>
              <w:bottom w:val="nil"/>
              <w:right w:val="nil"/>
            </w:tcBorders>
            <w:shd w:val="clear" w:color="000000" w:fill="FFFFFF"/>
            <w:noWrap/>
            <w:vAlign w:val="bottom"/>
            <w:hideMark/>
          </w:tcPr>
          <w:p w14:paraId="0177C1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19.652</w:t>
            </w:r>
          </w:p>
        </w:tc>
        <w:tc>
          <w:tcPr>
            <w:tcW w:w="956" w:type="dxa"/>
            <w:tcBorders>
              <w:top w:val="nil"/>
              <w:left w:val="nil"/>
              <w:bottom w:val="nil"/>
              <w:right w:val="nil"/>
            </w:tcBorders>
            <w:shd w:val="clear" w:color="000000" w:fill="FFFFFF"/>
            <w:noWrap/>
            <w:vAlign w:val="bottom"/>
            <w:hideMark/>
          </w:tcPr>
          <w:p w14:paraId="6A3A768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5FE2B03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168F7E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4510380B" w14:textId="77777777" w:rsidTr="0073265E">
        <w:trPr>
          <w:trHeight w:val="170"/>
        </w:trPr>
        <w:tc>
          <w:tcPr>
            <w:tcW w:w="960" w:type="dxa"/>
            <w:tcBorders>
              <w:top w:val="nil"/>
              <w:left w:val="nil"/>
              <w:bottom w:val="nil"/>
              <w:right w:val="nil"/>
            </w:tcBorders>
            <w:shd w:val="clear" w:color="000000" w:fill="FFFFFF"/>
            <w:noWrap/>
            <w:vAlign w:val="bottom"/>
            <w:hideMark/>
          </w:tcPr>
          <w:p w14:paraId="79FE83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w:t>
            </w:r>
          </w:p>
        </w:tc>
        <w:tc>
          <w:tcPr>
            <w:tcW w:w="2254" w:type="dxa"/>
            <w:tcBorders>
              <w:top w:val="nil"/>
              <w:left w:val="nil"/>
              <w:bottom w:val="nil"/>
              <w:right w:val="nil"/>
            </w:tcBorders>
            <w:shd w:val="clear" w:color="000000" w:fill="FFFFFF"/>
            <w:noWrap/>
            <w:vAlign w:val="bottom"/>
            <w:hideMark/>
          </w:tcPr>
          <w:p w14:paraId="340E63A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Malta</w:t>
            </w:r>
          </w:p>
        </w:tc>
        <w:tc>
          <w:tcPr>
            <w:tcW w:w="1090" w:type="dxa"/>
            <w:tcBorders>
              <w:top w:val="nil"/>
              <w:left w:val="nil"/>
              <w:bottom w:val="nil"/>
              <w:right w:val="nil"/>
            </w:tcBorders>
            <w:shd w:val="clear" w:color="000000" w:fill="FFFFFF"/>
            <w:noWrap/>
            <w:vAlign w:val="bottom"/>
            <w:hideMark/>
          </w:tcPr>
          <w:p w14:paraId="2712F0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2.433</w:t>
            </w:r>
          </w:p>
        </w:tc>
        <w:tc>
          <w:tcPr>
            <w:tcW w:w="1030" w:type="dxa"/>
            <w:tcBorders>
              <w:top w:val="nil"/>
              <w:left w:val="nil"/>
              <w:bottom w:val="nil"/>
              <w:right w:val="nil"/>
            </w:tcBorders>
            <w:shd w:val="clear" w:color="000000" w:fill="FFFFFF"/>
            <w:noWrap/>
            <w:vAlign w:val="bottom"/>
            <w:hideMark/>
          </w:tcPr>
          <w:p w14:paraId="1C9B03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8.867</w:t>
            </w:r>
          </w:p>
        </w:tc>
        <w:tc>
          <w:tcPr>
            <w:tcW w:w="1090" w:type="dxa"/>
            <w:tcBorders>
              <w:top w:val="nil"/>
              <w:left w:val="nil"/>
              <w:bottom w:val="nil"/>
              <w:right w:val="nil"/>
            </w:tcBorders>
            <w:shd w:val="clear" w:color="000000" w:fill="FFFFFF"/>
            <w:noWrap/>
            <w:vAlign w:val="bottom"/>
            <w:hideMark/>
          </w:tcPr>
          <w:p w14:paraId="01D60A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-13.832</w:t>
            </w:r>
          </w:p>
        </w:tc>
        <w:tc>
          <w:tcPr>
            <w:tcW w:w="1090" w:type="dxa"/>
            <w:tcBorders>
              <w:top w:val="nil"/>
              <w:left w:val="nil"/>
              <w:bottom w:val="nil"/>
              <w:right w:val="nil"/>
            </w:tcBorders>
            <w:shd w:val="clear" w:color="000000" w:fill="FFFFFF"/>
            <w:noWrap/>
            <w:vAlign w:val="bottom"/>
            <w:hideMark/>
          </w:tcPr>
          <w:p w14:paraId="0B5039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22.178</w:t>
            </w:r>
          </w:p>
        </w:tc>
        <w:tc>
          <w:tcPr>
            <w:tcW w:w="956" w:type="dxa"/>
            <w:tcBorders>
              <w:top w:val="nil"/>
              <w:left w:val="nil"/>
              <w:bottom w:val="nil"/>
              <w:right w:val="nil"/>
            </w:tcBorders>
            <w:shd w:val="clear" w:color="000000" w:fill="FFFFFF"/>
            <w:noWrap/>
            <w:vAlign w:val="bottom"/>
            <w:hideMark/>
          </w:tcPr>
          <w:p w14:paraId="1FABB0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2004-Q1</w:t>
            </w:r>
          </w:p>
        </w:tc>
        <w:tc>
          <w:tcPr>
            <w:tcW w:w="956" w:type="dxa"/>
            <w:tcBorders>
              <w:top w:val="nil"/>
              <w:left w:val="nil"/>
              <w:bottom w:val="nil"/>
              <w:right w:val="nil"/>
            </w:tcBorders>
            <w:shd w:val="clear" w:color="000000" w:fill="FFFFFF"/>
            <w:noWrap/>
            <w:vAlign w:val="bottom"/>
            <w:hideMark/>
          </w:tcPr>
          <w:p w14:paraId="18AB94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097413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w:t>
            </w:r>
          </w:p>
        </w:tc>
      </w:tr>
      <w:tr w:rsidR="00AE739C" w:rsidRPr="00935EAC" w14:paraId="54DDD917" w14:textId="77777777" w:rsidTr="0073265E">
        <w:trPr>
          <w:trHeight w:val="170"/>
        </w:trPr>
        <w:tc>
          <w:tcPr>
            <w:tcW w:w="960" w:type="dxa"/>
            <w:tcBorders>
              <w:top w:val="nil"/>
              <w:left w:val="nil"/>
              <w:bottom w:val="nil"/>
              <w:right w:val="nil"/>
            </w:tcBorders>
            <w:shd w:val="clear" w:color="000000" w:fill="FFFFFF"/>
            <w:noWrap/>
            <w:vAlign w:val="bottom"/>
            <w:hideMark/>
          </w:tcPr>
          <w:p w14:paraId="1A42D0E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w:t>
            </w:r>
          </w:p>
        </w:tc>
        <w:tc>
          <w:tcPr>
            <w:tcW w:w="2254" w:type="dxa"/>
            <w:tcBorders>
              <w:top w:val="nil"/>
              <w:left w:val="nil"/>
              <w:bottom w:val="nil"/>
              <w:right w:val="nil"/>
            </w:tcBorders>
            <w:shd w:val="clear" w:color="000000" w:fill="FFFFFF"/>
            <w:noWrap/>
            <w:vAlign w:val="bottom"/>
            <w:hideMark/>
          </w:tcPr>
          <w:p w14:paraId="10551A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Mauritius</w:t>
            </w:r>
          </w:p>
        </w:tc>
        <w:tc>
          <w:tcPr>
            <w:tcW w:w="1090" w:type="dxa"/>
            <w:tcBorders>
              <w:top w:val="nil"/>
              <w:left w:val="nil"/>
              <w:bottom w:val="nil"/>
              <w:right w:val="nil"/>
            </w:tcBorders>
            <w:shd w:val="clear" w:color="000000" w:fill="FFFFFF"/>
            <w:noWrap/>
            <w:vAlign w:val="bottom"/>
            <w:hideMark/>
          </w:tcPr>
          <w:p w14:paraId="2BE32E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-4.426</w:t>
            </w:r>
          </w:p>
        </w:tc>
        <w:tc>
          <w:tcPr>
            <w:tcW w:w="1030" w:type="dxa"/>
            <w:tcBorders>
              <w:top w:val="nil"/>
              <w:left w:val="nil"/>
              <w:bottom w:val="nil"/>
              <w:right w:val="nil"/>
            </w:tcBorders>
            <w:shd w:val="clear" w:color="000000" w:fill="FFFFFF"/>
            <w:noWrap/>
            <w:vAlign w:val="bottom"/>
            <w:hideMark/>
          </w:tcPr>
          <w:p w14:paraId="458CDCF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5.031</w:t>
            </w:r>
          </w:p>
        </w:tc>
        <w:tc>
          <w:tcPr>
            <w:tcW w:w="1090" w:type="dxa"/>
            <w:tcBorders>
              <w:top w:val="nil"/>
              <w:left w:val="nil"/>
              <w:bottom w:val="nil"/>
              <w:right w:val="nil"/>
            </w:tcBorders>
            <w:shd w:val="clear" w:color="000000" w:fill="FFFFFF"/>
            <w:noWrap/>
            <w:vAlign w:val="bottom"/>
            <w:hideMark/>
          </w:tcPr>
          <w:p w14:paraId="4805F4E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-16.175</w:t>
            </w:r>
          </w:p>
        </w:tc>
        <w:tc>
          <w:tcPr>
            <w:tcW w:w="1090" w:type="dxa"/>
            <w:tcBorders>
              <w:top w:val="nil"/>
              <w:left w:val="nil"/>
              <w:bottom w:val="nil"/>
              <w:right w:val="nil"/>
            </w:tcBorders>
            <w:shd w:val="clear" w:color="000000" w:fill="FFFFFF"/>
            <w:noWrap/>
            <w:vAlign w:val="bottom"/>
            <w:hideMark/>
          </w:tcPr>
          <w:p w14:paraId="27902CF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8.131</w:t>
            </w:r>
          </w:p>
        </w:tc>
        <w:tc>
          <w:tcPr>
            <w:tcW w:w="956" w:type="dxa"/>
            <w:tcBorders>
              <w:top w:val="nil"/>
              <w:left w:val="nil"/>
              <w:bottom w:val="nil"/>
              <w:right w:val="nil"/>
            </w:tcBorders>
            <w:shd w:val="clear" w:color="000000" w:fill="FFFFFF"/>
            <w:noWrap/>
            <w:vAlign w:val="bottom"/>
            <w:hideMark/>
          </w:tcPr>
          <w:p w14:paraId="6119AF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2000-Q1</w:t>
            </w:r>
          </w:p>
        </w:tc>
        <w:tc>
          <w:tcPr>
            <w:tcW w:w="956" w:type="dxa"/>
            <w:tcBorders>
              <w:top w:val="nil"/>
              <w:left w:val="nil"/>
              <w:bottom w:val="nil"/>
              <w:right w:val="nil"/>
            </w:tcBorders>
            <w:shd w:val="clear" w:color="000000" w:fill="FFFFFF"/>
            <w:noWrap/>
            <w:vAlign w:val="bottom"/>
            <w:hideMark/>
          </w:tcPr>
          <w:p w14:paraId="316750A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638DE0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81</w:t>
            </w:r>
          </w:p>
        </w:tc>
      </w:tr>
      <w:tr w:rsidR="00AE739C" w:rsidRPr="00935EAC" w14:paraId="73656745" w14:textId="77777777" w:rsidTr="0073265E">
        <w:trPr>
          <w:trHeight w:val="170"/>
        </w:trPr>
        <w:tc>
          <w:tcPr>
            <w:tcW w:w="960" w:type="dxa"/>
            <w:tcBorders>
              <w:top w:val="nil"/>
              <w:left w:val="nil"/>
              <w:bottom w:val="nil"/>
              <w:right w:val="nil"/>
            </w:tcBorders>
            <w:shd w:val="clear" w:color="000000" w:fill="FFFFFF"/>
            <w:noWrap/>
            <w:vAlign w:val="bottom"/>
            <w:hideMark/>
          </w:tcPr>
          <w:p w14:paraId="5DDE30C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w:t>
            </w:r>
          </w:p>
        </w:tc>
        <w:tc>
          <w:tcPr>
            <w:tcW w:w="2254" w:type="dxa"/>
            <w:tcBorders>
              <w:top w:val="nil"/>
              <w:left w:val="nil"/>
              <w:bottom w:val="nil"/>
              <w:right w:val="nil"/>
            </w:tcBorders>
            <w:shd w:val="clear" w:color="000000" w:fill="FFFFFF"/>
            <w:noWrap/>
            <w:vAlign w:val="bottom"/>
            <w:hideMark/>
          </w:tcPr>
          <w:p w14:paraId="300231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Mexico</w:t>
            </w:r>
          </w:p>
        </w:tc>
        <w:tc>
          <w:tcPr>
            <w:tcW w:w="1090" w:type="dxa"/>
            <w:tcBorders>
              <w:top w:val="nil"/>
              <w:left w:val="nil"/>
              <w:bottom w:val="nil"/>
              <w:right w:val="nil"/>
            </w:tcBorders>
            <w:shd w:val="clear" w:color="000000" w:fill="FFFFFF"/>
            <w:noWrap/>
            <w:vAlign w:val="bottom"/>
            <w:hideMark/>
          </w:tcPr>
          <w:p w14:paraId="5F42906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-1.587</w:t>
            </w:r>
          </w:p>
        </w:tc>
        <w:tc>
          <w:tcPr>
            <w:tcW w:w="1030" w:type="dxa"/>
            <w:tcBorders>
              <w:top w:val="nil"/>
              <w:left w:val="nil"/>
              <w:bottom w:val="nil"/>
              <w:right w:val="nil"/>
            </w:tcBorders>
            <w:shd w:val="clear" w:color="000000" w:fill="FFFFFF"/>
            <w:noWrap/>
            <w:vAlign w:val="bottom"/>
            <w:hideMark/>
          </w:tcPr>
          <w:p w14:paraId="17AA1BC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2.225</w:t>
            </w:r>
          </w:p>
        </w:tc>
        <w:tc>
          <w:tcPr>
            <w:tcW w:w="1090" w:type="dxa"/>
            <w:tcBorders>
              <w:top w:val="nil"/>
              <w:left w:val="nil"/>
              <w:bottom w:val="nil"/>
              <w:right w:val="nil"/>
            </w:tcBorders>
            <w:shd w:val="clear" w:color="000000" w:fill="FFFFFF"/>
            <w:noWrap/>
            <w:vAlign w:val="bottom"/>
            <w:hideMark/>
          </w:tcPr>
          <w:p w14:paraId="73F7834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-8.641</w:t>
            </w:r>
          </w:p>
        </w:tc>
        <w:tc>
          <w:tcPr>
            <w:tcW w:w="1090" w:type="dxa"/>
            <w:tcBorders>
              <w:top w:val="nil"/>
              <w:left w:val="nil"/>
              <w:bottom w:val="nil"/>
              <w:right w:val="nil"/>
            </w:tcBorders>
            <w:shd w:val="clear" w:color="000000" w:fill="FFFFFF"/>
            <w:noWrap/>
            <w:vAlign w:val="bottom"/>
            <w:hideMark/>
          </w:tcPr>
          <w:p w14:paraId="7973C4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5.913</w:t>
            </w:r>
          </w:p>
        </w:tc>
        <w:tc>
          <w:tcPr>
            <w:tcW w:w="956" w:type="dxa"/>
            <w:tcBorders>
              <w:top w:val="nil"/>
              <w:left w:val="nil"/>
              <w:bottom w:val="nil"/>
              <w:right w:val="nil"/>
            </w:tcBorders>
            <w:shd w:val="clear" w:color="000000" w:fill="FFFFFF"/>
            <w:noWrap/>
            <w:vAlign w:val="bottom"/>
            <w:hideMark/>
          </w:tcPr>
          <w:p w14:paraId="695306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1979-Q1</w:t>
            </w:r>
          </w:p>
        </w:tc>
        <w:tc>
          <w:tcPr>
            <w:tcW w:w="956" w:type="dxa"/>
            <w:tcBorders>
              <w:top w:val="nil"/>
              <w:left w:val="nil"/>
              <w:bottom w:val="nil"/>
              <w:right w:val="nil"/>
            </w:tcBorders>
            <w:shd w:val="clear" w:color="000000" w:fill="FFFFFF"/>
            <w:noWrap/>
            <w:vAlign w:val="bottom"/>
            <w:hideMark/>
          </w:tcPr>
          <w:p w14:paraId="312994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32C3E7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184</w:t>
            </w:r>
          </w:p>
        </w:tc>
      </w:tr>
      <w:tr w:rsidR="00AE739C" w:rsidRPr="00935EAC" w14:paraId="3B991756" w14:textId="77777777" w:rsidTr="0073265E">
        <w:trPr>
          <w:trHeight w:val="170"/>
        </w:trPr>
        <w:tc>
          <w:tcPr>
            <w:tcW w:w="960" w:type="dxa"/>
            <w:tcBorders>
              <w:top w:val="nil"/>
              <w:left w:val="nil"/>
              <w:bottom w:val="nil"/>
              <w:right w:val="nil"/>
            </w:tcBorders>
            <w:shd w:val="clear" w:color="000000" w:fill="FFFFFF"/>
            <w:noWrap/>
            <w:vAlign w:val="bottom"/>
            <w:hideMark/>
          </w:tcPr>
          <w:p w14:paraId="1437AE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50</w:t>
            </w:r>
          </w:p>
        </w:tc>
        <w:tc>
          <w:tcPr>
            <w:tcW w:w="2254" w:type="dxa"/>
            <w:tcBorders>
              <w:top w:val="nil"/>
              <w:left w:val="nil"/>
              <w:bottom w:val="nil"/>
              <w:right w:val="nil"/>
            </w:tcBorders>
            <w:shd w:val="clear" w:color="000000" w:fill="FFFFFF"/>
            <w:noWrap/>
            <w:vAlign w:val="bottom"/>
            <w:hideMark/>
          </w:tcPr>
          <w:p w14:paraId="3730A4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Moldova</w:t>
            </w:r>
          </w:p>
        </w:tc>
        <w:tc>
          <w:tcPr>
            <w:tcW w:w="1090" w:type="dxa"/>
            <w:tcBorders>
              <w:top w:val="nil"/>
              <w:left w:val="nil"/>
              <w:bottom w:val="nil"/>
              <w:right w:val="nil"/>
            </w:tcBorders>
            <w:shd w:val="clear" w:color="000000" w:fill="FFFFFF"/>
            <w:noWrap/>
            <w:vAlign w:val="bottom"/>
            <w:hideMark/>
          </w:tcPr>
          <w:p w14:paraId="602D3CC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-9.026</w:t>
            </w:r>
          </w:p>
        </w:tc>
        <w:tc>
          <w:tcPr>
            <w:tcW w:w="1030" w:type="dxa"/>
            <w:tcBorders>
              <w:top w:val="nil"/>
              <w:left w:val="nil"/>
              <w:bottom w:val="nil"/>
              <w:right w:val="nil"/>
            </w:tcBorders>
            <w:shd w:val="clear" w:color="000000" w:fill="FFFFFF"/>
            <w:noWrap/>
            <w:vAlign w:val="bottom"/>
            <w:hideMark/>
          </w:tcPr>
          <w:p w14:paraId="4282899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5.521</w:t>
            </w:r>
          </w:p>
        </w:tc>
        <w:tc>
          <w:tcPr>
            <w:tcW w:w="1090" w:type="dxa"/>
            <w:tcBorders>
              <w:top w:val="nil"/>
              <w:left w:val="nil"/>
              <w:bottom w:val="nil"/>
              <w:right w:val="nil"/>
            </w:tcBorders>
            <w:shd w:val="clear" w:color="000000" w:fill="FFFFFF"/>
            <w:noWrap/>
            <w:vAlign w:val="bottom"/>
            <w:hideMark/>
          </w:tcPr>
          <w:p w14:paraId="24E669F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-23.111</w:t>
            </w:r>
          </w:p>
        </w:tc>
        <w:tc>
          <w:tcPr>
            <w:tcW w:w="1090" w:type="dxa"/>
            <w:tcBorders>
              <w:top w:val="nil"/>
              <w:left w:val="nil"/>
              <w:bottom w:val="nil"/>
              <w:right w:val="nil"/>
            </w:tcBorders>
            <w:shd w:val="clear" w:color="000000" w:fill="FFFFFF"/>
            <w:noWrap/>
            <w:vAlign w:val="bottom"/>
            <w:hideMark/>
          </w:tcPr>
          <w:p w14:paraId="367CBE7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2.339</w:t>
            </w:r>
          </w:p>
        </w:tc>
        <w:tc>
          <w:tcPr>
            <w:tcW w:w="956" w:type="dxa"/>
            <w:tcBorders>
              <w:top w:val="nil"/>
              <w:left w:val="nil"/>
              <w:bottom w:val="nil"/>
              <w:right w:val="nil"/>
            </w:tcBorders>
            <w:shd w:val="clear" w:color="000000" w:fill="FFFFFF"/>
            <w:noWrap/>
            <w:vAlign w:val="bottom"/>
            <w:hideMark/>
          </w:tcPr>
          <w:p w14:paraId="6AA4A8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49DBC14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0E9314F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w:t>
            </w:r>
          </w:p>
        </w:tc>
      </w:tr>
      <w:tr w:rsidR="00AE739C" w:rsidRPr="00935EAC" w14:paraId="0F8AB6CA" w14:textId="77777777" w:rsidTr="0073265E">
        <w:trPr>
          <w:trHeight w:val="170"/>
        </w:trPr>
        <w:tc>
          <w:tcPr>
            <w:tcW w:w="960" w:type="dxa"/>
            <w:tcBorders>
              <w:top w:val="nil"/>
              <w:left w:val="nil"/>
              <w:bottom w:val="nil"/>
              <w:right w:val="nil"/>
            </w:tcBorders>
            <w:shd w:val="clear" w:color="000000" w:fill="FFFFFF"/>
            <w:noWrap/>
            <w:vAlign w:val="bottom"/>
            <w:hideMark/>
          </w:tcPr>
          <w:p w14:paraId="7B21078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w:t>
            </w:r>
          </w:p>
        </w:tc>
        <w:tc>
          <w:tcPr>
            <w:tcW w:w="2254" w:type="dxa"/>
            <w:tcBorders>
              <w:top w:val="nil"/>
              <w:left w:val="nil"/>
              <w:bottom w:val="nil"/>
              <w:right w:val="nil"/>
            </w:tcBorders>
            <w:shd w:val="clear" w:color="000000" w:fill="FFFFFF"/>
            <w:noWrap/>
            <w:vAlign w:val="bottom"/>
            <w:hideMark/>
          </w:tcPr>
          <w:p w14:paraId="3D2A6B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Montenegro</w:t>
            </w:r>
          </w:p>
        </w:tc>
        <w:tc>
          <w:tcPr>
            <w:tcW w:w="1090" w:type="dxa"/>
            <w:tcBorders>
              <w:top w:val="nil"/>
              <w:left w:val="nil"/>
              <w:bottom w:val="nil"/>
              <w:right w:val="nil"/>
            </w:tcBorders>
            <w:shd w:val="clear" w:color="000000" w:fill="FFFFFF"/>
            <w:noWrap/>
            <w:vAlign w:val="bottom"/>
            <w:hideMark/>
          </w:tcPr>
          <w:p w14:paraId="1F798C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-17.617</w:t>
            </w:r>
          </w:p>
        </w:tc>
        <w:tc>
          <w:tcPr>
            <w:tcW w:w="1030" w:type="dxa"/>
            <w:tcBorders>
              <w:top w:val="nil"/>
              <w:left w:val="nil"/>
              <w:bottom w:val="nil"/>
              <w:right w:val="nil"/>
            </w:tcBorders>
            <w:shd w:val="clear" w:color="000000" w:fill="FFFFFF"/>
            <w:noWrap/>
            <w:vAlign w:val="bottom"/>
            <w:hideMark/>
          </w:tcPr>
          <w:p w14:paraId="1513BF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5.164</w:t>
            </w:r>
          </w:p>
        </w:tc>
        <w:tc>
          <w:tcPr>
            <w:tcW w:w="1090" w:type="dxa"/>
            <w:tcBorders>
              <w:top w:val="nil"/>
              <w:left w:val="nil"/>
              <w:bottom w:val="nil"/>
              <w:right w:val="nil"/>
            </w:tcBorders>
            <w:shd w:val="clear" w:color="000000" w:fill="FFFFFF"/>
            <w:noWrap/>
            <w:vAlign w:val="bottom"/>
            <w:hideMark/>
          </w:tcPr>
          <w:p w14:paraId="3195E83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-44.982</w:t>
            </w:r>
          </w:p>
        </w:tc>
        <w:tc>
          <w:tcPr>
            <w:tcW w:w="1090" w:type="dxa"/>
            <w:tcBorders>
              <w:top w:val="nil"/>
              <w:left w:val="nil"/>
              <w:bottom w:val="nil"/>
              <w:right w:val="nil"/>
            </w:tcBorders>
            <w:shd w:val="clear" w:color="000000" w:fill="FFFFFF"/>
            <w:noWrap/>
            <w:vAlign w:val="bottom"/>
            <w:hideMark/>
          </w:tcPr>
          <w:p w14:paraId="5EF93A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-11.088</w:t>
            </w:r>
          </w:p>
        </w:tc>
        <w:tc>
          <w:tcPr>
            <w:tcW w:w="956" w:type="dxa"/>
            <w:tcBorders>
              <w:top w:val="nil"/>
              <w:left w:val="nil"/>
              <w:bottom w:val="nil"/>
              <w:right w:val="nil"/>
            </w:tcBorders>
            <w:shd w:val="clear" w:color="000000" w:fill="FFFFFF"/>
            <w:noWrap/>
            <w:vAlign w:val="bottom"/>
            <w:hideMark/>
          </w:tcPr>
          <w:p w14:paraId="1A3F67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2013-Q1</w:t>
            </w:r>
          </w:p>
        </w:tc>
        <w:tc>
          <w:tcPr>
            <w:tcW w:w="956" w:type="dxa"/>
            <w:tcBorders>
              <w:top w:val="nil"/>
              <w:left w:val="nil"/>
              <w:bottom w:val="nil"/>
              <w:right w:val="nil"/>
            </w:tcBorders>
            <w:shd w:val="clear" w:color="000000" w:fill="FFFFFF"/>
            <w:noWrap/>
            <w:vAlign w:val="bottom"/>
            <w:hideMark/>
          </w:tcPr>
          <w:p w14:paraId="0D739D0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2024-Q3</w:t>
            </w:r>
          </w:p>
        </w:tc>
        <w:tc>
          <w:tcPr>
            <w:tcW w:w="574" w:type="dxa"/>
            <w:tcBorders>
              <w:top w:val="nil"/>
              <w:left w:val="nil"/>
              <w:bottom w:val="nil"/>
              <w:right w:val="nil"/>
            </w:tcBorders>
            <w:shd w:val="clear" w:color="000000" w:fill="FFFFFF"/>
            <w:noWrap/>
            <w:vAlign w:val="bottom"/>
            <w:hideMark/>
          </w:tcPr>
          <w:p w14:paraId="275C00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w:t>
            </w:r>
          </w:p>
        </w:tc>
      </w:tr>
      <w:tr w:rsidR="00AE739C" w:rsidRPr="00935EAC" w14:paraId="07D884AB" w14:textId="77777777" w:rsidTr="0073265E">
        <w:trPr>
          <w:trHeight w:val="170"/>
        </w:trPr>
        <w:tc>
          <w:tcPr>
            <w:tcW w:w="960" w:type="dxa"/>
            <w:tcBorders>
              <w:top w:val="nil"/>
              <w:left w:val="nil"/>
              <w:right w:val="nil"/>
            </w:tcBorders>
            <w:shd w:val="clear" w:color="000000" w:fill="FFFFFF"/>
            <w:noWrap/>
            <w:vAlign w:val="bottom"/>
            <w:hideMark/>
          </w:tcPr>
          <w:p w14:paraId="579329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52</w:t>
            </w:r>
          </w:p>
        </w:tc>
        <w:tc>
          <w:tcPr>
            <w:tcW w:w="2254" w:type="dxa"/>
            <w:tcBorders>
              <w:top w:val="nil"/>
              <w:left w:val="nil"/>
              <w:right w:val="nil"/>
            </w:tcBorders>
            <w:shd w:val="clear" w:color="000000" w:fill="FFFFFF"/>
            <w:noWrap/>
            <w:vAlign w:val="bottom"/>
            <w:hideMark/>
          </w:tcPr>
          <w:p w14:paraId="43BAE6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Netherlands</w:t>
            </w:r>
          </w:p>
        </w:tc>
        <w:tc>
          <w:tcPr>
            <w:tcW w:w="1090" w:type="dxa"/>
            <w:tcBorders>
              <w:top w:val="nil"/>
              <w:left w:val="nil"/>
              <w:right w:val="nil"/>
            </w:tcBorders>
            <w:shd w:val="clear" w:color="000000" w:fill="FFFFFF"/>
            <w:noWrap/>
            <w:vAlign w:val="bottom"/>
            <w:hideMark/>
          </w:tcPr>
          <w:p w14:paraId="7432FBD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4.987</w:t>
            </w:r>
          </w:p>
        </w:tc>
        <w:tc>
          <w:tcPr>
            <w:tcW w:w="1030" w:type="dxa"/>
            <w:tcBorders>
              <w:top w:val="nil"/>
              <w:left w:val="nil"/>
              <w:right w:val="nil"/>
            </w:tcBorders>
            <w:shd w:val="clear" w:color="000000" w:fill="FFFFFF"/>
            <w:noWrap/>
            <w:vAlign w:val="bottom"/>
            <w:hideMark/>
          </w:tcPr>
          <w:p w14:paraId="62F4216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3.460</w:t>
            </w:r>
          </w:p>
        </w:tc>
        <w:tc>
          <w:tcPr>
            <w:tcW w:w="1090" w:type="dxa"/>
            <w:tcBorders>
              <w:top w:val="nil"/>
              <w:left w:val="nil"/>
              <w:right w:val="nil"/>
            </w:tcBorders>
            <w:shd w:val="clear" w:color="000000" w:fill="FFFFFF"/>
            <w:noWrap/>
            <w:vAlign w:val="bottom"/>
            <w:hideMark/>
          </w:tcPr>
          <w:p w14:paraId="4AB22C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-8.346</w:t>
            </w:r>
          </w:p>
        </w:tc>
        <w:tc>
          <w:tcPr>
            <w:tcW w:w="1090" w:type="dxa"/>
            <w:tcBorders>
              <w:top w:val="nil"/>
              <w:left w:val="nil"/>
              <w:right w:val="nil"/>
            </w:tcBorders>
            <w:shd w:val="clear" w:color="000000" w:fill="FFFFFF"/>
            <w:noWrap/>
            <w:vAlign w:val="bottom"/>
            <w:hideMark/>
          </w:tcPr>
          <w:p w14:paraId="3055D0A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14.725</w:t>
            </w:r>
          </w:p>
        </w:tc>
        <w:tc>
          <w:tcPr>
            <w:tcW w:w="956" w:type="dxa"/>
            <w:tcBorders>
              <w:top w:val="nil"/>
              <w:left w:val="nil"/>
              <w:right w:val="nil"/>
            </w:tcBorders>
            <w:shd w:val="clear" w:color="000000" w:fill="FFFFFF"/>
            <w:noWrap/>
            <w:vAlign w:val="bottom"/>
            <w:hideMark/>
          </w:tcPr>
          <w:p w14:paraId="67327EB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right w:val="nil"/>
            </w:tcBorders>
            <w:shd w:val="clear" w:color="000000" w:fill="FFFFFF"/>
            <w:noWrap/>
            <w:vAlign w:val="bottom"/>
            <w:hideMark/>
          </w:tcPr>
          <w:p w14:paraId="1735245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right w:val="nil"/>
            </w:tcBorders>
            <w:shd w:val="clear" w:color="000000" w:fill="FFFFFF"/>
            <w:noWrap/>
            <w:vAlign w:val="bottom"/>
            <w:hideMark/>
          </w:tcPr>
          <w:p w14:paraId="6CBF742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w:t>
            </w:r>
          </w:p>
        </w:tc>
      </w:tr>
      <w:tr w:rsidR="00AE739C" w:rsidRPr="00935EAC" w14:paraId="2BC101ED" w14:textId="77777777" w:rsidTr="0073265E">
        <w:trPr>
          <w:trHeight w:val="170"/>
        </w:trPr>
        <w:tc>
          <w:tcPr>
            <w:tcW w:w="960" w:type="dxa"/>
            <w:tcBorders>
              <w:top w:val="nil"/>
              <w:left w:val="nil"/>
              <w:bottom w:val="single" w:sz="4" w:space="0" w:color="auto"/>
              <w:right w:val="nil"/>
            </w:tcBorders>
            <w:shd w:val="clear" w:color="000000" w:fill="FFFFFF"/>
            <w:noWrap/>
            <w:vAlign w:val="bottom"/>
            <w:hideMark/>
          </w:tcPr>
          <w:p w14:paraId="18664F1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w:t>
            </w:r>
          </w:p>
        </w:tc>
        <w:tc>
          <w:tcPr>
            <w:tcW w:w="2254" w:type="dxa"/>
            <w:tcBorders>
              <w:top w:val="nil"/>
              <w:left w:val="nil"/>
              <w:bottom w:val="single" w:sz="4" w:space="0" w:color="auto"/>
              <w:right w:val="nil"/>
            </w:tcBorders>
            <w:shd w:val="clear" w:color="000000" w:fill="FFFFFF"/>
            <w:noWrap/>
            <w:vAlign w:val="bottom"/>
            <w:hideMark/>
          </w:tcPr>
          <w:p w14:paraId="27F4FD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New Zealand</w:t>
            </w:r>
          </w:p>
        </w:tc>
        <w:tc>
          <w:tcPr>
            <w:tcW w:w="1090" w:type="dxa"/>
            <w:tcBorders>
              <w:top w:val="nil"/>
              <w:left w:val="nil"/>
              <w:bottom w:val="single" w:sz="4" w:space="0" w:color="auto"/>
              <w:right w:val="nil"/>
            </w:tcBorders>
            <w:shd w:val="clear" w:color="000000" w:fill="FFFFFF"/>
            <w:noWrap/>
            <w:vAlign w:val="bottom"/>
            <w:hideMark/>
          </w:tcPr>
          <w:p w14:paraId="7CA7161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-4.514</w:t>
            </w:r>
          </w:p>
        </w:tc>
        <w:tc>
          <w:tcPr>
            <w:tcW w:w="1030" w:type="dxa"/>
            <w:tcBorders>
              <w:top w:val="nil"/>
              <w:left w:val="nil"/>
              <w:bottom w:val="single" w:sz="4" w:space="0" w:color="auto"/>
              <w:right w:val="nil"/>
            </w:tcBorders>
            <w:shd w:val="clear" w:color="000000" w:fill="FFFFFF"/>
            <w:noWrap/>
            <w:vAlign w:val="bottom"/>
            <w:hideMark/>
          </w:tcPr>
          <w:p w14:paraId="31067DD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2.994</w:t>
            </w:r>
          </w:p>
        </w:tc>
        <w:tc>
          <w:tcPr>
            <w:tcW w:w="1090" w:type="dxa"/>
            <w:tcBorders>
              <w:top w:val="nil"/>
              <w:left w:val="nil"/>
              <w:bottom w:val="single" w:sz="4" w:space="0" w:color="auto"/>
              <w:right w:val="nil"/>
            </w:tcBorders>
            <w:shd w:val="clear" w:color="000000" w:fill="FFFFFF"/>
            <w:noWrap/>
            <w:vAlign w:val="bottom"/>
            <w:hideMark/>
          </w:tcPr>
          <w:p w14:paraId="6117728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-16.022</w:t>
            </w:r>
          </w:p>
        </w:tc>
        <w:tc>
          <w:tcPr>
            <w:tcW w:w="1090" w:type="dxa"/>
            <w:tcBorders>
              <w:top w:val="nil"/>
              <w:left w:val="nil"/>
              <w:bottom w:val="single" w:sz="4" w:space="0" w:color="auto"/>
              <w:right w:val="nil"/>
            </w:tcBorders>
            <w:shd w:val="clear" w:color="000000" w:fill="FFFFFF"/>
            <w:noWrap/>
            <w:vAlign w:val="bottom"/>
            <w:hideMark/>
          </w:tcPr>
          <w:p w14:paraId="5B90BC4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0.693</w:t>
            </w:r>
          </w:p>
        </w:tc>
        <w:tc>
          <w:tcPr>
            <w:tcW w:w="956" w:type="dxa"/>
            <w:tcBorders>
              <w:top w:val="nil"/>
              <w:left w:val="nil"/>
              <w:bottom w:val="single" w:sz="4" w:space="0" w:color="auto"/>
              <w:right w:val="nil"/>
            </w:tcBorders>
            <w:shd w:val="clear" w:color="000000" w:fill="FFFFFF"/>
            <w:noWrap/>
            <w:vAlign w:val="bottom"/>
            <w:hideMark/>
          </w:tcPr>
          <w:p w14:paraId="5A9465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1980-Q1</w:t>
            </w:r>
          </w:p>
        </w:tc>
        <w:tc>
          <w:tcPr>
            <w:tcW w:w="956" w:type="dxa"/>
            <w:tcBorders>
              <w:top w:val="nil"/>
              <w:left w:val="nil"/>
              <w:bottom w:val="single" w:sz="4" w:space="0" w:color="auto"/>
              <w:right w:val="nil"/>
            </w:tcBorders>
            <w:shd w:val="clear" w:color="000000" w:fill="FFFFFF"/>
            <w:noWrap/>
            <w:vAlign w:val="bottom"/>
            <w:hideMark/>
          </w:tcPr>
          <w:p w14:paraId="0A0BD0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single" w:sz="4" w:space="0" w:color="auto"/>
              <w:right w:val="nil"/>
            </w:tcBorders>
            <w:shd w:val="clear" w:color="000000" w:fill="FFFFFF"/>
            <w:noWrap/>
            <w:vAlign w:val="bottom"/>
            <w:hideMark/>
          </w:tcPr>
          <w:p w14:paraId="0241A7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180</w:t>
            </w:r>
          </w:p>
        </w:tc>
      </w:tr>
      <w:tr w:rsidR="00AE739C" w:rsidRPr="00935EAC" w14:paraId="531743ED" w14:textId="77777777" w:rsidTr="0073265E">
        <w:trPr>
          <w:trHeight w:val="170"/>
        </w:trPr>
        <w:tc>
          <w:tcPr>
            <w:tcW w:w="960" w:type="dxa"/>
            <w:tcBorders>
              <w:top w:val="single" w:sz="4" w:space="0" w:color="auto"/>
              <w:left w:val="nil"/>
              <w:bottom w:val="nil"/>
              <w:right w:val="nil"/>
            </w:tcBorders>
            <w:shd w:val="clear" w:color="000000" w:fill="FFFFFF"/>
            <w:noWrap/>
            <w:vAlign w:val="bottom"/>
            <w:hideMark/>
          </w:tcPr>
          <w:p w14:paraId="2673A83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lastRenderedPageBreak/>
              <w:t>54</w:t>
            </w:r>
          </w:p>
        </w:tc>
        <w:tc>
          <w:tcPr>
            <w:tcW w:w="2254" w:type="dxa"/>
            <w:tcBorders>
              <w:top w:val="single" w:sz="4" w:space="0" w:color="auto"/>
              <w:left w:val="nil"/>
              <w:bottom w:val="nil"/>
              <w:right w:val="nil"/>
            </w:tcBorders>
            <w:shd w:val="clear" w:color="000000" w:fill="FFFFFF"/>
            <w:noWrap/>
            <w:vAlign w:val="bottom"/>
            <w:hideMark/>
          </w:tcPr>
          <w:p w14:paraId="3E08D23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Norway</w:t>
            </w:r>
          </w:p>
        </w:tc>
        <w:tc>
          <w:tcPr>
            <w:tcW w:w="1090" w:type="dxa"/>
            <w:tcBorders>
              <w:top w:val="single" w:sz="4" w:space="0" w:color="auto"/>
              <w:left w:val="nil"/>
              <w:bottom w:val="nil"/>
              <w:right w:val="nil"/>
            </w:tcBorders>
            <w:shd w:val="clear" w:color="000000" w:fill="FFFFFF"/>
            <w:noWrap/>
            <w:vAlign w:val="bottom"/>
            <w:hideMark/>
          </w:tcPr>
          <w:p w14:paraId="737492F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6.027</w:t>
            </w:r>
          </w:p>
        </w:tc>
        <w:tc>
          <w:tcPr>
            <w:tcW w:w="1030" w:type="dxa"/>
            <w:tcBorders>
              <w:top w:val="single" w:sz="4" w:space="0" w:color="auto"/>
              <w:left w:val="nil"/>
              <w:bottom w:val="nil"/>
              <w:right w:val="nil"/>
            </w:tcBorders>
            <w:shd w:val="clear" w:color="000000" w:fill="FFFFFF"/>
            <w:noWrap/>
            <w:vAlign w:val="bottom"/>
            <w:hideMark/>
          </w:tcPr>
          <w:p w14:paraId="5A360C0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8.393</w:t>
            </w:r>
          </w:p>
        </w:tc>
        <w:tc>
          <w:tcPr>
            <w:tcW w:w="1090" w:type="dxa"/>
            <w:tcBorders>
              <w:top w:val="single" w:sz="4" w:space="0" w:color="auto"/>
              <w:left w:val="nil"/>
              <w:bottom w:val="nil"/>
              <w:right w:val="nil"/>
            </w:tcBorders>
            <w:shd w:val="clear" w:color="000000" w:fill="FFFFFF"/>
            <w:noWrap/>
            <w:vAlign w:val="bottom"/>
            <w:hideMark/>
          </w:tcPr>
          <w:p w14:paraId="667858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-16.706</w:t>
            </w:r>
          </w:p>
        </w:tc>
        <w:tc>
          <w:tcPr>
            <w:tcW w:w="1090" w:type="dxa"/>
            <w:tcBorders>
              <w:top w:val="single" w:sz="4" w:space="0" w:color="auto"/>
              <w:left w:val="nil"/>
              <w:bottom w:val="nil"/>
              <w:right w:val="nil"/>
            </w:tcBorders>
            <w:shd w:val="clear" w:color="000000" w:fill="FFFFFF"/>
            <w:noWrap/>
            <w:vAlign w:val="bottom"/>
            <w:hideMark/>
          </w:tcPr>
          <w:p w14:paraId="31F014B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38.383</w:t>
            </w:r>
          </w:p>
        </w:tc>
        <w:tc>
          <w:tcPr>
            <w:tcW w:w="956" w:type="dxa"/>
            <w:tcBorders>
              <w:top w:val="single" w:sz="4" w:space="0" w:color="auto"/>
              <w:left w:val="nil"/>
              <w:bottom w:val="nil"/>
              <w:right w:val="nil"/>
            </w:tcBorders>
            <w:shd w:val="clear" w:color="000000" w:fill="FFFFFF"/>
            <w:noWrap/>
            <w:vAlign w:val="bottom"/>
            <w:hideMark/>
          </w:tcPr>
          <w:p w14:paraId="6258493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single" w:sz="4" w:space="0" w:color="auto"/>
              <w:left w:val="nil"/>
              <w:bottom w:val="nil"/>
              <w:right w:val="nil"/>
            </w:tcBorders>
            <w:shd w:val="clear" w:color="000000" w:fill="FFFFFF"/>
            <w:noWrap/>
            <w:vAlign w:val="bottom"/>
            <w:hideMark/>
          </w:tcPr>
          <w:p w14:paraId="6FFE73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single" w:sz="4" w:space="0" w:color="auto"/>
              <w:left w:val="nil"/>
              <w:bottom w:val="nil"/>
              <w:right w:val="nil"/>
            </w:tcBorders>
            <w:shd w:val="clear" w:color="000000" w:fill="FFFFFF"/>
            <w:noWrap/>
            <w:vAlign w:val="bottom"/>
            <w:hideMark/>
          </w:tcPr>
          <w:p w14:paraId="0FB2A2A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0A11D1C9" w14:textId="77777777" w:rsidTr="0073265E">
        <w:trPr>
          <w:trHeight w:val="170"/>
        </w:trPr>
        <w:tc>
          <w:tcPr>
            <w:tcW w:w="960" w:type="dxa"/>
            <w:tcBorders>
              <w:top w:val="nil"/>
              <w:left w:val="nil"/>
              <w:bottom w:val="nil"/>
              <w:right w:val="nil"/>
            </w:tcBorders>
            <w:shd w:val="clear" w:color="000000" w:fill="FFFFFF"/>
            <w:noWrap/>
            <w:vAlign w:val="bottom"/>
            <w:hideMark/>
          </w:tcPr>
          <w:p w14:paraId="3E95B1B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w:t>
            </w:r>
          </w:p>
        </w:tc>
        <w:tc>
          <w:tcPr>
            <w:tcW w:w="2254" w:type="dxa"/>
            <w:tcBorders>
              <w:top w:val="nil"/>
              <w:left w:val="nil"/>
              <w:bottom w:val="nil"/>
              <w:right w:val="nil"/>
            </w:tcBorders>
            <w:shd w:val="clear" w:color="000000" w:fill="FFFFFF"/>
            <w:noWrap/>
            <w:vAlign w:val="bottom"/>
            <w:hideMark/>
          </w:tcPr>
          <w:p w14:paraId="0FCF926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Paraguay</w:t>
            </w:r>
          </w:p>
        </w:tc>
        <w:tc>
          <w:tcPr>
            <w:tcW w:w="1090" w:type="dxa"/>
            <w:tcBorders>
              <w:top w:val="nil"/>
              <w:left w:val="nil"/>
              <w:bottom w:val="nil"/>
              <w:right w:val="nil"/>
            </w:tcBorders>
            <w:shd w:val="clear" w:color="000000" w:fill="FFFFFF"/>
            <w:noWrap/>
            <w:vAlign w:val="bottom"/>
            <w:hideMark/>
          </w:tcPr>
          <w:p w14:paraId="293104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0.303</w:t>
            </w:r>
          </w:p>
        </w:tc>
        <w:tc>
          <w:tcPr>
            <w:tcW w:w="1030" w:type="dxa"/>
            <w:tcBorders>
              <w:top w:val="nil"/>
              <w:left w:val="nil"/>
              <w:bottom w:val="nil"/>
              <w:right w:val="nil"/>
            </w:tcBorders>
            <w:shd w:val="clear" w:color="000000" w:fill="FFFFFF"/>
            <w:noWrap/>
            <w:vAlign w:val="bottom"/>
            <w:hideMark/>
          </w:tcPr>
          <w:p w14:paraId="5873CB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3.358</w:t>
            </w:r>
          </w:p>
        </w:tc>
        <w:tc>
          <w:tcPr>
            <w:tcW w:w="1090" w:type="dxa"/>
            <w:tcBorders>
              <w:top w:val="nil"/>
              <w:left w:val="nil"/>
              <w:bottom w:val="nil"/>
              <w:right w:val="nil"/>
            </w:tcBorders>
            <w:shd w:val="clear" w:color="000000" w:fill="FFFFFF"/>
            <w:noWrap/>
            <w:vAlign w:val="bottom"/>
            <w:hideMark/>
          </w:tcPr>
          <w:p w14:paraId="6D5569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-6.507</w:t>
            </w:r>
          </w:p>
        </w:tc>
        <w:tc>
          <w:tcPr>
            <w:tcW w:w="1090" w:type="dxa"/>
            <w:tcBorders>
              <w:top w:val="nil"/>
              <w:left w:val="nil"/>
              <w:bottom w:val="nil"/>
              <w:right w:val="nil"/>
            </w:tcBorders>
            <w:shd w:val="clear" w:color="000000" w:fill="FFFFFF"/>
            <w:noWrap/>
            <w:vAlign w:val="bottom"/>
            <w:hideMark/>
          </w:tcPr>
          <w:p w14:paraId="00C77A3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8.949</w:t>
            </w:r>
          </w:p>
        </w:tc>
        <w:tc>
          <w:tcPr>
            <w:tcW w:w="956" w:type="dxa"/>
            <w:tcBorders>
              <w:top w:val="nil"/>
              <w:left w:val="nil"/>
              <w:bottom w:val="nil"/>
              <w:right w:val="nil"/>
            </w:tcBorders>
            <w:shd w:val="clear" w:color="000000" w:fill="FFFFFF"/>
            <w:noWrap/>
            <w:vAlign w:val="bottom"/>
            <w:hideMark/>
          </w:tcPr>
          <w:p w14:paraId="7FA86D1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2000-Q1</w:t>
            </w:r>
          </w:p>
        </w:tc>
        <w:tc>
          <w:tcPr>
            <w:tcW w:w="956" w:type="dxa"/>
            <w:tcBorders>
              <w:top w:val="nil"/>
              <w:left w:val="nil"/>
              <w:bottom w:val="nil"/>
              <w:right w:val="nil"/>
            </w:tcBorders>
            <w:shd w:val="clear" w:color="000000" w:fill="FFFFFF"/>
            <w:noWrap/>
            <w:vAlign w:val="bottom"/>
            <w:hideMark/>
          </w:tcPr>
          <w:p w14:paraId="7B6EE9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2020-Q4</w:t>
            </w:r>
          </w:p>
        </w:tc>
        <w:tc>
          <w:tcPr>
            <w:tcW w:w="574" w:type="dxa"/>
            <w:tcBorders>
              <w:top w:val="nil"/>
              <w:left w:val="nil"/>
              <w:bottom w:val="nil"/>
              <w:right w:val="nil"/>
            </w:tcBorders>
            <w:shd w:val="clear" w:color="000000" w:fill="FFFFFF"/>
            <w:noWrap/>
            <w:vAlign w:val="bottom"/>
            <w:hideMark/>
          </w:tcPr>
          <w:p w14:paraId="68F7EB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w:t>
            </w:r>
          </w:p>
        </w:tc>
      </w:tr>
      <w:tr w:rsidR="00AE739C" w:rsidRPr="00935EAC" w14:paraId="1541F710" w14:textId="77777777" w:rsidTr="0073265E">
        <w:trPr>
          <w:trHeight w:val="170"/>
        </w:trPr>
        <w:tc>
          <w:tcPr>
            <w:tcW w:w="960" w:type="dxa"/>
            <w:tcBorders>
              <w:top w:val="nil"/>
              <w:left w:val="nil"/>
              <w:bottom w:val="nil"/>
              <w:right w:val="nil"/>
            </w:tcBorders>
            <w:shd w:val="clear" w:color="000000" w:fill="FFFFFF"/>
            <w:noWrap/>
            <w:vAlign w:val="bottom"/>
            <w:hideMark/>
          </w:tcPr>
          <w:p w14:paraId="68A9C86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56</w:t>
            </w:r>
          </w:p>
        </w:tc>
        <w:tc>
          <w:tcPr>
            <w:tcW w:w="2254" w:type="dxa"/>
            <w:tcBorders>
              <w:top w:val="nil"/>
              <w:left w:val="nil"/>
              <w:bottom w:val="nil"/>
              <w:right w:val="nil"/>
            </w:tcBorders>
            <w:shd w:val="clear" w:color="000000" w:fill="FFFFFF"/>
            <w:noWrap/>
            <w:vAlign w:val="bottom"/>
            <w:hideMark/>
          </w:tcPr>
          <w:p w14:paraId="547A4D6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Peru</w:t>
            </w:r>
          </w:p>
        </w:tc>
        <w:tc>
          <w:tcPr>
            <w:tcW w:w="1090" w:type="dxa"/>
            <w:tcBorders>
              <w:top w:val="nil"/>
              <w:left w:val="nil"/>
              <w:bottom w:val="nil"/>
              <w:right w:val="nil"/>
            </w:tcBorders>
            <w:shd w:val="clear" w:color="000000" w:fill="FFFFFF"/>
            <w:noWrap/>
            <w:vAlign w:val="bottom"/>
            <w:hideMark/>
          </w:tcPr>
          <w:p w14:paraId="72F8E39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-3.375</w:t>
            </w:r>
          </w:p>
        </w:tc>
        <w:tc>
          <w:tcPr>
            <w:tcW w:w="1030" w:type="dxa"/>
            <w:tcBorders>
              <w:top w:val="nil"/>
              <w:left w:val="nil"/>
              <w:bottom w:val="nil"/>
              <w:right w:val="nil"/>
            </w:tcBorders>
            <w:shd w:val="clear" w:color="000000" w:fill="FFFFFF"/>
            <w:noWrap/>
            <w:vAlign w:val="bottom"/>
            <w:hideMark/>
          </w:tcPr>
          <w:p w14:paraId="513F79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3.359</w:t>
            </w:r>
          </w:p>
        </w:tc>
        <w:tc>
          <w:tcPr>
            <w:tcW w:w="1090" w:type="dxa"/>
            <w:tcBorders>
              <w:top w:val="nil"/>
              <w:left w:val="nil"/>
              <w:bottom w:val="nil"/>
              <w:right w:val="nil"/>
            </w:tcBorders>
            <w:shd w:val="clear" w:color="000000" w:fill="FFFFFF"/>
            <w:noWrap/>
            <w:vAlign w:val="bottom"/>
            <w:hideMark/>
          </w:tcPr>
          <w:p w14:paraId="0B19DB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-11.380</w:t>
            </w:r>
          </w:p>
        </w:tc>
        <w:tc>
          <w:tcPr>
            <w:tcW w:w="1090" w:type="dxa"/>
            <w:tcBorders>
              <w:top w:val="nil"/>
              <w:left w:val="nil"/>
              <w:bottom w:val="nil"/>
              <w:right w:val="nil"/>
            </w:tcBorders>
            <w:shd w:val="clear" w:color="000000" w:fill="FFFFFF"/>
            <w:noWrap/>
            <w:vAlign w:val="bottom"/>
            <w:hideMark/>
          </w:tcPr>
          <w:p w14:paraId="7A017B5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6.349</w:t>
            </w:r>
          </w:p>
        </w:tc>
        <w:tc>
          <w:tcPr>
            <w:tcW w:w="956" w:type="dxa"/>
            <w:tcBorders>
              <w:top w:val="nil"/>
              <w:left w:val="nil"/>
              <w:bottom w:val="nil"/>
              <w:right w:val="nil"/>
            </w:tcBorders>
            <w:shd w:val="clear" w:color="000000" w:fill="FFFFFF"/>
            <w:noWrap/>
            <w:vAlign w:val="bottom"/>
            <w:hideMark/>
          </w:tcPr>
          <w:p w14:paraId="25E4A7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1979-Q1</w:t>
            </w:r>
          </w:p>
        </w:tc>
        <w:tc>
          <w:tcPr>
            <w:tcW w:w="956" w:type="dxa"/>
            <w:tcBorders>
              <w:top w:val="nil"/>
              <w:left w:val="nil"/>
              <w:bottom w:val="nil"/>
              <w:right w:val="nil"/>
            </w:tcBorders>
            <w:shd w:val="clear" w:color="000000" w:fill="FFFFFF"/>
            <w:noWrap/>
            <w:vAlign w:val="bottom"/>
            <w:hideMark/>
          </w:tcPr>
          <w:p w14:paraId="500AC5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858E47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w:t>
            </w:r>
          </w:p>
        </w:tc>
      </w:tr>
      <w:tr w:rsidR="00AE739C" w:rsidRPr="00935EAC" w14:paraId="7F1A58B9" w14:textId="77777777" w:rsidTr="0073265E">
        <w:trPr>
          <w:trHeight w:val="170"/>
        </w:trPr>
        <w:tc>
          <w:tcPr>
            <w:tcW w:w="960" w:type="dxa"/>
            <w:tcBorders>
              <w:top w:val="nil"/>
              <w:left w:val="nil"/>
              <w:bottom w:val="nil"/>
              <w:right w:val="nil"/>
            </w:tcBorders>
            <w:shd w:val="clear" w:color="000000" w:fill="FFFFFF"/>
            <w:noWrap/>
            <w:vAlign w:val="bottom"/>
            <w:hideMark/>
          </w:tcPr>
          <w:p w14:paraId="1EAFD30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w:t>
            </w:r>
          </w:p>
        </w:tc>
        <w:tc>
          <w:tcPr>
            <w:tcW w:w="2254" w:type="dxa"/>
            <w:tcBorders>
              <w:top w:val="nil"/>
              <w:left w:val="nil"/>
              <w:bottom w:val="nil"/>
              <w:right w:val="nil"/>
            </w:tcBorders>
            <w:shd w:val="clear" w:color="000000" w:fill="FFFFFF"/>
            <w:noWrap/>
            <w:vAlign w:val="bottom"/>
            <w:hideMark/>
          </w:tcPr>
          <w:p w14:paraId="5A3F0E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Philippines</w:t>
            </w:r>
          </w:p>
        </w:tc>
        <w:tc>
          <w:tcPr>
            <w:tcW w:w="1090" w:type="dxa"/>
            <w:tcBorders>
              <w:top w:val="nil"/>
              <w:left w:val="nil"/>
              <w:bottom w:val="nil"/>
              <w:right w:val="nil"/>
            </w:tcBorders>
            <w:shd w:val="clear" w:color="000000" w:fill="FFFFFF"/>
            <w:noWrap/>
            <w:vAlign w:val="bottom"/>
            <w:hideMark/>
          </w:tcPr>
          <w:p w14:paraId="4025D4D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-0.973</w:t>
            </w:r>
          </w:p>
        </w:tc>
        <w:tc>
          <w:tcPr>
            <w:tcW w:w="1030" w:type="dxa"/>
            <w:tcBorders>
              <w:top w:val="nil"/>
              <w:left w:val="nil"/>
              <w:bottom w:val="nil"/>
              <w:right w:val="nil"/>
            </w:tcBorders>
            <w:shd w:val="clear" w:color="000000" w:fill="FFFFFF"/>
            <w:noWrap/>
            <w:vAlign w:val="bottom"/>
            <w:hideMark/>
          </w:tcPr>
          <w:p w14:paraId="0662DD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4.037</w:t>
            </w:r>
          </w:p>
        </w:tc>
        <w:tc>
          <w:tcPr>
            <w:tcW w:w="1090" w:type="dxa"/>
            <w:tcBorders>
              <w:top w:val="nil"/>
              <w:left w:val="nil"/>
              <w:bottom w:val="nil"/>
              <w:right w:val="nil"/>
            </w:tcBorders>
            <w:shd w:val="clear" w:color="000000" w:fill="FFFFFF"/>
            <w:noWrap/>
            <w:vAlign w:val="bottom"/>
            <w:hideMark/>
          </w:tcPr>
          <w:p w14:paraId="19DC17D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-11.834</w:t>
            </w:r>
          </w:p>
        </w:tc>
        <w:tc>
          <w:tcPr>
            <w:tcW w:w="1090" w:type="dxa"/>
            <w:tcBorders>
              <w:top w:val="nil"/>
              <w:left w:val="nil"/>
              <w:bottom w:val="nil"/>
              <w:right w:val="nil"/>
            </w:tcBorders>
            <w:shd w:val="clear" w:color="000000" w:fill="FFFFFF"/>
            <w:noWrap/>
            <w:vAlign w:val="bottom"/>
            <w:hideMark/>
          </w:tcPr>
          <w:p w14:paraId="2B8B64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7.061</w:t>
            </w:r>
          </w:p>
        </w:tc>
        <w:tc>
          <w:tcPr>
            <w:tcW w:w="956" w:type="dxa"/>
            <w:tcBorders>
              <w:top w:val="nil"/>
              <w:left w:val="nil"/>
              <w:bottom w:val="nil"/>
              <w:right w:val="nil"/>
            </w:tcBorders>
            <w:shd w:val="clear" w:color="000000" w:fill="FFFFFF"/>
            <w:noWrap/>
            <w:vAlign w:val="bottom"/>
            <w:hideMark/>
          </w:tcPr>
          <w:p w14:paraId="1D8C20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1977-Q2</w:t>
            </w:r>
          </w:p>
        </w:tc>
        <w:tc>
          <w:tcPr>
            <w:tcW w:w="956" w:type="dxa"/>
            <w:tcBorders>
              <w:top w:val="nil"/>
              <w:left w:val="nil"/>
              <w:bottom w:val="nil"/>
              <w:right w:val="nil"/>
            </w:tcBorders>
            <w:shd w:val="clear" w:color="000000" w:fill="FFFFFF"/>
            <w:noWrap/>
            <w:vAlign w:val="bottom"/>
            <w:hideMark/>
          </w:tcPr>
          <w:p w14:paraId="23D4F1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3B4C74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165</w:t>
            </w:r>
          </w:p>
        </w:tc>
      </w:tr>
      <w:tr w:rsidR="00AE739C" w:rsidRPr="00935EAC" w14:paraId="25E04DBD" w14:textId="77777777" w:rsidTr="0073265E">
        <w:trPr>
          <w:trHeight w:val="170"/>
        </w:trPr>
        <w:tc>
          <w:tcPr>
            <w:tcW w:w="960" w:type="dxa"/>
            <w:tcBorders>
              <w:top w:val="nil"/>
              <w:left w:val="nil"/>
              <w:bottom w:val="nil"/>
              <w:right w:val="nil"/>
            </w:tcBorders>
            <w:shd w:val="clear" w:color="000000" w:fill="FFFFFF"/>
            <w:noWrap/>
            <w:vAlign w:val="bottom"/>
            <w:hideMark/>
          </w:tcPr>
          <w:p w14:paraId="30CAB2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58</w:t>
            </w:r>
          </w:p>
        </w:tc>
        <w:tc>
          <w:tcPr>
            <w:tcW w:w="2254" w:type="dxa"/>
            <w:tcBorders>
              <w:top w:val="nil"/>
              <w:left w:val="nil"/>
              <w:bottom w:val="nil"/>
              <w:right w:val="nil"/>
            </w:tcBorders>
            <w:shd w:val="clear" w:color="000000" w:fill="FFFFFF"/>
            <w:noWrap/>
            <w:vAlign w:val="bottom"/>
            <w:hideMark/>
          </w:tcPr>
          <w:p w14:paraId="6B1EB9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Poland</w:t>
            </w:r>
          </w:p>
        </w:tc>
        <w:tc>
          <w:tcPr>
            <w:tcW w:w="1090" w:type="dxa"/>
            <w:tcBorders>
              <w:top w:val="nil"/>
              <w:left w:val="nil"/>
              <w:bottom w:val="nil"/>
              <w:right w:val="nil"/>
            </w:tcBorders>
            <w:shd w:val="clear" w:color="000000" w:fill="FFFFFF"/>
            <w:noWrap/>
            <w:vAlign w:val="bottom"/>
            <w:hideMark/>
          </w:tcPr>
          <w:p w14:paraId="14C5165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-2.563</w:t>
            </w:r>
          </w:p>
        </w:tc>
        <w:tc>
          <w:tcPr>
            <w:tcW w:w="1030" w:type="dxa"/>
            <w:tcBorders>
              <w:top w:val="nil"/>
              <w:left w:val="nil"/>
              <w:bottom w:val="nil"/>
              <w:right w:val="nil"/>
            </w:tcBorders>
            <w:shd w:val="clear" w:color="000000" w:fill="FFFFFF"/>
            <w:noWrap/>
            <w:vAlign w:val="bottom"/>
            <w:hideMark/>
          </w:tcPr>
          <w:p w14:paraId="67F68CA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3.316</w:t>
            </w:r>
          </w:p>
        </w:tc>
        <w:tc>
          <w:tcPr>
            <w:tcW w:w="1090" w:type="dxa"/>
            <w:tcBorders>
              <w:top w:val="nil"/>
              <w:left w:val="nil"/>
              <w:bottom w:val="nil"/>
              <w:right w:val="nil"/>
            </w:tcBorders>
            <w:shd w:val="clear" w:color="000000" w:fill="FFFFFF"/>
            <w:noWrap/>
            <w:vAlign w:val="bottom"/>
            <w:hideMark/>
          </w:tcPr>
          <w:p w14:paraId="787DB6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-8.720</w:t>
            </w:r>
          </w:p>
        </w:tc>
        <w:tc>
          <w:tcPr>
            <w:tcW w:w="1090" w:type="dxa"/>
            <w:tcBorders>
              <w:top w:val="nil"/>
              <w:left w:val="nil"/>
              <w:bottom w:val="nil"/>
              <w:right w:val="nil"/>
            </w:tcBorders>
            <w:shd w:val="clear" w:color="000000" w:fill="FFFFFF"/>
            <w:noWrap/>
            <w:vAlign w:val="bottom"/>
            <w:hideMark/>
          </w:tcPr>
          <w:p w14:paraId="09CE7D2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17.707</w:t>
            </w:r>
          </w:p>
        </w:tc>
        <w:tc>
          <w:tcPr>
            <w:tcW w:w="956" w:type="dxa"/>
            <w:tcBorders>
              <w:top w:val="nil"/>
              <w:left w:val="nil"/>
              <w:bottom w:val="nil"/>
              <w:right w:val="nil"/>
            </w:tcBorders>
            <w:shd w:val="clear" w:color="000000" w:fill="FFFFFF"/>
            <w:noWrap/>
            <w:vAlign w:val="bottom"/>
            <w:hideMark/>
          </w:tcPr>
          <w:p w14:paraId="51A40D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1985-Q1</w:t>
            </w:r>
          </w:p>
        </w:tc>
        <w:tc>
          <w:tcPr>
            <w:tcW w:w="956" w:type="dxa"/>
            <w:tcBorders>
              <w:top w:val="nil"/>
              <w:left w:val="nil"/>
              <w:bottom w:val="nil"/>
              <w:right w:val="nil"/>
            </w:tcBorders>
            <w:shd w:val="clear" w:color="000000" w:fill="FFFFFF"/>
            <w:noWrap/>
            <w:vAlign w:val="bottom"/>
            <w:hideMark/>
          </w:tcPr>
          <w:p w14:paraId="1DA1C4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20CF35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160</w:t>
            </w:r>
          </w:p>
        </w:tc>
      </w:tr>
      <w:tr w:rsidR="00AE739C" w:rsidRPr="00935EAC" w14:paraId="7F07AB7C" w14:textId="77777777" w:rsidTr="0073265E">
        <w:trPr>
          <w:trHeight w:val="170"/>
        </w:trPr>
        <w:tc>
          <w:tcPr>
            <w:tcW w:w="960" w:type="dxa"/>
            <w:tcBorders>
              <w:top w:val="nil"/>
              <w:left w:val="nil"/>
              <w:bottom w:val="nil"/>
              <w:right w:val="nil"/>
            </w:tcBorders>
            <w:shd w:val="clear" w:color="000000" w:fill="FFFFFF"/>
            <w:noWrap/>
            <w:vAlign w:val="bottom"/>
            <w:hideMark/>
          </w:tcPr>
          <w:p w14:paraId="29130C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w:t>
            </w:r>
          </w:p>
        </w:tc>
        <w:tc>
          <w:tcPr>
            <w:tcW w:w="2254" w:type="dxa"/>
            <w:tcBorders>
              <w:top w:val="nil"/>
              <w:left w:val="nil"/>
              <w:bottom w:val="nil"/>
              <w:right w:val="nil"/>
            </w:tcBorders>
            <w:shd w:val="clear" w:color="000000" w:fill="FFFFFF"/>
            <w:noWrap/>
            <w:vAlign w:val="bottom"/>
            <w:hideMark/>
          </w:tcPr>
          <w:p w14:paraId="5AC6DC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Portugal</w:t>
            </w:r>
          </w:p>
        </w:tc>
        <w:tc>
          <w:tcPr>
            <w:tcW w:w="1090" w:type="dxa"/>
            <w:tcBorders>
              <w:top w:val="nil"/>
              <w:left w:val="nil"/>
              <w:bottom w:val="nil"/>
              <w:right w:val="nil"/>
            </w:tcBorders>
            <w:shd w:val="clear" w:color="000000" w:fill="FFFFFF"/>
            <w:noWrap/>
            <w:vAlign w:val="bottom"/>
            <w:hideMark/>
          </w:tcPr>
          <w:p w14:paraId="1A14AF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-4.017</w:t>
            </w:r>
          </w:p>
        </w:tc>
        <w:tc>
          <w:tcPr>
            <w:tcW w:w="1030" w:type="dxa"/>
            <w:tcBorders>
              <w:top w:val="nil"/>
              <w:left w:val="nil"/>
              <w:bottom w:val="nil"/>
              <w:right w:val="nil"/>
            </w:tcBorders>
            <w:shd w:val="clear" w:color="000000" w:fill="FFFFFF"/>
            <w:noWrap/>
            <w:vAlign w:val="bottom"/>
            <w:hideMark/>
          </w:tcPr>
          <w:p w14:paraId="2697129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5.318</w:t>
            </w:r>
          </w:p>
        </w:tc>
        <w:tc>
          <w:tcPr>
            <w:tcW w:w="1090" w:type="dxa"/>
            <w:tcBorders>
              <w:top w:val="nil"/>
              <w:left w:val="nil"/>
              <w:bottom w:val="nil"/>
              <w:right w:val="nil"/>
            </w:tcBorders>
            <w:shd w:val="clear" w:color="000000" w:fill="FFFFFF"/>
            <w:noWrap/>
            <w:vAlign w:val="bottom"/>
            <w:hideMark/>
          </w:tcPr>
          <w:p w14:paraId="0CB011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-21.410</w:t>
            </w:r>
          </w:p>
        </w:tc>
        <w:tc>
          <w:tcPr>
            <w:tcW w:w="1090" w:type="dxa"/>
            <w:tcBorders>
              <w:top w:val="nil"/>
              <w:left w:val="nil"/>
              <w:bottom w:val="nil"/>
              <w:right w:val="nil"/>
            </w:tcBorders>
            <w:shd w:val="clear" w:color="000000" w:fill="FFFFFF"/>
            <w:noWrap/>
            <w:vAlign w:val="bottom"/>
            <w:hideMark/>
          </w:tcPr>
          <w:p w14:paraId="599B56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4.682</w:t>
            </w:r>
          </w:p>
        </w:tc>
        <w:tc>
          <w:tcPr>
            <w:tcW w:w="956" w:type="dxa"/>
            <w:tcBorders>
              <w:top w:val="nil"/>
              <w:left w:val="nil"/>
              <w:bottom w:val="nil"/>
              <w:right w:val="nil"/>
            </w:tcBorders>
            <w:shd w:val="clear" w:color="000000" w:fill="FFFFFF"/>
            <w:noWrap/>
            <w:vAlign w:val="bottom"/>
            <w:hideMark/>
          </w:tcPr>
          <w:p w14:paraId="3743FD8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466270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991F2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192</w:t>
            </w:r>
          </w:p>
        </w:tc>
      </w:tr>
      <w:tr w:rsidR="00AE739C" w:rsidRPr="00935EAC" w14:paraId="5F5B71A8" w14:textId="77777777" w:rsidTr="0073265E">
        <w:trPr>
          <w:trHeight w:val="170"/>
        </w:trPr>
        <w:tc>
          <w:tcPr>
            <w:tcW w:w="960" w:type="dxa"/>
            <w:tcBorders>
              <w:top w:val="nil"/>
              <w:left w:val="nil"/>
              <w:bottom w:val="nil"/>
              <w:right w:val="nil"/>
            </w:tcBorders>
            <w:shd w:val="clear" w:color="000000" w:fill="FFFFFF"/>
            <w:noWrap/>
            <w:vAlign w:val="bottom"/>
            <w:hideMark/>
          </w:tcPr>
          <w:p w14:paraId="644AA8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60</w:t>
            </w:r>
          </w:p>
        </w:tc>
        <w:tc>
          <w:tcPr>
            <w:tcW w:w="2254" w:type="dxa"/>
            <w:tcBorders>
              <w:top w:val="nil"/>
              <w:left w:val="nil"/>
              <w:bottom w:val="nil"/>
              <w:right w:val="nil"/>
            </w:tcBorders>
            <w:shd w:val="clear" w:color="000000" w:fill="FFFFFF"/>
            <w:noWrap/>
            <w:vAlign w:val="bottom"/>
            <w:hideMark/>
          </w:tcPr>
          <w:p w14:paraId="1F25E1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Romania</w:t>
            </w:r>
          </w:p>
        </w:tc>
        <w:tc>
          <w:tcPr>
            <w:tcW w:w="1090" w:type="dxa"/>
            <w:tcBorders>
              <w:top w:val="nil"/>
              <w:left w:val="nil"/>
              <w:bottom w:val="nil"/>
              <w:right w:val="nil"/>
            </w:tcBorders>
            <w:shd w:val="clear" w:color="000000" w:fill="FFFFFF"/>
            <w:noWrap/>
            <w:vAlign w:val="bottom"/>
            <w:hideMark/>
          </w:tcPr>
          <w:p w14:paraId="0B50047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-5.979</w:t>
            </w:r>
          </w:p>
        </w:tc>
        <w:tc>
          <w:tcPr>
            <w:tcW w:w="1030" w:type="dxa"/>
            <w:tcBorders>
              <w:top w:val="nil"/>
              <w:left w:val="nil"/>
              <w:bottom w:val="nil"/>
              <w:right w:val="nil"/>
            </w:tcBorders>
            <w:shd w:val="clear" w:color="000000" w:fill="FFFFFF"/>
            <w:noWrap/>
            <w:vAlign w:val="bottom"/>
            <w:hideMark/>
          </w:tcPr>
          <w:p w14:paraId="17C90A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3.711</w:t>
            </w:r>
          </w:p>
        </w:tc>
        <w:tc>
          <w:tcPr>
            <w:tcW w:w="1090" w:type="dxa"/>
            <w:tcBorders>
              <w:top w:val="nil"/>
              <w:left w:val="nil"/>
              <w:bottom w:val="nil"/>
              <w:right w:val="nil"/>
            </w:tcBorders>
            <w:shd w:val="clear" w:color="000000" w:fill="FFFFFF"/>
            <w:noWrap/>
            <w:vAlign w:val="bottom"/>
            <w:hideMark/>
          </w:tcPr>
          <w:p w14:paraId="169CEC1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-21.533</w:t>
            </w:r>
          </w:p>
        </w:tc>
        <w:tc>
          <w:tcPr>
            <w:tcW w:w="1090" w:type="dxa"/>
            <w:tcBorders>
              <w:top w:val="nil"/>
              <w:left w:val="nil"/>
              <w:bottom w:val="nil"/>
              <w:right w:val="nil"/>
            </w:tcBorders>
            <w:shd w:val="clear" w:color="000000" w:fill="FFFFFF"/>
            <w:noWrap/>
            <w:vAlign w:val="bottom"/>
            <w:hideMark/>
          </w:tcPr>
          <w:p w14:paraId="1D1ADA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2.870</w:t>
            </w:r>
          </w:p>
        </w:tc>
        <w:tc>
          <w:tcPr>
            <w:tcW w:w="956" w:type="dxa"/>
            <w:tcBorders>
              <w:top w:val="nil"/>
              <w:left w:val="nil"/>
              <w:bottom w:val="nil"/>
              <w:right w:val="nil"/>
            </w:tcBorders>
            <w:shd w:val="clear" w:color="000000" w:fill="FFFFFF"/>
            <w:noWrap/>
            <w:vAlign w:val="bottom"/>
            <w:hideMark/>
          </w:tcPr>
          <w:p w14:paraId="2A40CCB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1991-Q1</w:t>
            </w:r>
          </w:p>
        </w:tc>
        <w:tc>
          <w:tcPr>
            <w:tcW w:w="956" w:type="dxa"/>
            <w:tcBorders>
              <w:top w:val="nil"/>
              <w:left w:val="nil"/>
              <w:bottom w:val="nil"/>
              <w:right w:val="nil"/>
            </w:tcBorders>
            <w:shd w:val="clear" w:color="000000" w:fill="FFFFFF"/>
            <w:noWrap/>
            <w:vAlign w:val="bottom"/>
            <w:hideMark/>
          </w:tcPr>
          <w:p w14:paraId="12F9631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45C2DF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w:t>
            </w:r>
          </w:p>
        </w:tc>
      </w:tr>
      <w:tr w:rsidR="00AE739C" w:rsidRPr="00935EAC" w14:paraId="5AD48E94" w14:textId="77777777" w:rsidTr="0073265E">
        <w:trPr>
          <w:trHeight w:val="170"/>
        </w:trPr>
        <w:tc>
          <w:tcPr>
            <w:tcW w:w="960" w:type="dxa"/>
            <w:tcBorders>
              <w:top w:val="nil"/>
              <w:left w:val="nil"/>
              <w:bottom w:val="nil"/>
              <w:right w:val="nil"/>
            </w:tcBorders>
            <w:shd w:val="clear" w:color="000000" w:fill="FFFFFF"/>
            <w:noWrap/>
            <w:vAlign w:val="bottom"/>
            <w:hideMark/>
          </w:tcPr>
          <w:p w14:paraId="522424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w:t>
            </w:r>
          </w:p>
        </w:tc>
        <w:tc>
          <w:tcPr>
            <w:tcW w:w="2254" w:type="dxa"/>
            <w:tcBorders>
              <w:top w:val="nil"/>
              <w:left w:val="nil"/>
              <w:bottom w:val="nil"/>
              <w:right w:val="nil"/>
            </w:tcBorders>
            <w:shd w:val="clear" w:color="000000" w:fill="FFFFFF"/>
            <w:noWrap/>
            <w:vAlign w:val="bottom"/>
            <w:hideMark/>
          </w:tcPr>
          <w:p w14:paraId="4F9C26D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Russian Federation</w:t>
            </w:r>
          </w:p>
        </w:tc>
        <w:tc>
          <w:tcPr>
            <w:tcW w:w="1090" w:type="dxa"/>
            <w:tcBorders>
              <w:top w:val="nil"/>
              <w:left w:val="nil"/>
              <w:bottom w:val="nil"/>
              <w:right w:val="nil"/>
            </w:tcBorders>
            <w:shd w:val="clear" w:color="000000" w:fill="FFFFFF"/>
            <w:noWrap/>
            <w:vAlign w:val="bottom"/>
            <w:hideMark/>
          </w:tcPr>
          <w:p w14:paraId="348B079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5.652</w:t>
            </w:r>
          </w:p>
        </w:tc>
        <w:tc>
          <w:tcPr>
            <w:tcW w:w="1030" w:type="dxa"/>
            <w:tcBorders>
              <w:top w:val="nil"/>
              <w:left w:val="nil"/>
              <w:bottom w:val="nil"/>
              <w:right w:val="nil"/>
            </w:tcBorders>
            <w:shd w:val="clear" w:color="000000" w:fill="FFFFFF"/>
            <w:noWrap/>
            <w:vAlign w:val="bottom"/>
            <w:hideMark/>
          </w:tcPr>
          <w:p w14:paraId="54AEB42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4.453</w:t>
            </w:r>
          </w:p>
        </w:tc>
        <w:tc>
          <w:tcPr>
            <w:tcW w:w="1090" w:type="dxa"/>
            <w:tcBorders>
              <w:top w:val="nil"/>
              <w:left w:val="nil"/>
              <w:bottom w:val="nil"/>
              <w:right w:val="nil"/>
            </w:tcBorders>
            <w:shd w:val="clear" w:color="000000" w:fill="FFFFFF"/>
            <w:noWrap/>
            <w:vAlign w:val="bottom"/>
            <w:hideMark/>
          </w:tcPr>
          <w:p w14:paraId="4D42DC0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-2.449</w:t>
            </w:r>
          </w:p>
        </w:tc>
        <w:tc>
          <w:tcPr>
            <w:tcW w:w="1090" w:type="dxa"/>
            <w:tcBorders>
              <w:top w:val="nil"/>
              <w:left w:val="nil"/>
              <w:bottom w:val="nil"/>
              <w:right w:val="nil"/>
            </w:tcBorders>
            <w:shd w:val="clear" w:color="000000" w:fill="FFFFFF"/>
            <w:noWrap/>
            <w:vAlign w:val="bottom"/>
            <w:hideMark/>
          </w:tcPr>
          <w:p w14:paraId="1900669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19.539</w:t>
            </w:r>
          </w:p>
        </w:tc>
        <w:tc>
          <w:tcPr>
            <w:tcW w:w="956" w:type="dxa"/>
            <w:tcBorders>
              <w:top w:val="nil"/>
              <w:left w:val="nil"/>
              <w:bottom w:val="nil"/>
              <w:right w:val="nil"/>
            </w:tcBorders>
            <w:shd w:val="clear" w:color="000000" w:fill="FFFFFF"/>
            <w:noWrap/>
            <w:vAlign w:val="bottom"/>
            <w:hideMark/>
          </w:tcPr>
          <w:p w14:paraId="3F6C8B7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422F418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2021-Q3</w:t>
            </w:r>
          </w:p>
        </w:tc>
        <w:tc>
          <w:tcPr>
            <w:tcW w:w="574" w:type="dxa"/>
            <w:tcBorders>
              <w:top w:val="nil"/>
              <w:left w:val="nil"/>
              <w:bottom w:val="nil"/>
              <w:right w:val="nil"/>
            </w:tcBorders>
            <w:shd w:val="clear" w:color="000000" w:fill="FFFFFF"/>
            <w:noWrap/>
            <w:vAlign w:val="bottom"/>
            <w:hideMark/>
          </w:tcPr>
          <w:p w14:paraId="29F2989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111</w:t>
            </w:r>
          </w:p>
        </w:tc>
      </w:tr>
      <w:tr w:rsidR="00AE739C" w:rsidRPr="00935EAC" w14:paraId="0FD406D5" w14:textId="77777777" w:rsidTr="0073265E">
        <w:trPr>
          <w:trHeight w:val="170"/>
        </w:trPr>
        <w:tc>
          <w:tcPr>
            <w:tcW w:w="960" w:type="dxa"/>
            <w:tcBorders>
              <w:top w:val="nil"/>
              <w:left w:val="nil"/>
              <w:bottom w:val="nil"/>
              <w:right w:val="nil"/>
            </w:tcBorders>
            <w:shd w:val="clear" w:color="000000" w:fill="FFFFFF"/>
            <w:noWrap/>
            <w:vAlign w:val="bottom"/>
            <w:hideMark/>
          </w:tcPr>
          <w:p w14:paraId="276EA6A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62</w:t>
            </w:r>
          </w:p>
        </w:tc>
        <w:tc>
          <w:tcPr>
            <w:tcW w:w="2254" w:type="dxa"/>
            <w:tcBorders>
              <w:top w:val="nil"/>
              <w:left w:val="nil"/>
              <w:bottom w:val="nil"/>
              <w:right w:val="nil"/>
            </w:tcBorders>
            <w:shd w:val="clear" w:color="000000" w:fill="FFFFFF"/>
            <w:noWrap/>
            <w:vAlign w:val="bottom"/>
            <w:hideMark/>
          </w:tcPr>
          <w:p w14:paraId="5AFCE55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Saudi Arabia</w:t>
            </w:r>
          </w:p>
        </w:tc>
        <w:tc>
          <w:tcPr>
            <w:tcW w:w="1090" w:type="dxa"/>
            <w:tcBorders>
              <w:top w:val="nil"/>
              <w:left w:val="nil"/>
              <w:bottom w:val="nil"/>
              <w:right w:val="nil"/>
            </w:tcBorders>
            <w:shd w:val="clear" w:color="000000" w:fill="FFFFFF"/>
            <w:noWrap/>
            <w:vAlign w:val="bottom"/>
            <w:hideMark/>
          </w:tcPr>
          <w:p w14:paraId="32F6C7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10.115</w:t>
            </w:r>
          </w:p>
        </w:tc>
        <w:tc>
          <w:tcPr>
            <w:tcW w:w="1030" w:type="dxa"/>
            <w:tcBorders>
              <w:top w:val="nil"/>
              <w:left w:val="nil"/>
              <w:bottom w:val="nil"/>
              <w:right w:val="nil"/>
            </w:tcBorders>
            <w:shd w:val="clear" w:color="000000" w:fill="FFFFFF"/>
            <w:noWrap/>
            <w:vAlign w:val="bottom"/>
            <w:hideMark/>
          </w:tcPr>
          <w:p w14:paraId="404A50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11.971</w:t>
            </w:r>
          </w:p>
        </w:tc>
        <w:tc>
          <w:tcPr>
            <w:tcW w:w="1090" w:type="dxa"/>
            <w:tcBorders>
              <w:top w:val="nil"/>
              <w:left w:val="nil"/>
              <w:bottom w:val="nil"/>
              <w:right w:val="nil"/>
            </w:tcBorders>
            <w:shd w:val="clear" w:color="000000" w:fill="FFFFFF"/>
            <w:noWrap/>
            <w:vAlign w:val="bottom"/>
            <w:hideMark/>
          </w:tcPr>
          <w:p w14:paraId="7DF222E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-13.678</w:t>
            </w:r>
          </w:p>
        </w:tc>
        <w:tc>
          <w:tcPr>
            <w:tcW w:w="1090" w:type="dxa"/>
            <w:tcBorders>
              <w:top w:val="nil"/>
              <w:left w:val="nil"/>
              <w:bottom w:val="nil"/>
              <w:right w:val="nil"/>
            </w:tcBorders>
            <w:shd w:val="clear" w:color="000000" w:fill="FFFFFF"/>
            <w:noWrap/>
            <w:vAlign w:val="bottom"/>
            <w:hideMark/>
          </w:tcPr>
          <w:p w14:paraId="4D31512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36.616</w:t>
            </w:r>
          </w:p>
        </w:tc>
        <w:tc>
          <w:tcPr>
            <w:tcW w:w="956" w:type="dxa"/>
            <w:tcBorders>
              <w:top w:val="nil"/>
              <w:left w:val="nil"/>
              <w:bottom w:val="nil"/>
              <w:right w:val="nil"/>
            </w:tcBorders>
            <w:shd w:val="clear" w:color="000000" w:fill="FFFFFF"/>
            <w:noWrap/>
            <w:vAlign w:val="bottom"/>
            <w:hideMark/>
          </w:tcPr>
          <w:p w14:paraId="78042F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2006-Q1</w:t>
            </w:r>
          </w:p>
        </w:tc>
        <w:tc>
          <w:tcPr>
            <w:tcW w:w="956" w:type="dxa"/>
            <w:tcBorders>
              <w:top w:val="nil"/>
              <w:left w:val="nil"/>
              <w:bottom w:val="nil"/>
              <w:right w:val="nil"/>
            </w:tcBorders>
            <w:shd w:val="clear" w:color="000000" w:fill="FFFFFF"/>
            <w:noWrap/>
            <w:vAlign w:val="bottom"/>
            <w:hideMark/>
          </w:tcPr>
          <w:p w14:paraId="53918BB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1A8B27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w:t>
            </w:r>
          </w:p>
        </w:tc>
      </w:tr>
      <w:tr w:rsidR="00AE739C" w:rsidRPr="00935EAC" w14:paraId="595305FB" w14:textId="77777777" w:rsidTr="0073265E">
        <w:trPr>
          <w:trHeight w:val="170"/>
        </w:trPr>
        <w:tc>
          <w:tcPr>
            <w:tcW w:w="960" w:type="dxa"/>
            <w:tcBorders>
              <w:top w:val="nil"/>
              <w:left w:val="nil"/>
              <w:bottom w:val="nil"/>
              <w:right w:val="nil"/>
            </w:tcBorders>
            <w:shd w:val="clear" w:color="000000" w:fill="FFFFFF"/>
            <w:noWrap/>
            <w:vAlign w:val="bottom"/>
            <w:hideMark/>
          </w:tcPr>
          <w:p w14:paraId="5416CD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w:t>
            </w:r>
          </w:p>
        </w:tc>
        <w:tc>
          <w:tcPr>
            <w:tcW w:w="2254" w:type="dxa"/>
            <w:tcBorders>
              <w:top w:val="nil"/>
              <w:left w:val="nil"/>
              <w:bottom w:val="nil"/>
              <w:right w:val="nil"/>
            </w:tcBorders>
            <w:shd w:val="clear" w:color="000000" w:fill="FFFFFF"/>
            <w:noWrap/>
            <w:vAlign w:val="bottom"/>
            <w:hideMark/>
          </w:tcPr>
          <w:p w14:paraId="09CEFE7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Slovak Republic</w:t>
            </w:r>
          </w:p>
        </w:tc>
        <w:tc>
          <w:tcPr>
            <w:tcW w:w="1090" w:type="dxa"/>
            <w:tcBorders>
              <w:top w:val="nil"/>
              <w:left w:val="nil"/>
              <w:bottom w:val="nil"/>
              <w:right w:val="nil"/>
            </w:tcBorders>
            <w:shd w:val="clear" w:color="000000" w:fill="FFFFFF"/>
            <w:noWrap/>
            <w:vAlign w:val="bottom"/>
            <w:hideMark/>
          </w:tcPr>
          <w:p w14:paraId="65048F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-3.904</w:t>
            </w:r>
          </w:p>
        </w:tc>
        <w:tc>
          <w:tcPr>
            <w:tcW w:w="1030" w:type="dxa"/>
            <w:tcBorders>
              <w:top w:val="nil"/>
              <w:left w:val="nil"/>
              <w:bottom w:val="nil"/>
              <w:right w:val="nil"/>
            </w:tcBorders>
            <w:shd w:val="clear" w:color="000000" w:fill="FFFFFF"/>
            <w:noWrap/>
            <w:vAlign w:val="bottom"/>
            <w:hideMark/>
          </w:tcPr>
          <w:p w14:paraId="7AF5351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4.201</w:t>
            </w:r>
          </w:p>
        </w:tc>
        <w:tc>
          <w:tcPr>
            <w:tcW w:w="1090" w:type="dxa"/>
            <w:tcBorders>
              <w:top w:val="nil"/>
              <w:left w:val="nil"/>
              <w:bottom w:val="nil"/>
              <w:right w:val="nil"/>
            </w:tcBorders>
            <w:shd w:val="clear" w:color="000000" w:fill="FFFFFF"/>
            <w:noWrap/>
            <w:vAlign w:val="bottom"/>
            <w:hideMark/>
          </w:tcPr>
          <w:p w14:paraId="2C02B6B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-11.890</w:t>
            </w:r>
          </w:p>
        </w:tc>
        <w:tc>
          <w:tcPr>
            <w:tcW w:w="1090" w:type="dxa"/>
            <w:tcBorders>
              <w:top w:val="nil"/>
              <w:left w:val="nil"/>
              <w:bottom w:val="nil"/>
              <w:right w:val="nil"/>
            </w:tcBorders>
            <w:shd w:val="clear" w:color="000000" w:fill="FFFFFF"/>
            <w:noWrap/>
            <w:vAlign w:val="bottom"/>
            <w:hideMark/>
          </w:tcPr>
          <w:p w14:paraId="7F28014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11.874</w:t>
            </w:r>
          </w:p>
        </w:tc>
        <w:tc>
          <w:tcPr>
            <w:tcW w:w="956" w:type="dxa"/>
            <w:tcBorders>
              <w:top w:val="nil"/>
              <w:left w:val="nil"/>
              <w:bottom w:val="nil"/>
              <w:right w:val="nil"/>
            </w:tcBorders>
            <w:shd w:val="clear" w:color="000000" w:fill="FFFFFF"/>
            <w:noWrap/>
            <w:vAlign w:val="bottom"/>
            <w:hideMark/>
          </w:tcPr>
          <w:p w14:paraId="3CC55A6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1993-Q1</w:t>
            </w:r>
          </w:p>
        </w:tc>
        <w:tc>
          <w:tcPr>
            <w:tcW w:w="956" w:type="dxa"/>
            <w:tcBorders>
              <w:top w:val="nil"/>
              <w:left w:val="nil"/>
              <w:bottom w:val="nil"/>
              <w:right w:val="nil"/>
            </w:tcBorders>
            <w:shd w:val="clear" w:color="000000" w:fill="FFFFFF"/>
            <w:noWrap/>
            <w:vAlign w:val="bottom"/>
            <w:hideMark/>
          </w:tcPr>
          <w:p w14:paraId="7A2B07C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5FD715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128</w:t>
            </w:r>
          </w:p>
        </w:tc>
      </w:tr>
      <w:tr w:rsidR="00AE739C" w:rsidRPr="00935EAC" w14:paraId="3398B5A8" w14:textId="77777777" w:rsidTr="0073265E">
        <w:trPr>
          <w:trHeight w:val="170"/>
        </w:trPr>
        <w:tc>
          <w:tcPr>
            <w:tcW w:w="960" w:type="dxa"/>
            <w:tcBorders>
              <w:top w:val="nil"/>
              <w:left w:val="nil"/>
              <w:bottom w:val="nil"/>
              <w:right w:val="nil"/>
            </w:tcBorders>
            <w:shd w:val="clear" w:color="000000" w:fill="FFFFFF"/>
            <w:noWrap/>
            <w:vAlign w:val="bottom"/>
            <w:hideMark/>
          </w:tcPr>
          <w:p w14:paraId="61194A5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w:t>
            </w:r>
          </w:p>
        </w:tc>
        <w:tc>
          <w:tcPr>
            <w:tcW w:w="2254" w:type="dxa"/>
            <w:tcBorders>
              <w:top w:val="nil"/>
              <w:left w:val="nil"/>
              <w:bottom w:val="nil"/>
              <w:right w:val="nil"/>
            </w:tcBorders>
            <w:shd w:val="clear" w:color="000000" w:fill="FFFFFF"/>
            <w:noWrap/>
            <w:vAlign w:val="bottom"/>
            <w:hideMark/>
          </w:tcPr>
          <w:p w14:paraId="2245FBD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Slovenia</w:t>
            </w:r>
          </w:p>
        </w:tc>
        <w:tc>
          <w:tcPr>
            <w:tcW w:w="1090" w:type="dxa"/>
            <w:tcBorders>
              <w:top w:val="nil"/>
              <w:left w:val="nil"/>
              <w:bottom w:val="nil"/>
              <w:right w:val="nil"/>
            </w:tcBorders>
            <w:shd w:val="clear" w:color="000000" w:fill="FFFFFF"/>
            <w:noWrap/>
            <w:vAlign w:val="bottom"/>
            <w:hideMark/>
          </w:tcPr>
          <w:p w14:paraId="71DB5A3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1.082</w:t>
            </w:r>
          </w:p>
        </w:tc>
        <w:tc>
          <w:tcPr>
            <w:tcW w:w="1030" w:type="dxa"/>
            <w:tcBorders>
              <w:top w:val="nil"/>
              <w:left w:val="nil"/>
              <w:bottom w:val="nil"/>
              <w:right w:val="nil"/>
            </w:tcBorders>
            <w:shd w:val="clear" w:color="000000" w:fill="FFFFFF"/>
            <w:noWrap/>
            <w:vAlign w:val="bottom"/>
            <w:hideMark/>
          </w:tcPr>
          <w:p w14:paraId="07200A0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3.846</w:t>
            </w:r>
          </w:p>
        </w:tc>
        <w:tc>
          <w:tcPr>
            <w:tcW w:w="1090" w:type="dxa"/>
            <w:tcBorders>
              <w:top w:val="nil"/>
              <w:left w:val="nil"/>
              <w:bottom w:val="nil"/>
              <w:right w:val="nil"/>
            </w:tcBorders>
            <w:shd w:val="clear" w:color="000000" w:fill="FFFFFF"/>
            <w:noWrap/>
            <w:vAlign w:val="bottom"/>
            <w:hideMark/>
          </w:tcPr>
          <w:p w14:paraId="732C9A1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-10.352</w:t>
            </w:r>
          </w:p>
        </w:tc>
        <w:tc>
          <w:tcPr>
            <w:tcW w:w="1090" w:type="dxa"/>
            <w:tcBorders>
              <w:top w:val="nil"/>
              <w:left w:val="nil"/>
              <w:bottom w:val="nil"/>
              <w:right w:val="nil"/>
            </w:tcBorders>
            <w:shd w:val="clear" w:color="000000" w:fill="FFFFFF"/>
            <w:noWrap/>
            <w:vAlign w:val="bottom"/>
            <w:hideMark/>
          </w:tcPr>
          <w:p w14:paraId="1121048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9.246</w:t>
            </w:r>
          </w:p>
        </w:tc>
        <w:tc>
          <w:tcPr>
            <w:tcW w:w="956" w:type="dxa"/>
            <w:tcBorders>
              <w:top w:val="nil"/>
              <w:left w:val="nil"/>
              <w:bottom w:val="nil"/>
              <w:right w:val="nil"/>
            </w:tcBorders>
            <w:shd w:val="clear" w:color="000000" w:fill="FFFFFF"/>
            <w:noWrap/>
            <w:vAlign w:val="bottom"/>
            <w:hideMark/>
          </w:tcPr>
          <w:p w14:paraId="3AB79FA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1995-Q1</w:t>
            </w:r>
          </w:p>
        </w:tc>
        <w:tc>
          <w:tcPr>
            <w:tcW w:w="956" w:type="dxa"/>
            <w:tcBorders>
              <w:top w:val="nil"/>
              <w:left w:val="nil"/>
              <w:bottom w:val="nil"/>
              <w:right w:val="nil"/>
            </w:tcBorders>
            <w:shd w:val="clear" w:color="000000" w:fill="FFFFFF"/>
            <w:noWrap/>
            <w:vAlign w:val="bottom"/>
            <w:hideMark/>
          </w:tcPr>
          <w:p w14:paraId="3174F0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6E399F1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120</w:t>
            </w:r>
          </w:p>
        </w:tc>
      </w:tr>
      <w:tr w:rsidR="00AE739C" w:rsidRPr="00935EAC" w14:paraId="16D68202" w14:textId="77777777" w:rsidTr="0073265E">
        <w:trPr>
          <w:trHeight w:val="170"/>
        </w:trPr>
        <w:tc>
          <w:tcPr>
            <w:tcW w:w="960" w:type="dxa"/>
            <w:tcBorders>
              <w:top w:val="nil"/>
              <w:left w:val="nil"/>
              <w:bottom w:val="nil"/>
              <w:right w:val="nil"/>
            </w:tcBorders>
            <w:shd w:val="clear" w:color="000000" w:fill="FFFFFF"/>
            <w:noWrap/>
            <w:vAlign w:val="bottom"/>
            <w:hideMark/>
          </w:tcPr>
          <w:p w14:paraId="047DBD6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w:t>
            </w:r>
          </w:p>
        </w:tc>
        <w:tc>
          <w:tcPr>
            <w:tcW w:w="2254" w:type="dxa"/>
            <w:tcBorders>
              <w:top w:val="nil"/>
              <w:left w:val="nil"/>
              <w:bottom w:val="nil"/>
              <w:right w:val="nil"/>
            </w:tcBorders>
            <w:shd w:val="clear" w:color="000000" w:fill="FFFFFF"/>
            <w:noWrap/>
            <w:vAlign w:val="bottom"/>
            <w:hideMark/>
          </w:tcPr>
          <w:p w14:paraId="66D719C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South Africa</w:t>
            </w:r>
          </w:p>
        </w:tc>
        <w:tc>
          <w:tcPr>
            <w:tcW w:w="1090" w:type="dxa"/>
            <w:tcBorders>
              <w:top w:val="nil"/>
              <w:left w:val="nil"/>
              <w:bottom w:val="nil"/>
              <w:right w:val="nil"/>
            </w:tcBorders>
            <w:shd w:val="clear" w:color="000000" w:fill="FFFFFF"/>
            <w:noWrap/>
            <w:vAlign w:val="bottom"/>
            <w:hideMark/>
          </w:tcPr>
          <w:p w14:paraId="650535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-1.026</w:t>
            </w:r>
          </w:p>
        </w:tc>
        <w:tc>
          <w:tcPr>
            <w:tcW w:w="1030" w:type="dxa"/>
            <w:tcBorders>
              <w:top w:val="nil"/>
              <w:left w:val="nil"/>
              <w:bottom w:val="nil"/>
              <w:right w:val="nil"/>
            </w:tcBorders>
            <w:shd w:val="clear" w:color="000000" w:fill="FFFFFF"/>
            <w:noWrap/>
            <w:vAlign w:val="bottom"/>
            <w:hideMark/>
          </w:tcPr>
          <w:p w14:paraId="13D97E9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3.235</w:t>
            </w:r>
          </w:p>
        </w:tc>
        <w:tc>
          <w:tcPr>
            <w:tcW w:w="1090" w:type="dxa"/>
            <w:tcBorders>
              <w:top w:val="nil"/>
              <w:left w:val="nil"/>
              <w:bottom w:val="nil"/>
              <w:right w:val="nil"/>
            </w:tcBorders>
            <w:shd w:val="clear" w:color="000000" w:fill="FFFFFF"/>
            <w:noWrap/>
            <w:vAlign w:val="bottom"/>
            <w:hideMark/>
          </w:tcPr>
          <w:p w14:paraId="19D96D1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-10.599</w:t>
            </w:r>
          </w:p>
        </w:tc>
        <w:tc>
          <w:tcPr>
            <w:tcW w:w="1090" w:type="dxa"/>
            <w:tcBorders>
              <w:top w:val="nil"/>
              <w:left w:val="nil"/>
              <w:bottom w:val="nil"/>
              <w:right w:val="nil"/>
            </w:tcBorders>
            <w:shd w:val="clear" w:color="000000" w:fill="FFFFFF"/>
            <w:noWrap/>
            <w:vAlign w:val="bottom"/>
            <w:hideMark/>
          </w:tcPr>
          <w:p w14:paraId="453B2B8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11.214</w:t>
            </w:r>
          </w:p>
        </w:tc>
        <w:tc>
          <w:tcPr>
            <w:tcW w:w="956" w:type="dxa"/>
            <w:tcBorders>
              <w:top w:val="nil"/>
              <w:left w:val="nil"/>
              <w:bottom w:val="nil"/>
              <w:right w:val="nil"/>
            </w:tcBorders>
            <w:shd w:val="clear" w:color="000000" w:fill="FFFFFF"/>
            <w:noWrap/>
            <w:vAlign w:val="bottom"/>
            <w:hideMark/>
          </w:tcPr>
          <w:p w14:paraId="0A02A76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22DCD2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0C82F3F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06FD6F62" w14:textId="77777777" w:rsidTr="0073265E">
        <w:trPr>
          <w:trHeight w:val="170"/>
        </w:trPr>
        <w:tc>
          <w:tcPr>
            <w:tcW w:w="960" w:type="dxa"/>
            <w:tcBorders>
              <w:top w:val="nil"/>
              <w:left w:val="nil"/>
              <w:bottom w:val="nil"/>
              <w:right w:val="nil"/>
            </w:tcBorders>
            <w:shd w:val="clear" w:color="000000" w:fill="FFFFFF"/>
            <w:noWrap/>
            <w:vAlign w:val="bottom"/>
            <w:hideMark/>
          </w:tcPr>
          <w:p w14:paraId="3E46457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66</w:t>
            </w:r>
          </w:p>
        </w:tc>
        <w:tc>
          <w:tcPr>
            <w:tcW w:w="2254" w:type="dxa"/>
            <w:tcBorders>
              <w:top w:val="nil"/>
              <w:left w:val="nil"/>
              <w:bottom w:val="nil"/>
              <w:right w:val="nil"/>
            </w:tcBorders>
            <w:shd w:val="clear" w:color="000000" w:fill="FFFFFF"/>
            <w:noWrap/>
            <w:vAlign w:val="bottom"/>
            <w:hideMark/>
          </w:tcPr>
          <w:p w14:paraId="28E2DB2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Spain</w:t>
            </w:r>
          </w:p>
        </w:tc>
        <w:tc>
          <w:tcPr>
            <w:tcW w:w="1090" w:type="dxa"/>
            <w:tcBorders>
              <w:top w:val="nil"/>
              <w:left w:val="nil"/>
              <w:bottom w:val="nil"/>
              <w:right w:val="nil"/>
            </w:tcBorders>
            <w:shd w:val="clear" w:color="000000" w:fill="FFFFFF"/>
            <w:noWrap/>
            <w:vAlign w:val="bottom"/>
            <w:hideMark/>
          </w:tcPr>
          <w:p w14:paraId="21FEAF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-1.616</w:t>
            </w:r>
          </w:p>
        </w:tc>
        <w:tc>
          <w:tcPr>
            <w:tcW w:w="1030" w:type="dxa"/>
            <w:tcBorders>
              <w:top w:val="nil"/>
              <w:left w:val="nil"/>
              <w:bottom w:val="nil"/>
              <w:right w:val="nil"/>
            </w:tcBorders>
            <w:shd w:val="clear" w:color="000000" w:fill="FFFFFF"/>
            <w:noWrap/>
            <w:vAlign w:val="bottom"/>
            <w:hideMark/>
          </w:tcPr>
          <w:p w14:paraId="4297FD0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3.180</w:t>
            </w:r>
          </w:p>
        </w:tc>
        <w:tc>
          <w:tcPr>
            <w:tcW w:w="1090" w:type="dxa"/>
            <w:tcBorders>
              <w:top w:val="nil"/>
              <w:left w:val="nil"/>
              <w:bottom w:val="nil"/>
              <w:right w:val="nil"/>
            </w:tcBorders>
            <w:shd w:val="clear" w:color="000000" w:fill="FFFFFF"/>
            <w:noWrap/>
            <w:vAlign w:val="bottom"/>
            <w:hideMark/>
          </w:tcPr>
          <w:p w14:paraId="5BD2F08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-9.992</w:t>
            </w:r>
          </w:p>
        </w:tc>
        <w:tc>
          <w:tcPr>
            <w:tcW w:w="1090" w:type="dxa"/>
            <w:tcBorders>
              <w:top w:val="nil"/>
              <w:left w:val="nil"/>
              <w:bottom w:val="nil"/>
              <w:right w:val="nil"/>
            </w:tcBorders>
            <w:shd w:val="clear" w:color="000000" w:fill="FFFFFF"/>
            <w:noWrap/>
            <w:vAlign w:val="bottom"/>
            <w:hideMark/>
          </w:tcPr>
          <w:p w14:paraId="46613B1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3.807</w:t>
            </w:r>
          </w:p>
        </w:tc>
        <w:tc>
          <w:tcPr>
            <w:tcW w:w="956" w:type="dxa"/>
            <w:tcBorders>
              <w:top w:val="nil"/>
              <w:left w:val="nil"/>
              <w:bottom w:val="nil"/>
              <w:right w:val="nil"/>
            </w:tcBorders>
            <w:shd w:val="clear" w:color="000000" w:fill="FFFFFF"/>
            <w:noWrap/>
            <w:vAlign w:val="bottom"/>
            <w:hideMark/>
          </w:tcPr>
          <w:p w14:paraId="1B258E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0AD8522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7D3E4C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37D653D3" w14:textId="77777777" w:rsidTr="0073265E">
        <w:trPr>
          <w:trHeight w:val="170"/>
        </w:trPr>
        <w:tc>
          <w:tcPr>
            <w:tcW w:w="960" w:type="dxa"/>
            <w:tcBorders>
              <w:top w:val="nil"/>
              <w:left w:val="nil"/>
              <w:bottom w:val="nil"/>
              <w:right w:val="nil"/>
            </w:tcBorders>
            <w:shd w:val="clear" w:color="000000" w:fill="FFFFFF"/>
            <w:noWrap/>
            <w:vAlign w:val="bottom"/>
            <w:hideMark/>
          </w:tcPr>
          <w:p w14:paraId="43A6AD1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67</w:t>
            </w:r>
          </w:p>
        </w:tc>
        <w:tc>
          <w:tcPr>
            <w:tcW w:w="2254" w:type="dxa"/>
            <w:tcBorders>
              <w:top w:val="nil"/>
              <w:left w:val="nil"/>
              <w:bottom w:val="nil"/>
              <w:right w:val="nil"/>
            </w:tcBorders>
            <w:shd w:val="clear" w:color="000000" w:fill="FFFFFF"/>
            <w:noWrap/>
            <w:vAlign w:val="bottom"/>
            <w:hideMark/>
          </w:tcPr>
          <w:p w14:paraId="6C4AFE7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Sri Lanka</w:t>
            </w:r>
          </w:p>
        </w:tc>
        <w:tc>
          <w:tcPr>
            <w:tcW w:w="1090" w:type="dxa"/>
            <w:tcBorders>
              <w:top w:val="nil"/>
              <w:left w:val="nil"/>
              <w:bottom w:val="nil"/>
              <w:right w:val="nil"/>
            </w:tcBorders>
            <w:shd w:val="clear" w:color="000000" w:fill="FFFFFF"/>
            <w:noWrap/>
            <w:vAlign w:val="bottom"/>
            <w:hideMark/>
          </w:tcPr>
          <w:p w14:paraId="1410A3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-4.768</w:t>
            </w:r>
          </w:p>
        </w:tc>
        <w:tc>
          <w:tcPr>
            <w:tcW w:w="1030" w:type="dxa"/>
            <w:tcBorders>
              <w:top w:val="nil"/>
              <w:left w:val="nil"/>
              <w:bottom w:val="nil"/>
              <w:right w:val="nil"/>
            </w:tcBorders>
            <w:shd w:val="clear" w:color="000000" w:fill="FFFFFF"/>
            <w:noWrap/>
            <w:vAlign w:val="bottom"/>
            <w:hideMark/>
          </w:tcPr>
          <w:p w14:paraId="5D64D1B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4.561</w:t>
            </w:r>
          </w:p>
        </w:tc>
        <w:tc>
          <w:tcPr>
            <w:tcW w:w="1090" w:type="dxa"/>
            <w:tcBorders>
              <w:top w:val="nil"/>
              <w:left w:val="nil"/>
              <w:bottom w:val="nil"/>
              <w:right w:val="nil"/>
            </w:tcBorders>
            <w:shd w:val="clear" w:color="000000" w:fill="FFFFFF"/>
            <w:noWrap/>
            <w:vAlign w:val="bottom"/>
            <w:hideMark/>
          </w:tcPr>
          <w:p w14:paraId="7FCEEC9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-21.080</w:t>
            </w:r>
          </w:p>
        </w:tc>
        <w:tc>
          <w:tcPr>
            <w:tcW w:w="1090" w:type="dxa"/>
            <w:tcBorders>
              <w:top w:val="nil"/>
              <w:left w:val="nil"/>
              <w:bottom w:val="nil"/>
              <w:right w:val="nil"/>
            </w:tcBorders>
            <w:shd w:val="clear" w:color="000000" w:fill="FFFFFF"/>
            <w:noWrap/>
            <w:vAlign w:val="bottom"/>
            <w:hideMark/>
          </w:tcPr>
          <w:p w14:paraId="405842A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4.906</w:t>
            </w:r>
          </w:p>
        </w:tc>
        <w:tc>
          <w:tcPr>
            <w:tcW w:w="956" w:type="dxa"/>
            <w:tcBorders>
              <w:top w:val="nil"/>
              <w:left w:val="nil"/>
              <w:bottom w:val="nil"/>
              <w:right w:val="nil"/>
            </w:tcBorders>
            <w:shd w:val="clear" w:color="000000" w:fill="FFFFFF"/>
            <w:noWrap/>
            <w:vAlign w:val="bottom"/>
            <w:hideMark/>
          </w:tcPr>
          <w:p w14:paraId="15014DF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1977-Q1</w:t>
            </w:r>
          </w:p>
        </w:tc>
        <w:tc>
          <w:tcPr>
            <w:tcW w:w="956" w:type="dxa"/>
            <w:tcBorders>
              <w:top w:val="nil"/>
              <w:left w:val="nil"/>
              <w:bottom w:val="nil"/>
              <w:right w:val="nil"/>
            </w:tcBorders>
            <w:shd w:val="clear" w:color="000000" w:fill="FFFFFF"/>
            <w:noWrap/>
            <w:vAlign w:val="bottom"/>
            <w:hideMark/>
          </w:tcPr>
          <w:p w14:paraId="6E17F1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2021-Q1</w:t>
            </w:r>
          </w:p>
        </w:tc>
        <w:tc>
          <w:tcPr>
            <w:tcW w:w="574" w:type="dxa"/>
            <w:tcBorders>
              <w:top w:val="nil"/>
              <w:left w:val="nil"/>
              <w:bottom w:val="nil"/>
              <w:right w:val="nil"/>
            </w:tcBorders>
            <w:shd w:val="clear" w:color="000000" w:fill="FFFFFF"/>
            <w:noWrap/>
            <w:vAlign w:val="bottom"/>
            <w:hideMark/>
          </w:tcPr>
          <w:p w14:paraId="27991C1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177</w:t>
            </w:r>
          </w:p>
        </w:tc>
      </w:tr>
      <w:tr w:rsidR="00AE739C" w:rsidRPr="00935EAC" w14:paraId="42B41B08" w14:textId="77777777" w:rsidTr="0073265E">
        <w:trPr>
          <w:trHeight w:val="170"/>
        </w:trPr>
        <w:tc>
          <w:tcPr>
            <w:tcW w:w="960" w:type="dxa"/>
            <w:tcBorders>
              <w:top w:val="nil"/>
              <w:left w:val="nil"/>
              <w:bottom w:val="nil"/>
              <w:right w:val="nil"/>
            </w:tcBorders>
            <w:shd w:val="clear" w:color="000000" w:fill="FFFFFF"/>
            <w:noWrap/>
            <w:vAlign w:val="bottom"/>
            <w:hideMark/>
          </w:tcPr>
          <w:p w14:paraId="345AA07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68</w:t>
            </w:r>
          </w:p>
        </w:tc>
        <w:tc>
          <w:tcPr>
            <w:tcW w:w="2254" w:type="dxa"/>
            <w:tcBorders>
              <w:top w:val="nil"/>
              <w:left w:val="nil"/>
              <w:bottom w:val="nil"/>
              <w:right w:val="nil"/>
            </w:tcBorders>
            <w:shd w:val="clear" w:color="000000" w:fill="FFFFFF"/>
            <w:noWrap/>
            <w:vAlign w:val="bottom"/>
            <w:hideMark/>
          </w:tcPr>
          <w:p w14:paraId="13CAD4C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Sweden</w:t>
            </w:r>
          </w:p>
        </w:tc>
        <w:tc>
          <w:tcPr>
            <w:tcW w:w="1090" w:type="dxa"/>
            <w:tcBorders>
              <w:top w:val="nil"/>
              <w:left w:val="nil"/>
              <w:bottom w:val="nil"/>
              <w:right w:val="nil"/>
            </w:tcBorders>
            <w:shd w:val="clear" w:color="000000" w:fill="FFFFFF"/>
            <w:noWrap/>
            <w:vAlign w:val="bottom"/>
            <w:hideMark/>
          </w:tcPr>
          <w:p w14:paraId="67512D6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2.470</w:t>
            </w:r>
          </w:p>
        </w:tc>
        <w:tc>
          <w:tcPr>
            <w:tcW w:w="1030" w:type="dxa"/>
            <w:tcBorders>
              <w:top w:val="nil"/>
              <w:left w:val="nil"/>
              <w:bottom w:val="nil"/>
              <w:right w:val="nil"/>
            </w:tcBorders>
            <w:shd w:val="clear" w:color="000000" w:fill="FFFFFF"/>
            <w:noWrap/>
            <w:vAlign w:val="bottom"/>
            <w:hideMark/>
          </w:tcPr>
          <w:p w14:paraId="3046DBB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3.559</w:t>
            </w:r>
          </w:p>
        </w:tc>
        <w:tc>
          <w:tcPr>
            <w:tcW w:w="1090" w:type="dxa"/>
            <w:tcBorders>
              <w:top w:val="nil"/>
              <w:left w:val="nil"/>
              <w:bottom w:val="nil"/>
              <w:right w:val="nil"/>
            </w:tcBorders>
            <w:shd w:val="clear" w:color="000000" w:fill="FFFFFF"/>
            <w:noWrap/>
            <w:vAlign w:val="bottom"/>
            <w:hideMark/>
          </w:tcPr>
          <w:p w14:paraId="2967265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-5.506</w:t>
            </w:r>
          </w:p>
        </w:tc>
        <w:tc>
          <w:tcPr>
            <w:tcW w:w="1090" w:type="dxa"/>
            <w:tcBorders>
              <w:top w:val="nil"/>
              <w:left w:val="nil"/>
              <w:bottom w:val="nil"/>
              <w:right w:val="nil"/>
            </w:tcBorders>
            <w:shd w:val="clear" w:color="000000" w:fill="FFFFFF"/>
            <w:noWrap/>
            <w:vAlign w:val="bottom"/>
            <w:hideMark/>
          </w:tcPr>
          <w:p w14:paraId="75378A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9.449</w:t>
            </w:r>
          </w:p>
        </w:tc>
        <w:tc>
          <w:tcPr>
            <w:tcW w:w="956" w:type="dxa"/>
            <w:tcBorders>
              <w:top w:val="nil"/>
              <w:left w:val="nil"/>
              <w:bottom w:val="nil"/>
              <w:right w:val="nil"/>
            </w:tcBorders>
            <w:shd w:val="clear" w:color="000000" w:fill="FFFFFF"/>
            <w:noWrap/>
            <w:vAlign w:val="bottom"/>
            <w:hideMark/>
          </w:tcPr>
          <w:p w14:paraId="6EC6BD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1975-Q1</w:t>
            </w:r>
          </w:p>
        </w:tc>
        <w:tc>
          <w:tcPr>
            <w:tcW w:w="956" w:type="dxa"/>
            <w:tcBorders>
              <w:top w:val="nil"/>
              <w:left w:val="nil"/>
              <w:bottom w:val="nil"/>
              <w:right w:val="nil"/>
            </w:tcBorders>
            <w:shd w:val="clear" w:color="000000" w:fill="FFFFFF"/>
            <w:noWrap/>
            <w:vAlign w:val="bottom"/>
            <w:hideMark/>
          </w:tcPr>
          <w:p w14:paraId="5962ECE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4326CDD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200</w:t>
            </w:r>
          </w:p>
        </w:tc>
      </w:tr>
      <w:tr w:rsidR="00AE739C" w:rsidRPr="00935EAC" w14:paraId="23FB93AD" w14:textId="77777777" w:rsidTr="0073265E">
        <w:trPr>
          <w:trHeight w:val="170"/>
        </w:trPr>
        <w:tc>
          <w:tcPr>
            <w:tcW w:w="960" w:type="dxa"/>
            <w:tcBorders>
              <w:top w:val="nil"/>
              <w:left w:val="nil"/>
              <w:bottom w:val="nil"/>
              <w:right w:val="nil"/>
            </w:tcBorders>
            <w:shd w:val="clear" w:color="000000" w:fill="FFFFFF"/>
            <w:noWrap/>
            <w:vAlign w:val="bottom"/>
            <w:hideMark/>
          </w:tcPr>
          <w:p w14:paraId="127DDEE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69</w:t>
            </w:r>
          </w:p>
        </w:tc>
        <w:tc>
          <w:tcPr>
            <w:tcW w:w="2254" w:type="dxa"/>
            <w:tcBorders>
              <w:top w:val="nil"/>
              <w:left w:val="nil"/>
              <w:bottom w:val="nil"/>
              <w:right w:val="nil"/>
            </w:tcBorders>
            <w:shd w:val="clear" w:color="000000" w:fill="FFFFFF"/>
            <w:noWrap/>
            <w:vAlign w:val="bottom"/>
            <w:hideMark/>
          </w:tcPr>
          <w:p w14:paraId="01DCBAA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Switzerland</w:t>
            </w:r>
          </w:p>
        </w:tc>
        <w:tc>
          <w:tcPr>
            <w:tcW w:w="1090" w:type="dxa"/>
            <w:tcBorders>
              <w:top w:val="nil"/>
              <w:left w:val="nil"/>
              <w:bottom w:val="nil"/>
              <w:right w:val="nil"/>
            </w:tcBorders>
            <w:shd w:val="clear" w:color="000000" w:fill="FFFFFF"/>
            <w:noWrap/>
            <w:vAlign w:val="bottom"/>
            <w:hideMark/>
          </w:tcPr>
          <w:p w14:paraId="0BF0784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5.714</w:t>
            </w:r>
          </w:p>
        </w:tc>
        <w:tc>
          <w:tcPr>
            <w:tcW w:w="1030" w:type="dxa"/>
            <w:tcBorders>
              <w:top w:val="nil"/>
              <w:left w:val="nil"/>
              <w:bottom w:val="nil"/>
              <w:right w:val="nil"/>
            </w:tcBorders>
            <w:shd w:val="clear" w:color="000000" w:fill="FFFFFF"/>
            <w:noWrap/>
            <w:vAlign w:val="bottom"/>
            <w:hideMark/>
          </w:tcPr>
          <w:p w14:paraId="2341E6D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3.878</w:t>
            </w:r>
          </w:p>
        </w:tc>
        <w:tc>
          <w:tcPr>
            <w:tcW w:w="1090" w:type="dxa"/>
            <w:tcBorders>
              <w:top w:val="nil"/>
              <w:left w:val="nil"/>
              <w:bottom w:val="nil"/>
              <w:right w:val="nil"/>
            </w:tcBorders>
            <w:shd w:val="clear" w:color="000000" w:fill="FFFFFF"/>
            <w:noWrap/>
            <w:vAlign w:val="bottom"/>
            <w:hideMark/>
          </w:tcPr>
          <w:p w14:paraId="3241FB2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-12.115</w:t>
            </w:r>
          </w:p>
        </w:tc>
        <w:tc>
          <w:tcPr>
            <w:tcW w:w="1090" w:type="dxa"/>
            <w:tcBorders>
              <w:top w:val="nil"/>
              <w:left w:val="nil"/>
              <w:bottom w:val="nil"/>
              <w:right w:val="nil"/>
            </w:tcBorders>
            <w:shd w:val="clear" w:color="000000" w:fill="FFFFFF"/>
            <w:noWrap/>
            <w:vAlign w:val="bottom"/>
            <w:hideMark/>
          </w:tcPr>
          <w:p w14:paraId="284BBF3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14.543</w:t>
            </w:r>
          </w:p>
        </w:tc>
        <w:tc>
          <w:tcPr>
            <w:tcW w:w="956" w:type="dxa"/>
            <w:tcBorders>
              <w:top w:val="nil"/>
              <w:left w:val="nil"/>
              <w:bottom w:val="nil"/>
              <w:right w:val="nil"/>
            </w:tcBorders>
            <w:shd w:val="clear" w:color="000000" w:fill="FFFFFF"/>
            <w:noWrap/>
            <w:vAlign w:val="bottom"/>
            <w:hideMark/>
          </w:tcPr>
          <w:p w14:paraId="7CF3BF9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1972-Q1</w:t>
            </w:r>
          </w:p>
        </w:tc>
        <w:tc>
          <w:tcPr>
            <w:tcW w:w="956" w:type="dxa"/>
            <w:tcBorders>
              <w:top w:val="nil"/>
              <w:left w:val="nil"/>
              <w:bottom w:val="nil"/>
              <w:right w:val="nil"/>
            </w:tcBorders>
            <w:shd w:val="clear" w:color="000000" w:fill="FFFFFF"/>
            <w:noWrap/>
            <w:vAlign w:val="bottom"/>
            <w:hideMark/>
          </w:tcPr>
          <w:p w14:paraId="2E08F54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8B7887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212</w:t>
            </w:r>
          </w:p>
        </w:tc>
      </w:tr>
      <w:tr w:rsidR="00AE739C" w:rsidRPr="00935EAC" w14:paraId="3D918E3F" w14:textId="77777777" w:rsidTr="0073265E">
        <w:trPr>
          <w:trHeight w:val="170"/>
        </w:trPr>
        <w:tc>
          <w:tcPr>
            <w:tcW w:w="960" w:type="dxa"/>
            <w:tcBorders>
              <w:top w:val="nil"/>
              <w:left w:val="nil"/>
              <w:bottom w:val="nil"/>
              <w:right w:val="nil"/>
            </w:tcBorders>
            <w:shd w:val="clear" w:color="000000" w:fill="FFFFFF"/>
            <w:noWrap/>
            <w:vAlign w:val="bottom"/>
            <w:hideMark/>
          </w:tcPr>
          <w:p w14:paraId="055D282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70</w:t>
            </w:r>
          </w:p>
        </w:tc>
        <w:tc>
          <w:tcPr>
            <w:tcW w:w="2254" w:type="dxa"/>
            <w:tcBorders>
              <w:top w:val="nil"/>
              <w:left w:val="nil"/>
              <w:bottom w:val="nil"/>
              <w:right w:val="nil"/>
            </w:tcBorders>
            <w:shd w:val="clear" w:color="000000" w:fill="FFFFFF"/>
            <w:noWrap/>
            <w:vAlign w:val="bottom"/>
            <w:hideMark/>
          </w:tcPr>
          <w:p w14:paraId="61D9D42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Taiwan</w:t>
            </w:r>
          </w:p>
        </w:tc>
        <w:tc>
          <w:tcPr>
            <w:tcW w:w="1090" w:type="dxa"/>
            <w:tcBorders>
              <w:top w:val="nil"/>
              <w:left w:val="nil"/>
              <w:bottom w:val="nil"/>
              <w:right w:val="nil"/>
            </w:tcBorders>
            <w:shd w:val="clear" w:color="000000" w:fill="FFFFFF"/>
            <w:noWrap/>
            <w:vAlign w:val="bottom"/>
            <w:hideMark/>
          </w:tcPr>
          <w:p w14:paraId="7CADC02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7.988</w:t>
            </w:r>
          </w:p>
        </w:tc>
        <w:tc>
          <w:tcPr>
            <w:tcW w:w="1030" w:type="dxa"/>
            <w:tcBorders>
              <w:top w:val="nil"/>
              <w:left w:val="nil"/>
              <w:bottom w:val="nil"/>
              <w:right w:val="nil"/>
            </w:tcBorders>
            <w:shd w:val="clear" w:color="000000" w:fill="FFFFFF"/>
            <w:noWrap/>
            <w:vAlign w:val="bottom"/>
            <w:hideMark/>
          </w:tcPr>
          <w:p w14:paraId="30B1710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4.810</w:t>
            </w:r>
          </w:p>
        </w:tc>
        <w:tc>
          <w:tcPr>
            <w:tcW w:w="1090" w:type="dxa"/>
            <w:tcBorders>
              <w:top w:val="nil"/>
              <w:left w:val="nil"/>
              <w:bottom w:val="nil"/>
              <w:right w:val="nil"/>
            </w:tcBorders>
            <w:shd w:val="clear" w:color="000000" w:fill="FFFFFF"/>
            <w:noWrap/>
            <w:vAlign w:val="bottom"/>
            <w:hideMark/>
          </w:tcPr>
          <w:p w14:paraId="224A2A3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-5.188</w:t>
            </w:r>
          </w:p>
        </w:tc>
        <w:tc>
          <w:tcPr>
            <w:tcW w:w="1090" w:type="dxa"/>
            <w:tcBorders>
              <w:top w:val="nil"/>
              <w:left w:val="nil"/>
              <w:bottom w:val="nil"/>
              <w:right w:val="nil"/>
            </w:tcBorders>
            <w:shd w:val="clear" w:color="000000" w:fill="FFFFFF"/>
            <w:noWrap/>
            <w:vAlign w:val="bottom"/>
            <w:hideMark/>
          </w:tcPr>
          <w:p w14:paraId="1242E99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22.562</w:t>
            </w:r>
          </w:p>
        </w:tc>
        <w:tc>
          <w:tcPr>
            <w:tcW w:w="956" w:type="dxa"/>
            <w:tcBorders>
              <w:top w:val="nil"/>
              <w:left w:val="nil"/>
              <w:bottom w:val="nil"/>
              <w:right w:val="nil"/>
            </w:tcBorders>
            <w:shd w:val="clear" w:color="000000" w:fill="FFFFFF"/>
            <w:noWrap/>
            <w:vAlign w:val="bottom"/>
            <w:hideMark/>
          </w:tcPr>
          <w:p w14:paraId="2C08C6C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1981-Q1</w:t>
            </w:r>
          </w:p>
        </w:tc>
        <w:tc>
          <w:tcPr>
            <w:tcW w:w="956" w:type="dxa"/>
            <w:tcBorders>
              <w:top w:val="nil"/>
              <w:left w:val="nil"/>
              <w:bottom w:val="nil"/>
              <w:right w:val="nil"/>
            </w:tcBorders>
            <w:shd w:val="clear" w:color="000000" w:fill="FFFFFF"/>
            <w:noWrap/>
            <w:vAlign w:val="bottom"/>
            <w:hideMark/>
          </w:tcPr>
          <w:p w14:paraId="67BEE0F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20C841D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156</w:t>
            </w:r>
          </w:p>
        </w:tc>
      </w:tr>
      <w:tr w:rsidR="00AE739C" w:rsidRPr="00935EAC" w14:paraId="32CEE596" w14:textId="77777777" w:rsidTr="0073265E">
        <w:trPr>
          <w:trHeight w:val="170"/>
        </w:trPr>
        <w:tc>
          <w:tcPr>
            <w:tcW w:w="960" w:type="dxa"/>
            <w:tcBorders>
              <w:top w:val="nil"/>
              <w:left w:val="nil"/>
              <w:bottom w:val="nil"/>
              <w:right w:val="nil"/>
            </w:tcBorders>
            <w:shd w:val="clear" w:color="000000" w:fill="FFFFFF"/>
            <w:noWrap/>
            <w:vAlign w:val="bottom"/>
            <w:hideMark/>
          </w:tcPr>
          <w:p w14:paraId="140ADDE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71</w:t>
            </w:r>
          </w:p>
        </w:tc>
        <w:tc>
          <w:tcPr>
            <w:tcW w:w="2254" w:type="dxa"/>
            <w:tcBorders>
              <w:top w:val="nil"/>
              <w:left w:val="nil"/>
              <w:bottom w:val="nil"/>
              <w:right w:val="nil"/>
            </w:tcBorders>
            <w:shd w:val="clear" w:color="000000" w:fill="FFFFFF"/>
            <w:noWrap/>
            <w:vAlign w:val="bottom"/>
            <w:hideMark/>
          </w:tcPr>
          <w:p w14:paraId="7FEED62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Thailand</w:t>
            </w:r>
          </w:p>
        </w:tc>
        <w:tc>
          <w:tcPr>
            <w:tcW w:w="1090" w:type="dxa"/>
            <w:tcBorders>
              <w:top w:val="nil"/>
              <w:left w:val="nil"/>
              <w:bottom w:val="nil"/>
              <w:right w:val="nil"/>
            </w:tcBorders>
            <w:shd w:val="clear" w:color="000000" w:fill="FFFFFF"/>
            <w:noWrap/>
            <w:vAlign w:val="bottom"/>
            <w:hideMark/>
          </w:tcPr>
          <w:p w14:paraId="089A991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-0.262</w:t>
            </w:r>
          </w:p>
        </w:tc>
        <w:tc>
          <w:tcPr>
            <w:tcW w:w="1030" w:type="dxa"/>
            <w:tcBorders>
              <w:top w:val="nil"/>
              <w:left w:val="nil"/>
              <w:bottom w:val="nil"/>
              <w:right w:val="nil"/>
            </w:tcBorders>
            <w:shd w:val="clear" w:color="000000" w:fill="FFFFFF"/>
            <w:noWrap/>
            <w:vAlign w:val="bottom"/>
            <w:hideMark/>
          </w:tcPr>
          <w:p w14:paraId="2DEF079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6.403</w:t>
            </w:r>
          </w:p>
        </w:tc>
        <w:tc>
          <w:tcPr>
            <w:tcW w:w="1090" w:type="dxa"/>
            <w:tcBorders>
              <w:top w:val="nil"/>
              <w:left w:val="nil"/>
              <w:bottom w:val="nil"/>
              <w:right w:val="nil"/>
            </w:tcBorders>
            <w:shd w:val="clear" w:color="000000" w:fill="FFFFFF"/>
            <w:noWrap/>
            <w:vAlign w:val="bottom"/>
            <w:hideMark/>
          </w:tcPr>
          <w:p w14:paraId="4603846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-12.561</w:t>
            </w:r>
          </w:p>
        </w:tc>
        <w:tc>
          <w:tcPr>
            <w:tcW w:w="1090" w:type="dxa"/>
            <w:tcBorders>
              <w:top w:val="nil"/>
              <w:left w:val="nil"/>
              <w:bottom w:val="nil"/>
              <w:right w:val="nil"/>
            </w:tcBorders>
            <w:shd w:val="clear" w:color="000000" w:fill="FFFFFF"/>
            <w:noWrap/>
            <w:vAlign w:val="bottom"/>
            <w:hideMark/>
          </w:tcPr>
          <w:p w14:paraId="0FFB14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13.725</w:t>
            </w:r>
          </w:p>
        </w:tc>
        <w:tc>
          <w:tcPr>
            <w:tcW w:w="956" w:type="dxa"/>
            <w:tcBorders>
              <w:top w:val="nil"/>
              <w:left w:val="nil"/>
              <w:bottom w:val="nil"/>
              <w:right w:val="nil"/>
            </w:tcBorders>
            <w:shd w:val="clear" w:color="000000" w:fill="FFFFFF"/>
            <w:noWrap/>
            <w:vAlign w:val="bottom"/>
            <w:hideMark/>
          </w:tcPr>
          <w:p w14:paraId="2E53E4B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1976-Q1</w:t>
            </w:r>
          </w:p>
        </w:tc>
        <w:tc>
          <w:tcPr>
            <w:tcW w:w="956" w:type="dxa"/>
            <w:tcBorders>
              <w:top w:val="nil"/>
              <w:left w:val="nil"/>
              <w:bottom w:val="nil"/>
              <w:right w:val="nil"/>
            </w:tcBorders>
            <w:shd w:val="clear" w:color="000000" w:fill="FFFFFF"/>
            <w:noWrap/>
            <w:vAlign w:val="bottom"/>
            <w:hideMark/>
          </w:tcPr>
          <w:p w14:paraId="637B2EF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2019-Q4</w:t>
            </w:r>
          </w:p>
        </w:tc>
        <w:tc>
          <w:tcPr>
            <w:tcW w:w="574" w:type="dxa"/>
            <w:tcBorders>
              <w:top w:val="nil"/>
              <w:left w:val="nil"/>
              <w:bottom w:val="nil"/>
              <w:right w:val="nil"/>
            </w:tcBorders>
            <w:shd w:val="clear" w:color="000000" w:fill="FFFFFF"/>
            <w:noWrap/>
            <w:vAlign w:val="bottom"/>
            <w:hideMark/>
          </w:tcPr>
          <w:p w14:paraId="07C52FF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176</w:t>
            </w:r>
          </w:p>
        </w:tc>
      </w:tr>
      <w:tr w:rsidR="00AE739C" w:rsidRPr="00935EAC" w14:paraId="23E29604" w14:textId="77777777" w:rsidTr="0073265E">
        <w:trPr>
          <w:trHeight w:val="170"/>
        </w:trPr>
        <w:tc>
          <w:tcPr>
            <w:tcW w:w="960" w:type="dxa"/>
            <w:tcBorders>
              <w:top w:val="nil"/>
              <w:left w:val="nil"/>
              <w:bottom w:val="nil"/>
              <w:right w:val="nil"/>
            </w:tcBorders>
            <w:shd w:val="clear" w:color="000000" w:fill="FFFFFF"/>
            <w:noWrap/>
            <w:vAlign w:val="bottom"/>
            <w:hideMark/>
          </w:tcPr>
          <w:p w14:paraId="464A7BD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72</w:t>
            </w:r>
          </w:p>
        </w:tc>
        <w:tc>
          <w:tcPr>
            <w:tcW w:w="2254" w:type="dxa"/>
            <w:tcBorders>
              <w:top w:val="nil"/>
              <w:left w:val="nil"/>
              <w:bottom w:val="nil"/>
              <w:right w:val="nil"/>
            </w:tcBorders>
            <w:shd w:val="clear" w:color="000000" w:fill="FFFFFF"/>
            <w:noWrap/>
            <w:vAlign w:val="bottom"/>
            <w:hideMark/>
          </w:tcPr>
          <w:p w14:paraId="327CCFF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Turkey</w:t>
            </w:r>
          </w:p>
        </w:tc>
        <w:tc>
          <w:tcPr>
            <w:tcW w:w="1090" w:type="dxa"/>
            <w:tcBorders>
              <w:top w:val="nil"/>
              <w:left w:val="nil"/>
              <w:bottom w:val="nil"/>
              <w:right w:val="nil"/>
            </w:tcBorders>
            <w:shd w:val="clear" w:color="000000" w:fill="FFFFFF"/>
            <w:noWrap/>
            <w:vAlign w:val="bottom"/>
            <w:hideMark/>
          </w:tcPr>
          <w:p w14:paraId="7943757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-2.352</w:t>
            </w:r>
          </w:p>
        </w:tc>
        <w:tc>
          <w:tcPr>
            <w:tcW w:w="1030" w:type="dxa"/>
            <w:tcBorders>
              <w:top w:val="nil"/>
              <w:left w:val="nil"/>
              <w:bottom w:val="nil"/>
              <w:right w:val="nil"/>
            </w:tcBorders>
            <w:shd w:val="clear" w:color="000000" w:fill="FFFFFF"/>
            <w:noWrap/>
            <w:vAlign w:val="bottom"/>
            <w:hideMark/>
          </w:tcPr>
          <w:p w14:paraId="2BFF748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2.898</w:t>
            </w:r>
          </w:p>
        </w:tc>
        <w:tc>
          <w:tcPr>
            <w:tcW w:w="1090" w:type="dxa"/>
            <w:tcBorders>
              <w:top w:val="nil"/>
              <w:left w:val="nil"/>
              <w:bottom w:val="nil"/>
              <w:right w:val="nil"/>
            </w:tcBorders>
            <w:shd w:val="clear" w:color="000000" w:fill="FFFFFF"/>
            <w:noWrap/>
            <w:vAlign w:val="bottom"/>
            <w:hideMark/>
          </w:tcPr>
          <w:p w14:paraId="0225844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-9.338</w:t>
            </w:r>
          </w:p>
        </w:tc>
        <w:tc>
          <w:tcPr>
            <w:tcW w:w="1090" w:type="dxa"/>
            <w:tcBorders>
              <w:top w:val="nil"/>
              <w:left w:val="nil"/>
              <w:bottom w:val="nil"/>
              <w:right w:val="nil"/>
            </w:tcBorders>
            <w:shd w:val="clear" w:color="000000" w:fill="FFFFFF"/>
            <w:noWrap/>
            <w:vAlign w:val="bottom"/>
            <w:hideMark/>
          </w:tcPr>
          <w:p w14:paraId="74517F7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6.448</w:t>
            </w:r>
          </w:p>
        </w:tc>
        <w:tc>
          <w:tcPr>
            <w:tcW w:w="956" w:type="dxa"/>
            <w:tcBorders>
              <w:top w:val="nil"/>
              <w:left w:val="nil"/>
              <w:bottom w:val="nil"/>
              <w:right w:val="nil"/>
            </w:tcBorders>
            <w:shd w:val="clear" w:color="000000" w:fill="FFFFFF"/>
            <w:noWrap/>
            <w:vAlign w:val="bottom"/>
            <w:hideMark/>
          </w:tcPr>
          <w:p w14:paraId="759333D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1987-Q1</w:t>
            </w:r>
          </w:p>
        </w:tc>
        <w:tc>
          <w:tcPr>
            <w:tcW w:w="956" w:type="dxa"/>
            <w:tcBorders>
              <w:top w:val="nil"/>
              <w:left w:val="nil"/>
              <w:bottom w:val="nil"/>
              <w:right w:val="nil"/>
            </w:tcBorders>
            <w:shd w:val="clear" w:color="000000" w:fill="FFFFFF"/>
            <w:noWrap/>
            <w:vAlign w:val="bottom"/>
            <w:hideMark/>
          </w:tcPr>
          <w:p w14:paraId="2B37F65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1CF2A64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152</w:t>
            </w:r>
          </w:p>
        </w:tc>
      </w:tr>
      <w:tr w:rsidR="00AE739C" w:rsidRPr="00935EAC" w14:paraId="377CABF2" w14:textId="77777777" w:rsidTr="0073265E">
        <w:trPr>
          <w:trHeight w:val="170"/>
        </w:trPr>
        <w:tc>
          <w:tcPr>
            <w:tcW w:w="960" w:type="dxa"/>
            <w:tcBorders>
              <w:top w:val="nil"/>
              <w:left w:val="nil"/>
              <w:bottom w:val="nil"/>
              <w:right w:val="nil"/>
            </w:tcBorders>
            <w:shd w:val="clear" w:color="000000" w:fill="FFFFFF"/>
            <w:noWrap/>
            <w:vAlign w:val="bottom"/>
            <w:hideMark/>
          </w:tcPr>
          <w:p w14:paraId="46A1DA3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73</w:t>
            </w:r>
          </w:p>
        </w:tc>
        <w:tc>
          <w:tcPr>
            <w:tcW w:w="2254" w:type="dxa"/>
            <w:tcBorders>
              <w:top w:val="nil"/>
              <w:left w:val="nil"/>
              <w:bottom w:val="nil"/>
              <w:right w:val="nil"/>
            </w:tcBorders>
            <w:shd w:val="clear" w:color="000000" w:fill="FFFFFF"/>
            <w:noWrap/>
            <w:vAlign w:val="bottom"/>
            <w:hideMark/>
          </w:tcPr>
          <w:p w14:paraId="4A3D43C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United Kingdom</w:t>
            </w:r>
          </w:p>
        </w:tc>
        <w:tc>
          <w:tcPr>
            <w:tcW w:w="1090" w:type="dxa"/>
            <w:tcBorders>
              <w:top w:val="nil"/>
              <w:left w:val="nil"/>
              <w:bottom w:val="nil"/>
              <w:right w:val="nil"/>
            </w:tcBorders>
            <w:shd w:val="clear" w:color="000000" w:fill="FFFFFF"/>
            <w:noWrap/>
            <w:vAlign w:val="bottom"/>
            <w:hideMark/>
          </w:tcPr>
          <w:p w14:paraId="2B5CF97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-1.554</w:t>
            </w:r>
          </w:p>
        </w:tc>
        <w:tc>
          <w:tcPr>
            <w:tcW w:w="1030" w:type="dxa"/>
            <w:tcBorders>
              <w:top w:val="nil"/>
              <w:left w:val="nil"/>
              <w:bottom w:val="nil"/>
              <w:right w:val="nil"/>
            </w:tcBorders>
            <w:shd w:val="clear" w:color="000000" w:fill="FFFFFF"/>
            <w:noWrap/>
            <w:vAlign w:val="bottom"/>
            <w:hideMark/>
          </w:tcPr>
          <w:p w14:paraId="28DA0B9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1.902</w:t>
            </w:r>
          </w:p>
        </w:tc>
        <w:tc>
          <w:tcPr>
            <w:tcW w:w="1090" w:type="dxa"/>
            <w:tcBorders>
              <w:top w:val="nil"/>
              <w:left w:val="nil"/>
              <w:bottom w:val="nil"/>
              <w:right w:val="nil"/>
            </w:tcBorders>
            <w:shd w:val="clear" w:color="000000" w:fill="FFFFFF"/>
            <w:noWrap/>
            <w:vAlign w:val="bottom"/>
            <w:hideMark/>
          </w:tcPr>
          <w:p w14:paraId="4FFC5C4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-6.880</w:t>
            </w:r>
          </w:p>
        </w:tc>
        <w:tc>
          <w:tcPr>
            <w:tcW w:w="1090" w:type="dxa"/>
            <w:tcBorders>
              <w:top w:val="nil"/>
              <w:left w:val="nil"/>
              <w:bottom w:val="nil"/>
              <w:right w:val="nil"/>
            </w:tcBorders>
            <w:shd w:val="clear" w:color="000000" w:fill="FFFFFF"/>
            <w:noWrap/>
            <w:vAlign w:val="bottom"/>
            <w:hideMark/>
          </w:tcPr>
          <w:p w14:paraId="1F6CEC4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3.799</w:t>
            </w:r>
          </w:p>
        </w:tc>
        <w:tc>
          <w:tcPr>
            <w:tcW w:w="956" w:type="dxa"/>
            <w:tcBorders>
              <w:top w:val="nil"/>
              <w:left w:val="nil"/>
              <w:bottom w:val="nil"/>
              <w:right w:val="nil"/>
            </w:tcBorders>
            <w:shd w:val="clear" w:color="000000" w:fill="FFFFFF"/>
            <w:noWrap/>
            <w:vAlign w:val="bottom"/>
            <w:hideMark/>
          </w:tcPr>
          <w:p w14:paraId="30B05900"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7853113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25C952DD"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5AB46024" w14:textId="77777777" w:rsidTr="0073265E">
        <w:trPr>
          <w:trHeight w:val="170"/>
        </w:trPr>
        <w:tc>
          <w:tcPr>
            <w:tcW w:w="960" w:type="dxa"/>
            <w:tcBorders>
              <w:top w:val="nil"/>
              <w:left w:val="nil"/>
              <w:bottom w:val="nil"/>
              <w:right w:val="nil"/>
            </w:tcBorders>
            <w:shd w:val="clear" w:color="000000" w:fill="FFFFFF"/>
            <w:noWrap/>
            <w:vAlign w:val="bottom"/>
            <w:hideMark/>
          </w:tcPr>
          <w:p w14:paraId="44DD3D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74</w:t>
            </w:r>
          </w:p>
        </w:tc>
        <w:tc>
          <w:tcPr>
            <w:tcW w:w="2254" w:type="dxa"/>
            <w:tcBorders>
              <w:top w:val="nil"/>
              <w:left w:val="nil"/>
              <w:bottom w:val="nil"/>
              <w:right w:val="nil"/>
            </w:tcBorders>
            <w:shd w:val="clear" w:color="000000" w:fill="FFFFFF"/>
            <w:noWrap/>
            <w:vAlign w:val="bottom"/>
            <w:hideMark/>
          </w:tcPr>
          <w:p w14:paraId="7690285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United States</w:t>
            </w:r>
          </w:p>
        </w:tc>
        <w:tc>
          <w:tcPr>
            <w:tcW w:w="1090" w:type="dxa"/>
            <w:tcBorders>
              <w:top w:val="nil"/>
              <w:left w:val="nil"/>
              <w:bottom w:val="nil"/>
              <w:right w:val="nil"/>
            </w:tcBorders>
            <w:shd w:val="clear" w:color="000000" w:fill="FFFFFF"/>
            <w:noWrap/>
            <w:vAlign w:val="bottom"/>
            <w:hideMark/>
          </w:tcPr>
          <w:p w14:paraId="13694A3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-1.731</w:t>
            </w:r>
          </w:p>
        </w:tc>
        <w:tc>
          <w:tcPr>
            <w:tcW w:w="1030" w:type="dxa"/>
            <w:tcBorders>
              <w:top w:val="nil"/>
              <w:left w:val="nil"/>
              <w:bottom w:val="nil"/>
              <w:right w:val="nil"/>
            </w:tcBorders>
            <w:shd w:val="clear" w:color="000000" w:fill="FFFFFF"/>
            <w:noWrap/>
            <w:vAlign w:val="bottom"/>
            <w:hideMark/>
          </w:tcPr>
          <w:p w14:paraId="4950A59A"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1.846</w:t>
            </w:r>
          </w:p>
        </w:tc>
        <w:tc>
          <w:tcPr>
            <w:tcW w:w="1090" w:type="dxa"/>
            <w:tcBorders>
              <w:top w:val="nil"/>
              <w:left w:val="nil"/>
              <w:bottom w:val="nil"/>
              <w:right w:val="nil"/>
            </w:tcBorders>
            <w:shd w:val="clear" w:color="000000" w:fill="FFFFFF"/>
            <w:noWrap/>
            <w:vAlign w:val="bottom"/>
            <w:hideMark/>
          </w:tcPr>
          <w:p w14:paraId="35EDD05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-6.300</w:t>
            </w:r>
          </w:p>
        </w:tc>
        <w:tc>
          <w:tcPr>
            <w:tcW w:w="1090" w:type="dxa"/>
            <w:tcBorders>
              <w:top w:val="nil"/>
              <w:left w:val="nil"/>
              <w:bottom w:val="nil"/>
              <w:right w:val="nil"/>
            </w:tcBorders>
            <w:shd w:val="clear" w:color="000000" w:fill="FFFFFF"/>
            <w:noWrap/>
            <w:vAlign w:val="bottom"/>
            <w:hideMark/>
          </w:tcPr>
          <w:p w14:paraId="7F5DCF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1.214</w:t>
            </w:r>
          </w:p>
        </w:tc>
        <w:tc>
          <w:tcPr>
            <w:tcW w:w="956" w:type="dxa"/>
            <w:tcBorders>
              <w:top w:val="nil"/>
              <w:left w:val="nil"/>
              <w:bottom w:val="nil"/>
              <w:right w:val="nil"/>
            </w:tcBorders>
            <w:shd w:val="clear" w:color="000000" w:fill="FFFFFF"/>
            <w:noWrap/>
            <w:vAlign w:val="bottom"/>
            <w:hideMark/>
          </w:tcPr>
          <w:p w14:paraId="4CF408C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1960-Q1</w:t>
            </w:r>
          </w:p>
        </w:tc>
        <w:tc>
          <w:tcPr>
            <w:tcW w:w="956" w:type="dxa"/>
            <w:tcBorders>
              <w:top w:val="nil"/>
              <w:left w:val="nil"/>
              <w:bottom w:val="nil"/>
              <w:right w:val="nil"/>
            </w:tcBorders>
            <w:shd w:val="clear" w:color="000000" w:fill="FFFFFF"/>
            <w:noWrap/>
            <w:vAlign w:val="bottom"/>
            <w:hideMark/>
          </w:tcPr>
          <w:p w14:paraId="4902266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2024-Q4</w:t>
            </w:r>
          </w:p>
        </w:tc>
        <w:tc>
          <w:tcPr>
            <w:tcW w:w="574" w:type="dxa"/>
            <w:tcBorders>
              <w:top w:val="nil"/>
              <w:left w:val="nil"/>
              <w:bottom w:val="nil"/>
              <w:right w:val="nil"/>
            </w:tcBorders>
            <w:shd w:val="clear" w:color="000000" w:fill="FFFFFF"/>
            <w:noWrap/>
            <w:vAlign w:val="bottom"/>
            <w:hideMark/>
          </w:tcPr>
          <w:p w14:paraId="7287B19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260</w:t>
            </w:r>
          </w:p>
        </w:tc>
      </w:tr>
      <w:tr w:rsidR="00AE739C" w:rsidRPr="00935EAC" w14:paraId="7EB076D4" w14:textId="77777777" w:rsidTr="0073265E">
        <w:trPr>
          <w:trHeight w:val="170"/>
        </w:trPr>
        <w:tc>
          <w:tcPr>
            <w:tcW w:w="960" w:type="dxa"/>
            <w:tcBorders>
              <w:top w:val="nil"/>
              <w:left w:val="nil"/>
              <w:bottom w:val="nil"/>
              <w:right w:val="nil"/>
            </w:tcBorders>
            <w:shd w:val="clear" w:color="000000" w:fill="FFFFFF"/>
            <w:noWrap/>
            <w:vAlign w:val="bottom"/>
            <w:hideMark/>
          </w:tcPr>
          <w:p w14:paraId="54D93C2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75</w:t>
            </w:r>
          </w:p>
        </w:tc>
        <w:tc>
          <w:tcPr>
            <w:tcW w:w="2254" w:type="dxa"/>
            <w:tcBorders>
              <w:top w:val="nil"/>
              <w:left w:val="nil"/>
              <w:bottom w:val="nil"/>
              <w:right w:val="nil"/>
            </w:tcBorders>
            <w:shd w:val="clear" w:color="000000" w:fill="FFFFFF"/>
            <w:noWrap/>
            <w:vAlign w:val="bottom"/>
            <w:hideMark/>
          </w:tcPr>
          <w:p w14:paraId="2CE4FC9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Uruguay</w:t>
            </w:r>
          </w:p>
        </w:tc>
        <w:tc>
          <w:tcPr>
            <w:tcW w:w="1090" w:type="dxa"/>
            <w:tcBorders>
              <w:top w:val="nil"/>
              <w:left w:val="nil"/>
              <w:bottom w:val="nil"/>
              <w:right w:val="nil"/>
            </w:tcBorders>
            <w:shd w:val="clear" w:color="000000" w:fill="FFFFFF"/>
            <w:noWrap/>
            <w:vAlign w:val="bottom"/>
            <w:hideMark/>
          </w:tcPr>
          <w:p w14:paraId="67BBA3B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-1.272</w:t>
            </w:r>
          </w:p>
        </w:tc>
        <w:tc>
          <w:tcPr>
            <w:tcW w:w="1030" w:type="dxa"/>
            <w:tcBorders>
              <w:top w:val="nil"/>
              <w:left w:val="nil"/>
              <w:bottom w:val="nil"/>
              <w:right w:val="nil"/>
            </w:tcBorders>
            <w:shd w:val="clear" w:color="000000" w:fill="FFFFFF"/>
            <w:noWrap/>
            <w:vAlign w:val="bottom"/>
            <w:hideMark/>
          </w:tcPr>
          <w:p w14:paraId="24859D45"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2.100</w:t>
            </w:r>
          </w:p>
        </w:tc>
        <w:tc>
          <w:tcPr>
            <w:tcW w:w="1090" w:type="dxa"/>
            <w:tcBorders>
              <w:top w:val="nil"/>
              <w:left w:val="nil"/>
              <w:bottom w:val="nil"/>
              <w:right w:val="nil"/>
            </w:tcBorders>
            <w:shd w:val="clear" w:color="000000" w:fill="FFFFFF"/>
            <w:noWrap/>
            <w:vAlign w:val="bottom"/>
            <w:hideMark/>
          </w:tcPr>
          <w:p w14:paraId="34EF337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-8.082</w:t>
            </w:r>
          </w:p>
        </w:tc>
        <w:tc>
          <w:tcPr>
            <w:tcW w:w="1090" w:type="dxa"/>
            <w:tcBorders>
              <w:top w:val="nil"/>
              <w:left w:val="nil"/>
              <w:bottom w:val="nil"/>
              <w:right w:val="nil"/>
            </w:tcBorders>
            <w:shd w:val="clear" w:color="000000" w:fill="FFFFFF"/>
            <w:noWrap/>
            <w:vAlign w:val="bottom"/>
            <w:hideMark/>
          </w:tcPr>
          <w:p w14:paraId="5796161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3.797</w:t>
            </w:r>
          </w:p>
        </w:tc>
        <w:tc>
          <w:tcPr>
            <w:tcW w:w="956" w:type="dxa"/>
            <w:tcBorders>
              <w:top w:val="nil"/>
              <w:left w:val="nil"/>
              <w:bottom w:val="nil"/>
              <w:right w:val="nil"/>
            </w:tcBorders>
            <w:shd w:val="clear" w:color="000000" w:fill="FFFFFF"/>
            <w:noWrap/>
            <w:vAlign w:val="bottom"/>
            <w:hideMark/>
          </w:tcPr>
          <w:p w14:paraId="33D9B96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1999-Q1</w:t>
            </w:r>
          </w:p>
        </w:tc>
        <w:tc>
          <w:tcPr>
            <w:tcW w:w="956" w:type="dxa"/>
            <w:tcBorders>
              <w:top w:val="nil"/>
              <w:left w:val="nil"/>
              <w:bottom w:val="nil"/>
              <w:right w:val="nil"/>
            </w:tcBorders>
            <w:shd w:val="clear" w:color="000000" w:fill="FFFFFF"/>
            <w:noWrap/>
            <w:vAlign w:val="bottom"/>
            <w:hideMark/>
          </w:tcPr>
          <w:p w14:paraId="42ABABB2"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2020-Q1</w:t>
            </w:r>
          </w:p>
        </w:tc>
        <w:tc>
          <w:tcPr>
            <w:tcW w:w="574" w:type="dxa"/>
            <w:tcBorders>
              <w:top w:val="nil"/>
              <w:left w:val="nil"/>
              <w:bottom w:val="nil"/>
              <w:right w:val="nil"/>
            </w:tcBorders>
            <w:shd w:val="clear" w:color="000000" w:fill="FFFFFF"/>
            <w:noWrap/>
            <w:vAlign w:val="bottom"/>
            <w:hideMark/>
          </w:tcPr>
          <w:p w14:paraId="4EE6935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85</w:t>
            </w:r>
          </w:p>
        </w:tc>
      </w:tr>
      <w:tr w:rsidR="00AE739C" w:rsidRPr="00935EAC" w14:paraId="3FE99CCC" w14:textId="77777777" w:rsidTr="0073265E">
        <w:trPr>
          <w:trHeight w:val="170"/>
        </w:trPr>
        <w:tc>
          <w:tcPr>
            <w:tcW w:w="960" w:type="dxa"/>
            <w:tcBorders>
              <w:top w:val="nil"/>
              <w:left w:val="nil"/>
              <w:bottom w:val="nil"/>
              <w:right w:val="nil"/>
            </w:tcBorders>
            <w:shd w:val="clear" w:color="000000" w:fill="FFFFFF"/>
            <w:noWrap/>
            <w:vAlign w:val="bottom"/>
            <w:hideMark/>
          </w:tcPr>
          <w:p w14:paraId="52CBA29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76</w:t>
            </w:r>
          </w:p>
        </w:tc>
        <w:tc>
          <w:tcPr>
            <w:tcW w:w="2254" w:type="dxa"/>
            <w:tcBorders>
              <w:top w:val="nil"/>
              <w:left w:val="nil"/>
              <w:bottom w:val="nil"/>
              <w:right w:val="nil"/>
            </w:tcBorders>
            <w:shd w:val="clear" w:color="000000" w:fill="FFFFFF"/>
            <w:noWrap/>
            <w:vAlign w:val="bottom"/>
            <w:hideMark/>
          </w:tcPr>
          <w:p w14:paraId="692A6E1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Venezuela  Rb</w:t>
            </w:r>
          </w:p>
        </w:tc>
        <w:tc>
          <w:tcPr>
            <w:tcW w:w="1090" w:type="dxa"/>
            <w:tcBorders>
              <w:top w:val="nil"/>
              <w:left w:val="nil"/>
              <w:bottom w:val="nil"/>
              <w:right w:val="nil"/>
            </w:tcBorders>
            <w:shd w:val="clear" w:color="000000" w:fill="FFFFFF"/>
            <w:noWrap/>
            <w:vAlign w:val="bottom"/>
            <w:hideMark/>
          </w:tcPr>
          <w:p w14:paraId="1BCF9C9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4.906</w:t>
            </w:r>
          </w:p>
        </w:tc>
        <w:tc>
          <w:tcPr>
            <w:tcW w:w="1030" w:type="dxa"/>
            <w:tcBorders>
              <w:top w:val="nil"/>
              <w:left w:val="nil"/>
              <w:bottom w:val="nil"/>
              <w:right w:val="nil"/>
            </w:tcBorders>
            <w:shd w:val="clear" w:color="000000" w:fill="FFFFFF"/>
            <w:noWrap/>
            <w:vAlign w:val="bottom"/>
            <w:hideMark/>
          </w:tcPr>
          <w:p w14:paraId="06B713F7"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6.186</w:t>
            </w:r>
          </w:p>
        </w:tc>
        <w:tc>
          <w:tcPr>
            <w:tcW w:w="1090" w:type="dxa"/>
            <w:tcBorders>
              <w:top w:val="nil"/>
              <w:left w:val="nil"/>
              <w:bottom w:val="nil"/>
              <w:right w:val="nil"/>
            </w:tcBorders>
            <w:shd w:val="clear" w:color="000000" w:fill="FFFFFF"/>
            <w:noWrap/>
            <w:vAlign w:val="bottom"/>
            <w:hideMark/>
          </w:tcPr>
          <w:p w14:paraId="3885ACAB"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-6.652</w:t>
            </w:r>
          </w:p>
        </w:tc>
        <w:tc>
          <w:tcPr>
            <w:tcW w:w="1090" w:type="dxa"/>
            <w:tcBorders>
              <w:top w:val="nil"/>
              <w:left w:val="nil"/>
              <w:bottom w:val="nil"/>
              <w:right w:val="nil"/>
            </w:tcBorders>
            <w:shd w:val="clear" w:color="000000" w:fill="FFFFFF"/>
            <w:noWrap/>
            <w:vAlign w:val="bottom"/>
            <w:hideMark/>
          </w:tcPr>
          <w:p w14:paraId="7B3DEFF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24.883</w:t>
            </w:r>
          </w:p>
        </w:tc>
        <w:tc>
          <w:tcPr>
            <w:tcW w:w="956" w:type="dxa"/>
            <w:tcBorders>
              <w:top w:val="nil"/>
              <w:left w:val="nil"/>
              <w:bottom w:val="nil"/>
              <w:right w:val="nil"/>
            </w:tcBorders>
            <w:shd w:val="clear" w:color="000000" w:fill="FFFFFF"/>
            <w:noWrap/>
            <w:vAlign w:val="bottom"/>
            <w:hideMark/>
          </w:tcPr>
          <w:p w14:paraId="122BBA63"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1994-Q1</w:t>
            </w:r>
          </w:p>
        </w:tc>
        <w:tc>
          <w:tcPr>
            <w:tcW w:w="956" w:type="dxa"/>
            <w:tcBorders>
              <w:top w:val="nil"/>
              <w:left w:val="nil"/>
              <w:bottom w:val="nil"/>
              <w:right w:val="nil"/>
            </w:tcBorders>
            <w:shd w:val="clear" w:color="000000" w:fill="FFFFFF"/>
            <w:noWrap/>
            <w:vAlign w:val="bottom"/>
            <w:hideMark/>
          </w:tcPr>
          <w:p w14:paraId="329A31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2014-Q4</w:t>
            </w:r>
          </w:p>
        </w:tc>
        <w:tc>
          <w:tcPr>
            <w:tcW w:w="574" w:type="dxa"/>
            <w:tcBorders>
              <w:top w:val="nil"/>
              <w:left w:val="nil"/>
              <w:bottom w:val="nil"/>
              <w:right w:val="nil"/>
            </w:tcBorders>
            <w:shd w:val="clear" w:color="000000" w:fill="FFFFFF"/>
            <w:noWrap/>
            <w:vAlign w:val="bottom"/>
            <w:hideMark/>
          </w:tcPr>
          <w:p w14:paraId="6079E8EC"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84</w:t>
            </w:r>
          </w:p>
        </w:tc>
      </w:tr>
      <w:tr w:rsidR="00AE739C" w:rsidRPr="00935EAC" w14:paraId="1392DD2F" w14:textId="77777777" w:rsidTr="0073265E">
        <w:trPr>
          <w:trHeight w:val="170"/>
        </w:trPr>
        <w:tc>
          <w:tcPr>
            <w:tcW w:w="960" w:type="dxa"/>
            <w:tcBorders>
              <w:top w:val="nil"/>
              <w:left w:val="nil"/>
              <w:bottom w:val="single" w:sz="4" w:space="0" w:color="auto"/>
              <w:right w:val="nil"/>
            </w:tcBorders>
            <w:shd w:val="clear" w:color="000000" w:fill="FFFFFF"/>
            <w:noWrap/>
            <w:vAlign w:val="bottom"/>
            <w:hideMark/>
          </w:tcPr>
          <w:p w14:paraId="003109A4"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77</w:t>
            </w:r>
          </w:p>
        </w:tc>
        <w:tc>
          <w:tcPr>
            <w:tcW w:w="2254" w:type="dxa"/>
            <w:tcBorders>
              <w:top w:val="nil"/>
              <w:left w:val="nil"/>
              <w:bottom w:val="single" w:sz="4" w:space="0" w:color="auto"/>
              <w:right w:val="nil"/>
            </w:tcBorders>
            <w:shd w:val="clear" w:color="000000" w:fill="FFFFFF"/>
            <w:noWrap/>
            <w:vAlign w:val="bottom"/>
            <w:hideMark/>
          </w:tcPr>
          <w:p w14:paraId="744B8FA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Vietnam</w:t>
            </w:r>
          </w:p>
        </w:tc>
        <w:tc>
          <w:tcPr>
            <w:tcW w:w="1090" w:type="dxa"/>
            <w:tcBorders>
              <w:top w:val="nil"/>
              <w:left w:val="nil"/>
              <w:bottom w:val="single" w:sz="4" w:space="0" w:color="auto"/>
              <w:right w:val="nil"/>
            </w:tcBorders>
            <w:shd w:val="clear" w:color="000000" w:fill="FFFFFF"/>
            <w:noWrap/>
            <w:vAlign w:val="bottom"/>
            <w:hideMark/>
          </w:tcPr>
          <w:p w14:paraId="11D2C08E"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-1.302</w:t>
            </w:r>
          </w:p>
        </w:tc>
        <w:tc>
          <w:tcPr>
            <w:tcW w:w="1030" w:type="dxa"/>
            <w:tcBorders>
              <w:top w:val="nil"/>
              <w:left w:val="nil"/>
              <w:bottom w:val="single" w:sz="4" w:space="0" w:color="auto"/>
              <w:right w:val="nil"/>
            </w:tcBorders>
            <w:shd w:val="clear" w:color="000000" w:fill="FFFFFF"/>
            <w:noWrap/>
            <w:vAlign w:val="bottom"/>
            <w:hideMark/>
          </w:tcPr>
          <w:p w14:paraId="5D31C301"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6.510</w:t>
            </w:r>
          </w:p>
        </w:tc>
        <w:tc>
          <w:tcPr>
            <w:tcW w:w="1090" w:type="dxa"/>
            <w:tcBorders>
              <w:top w:val="nil"/>
              <w:left w:val="nil"/>
              <w:bottom w:val="single" w:sz="4" w:space="0" w:color="auto"/>
              <w:right w:val="nil"/>
            </w:tcBorders>
            <w:shd w:val="clear" w:color="000000" w:fill="FFFFFF"/>
            <w:noWrap/>
            <w:vAlign w:val="bottom"/>
            <w:hideMark/>
          </w:tcPr>
          <w:p w14:paraId="5912D8C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-38.299</w:t>
            </w:r>
          </w:p>
        </w:tc>
        <w:tc>
          <w:tcPr>
            <w:tcW w:w="1090" w:type="dxa"/>
            <w:tcBorders>
              <w:top w:val="nil"/>
              <w:left w:val="nil"/>
              <w:bottom w:val="single" w:sz="4" w:space="0" w:color="auto"/>
              <w:right w:val="nil"/>
            </w:tcBorders>
            <w:shd w:val="clear" w:color="000000" w:fill="FFFFFF"/>
            <w:noWrap/>
            <w:vAlign w:val="bottom"/>
            <w:hideMark/>
          </w:tcPr>
          <w:p w14:paraId="431314D9"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8.760</w:t>
            </w:r>
          </w:p>
        </w:tc>
        <w:tc>
          <w:tcPr>
            <w:tcW w:w="956" w:type="dxa"/>
            <w:tcBorders>
              <w:top w:val="nil"/>
              <w:left w:val="nil"/>
              <w:bottom w:val="single" w:sz="4" w:space="0" w:color="auto"/>
              <w:right w:val="nil"/>
            </w:tcBorders>
            <w:shd w:val="clear" w:color="000000" w:fill="FFFFFF"/>
            <w:noWrap/>
            <w:vAlign w:val="bottom"/>
            <w:hideMark/>
          </w:tcPr>
          <w:p w14:paraId="4E139868"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1996-Q1</w:t>
            </w:r>
          </w:p>
        </w:tc>
        <w:tc>
          <w:tcPr>
            <w:tcW w:w="956" w:type="dxa"/>
            <w:tcBorders>
              <w:top w:val="nil"/>
              <w:left w:val="nil"/>
              <w:bottom w:val="single" w:sz="4" w:space="0" w:color="auto"/>
              <w:right w:val="nil"/>
            </w:tcBorders>
            <w:shd w:val="clear" w:color="000000" w:fill="FFFFFF"/>
            <w:noWrap/>
            <w:vAlign w:val="bottom"/>
            <w:hideMark/>
          </w:tcPr>
          <w:p w14:paraId="60CAA3DF"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2021-Q4</w:t>
            </w:r>
          </w:p>
        </w:tc>
        <w:tc>
          <w:tcPr>
            <w:tcW w:w="574" w:type="dxa"/>
            <w:tcBorders>
              <w:top w:val="nil"/>
              <w:left w:val="nil"/>
              <w:bottom w:val="single" w:sz="4" w:space="0" w:color="auto"/>
              <w:right w:val="nil"/>
            </w:tcBorders>
            <w:shd w:val="clear" w:color="000000" w:fill="FFFFFF"/>
            <w:noWrap/>
            <w:vAlign w:val="bottom"/>
            <w:hideMark/>
          </w:tcPr>
          <w:p w14:paraId="58FD96E6" w14:textId="77777777" w:rsidR="00AE739C" w:rsidRPr="00935EAC" w:rsidRDefault="00AE739C" w:rsidP="0073265E">
            <w:pPr>
              <w:spacing w:after="0" w:line="240" w:lineRule="auto"/>
              <w:jc w:val="both"/>
              <w:rPr>
                <w:rFonts w:eastAsia="Times New Roman" w:cs="Times New Roman"/>
                <w:color w:val="000000"/>
                <w:sz w:val="20"/>
                <w:szCs w:val="20"/>
              </w:rPr>
            </w:pPr>
            <w:r w:rsidRPr="00935EAC">
              <w:rPr>
                <w:rFonts w:eastAsia="Times New Roman" w:cs="Times New Roman"/>
                <w:color w:val="000000"/>
                <w:sz w:val="20"/>
                <w:szCs w:val="20"/>
              </w:rPr>
              <w:t>104</w:t>
            </w:r>
          </w:p>
        </w:tc>
      </w:tr>
    </w:tbl>
    <w:p w14:paraId="54450E56" w14:textId="6DE1C95D" w:rsidR="002A4FF4" w:rsidRPr="00935EAC" w:rsidRDefault="002A4FF4" w:rsidP="0073265E">
      <w:pPr>
        <w:widowControl w:val="0"/>
        <w:autoSpaceDE w:val="0"/>
        <w:autoSpaceDN w:val="0"/>
        <w:spacing w:after="0" w:line="276" w:lineRule="auto"/>
        <w:ind w:firstLine="360"/>
        <w:jc w:val="both"/>
        <w:rPr>
          <w:rFonts w:eastAsia="Times New Roman" w:cs="Times New Roman"/>
          <w:sz w:val="20"/>
          <w:szCs w:val="20"/>
        </w:rPr>
      </w:pPr>
      <w:r w:rsidRPr="00935EAC">
        <w:rPr>
          <w:rFonts w:eastAsia="Times New Roman" w:cs="Times New Roman"/>
          <w:sz w:val="20"/>
          <w:szCs w:val="20"/>
        </w:rPr>
        <w:t>Source: authors’ calculations.</w:t>
      </w:r>
    </w:p>
    <w:p w14:paraId="7C0850E4" w14:textId="3E836FE7" w:rsidR="002A4FF4" w:rsidRPr="00935EAC" w:rsidRDefault="002A4FF4" w:rsidP="0073265E">
      <w:pPr>
        <w:ind w:firstLine="360"/>
        <w:jc w:val="both"/>
        <w:rPr>
          <w:rFonts w:eastAsia="Times New Roman" w:cs="Times New Roman"/>
          <w:sz w:val="22"/>
        </w:rPr>
      </w:pPr>
      <w:r w:rsidRPr="00935EAC">
        <w:rPr>
          <w:rFonts w:eastAsia="Times New Roman" w:cs="Times New Roman"/>
          <w:sz w:val="22"/>
        </w:rPr>
        <w:br w:type="page"/>
      </w:r>
    </w:p>
    <w:p w14:paraId="5368B986" w14:textId="462029B1" w:rsidR="002A4FF4" w:rsidRPr="00935EAC" w:rsidRDefault="002A4FF4" w:rsidP="00CE1920">
      <w:pPr>
        <w:rPr>
          <w:rFonts w:eastAsia="Times New Roman"/>
          <w:b/>
          <w:bCs/>
        </w:rPr>
      </w:pPr>
      <w:r w:rsidRPr="0073265E">
        <w:rPr>
          <w:rFonts w:eastAsia="Times New Roman"/>
          <w:b/>
          <w:bCs/>
        </w:rPr>
        <w:lastRenderedPageBreak/>
        <w:t>Appendix 2</w:t>
      </w:r>
      <w:r w:rsidR="005A68E5" w:rsidRPr="0073265E">
        <w:rPr>
          <w:rFonts w:eastAsia="Times New Roman"/>
          <w:b/>
          <w:bCs/>
        </w:rPr>
        <w:t>.</w:t>
      </w:r>
      <w:r w:rsidRPr="0073265E">
        <w:rPr>
          <w:rFonts w:eastAsia="Times New Roman"/>
          <w:b/>
          <w:bCs/>
        </w:rPr>
        <w:t xml:space="preserve"> </w:t>
      </w:r>
      <w:r w:rsidR="005A68E5" w:rsidRPr="0073265E">
        <w:rPr>
          <w:rFonts w:eastAsia="Times New Roman"/>
          <w:b/>
          <w:bCs/>
        </w:rPr>
        <w:t>U</w:t>
      </w:r>
      <w:r w:rsidRPr="0073265E">
        <w:rPr>
          <w:rFonts w:eastAsia="Times New Roman"/>
          <w:b/>
          <w:bCs/>
        </w:rPr>
        <w:t>nit root tests for individual countries</w:t>
      </w:r>
    </w:p>
    <w:tbl>
      <w:tblPr>
        <w:tblW w:w="0" w:type="auto"/>
        <w:jc w:val="center"/>
        <w:tblCellMar>
          <w:left w:w="70" w:type="dxa"/>
          <w:right w:w="70" w:type="dxa"/>
        </w:tblCellMar>
        <w:tblLook w:val="04A0" w:firstRow="1" w:lastRow="0" w:firstColumn="1" w:lastColumn="0" w:noHBand="0" w:noVBand="1"/>
      </w:tblPr>
      <w:tblGrid>
        <w:gridCol w:w="1768"/>
        <w:gridCol w:w="957"/>
        <w:gridCol w:w="957"/>
        <w:gridCol w:w="957"/>
        <w:gridCol w:w="957"/>
        <w:gridCol w:w="957"/>
        <w:gridCol w:w="990"/>
        <w:gridCol w:w="440"/>
      </w:tblGrid>
      <w:tr w:rsidR="009C67F2" w:rsidRPr="00935EAC" w14:paraId="163BAB10" w14:textId="77777777" w:rsidTr="0073265E">
        <w:trPr>
          <w:trHeight w:val="20"/>
          <w:jc w:val="center"/>
        </w:trPr>
        <w:tc>
          <w:tcPr>
            <w:tcW w:w="0" w:type="auto"/>
            <w:tcBorders>
              <w:top w:val="single" w:sz="8" w:space="0" w:color="auto"/>
              <w:left w:val="nil"/>
              <w:bottom w:val="single" w:sz="8" w:space="0" w:color="auto"/>
              <w:right w:val="nil"/>
            </w:tcBorders>
            <w:shd w:val="clear" w:color="000000" w:fill="FFFFFF"/>
            <w:noWrap/>
            <w:vAlign w:val="center"/>
            <w:hideMark/>
          </w:tcPr>
          <w:p w14:paraId="593784EC"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Country</w:t>
            </w:r>
          </w:p>
        </w:tc>
        <w:tc>
          <w:tcPr>
            <w:tcW w:w="0" w:type="auto"/>
            <w:tcBorders>
              <w:top w:val="single" w:sz="8" w:space="0" w:color="auto"/>
              <w:left w:val="nil"/>
              <w:bottom w:val="single" w:sz="8" w:space="0" w:color="auto"/>
              <w:right w:val="nil"/>
            </w:tcBorders>
            <w:shd w:val="clear" w:color="000000" w:fill="FFFFFF"/>
            <w:noWrap/>
            <w:vAlign w:val="center"/>
            <w:hideMark/>
          </w:tcPr>
          <w:p w14:paraId="41F34918"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ADF</w:t>
            </w:r>
          </w:p>
        </w:tc>
        <w:tc>
          <w:tcPr>
            <w:tcW w:w="0" w:type="auto"/>
            <w:tcBorders>
              <w:top w:val="single" w:sz="8" w:space="0" w:color="auto"/>
              <w:left w:val="nil"/>
              <w:bottom w:val="single" w:sz="8" w:space="0" w:color="auto"/>
              <w:right w:val="nil"/>
            </w:tcBorders>
            <w:shd w:val="clear" w:color="000000" w:fill="FFFFFF"/>
            <w:noWrap/>
            <w:vAlign w:val="center"/>
            <w:hideMark/>
          </w:tcPr>
          <w:p w14:paraId="2D48051F"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DFGLS</w:t>
            </w:r>
          </w:p>
        </w:tc>
        <w:tc>
          <w:tcPr>
            <w:tcW w:w="0" w:type="auto"/>
            <w:tcBorders>
              <w:top w:val="single" w:sz="8" w:space="0" w:color="auto"/>
              <w:left w:val="nil"/>
              <w:bottom w:val="single" w:sz="8" w:space="0" w:color="auto"/>
              <w:right w:val="nil"/>
            </w:tcBorders>
            <w:shd w:val="clear" w:color="000000" w:fill="FFFFFF"/>
            <w:noWrap/>
            <w:vAlign w:val="center"/>
            <w:hideMark/>
          </w:tcPr>
          <w:p w14:paraId="3EF94337" w14:textId="50D4930A"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ZT</w:t>
            </w:r>
            <w:r w:rsidR="00B170F1" w:rsidRPr="00935EAC">
              <w:rPr>
                <w:rFonts w:eastAsia="Times New Roman" w:cs="Times New Roman"/>
                <w:b/>
                <w:bCs/>
                <w:color w:val="000000"/>
                <w:sz w:val="20"/>
                <w:szCs w:val="20"/>
                <w:lang w:eastAsia="fr-FR"/>
              </w:rPr>
              <w:t xml:space="preserve"> </w:t>
            </w:r>
            <w:r w:rsidRPr="00935EAC">
              <w:rPr>
                <w:rFonts w:eastAsia="Times New Roman" w:cs="Times New Roman"/>
                <w:b/>
                <w:bCs/>
                <w:color w:val="000000"/>
                <w:sz w:val="20"/>
                <w:szCs w:val="20"/>
                <w:lang w:eastAsia="fr-FR"/>
              </w:rPr>
              <w:t>PP</w:t>
            </w:r>
          </w:p>
        </w:tc>
        <w:tc>
          <w:tcPr>
            <w:tcW w:w="0" w:type="auto"/>
            <w:tcBorders>
              <w:top w:val="single" w:sz="8" w:space="0" w:color="auto"/>
              <w:left w:val="nil"/>
              <w:bottom w:val="single" w:sz="8" w:space="0" w:color="auto"/>
              <w:right w:val="nil"/>
            </w:tcBorders>
            <w:shd w:val="clear" w:color="000000" w:fill="FFFFFF"/>
            <w:noWrap/>
            <w:vAlign w:val="center"/>
            <w:hideMark/>
          </w:tcPr>
          <w:p w14:paraId="7B945D5C" w14:textId="53FDDD4A"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Za</w:t>
            </w:r>
            <w:r w:rsidR="00B170F1" w:rsidRPr="00935EAC">
              <w:rPr>
                <w:rFonts w:eastAsia="Times New Roman" w:cs="Times New Roman"/>
                <w:b/>
                <w:bCs/>
                <w:color w:val="000000"/>
                <w:sz w:val="20"/>
                <w:szCs w:val="20"/>
                <w:lang w:eastAsia="fr-FR"/>
              </w:rPr>
              <w:t xml:space="preserve"> </w:t>
            </w:r>
            <w:r w:rsidRPr="00935EAC">
              <w:rPr>
                <w:rFonts w:eastAsia="Times New Roman" w:cs="Times New Roman"/>
                <w:b/>
                <w:bCs/>
                <w:color w:val="000000"/>
                <w:sz w:val="20"/>
                <w:szCs w:val="20"/>
                <w:lang w:eastAsia="fr-FR"/>
              </w:rPr>
              <w:t>PP</w:t>
            </w:r>
          </w:p>
        </w:tc>
        <w:tc>
          <w:tcPr>
            <w:tcW w:w="0" w:type="auto"/>
            <w:tcBorders>
              <w:top w:val="single" w:sz="8" w:space="0" w:color="auto"/>
              <w:left w:val="nil"/>
              <w:bottom w:val="single" w:sz="8" w:space="0" w:color="auto"/>
              <w:right w:val="nil"/>
            </w:tcBorders>
            <w:shd w:val="clear" w:color="000000" w:fill="FFFFFF"/>
            <w:noWrap/>
            <w:vAlign w:val="center"/>
            <w:hideMark/>
          </w:tcPr>
          <w:p w14:paraId="05CE7E19"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LM</w:t>
            </w:r>
          </w:p>
        </w:tc>
        <w:tc>
          <w:tcPr>
            <w:tcW w:w="0" w:type="auto"/>
            <w:tcBorders>
              <w:top w:val="single" w:sz="8" w:space="0" w:color="auto"/>
              <w:left w:val="nil"/>
              <w:bottom w:val="single" w:sz="8" w:space="0" w:color="auto"/>
              <w:right w:val="nil"/>
            </w:tcBorders>
            <w:shd w:val="clear" w:color="000000" w:fill="FFFFFF"/>
            <w:noWrap/>
            <w:vAlign w:val="center"/>
            <w:hideMark/>
          </w:tcPr>
          <w:p w14:paraId="5DC8394E"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KPSS</w:t>
            </w:r>
          </w:p>
        </w:tc>
        <w:tc>
          <w:tcPr>
            <w:tcW w:w="0" w:type="auto"/>
            <w:tcBorders>
              <w:top w:val="single" w:sz="8" w:space="0" w:color="auto"/>
              <w:left w:val="nil"/>
              <w:bottom w:val="single" w:sz="8" w:space="0" w:color="auto"/>
              <w:right w:val="nil"/>
            </w:tcBorders>
            <w:shd w:val="clear" w:color="000000" w:fill="FFFFFF"/>
            <w:noWrap/>
            <w:vAlign w:val="center"/>
            <w:hideMark/>
          </w:tcPr>
          <w:p w14:paraId="654B5653" w14:textId="77777777" w:rsidR="009C67F2" w:rsidRPr="0073265E" w:rsidRDefault="009C67F2" w:rsidP="009C67F2">
            <w:pPr>
              <w:spacing w:after="0" w:line="240" w:lineRule="auto"/>
              <w:jc w:val="both"/>
              <w:rPr>
                <w:rFonts w:eastAsia="Times New Roman" w:cs="Times New Roman"/>
                <w:b/>
                <w:bCs/>
                <w:color w:val="000000"/>
                <w:sz w:val="20"/>
                <w:szCs w:val="20"/>
                <w:lang w:eastAsia="fr-FR"/>
              </w:rPr>
            </w:pPr>
            <w:r w:rsidRPr="00935EAC">
              <w:rPr>
                <w:rFonts w:eastAsia="Times New Roman" w:cs="Times New Roman"/>
                <w:b/>
                <w:bCs/>
                <w:color w:val="000000"/>
                <w:sz w:val="20"/>
                <w:szCs w:val="20"/>
                <w:lang w:eastAsia="fr-FR"/>
              </w:rPr>
              <w:t>N</w:t>
            </w:r>
          </w:p>
        </w:tc>
      </w:tr>
      <w:tr w:rsidR="009C67F2" w:rsidRPr="00935EAC" w14:paraId="4270C41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A1E306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Albania</w:t>
            </w:r>
          </w:p>
        </w:tc>
        <w:tc>
          <w:tcPr>
            <w:tcW w:w="0" w:type="auto"/>
            <w:tcBorders>
              <w:top w:val="nil"/>
              <w:left w:val="nil"/>
              <w:bottom w:val="nil"/>
              <w:right w:val="nil"/>
            </w:tcBorders>
            <w:shd w:val="clear" w:color="000000" w:fill="FFFFFF"/>
            <w:noWrap/>
            <w:vAlign w:val="center"/>
            <w:hideMark/>
          </w:tcPr>
          <w:p w14:paraId="43346E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-0.3384</w:t>
            </w:r>
          </w:p>
        </w:tc>
        <w:tc>
          <w:tcPr>
            <w:tcW w:w="0" w:type="auto"/>
            <w:tcBorders>
              <w:top w:val="nil"/>
              <w:left w:val="nil"/>
              <w:bottom w:val="nil"/>
              <w:right w:val="nil"/>
            </w:tcBorders>
            <w:shd w:val="clear" w:color="000000" w:fill="FFFFFF"/>
            <w:noWrap/>
            <w:vAlign w:val="center"/>
            <w:hideMark/>
          </w:tcPr>
          <w:p w14:paraId="4D71F27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-0.6183</w:t>
            </w:r>
          </w:p>
        </w:tc>
        <w:tc>
          <w:tcPr>
            <w:tcW w:w="0" w:type="auto"/>
            <w:tcBorders>
              <w:top w:val="nil"/>
              <w:left w:val="nil"/>
              <w:bottom w:val="nil"/>
              <w:right w:val="nil"/>
            </w:tcBorders>
            <w:shd w:val="clear" w:color="000000" w:fill="FFFFFF"/>
            <w:noWrap/>
            <w:vAlign w:val="center"/>
            <w:hideMark/>
          </w:tcPr>
          <w:p w14:paraId="276F3F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-2.86*</w:t>
            </w:r>
          </w:p>
        </w:tc>
        <w:tc>
          <w:tcPr>
            <w:tcW w:w="0" w:type="auto"/>
            <w:tcBorders>
              <w:top w:val="nil"/>
              <w:left w:val="nil"/>
              <w:bottom w:val="nil"/>
              <w:right w:val="nil"/>
            </w:tcBorders>
            <w:shd w:val="clear" w:color="000000" w:fill="FFFFFF"/>
            <w:noWrap/>
            <w:vAlign w:val="center"/>
            <w:hideMark/>
          </w:tcPr>
          <w:p w14:paraId="71EDB35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-15.96**</w:t>
            </w:r>
          </w:p>
        </w:tc>
        <w:tc>
          <w:tcPr>
            <w:tcW w:w="0" w:type="auto"/>
            <w:tcBorders>
              <w:top w:val="nil"/>
              <w:left w:val="nil"/>
              <w:bottom w:val="nil"/>
              <w:right w:val="nil"/>
            </w:tcBorders>
            <w:shd w:val="clear" w:color="000000" w:fill="FFFFFF"/>
            <w:noWrap/>
            <w:vAlign w:val="center"/>
            <w:hideMark/>
          </w:tcPr>
          <w:p w14:paraId="4706F8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-1.581</w:t>
            </w:r>
          </w:p>
        </w:tc>
        <w:tc>
          <w:tcPr>
            <w:tcW w:w="0" w:type="auto"/>
            <w:tcBorders>
              <w:top w:val="nil"/>
              <w:left w:val="nil"/>
              <w:bottom w:val="nil"/>
              <w:right w:val="nil"/>
            </w:tcBorders>
            <w:shd w:val="clear" w:color="000000" w:fill="FFFFFF"/>
            <w:noWrap/>
            <w:vAlign w:val="center"/>
            <w:hideMark/>
          </w:tcPr>
          <w:p w14:paraId="7171D7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w:t>
            </w:r>
          </w:p>
        </w:tc>
        <w:tc>
          <w:tcPr>
            <w:tcW w:w="0" w:type="auto"/>
            <w:tcBorders>
              <w:top w:val="nil"/>
              <w:left w:val="nil"/>
              <w:bottom w:val="nil"/>
              <w:right w:val="nil"/>
            </w:tcBorders>
            <w:shd w:val="clear" w:color="000000" w:fill="FFFFFF"/>
            <w:noWrap/>
            <w:vAlign w:val="center"/>
            <w:hideMark/>
          </w:tcPr>
          <w:p w14:paraId="375E94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w:t>
            </w:r>
          </w:p>
        </w:tc>
      </w:tr>
      <w:tr w:rsidR="009C67F2" w:rsidRPr="00935EAC" w14:paraId="6679E8F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B1F33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Argentina</w:t>
            </w:r>
          </w:p>
        </w:tc>
        <w:tc>
          <w:tcPr>
            <w:tcW w:w="0" w:type="auto"/>
            <w:tcBorders>
              <w:top w:val="nil"/>
              <w:left w:val="nil"/>
              <w:bottom w:val="nil"/>
              <w:right w:val="nil"/>
            </w:tcBorders>
            <w:shd w:val="clear" w:color="000000" w:fill="FFFFFF"/>
            <w:noWrap/>
            <w:vAlign w:val="center"/>
            <w:hideMark/>
          </w:tcPr>
          <w:p w14:paraId="76F7F4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-5.224***</w:t>
            </w:r>
          </w:p>
        </w:tc>
        <w:tc>
          <w:tcPr>
            <w:tcW w:w="0" w:type="auto"/>
            <w:tcBorders>
              <w:top w:val="nil"/>
              <w:left w:val="nil"/>
              <w:bottom w:val="nil"/>
              <w:right w:val="nil"/>
            </w:tcBorders>
            <w:shd w:val="clear" w:color="000000" w:fill="FFFFFF"/>
            <w:noWrap/>
            <w:vAlign w:val="center"/>
            <w:hideMark/>
          </w:tcPr>
          <w:p w14:paraId="217B7CB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-4.954***</w:t>
            </w:r>
          </w:p>
        </w:tc>
        <w:tc>
          <w:tcPr>
            <w:tcW w:w="0" w:type="auto"/>
            <w:tcBorders>
              <w:top w:val="nil"/>
              <w:left w:val="nil"/>
              <w:bottom w:val="nil"/>
              <w:right w:val="nil"/>
            </w:tcBorders>
            <w:shd w:val="clear" w:color="000000" w:fill="FFFFFF"/>
            <w:noWrap/>
            <w:vAlign w:val="center"/>
            <w:hideMark/>
          </w:tcPr>
          <w:p w14:paraId="196C4B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-5.224***</w:t>
            </w:r>
          </w:p>
        </w:tc>
        <w:tc>
          <w:tcPr>
            <w:tcW w:w="0" w:type="auto"/>
            <w:tcBorders>
              <w:top w:val="nil"/>
              <w:left w:val="nil"/>
              <w:bottom w:val="nil"/>
              <w:right w:val="nil"/>
            </w:tcBorders>
            <w:shd w:val="clear" w:color="000000" w:fill="FFFFFF"/>
            <w:noWrap/>
            <w:vAlign w:val="center"/>
            <w:hideMark/>
          </w:tcPr>
          <w:p w14:paraId="6AA7B09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-47.03***</w:t>
            </w:r>
          </w:p>
        </w:tc>
        <w:tc>
          <w:tcPr>
            <w:tcW w:w="0" w:type="auto"/>
            <w:tcBorders>
              <w:top w:val="nil"/>
              <w:left w:val="nil"/>
              <w:bottom w:val="nil"/>
              <w:right w:val="nil"/>
            </w:tcBorders>
            <w:shd w:val="clear" w:color="000000" w:fill="FFFFFF"/>
            <w:noWrap/>
            <w:vAlign w:val="center"/>
            <w:hideMark/>
          </w:tcPr>
          <w:p w14:paraId="3E2E26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-5.172***</w:t>
            </w:r>
          </w:p>
        </w:tc>
        <w:tc>
          <w:tcPr>
            <w:tcW w:w="0" w:type="auto"/>
            <w:tcBorders>
              <w:top w:val="nil"/>
              <w:left w:val="nil"/>
              <w:bottom w:val="nil"/>
              <w:right w:val="nil"/>
            </w:tcBorders>
            <w:shd w:val="clear" w:color="000000" w:fill="FFFFFF"/>
            <w:noWrap/>
            <w:vAlign w:val="center"/>
            <w:hideMark/>
          </w:tcPr>
          <w:p w14:paraId="0B8DF5C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0.6126**</w:t>
            </w:r>
          </w:p>
        </w:tc>
        <w:tc>
          <w:tcPr>
            <w:tcW w:w="0" w:type="auto"/>
            <w:tcBorders>
              <w:top w:val="nil"/>
              <w:left w:val="nil"/>
              <w:bottom w:val="nil"/>
              <w:right w:val="nil"/>
            </w:tcBorders>
            <w:shd w:val="clear" w:color="000000" w:fill="FFFFFF"/>
            <w:noWrap/>
            <w:vAlign w:val="center"/>
            <w:hideMark/>
          </w:tcPr>
          <w:p w14:paraId="601A27E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160</w:t>
            </w:r>
          </w:p>
        </w:tc>
      </w:tr>
      <w:tr w:rsidR="009C67F2" w:rsidRPr="00935EAC" w14:paraId="300B2A1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DEB24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Armenia</w:t>
            </w:r>
          </w:p>
        </w:tc>
        <w:tc>
          <w:tcPr>
            <w:tcW w:w="0" w:type="auto"/>
            <w:tcBorders>
              <w:top w:val="nil"/>
              <w:left w:val="nil"/>
              <w:bottom w:val="nil"/>
              <w:right w:val="nil"/>
            </w:tcBorders>
            <w:shd w:val="clear" w:color="000000" w:fill="FFFFFF"/>
            <w:noWrap/>
            <w:vAlign w:val="center"/>
            <w:hideMark/>
          </w:tcPr>
          <w:p w14:paraId="70F624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-1.654</w:t>
            </w:r>
          </w:p>
        </w:tc>
        <w:tc>
          <w:tcPr>
            <w:tcW w:w="0" w:type="auto"/>
            <w:tcBorders>
              <w:top w:val="nil"/>
              <w:left w:val="nil"/>
              <w:bottom w:val="nil"/>
              <w:right w:val="nil"/>
            </w:tcBorders>
            <w:shd w:val="clear" w:color="000000" w:fill="FFFFFF"/>
            <w:noWrap/>
            <w:vAlign w:val="center"/>
            <w:hideMark/>
          </w:tcPr>
          <w:p w14:paraId="2DEC87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-0.102</w:t>
            </w:r>
          </w:p>
        </w:tc>
        <w:tc>
          <w:tcPr>
            <w:tcW w:w="0" w:type="auto"/>
            <w:tcBorders>
              <w:top w:val="nil"/>
              <w:left w:val="nil"/>
              <w:bottom w:val="nil"/>
              <w:right w:val="nil"/>
            </w:tcBorders>
            <w:shd w:val="clear" w:color="000000" w:fill="FFFFFF"/>
            <w:noWrap/>
            <w:vAlign w:val="center"/>
            <w:hideMark/>
          </w:tcPr>
          <w:p w14:paraId="661845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-5.204***</w:t>
            </w:r>
          </w:p>
        </w:tc>
        <w:tc>
          <w:tcPr>
            <w:tcW w:w="0" w:type="auto"/>
            <w:tcBorders>
              <w:top w:val="nil"/>
              <w:left w:val="nil"/>
              <w:bottom w:val="nil"/>
              <w:right w:val="nil"/>
            </w:tcBorders>
            <w:shd w:val="clear" w:color="000000" w:fill="FFFFFF"/>
            <w:noWrap/>
            <w:vAlign w:val="center"/>
            <w:hideMark/>
          </w:tcPr>
          <w:p w14:paraId="4C34B1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-37.13***</w:t>
            </w:r>
          </w:p>
        </w:tc>
        <w:tc>
          <w:tcPr>
            <w:tcW w:w="0" w:type="auto"/>
            <w:tcBorders>
              <w:top w:val="nil"/>
              <w:left w:val="nil"/>
              <w:bottom w:val="nil"/>
              <w:right w:val="nil"/>
            </w:tcBorders>
            <w:shd w:val="clear" w:color="000000" w:fill="FFFFFF"/>
            <w:noWrap/>
            <w:vAlign w:val="center"/>
            <w:hideMark/>
          </w:tcPr>
          <w:p w14:paraId="1C8DE83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-1.254</w:t>
            </w:r>
          </w:p>
        </w:tc>
        <w:tc>
          <w:tcPr>
            <w:tcW w:w="0" w:type="auto"/>
            <w:tcBorders>
              <w:top w:val="nil"/>
              <w:left w:val="nil"/>
              <w:bottom w:val="nil"/>
              <w:right w:val="nil"/>
            </w:tcBorders>
            <w:shd w:val="clear" w:color="000000" w:fill="FFFFFF"/>
            <w:noWrap/>
            <w:vAlign w:val="center"/>
            <w:hideMark/>
          </w:tcPr>
          <w:p w14:paraId="0B1251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3.772***</w:t>
            </w:r>
          </w:p>
        </w:tc>
        <w:tc>
          <w:tcPr>
            <w:tcW w:w="0" w:type="auto"/>
            <w:tcBorders>
              <w:top w:val="nil"/>
              <w:left w:val="nil"/>
              <w:bottom w:val="nil"/>
              <w:right w:val="nil"/>
            </w:tcBorders>
            <w:shd w:val="clear" w:color="000000" w:fill="FFFFFF"/>
            <w:noWrap/>
            <w:vAlign w:val="center"/>
            <w:hideMark/>
          </w:tcPr>
          <w:p w14:paraId="58C246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107</w:t>
            </w:r>
          </w:p>
        </w:tc>
      </w:tr>
      <w:tr w:rsidR="009C67F2" w:rsidRPr="00935EAC" w14:paraId="5F8071F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75A13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Australia</w:t>
            </w:r>
          </w:p>
        </w:tc>
        <w:tc>
          <w:tcPr>
            <w:tcW w:w="0" w:type="auto"/>
            <w:tcBorders>
              <w:top w:val="nil"/>
              <w:left w:val="nil"/>
              <w:bottom w:val="nil"/>
              <w:right w:val="nil"/>
            </w:tcBorders>
            <w:shd w:val="clear" w:color="000000" w:fill="FFFFFF"/>
            <w:noWrap/>
            <w:vAlign w:val="center"/>
            <w:hideMark/>
          </w:tcPr>
          <w:p w14:paraId="159DFA3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-2.843*</w:t>
            </w:r>
          </w:p>
        </w:tc>
        <w:tc>
          <w:tcPr>
            <w:tcW w:w="0" w:type="auto"/>
            <w:tcBorders>
              <w:top w:val="nil"/>
              <w:left w:val="nil"/>
              <w:bottom w:val="nil"/>
              <w:right w:val="nil"/>
            </w:tcBorders>
            <w:shd w:val="clear" w:color="000000" w:fill="FFFFFF"/>
            <w:noWrap/>
            <w:vAlign w:val="center"/>
            <w:hideMark/>
          </w:tcPr>
          <w:p w14:paraId="6893EB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-2.053**</w:t>
            </w:r>
          </w:p>
        </w:tc>
        <w:tc>
          <w:tcPr>
            <w:tcW w:w="0" w:type="auto"/>
            <w:tcBorders>
              <w:top w:val="nil"/>
              <w:left w:val="nil"/>
              <w:bottom w:val="nil"/>
              <w:right w:val="nil"/>
            </w:tcBorders>
            <w:shd w:val="clear" w:color="000000" w:fill="FFFFFF"/>
            <w:noWrap/>
            <w:vAlign w:val="center"/>
            <w:hideMark/>
          </w:tcPr>
          <w:p w14:paraId="0DC4A5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-3.765***</w:t>
            </w:r>
          </w:p>
        </w:tc>
        <w:tc>
          <w:tcPr>
            <w:tcW w:w="0" w:type="auto"/>
            <w:tcBorders>
              <w:top w:val="nil"/>
              <w:left w:val="nil"/>
              <w:bottom w:val="nil"/>
              <w:right w:val="nil"/>
            </w:tcBorders>
            <w:shd w:val="clear" w:color="000000" w:fill="FFFFFF"/>
            <w:noWrap/>
            <w:vAlign w:val="center"/>
            <w:hideMark/>
          </w:tcPr>
          <w:p w14:paraId="4C131FA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-27.01***</w:t>
            </w:r>
          </w:p>
        </w:tc>
        <w:tc>
          <w:tcPr>
            <w:tcW w:w="0" w:type="auto"/>
            <w:tcBorders>
              <w:top w:val="nil"/>
              <w:left w:val="nil"/>
              <w:bottom w:val="nil"/>
              <w:right w:val="nil"/>
            </w:tcBorders>
            <w:shd w:val="clear" w:color="000000" w:fill="FFFFFF"/>
            <w:noWrap/>
            <w:vAlign w:val="center"/>
            <w:hideMark/>
          </w:tcPr>
          <w:p w14:paraId="14B12C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-2.464</w:t>
            </w:r>
          </w:p>
        </w:tc>
        <w:tc>
          <w:tcPr>
            <w:tcW w:w="0" w:type="auto"/>
            <w:tcBorders>
              <w:top w:val="nil"/>
              <w:left w:val="nil"/>
              <w:bottom w:val="nil"/>
              <w:right w:val="nil"/>
            </w:tcBorders>
            <w:shd w:val="clear" w:color="000000" w:fill="FFFFFF"/>
            <w:noWrap/>
            <w:vAlign w:val="center"/>
            <w:hideMark/>
          </w:tcPr>
          <w:p w14:paraId="6C150D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3.271***</w:t>
            </w:r>
          </w:p>
        </w:tc>
        <w:tc>
          <w:tcPr>
            <w:tcW w:w="0" w:type="auto"/>
            <w:tcBorders>
              <w:top w:val="nil"/>
              <w:left w:val="nil"/>
              <w:bottom w:val="nil"/>
              <w:right w:val="nil"/>
            </w:tcBorders>
            <w:shd w:val="clear" w:color="000000" w:fill="FFFFFF"/>
            <w:noWrap/>
            <w:vAlign w:val="center"/>
            <w:hideMark/>
          </w:tcPr>
          <w:p w14:paraId="7EB421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64C7020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DA1AE4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Austria</w:t>
            </w:r>
          </w:p>
        </w:tc>
        <w:tc>
          <w:tcPr>
            <w:tcW w:w="0" w:type="auto"/>
            <w:tcBorders>
              <w:top w:val="nil"/>
              <w:left w:val="nil"/>
              <w:bottom w:val="nil"/>
              <w:right w:val="nil"/>
            </w:tcBorders>
            <w:shd w:val="clear" w:color="000000" w:fill="FFFFFF"/>
            <w:noWrap/>
            <w:vAlign w:val="center"/>
            <w:hideMark/>
          </w:tcPr>
          <w:p w14:paraId="1EA7E2E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-1.757</w:t>
            </w:r>
          </w:p>
        </w:tc>
        <w:tc>
          <w:tcPr>
            <w:tcW w:w="0" w:type="auto"/>
            <w:tcBorders>
              <w:top w:val="nil"/>
              <w:left w:val="nil"/>
              <w:bottom w:val="nil"/>
              <w:right w:val="nil"/>
            </w:tcBorders>
            <w:shd w:val="clear" w:color="000000" w:fill="FFFFFF"/>
            <w:noWrap/>
            <w:vAlign w:val="center"/>
            <w:hideMark/>
          </w:tcPr>
          <w:p w14:paraId="29B8ED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-1.786*</w:t>
            </w:r>
          </w:p>
        </w:tc>
        <w:tc>
          <w:tcPr>
            <w:tcW w:w="0" w:type="auto"/>
            <w:tcBorders>
              <w:top w:val="nil"/>
              <w:left w:val="nil"/>
              <w:bottom w:val="nil"/>
              <w:right w:val="nil"/>
            </w:tcBorders>
            <w:shd w:val="clear" w:color="000000" w:fill="FFFFFF"/>
            <w:noWrap/>
            <w:vAlign w:val="center"/>
            <w:hideMark/>
          </w:tcPr>
          <w:p w14:paraId="368C32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-4.215***</w:t>
            </w:r>
          </w:p>
        </w:tc>
        <w:tc>
          <w:tcPr>
            <w:tcW w:w="0" w:type="auto"/>
            <w:tcBorders>
              <w:top w:val="nil"/>
              <w:left w:val="nil"/>
              <w:bottom w:val="nil"/>
              <w:right w:val="nil"/>
            </w:tcBorders>
            <w:shd w:val="clear" w:color="000000" w:fill="FFFFFF"/>
            <w:noWrap/>
            <w:vAlign w:val="center"/>
            <w:hideMark/>
          </w:tcPr>
          <w:p w14:paraId="3B69FD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-33.22***</w:t>
            </w:r>
          </w:p>
        </w:tc>
        <w:tc>
          <w:tcPr>
            <w:tcW w:w="0" w:type="auto"/>
            <w:tcBorders>
              <w:top w:val="nil"/>
              <w:left w:val="nil"/>
              <w:bottom w:val="nil"/>
              <w:right w:val="nil"/>
            </w:tcBorders>
            <w:shd w:val="clear" w:color="000000" w:fill="FFFFFF"/>
            <w:noWrap/>
            <w:vAlign w:val="center"/>
            <w:hideMark/>
          </w:tcPr>
          <w:p w14:paraId="6C36FD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-1.868</w:t>
            </w:r>
          </w:p>
        </w:tc>
        <w:tc>
          <w:tcPr>
            <w:tcW w:w="0" w:type="auto"/>
            <w:tcBorders>
              <w:top w:val="nil"/>
              <w:left w:val="nil"/>
              <w:bottom w:val="nil"/>
              <w:right w:val="nil"/>
            </w:tcBorders>
            <w:shd w:val="clear" w:color="000000" w:fill="FFFFFF"/>
            <w:noWrap/>
            <w:vAlign w:val="center"/>
            <w:hideMark/>
          </w:tcPr>
          <w:p w14:paraId="14B323F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9.343***</w:t>
            </w:r>
          </w:p>
        </w:tc>
        <w:tc>
          <w:tcPr>
            <w:tcW w:w="0" w:type="auto"/>
            <w:tcBorders>
              <w:top w:val="nil"/>
              <w:left w:val="nil"/>
              <w:bottom w:val="nil"/>
              <w:right w:val="nil"/>
            </w:tcBorders>
            <w:shd w:val="clear" w:color="000000" w:fill="FFFFFF"/>
            <w:noWrap/>
            <w:vAlign w:val="center"/>
            <w:hideMark/>
          </w:tcPr>
          <w:p w14:paraId="3776D49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w:t>
            </w:r>
          </w:p>
        </w:tc>
      </w:tr>
      <w:tr w:rsidR="009C67F2" w:rsidRPr="00935EAC" w14:paraId="653CDB3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A641A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Belarus</w:t>
            </w:r>
          </w:p>
        </w:tc>
        <w:tc>
          <w:tcPr>
            <w:tcW w:w="0" w:type="auto"/>
            <w:tcBorders>
              <w:top w:val="nil"/>
              <w:left w:val="nil"/>
              <w:bottom w:val="nil"/>
              <w:right w:val="nil"/>
            </w:tcBorders>
            <w:shd w:val="clear" w:color="000000" w:fill="FFFFFF"/>
            <w:noWrap/>
            <w:vAlign w:val="center"/>
            <w:hideMark/>
          </w:tcPr>
          <w:p w14:paraId="22308A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-4.775***</w:t>
            </w:r>
          </w:p>
        </w:tc>
        <w:tc>
          <w:tcPr>
            <w:tcW w:w="0" w:type="auto"/>
            <w:tcBorders>
              <w:top w:val="nil"/>
              <w:left w:val="nil"/>
              <w:bottom w:val="nil"/>
              <w:right w:val="nil"/>
            </w:tcBorders>
            <w:shd w:val="clear" w:color="000000" w:fill="FFFFFF"/>
            <w:noWrap/>
            <w:vAlign w:val="center"/>
            <w:hideMark/>
          </w:tcPr>
          <w:p w14:paraId="3B4FF88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-4.791***</w:t>
            </w:r>
          </w:p>
        </w:tc>
        <w:tc>
          <w:tcPr>
            <w:tcW w:w="0" w:type="auto"/>
            <w:tcBorders>
              <w:top w:val="nil"/>
              <w:left w:val="nil"/>
              <w:bottom w:val="nil"/>
              <w:right w:val="nil"/>
            </w:tcBorders>
            <w:shd w:val="clear" w:color="000000" w:fill="FFFFFF"/>
            <w:noWrap/>
            <w:vAlign w:val="center"/>
            <w:hideMark/>
          </w:tcPr>
          <w:p w14:paraId="05FE21D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-4.775***</w:t>
            </w:r>
          </w:p>
        </w:tc>
        <w:tc>
          <w:tcPr>
            <w:tcW w:w="0" w:type="auto"/>
            <w:tcBorders>
              <w:top w:val="nil"/>
              <w:left w:val="nil"/>
              <w:bottom w:val="nil"/>
              <w:right w:val="nil"/>
            </w:tcBorders>
            <w:shd w:val="clear" w:color="000000" w:fill="FFFFFF"/>
            <w:noWrap/>
            <w:vAlign w:val="center"/>
            <w:hideMark/>
          </w:tcPr>
          <w:p w14:paraId="01661E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-37.61***</w:t>
            </w:r>
          </w:p>
        </w:tc>
        <w:tc>
          <w:tcPr>
            <w:tcW w:w="0" w:type="auto"/>
            <w:tcBorders>
              <w:top w:val="nil"/>
              <w:left w:val="nil"/>
              <w:bottom w:val="nil"/>
              <w:right w:val="nil"/>
            </w:tcBorders>
            <w:shd w:val="clear" w:color="000000" w:fill="FFFFFF"/>
            <w:noWrap/>
            <w:vAlign w:val="center"/>
            <w:hideMark/>
          </w:tcPr>
          <w:p w14:paraId="45B7D66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-4.721***</w:t>
            </w:r>
          </w:p>
        </w:tc>
        <w:tc>
          <w:tcPr>
            <w:tcW w:w="0" w:type="auto"/>
            <w:tcBorders>
              <w:top w:val="nil"/>
              <w:left w:val="nil"/>
              <w:bottom w:val="nil"/>
              <w:right w:val="nil"/>
            </w:tcBorders>
            <w:shd w:val="clear" w:color="000000" w:fill="FFFFFF"/>
            <w:noWrap/>
            <w:vAlign w:val="center"/>
            <w:hideMark/>
          </w:tcPr>
          <w:p w14:paraId="38A89E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0.5718**</w:t>
            </w:r>
          </w:p>
        </w:tc>
        <w:tc>
          <w:tcPr>
            <w:tcW w:w="0" w:type="auto"/>
            <w:tcBorders>
              <w:top w:val="nil"/>
              <w:left w:val="nil"/>
              <w:bottom w:val="nil"/>
              <w:right w:val="nil"/>
            </w:tcBorders>
            <w:shd w:val="clear" w:color="000000" w:fill="FFFFFF"/>
            <w:noWrap/>
            <w:vAlign w:val="center"/>
            <w:hideMark/>
          </w:tcPr>
          <w:p w14:paraId="37CA41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97</w:t>
            </w:r>
          </w:p>
        </w:tc>
      </w:tr>
      <w:tr w:rsidR="009C67F2" w:rsidRPr="00935EAC" w14:paraId="5B25010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AB1FC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Belgium</w:t>
            </w:r>
          </w:p>
        </w:tc>
        <w:tc>
          <w:tcPr>
            <w:tcW w:w="0" w:type="auto"/>
            <w:tcBorders>
              <w:top w:val="nil"/>
              <w:left w:val="nil"/>
              <w:bottom w:val="nil"/>
              <w:right w:val="nil"/>
            </w:tcBorders>
            <w:shd w:val="clear" w:color="000000" w:fill="FFFFFF"/>
            <w:noWrap/>
            <w:vAlign w:val="center"/>
            <w:hideMark/>
          </w:tcPr>
          <w:p w14:paraId="493F3D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-1.823</w:t>
            </w:r>
          </w:p>
        </w:tc>
        <w:tc>
          <w:tcPr>
            <w:tcW w:w="0" w:type="auto"/>
            <w:tcBorders>
              <w:top w:val="nil"/>
              <w:left w:val="nil"/>
              <w:bottom w:val="nil"/>
              <w:right w:val="nil"/>
            </w:tcBorders>
            <w:shd w:val="clear" w:color="000000" w:fill="FFFFFF"/>
            <w:noWrap/>
            <w:vAlign w:val="center"/>
            <w:hideMark/>
          </w:tcPr>
          <w:p w14:paraId="1A1E71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-0.5058</w:t>
            </w:r>
          </w:p>
        </w:tc>
        <w:tc>
          <w:tcPr>
            <w:tcW w:w="0" w:type="auto"/>
            <w:tcBorders>
              <w:top w:val="nil"/>
              <w:left w:val="nil"/>
              <w:bottom w:val="nil"/>
              <w:right w:val="nil"/>
            </w:tcBorders>
            <w:shd w:val="clear" w:color="000000" w:fill="FFFFFF"/>
            <w:noWrap/>
            <w:vAlign w:val="center"/>
            <w:hideMark/>
          </w:tcPr>
          <w:p w14:paraId="1CFE01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-6.657***</w:t>
            </w:r>
          </w:p>
        </w:tc>
        <w:tc>
          <w:tcPr>
            <w:tcW w:w="0" w:type="auto"/>
            <w:tcBorders>
              <w:top w:val="nil"/>
              <w:left w:val="nil"/>
              <w:bottom w:val="nil"/>
              <w:right w:val="nil"/>
            </w:tcBorders>
            <w:shd w:val="clear" w:color="000000" w:fill="FFFFFF"/>
            <w:noWrap/>
            <w:vAlign w:val="center"/>
            <w:hideMark/>
          </w:tcPr>
          <w:p w14:paraId="5798F5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-65.18***</w:t>
            </w:r>
          </w:p>
        </w:tc>
        <w:tc>
          <w:tcPr>
            <w:tcW w:w="0" w:type="auto"/>
            <w:tcBorders>
              <w:top w:val="nil"/>
              <w:left w:val="nil"/>
              <w:bottom w:val="nil"/>
              <w:right w:val="nil"/>
            </w:tcBorders>
            <w:shd w:val="clear" w:color="000000" w:fill="FFFFFF"/>
            <w:noWrap/>
            <w:vAlign w:val="center"/>
            <w:hideMark/>
          </w:tcPr>
          <w:p w14:paraId="2205DD9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-3.184**</w:t>
            </w:r>
          </w:p>
        </w:tc>
        <w:tc>
          <w:tcPr>
            <w:tcW w:w="0" w:type="auto"/>
            <w:tcBorders>
              <w:top w:val="nil"/>
              <w:left w:val="nil"/>
              <w:bottom w:val="nil"/>
              <w:right w:val="nil"/>
            </w:tcBorders>
            <w:shd w:val="clear" w:color="000000" w:fill="FFFFFF"/>
            <w:noWrap/>
            <w:vAlign w:val="center"/>
            <w:hideMark/>
          </w:tcPr>
          <w:p w14:paraId="561394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4.57***</w:t>
            </w:r>
          </w:p>
        </w:tc>
        <w:tc>
          <w:tcPr>
            <w:tcW w:w="0" w:type="auto"/>
            <w:tcBorders>
              <w:top w:val="nil"/>
              <w:left w:val="nil"/>
              <w:bottom w:val="nil"/>
              <w:right w:val="nil"/>
            </w:tcBorders>
            <w:shd w:val="clear" w:color="000000" w:fill="FFFFFF"/>
            <w:noWrap/>
            <w:vAlign w:val="center"/>
            <w:hideMark/>
          </w:tcPr>
          <w:p w14:paraId="4832AD0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2CB5532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5A4F2F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Bolivia</w:t>
            </w:r>
          </w:p>
        </w:tc>
        <w:tc>
          <w:tcPr>
            <w:tcW w:w="0" w:type="auto"/>
            <w:tcBorders>
              <w:top w:val="nil"/>
              <w:left w:val="nil"/>
              <w:bottom w:val="nil"/>
              <w:right w:val="nil"/>
            </w:tcBorders>
            <w:shd w:val="clear" w:color="000000" w:fill="FFFFFF"/>
            <w:noWrap/>
            <w:vAlign w:val="center"/>
            <w:hideMark/>
          </w:tcPr>
          <w:p w14:paraId="140A830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-2.147</w:t>
            </w:r>
          </w:p>
        </w:tc>
        <w:tc>
          <w:tcPr>
            <w:tcW w:w="0" w:type="auto"/>
            <w:tcBorders>
              <w:top w:val="nil"/>
              <w:left w:val="nil"/>
              <w:bottom w:val="nil"/>
              <w:right w:val="nil"/>
            </w:tcBorders>
            <w:shd w:val="clear" w:color="000000" w:fill="FFFFFF"/>
            <w:noWrap/>
            <w:vAlign w:val="center"/>
            <w:hideMark/>
          </w:tcPr>
          <w:p w14:paraId="7251FA2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-2.035**</w:t>
            </w:r>
          </w:p>
        </w:tc>
        <w:tc>
          <w:tcPr>
            <w:tcW w:w="0" w:type="auto"/>
            <w:tcBorders>
              <w:top w:val="nil"/>
              <w:left w:val="nil"/>
              <w:bottom w:val="nil"/>
              <w:right w:val="nil"/>
            </w:tcBorders>
            <w:shd w:val="clear" w:color="000000" w:fill="FFFFFF"/>
            <w:noWrap/>
            <w:vAlign w:val="center"/>
            <w:hideMark/>
          </w:tcPr>
          <w:p w14:paraId="4DF5F2F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-2.794*</w:t>
            </w:r>
          </w:p>
        </w:tc>
        <w:tc>
          <w:tcPr>
            <w:tcW w:w="0" w:type="auto"/>
            <w:tcBorders>
              <w:top w:val="nil"/>
              <w:left w:val="nil"/>
              <w:bottom w:val="nil"/>
              <w:right w:val="nil"/>
            </w:tcBorders>
            <w:shd w:val="clear" w:color="000000" w:fill="FFFFFF"/>
            <w:noWrap/>
            <w:vAlign w:val="center"/>
            <w:hideMark/>
          </w:tcPr>
          <w:p w14:paraId="6F760C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-14.97**</w:t>
            </w:r>
          </w:p>
        </w:tc>
        <w:tc>
          <w:tcPr>
            <w:tcW w:w="0" w:type="auto"/>
            <w:tcBorders>
              <w:top w:val="nil"/>
              <w:left w:val="nil"/>
              <w:bottom w:val="nil"/>
              <w:right w:val="nil"/>
            </w:tcBorders>
            <w:shd w:val="clear" w:color="000000" w:fill="FFFFFF"/>
            <w:noWrap/>
            <w:vAlign w:val="center"/>
            <w:hideMark/>
          </w:tcPr>
          <w:p w14:paraId="1ED7BF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-2.177</w:t>
            </w:r>
          </w:p>
        </w:tc>
        <w:tc>
          <w:tcPr>
            <w:tcW w:w="0" w:type="auto"/>
            <w:tcBorders>
              <w:top w:val="nil"/>
              <w:left w:val="nil"/>
              <w:bottom w:val="nil"/>
              <w:right w:val="nil"/>
            </w:tcBorders>
            <w:shd w:val="clear" w:color="000000" w:fill="FFFFFF"/>
            <w:noWrap/>
            <w:vAlign w:val="center"/>
            <w:hideMark/>
          </w:tcPr>
          <w:p w14:paraId="55ED41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5.227***</w:t>
            </w:r>
          </w:p>
        </w:tc>
        <w:tc>
          <w:tcPr>
            <w:tcW w:w="0" w:type="auto"/>
            <w:tcBorders>
              <w:top w:val="nil"/>
              <w:left w:val="nil"/>
              <w:bottom w:val="nil"/>
              <w:right w:val="nil"/>
            </w:tcBorders>
            <w:shd w:val="clear" w:color="000000" w:fill="FFFFFF"/>
            <w:noWrap/>
            <w:vAlign w:val="center"/>
            <w:hideMark/>
          </w:tcPr>
          <w:p w14:paraId="09E837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w:t>
            </w:r>
          </w:p>
        </w:tc>
      </w:tr>
      <w:tr w:rsidR="009C67F2" w:rsidRPr="00935EAC" w14:paraId="42A3E6A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34344B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Bosnia Herzegovina</w:t>
            </w:r>
          </w:p>
        </w:tc>
        <w:tc>
          <w:tcPr>
            <w:tcW w:w="0" w:type="auto"/>
            <w:tcBorders>
              <w:top w:val="nil"/>
              <w:left w:val="nil"/>
              <w:bottom w:val="nil"/>
              <w:right w:val="nil"/>
            </w:tcBorders>
            <w:shd w:val="clear" w:color="000000" w:fill="FFFFFF"/>
            <w:noWrap/>
            <w:vAlign w:val="center"/>
            <w:hideMark/>
          </w:tcPr>
          <w:p w14:paraId="06B053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-1.39</w:t>
            </w:r>
          </w:p>
        </w:tc>
        <w:tc>
          <w:tcPr>
            <w:tcW w:w="0" w:type="auto"/>
            <w:tcBorders>
              <w:top w:val="nil"/>
              <w:left w:val="nil"/>
              <w:bottom w:val="nil"/>
              <w:right w:val="nil"/>
            </w:tcBorders>
            <w:shd w:val="clear" w:color="000000" w:fill="FFFFFF"/>
            <w:noWrap/>
            <w:vAlign w:val="center"/>
            <w:hideMark/>
          </w:tcPr>
          <w:p w14:paraId="3579D3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-1.565</w:t>
            </w:r>
          </w:p>
        </w:tc>
        <w:tc>
          <w:tcPr>
            <w:tcW w:w="0" w:type="auto"/>
            <w:tcBorders>
              <w:top w:val="nil"/>
              <w:left w:val="nil"/>
              <w:bottom w:val="nil"/>
              <w:right w:val="nil"/>
            </w:tcBorders>
            <w:shd w:val="clear" w:color="000000" w:fill="FFFFFF"/>
            <w:noWrap/>
            <w:vAlign w:val="center"/>
            <w:hideMark/>
          </w:tcPr>
          <w:p w14:paraId="1DC007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6AE7601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-15.05**</w:t>
            </w:r>
          </w:p>
        </w:tc>
        <w:tc>
          <w:tcPr>
            <w:tcW w:w="0" w:type="auto"/>
            <w:tcBorders>
              <w:top w:val="nil"/>
              <w:left w:val="nil"/>
              <w:bottom w:val="nil"/>
              <w:right w:val="nil"/>
            </w:tcBorders>
            <w:shd w:val="clear" w:color="000000" w:fill="FFFFFF"/>
            <w:noWrap/>
            <w:vAlign w:val="center"/>
            <w:hideMark/>
          </w:tcPr>
          <w:p w14:paraId="495E1C0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-2.009</w:t>
            </w:r>
          </w:p>
        </w:tc>
        <w:tc>
          <w:tcPr>
            <w:tcW w:w="0" w:type="auto"/>
            <w:tcBorders>
              <w:top w:val="nil"/>
              <w:left w:val="nil"/>
              <w:bottom w:val="nil"/>
              <w:right w:val="nil"/>
            </w:tcBorders>
            <w:shd w:val="clear" w:color="000000" w:fill="FFFFFF"/>
            <w:noWrap/>
            <w:vAlign w:val="center"/>
            <w:hideMark/>
          </w:tcPr>
          <w:p w14:paraId="3A6567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3.242***</w:t>
            </w:r>
          </w:p>
        </w:tc>
        <w:tc>
          <w:tcPr>
            <w:tcW w:w="0" w:type="auto"/>
            <w:tcBorders>
              <w:top w:val="nil"/>
              <w:left w:val="nil"/>
              <w:bottom w:val="nil"/>
              <w:right w:val="nil"/>
            </w:tcBorders>
            <w:shd w:val="clear" w:color="000000" w:fill="FFFFFF"/>
            <w:noWrap/>
            <w:vAlign w:val="center"/>
            <w:hideMark/>
          </w:tcPr>
          <w:p w14:paraId="5F4DB1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w:t>
            </w:r>
          </w:p>
        </w:tc>
      </w:tr>
      <w:tr w:rsidR="009C67F2" w:rsidRPr="00935EAC" w14:paraId="54BC6B2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4D51A0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Brazil</w:t>
            </w:r>
          </w:p>
        </w:tc>
        <w:tc>
          <w:tcPr>
            <w:tcW w:w="0" w:type="auto"/>
            <w:tcBorders>
              <w:top w:val="nil"/>
              <w:left w:val="nil"/>
              <w:bottom w:val="nil"/>
              <w:right w:val="nil"/>
            </w:tcBorders>
            <w:shd w:val="clear" w:color="000000" w:fill="FFFFFF"/>
            <w:noWrap/>
            <w:vAlign w:val="center"/>
            <w:hideMark/>
          </w:tcPr>
          <w:p w14:paraId="1E53FA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-2.964**</w:t>
            </w:r>
          </w:p>
        </w:tc>
        <w:tc>
          <w:tcPr>
            <w:tcW w:w="0" w:type="auto"/>
            <w:tcBorders>
              <w:top w:val="nil"/>
              <w:left w:val="nil"/>
              <w:bottom w:val="nil"/>
              <w:right w:val="nil"/>
            </w:tcBorders>
            <w:shd w:val="clear" w:color="000000" w:fill="FFFFFF"/>
            <w:noWrap/>
            <w:vAlign w:val="center"/>
            <w:hideMark/>
          </w:tcPr>
          <w:p w14:paraId="16CC1AA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-2.816***</w:t>
            </w:r>
          </w:p>
        </w:tc>
        <w:tc>
          <w:tcPr>
            <w:tcW w:w="0" w:type="auto"/>
            <w:tcBorders>
              <w:top w:val="nil"/>
              <w:left w:val="nil"/>
              <w:bottom w:val="nil"/>
              <w:right w:val="nil"/>
            </w:tcBorders>
            <w:shd w:val="clear" w:color="000000" w:fill="FFFFFF"/>
            <w:noWrap/>
            <w:vAlign w:val="center"/>
            <w:hideMark/>
          </w:tcPr>
          <w:p w14:paraId="2F2814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-3.182**</w:t>
            </w:r>
          </w:p>
        </w:tc>
        <w:tc>
          <w:tcPr>
            <w:tcW w:w="0" w:type="auto"/>
            <w:tcBorders>
              <w:top w:val="nil"/>
              <w:left w:val="nil"/>
              <w:bottom w:val="nil"/>
              <w:right w:val="nil"/>
            </w:tcBorders>
            <w:shd w:val="clear" w:color="000000" w:fill="FFFFFF"/>
            <w:noWrap/>
            <w:vAlign w:val="center"/>
            <w:hideMark/>
          </w:tcPr>
          <w:p w14:paraId="2F9E88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-19.71**</w:t>
            </w:r>
          </w:p>
        </w:tc>
        <w:tc>
          <w:tcPr>
            <w:tcW w:w="0" w:type="auto"/>
            <w:tcBorders>
              <w:top w:val="nil"/>
              <w:left w:val="nil"/>
              <w:bottom w:val="nil"/>
              <w:right w:val="nil"/>
            </w:tcBorders>
            <w:shd w:val="clear" w:color="000000" w:fill="FFFFFF"/>
            <w:noWrap/>
            <w:vAlign w:val="center"/>
            <w:hideMark/>
          </w:tcPr>
          <w:p w14:paraId="6FE5F8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-3.017**</w:t>
            </w:r>
          </w:p>
        </w:tc>
        <w:tc>
          <w:tcPr>
            <w:tcW w:w="0" w:type="auto"/>
            <w:tcBorders>
              <w:top w:val="nil"/>
              <w:left w:val="nil"/>
              <w:bottom w:val="nil"/>
              <w:right w:val="nil"/>
            </w:tcBorders>
            <w:shd w:val="clear" w:color="000000" w:fill="FFFFFF"/>
            <w:noWrap/>
            <w:vAlign w:val="center"/>
            <w:hideMark/>
          </w:tcPr>
          <w:p w14:paraId="646F947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0.8329***</w:t>
            </w:r>
          </w:p>
        </w:tc>
        <w:tc>
          <w:tcPr>
            <w:tcW w:w="0" w:type="auto"/>
            <w:tcBorders>
              <w:top w:val="nil"/>
              <w:left w:val="nil"/>
              <w:bottom w:val="nil"/>
              <w:right w:val="nil"/>
            </w:tcBorders>
            <w:shd w:val="clear" w:color="000000" w:fill="FFFFFF"/>
            <w:noWrap/>
            <w:vAlign w:val="center"/>
            <w:hideMark/>
          </w:tcPr>
          <w:p w14:paraId="27A089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188</w:t>
            </w:r>
          </w:p>
        </w:tc>
      </w:tr>
      <w:tr w:rsidR="009C67F2" w:rsidRPr="00935EAC" w14:paraId="107E2A0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B679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Bulgaria</w:t>
            </w:r>
          </w:p>
        </w:tc>
        <w:tc>
          <w:tcPr>
            <w:tcW w:w="0" w:type="auto"/>
            <w:tcBorders>
              <w:top w:val="nil"/>
              <w:left w:val="nil"/>
              <w:bottom w:val="nil"/>
              <w:right w:val="nil"/>
            </w:tcBorders>
            <w:shd w:val="clear" w:color="000000" w:fill="FFFFFF"/>
            <w:noWrap/>
            <w:vAlign w:val="center"/>
            <w:hideMark/>
          </w:tcPr>
          <w:p w14:paraId="30917B9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-2.159</w:t>
            </w:r>
          </w:p>
        </w:tc>
        <w:tc>
          <w:tcPr>
            <w:tcW w:w="0" w:type="auto"/>
            <w:tcBorders>
              <w:top w:val="nil"/>
              <w:left w:val="nil"/>
              <w:bottom w:val="nil"/>
              <w:right w:val="nil"/>
            </w:tcBorders>
            <w:shd w:val="clear" w:color="000000" w:fill="FFFFFF"/>
            <w:noWrap/>
            <w:vAlign w:val="center"/>
            <w:hideMark/>
          </w:tcPr>
          <w:p w14:paraId="584058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-1.014</w:t>
            </w:r>
          </w:p>
        </w:tc>
        <w:tc>
          <w:tcPr>
            <w:tcW w:w="0" w:type="auto"/>
            <w:tcBorders>
              <w:top w:val="nil"/>
              <w:left w:val="nil"/>
              <w:bottom w:val="nil"/>
              <w:right w:val="nil"/>
            </w:tcBorders>
            <w:shd w:val="clear" w:color="000000" w:fill="FFFFFF"/>
            <w:noWrap/>
            <w:vAlign w:val="center"/>
            <w:hideMark/>
          </w:tcPr>
          <w:p w14:paraId="3780D96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-3.999***</w:t>
            </w:r>
          </w:p>
        </w:tc>
        <w:tc>
          <w:tcPr>
            <w:tcW w:w="0" w:type="auto"/>
            <w:tcBorders>
              <w:top w:val="nil"/>
              <w:left w:val="nil"/>
              <w:bottom w:val="nil"/>
              <w:right w:val="nil"/>
            </w:tcBorders>
            <w:shd w:val="clear" w:color="000000" w:fill="FFFFFF"/>
            <w:noWrap/>
            <w:vAlign w:val="center"/>
            <w:hideMark/>
          </w:tcPr>
          <w:p w14:paraId="652022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-24.77***</w:t>
            </w:r>
          </w:p>
        </w:tc>
        <w:tc>
          <w:tcPr>
            <w:tcW w:w="0" w:type="auto"/>
            <w:tcBorders>
              <w:top w:val="nil"/>
              <w:left w:val="nil"/>
              <w:bottom w:val="nil"/>
              <w:right w:val="nil"/>
            </w:tcBorders>
            <w:shd w:val="clear" w:color="000000" w:fill="FFFFFF"/>
            <w:noWrap/>
            <w:vAlign w:val="center"/>
            <w:hideMark/>
          </w:tcPr>
          <w:p w14:paraId="1CD28E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-2.208</w:t>
            </w:r>
          </w:p>
        </w:tc>
        <w:tc>
          <w:tcPr>
            <w:tcW w:w="0" w:type="auto"/>
            <w:tcBorders>
              <w:top w:val="nil"/>
              <w:left w:val="nil"/>
              <w:bottom w:val="nil"/>
              <w:right w:val="nil"/>
            </w:tcBorders>
            <w:shd w:val="clear" w:color="000000" w:fill="FFFFFF"/>
            <w:noWrap/>
            <w:vAlign w:val="center"/>
            <w:hideMark/>
          </w:tcPr>
          <w:p w14:paraId="54AF64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1.75***</w:t>
            </w:r>
          </w:p>
        </w:tc>
        <w:tc>
          <w:tcPr>
            <w:tcW w:w="0" w:type="auto"/>
            <w:tcBorders>
              <w:top w:val="nil"/>
              <w:left w:val="nil"/>
              <w:bottom w:val="nil"/>
              <w:right w:val="nil"/>
            </w:tcBorders>
            <w:shd w:val="clear" w:color="000000" w:fill="FFFFFF"/>
            <w:noWrap/>
            <w:vAlign w:val="center"/>
            <w:hideMark/>
          </w:tcPr>
          <w:p w14:paraId="67A719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124</w:t>
            </w:r>
          </w:p>
        </w:tc>
      </w:tr>
      <w:tr w:rsidR="009C67F2" w:rsidRPr="00935EAC" w14:paraId="2A0F7F0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31EC4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Cambodia</w:t>
            </w:r>
          </w:p>
        </w:tc>
        <w:tc>
          <w:tcPr>
            <w:tcW w:w="0" w:type="auto"/>
            <w:tcBorders>
              <w:top w:val="nil"/>
              <w:left w:val="nil"/>
              <w:bottom w:val="nil"/>
              <w:right w:val="nil"/>
            </w:tcBorders>
            <w:shd w:val="clear" w:color="000000" w:fill="FFFFFF"/>
            <w:noWrap/>
            <w:vAlign w:val="center"/>
            <w:hideMark/>
          </w:tcPr>
          <w:p w14:paraId="5E6B156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2.468</w:t>
            </w:r>
          </w:p>
        </w:tc>
        <w:tc>
          <w:tcPr>
            <w:tcW w:w="0" w:type="auto"/>
            <w:tcBorders>
              <w:top w:val="nil"/>
              <w:left w:val="nil"/>
              <w:bottom w:val="nil"/>
              <w:right w:val="nil"/>
            </w:tcBorders>
            <w:shd w:val="clear" w:color="000000" w:fill="FFFFFF"/>
            <w:noWrap/>
            <w:vAlign w:val="center"/>
            <w:hideMark/>
          </w:tcPr>
          <w:p w14:paraId="4D210F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2.725</w:t>
            </w:r>
          </w:p>
        </w:tc>
        <w:tc>
          <w:tcPr>
            <w:tcW w:w="0" w:type="auto"/>
            <w:tcBorders>
              <w:top w:val="nil"/>
              <w:left w:val="nil"/>
              <w:bottom w:val="nil"/>
              <w:right w:val="nil"/>
            </w:tcBorders>
            <w:shd w:val="clear" w:color="000000" w:fill="FFFFFF"/>
            <w:noWrap/>
            <w:vAlign w:val="center"/>
            <w:hideMark/>
          </w:tcPr>
          <w:p w14:paraId="085697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-1.636</w:t>
            </w:r>
          </w:p>
        </w:tc>
        <w:tc>
          <w:tcPr>
            <w:tcW w:w="0" w:type="auto"/>
            <w:tcBorders>
              <w:top w:val="nil"/>
              <w:left w:val="nil"/>
              <w:bottom w:val="nil"/>
              <w:right w:val="nil"/>
            </w:tcBorders>
            <w:shd w:val="clear" w:color="000000" w:fill="FFFFFF"/>
            <w:noWrap/>
            <w:vAlign w:val="center"/>
            <w:hideMark/>
          </w:tcPr>
          <w:p w14:paraId="7D03F4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-14.39**</w:t>
            </w:r>
          </w:p>
        </w:tc>
        <w:tc>
          <w:tcPr>
            <w:tcW w:w="0" w:type="auto"/>
            <w:tcBorders>
              <w:top w:val="nil"/>
              <w:left w:val="nil"/>
              <w:bottom w:val="nil"/>
              <w:right w:val="nil"/>
            </w:tcBorders>
            <w:shd w:val="clear" w:color="000000" w:fill="FFFFFF"/>
            <w:noWrap/>
            <w:vAlign w:val="center"/>
            <w:hideMark/>
          </w:tcPr>
          <w:p w14:paraId="1BCA73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-1.948</w:t>
            </w:r>
          </w:p>
        </w:tc>
        <w:tc>
          <w:tcPr>
            <w:tcW w:w="0" w:type="auto"/>
            <w:tcBorders>
              <w:top w:val="nil"/>
              <w:left w:val="nil"/>
              <w:bottom w:val="nil"/>
              <w:right w:val="nil"/>
            </w:tcBorders>
            <w:shd w:val="clear" w:color="000000" w:fill="FFFFFF"/>
            <w:noWrap/>
            <w:vAlign w:val="center"/>
            <w:hideMark/>
          </w:tcPr>
          <w:p w14:paraId="40B48C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2.816***</w:t>
            </w:r>
          </w:p>
        </w:tc>
        <w:tc>
          <w:tcPr>
            <w:tcW w:w="0" w:type="auto"/>
            <w:tcBorders>
              <w:top w:val="nil"/>
              <w:left w:val="nil"/>
              <w:bottom w:val="nil"/>
              <w:right w:val="nil"/>
            </w:tcBorders>
            <w:shd w:val="clear" w:color="000000" w:fill="FFFFFF"/>
            <w:noWrap/>
            <w:vAlign w:val="center"/>
            <w:hideMark/>
          </w:tcPr>
          <w:p w14:paraId="69778A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112</w:t>
            </w:r>
          </w:p>
        </w:tc>
      </w:tr>
      <w:tr w:rsidR="009C67F2" w:rsidRPr="00935EAC" w14:paraId="63A2F38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F896F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Canada</w:t>
            </w:r>
          </w:p>
        </w:tc>
        <w:tc>
          <w:tcPr>
            <w:tcW w:w="0" w:type="auto"/>
            <w:tcBorders>
              <w:top w:val="nil"/>
              <w:left w:val="nil"/>
              <w:bottom w:val="nil"/>
              <w:right w:val="nil"/>
            </w:tcBorders>
            <w:shd w:val="clear" w:color="000000" w:fill="FFFFFF"/>
            <w:noWrap/>
            <w:vAlign w:val="center"/>
            <w:hideMark/>
          </w:tcPr>
          <w:p w14:paraId="4698F5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-2.754*</w:t>
            </w:r>
          </w:p>
        </w:tc>
        <w:tc>
          <w:tcPr>
            <w:tcW w:w="0" w:type="auto"/>
            <w:tcBorders>
              <w:top w:val="nil"/>
              <w:left w:val="nil"/>
              <w:bottom w:val="nil"/>
              <w:right w:val="nil"/>
            </w:tcBorders>
            <w:shd w:val="clear" w:color="000000" w:fill="FFFFFF"/>
            <w:noWrap/>
            <w:vAlign w:val="center"/>
            <w:hideMark/>
          </w:tcPr>
          <w:p w14:paraId="750489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-2.342**</w:t>
            </w:r>
          </w:p>
        </w:tc>
        <w:tc>
          <w:tcPr>
            <w:tcW w:w="0" w:type="auto"/>
            <w:tcBorders>
              <w:top w:val="nil"/>
              <w:left w:val="nil"/>
              <w:bottom w:val="nil"/>
              <w:right w:val="nil"/>
            </w:tcBorders>
            <w:shd w:val="clear" w:color="000000" w:fill="FFFFFF"/>
            <w:noWrap/>
            <w:vAlign w:val="center"/>
            <w:hideMark/>
          </w:tcPr>
          <w:p w14:paraId="4A0DE01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-3.443***</w:t>
            </w:r>
          </w:p>
        </w:tc>
        <w:tc>
          <w:tcPr>
            <w:tcW w:w="0" w:type="auto"/>
            <w:tcBorders>
              <w:top w:val="nil"/>
              <w:left w:val="nil"/>
              <w:bottom w:val="nil"/>
              <w:right w:val="nil"/>
            </w:tcBorders>
            <w:shd w:val="clear" w:color="000000" w:fill="FFFFFF"/>
            <w:noWrap/>
            <w:vAlign w:val="center"/>
            <w:hideMark/>
          </w:tcPr>
          <w:p w14:paraId="115B1D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-22.8***</w:t>
            </w:r>
          </w:p>
        </w:tc>
        <w:tc>
          <w:tcPr>
            <w:tcW w:w="0" w:type="auto"/>
            <w:tcBorders>
              <w:top w:val="nil"/>
              <w:left w:val="nil"/>
              <w:bottom w:val="nil"/>
              <w:right w:val="nil"/>
            </w:tcBorders>
            <w:shd w:val="clear" w:color="000000" w:fill="FFFFFF"/>
            <w:noWrap/>
            <w:vAlign w:val="center"/>
            <w:hideMark/>
          </w:tcPr>
          <w:p w14:paraId="6F98478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-2.813*</w:t>
            </w:r>
          </w:p>
        </w:tc>
        <w:tc>
          <w:tcPr>
            <w:tcW w:w="0" w:type="auto"/>
            <w:tcBorders>
              <w:top w:val="nil"/>
              <w:left w:val="nil"/>
              <w:bottom w:val="nil"/>
              <w:right w:val="nil"/>
            </w:tcBorders>
            <w:shd w:val="clear" w:color="000000" w:fill="FFFFFF"/>
            <w:noWrap/>
            <w:vAlign w:val="center"/>
            <w:hideMark/>
          </w:tcPr>
          <w:p w14:paraId="3FFC90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2.617***</w:t>
            </w:r>
          </w:p>
        </w:tc>
        <w:tc>
          <w:tcPr>
            <w:tcW w:w="0" w:type="auto"/>
            <w:tcBorders>
              <w:top w:val="nil"/>
              <w:left w:val="nil"/>
              <w:bottom w:val="nil"/>
              <w:right w:val="nil"/>
            </w:tcBorders>
            <w:shd w:val="clear" w:color="000000" w:fill="FFFFFF"/>
            <w:noWrap/>
            <w:vAlign w:val="center"/>
            <w:hideMark/>
          </w:tcPr>
          <w:p w14:paraId="57333C7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w:t>
            </w:r>
          </w:p>
        </w:tc>
      </w:tr>
      <w:tr w:rsidR="009C67F2" w:rsidRPr="00935EAC" w14:paraId="285BE330"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D653D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Chile</w:t>
            </w:r>
          </w:p>
        </w:tc>
        <w:tc>
          <w:tcPr>
            <w:tcW w:w="0" w:type="auto"/>
            <w:tcBorders>
              <w:top w:val="nil"/>
              <w:left w:val="nil"/>
              <w:bottom w:val="nil"/>
              <w:right w:val="nil"/>
            </w:tcBorders>
            <w:shd w:val="clear" w:color="000000" w:fill="FFFFFF"/>
            <w:noWrap/>
            <w:vAlign w:val="center"/>
            <w:hideMark/>
          </w:tcPr>
          <w:p w14:paraId="2FE833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-1.988</w:t>
            </w:r>
          </w:p>
        </w:tc>
        <w:tc>
          <w:tcPr>
            <w:tcW w:w="0" w:type="auto"/>
            <w:tcBorders>
              <w:top w:val="nil"/>
              <w:left w:val="nil"/>
              <w:bottom w:val="nil"/>
              <w:right w:val="nil"/>
            </w:tcBorders>
            <w:shd w:val="clear" w:color="000000" w:fill="FFFFFF"/>
            <w:noWrap/>
            <w:vAlign w:val="center"/>
            <w:hideMark/>
          </w:tcPr>
          <w:p w14:paraId="7A17F42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-1.949*</w:t>
            </w:r>
          </w:p>
        </w:tc>
        <w:tc>
          <w:tcPr>
            <w:tcW w:w="0" w:type="auto"/>
            <w:tcBorders>
              <w:top w:val="nil"/>
              <w:left w:val="nil"/>
              <w:bottom w:val="nil"/>
              <w:right w:val="nil"/>
            </w:tcBorders>
            <w:shd w:val="clear" w:color="000000" w:fill="FFFFFF"/>
            <w:noWrap/>
            <w:vAlign w:val="center"/>
            <w:hideMark/>
          </w:tcPr>
          <w:p w14:paraId="03FE23E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-4.075***</w:t>
            </w:r>
          </w:p>
        </w:tc>
        <w:tc>
          <w:tcPr>
            <w:tcW w:w="0" w:type="auto"/>
            <w:tcBorders>
              <w:top w:val="nil"/>
              <w:left w:val="nil"/>
              <w:bottom w:val="nil"/>
              <w:right w:val="nil"/>
            </w:tcBorders>
            <w:shd w:val="clear" w:color="000000" w:fill="FFFFFF"/>
            <w:noWrap/>
            <w:vAlign w:val="center"/>
            <w:hideMark/>
          </w:tcPr>
          <w:p w14:paraId="47B3531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-29.94***</w:t>
            </w:r>
          </w:p>
        </w:tc>
        <w:tc>
          <w:tcPr>
            <w:tcW w:w="0" w:type="auto"/>
            <w:tcBorders>
              <w:top w:val="nil"/>
              <w:left w:val="nil"/>
              <w:bottom w:val="nil"/>
              <w:right w:val="nil"/>
            </w:tcBorders>
            <w:shd w:val="clear" w:color="000000" w:fill="FFFFFF"/>
            <w:noWrap/>
            <w:vAlign w:val="center"/>
            <w:hideMark/>
          </w:tcPr>
          <w:p w14:paraId="458695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w:t>
            </w:r>
          </w:p>
        </w:tc>
        <w:tc>
          <w:tcPr>
            <w:tcW w:w="0" w:type="auto"/>
            <w:tcBorders>
              <w:top w:val="nil"/>
              <w:left w:val="nil"/>
              <w:bottom w:val="nil"/>
              <w:right w:val="nil"/>
            </w:tcBorders>
            <w:shd w:val="clear" w:color="000000" w:fill="FFFFFF"/>
            <w:noWrap/>
            <w:vAlign w:val="center"/>
            <w:hideMark/>
          </w:tcPr>
          <w:p w14:paraId="571BB5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1.359***</w:t>
            </w:r>
          </w:p>
        </w:tc>
        <w:tc>
          <w:tcPr>
            <w:tcW w:w="0" w:type="auto"/>
            <w:tcBorders>
              <w:top w:val="nil"/>
              <w:left w:val="nil"/>
              <w:bottom w:val="nil"/>
              <w:right w:val="nil"/>
            </w:tcBorders>
            <w:shd w:val="clear" w:color="000000" w:fill="FFFFFF"/>
            <w:noWrap/>
            <w:vAlign w:val="center"/>
            <w:hideMark/>
          </w:tcPr>
          <w:p w14:paraId="5D1922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0912C6B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8276C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China</w:t>
            </w:r>
          </w:p>
        </w:tc>
        <w:tc>
          <w:tcPr>
            <w:tcW w:w="0" w:type="auto"/>
            <w:tcBorders>
              <w:top w:val="nil"/>
              <w:left w:val="nil"/>
              <w:bottom w:val="nil"/>
              <w:right w:val="nil"/>
            </w:tcBorders>
            <w:shd w:val="clear" w:color="000000" w:fill="FFFFFF"/>
            <w:noWrap/>
            <w:vAlign w:val="center"/>
            <w:hideMark/>
          </w:tcPr>
          <w:p w14:paraId="4B8A74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-2.022</w:t>
            </w:r>
          </w:p>
        </w:tc>
        <w:tc>
          <w:tcPr>
            <w:tcW w:w="0" w:type="auto"/>
            <w:tcBorders>
              <w:top w:val="nil"/>
              <w:left w:val="nil"/>
              <w:bottom w:val="nil"/>
              <w:right w:val="nil"/>
            </w:tcBorders>
            <w:shd w:val="clear" w:color="000000" w:fill="FFFFFF"/>
            <w:noWrap/>
            <w:vAlign w:val="center"/>
            <w:hideMark/>
          </w:tcPr>
          <w:p w14:paraId="199D5E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-1.907*</w:t>
            </w:r>
          </w:p>
        </w:tc>
        <w:tc>
          <w:tcPr>
            <w:tcW w:w="0" w:type="auto"/>
            <w:tcBorders>
              <w:top w:val="nil"/>
              <w:left w:val="nil"/>
              <w:bottom w:val="nil"/>
              <w:right w:val="nil"/>
            </w:tcBorders>
            <w:shd w:val="clear" w:color="000000" w:fill="FFFFFF"/>
            <w:noWrap/>
            <w:vAlign w:val="center"/>
            <w:hideMark/>
          </w:tcPr>
          <w:p w14:paraId="4549F5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-3.15**</w:t>
            </w:r>
          </w:p>
        </w:tc>
        <w:tc>
          <w:tcPr>
            <w:tcW w:w="0" w:type="auto"/>
            <w:tcBorders>
              <w:top w:val="nil"/>
              <w:left w:val="nil"/>
              <w:bottom w:val="nil"/>
              <w:right w:val="nil"/>
            </w:tcBorders>
            <w:shd w:val="clear" w:color="000000" w:fill="FFFFFF"/>
            <w:noWrap/>
            <w:vAlign w:val="center"/>
            <w:hideMark/>
          </w:tcPr>
          <w:p w14:paraId="4150778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w:t>
            </w:r>
          </w:p>
        </w:tc>
        <w:tc>
          <w:tcPr>
            <w:tcW w:w="0" w:type="auto"/>
            <w:tcBorders>
              <w:top w:val="nil"/>
              <w:left w:val="nil"/>
              <w:bottom w:val="nil"/>
              <w:right w:val="nil"/>
            </w:tcBorders>
            <w:shd w:val="clear" w:color="000000" w:fill="FFFFFF"/>
            <w:noWrap/>
            <w:vAlign w:val="center"/>
            <w:hideMark/>
          </w:tcPr>
          <w:p w14:paraId="4705386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-2.036</w:t>
            </w:r>
          </w:p>
        </w:tc>
        <w:tc>
          <w:tcPr>
            <w:tcW w:w="0" w:type="auto"/>
            <w:tcBorders>
              <w:top w:val="nil"/>
              <w:left w:val="nil"/>
              <w:bottom w:val="nil"/>
              <w:right w:val="nil"/>
            </w:tcBorders>
            <w:shd w:val="clear" w:color="000000" w:fill="FFFFFF"/>
            <w:noWrap/>
            <w:vAlign w:val="center"/>
            <w:hideMark/>
          </w:tcPr>
          <w:p w14:paraId="2E5185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1.373***</w:t>
            </w:r>
          </w:p>
        </w:tc>
        <w:tc>
          <w:tcPr>
            <w:tcW w:w="0" w:type="auto"/>
            <w:tcBorders>
              <w:top w:val="nil"/>
              <w:left w:val="nil"/>
              <w:bottom w:val="nil"/>
              <w:right w:val="nil"/>
            </w:tcBorders>
            <w:shd w:val="clear" w:color="000000" w:fill="FFFFFF"/>
            <w:noWrap/>
            <w:vAlign w:val="center"/>
            <w:hideMark/>
          </w:tcPr>
          <w:p w14:paraId="086E43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43C290F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05D75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Colombia</w:t>
            </w:r>
          </w:p>
        </w:tc>
        <w:tc>
          <w:tcPr>
            <w:tcW w:w="0" w:type="auto"/>
            <w:tcBorders>
              <w:top w:val="nil"/>
              <w:left w:val="nil"/>
              <w:bottom w:val="nil"/>
              <w:right w:val="nil"/>
            </w:tcBorders>
            <w:shd w:val="clear" w:color="000000" w:fill="FFFFFF"/>
            <w:noWrap/>
            <w:vAlign w:val="center"/>
            <w:hideMark/>
          </w:tcPr>
          <w:p w14:paraId="0C7F08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006AB5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-2.416**</w:t>
            </w:r>
          </w:p>
        </w:tc>
        <w:tc>
          <w:tcPr>
            <w:tcW w:w="0" w:type="auto"/>
            <w:tcBorders>
              <w:top w:val="nil"/>
              <w:left w:val="nil"/>
              <w:bottom w:val="nil"/>
              <w:right w:val="nil"/>
            </w:tcBorders>
            <w:shd w:val="clear" w:color="000000" w:fill="FFFFFF"/>
            <w:noWrap/>
            <w:vAlign w:val="center"/>
            <w:hideMark/>
          </w:tcPr>
          <w:p w14:paraId="18B5EDC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-2.875*</w:t>
            </w:r>
          </w:p>
        </w:tc>
        <w:tc>
          <w:tcPr>
            <w:tcW w:w="0" w:type="auto"/>
            <w:tcBorders>
              <w:top w:val="nil"/>
              <w:left w:val="nil"/>
              <w:bottom w:val="nil"/>
              <w:right w:val="nil"/>
            </w:tcBorders>
            <w:shd w:val="clear" w:color="000000" w:fill="FFFFFF"/>
            <w:noWrap/>
            <w:vAlign w:val="center"/>
            <w:hideMark/>
          </w:tcPr>
          <w:p w14:paraId="166F77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-15.43**</w:t>
            </w:r>
          </w:p>
        </w:tc>
        <w:tc>
          <w:tcPr>
            <w:tcW w:w="0" w:type="auto"/>
            <w:tcBorders>
              <w:top w:val="nil"/>
              <w:left w:val="nil"/>
              <w:bottom w:val="nil"/>
              <w:right w:val="nil"/>
            </w:tcBorders>
            <w:shd w:val="clear" w:color="000000" w:fill="FFFFFF"/>
            <w:noWrap/>
            <w:vAlign w:val="center"/>
            <w:hideMark/>
          </w:tcPr>
          <w:p w14:paraId="4D4E4C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-2.353</w:t>
            </w:r>
          </w:p>
        </w:tc>
        <w:tc>
          <w:tcPr>
            <w:tcW w:w="0" w:type="auto"/>
            <w:tcBorders>
              <w:top w:val="nil"/>
              <w:left w:val="nil"/>
              <w:bottom w:val="nil"/>
              <w:right w:val="nil"/>
            </w:tcBorders>
            <w:shd w:val="clear" w:color="000000" w:fill="FFFFFF"/>
            <w:noWrap/>
            <w:vAlign w:val="center"/>
            <w:hideMark/>
          </w:tcPr>
          <w:p w14:paraId="4FCFF7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2.473***</w:t>
            </w:r>
          </w:p>
        </w:tc>
        <w:tc>
          <w:tcPr>
            <w:tcW w:w="0" w:type="auto"/>
            <w:tcBorders>
              <w:top w:val="nil"/>
              <w:left w:val="nil"/>
              <w:bottom w:val="nil"/>
              <w:right w:val="nil"/>
            </w:tcBorders>
            <w:shd w:val="clear" w:color="000000" w:fill="FFFFFF"/>
            <w:noWrap/>
            <w:vAlign w:val="center"/>
            <w:hideMark/>
          </w:tcPr>
          <w:p w14:paraId="786131D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116</w:t>
            </w:r>
          </w:p>
        </w:tc>
      </w:tr>
      <w:tr w:rsidR="009C67F2" w:rsidRPr="00935EAC" w14:paraId="4AC84360"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A4088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Costa_Rica</w:t>
            </w:r>
          </w:p>
        </w:tc>
        <w:tc>
          <w:tcPr>
            <w:tcW w:w="0" w:type="auto"/>
            <w:tcBorders>
              <w:top w:val="nil"/>
              <w:left w:val="nil"/>
              <w:bottom w:val="nil"/>
              <w:right w:val="nil"/>
            </w:tcBorders>
            <w:shd w:val="clear" w:color="000000" w:fill="FFFFFF"/>
            <w:noWrap/>
            <w:vAlign w:val="center"/>
            <w:hideMark/>
          </w:tcPr>
          <w:p w14:paraId="38BCEE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-5.018***</w:t>
            </w:r>
          </w:p>
        </w:tc>
        <w:tc>
          <w:tcPr>
            <w:tcW w:w="0" w:type="auto"/>
            <w:tcBorders>
              <w:top w:val="nil"/>
              <w:left w:val="nil"/>
              <w:bottom w:val="nil"/>
              <w:right w:val="nil"/>
            </w:tcBorders>
            <w:shd w:val="clear" w:color="000000" w:fill="FFFFFF"/>
            <w:noWrap/>
            <w:vAlign w:val="center"/>
            <w:hideMark/>
          </w:tcPr>
          <w:p w14:paraId="432871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-4.894***</w:t>
            </w:r>
          </w:p>
        </w:tc>
        <w:tc>
          <w:tcPr>
            <w:tcW w:w="0" w:type="auto"/>
            <w:tcBorders>
              <w:top w:val="nil"/>
              <w:left w:val="nil"/>
              <w:bottom w:val="nil"/>
              <w:right w:val="nil"/>
            </w:tcBorders>
            <w:shd w:val="clear" w:color="000000" w:fill="FFFFFF"/>
            <w:noWrap/>
            <w:vAlign w:val="center"/>
            <w:hideMark/>
          </w:tcPr>
          <w:p w14:paraId="01A9E5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-5.018***</w:t>
            </w:r>
          </w:p>
        </w:tc>
        <w:tc>
          <w:tcPr>
            <w:tcW w:w="0" w:type="auto"/>
            <w:tcBorders>
              <w:top w:val="nil"/>
              <w:left w:val="nil"/>
              <w:bottom w:val="nil"/>
              <w:right w:val="nil"/>
            </w:tcBorders>
            <w:shd w:val="clear" w:color="000000" w:fill="FFFFFF"/>
            <w:noWrap/>
            <w:vAlign w:val="center"/>
            <w:hideMark/>
          </w:tcPr>
          <w:p w14:paraId="6DCAE4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-41.38***</w:t>
            </w:r>
          </w:p>
        </w:tc>
        <w:tc>
          <w:tcPr>
            <w:tcW w:w="0" w:type="auto"/>
            <w:tcBorders>
              <w:top w:val="nil"/>
              <w:left w:val="nil"/>
              <w:bottom w:val="nil"/>
              <w:right w:val="nil"/>
            </w:tcBorders>
            <w:shd w:val="clear" w:color="000000" w:fill="FFFFFF"/>
            <w:noWrap/>
            <w:vAlign w:val="center"/>
            <w:hideMark/>
          </w:tcPr>
          <w:p w14:paraId="1B9E1FC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-5.894***</w:t>
            </w:r>
          </w:p>
        </w:tc>
        <w:tc>
          <w:tcPr>
            <w:tcW w:w="0" w:type="auto"/>
            <w:tcBorders>
              <w:top w:val="nil"/>
              <w:left w:val="nil"/>
              <w:bottom w:val="nil"/>
              <w:right w:val="nil"/>
            </w:tcBorders>
            <w:shd w:val="clear" w:color="000000" w:fill="FFFFFF"/>
            <w:noWrap/>
            <w:vAlign w:val="center"/>
            <w:hideMark/>
          </w:tcPr>
          <w:p w14:paraId="1C35E2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2.636***</w:t>
            </w:r>
          </w:p>
        </w:tc>
        <w:tc>
          <w:tcPr>
            <w:tcW w:w="0" w:type="auto"/>
            <w:tcBorders>
              <w:top w:val="nil"/>
              <w:left w:val="nil"/>
              <w:bottom w:val="nil"/>
              <w:right w:val="nil"/>
            </w:tcBorders>
            <w:shd w:val="clear" w:color="000000" w:fill="FFFFFF"/>
            <w:noWrap/>
            <w:vAlign w:val="center"/>
            <w:hideMark/>
          </w:tcPr>
          <w:p w14:paraId="5A3553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w:t>
            </w:r>
          </w:p>
        </w:tc>
      </w:tr>
      <w:tr w:rsidR="009C67F2" w:rsidRPr="00935EAC" w14:paraId="1CEEE6D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FCD94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Croatia</w:t>
            </w:r>
          </w:p>
        </w:tc>
        <w:tc>
          <w:tcPr>
            <w:tcW w:w="0" w:type="auto"/>
            <w:tcBorders>
              <w:top w:val="nil"/>
              <w:left w:val="nil"/>
              <w:bottom w:val="nil"/>
              <w:right w:val="nil"/>
            </w:tcBorders>
            <w:shd w:val="clear" w:color="000000" w:fill="FFFFFF"/>
            <w:noWrap/>
            <w:vAlign w:val="center"/>
            <w:hideMark/>
          </w:tcPr>
          <w:p w14:paraId="0CC283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-1.731</w:t>
            </w:r>
          </w:p>
        </w:tc>
        <w:tc>
          <w:tcPr>
            <w:tcW w:w="0" w:type="auto"/>
            <w:tcBorders>
              <w:top w:val="nil"/>
              <w:left w:val="nil"/>
              <w:bottom w:val="nil"/>
              <w:right w:val="nil"/>
            </w:tcBorders>
            <w:shd w:val="clear" w:color="000000" w:fill="FFFFFF"/>
            <w:noWrap/>
            <w:vAlign w:val="center"/>
            <w:hideMark/>
          </w:tcPr>
          <w:p w14:paraId="1D4E5B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-1.546</w:t>
            </w:r>
          </w:p>
        </w:tc>
        <w:tc>
          <w:tcPr>
            <w:tcW w:w="0" w:type="auto"/>
            <w:tcBorders>
              <w:top w:val="nil"/>
              <w:left w:val="nil"/>
              <w:bottom w:val="nil"/>
              <w:right w:val="nil"/>
            </w:tcBorders>
            <w:shd w:val="clear" w:color="000000" w:fill="FFFFFF"/>
            <w:noWrap/>
            <w:vAlign w:val="center"/>
            <w:hideMark/>
          </w:tcPr>
          <w:p w14:paraId="621EC7D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-4.604***</w:t>
            </w:r>
          </w:p>
        </w:tc>
        <w:tc>
          <w:tcPr>
            <w:tcW w:w="0" w:type="auto"/>
            <w:tcBorders>
              <w:top w:val="nil"/>
              <w:left w:val="nil"/>
              <w:bottom w:val="nil"/>
              <w:right w:val="nil"/>
            </w:tcBorders>
            <w:shd w:val="clear" w:color="000000" w:fill="FFFFFF"/>
            <w:noWrap/>
            <w:vAlign w:val="center"/>
            <w:hideMark/>
          </w:tcPr>
          <w:p w14:paraId="51E6845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-36.42***</w:t>
            </w:r>
          </w:p>
        </w:tc>
        <w:tc>
          <w:tcPr>
            <w:tcW w:w="0" w:type="auto"/>
            <w:tcBorders>
              <w:top w:val="nil"/>
              <w:left w:val="nil"/>
              <w:bottom w:val="nil"/>
              <w:right w:val="nil"/>
            </w:tcBorders>
            <w:shd w:val="clear" w:color="000000" w:fill="FFFFFF"/>
            <w:noWrap/>
            <w:vAlign w:val="center"/>
            <w:hideMark/>
          </w:tcPr>
          <w:p w14:paraId="136EC3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-1.942</w:t>
            </w:r>
          </w:p>
        </w:tc>
        <w:tc>
          <w:tcPr>
            <w:tcW w:w="0" w:type="auto"/>
            <w:tcBorders>
              <w:top w:val="nil"/>
              <w:left w:val="nil"/>
              <w:bottom w:val="nil"/>
              <w:right w:val="nil"/>
            </w:tcBorders>
            <w:shd w:val="clear" w:color="000000" w:fill="FFFFFF"/>
            <w:noWrap/>
            <w:vAlign w:val="center"/>
            <w:hideMark/>
          </w:tcPr>
          <w:p w14:paraId="1B59BD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5.021***</w:t>
            </w:r>
          </w:p>
        </w:tc>
        <w:tc>
          <w:tcPr>
            <w:tcW w:w="0" w:type="auto"/>
            <w:tcBorders>
              <w:top w:val="nil"/>
              <w:left w:val="nil"/>
              <w:bottom w:val="nil"/>
              <w:right w:val="nil"/>
            </w:tcBorders>
            <w:shd w:val="clear" w:color="000000" w:fill="FFFFFF"/>
            <w:noWrap/>
            <w:vAlign w:val="center"/>
            <w:hideMark/>
          </w:tcPr>
          <w:p w14:paraId="5CD61BA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202AF5B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41AFA3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Cyprus</w:t>
            </w:r>
          </w:p>
        </w:tc>
        <w:tc>
          <w:tcPr>
            <w:tcW w:w="0" w:type="auto"/>
            <w:tcBorders>
              <w:top w:val="nil"/>
              <w:left w:val="nil"/>
              <w:bottom w:val="nil"/>
              <w:right w:val="nil"/>
            </w:tcBorders>
            <w:shd w:val="clear" w:color="000000" w:fill="FFFFFF"/>
            <w:noWrap/>
            <w:vAlign w:val="center"/>
            <w:hideMark/>
          </w:tcPr>
          <w:p w14:paraId="69FE9C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-2.317</w:t>
            </w:r>
          </w:p>
        </w:tc>
        <w:tc>
          <w:tcPr>
            <w:tcW w:w="0" w:type="auto"/>
            <w:tcBorders>
              <w:top w:val="nil"/>
              <w:left w:val="nil"/>
              <w:bottom w:val="nil"/>
              <w:right w:val="nil"/>
            </w:tcBorders>
            <w:shd w:val="clear" w:color="000000" w:fill="FFFFFF"/>
            <w:noWrap/>
            <w:vAlign w:val="center"/>
            <w:hideMark/>
          </w:tcPr>
          <w:p w14:paraId="67D03A2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-2.048**</w:t>
            </w:r>
          </w:p>
        </w:tc>
        <w:tc>
          <w:tcPr>
            <w:tcW w:w="0" w:type="auto"/>
            <w:tcBorders>
              <w:top w:val="nil"/>
              <w:left w:val="nil"/>
              <w:bottom w:val="nil"/>
              <w:right w:val="nil"/>
            </w:tcBorders>
            <w:shd w:val="clear" w:color="000000" w:fill="FFFFFF"/>
            <w:noWrap/>
            <w:vAlign w:val="center"/>
            <w:hideMark/>
          </w:tcPr>
          <w:p w14:paraId="3A52EFA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-2.429</w:t>
            </w:r>
          </w:p>
        </w:tc>
        <w:tc>
          <w:tcPr>
            <w:tcW w:w="0" w:type="auto"/>
            <w:tcBorders>
              <w:top w:val="nil"/>
              <w:left w:val="nil"/>
              <w:bottom w:val="nil"/>
              <w:right w:val="nil"/>
            </w:tcBorders>
            <w:shd w:val="clear" w:color="000000" w:fill="FFFFFF"/>
            <w:noWrap/>
            <w:vAlign w:val="center"/>
            <w:hideMark/>
          </w:tcPr>
          <w:p w14:paraId="1AC100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-11.21*</w:t>
            </w:r>
          </w:p>
        </w:tc>
        <w:tc>
          <w:tcPr>
            <w:tcW w:w="0" w:type="auto"/>
            <w:tcBorders>
              <w:top w:val="nil"/>
              <w:left w:val="nil"/>
              <w:bottom w:val="nil"/>
              <w:right w:val="nil"/>
            </w:tcBorders>
            <w:shd w:val="clear" w:color="000000" w:fill="FFFFFF"/>
            <w:noWrap/>
            <w:vAlign w:val="center"/>
            <w:hideMark/>
          </w:tcPr>
          <w:p w14:paraId="794CAE4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-2.255</w:t>
            </w:r>
          </w:p>
        </w:tc>
        <w:tc>
          <w:tcPr>
            <w:tcW w:w="0" w:type="auto"/>
            <w:tcBorders>
              <w:top w:val="nil"/>
              <w:left w:val="nil"/>
              <w:bottom w:val="nil"/>
              <w:right w:val="nil"/>
            </w:tcBorders>
            <w:shd w:val="clear" w:color="000000" w:fill="FFFFFF"/>
            <w:noWrap/>
            <w:vAlign w:val="center"/>
            <w:hideMark/>
          </w:tcPr>
          <w:p w14:paraId="0DC7C10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0.7216**</w:t>
            </w:r>
          </w:p>
        </w:tc>
        <w:tc>
          <w:tcPr>
            <w:tcW w:w="0" w:type="auto"/>
            <w:tcBorders>
              <w:top w:val="nil"/>
              <w:left w:val="nil"/>
              <w:bottom w:val="nil"/>
              <w:right w:val="nil"/>
            </w:tcBorders>
            <w:shd w:val="clear" w:color="000000" w:fill="FFFFFF"/>
            <w:noWrap/>
            <w:vAlign w:val="center"/>
            <w:hideMark/>
          </w:tcPr>
          <w:p w14:paraId="4343EE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w:t>
            </w:r>
          </w:p>
        </w:tc>
      </w:tr>
      <w:tr w:rsidR="009C67F2" w:rsidRPr="00935EAC" w14:paraId="2DD0115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B226A7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Czech Republic</w:t>
            </w:r>
          </w:p>
        </w:tc>
        <w:tc>
          <w:tcPr>
            <w:tcW w:w="0" w:type="auto"/>
            <w:tcBorders>
              <w:top w:val="nil"/>
              <w:left w:val="nil"/>
              <w:bottom w:val="nil"/>
              <w:right w:val="nil"/>
            </w:tcBorders>
            <w:shd w:val="clear" w:color="000000" w:fill="FFFFFF"/>
            <w:noWrap/>
            <w:vAlign w:val="center"/>
            <w:hideMark/>
          </w:tcPr>
          <w:p w14:paraId="625C2FE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-3.523***</w:t>
            </w:r>
          </w:p>
        </w:tc>
        <w:tc>
          <w:tcPr>
            <w:tcW w:w="0" w:type="auto"/>
            <w:tcBorders>
              <w:top w:val="nil"/>
              <w:left w:val="nil"/>
              <w:bottom w:val="nil"/>
              <w:right w:val="nil"/>
            </w:tcBorders>
            <w:shd w:val="clear" w:color="000000" w:fill="FFFFFF"/>
            <w:noWrap/>
            <w:vAlign w:val="center"/>
            <w:hideMark/>
          </w:tcPr>
          <w:p w14:paraId="05A6796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-1.273</w:t>
            </w:r>
          </w:p>
        </w:tc>
        <w:tc>
          <w:tcPr>
            <w:tcW w:w="0" w:type="auto"/>
            <w:tcBorders>
              <w:top w:val="nil"/>
              <w:left w:val="nil"/>
              <w:bottom w:val="nil"/>
              <w:right w:val="nil"/>
            </w:tcBorders>
            <w:shd w:val="clear" w:color="000000" w:fill="FFFFFF"/>
            <w:noWrap/>
            <w:vAlign w:val="center"/>
            <w:hideMark/>
          </w:tcPr>
          <w:p w14:paraId="5E8B24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-5.599***</w:t>
            </w:r>
          </w:p>
        </w:tc>
        <w:tc>
          <w:tcPr>
            <w:tcW w:w="0" w:type="auto"/>
            <w:tcBorders>
              <w:top w:val="nil"/>
              <w:left w:val="nil"/>
              <w:bottom w:val="nil"/>
              <w:right w:val="nil"/>
            </w:tcBorders>
            <w:shd w:val="clear" w:color="000000" w:fill="FFFFFF"/>
            <w:noWrap/>
            <w:vAlign w:val="center"/>
            <w:hideMark/>
          </w:tcPr>
          <w:p w14:paraId="1AF6C29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-51.31***</w:t>
            </w:r>
          </w:p>
        </w:tc>
        <w:tc>
          <w:tcPr>
            <w:tcW w:w="0" w:type="auto"/>
            <w:tcBorders>
              <w:top w:val="nil"/>
              <w:left w:val="nil"/>
              <w:bottom w:val="nil"/>
              <w:right w:val="nil"/>
            </w:tcBorders>
            <w:shd w:val="clear" w:color="000000" w:fill="FFFFFF"/>
            <w:noWrap/>
            <w:vAlign w:val="center"/>
            <w:hideMark/>
          </w:tcPr>
          <w:p w14:paraId="0792D2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-2.615</w:t>
            </w:r>
          </w:p>
        </w:tc>
        <w:tc>
          <w:tcPr>
            <w:tcW w:w="0" w:type="auto"/>
            <w:tcBorders>
              <w:top w:val="nil"/>
              <w:left w:val="nil"/>
              <w:bottom w:val="nil"/>
              <w:right w:val="nil"/>
            </w:tcBorders>
            <w:shd w:val="clear" w:color="000000" w:fill="FFFFFF"/>
            <w:noWrap/>
            <w:vAlign w:val="center"/>
            <w:hideMark/>
          </w:tcPr>
          <w:p w14:paraId="269C7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3.235***</w:t>
            </w:r>
          </w:p>
        </w:tc>
        <w:tc>
          <w:tcPr>
            <w:tcW w:w="0" w:type="auto"/>
            <w:tcBorders>
              <w:top w:val="nil"/>
              <w:left w:val="nil"/>
              <w:bottom w:val="nil"/>
              <w:right w:val="nil"/>
            </w:tcBorders>
            <w:shd w:val="clear" w:color="000000" w:fill="FFFFFF"/>
            <w:noWrap/>
            <w:vAlign w:val="center"/>
            <w:hideMark/>
          </w:tcPr>
          <w:p w14:paraId="5BA0405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54F6904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236B7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Denmark</w:t>
            </w:r>
          </w:p>
        </w:tc>
        <w:tc>
          <w:tcPr>
            <w:tcW w:w="0" w:type="auto"/>
            <w:tcBorders>
              <w:top w:val="nil"/>
              <w:left w:val="nil"/>
              <w:bottom w:val="nil"/>
              <w:right w:val="nil"/>
            </w:tcBorders>
            <w:shd w:val="clear" w:color="000000" w:fill="FFFFFF"/>
            <w:noWrap/>
            <w:vAlign w:val="center"/>
            <w:hideMark/>
          </w:tcPr>
          <w:p w14:paraId="281D77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0.1432</w:t>
            </w:r>
          </w:p>
        </w:tc>
        <w:tc>
          <w:tcPr>
            <w:tcW w:w="0" w:type="auto"/>
            <w:tcBorders>
              <w:top w:val="nil"/>
              <w:left w:val="nil"/>
              <w:bottom w:val="nil"/>
              <w:right w:val="nil"/>
            </w:tcBorders>
            <w:shd w:val="clear" w:color="000000" w:fill="FFFFFF"/>
            <w:noWrap/>
            <w:vAlign w:val="center"/>
            <w:hideMark/>
          </w:tcPr>
          <w:p w14:paraId="0D77F7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1.403</w:t>
            </w:r>
          </w:p>
        </w:tc>
        <w:tc>
          <w:tcPr>
            <w:tcW w:w="0" w:type="auto"/>
            <w:tcBorders>
              <w:top w:val="nil"/>
              <w:left w:val="nil"/>
              <w:bottom w:val="nil"/>
              <w:right w:val="nil"/>
            </w:tcBorders>
            <w:shd w:val="clear" w:color="000000" w:fill="FFFFFF"/>
            <w:noWrap/>
            <w:vAlign w:val="center"/>
            <w:hideMark/>
          </w:tcPr>
          <w:p w14:paraId="4E4FB0F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w:t>
            </w:r>
          </w:p>
        </w:tc>
        <w:tc>
          <w:tcPr>
            <w:tcW w:w="0" w:type="auto"/>
            <w:tcBorders>
              <w:top w:val="nil"/>
              <w:left w:val="nil"/>
              <w:bottom w:val="nil"/>
              <w:right w:val="nil"/>
            </w:tcBorders>
            <w:shd w:val="clear" w:color="000000" w:fill="FFFFFF"/>
            <w:noWrap/>
            <w:vAlign w:val="center"/>
            <w:hideMark/>
          </w:tcPr>
          <w:p w14:paraId="624575C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-8.903</w:t>
            </w:r>
          </w:p>
        </w:tc>
        <w:tc>
          <w:tcPr>
            <w:tcW w:w="0" w:type="auto"/>
            <w:tcBorders>
              <w:top w:val="nil"/>
              <w:left w:val="nil"/>
              <w:bottom w:val="nil"/>
              <w:right w:val="nil"/>
            </w:tcBorders>
            <w:shd w:val="clear" w:color="000000" w:fill="FFFFFF"/>
            <w:noWrap/>
            <w:vAlign w:val="center"/>
            <w:hideMark/>
          </w:tcPr>
          <w:p w14:paraId="1DC469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-4.216***</w:t>
            </w:r>
          </w:p>
        </w:tc>
        <w:tc>
          <w:tcPr>
            <w:tcW w:w="0" w:type="auto"/>
            <w:tcBorders>
              <w:top w:val="nil"/>
              <w:left w:val="nil"/>
              <w:bottom w:val="nil"/>
              <w:right w:val="nil"/>
            </w:tcBorders>
            <w:shd w:val="clear" w:color="000000" w:fill="FFFFFF"/>
            <w:noWrap/>
            <w:vAlign w:val="center"/>
            <w:hideMark/>
          </w:tcPr>
          <w:p w14:paraId="130B5B0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16.17***</w:t>
            </w:r>
          </w:p>
        </w:tc>
        <w:tc>
          <w:tcPr>
            <w:tcW w:w="0" w:type="auto"/>
            <w:tcBorders>
              <w:top w:val="nil"/>
              <w:left w:val="nil"/>
              <w:bottom w:val="nil"/>
              <w:right w:val="nil"/>
            </w:tcBorders>
            <w:shd w:val="clear" w:color="000000" w:fill="FFFFFF"/>
            <w:noWrap/>
            <w:vAlign w:val="center"/>
            <w:hideMark/>
          </w:tcPr>
          <w:p w14:paraId="35B0A6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w:t>
            </w:r>
          </w:p>
        </w:tc>
      </w:tr>
      <w:tr w:rsidR="009C67F2" w:rsidRPr="00935EAC" w14:paraId="5108665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20A3A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El_Salvador</w:t>
            </w:r>
          </w:p>
        </w:tc>
        <w:tc>
          <w:tcPr>
            <w:tcW w:w="0" w:type="auto"/>
            <w:tcBorders>
              <w:top w:val="nil"/>
              <w:left w:val="nil"/>
              <w:bottom w:val="nil"/>
              <w:right w:val="nil"/>
            </w:tcBorders>
            <w:shd w:val="clear" w:color="000000" w:fill="FFFFFF"/>
            <w:noWrap/>
            <w:vAlign w:val="center"/>
            <w:hideMark/>
          </w:tcPr>
          <w:p w14:paraId="2D64D6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-2.405</w:t>
            </w:r>
          </w:p>
        </w:tc>
        <w:tc>
          <w:tcPr>
            <w:tcW w:w="0" w:type="auto"/>
            <w:tcBorders>
              <w:top w:val="nil"/>
              <w:left w:val="nil"/>
              <w:bottom w:val="nil"/>
              <w:right w:val="nil"/>
            </w:tcBorders>
            <w:shd w:val="clear" w:color="000000" w:fill="FFFFFF"/>
            <w:noWrap/>
            <w:vAlign w:val="center"/>
            <w:hideMark/>
          </w:tcPr>
          <w:p w14:paraId="107C8C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-2.077*</w:t>
            </w:r>
          </w:p>
        </w:tc>
        <w:tc>
          <w:tcPr>
            <w:tcW w:w="0" w:type="auto"/>
            <w:tcBorders>
              <w:top w:val="nil"/>
              <w:left w:val="nil"/>
              <w:bottom w:val="nil"/>
              <w:right w:val="nil"/>
            </w:tcBorders>
            <w:shd w:val="clear" w:color="000000" w:fill="FFFFFF"/>
            <w:noWrap/>
            <w:vAlign w:val="center"/>
            <w:hideMark/>
          </w:tcPr>
          <w:p w14:paraId="1530755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-3.281**</w:t>
            </w:r>
          </w:p>
        </w:tc>
        <w:tc>
          <w:tcPr>
            <w:tcW w:w="0" w:type="auto"/>
            <w:tcBorders>
              <w:top w:val="nil"/>
              <w:left w:val="nil"/>
              <w:bottom w:val="nil"/>
              <w:right w:val="nil"/>
            </w:tcBorders>
            <w:shd w:val="clear" w:color="000000" w:fill="FFFFFF"/>
            <w:noWrap/>
            <w:vAlign w:val="center"/>
            <w:hideMark/>
          </w:tcPr>
          <w:p w14:paraId="7F138C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-20.72***</w:t>
            </w:r>
          </w:p>
        </w:tc>
        <w:tc>
          <w:tcPr>
            <w:tcW w:w="0" w:type="auto"/>
            <w:tcBorders>
              <w:top w:val="nil"/>
              <w:left w:val="nil"/>
              <w:bottom w:val="nil"/>
              <w:right w:val="nil"/>
            </w:tcBorders>
            <w:shd w:val="clear" w:color="000000" w:fill="FFFFFF"/>
            <w:noWrap/>
            <w:vAlign w:val="center"/>
            <w:hideMark/>
          </w:tcPr>
          <w:p w14:paraId="2BF8BC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-2.665</w:t>
            </w:r>
          </w:p>
        </w:tc>
        <w:tc>
          <w:tcPr>
            <w:tcW w:w="0" w:type="auto"/>
            <w:tcBorders>
              <w:top w:val="nil"/>
              <w:left w:val="nil"/>
              <w:bottom w:val="nil"/>
              <w:right w:val="nil"/>
            </w:tcBorders>
            <w:shd w:val="clear" w:color="000000" w:fill="FFFFFF"/>
            <w:noWrap/>
            <w:vAlign w:val="center"/>
            <w:hideMark/>
          </w:tcPr>
          <w:p w14:paraId="00649C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0.6591**</w:t>
            </w:r>
          </w:p>
        </w:tc>
        <w:tc>
          <w:tcPr>
            <w:tcW w:w="0" w:type="auto"/>
            <w:tcBorders>
              <w:top w:val="nil"/>
              <w:left w:val="nil"/>
              <w:bottom w:val="nil"/>
              <w:right w:val="nil"/>
            </w:tcBorders>
            <w:shd w:val="clear" w:color="000000" w:fill="FFFFFF"/>
            <w:noWrap/>
            <w:vAlign w:val="center"/>
            <w:hideMark/>
          </w:tcPr>
          <w:p w14:paraId="2EE2E2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74EFDD3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A4B2B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Estonia</w:t>
            </w:r>
          </w:p>
        </w:tc>
        <w:tc>
          <w:tcPr>
            <w:tcW w:w="0" w:type="auto"/>
            <w:tcBorders>
              <w:top w:val="nil"/>
              <w:left w:val="nil"/>
              <w:bottom w:val="nil"/>
              <w:right w:val="nil"/>
            </w:tcBorders>
            <w:shd w:val="clear" w:color="000000" w:fill="FFFFFF"/>
            <w:noWrap/>
            <w:vAlign w:val="center"/>
            <w:hideMark/>
          </w:tcPr>
          <w:p w14:paraId="40E26F1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-2.571*</w:t>
            </w:r>
          </w:p>
        </w:tc>
        <w:tc>
          <w:tcPr>
            <w:tcW w:w="0" w:type="auto"/>
            <w:tcBorders>
              <w:top w:val="nil"/>
              <w:left w:val="nil"/>
              <w:bottom w:val="nil"/>
              <w:right w:val="nil"/>
            </w:tcBorders>
            <w:shd w:val="clear" w:color="000000" w:fill="FFFFFF"/>
            <w:noWrap/>
            <w:vAlign w:val="center"/>
            <w:hideMark/>
          </w:tcPr>
          <w:p w14:paraId="49CC55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-1.401</w:t>
            </w:r>
          </w:p>
        </w:tc>
        <w:tc>
          <w:tcPr>
            <w:tcW w:w="0" w:type="auto"/>
            <w:tcBorders>
              <w:top w:val="nil"/>
              <w:left w:val="nil"/>
              <w:bottom w:val="nil"/>
              <w:right w:val="nil"/>
            </w:tcBorders>
            <w:shd w:val="clear" w:color="000000" w:fill="FFFFFF"/>
            <w:noWrap/>
            <w:vAlign w:val="center"/>
            <w:hideMark/>
          </w:tcPr>
          <w:p w14:paraId="3F0BB1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-3.612***</w:t>
            </w:r>
          </w:p>
        </w:tc>
        <w:tc>
          <w:tcPr>
            <w:tcW w:w="0" w:type="auto"/>
            <w:tcBorders>
              <w:top w:val="nil"/>
              <w:left w:val="nil"/>
              <w:bottom w:val="nil"/>
              <w:right w:val="nil"/>
            </w:tcBorders>
            <w:shd w:val="clear" w:color="000000" w:fill="FFFFFF"/>
            <w:noWrap/>
            <w:vAlign w:val="center"/>
            <w:hideMark/>
          </w:tcPr>
          <w:p w14:paraId="3E9955F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-22.46***</w:t>
            </w:r>
          </w:p>
        </w:tc>
        <w:tc>
          <w:tcPr>
            <w:tcW w:w="0" w:type="auto"/>
            <w:tcBorders>
              <w:top w:val="nil"/>
              <w:left w:val="nil"/>
              <w:bottom w:val="nil"/>
              <w:right w:val="nil"/>
            </w:tcBorders>
            <w:shd w:val="clear" w:color="000000" w:fill="FFFFFF"/>
            <w:noWrap/>
            <w:vAlign w:val="center"/>
            <w:hideMark/>
          </w:tcPr>
          <w:p w14:paraId="1B8351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-1.953</w:t>
            </w:r>
          </w:p>
        </w:tc>
        <w:tc>
          <w:tcPr>
            <w:tcW w:w="0" w:type="auto"/>
            <w:tcBorders>
              <w:top w:val="nil"/>
              <w:left w:val="nil"/>
              <w:bottom w:val="nil"/>
              <w:right w:val="nil"/>
            </w:tcBorders>
            <w:shd w:val="clear" w:color="000000" w:fill="FFFFFF"/>
            <w:noWrap/>
            <w:vAlign w:val="center"/>
            <w:hideMark/>
          </w:tcPr>
          <w:p w14:paraId="17D9750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3.731***</w:t>
            </w:r>
          </w:p>
        </w:tc>
        <w:tc>
          <w:tcPr>
            <w:tcW w:w="0" w:type="auto"/>
            <w:tcBorders>
              <w:top w:val="nil"/>
              <w:left w:val="nil"/>
              <w:bottom w:val="nil"/>
              <w:right w:val="nil"/>
            </w:tcBorders>
            <w:shd w:val="clear" w:color="000000" w:fill="FFFFFF"/>
            <w:noWrap/>
            <w:vAlign w:val="center"/>
            <w:hideMark/>
          </w:tcPr>
          <w:p w14:paraId="0C6AB6B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101C907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106B8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Finland</w:t>
            </w:r>
          </w:p>
        </w:tc>
        <w:tc>
          <w:tcPr>
            <w:tcW w:w="0" w:type="auto"/>
            <w:tcBorders>
              <w:top w:val="nil"/>
              <w:left w:val="nil"/>
              <w:bottom w:val="nil"/>
              <w:right w:val="nil"/>
            </w:tcBorders>
            <w:shd w:val="clear" w:color="000000" w:fill="FFFFFF"/>
            <w:noWrap/>
            <w:vAlign w:val="center"/>
            <w:hideMark/>
          </w:tcPr>
          <w:p w14:paraId="69E612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-2.651*</w:t>
            </w:r>
          </w:p>
        </w:tc>
        <w:tc>
          <w:tcPr>
            <w:tcW w:w="0" w:type="auto"/>
            <w:tcBorders>
              <w:top w:val="nil"/>
              <w:left w:val="nil"/>
              <w:bottom w:val="nil"/>
              <w:right w:val="nil"/>
            </w:tcBorders>
            <w:shd w:val="clear" w:color="000000" w:fill="FFFFFF"/>
            <w:noWrap/>
            <w:vAlign w:val="center"/>
            <w:hideMark/>
          </w:tcPr>
          <w:p w14:paraId="3A5F437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-0.9337</w:t>
            </w:r>
          </w:p>
        </w:tc>
        <w:tc>
          <w:tcPr>
            <w:tcW w:w="0" w:type="auto"/>
            <w:tcBorders>
              <w:top w:val="nil"/>
              <w:left w:val="nil"/>
              <w:bottom w:val="nil"/>
              <w:right w:val="nil"/>
            </w:tcBorders>
            <w:shd w:val="clear" w:color="000000" w:fill="FFFFFF"/>
            <w:noWrap/>
            <w:vAlign w:val="center"/>
            <w:hideMark/>
          </w:tcPr>
          <w:p w14:paraId="73ACC73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-3.635***</w:t>
            </w:r>
          </w:p>
        </w:tc>
        <w:tc>
          <w:tcPr>
            <w:tcW w:w="0" w:type="auto"/>
            <w:tcBorders>
              <w:top w:val="nil"/>
              <w:left w:val="nil"/>
              <w:bottom w:val="nil"/>
              <w:right w:val="nil"/>
            </w:tcBorders>
            <w:shd w:val="clear" w:color="000000" w:fill="FFFFFF"/>
            <w:noWrap/>
            <w:vAlign w:val="center"/>
            <w:hideMark/>
          </w:tcPr>
          <w:p w14:paraId="466424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-22.45***</w:t>
            </w:r>
          </w:p>
        </w:tc>
        <w:tc>
          <w:tcPr>
            <w:tcW w:w="0" w:type="auto"/>
            <w:tcBorders>
              <w:top w:val="nil"/>
              <w:left w:val="nil"/>
              <w:bottom w:val="nil"/>
              <w:right w:val="nil"/>
            </w:tcBorders>
            <w:shd w:val="clear" w:color="000000" w:fill="FFFFFF"/>
            <w:noWrap/>
            <w:vAlign w:val="center"/>
            <w:hideMark/>
          </w:tcPr>
          <w:p w14:paraId="0AE4F5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w:t>
            </w:r>
          </w:p>
        </w:tc>
        <w:tc>
          <w:tcPr>
            <w:tcW w:w="0" w:type="auto"/>
            <w:tcBorders>
              <w:top w:val="nil"/>
              <w:left w:val="nil"/>
              <w:bottom w:val="nil"/>
              <w:right w:val="nil"/>
            </w:tcBorders>
            <w:shd w:val="clear" w:color="000000" w:fill="FFFFFF"/>
            <w:noWrap/>
            <w:vAlign w:val="center"/>
            <w:hideMark/>
          </w:tcPr>
          <w:p w14:paraId="0C9D14B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2.963***</w:t>
            </w:r>
          </w:p>
        </w:tc>
        <w:tc>
          <w:tcPr>
            <w:tcW w:w="0" w:type="auto"/>
            <w:tcBorders>
              <w:top w:val="nil"/>
              <w:left w:val="nil"/>
              <w:bottom w:val="nil"/>
              <w:right w:val="nil"/>
            </w:tcBorders>
            <w:shd w:val="clear" w:color="000000" w:fill="FFFFFF"/>
            <w:noWrap/>
            <w:vAlign w:val="center"/>
            <w:hideMark/>
          </w:tcPr>
          <w:p w14:paraId="012F56A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61542915"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2DF4E3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France</w:t>
            </w:r>
          </w:p>
        </w:tc>
        <w:tc>
          <w:tcPr>
            <w:tcW w:w="0" w:type="auto"/>
            <w:tcBorders>
              <w:top w:val="nil"/>
              <w:left w:val="nil"/>
              <w:bottom w:val="nil"/>
              <w:right w:val="nil"/>
            </w:tcBorders>
            <w:shd w:val="clear" w:color="000000" w:fill="FFFFFF"/>
            <w:noWrap/>
            <w:vAlign w:val="center"/>
            <w:hideMark/>
          </w:tcPr>
          <w:p w14:paraId="3BC7AA2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-2.012</w:t>
            </w:r>
          </w:p>
        </w:tc>
        <w:tc>
          <w:tcPr>
            <w:tcW w:w="0" w:type="auto"/>
            <w:tcBorders>
              <w:top w:val="nil"/>
              <w:left w:val="nil"/>
              <w:bottom w:val="nil"/>
              <w:right w:val="nil"/>
            </w:tcBorders>
            <w:shd w:val="clear" w:color="000000" w:fill="FFFFFF"/>
            <w:noWrap/>
            <w:vAlign w:val="center"/>
            <w:hideMark/>
          </w:tcPr>
          <w:p w14:paraId="75D724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-1.744*</w:t>
            </w:r>
          </w:p>
        </w:tc>
        <w:tc>
          <w:tcPr>
            <w:tcW w:w="0" w:type="auto"/>
            <w:tcBorders>
              <w:top w:val="nil"/>
              <w:left w:val="nil"/>
              <w:bottom w:val="nil"/>
              <w:right w:val="nil"/>
            </w:tcBorders>
            <w:shd w:val="clear" w:color="000000" w:fill="FFFFFF"/>
            <w:noWrap/>
            <w:vAlign w:val="center"/>
            <w:hideMark/>
          </w:tcPr>
          <w:p w14:paraId="59A79B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-4.806***</w:t>
            </w:r>
          </w:p>
        </w:tc>
        <w:tc>
          <w:tcPr>
            <w:tcW w:w="0" w:type="auto"/>
            <w:tcBorders>
              <w:top w:val="nil"/>
              <w:left w:val="nil"/>
              <w:bottom w:val="nil"/>
              <w:right w:val="nil"/>
            </w:tcBorders>
            <w:shd w:val="clear" w:color="000000" w:fill="FFFFFF"/>
            <w:noWrap/>
            <w:vAlign w:val="center"/>
            <w:hideMark/>
          </w:tcPr>
          <w:p w14:paraId="0DFEB7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-41.7***</w:t>
            </w:r>
          </w:p>
        </w:tc>
        <w:tc>
          <w:tcPr>
            <w:tcW w:w="0" w:type="auto"/>
            <w:tcBorders>
              <w:top w:val="nil"/>
              <w:left w:val="nil"/>
              <w:bottom w:val="nil"/>
              <w:right w:val="nil"/>
            </w:tcBorders>
            <w:shd w:val="clear" w:color="000000" w:fill="FFFFFF"/>
            <w:noWrap/>
            <w:vAlign w:val="center"/>
            <w:hideMark/>
          </w:tcPr>
          <w:p w14:paraId="7FC965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-2.018</w:t>
            </w:r>
          </w:p>
        </w:tc>
        <w:tc>
          <w:tcPr>
            <w:tcW w:w="0" w:type="auto"/>
            <w:tcBorders>
              <w:top w:val="nil"/>
              <w:left w:val="nil"/>
              <w:bottom w:val="nil"/>
              <w:right w:val="nil"/>
            </w:tcBorders>
            <w:shd w:val="clear" w:color="000000" w:fill="FFFFFF"/>
            <w:noWrap/>
            <w:vAlign w:val="center"/>
            <w:hideMark/>
          </w:tcPr>
          <w:p w14:paraId="6C4F4E2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1.809***</w:t>
            </w:r>
          </w:p>
        </w:tc>
        <w:tc>
          <w:tcPr>
            <w:tcW w:w="0" w:type="auto"/>
            <w:tcBorders>
              <w:top w:val="nil"/>
              <w:left w:val="nil"/>
              <w:bottom w:val="nil"/>
              <w:right w:val="nil"/>
            </w:tcBorders>
            <w:shd w:val="clear" w:color="000000" w:fill="FFFFFF"/>
            <w:noWrap/>
            <w:vAlign w:val="center"/>
            <w:hideMark/>
          </w:tcPr>
          <w:p w14:paraId="39753A8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2E31F25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4B900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Georgia</w:t>
            </w:r>
          </w:p>
        </w:tc>
        <w:tc>
          <w:tcPr>
            <w:tcW w:w="0" w:type="auto"/>
            <w:tcBorders>
              <w:top w:val="nil"/>
              <w:left w:val="nil"/>
              <w:bottom w:val="nil"/>
              <w:right w:val="nil"/>
            </w:tcBorders>
            <w:shd w:val="clear" w:color="000000" w:fill="FFFFFF"/>
            <w:noWrap/>
            <w:vAlign w:val="center"/>
            <w:hideMark/>
          </w:tcPr>
          <w:p w14:paraId="784651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-2.794*</w:t>
            </w:r>
          </w:p>
        </w:tc>
        <w:tc>
          <w:tcPr>
            <w:tcW w:w="0" w:type="auto"/>
            <w:tcBorders>
              <w:top w:val="nil"/>
              <w:left w:val="nil"/>
              <w:bottom w:val="nil"/>
              <w:right w:val="nil"/>
            </w:tcBorders>
            <w:shd w:val="clear" w:color="000000" w:fill="FFFFFF"/>
            <w:noWrap/>
            <w:vAlign w:val="center"/>
            <w:hideMark/>
          </w:tcPr>
          <w:p w14:paraId="3CB328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-2.228**</w:t>
            </w:r>
          </w:p>
        </w:tc>
        <w:tc>
          <w:tcPr>
            <w:tcW w:w="0" w:type="auto"/>
            <w:tcBorders>
              <w:top w:val="nil"/>
              <w:left w:val="nil"/>
              <w:bottom w:val="nil"/>
              <w:right w:val="nil"/>
            </w:tcBorders>
            <w:shd w:val="clear" w:color="000000" w:fill="FFFFFF"/>
            <w:noWrap/>
            <w:vAlign w:val="center"/>
            <w:hideMark/>
          </w:tcPr>
          <w:p w14:paraId="4031EC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-2.516</w:t>
            </w:r>
          </w:p>
        </w:tc>
        <w:tc>
          <w:tcPr>
            <w:tcW w:w="0" w:type="auto"/>
            <w:tcBorders>
              <w:top w:val="nil"/>
              <w:left w:val="nil"/>
              <w:bottom w:val="nil"/>
              <w:right w:val="nil"/>
            </w:tcBorders>
            <w:shd w:val="clear" w:color="000000" w:fill="FFFFFF"/>
            <w:noWrap/>
            <w:vAlign w:val="center"/>
            <w:hideMark/>
          </w:tcPr>
          <w:p w14:paraId="5652D5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-11.88*</w:t>
            </w:r>
          </w:p>
        </w:tc>
        <w:tc>
          <w:tcPr>
            <w:tcW w:w="0" w:type="auto"/>
            <w:tcBorders>
              <w:top w:val="nil"/>
              <w:left w:val="nil"/>
              <w:bottom w:val="nil"/>
              <w:right w:val="nil"/>
            </w:tcBorders>
            <w:shd w:val="clear" w:color="000000" w:fill="FFFFFF"/>
            <w:noWrap/>
            <w:vAlign w:val="center"/>
            <w:hideMark/>
          </w:tcPr>
          <w:p w14:paraId="42D8C2A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-2.388</w:t>
            </w:r>
          </w:p>
        </w:tc>
        <w:tc>
          <w:tcPr>
            <w:tcW w:w="0" w:type="auto"/>
            <w:tcBorders>
              <w:top w:val="nil"/>
              <w:left w:val="nil"/>
              <w:bottom w:val="nil"/>
              <w:right w:val="nil"/>
            </w:tcBorders>
            <w:shd w:val="clear" w:color="000000" w:fill="FFFFFF"/>
            <w:noWrap/>
            <w:vAlign w:val="center"/>
            <w:hideMark/>
          </w:tcPr>
          <w:p w14:paraId="10B0F88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0.8678***</w:t>
            </w:r>
          </w:p>
        </w:tc>
        <w:tc>
          <w:tcPr>
            <w:tcW w:w="0" w:type="auto"/>
            <w:tcBorders>
              <w:top w:val="nil"/>
              <w:left w:val="nil"/>
              <w:bottom w:val="nil"/>
              <w:right w:val="nil"/>
            </w:tcBorders>
            <w:shd w:val="clear" w:color="000000" w:fill="FFFFFF"/>
            <w:noWrap/>
            <w:vAlign w:val="center"/>
            <w:hideMark/>
          </w:tcPr>
          <w:p w14:paraId="703B4E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w:t>
            </w:r>
          </w:p>
        </w:tc>
      </w:tr>
      <w:tr w:rsidR="009C67F2" w:rsidRPr="00935EAC" w14:paraId="727B63D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D2B4B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Germany</w:t>
            </w:r>
          </w:p>
        </w:tc>
        <w:tc>
          <w:tcPr>
            <w:tcW w:w="0" w:type="auto"/>
            <w:tcBorders>
              <w:top w:val="nil"/>
              <w:left w:val="nil"/>
              <w:bottom w:val="nil"/>
              <w:right w:val="nil"/>
            </w:tcBorders>
            <w:shd w:val="clear" w:color="000000" w:fill="FFFFFF"/>
            <w:noWrap/>
            <w:vAlign w:val="center"/>
            <w:hideMark/>
          </w:tcPr>
          <w:p w14:paraId="110C85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28753CD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-1.445</w:t>
            </w:r>
          </w:p>
        </w:tc>
        <w:tc>
          <w:tcPr>
            <w:tcW w:w="0" w:type="auto"/>
            <w:tcBorders>
              <w:top w:val="nil"/>
              <w:left w:val="nil"/>
              <w:bottom w:val="nil"/>
              <w:right w:val="nil"/>
            </w:tcBorders>
            <w:shd w:val="clear" w:color="000000" w:fill="FFFFFF"/>
            <w:noWrap/>
            <w:vAlign w:val="center"/>
            <w:hideMark/>
          </w:tcPr>
          <w:p w14:paraId="34AB251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24BAFD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-7.04</w:t>
            </w:r>
          </w:p>
        </w:tc>
        <w:tc>
          <w:tcPr>
            <w:tcW w:w="0" w:type="auto"/>
            <w:tcBorders>
              <w:top w:val="nil"/>
              <w:left w:val="nil"/>
              <w:bottom w:val="nil"/>
              <w:right w:val="nil"/>
            </w:tcBorders>
            <w:shd w:val="clear" w:color="000000" w:fill="FFFFFF"/>
            <w:noWrap/>
            <w:vAlign w:val="center"/>
            <w:hideMark/>
          </w:tcPr>
          <w:p w14:paraId="34A109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-2.323</w:t>
            </w:r>
          </w:p>
        </w:tc>
        <w:tc>
          <w:tcPr>
            <w:tcW w:w="0" w:type="auto"/>
            <w:tcBorders>
              <w:top w:val="nil"/>
              <w:left w:val="nil"/>
              <w:bottom w:val="nil"/>
              <w:right w:val="nil"/>
            </w:tcBorders>
            <w:shd w:val="clear" w:color="000000" w:fill="FFFFFF"/>
            <w:noWrap/>
            <w:vAlign w:val="center"/>
            <w:hideMark/>
          </w:tcPr>
          <w:p w14:paraId="20FABD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11.88***</w:t>
            </w:r>
          </w:p>
        </w:tc>
        <w:tc>
          <w:tcPr>
            <w:tcW w:w="0" w:type="auto"/>
            <w:tcBorders>
              <w:top w:val="nil"/>
              <w:left w:val="nil"/>
              <w:bottom w:val="nil"/>
              <w:right w:val="nil"/>
            </w:tcBorders>
            <w:shd w:val="clear" w:color="000000" w:fill="FFFFFF"/>
            <w:noWrap/>
            <w:vAlign w:val="center"/>
            <w:hideMark/>
          </w:tcPr>
          <w:p w14:paraId="4E356B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216</w:t>
            </w:r>
          </w:p>
        </w:tc>
      </w:tr>
      <w:tr w:rsidR="009C67F2" w:rsidRPr="00935EAC" w14:paraId="2675FB3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2B297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Greece</w:t>
            </w:r>
          </w:p>
        </w:tc>
        <w:tc>
          <w:tcPr>
            <w:tcW w:w="0" w:type="auto"/>
            <w:tcBorders>
              <w:top w:val="nil"/>
              <w:left w:val="nil"/>
              <w:bottom w:val="nil"/>
              <w:right w:val="nil"/>
            </w:tcBorders>
            <w:shd w:val="clear" w:color="000000" w:fill="FFFFFF"/>
            <w:noWrap/>
            <w:vAlign w:val="center"/>
            <w:hideMark/>
          </w:tcPr>
          <w:p w14:paraId="1877A71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-1.919</w:t>
            </w:r>
          </w:p>
        </w:tc>
        <w:tc>
          <w:tcPr>
            <w:tcW w:w="0" w:type="auto"/>
            <w:tcBorders>
              <w:top w:val="nil"/>
              <w:left w:val="nil"/>
              <w:bottom w:val="nil"/>
              <w:right w:val="nil"/>
            </w:tcBorders>
            <w:shd w:val="clear" w:color="000000" w:fill="FFFFFF"/>
            <w:noWrap/>
            <w:vAlign w:val="center"/>
            <w:hideMark/>
          </w:tcPr>
          <w:p w14:paraId="4152CA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-1.795*</w:t>
            </w:r>
          </w:p>
        </w:tc>
        <w:tc>
          <w:tcPr>
            <w:tcW w:w="0" w:type="auto"/>
            <w:tcBorders>
              <w:top w:val="nil"/>
              <w:left w:val="nil"/>
              <w:bottom w:val="nil"/>
              <w:right w:val="nil"/>
            </w:tcBorders>
            <w:shd w:val="clear" w:color="000000" w:fill="FFFFFF"/>
            <w:noWrap/>
            <w:vAlign w:val="center"/>
            <w:hideMark/>
          </w:tcPr>
          <w:p w14:paraId="2020D5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-4.221***</w:t>
            </w:r>
          </w:p>
        </w:tc>
        <w:tc>
          <w:tcPr>
            <w:tcW w:w="0" w:type="auto"/>
            <w:tcBorders>
              <w:top w:val="nil"/>
              <w:left w:val="nil"/>
              <w:bottom w:val="nil"/>
              <w:right w:val="nil"/>
            </w:tcBorders>
            <w:shd w:val="clear" w:color="000000" w:fill="FFFFFF"/>
            <w:noWrap/>
            <w:vAlign w:val="center"/>
            <w:hideMark/>
          </w:tcPr>
          <w:p w14:paraId="26B667A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-33.01***</w:t>
            </w:r>
          </w:p>
        </w:tc>
        <w:tc>
          <w:tcPr>
            <w:tcW w:w="0" w:type="auto"/>
            <w:tcBorders>
              <w:top w:val="nil"/>
              <w:left w:val="nil"/>
              <w:bottom w:val="nil"/>
              <w:right w:val="nil"/>
            </w:tcBorders>
            <w:shd w:val="clear" w:color="000000" w:fill="FFFFFF"/>
            <w:noWrap/>
            <w:vAlign w:val="center"/>
            <w:hideMark/>
          </w:tcPr>
          <w:p w14:paraId="3EB306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-1.989</w:t>
            </w:r>
          </w:p>
        </w:tc>
        <w:tc>
          <w:tcPr>
            <w:tcW w:w="0" w:type="auto"/>
            <w:tcBorders>
              <w:top w:val="nil"/>
              <w:left w:val="nil"/>
              <w:bottom w:val="nil"/>
              <w:right w:val="nil"/>
            </w:tcBorders>
            <w:shd w:val="clear" w:color="000000" w:fill="FFFFFF"/>
            <w:noWrap/>
            <w:vAlign w:val="center"/>
            <w:hideMark/>
          </w:tcPr>
          <w:p w14:paraId="7518A27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2.741***</w:t>
            </w:r>
          </w:p>
        </w:tc>
        <w:tc>
          <w:tcPr>
            <w:tcW w:w="0" w:type="auto"/>
            <w:tcBorders>
              <w:top w:val="nil"/>
              <w:left w:val="nil"/>
              <w:bottom w:val="nil"/>
              <w:right w:val="nil"/>
            </w:tcBorders>
            <w:shd w:val="clear" w:color="000000" w:fill="FFFFFF"/>
            <w:noWrap/>
            <w:vAlign w:val="center"/>
            <w:hideMark/>
          </w:tcPr>
          <w:p w14:paraId="4D1E823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196</w:t>
            </w:r>
          </w:p>
        </w:tc>
      </w:tr>
      <w:tr w:rsidR="009C67F2" w:rsidRPr="00935EAC" w14:paraId="6D77A2A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32CC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Guatemala</w:t>
            </w:r>
          </w:p>
        </w:tc>
        <w:tc>
          <w:tcPr>
            <w:tcW w:w="0" w:type="auto"/>
            <w:tcBorders>
              <w:top w:val="nil"/>
              <w:left w:val="nil"/>
              <w:bottom w:val="nil"/>
              <w:right w:val="nil"/>
            </w:tcBorders>
            <w:shd w:val="clear" w:color="000000" w:fill="FFFFFF"/>
            <w:noWrap/>
            <w:vAlign w:val="center"/>
            <w:hideMark/>
          </w:tcPr>
          <w:p w14:paraId="12DAAB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-1.447</w:t>
            </w:r>
          </w:p>
        </w:tc>
        <w:tc>
          <w:tcPr>
            <w:tcW w:w="0" w:type="auto"/>
            <w:tcBorders>
              <w:top w:val="nil"/>
              <w:left w:val="nil"/>
              <w:bottom w:val="nil"/>
              <w:right w:val="nil"/>
            </w:tcBorders>
            <w:shd w:val="clear" w:color="000000" w:fill="FFFFFF"/>
            <w:noWrap/>
            <w:vAlign w:val="center"/>
            <w:hideMark/>
          </w:tcPr>
          <w:p w14:paraId="69E4BA4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-0.9584</w:t>
            </w:r>
          </w:p>
        </w:tc>
        <w:tc>
          <w:tcPr>
            <w:tcW w:w="0" w:type="auto"/>
            <w:tcBorders>
              <w:top w:val="nil"/>
              <w:left w:val="nil"/>
              <w:bottom w:val="nil"/>
              <w:right w:val="nil"/>
            </w:tcBorders>
            <w:shd w:val="clear" w:color="000000" w:fill="FFFFFF"/>
            <w:noWrap/>
            <w:vAlign w:val="center"/>
            <w:hideMark/>
          </w:tcPr>
          <w:p w14:paraId="06CC129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-6.212***</w:t>
            </w:r>
          </w:p>
        </w:tc>
        <w:tc>
          <w:tcPr>
            <w:tcW w:w="0" w:type="auto"/>
            <w:tcBorders>
              <w:top w:val="nil"/>
              <w:left w:val="nil"/>
              <w:bottom w:val="nil"/>
              <w:right w:val="nil"/>
            </w:tcBorders>
            <w:shd w:val="clear" w:color="000000" w:fill="FFFFFF"/>
            <w:noWrap/>
            <w:vAlign w:val="center"/>
            <w:hideMark/>
          </w:tcPr>
          <w:p w14:paraId="5DF1CC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-60.91***</w:t>
            </w:r>
          </w:p>
        </w:tc>
        <w:tc>
          <w:tcPr>
            <w:tcW w:w="0" w:type="auto"/>
            <w:tcBorders>
              <w:top w:val="nil"/>
              <w:left w:val="nil"/>
              <w:bottom w:val="nil"/>
              <w:right w:val="nil"/>
            </w:tcBorders>
            <w:shd w:val="clear" w:color="000000" w:fill="FFFFFF"/>
            <w:noWrap/>
            <w:vAlign w:val="center"/>
            <w:hideMark/>
          </w:tcPr>
          <w:p w14:paraId="2041F3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-0.8012</w:t>
            </w:r>
          </w:p>
        </w:tc>
        <w:tc>
          <w:tcPr>
            <w:tcW w:w="0" w:type="auto"/>
            <w:tcBorders>
              <w:top w:val="nil"/>
              <w:left w:val="nil"/>
              <w:bottom w:val="nil"/>
              <w:right w:val="nil"/>
            </w:tcBorders>
            <w:shd w:val="clear" w:color="000000" w:fill="FFFFFF"/>
            <w:noWrap/>
            <w:vAlign w:val="center"/>
            <w:hideMark/>
          </w:tcPr>
          <w:p w14:paraId="1D1BD68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2.374***</w:t>
            </w:r>
          </w:p>
        </w:tc>
        <w:tc>
          <w:tcPr>
            <w:tcW w:w="0" w:type="auto"/>
            <w:tcBorders>
              <w:top w:val="nil"/>
              <w:left w:val="nil"/>
              <w:bottom w:val="nil"/>
              <w:right w:val="nil"/>
            </w:tcBorders>
            <w:shd w:val="clear" w:color="000000" w:fill="FFFFFF"/>
            <w:noWrap/>
            <w:vAlign w:val="center"/>
            <w:hideMark/>
          </w:tcPr>
          <w:p w14:paraId="5001BB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173</w:t>
            </w:r>
          </w:p>
        </w:tc>
      </w:tr>
      <w:tr w:rsidR="009C67F2" w:rsidRPr="00935EAC" w14:paraId="1B10D5C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1A744D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Hong Kong</w:t>
            </w:r>
          </w:p>
        </w:tc>
        <w:tc>
          <w:tcPr>
            <w:tcW w:w="0" w:type="auto"/>
            <w:tcBorders>
              <w:top w:val="nil"/>
              <w:left w:val="nil"/>
              <w:bottom w:val="nil"/>
              <w:right w:val="nil"/>
            </w:tcBorders>
            <w:shd w:val="clear" w:color="000000" w:fill="FFFFFF"/>
            <w:noWrap/>
            <w:vAlign w:val="center"/>
            <w:hideMark/>
          </w:tcPr>
          <w:p w14:paraId="2909EA0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-0.9703</w:t>
            </w:r>
          </w:p>
        </w:tc>
        <w:tc>
          <w:tcPr>
            <w:tcW w:w="0" w:type="auto"/>
            <w:tcBorders>
              <w:top w:val="nil"/>
              <w:left w:val="nil"/>
              <w:bottom w:val="nil"/>
              <w:right w:val="nil"/>
            </w:tcBorders>
            <w:shd w:val="clear" w:color="000000" w:fill="FFFFFF"/>
            <w:noWrap/>
            <w:vAlign w:val="center"/>
            <w:hideMark/>
          </w:tcPr>
          <w:p w14:paraId="7C636E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-0.9417</w:t>
            </w:r>
          </w:p>
        </w:tc>
        <w:tc>
          <w:tcPr>
            <w:tcW w:w="0" w:type="auto"/>
            <w:tcBorders>
              <w:top w:val="nil"/>
              <w:left w:val="nil"/>
              <w:bottom w:val="nil"/>
              <w:right w:val="nil"/>
            </w:tcBorders>
            <w:shd w:val="clear" w:color="000000" w:fill="FFFFFF"/>
            <w:noWrap/>
            <w:vAlign w:val="center"/>
            <w:hideMark/>
          </w:tcPr>
          <w:p w14:paraId="0D91FB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-3.439**</w:t>
            </w:r>
          </w:p>
        </w:tc>
        <w:tc>
          <w:tcPr>
            <w:tcW w:w="0" w:type="auto"/>
            <w:tcBorders>
              <w:top w:val="nil"/>
              <w:left w:val="nil"/>
              <w:bottom w:val="nil"/>
              <w:right w:val="nil"/>
            </w:tcBorders>
            <w:shd w:val="clear" w:color="000000" w:fill="FFFFFF"/>
            <w:noWrap/>
            <w:vAlign w:val="center"/>
            <w:hideMark/>
          </w:tcPr>
          <w:p w14:paraId="34715F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-22.08***</w:t>
            </w:r>
          </w:p>
        </w:tc>
        <w:tc>
          <w:tcPr>
            <w:tcW w:w="0" w:type="auto"/>
            <w:tcBorders>
              <w:top w:val="nil"/>
              <w:left w:val="nil"/>
              <w:bottom w:val="nil"/>
              <w:right w:val="nil"/>
            </w:tcBorders>
            <w:shd w:val="clear" w:color="000000" w:fill="FFFFFF"/>
            <w:noWrap/>
            <w:vAlign w:val="center"/>
            <w:hideMark/>
          </w:tcPr>
          <w:p w14:paraId="7C747B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-1.486</w:t>
            </w:r>
          </w:p>
        </w:tc>
        <w:tc>
          <w:tcPr>
            <w:tcW w:w="0" w:type="auto"/>
            <w:tcBorders>
              <w:top w:val="nil"/>
              <w:left w:val="nil"/>
              <w:bottom w:val="nil"/>
              <w:right w:val="nil"/>
            </w:tcBorders>
            <w:shd w:val="clear" w:color="000000" w:fill="FFFFFF"/>
            <w:noWrap/>
            <w:vAlign w:val="center"/>
            <w:hideMark/>
          </w:tcPr>
          <w:p w14:paraId="1BB219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2.36***</w:t>
            </w:r>
          </w:p>
        </w:tc>
        <w:tc>
          <w:tcPr>
            <w:tcW w:w="0" w:type="auto"/>
            <w:tcBorders>
              <w:top w:val="nil"/>
              <w:left w:val="nil"/>
              <w:bottom w:val="nil"/>
              <w:right w:val="nil"/>
            </w:tcBorders>
            <w:shd w:val="clear" w:color="000000" w:fill="FFFFFF"/>
            <w:noWrap/>
            <w:vAlign w:val="center"/>
            <w:hideMark/>
          </w:tcPr>
          <w:p w14:paraId="1A7F273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7368C601"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FE526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Hungary</w:t>
            </w:r>
          </w:p>
        </w:tc>
        <w:tc>
          <w:tcPr>
            <w:tcW w:w="0" w:type="auto"/>
            <w:tcBorders>
              <w:top w:val="nil"/>
              <w:left w:val="nil"/>
              <w:bottom w:val="nil"/>
              <w:right w:val="nil"/>
            </w:tcBorders>
            <w:shd w:val="clear" w:color="000000" w:fill="FFFFFF"/>
            <w:noWrap/>
            <w:vAlign w:val="center"/>
            <w:hideMark/>
          </w:tcPr>
          <w:p w14:paraId="44FD31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-2.335</w:t>
            </w:r>
          </w:p>
        </w:tc>
        <w:tc>
          <w:tcPr>
            <w:tcW w:w="0" w:type="auto"/>
            <w:tcBorders>
              <w:top w:val="nil"/>
              <w:left w:val="nil"/>
              <w:bottom w:val="nil"/>
              <w:right w:val="nil"/>
            </w:tcBorders>
            <w:shd w:val="clear" w:color="000000" w:fill="FFFFFF"/>
            <w:noWrap/>
            <w:vAlign w:val="center"/>
            <w:hideMark/>
          </w:tcPr>
          <w:p w14:paraId="405AF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-1.711</w:t>
            </w:r>
          </w:p>
        </w:tc>
        <w:tc>
          <w:tcPr>
            <w:tcW w:w="0" w:type="auto"/>
            <w:tcBorders>
              <w:top w:val="nil"/>
              <w:left w:val="nil"/>
              <w:bottom w:val="nil"/>
              <w:right w:val="nil"/>
            </w:tcBorders>
            <w:shd w:val="clear" w:color="000000" w:fill="FFFFFF"/>
            <w:noWrap/>
            <w:vAlign w:val="center"/>
            <w:hideMark/>
          </w:tcPr>
          <w:p w14:paraId="7CD4DC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-3.208**</w:t>
            </w:r>
          </w:p>
        </w:tc>
        <w:tc>
          <w:tcPr>
            <w:tcW w:w="0" w:type="auto"/>
            <w:tcBorders>
              <w:top w:val="nil"/>
              <w:left w:val="nil"/>
              <w:bottom w:val="nil"/>
              <w:right w:val="nil"/>
            </w:tcBorders>
            <w:shd w:val="clear" w:color="000000" w:fill="FFFFFF"/>
            <w:noWrap/>
            <w:vAlign w:val="center"/>
            <w:hideMark/>
          </w:tcPr>
          <w:p w14:paraId="0D1B60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-19.37**</w:t>
            </w:r>
          </w:p>
        </w:tc>
        <w:tc>
          <w:tcPr>
            <w:tcW w:w="0" w:type="auto"/>
            <w:tcBorders>
              <w:top w:val="nil"/>
              <w:left w:val="nil"/>
              <w:bottom w:val="nil"/>
              <w:right w:val="nil"/>
            </w:tcBorders>
            <w:shd w:val="clear" w:color="000000" w:fill="FFFFFF"/>
            <w:noWrap/>
            <w:vAlign w:val="center"/>
            <w:hideMark/>
          </w:tcPr>
          <w:p w14:paraId="6E5ABE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-2.374</w:t>
            </w:r>
          </w:p>
        </w:tc>
        <w:tc>
          <w:tcPr>
            <w:tcW w:w="0" w:type="auto"/>
            <w:tcBorders>
              <w:top w:val="nil"/>
              <w:left w:val="nil"/>
              <w:bottom w:val="nil"/>
              <w:right w:val="nil"/>
            </w:tcBorders>
            <w:shd w:val="clear" w:color="000000" w:fill="FFFFFF"/>
            <w:noWrap/>
            <w:vAlign w:val="center"/>
            <w:hideMark/>
          </w:tcPr>
          <w:p w14:paraId="2A3CA37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3.51***</w:t>
            </w:r>
          </w:p>
        </w:tc>
        <w:tc>
          <w:tcPr>
            <w:tcW w:w="0" w:type="auto"/>
            <w:tcBorders>
              <w:top w:val="nil"/>
              <w:left w:val="nil"/>
              <w:bottom w:val="nil"/>
              <w:right w:val="nil"/>
            </w:tcBorders>
            <w:shd w:val="clear" w:color="000000" w:fill="FFFFFF"/>
            <w:noWrap/>
            <w:vAlign w:val="center"/>
            <w:hideMark/>
          </w:tcPr>
          <w:p w14:paraId="735733B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141</w:t>
            </w:r>
          </w:p>
        </w:tc>
      </w:tr>
      <w:tr w:rsidR="009C67F2" w:rsidRPr="00935EAC" w14:paraId="4ED6474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58107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Iceland</w:t>
            </w:r>
          </w:p>
        </w:tc>
        <w:tc>
          <w:tcPr>
            <w:tcW w:w="0" w:type="auto"/>
            <w:tcBorders>
              <w:top w:val="nil"/>
              <w:left w:val="nil"/>
              <w:bottom w:val="nil"/>
              <w:right w:val="nil"/>
            </w:tcBorders>
            <w:shd w:val="clear" w:color="000000" w:fill="FFFFFF"/>
            <w:noWrap/>
            <w:vAlign w:val="center"/>
            <w:hideMark/>
          </w:tcPr>
          <w:p w14:paraId="1204E7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-2.589*</w:t>
            </w:r>
          </w:p>
        </w:tc>
        <w:tc>
          <w:tcPr>
            <w:tcW w:w="0" w:type="auto"/>
            <w:tcBorders>
              <w:top w:val="nil"/>
              <w:left w:val="nil"/>
              <w:bottom w:val="nil"/>
              <w:right w:val="nil"/>
            </w:tcBorders>
            <w:shd w:val="clear" w:color="000000" w:fill="FFFFFF"/>
            <w:noWrap/>
            <w:vAlign w:val="center"/>
            <w:hideMark/>
          </w:tcPr>
          <w:p w14:paraId="6125D2D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-2.049**</w:t>
            </w:r>
          </w:p>
        </w:tc>
        <w:tc>
          <w:tcPr>
            <w:tcW w:w="0" w:type="auto"/>
            <w:tcBorders>
              <w:top w:val="nil"/>
              <w:left w:val="nil"/>
              <w:bottom w:val="nil"/>
              <w:right w:val="nil"/>
            </w:tcBorders>
            <w:shd w:val="clear" w:color="000000" w:fill="FFFFFF"/>
            <w:noWrap/>
            <w:vAlign w:val="center"/>
            <w:hideMark/>
          </w:tcPr>
          <w:p w14:paraId="031630A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-5.287***</w:t>
            </w:r>
          </w:p>
        </w:tc>
        <w:tc>
          <w:tcPr>
            <w:tcW w:w="0" w:type="auto"/>
            <w:tcBorders>
              <w:top w:val="nil"/>
              <w:left w:val="nil"/>
              <w:bottom w:val="nil"/>
              <w:right w:val="nil"/>
            </w:tcBorders>
            <w:shd w:val="clear" w:color="000000" w:fill="FFFFFF"/>
            <w:noWrap/>
            <w:vAlign w:val="center"/>
            <w:hideMark/>
          </w:tcPr>
          <w:p w14:paraId="0554AF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-48.98***</w:t>
            </w:r>
          </w:p>
        </w:tc>
        <w:tc>
          <w:tcPr>
            <w:tcW w:w="0" w:type="auto"/>
            <w:tcBorders>
              <w:top w:val="nil"/>
              <w:left w:val="nil"/>
              <w:bottom w:val="nil"/>
              <w:right w:val="nil"/>
            </w:tcBorders>
            <w:shd w:val="clear" w:color="000000" w:fill="FFFFFF"/>
            <w:noWrap/>
            <w:vAlign w:val="center"/>
            <w:hideMark/>
          </w:tcPr>
          <w:p w14:paraId="1CD7531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-2.605</w:t>
            </w:r>
          </w:p>
        </w:tc>
        <w:tc>
          <w:tcPr>
            <w:tcW w:w="0" w:type="auto"/>
            <w:tcBorders>
              <w:top w:val="nil"/>
              <w:left w:val="nil"/>
              <w:bottom w:val="nil"/>
              <w:right w:val="nil"/>
            </w:tcBorders>
            <w:shd w:val="clear" w:color="000000" w:fill="FFFFFF"/>
            <w:noWrap/>
            <w:vAlign w:val="center"/>
            <w:hideMark/>
          </w:tcPr>
          <w:p w14:paraId="0B9B19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1.346***</w:t>
            </w:r>
          </w:p>
        </w:tc>
        <w:tc>
          <w:tcPr>
            <w:tcW w:w="0" w:type="auto"/>
            <w:tcBorders>
              <w:top w:val="nil"/>
              <w:left w:val="nil"/>
              <w:bottom w:val="nil"/>
              <w:right w:val="nil"/>
            </w:tcBorders>
            <w:shd w:val="clear" w:color="000000" w:fill="FFFFFF"/>
            <w:noWrap/>
            <w:vAlign w:val="center"/>
            <w:hideMark/>
          </w:tcPr>
          <w:p w14:paraId="581F96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196</w:t>
            </w:r>
          </w:p>
        </w:tc>
      </w:tr>
      <w:tr w:rsidR="009C67F2" w:rsidRPr="00935EAC" w14:paraId="7F70A6A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D7A3B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India</w:t>
            </w:r>
          </w:p>
        </w:tc>
        <w:tc>
          <w:tcPr>
            <w:tcW w:w="0" w:type="auto"/>
            <w:tcBorders>
              <w:top w:val="nil"/>
              <w:left w:val="nil"/>
              <w:bottom w:val="nil"/>
              <w:right w:val="nil"/>
            </w:tcBorders>
            <w:shd w:val="clear" w:color="000000" w:fill="FFFFFF"/>
            <w:noWrap/>
            <w:vAlign w:val="center"/>
            <w:hideMark/>
          </w:tcPr>
          <w:p w14:paraId="25373E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-4.866***</w:t>
            </w:r>
          </w:p>
        </w:tc>
        <w:tc>
          <w:tcPr>
            <w:tcW w:w="0" w:type="auto"/>
            <w:tcBorders>
              <w:top w:val="nil"/>
              <w:left w:val="nil"/>
              <w:bottom w:val="nil"/>
              <w:right w:val="nil"/>
            </w:tcBorders>
            <w:shd w:val="clear" w:color="000000" w:fill="FFFFFF"/>
            <w:noWrap/>
            <w:vAlign w:val="center"/>
            <w:hideMark/>
          </w:tcPr>
          <w:p w14:paraId="53584A5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-4.335***</w:t>
            </w:r>
          </w:p>
        </w:tc>
        <w:tc>
          <w:tcPr>
            <w:tcW w:w="0" w:type="auto"/>
            <w:tcBorders>
              <w:top w:val="nil"/>
              <w:left w:val="nil"/>
              <w:bottom w:val="nil"/>
              <w:right w:val="nil"/>
            </w:tcBorders>
            <w:shd w:val="clear" w:color="000000" w:fill="FFFFFF"/>
            <w:noWrap/>
            <w:vAlign w:val="center"/>
            <w:hideMark/>
          </w:tcPr>
          <w:p w14:paraId="7D29B6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-8.856***</w:t>
            </w:r>
          </w:p>
        </w:tc>
        <w:tc>
          <w:tcPr>
            <w:tcW w:w="0" w:type="auto"/>
            <w:tcBorders>
              <w:top w:val="nil"/>
              <w:left w:val="nil"/>
              <w:bottom w:val="nil"/>
              <w:right w:val="nil"/>
            </w:tcBorders>
            <w:shd w:val="clear" w:color="000000" w:fill="FFFFFF"/>
            <w:noWrap/>
            <w:vAlign w:val="center"/>
            <w:hideMark/>
          </w:tcPr>
          <w:p w14:paraId="445357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-121***</w:t>
            </w:r>
          </w:p>
        </w:tc>
        <w:tc>
          <w:tcPr>
            <w:tcW w:w="0" w:type="auto"/>
            <w:tcBorders>
              <w:top w:val="nil"/>
              <w:left w:val="nil"/>
              <w:bottom w:val="nil"/>
              <w:right w:val="nil"/>
            </w:tcBorders>
            <w:shd w:val="clear" w:color="000000" w:fill="FFFFFF"/>
            <w:noWrap/>
            <w:vAlign w:val="center"/>
            <w:hideMark/>
          </w:tcPr>
          <w:p w14:paraId="4C56A57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-4.669***</w:t>
            </w:r>
          </w:p>
        </w:tc>
        <w:tc>
          <w:tcPr>
            <w:tcW w:w="0" w:type="auto"/>
            <w:tcBorders>
              <w:top w:val="nil"/>
              <w:left w:val="nil"/>
              <w:bottom w:val="nil"/>
              <w:right w:val="nil"/>
            </w:tcBorders>
            <w:shd w:val="clear" w:color="000000" w:fill="FFFFFF"/>
            <w:noWrap/>
            <w:vAlign w:val="center"/>
            <w:hideMark/>
          </w:tcPr>
          <w:p w14:paraId="3316B3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0.3936*</w:t>
            </w:r>
          </w:p>
        </w:tc>
        <w:tc>
          <w:tcPr>
            <w:tcW w:w="0" w:type="auto"/>
            <w:tcBorders>
              <w:top w:val="nil"/>
              <w:left w:val="nil"/>
              <w:bottom w:val="nil"/>
              <w:right w:val="nil"/>
            </w:tcBorders>
            <w:shd w:val="clear" w:color="000000" w:fill="FFFFFF"/>
            <w:noWrap/>
            <w:vAlign w:val="center"/>
            <w:hideMark/>
          </w:tcPr>
          <w:p w14:paraId="08F02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4573275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FB790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Indonesia</w:t>
            </w:r>
          </w:p>
        </w:tc>
        <w:tc>
          <w:tcPr>
            <w:tcW w:w="0" w:type="auto"/>
            <w:tcBorders>
              <w:top w:val="nil"/>
              <w:left w:val="nil"/>
              <w:bottom w:val="nil"/>
              <w:right w:val="nil"/>
            </w:tcBorders>
            <w:shd w:val="clear" w:color="000000" w:fill="FFFFFF"/>
            <w:noWrap/>
            <w:vAlign w:val="center"/>
            <w:hideMark/>
          </w:tcPr>
          <w:p w14:paraId="602E200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-2.677*</w:t>
            </w:r>
          </w:p>
        </w:tc>
        <w:tc>
          <w:tcPr>
            <w:tcW w:w="0" w:type="auto"/>
            <w:tcBorders>
              <w:top w:val="nil"/>
              <w:left w:val="nil"/>
              <w:bottom w:val="nil"/>
              <w:right w:val="nil"/>
            </w:tcBorders>
            <w:shd w:val="clear" w:color="000000" w:fill="FFFFFF"/>
            <w:noWrap/>
            <w:vAlign w:val="center"/>
            <w:hideMark/>
          </w:tcPr>
          <w:p w14:paraId="648FEE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-1.838*</w:t>
            </w:r>
          </w:p>
        </w:tc>
        <w:tc>
          <w:tcPr>
            <w:tcW w:w="0" w:type="auto"/>
            <w:tcBorders>
              <w:top w:val="nil"/>
              <w:left w:val="nil"/>
              <w:bottom w:val="nil"/>
              <w:right w:val="nil"/>
            </w:tcBorders>
            <w:shd w:val="clear" w:color="000000" w:fill="FFFFFF"/>
            <w:noWrap/>
            <w:vAlign w:val="center"/>
            <w:hideMark/>
          </w:tcPr>
          <w:p w14:paraId="00B61B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-4.071***</w:t>
            </w:r>
          </w:p>
        </w:tc>
        <w:tc>
          <w:tcPr>
            <w:tcW w:w="0" w:type="auto"/>
            <w:tcBorders>
              <w:top w:val="nil"/>
              <w:left w:val="nil"/>
              <w:bottom w:val="nil"/>
              <w:right w:val="nil"/>
            </w:tcBorders>
            <w:shd w:val="clear" w:color="000000" w:fill="FFFFFF"/>
            <w:noWrap/>
            <w:vAlign w:val="center"/>
            <w:hideMark/>
          </w:tcPr>
          <w:p w14:paraId="6559202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-30.06***</w:t>
            </w:r>
          </w:p>
        </w:tc>
        <w:tc>
          <w:tcPr>
            <w:tcW w:w="0" w:type="auto"/>
            <w:tcBorders>
              <w:top w:val="nil"/>
              <w:left w:val="nil"/>
              <w:bottom w:val="nil"/>
              <w:right w:val="nil"/>
            </w:tcBorders>
            <w:shd w:val="clear" w:color="000000" w:fill="FFFFFF"/>
            <w:noWrap/>
            <w:vAlign w:val="center"/>
            <w:hideMark/>
          </w:tcPr>
          <w:p w14:paraId="2733F4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-2.473</w:t>
            </w:r>
          </w:p>
        </w:tc>
        <w:tc>
          <w:tcPr>
            <w:tcW w:w="0" w:type="auto"/>
            <w:tcBorders>
              <w:top w:val="nil"/>
              <w:left w:val="nil"/>
              <w:bottom w:val="nil"/>
              <w:right w:val="nil"/>
            </w:tcBorders>
            <w:shd w:val="clear" w:color="000000" w:fill="FFFFFF"/>
            <w:noWrap/>
            <w:vAlign w:val="center"/>
            <w:hideMark/>
          </w:tcPr>
          <w:p w14:paraId="0F415A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2.717***</w:t>
            </w:r>
          </w:p>
        </w:tc>
        <w:tc>
          <w:tcPr>
            <w:tcW w:w="0" w:type="auto"/>
            <w:tcBorders>
              <w:top w:val="nil"/>
              <w:left w:val="nil"/>
              <w:bottom w:val="nil"/>
              <w:right w:val="nil"/>
            </w:tcBorders>
            <w:shd w:val="clear" w:color="000000" w:fill="FFFFFF"/>
            <w:noWrap/>
            <w:vAlign w:val="center"/>
            <w:hideMark/>
          </w:tcPr>
          <w:p w14:paraId="594BA12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176</w:t>
            </w:r>
          </w:p>
        </w:tc>
      </w:tr>
      <w:tr w:rsidR="009C67F2" w:rsidRPr="00935EAC" w14:paraId="5711E70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DB844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Ireland</w:t>
            </w:r>
          </w:p>
        </w:tc>
        <w:tc>
          <w:tcPr>
            <w:tcW w:w="0" w:type="auto"/>
            <w:tcBorders>
              <w:top w:val="nil"/>
              <w:left w:val="nil"/>
              <w:bottom w:val="nil"/>
              <w:right w:val="nil"/>
            </w:tcBorders>
            <w:shd w:val="clear" w:color="000000" w:fill="FFFFFF"/>
            <w:noWrap/>
            <w:vAlign w:val="center"/>
            <w:hideMark/>
          </w:tcPr>
          <w:p w14:paraId="5134B91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-4.491***</w:t>
            </w:r>
          </w:p>
        </w:tc>
        <w:tc>
          <w:tcPr>
            <w:tcW w:w="0" w:type="auto"/>
            <w:tcBorders>
              <w:top w:val="nil"/>
              <w:left w:val="nil"/>
              <w:bottom w:val="nil"/>
              <w:right w:val="nil"/>
            </w:tcBorders>
            <w:shd w:val="clear" w:color="000000" w:fill="FFFFFF"/>
            <w:noWrap/>
            <w:vAlign w:val="center"/>
            <w:hideMark/>
          </w:tcPr>
          <w:p w14:paraId="6EADF6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-3.943***</w:t>
            </w:r>
          </w:p>
        </w:tc>
        <w:tc>
          <w:tcPr>
            <w:tcW w:w="0" w:type="auto"/>
            <w:tcBorders>
              <w:top w:val="nil"/>
              <w:left w:val="nil"/>
              <w:bottom w:val="nil"/>
              <w:right w:val="nil"/>
            </w:tcBorders>
            <w:shd w:val="clear" w:color="000000" w:fill="FFFFFF"/>
            <w:noWrap/>
            <w:vAlign w:val="center"/>
            <w:hideMark/>
          </w:tcPr>
          <w:p w14:paraId="22DD620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-8.283***</w:t>
            </w:r>
          </w:p>
        </w:tc>
        <w:tc>
          <w:tcPr>
            <w:tcW w:w="0" w:type="auto"/>
            <w:tcBorders>
              <w:top w:val="nil"/>
              <w:left w:val="nil"/>
              <w:bottom w:val="nil"/>
              <w:right w:val="nil"/>
            </w:tcBorders>
            <w:shd w:val="clear" w:color="000000" w:fill="FFFFFF"/>
            <w:noWrap/>
            <w:vAlign w:val="center"/>
            <w:hideMark/>
          </w:tcPr>
          <w:p w14:paraId="22077B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-94.44***</w:t>
            </w:r>
          </w:p>
        </w:tc>
        <w:tc>
          <w:tcPr>
            <w:tcW w:w="0" w:type="auto"/>
            <w:tcBorders>
              <w:top w:val="nil"/>
              <w:left w:val="nil"/>
              <w:bottom w:val="nil"/>
              <w:right w:val="nil"/>
            </w:tcBorders>
            <w:shd w:val="clear" w:color="000000" w:fill="FFFFFF"/>
            <w:noWrap/>
            <w:vAlign w:val="center"/>
            <w:hideMark/>
          </w:tcPr>
          <w:p w14:paraId="1426CF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-4.158***</w:t>
            </w:r>
          </w:p>
        </w:tc>
        <w:tc>
          <w:tcPr>
            <w:tcW w:w="0" w:type="auto"/>
            <w:tcBorders>
              <w:top w:val="nil"/>
              <w:left w:val="nil"/>
              <w:bottom w:val="nil"/>
              <w:right w:val="nil"/>
            </w:tcBorders>
            <w:shd w:val="clear" w:color="000000" w:fill="FFFFFF"/>
            <w:noWrap/>
            <w:vAlign w:val="center"/>
            <w:hideMark/>
          </w:tcPr>
          <w:p w14:paraId="2FE9DC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0.4282*</w:t>
            </w:r>
          </w:p>
        </w:tc>
        <w:tc>
          <w:tcPr>
            <w:tcW w:w="0" w:type="auto"/>
            <w:tcBorders>
              <w:top w:val="nil"/>
              <w:left w:val="nil"/>
              <w:bottom w:val="nil"/>
              <w:right w:val="nil"/>
            </w:tcBorders>
            <w:shd w:val="clear" w:color="000000" w:fill="FFFFFF"/>
            <w:noWrap/>
            <w:vAlign w:val="center"/>
            <w:hideMark/>
          </w:tcPr>
          <w:p w14:paraId="39CBB60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140</w:t>
            </w:r>
          </w:p>
        </w:tc>
      </w:tr>
      <w:tr w:rsidR="009C67F2" w:rsidRPr="00935EAC" w14:paraId="6336162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4D9E1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Israel</w:t>
            </w:r>
          </w:p>
        </w:tc>
        <w:tc>
          <w:tcPr>
            <w:tcW w:w="0" w:type="auto"/>
            <w:tcBorders>
              <w:top w:val="nil"/>
              <w:left w:val="nil"/>
              <w:bottom w:val="nil"/>
              <w:right w:val="nil"/>
            </w:tcBorders>
            <w:shd w:val="clear" w:color="000000" w:fill="FFFFFF"/>
            <w:noWrap/>
            <w:vAlign w:val="center"/>
            <w:hideMark/>
          </w:tcPr>
          <w:p w14:paraId="15B6382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-2.876**</w:t>
            </w:r>
          </w:p>
        </w:tc>
        <w:tc>
          <w:tcPr>
            <w:tcW w:w="0" w:type="auto"/>
            <w:tcBorders>
              <w:top w:val="nil"/>
              <w:left w:val="nil"/>
              <w:bottom w:val="nil"/>
              <w:right w:val="nil"/>
            </w:tcBorders>
            <w:shd w:val="clear" w:color="000000" w:fill="FFFFFF"/>
            <w:noWrap/>
            <w:vAlign w:val="center"/>
            <w:hideMark/>
          </w:tcPr>
          <w:p w14:paraId="0A95DD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-2.835***</w:t>
            </w:r>
          </w:p>
        </w:tc>
        <w:tc>
          <w:tcPr>
            <w:tcW w:w="0" w:type="auto"/>
            <w:tcBorders>
              <w:top w:val="nil"/>
              <w:left w:val="nil"/>
              <w:bottom w:val="nil"/>
              <w:right w:val="nil"/>
            </w:tcBorders>
            <w:shd w:val="clear" w:color="000000" w:fill="FFFFFF"/>
            <w:noWrap/>
            <w:vAlign w:val="center"/>
            <w:hideMark/>
          </w:tcPr>
          <w:p w14:paraId="325AB3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-5.709***</w:t>
            </w:r>
          </w:p>
        </w:tc>
        <w:tc>
          <w:tcPr>
            <w:tcW w:w="0" w:type="auto"/>
            <w:tcBorders>
              <w:top w:val="nil"/>
              <w:left w:val="nil"/>
              <w:bottom w:val="nil"/>
              <w:right w:val="nil"/>
            </w:tcBorders>
            <w:shd w:val="clear" w:color="000000" w:fill="FFFFFF"/>
            <w:noWrap/>
            <w:vAlign w:val="center"/>
            <w:hideMark/>
          </w:tcPr>
          <w:p w14:paraId="5CA7C00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-57.1***</w:t>
            </w:r>
          </w:p>
        </w:tc>
        <w:tc>
          <w:tcPr>
            <w:tcW w:w="0" w:type="auto"/>
            <w:tcBorders>
              <w:top w:val="nil"/>
              <w:left w:val="nil"/>
              <w:bottom w:val="nil"/>
              <w:right w:val="nil"/>
            </w:tcBorders>
            <w:shd w:val="clear" w:color="000000" w:fill="FFFFFF"/>
            <w:noWrap/>
            <w:vAlign w:val="center"/>
            <w:hideMark/>
          </w:tcPr>
          <w:p w14:paraId="2A7DC9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-3.551***</w:t>
            </w:r>
          </w:p>
        </w:tc>
        <w:tc>
          <w:tcPr>
            <w:tcW w:w="0" w:type="auto"/>
            <w:tcBorders>
              <w:top w:val="nil"/>
              <w:left w:val="nil"/>
              <w:bottom w:val="nil"/>
              <w:right w:val="nil"/>
            </w:tcBorders>
            <w:shd w:val="clear" w:color="000000" w:fill="FFFFFF"/>
            <w:noWrap/>
            <w:vAlign w:val="center"/>
            <w:hideMark/>
          </w:tcPr>
          <w:p w14:paraId="36AD8C4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10.66***</w:t>
            </w:r>
          </w:p>
        </w:tc>
        <w:tc>
          <w:tcPr>
            <w:tcW w:w="0" w:type="auto"/>
            <w:tcBorders>
              <w:top w:val="nil"/>
              <w:left w:val="nil"/>
              <w:bottom w:val="nil"/>
              <w:right w:val="nil"/>
            </w:tcBorders>
            <w:shd w:val="clear" w:color="000000" w:fill="FFFFFF"/>
            <w:noWrap/>
            <w:vAlign w:val="center"/>
            <w:hideMark/>
          </w:tcPr>
          <w:p w14:paraId="3AEAF7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w:t>
            </w:r>
          </w:p>
        </w:tc>
      </w:tr>
      <w:tr w:rsidR="009C67F2" w:rsidRPr="00935EAC" w14:paraId="45E274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CFD25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Italy</w:t>
            </w:r>
          </w:p>
        </w:tc>
        <w:tc>
          <w:tcPr>
            <w:tcW w:w="0" w:type="auto"/>
            <w:tcBorders>
              <w:top w:val="nil"/>
              <w:left w:val="nil"/>
              <w:bottom w:val="nil"/>
              <w:right w:val="nil"/>
            </w:tcBorders>
            <w:shd w:val="clear" w:color="000000" w:fill="FFFFFF"/>
            <w:noWrap/>
            <w:vAlign w:val="center"/>
            <w:hideMark/>
          </w:tcPr>
          <w:p w14:paraId="069A03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-3.127**</w:t>
            </w:r>
          </w:p>
        </w:tc>
        <w:tc>
          <w:tcPr>
            <w:tcW w:w="0" w:type="auto"/>
            <w:tcBorders>
              <w:top w:val="nil"/>
              <w:left w:val="nil"/>
              <w:bottom w:val="nil"/>
              <w:right w:val="nil"/>
            </w:tcBorders>
            <w:shd w:val="clear" w:color="000000" w:fill="FFFFFF"/>
            <w:noWrap/>
            <w:vAlign w:val="center"/>
            <w:hideMark/>
          </w:tcPr>
          <w:p w14:paraId="5D7FA0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-2.845***</w:t>
            </w:r>
          </w:p>
        </w:tc>
        <w:tc>
          <w:tcPr>
            <w:tcW w:w="0" w:type="auto"/>
            <w:tcBorders>
              <w:top w:val="nil"/>
              <w:left w:val="nil"/>
              <w:bottom w:val="nil"/>
              <w:right w:val="nil"/>
            </w:tcBorders>
            <w:shd w:val="clear" w:color="000000" w:fill="FFFFFF"/>
            <w:noWrap/>
            <w:vAlign w:val="center"/>
            <w:hideMark/>
          </w:tcPr>
          <w:p w14:paraId="044819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-3.616***</w:t>
            </w:r>
          </w:p>
        </w:tc>
        <w:tc>
          <w:tcPr>
            <w:tcW w:w="0" w:type="auto"/>
            <w:tcBorders>
              <w:top w:val="nil"/>
              <w:left w:val="nil"/>
              <w:bottom w:val="nil"/>
              <w:right w:val="nil"/>
            </w:tcBorders>
            <w:shd w:val="clear" w:color="000000" w:fill="FFFFFF"/>
            <w:noWrap/>
            <w:vAlign w:val="center"/>
            <w:hideMark/>
          </w:tcPr>
          <w:p w14:paraId="5D199F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-25.2***</w:t>
            </w:r>
          </w:p>
        </w:tc>
        <w:tc>
          <w:tcPr>
            <w:tcW w:w="0" w:type="auto"/>
            <w:tcBorders>
              <w:top w:val="nil"/>
              <w:left w:val="nil"/>
              <w:bottom w:val="nil"/>
              <w:right w:val="nil"/>
            </w:tcBorders>
            <w:shd w:val="clear" w:color="000000" w:fill="FFFFFF"/>
            <w:noWrap/>
            <w:vAlign w:val="center"/>
            <w:hideMark/>
          </w:tcPr>
          <w:p w14:paraId="3B0EB1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-3.389**</w:t>
            </w:r>
          </w:p>
        </w:tc>
        <w:tc>
          <w:tcPr>
            <w:tcW w:w="0" w:type="auto"/>
            <w:tcBorders>
              <w:top w:val="nil"/>
              <w:left w:val="nil"/>
              <w:bottom w:val="nil"/>
              <w:right w:val="nil"/>
            </w:tcBorders>
            <w:shd w:val="clear" w:color="000000" w:fill="FFFFFF"/>
            <w:noWrap/>
            <w:vAlign w:val="center"/>
            <w:hideMark/>
          </w:tcPr>
          <w:p w14:paraId="3DCE4A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1.69***</w:t>
            </w:r>
          </w:p>
        </w:tc>
        <w:tc>
          <w:tcPr>
            <w:tcW w:w="0" w:type="auto"/>
            <w:tcBorders>
              <w:top w:val="nil"/>
              <w:left w:val="nil"/>
              <w:bottom w:val="nil"/>
              <w:right w:val="nil"/>
            </w:tcBorders>
            <w:shd w:val="clear" w:color="000000" w:fill="FFFFFF"/>
            <w:noWrap/>
            <w:vAlign w:val="center"/>
            <w:hideMark/>
          </w:tcPr>
          <w:p w14:paraId="2E1DBC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220</w:t>
            </w:r>
          </w:p>
        </w:tc>
      </w:tr>
      <w:tr w:rsidR="009C67F2" w:rsidRPr="00935EAC" w14:paraId="542FE98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B93780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Japan</w:t>
            </w:r>
          </w:p>
        </w:tc>
        <w:tc>
          <w:tcPr>
            <w:tcW w:w="0" w:type="auto"/>
            <w:tcBorders>
              <w:top w:val="nil"/>
              <w:left w:val="nil"/>
              <w:bottom w:val="nil"/>
              <w:right w:val="nil"/>
            </w:tcBorders>
            <w:shd w:val="clear" w:color="000000" w:fill="FFFFFF"/>
            <w:noWrap/>
            <w:vAlign w:val="center"/>
            <w:hideMark/>
          </w:tcPr>
          <w:p w14:paraId="03713D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-2.806*</w:t>
            </w:r>
          </w:p>
        </w:tc>
        <w:tc>
          <w:tcPr>
            <w:tcW w:w="0" w:type="auto"/>
            <w:tcBorders>
              <w:top w:val="nil"/>
              <w:left w:val="nil"/>
              <w:bottom w:val="nil"/>
              <w:right w:val="nil"/>
            </w:tcBorders>
            <w:shd w:val="clear" w:color="000000" w:fill="FFFFFF"/>
            <w:noWrap/>
            <w:vAlign w:val="center"/>
            <w:hideMark/>
          </w:tcPr>
          <w:p w14:paraId="2A497DC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-1.72*</w:t>
            </w:r>
          </w:p>
        </w:tc>
        <w:tc>
          <w:tcPr>
            <w:tcW w:w="0" w:type="auto"/>
            <w:tcBorders>
              <w:top w:val="nil"/>
              <w:left w:val="nil"/>
              <w:bottom w:val="nil"/>
              <w:right w:val="nil"/>
            </w:tcBorders>
            <w:shd w:val="clear" w:color="000000" w:fill="FFFFFF"/>
            <w:noWrap/>
            <w:vAlign w:val="center"/>
            <w:hideMark/>
          </w:tcPr>
          <w:p w14:paraId="606A13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-2.806*</w:t>
            </w:r>
          </w:p>
        </w:tc>
        <w:tc>
          <w:tcPr>
            <w:tcW w:w="0" w:type="auto"/>
            <w:tcBorders>
              <w:top w:val="nil"/>
              <w:left w:val="nil"/>
              <w:bottom w:val="nil"/>
              <w:right w:val="nil"/>
            </w:tcBorders>
            <w:shd w:val="clear" w:color="000000" w:fill="FFFFFF"/>
            <w:noWrap/>
            <w:vAlign w:val="center"/>
            <w:hideMark/>
          </w:tcPr>
          <w:p w14:paraId="607088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w:t>
            </w:r>
          </w:p>
        </w:tc>
        <w:tc>
          <w:tcPr>
            <w:tcW w:w="0" w:type="auto"/>
            <w:tcBorders>
              <w:top w:val="nil"/>
              <w:left w:val="nil"/>
              <w:bottom w:val="nil"/>
              <w:right w:val="nil"/>
            </w:tcBorders>
            <w:shd w:val="clear" w:color="000000" w:fill="FFFFFF"/>
            <w:noWrap/>
            <w:vAlign w:val="center"/>
            <w:hideMark/>
          </w:tcPr>
          <w:p w14:paraId="582482E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-3.7***</w:t>
            </w:r>
          </w:p>
        </w:tc>
        <w:tc>
          <w:tcPr>
            <w:tcW w:w="0" w:type="auto"/>
            <w:tcBorders>
              <w:top w:val="nil"/>
              <w:left w:val="nil"/>
              <w:bottom w:val="nil"/>
              <w:right w:val="nil"/>
            </w:tcBorders>
            <w:shd w:val="clear" w:color="000000" w:fill="FFFFFF"/>
            <w:noWrap/>
            <w:vAlign w:val="center"/>
            <w:hideMark/>
          </w:tcPr>
          <w:p w14:paraId="0BBEDB5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4.137***</w:t>
            </w:r>
          </w:p>
        </w:tc>
        <w:tc>
          <w:tcPr>
            <w:tcW w:w="0" w:type="auto"/>
            <w:tcBorders>
              <w:top w:val="nil"/>
              <w:left w:val="nil"/>
              <w:bottom w:val="nil"/>
              <w:right w:val="nil"/>
            </w:tcBorders>
            <w:shd w:val="clear" w:color="000000" w:fill="FFFFFF"/>
            <w:noWrap/>
            <w:vAlign w:val="center"/>
            <w:hideMark/>
          </w:tcPr>
          <w:p w14:paraId="33F189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w:t>
            </w:r>
          </w:p>
        </w:tc>
      </w:tr>
      <w:tr w:rsidR="009C67F2" w:rsidRPr="00935EAC" w14:paraId="275DD57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D1E24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Kazakhstan</w:t>
            </w:r>
          </w:p>
        </w:tc>
        <w:tc>
          <w:tcPr>
            <w:tcW w:w="0" w:type="auto"/>
            <w:tcBorders>
              <w:top w:val="nil"/>
              <w:left w:val="nil"/>
              <w:bottom w:val="nil"/>
              <w:right w:val="nil"/>
            </w:tcBorders>
            <w:shd w:val="clear" w:color="000000" w:fill="FFFFFF"/>
            <w:noWrap/>
            <w:vAlign w:val="center"/>
            <w:hideMark/>
          </w:tcPr>
          <w:p w14:paraId="187B65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-2.934**</w:t>
            </w:r>
          </w:p>
        </w:tc>
        <w:tc>
          <w:tcPr>
            <w:tcW w:w="0" w:type="auto"/>
            <w:tcBorders>
              <w:top w:val="nil"/>
              <w:left w:val="nil"/>
              <w:bottom w:val="nil"/>
              <w:right w:val="nil"/>
            </w:tcBorders>
            <w:shd w:val="clear" w:color="000000" w:fill="FFFFFF"/>
            <w:noWrap/>
            <w:vAlign w:val="center"/>
            <w:hideMark/>
          </w:tcPr>
          <w:p w14:paraId="51000A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-1.348</w:t>
            </w:r>
          </w:p>
        </w:tc>
        <w:tc>
          <w:tcPr>
            <w:tcW w:w="0" w:type="auto"/>
            <w:tcBorders>
              <w:top w:val="nil"/>
              <w:left w:val="nil"/>
              <w:bottom w:val="nil"/>
              <w:right w:val="nil"/>
            </w:tcBorders>
            <w:shd w:val="clear" w:color="000000" w:fill="FFFFFF"/>
            <w:noWrap/>
            <w:vAlign w:val="center"/>
            <w:hideMark/>
          </w:tcPr>
          <w:p w14:paraId="09A699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-5.197***</w:t>
            </w:r>
          </w:p>
        </w:tc>
        <w:tc>
          <w:tcPr>
            <w:tcW w:w="0" w:type="auto"/>
            <w:tcBorders>
              <w:top w:val="nil"/>
              <w:left w:val="nil"/>
              <w:bottom w:val="nil"/>
              <w:right w:val="nil"/>
            </w:tcBorders>
            <w:shd w:val="clear" w:color="000000" w:fill="FFFFFF"/>
            <w:noWrap/>
            <w:vAlign w:val="center"/>
            <w:hideMark/>
          </w:tcPr>
          <w:p w14:paraId="576B84A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-42.62***</w:t>
            </w:r>
          </w:p>
        </w:tc>
        <w:tc>
          <w:tcPr>
            <w:tcW w:w="0" w:type="auto"/>
            <w:tcBorders>
              <w:top w:val="nil"/>
              <w:left w:val="nil"/>
              <w:bottom w:val="nil"/>
              <w:right w:val="nil"/>
            </w:tcBorders>
            <w:shd w:val="clear" w:color="000000" w:fill="FFFFFF"/>
            <w:noWrap/>
            <w:vAlign w:val="center"/>
            <w:hideMark/>
          </w:tcPr>
          <w:p w14:paraId="52CC713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-1.918</w:t>
            </w:r>
          </w:p>
        </w:tc>
        <w:tc>
          <w:tcPr>
            <w:tcW w:w="0" w:type="auto"/>
            <w:tcBorders>
              <w:top w:val="nil"/>
              <w:left w:val="nil"/>
              <w:bottom w:val="nil"/>
              <w:right w:val="nil"/>
            </w:tcBorders>
            <w:shd w:val="clear" w:color="000000" w:fill="FFFFFF"/>
            <w:noWrap/>
            <w:vAlign w:val="center"/>
            <w:hideMark/>
          </w:tcPr>
          <w:p w14:paraId="08209C4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0.3832*</w:t>
            </w:r>
          </w:p>
        </w:tc>
        <w:tc>
          <w:tcPr>
            <w:tcW w:w="0" w:type="auto"/>
            <w:tcBorders>
              <w:top w:val="nil"/>
              <w:left w:val="nil"/>
              <w:bottom w:val="nil"/>
              <w:right w:val="nil"/>
            </w:tcBorders>
            <w:shd w:val="clear" w:color="000000" w:fill="FFFFFF"/>
            <w:noWrap/>
            <w:vAlign w:val="center"/>
            <w:hideMark/>
          </w:tcPr>
          <w:p w14:paraId="66174FD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w:t>
            </w:r>
          </w:p>
        </w:tc>
      </w:tr>
      <w:tr w:rsidR="009C67F2" w:rsidRPr="00935EAC" w14:paraId="14C60FE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5D366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Korea Rep.</w:t>
            </w:r>
          </w:p>
        </w:tc>
        <w:tc>
          <w:tcPr>
            <w:tcW w:w="0" w:type="auto"/>
            <w:tcBorders>
              <w:top w:val="nil"/>
              <w:left w:val="nil"/>
              <w:bottom w:val="nil"/>
              <w:right w:val="nil"/>
            </w:tcBorders>
            <w:shd w:val="clear" w:color="000000" w:fill="FFFFFF"/>
            <w:noWrap/>
            <w:vAlign w:val="center"/>
            <w:hideMark/>
          </w:tcPr>
          <w:p w14:paraId="2A1FDE5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-2.212</w:t>
            </w:r>
          </w:p>
        </w:tc>
        <w:tc>
          <w:tcPr>
            <w:tcW w:w="0" w:type="auto"/>
            <w:tcBorders>
              <w:top w:val="nil"/>
              <w:left w:val="nil"/>
              <w:bottom w:val="nil"/>
              <w:right w:val="nil"/>
            </w:tcBorders>
            <w:shd w:val="clear" w:color="000000" w:fill="FFFFFF"/>
            <w:noWrap/>
            <w:vAlign w:val="center"/>
            <w:hideMark/>
          </w:tcPr>
          <w:p w14:paraId="23A0DC4A" w14:textId="3052E9BD"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-0.9189      </w:t>
            </w:r>
          </w:p>
        </w:tc>
        <w:tc>
          <w:tcPr>
            <w:tcW w:w="0" w:type="auto"/>
            <w:tcBorders>
              <w:top w:val="nil"/>
              <w:left w:val="nil"/>
              <w:bottom w:val="nil"/>
              <w:right w:val="nil"/>
            </w:tcBorders>
            <w:shd w:val="clear" w:color="000000" w:fill="FFFFFF"/>
            <w:noWrap/>
            <w:vAlign w:val="center"/>
            <w:hideMark/>
          </w:tcPr>
          <w:p w14:paraId="6D2FB6F5" w14:textId="77DDD624"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3.505***      </w:t>
            </w:r>
          </w:p>
        </w:tc>
        <w:tc>
          <w:tcPr>
            <w:tcW w:w="0" w:type="auto"/>
            <w:tcBorders>
              <w:top w:val="nil"/>
              <w:left w:val="nil"/>
              <w:bottom w:val="nil"/>
              <w:right w:val="nil"/>
            </w:tcBorders>
            <w:shd w:val="clear" w:color="000000" w:fill="FFFFFF"/>
            <w:noWrap/>
            <w:vAlign w:val="center"/>
            <w:hideMark/>
          </w:tcPr>
          <w:p w14:paraId="5A8AB8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22.34***</w:t>
            </w:r>
          </w:p>
        </w:tc>
        <w:tc>
          <w:tcPr>
            <w:tcW w:w="0" w:type="auto"/>
            <w:tcBorders>
              <w:top w:val="nil"/>
              <w:left w:val="nil"/>
              <w:bottom w:val="nil"/>
              <w:right w:val="nil"/>
            </w:tcBorders>
            <w:shd w:val="clear" w:color="000000" w:fill="FFFFFF"/>
            <w:noWrap/>
            <w:vAlign w:val="center"/>
            <w:hideMark/>
          </w:tcPr>
          <w:p w14:paraId="16C3F6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-3.34**</w:t>
            </w:r>
          </w:p>
        </w:tc>
        <w:tc>
          <w:tcPr>
            <w:tcW w:w="0" w:type="auto"/>
            <w:tcBorders>
              <w:top w:val="nil"/>
              <w:left w:val="nil"/>
              <w:bottom w:val="nil"/>
              <w:right w:val="nil"/>
            </w:tcBorders>
            <w:shd w:val="clear" w:color="000000" w:fill="FFFFFF"/>
            <w:noWrap/>
            <w:vAlign w:val="center"/>
            <w:hideMark/>
          </w:tcPr>
          <w:p w14:paraId="76CFECC2" w14:textId="146D2528"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 xml:space="preserve">7.382***            </w:t>
            </w:r>
          </w:p>
        </w:tc>
        <w:tc>
          <w:tcPr>
            <w:tcW w:w="0" w:type="auto"/>
            <w:tcBorders>
              <w:top w:val="nil"/>
              <w:left w:val="nil"/>
              <w:bottom w:val="nil"/>
              <w:right w:val="nil"/>
            </w:tcBorders>
            <w:shd w:val="clear" w:color="000000" w:fill="FFFFFF"/>
            <w:noWrap/>
            <w:vAlign w:val="center"/>
            <w:hideMark/>
          </w:tcPr>
          <w:p w14:paraId="21BAC2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96</w:t>
            </w:r>
          </w:p>
        </w:tc>
      </w:tr>
      <w:tr w:rsidR="009C67F2" w:rsidRPr="00935EAC" w14:paraId="7324736C"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D5D27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Kyrgyz Republic</w:t>
            </w:r>
          </w:p>
        </w:tc>
        <w:tc>
          <w:tcPr>
            <w:tcW w:w="0" w:type="auto"/>
            <w:tcBorders>
              <w:top w:val="nil"/>
              <w:left w:val="nil"/>
              <w:bottom w:val="nil"/>
              <w:right w:val="nil"/>
            </w:tcBorders>
            <w:shd w:val="clear" w:color="000000" w:fill="FFFFFF"/>
            <w:noWrap/>
            <w:vAlign w:val="center"/>
            <w:hideMark/>
          </w:tcPr>
          <w:p w14:paraId="49B0DE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-5.938***</w:t>
            </w:r>
          </w:p>
        </w:tc>
        <w:tc>
          <w:tcPr>
            <w:tcW w:w="0" w:type="auto"/>
            <w:tcBorders>
              <w:top w:val="nil"/>
              <w:left w:val="nil"/>
              <w:bottom w:val="nil"/>
              <w:right w:val="nil"/>
            </w:tcBorders>
            <w:shd w:val="clear" w:color="000000" w:fill="FFFFFF"/>
            <w:noWrap/>
            <w:vAlign w:val="center"/>
            <w:hideMark/>
          </w:tcPr>
          <w:p w14:paraId="214313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-5.483***</w:t>
            </w:r>
          </w:p>
        </w:tc>
        <w:tc>
          <w:tcPr>
            <w:tcW w:w="0" w:type="auto"/>
            <w:tcBorders>
              <w:top w:val="nil"/>
              <w:left w:val="nil"/>
              <w:bottom w:val="nil"/>
              <w:right w:val="nil"/>
            </w:tcBorders>
            <w:shd w:val="clear" w:color="000000" w:fill="FFFFFF"/>
            <w:noWrap/>
            <w:vAlign w:val="center"/>
            <w:hideMark/>
          </w:tcPr>
          <w:p w14:paraId="254394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-5.938***</w:t>
            </w:r>
          </w:p>
        </w:tc>
        <w:tc>
          <w:tcPr>
            <w:tcW w:w="0" w:type="auto"/>
            <w:tcBorders>
              <w:top w:val="nil"/>
              <w:left w:val="nil"/>
              <w:bottom w:val="nil"/>
              <w:right w:val="nil"/>
            </w:tcBorders>
            <w:shd w:val="clear" w:color="000000" w:fill="FFFFFF"/>
            <w:noWrap/>
            <w:vAlign w:val="center"/>
            <w:hideMark/>
          </w:tcPr>
          <w:p w14:paraId="2CA941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-57.53***</w:t>
            </w:r>
          </w:p>
        </w:tc>
        <w:tc>
          <w:tcPr>
            <w:tcW w:w="0" w:type="auto"/>
            <w:tcBorders>
              <w:top w:val="nil"/>
              <w:left w:val="nil"/>
              <w:bottom w:val="nil"/>
              <w:right w:val="nil"/>
            </w:tcBorders>
            <w:shd w:val="clear" w:color="000000" w:fill="FFFFFF"/>
            <w:noWrap/>
            <w:vAlign w:val="center"/>
            <w:hideMark/>
          </w:tcPr>
          <w:p w14:paraId="743426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-1.627</w:t>
            </w:r>
          </w:p>
        </w:tc>
        <w:tc>
          <w:tcPr>
            <w:tcW w:w="0" w:type="auto"/>
            <w:tcBorders>
              <w:top w:val="nil"/>
              <w:left w:val="nil"/>
              <w:bottom w:val="nil"/>
              <w:right w:val="nil"/>
            </w:tcBorders>
            <w:shd w:val="clear" w:color="000000" w:fill="FFFFFF"/>
            <w:noWrap/>
            <w:vAlign w:val="center"/>
            <w:hideMark/>
          </w:tcPr>
          <w:p w14:paraId="0FADD1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0.221</w:t>
            </w:r>
          </w:p>
        </w:tc>
        <w:tc>
          <w:tcPr>
            <w:tcW w:w="0" w:type="auto"/>
            <w:tcBorders>
              <w:top w:val="nil"/>
              <w:left w:val="nil"/>
              <w:bottom w:val="nil"/>
              <w:right w:val="nil"/>
            </w:tcBorders>
            <w:shd w:val="clear" w:color="000000" w:fill="FFFFFF"/>
            <w:noWrap/>
            <w:vAlign w:val="center"/>
            <w:hideMark/>
          </w:tcPr>
          <w:p w14:paraId="1A4C109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116</w:t>
            </w:r>
          </w:p>
        </w:tc>
      </w:tr>
      <w:tr w:rsidR="009C67F2" w:rsidRPr="00935EAC" w14:paraId="462968A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86CF3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Latvia</w:t>
            </w:r>
          </w:p>
        </w:tc>
        <w:tc>
          <w:tcPr>
            <w:tcW w:w="0" w:type="auto"/>
            <w:tcBorders>
              <w:top w:val="nil"/>
              <w:left w:val="nil"/>
              <w:bottom w:val="nil"/>
              <w:right w:val="nil"/>
            </w:tcBorders>
            <w:shd w:val="clear" w:color="000000" w:fill="FFFFFF"/>
            <w:noWrap/>
            <w:vAlign w:val="center"/>
            <w:hideMark/>
          </w:tcPr>
          <w:p w14:paraId="66D53C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-3.382**</w:t>
            </w:r>
          </w:p>
        </w:tc>
        <w:tc>
          <w:tcPr>
            <w:tcW w:w="0" w:type="auto"/>
            <w:tcBorders>
              <w:top w:val="nil"/>
              <w:left w:val="nil"/>
              <w:bottom w:val="nil"/>
              <w:right w:val="nil"/>
            </w:tcBorders>
            <w:shd w:val="clear" w:color="000000" w:fill="FFFFFF"/>
            <w:noWrap/>
            <w:vAlign w:val="center"/>
            <w:hideMark/>
          </w:tcPr>
          <w:p w14:paraId="1D8B8A6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-0.8074</w:t>
            </w:r>
          </w:p>
        </w:tc>
        <w:tc>
          <w:tcPr>
            <w:tcW w:w="0" w:type="auto"/>
            <w:tcBorders>
              <w:top w:val="nil"/>
              <w:left w:val="nil"/>
              <w:bottom w:val="nil"/>
              <w:right w:val="nil"/>
            </w:tcBorders>
            <w:shd w:val="clear" w:color="000000" w:fill="FFFFFF"/>
            <w:noWrap/>
            <w:vAlign w:val="center"/>
            <w:hideMark/>
          </w:tcPr>
          <w:p w14:paraId="0D494E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-3.829***</w:t>
            </w:r>
          </w:p>
        </w:tc>
        <w:tc>
          <w:tcPr>
            <w:tcW w:w="0" w:type="auto"/>
            <w:tcBorders>
              <w:top w:val="nil"/>
              <w:left w:val="nil"/>
              <w:bottom w:val="nil"/>
              <w:right w:val="nil"/>
            </w:tcBorders>
            <w:shd w:val="clear" w:color="000000" w:fill="FFFFFF"/>
            <w:noWrap/>
            <w:vAlign w:val="center"/>
            <w:hideMark/>
          </w:tcPr>
          <w:p w14:paraId="506045C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-16.63**</w:t>
            </w:r>
          </w:p>
        </w:tc>
        <w:tc>
          <w:tcPr>
            <w:tcW w:w="0" w:type="auto"/>
            <w:tcBorders>
              <w:top w:val="nil"/>
              <w:left w:val="nil"/>
              <w:bottom w:val="nil"/>
              <w:right w:val="nil"/>
            </w:tcBorders>
            <w:shd w:val="clear" w:color="000000" w:fill="FFFFFF"/>
            <w:noWrap/>
            <w:vAlign w:val="center"/>
            <w:hideMark/>
          </w:tcPr>
          <w:p w14:paraId="18624F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-1.488</w:t>
            </w:r>
          </w:p>
        </w:tc>
        <w:tc>
          <w:tcPr>
            <w:tcW w:w="0" w:type="auto"/>
            <w:tcBorders>
              <w:top w:val="nil"/>
              <w:left w:val="nil"/>
              <w:bottom w:val="nil"/>
              <w:right w:val="nil"/>
            </w:tcBorders>
            <w:shd w:val="clear" w:color="000000" w:fill="FFFFFF"/>
            <w:noWrap/>
            <w:vAlign w:val="center"/>
            <w:hideMark/>
          </w:tcPr>
          <w:p w14:paraId="0E86D6D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1.186***</w:t>
            </w:r>
          </w:p>
        </w:tc>
        <w:tc>
          <w:tcPr>
            <w:tcW w:w="0" w:type="auto"/>
            <w:tcBorders>
              <w:top w:val="nil"/>
              <w:left w:val="nil"/>
              <w:bottom w:val="nil"/>
              <w:right w:val="nil"/>
            </w:tcBorders>
            <w:shd w:val="clear" w:color="000000" w:fill="FFFFFF"/>
            <w:noWrap/>
            <w:vAlign w:val="center"/>
            <w:hideMark/>
          </w:tcPr>
          <w:p w14:paraId="65ECBD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70191192"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DA0E6F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Lithuania</w:t>
            </w:r>
          </w:p>
        </w:tc>
        <w:tc>
          <w:tcPr>
            <w:tcW w:w="0" w:type="auto"/>
            <w:tcBorders>
              <w:top w:val="nil"/>
              <w:left w:val="nil"/>
              <w:bottom w:val="nil"/>
              <w:right w:val="nil"/>
            </w:tcBorders>
            <w:shd w:val="clear" w:color="000000" w:fill="FFFFFF"/>
            <w:noWrap/>
            <w:vAlign w:val="center"/>
            <w:hideMark/>
          </w:tcPr>
          <w:p w14:paraId="60CAA9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-1.809</w:t>
            </w:r>
          </w:p>
        </w:tc>
        <w:tc>
          <w:tcPr>
            <w:tcW w:w="0" w:type="auto"/>
            <w:tcBorders>
              <w:top w:val="nil"/>
              <w:left w:val="nil"/>
              <w:bottom w:val="nil"/>
              <w:right w:val="nil"/>
            </w:tcBorders>
            <w:shd w:val="clear" w:color="000000" w:fill="FFFFFF"/>
            <w:noWrap/>
            <w:vAlign w:val="center"/>
            <w:hideMark/>
          </w:tcPr>
          <w:p w14:paraId="59C3CD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-1.33</w:t>
            </w:r>
          </w:p>
        </w:tc>
        <w:tc>
          <w:tcPr>
            <w:tcW w:w="0" w:type="auto"/>
            <w:tcBorders>
              <w:top w:val="nil"/>
              <w:left w:val="nil"/>
              <w:bottom w:val="nil"/>
              <w:right w:val="nil"/>
            </w:tcBorders>
            <w:shd w:val="clear" w:color="000000" w:fill="FFFFFF"/>
            <w:noWrap/>
            <w:vAlign w:val="center"/>
            <w:hideMark/>
          </w:tcPr>
          <w:p w14:paraId="47B95F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-3.467***</w:t>
            </w:r>
          </w:p>
        </w:tc>
        <w:tc>
          <w:tcPr>
            <w:tcW w:w="0" w:type="auto"/>
            <w:tcBorders>
              <w:top w:val="nil"/>
              <w:left w:val="nil"/>
              <w:bottom w:val="nil"/>
              <w:right w:val="nil"/>
            </w:tcBorders>
            <w:shd w:val="clear" w:color="000000" w:fill="FFFFFF"/>
            <w:noWrap/>
            <w:vAlign w:val="center"/>
            <w:hideMark/>
          </w:tcPr>
          <w:p w14:paraId="2D87D0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-21.11***</w:t>
            </w:r>
          </w:p>
        </w:tc>
        <w:tc>
          <w:tcPr>
            <w:tcW w:w="0" w:type="auto"/>
            <w:tcBorders>
              <w:top w:val="nil"/>
              <w:left w:val="nil"/>
              <w:bottom w:val="nil"/>
              <w:right w:val="nil"/>
            </w:tcBorders>
            <w:shd w:val="clear" w:color="000000" w:fill="FFFFFF"/>
            <w:noWrap/>
            <w:vAlign w:val="center"/>
            <w:hideMark/>
          </w:tcPr>
          <w:p w14:paraId="4E5965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-1.491</w:t>
            </w:r>
          </w:p>
        </w:tc>
        <w:tc>
          <w:tcPr>
            <w:tcW w:w="0" w:type="auto"/>
            <w:tcBorders>
              <w:top w:val="nil"/>
              <w:left w:val="nil"/>
              <w:bottom w:val="nil"/>
              <w:right w:val="nil"/>
            </w:tcBorders>
            <w:shd w:val="clear" w:color="000000" w:fill="FFFFFF"/>
            <w:noWrap/>
            <w:vAlign w:val="center"/>
            <w:hideMark/>
          </w:tcPr>
          <w:p w14:paraId="56911D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5.41***</w:t>
            </w:r>
          </w:p>
        </w:tc>
        <w:tc>
          <w:tcPr>
            <w:tcW w:w="0" w:type="auto"/>
            <w:tcBorders>
              <w:top w:val="nil"/>
              <w:left w:val="nil"/>
              <w:bottom w:val="nil"/>
              <w:right w:val="nil"/>
            </w:tcBorders>
            <w:shd w:val="clear" w:color="000000" w:fill="FFFFFF"/>
            <w:noWrap/>
            <w:vAlign w:val="center"/>
            <w:hideMark/>
          </w:tcPr>
          <w:p w14:paraId="182F77F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3F9377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CC3F0A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Luxembourg</w:t>
            </w:r>
          </w:p>
        </w:tc>
        <w:tc>
          <w:tcPr>
            <w:tcW w:w="0" w:type="auto"/>
            <w:tcBorders>
              <w:top w:val="nil"/>
              <w:left w:val="nil"/>
              <w:bottom w:val="nil"/>
              <w:right w:val="nil"/>
            </w:tcBorders>
            <w:shd w:val="clear" w:color="000000" w:fill="FFFFFF"/>
            <w:noWrap/>
            <w:vAlign w:val="center"/>
            <w:hideMark/>
          </w:tcPr>
          <w:p w14:paraId="53F3C54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-2.13</w:t>
            </w:r>
          </w:p>
        </w:tc>
        <w:tc>
          <w:tcPr>
            <w:tcW w:w="0" w:type="auto"/>
            <w:tcBorders>
              <w:top w:val="nil"/>
              <w:left w:val="nil"/>
              <w:bottom w:val="nil"/>
              <w:right w:val="nil"/>
            </w:tcBorders>
            <w:shd w:val="clear" w:color="000000" w:fill="FFFFFF"/>
            <w:noWrap/>
            <w:vAlign w:val="center"/>
            <w:hideMark/>
          </w:tcPr>
          <w:p w14:paraId="49E41E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-0.7588</w:t>
            </w:r>
          </w:p>
        </w:tc>
        <w:tc>
          <w:tcPr>
            <w:tcW w:w="0" w:type="auto"/>
            <w:tcBorders>
              <w:top w:val="nil"/>
              <w:left w:val="nil"/>
              <w:bottom w:val="nil"/>
              <w:right w:val="nil"/>
            </w:tcBorders>
            <w:shd w:val="clear" w:color="000000" w:fill="FFFFFF"/>
            <w:noWrap/>
            <w:vAlign w:val="center"/>
            <w:hideMark/>
          </w:tcPr>
          <w:p w14:paraId="4F7C3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-10.05***</w:t>
            </w:r>
          </w:p>
        </w:tc>
        <w:tc>
          <w:tcPr>
            <w:tcW w:w="0" w:type="auto"/>
            <w:tcBorders>
              <w:top w:val="nil"/>
              <w:left w:val="nil"/>
              <w:bottom w:val="nil"/>
              <w:right w:val="nil"/>
            </w:tcBorders>
            <w:shd w:val="clear" w:color="000000" w:fill="FFFFFF"/>
            <w:noWrap/>
            <w:vAlign w:val="center"/>
            <w:hideMark/>
          </w:tcPr>
          <w:p w14:paraId="6AB2928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-109.7***</w:t>
            </w:r>
          </w:p>
        </w:tc>
        <w:tc>
          <w:tcPr>
            <w:tcW w:w="0" w:type="auto"/>
            <w:tcBorders>
              <w:top w:val="nil"/>
              <w:left w:val="nil"/>
              <w:bottom w:val="nil"/>
              <w:right w:val="nil"/>
            </w:tcBorders>
            <w:shd w:val="clear" w:color="000000" w:fill="FFFFFF"/>
            <w:noWrap/>
            <w:vAlign w:val="center"/>
            <w:hideMark/>
          </w:tcPr>
          <w:p w14:paraId="5FAD705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-1.348</w:t>
            </w:r>
          </w:p>
        </w:tc>
        <w:tc>
          <w:tcPr>
            <w:tcW w:w="0" w:type="auto"/>
            <w:tcBorders>
              <w:top w:val="nil"/>
              <w:left w:val="nil"/>
              <w:bottom w:val="nil"/>
              <w:right w:val="nil"/>
            </w:tcBorders>
            <w:shd w:val="clear" w:color="000000" w:fill="FFFFFF"/>
            <w:noWrap/>
            <w:vAlign w:val="center"/>
            <w:hideMark/>
          </w:tcPr>
          <w:p w14:paraId="1BBC4F4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0.3593*</w:t>
            </w:r>
          </w:p>
        </w:tc>
        <w:tc>
          <w:tcPr>
            <w:tcW w:w="0" w:type="auto"/>
            <w:tcBorders>
              <w:top w:val="nil"/>
              <w:left w:val="nil"/>
              <w:bottom w:val="nil"/>
              <w:right w:val="nil"/>
            </w:tcBorders>
            <w:shd w:val="clear" w:color="000000" w:fill="FFFFFF"/>
            <w:noWrap/>
            <w:vAlign w:val="center"/>
            <w:hideMark/>
          </w:tcPr>
          <w:p w14:paraId="223AA9D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626AA97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5399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Macedonia FYR</w:t>
            </w:r>
          </w:p>
        </w:tc>
        <w:tc>
          <w:tcPr>
            <w:tcW w:w="0" w:type="auto"/>
            <w:tcBorders>
              <w:top w:val="nil"/>
              <w:left w:val="nil"/>
              <w:bottom w:val="nil"/>
              <w:right w:val="nil"/>
            </w:tcBorders>
            <w:shd w:val="clear" w:color="000000" w:fill="FFFFFF"/>
            <w:noWrap/>
            <w:vAlign w:val="center"/>
            <w:hideMark/>
          </w:tcPr>
          <w:p w14:paraId="7D27A6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-3.998***</w:t>
            </w:r>
          </w:p>
        </w:tc>
        <w:tc>
          <w:tcPr>
            <w:tcW w:w="0" w:type="auto"/>
            <w:tcBorders>
              <w:top w:val="nil"/>
              <w:left w:val="nil"/>
              <w:bottom w:val="nil"/>
              <w:right w:val="nil"/>
            </w:tcBorders>
            <w:shd w:val="clear" w:color="000000" w:fill="FFFFFF"/>
            <w:noWrap/>
            <w:vAlign w:val="center"/>
            <w:hideMark/>
          </w:tcPr>
          <w:p w14:paraId="753863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-1.107</w:t>
            </w:r>
          </w:p>
        </w:tc>
        <w:tc>
          <w:tcPr>
            <w:tcW w:w="0" w:type="auto"/>
            <w:tcBorders>
              <w:top w:val="nil"/>
              <w:left w:val="nil"/>
              <w:bottom w:val="nil"/>
              <w:right w:val="nil"/>
            </w:tcBorders>
            <w:shd w:val="clear" w:color="000000" w:fill="FFFFFF"/>
            <w:noWrap/>
            <w:vAlign w:val="center"/>
            <w:hideMark/>
          </w:tcPr>
          <w:p w14:paraId="0F60D1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-6.049***</w:t>
            </w:r>
          </w:p>
        </w:tc>
        <w:tc>
          <w:tcPr>
            <w:tcW w:w="0" w:type="auto"/>
            <w:tcBorders>
              <w:top w:val="nil"/>
              <w:left w:val="nil"/>
              <w:bottom w:val="nil"/>
              <w:right w:val="nil"/>
            </w:tcBorders>
            <w:shd w:val="clear" w:color="000000" w:fill="FFFFFF"/>
            <w:noWrap/>
            <w:vAlign w:val="center"/>
            <w:hideMark/>
          </w:tcPr>
          <w:p w14:paraId="1058C1E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-42.88***</w:t>
            </w:r>
          </w:p>
        </w:tc>
        <w:tc>
          <w:tcPr>
            <w:tcW w:w="0" w:type="auto"/>
            <w:tcBorders>
              <w:top w:val="nil"/>
              <w:left w:val="nil"/>
              <w:bottom w:val="nil"/>
              <w:right w:val="nil"/>
            </w:tcBorders>
            <w:shd w:val="clear" w:color="000000" w:fill="FFFFFF"/>
            <w:noWrap/>
            <w:vAlign w:val="center"/>
            <w:hideMark/>
          </w:tcPr>
          <w:p w14:paraId="3814600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-2.616</w:t>
            </w:r>
          </w:p>
        </w:tc>
        <w:tc>
          <w:tcPr>
            <w:tcW w:w="0" w:type="auto"/>
            <w:tcBorders>
              <w:top w:val="nil"/>
              <w:left w:val="nil"/>
              <w:bottom w:val="nil"/>
              <w:right w:val="nil"/>
            </w:tcBorders>
            <w:shd w:val="clear" w:color="000000" w:fill="FFFFFF"/>
            <w:noWrap/>
            <w:vAlign w:val="center"/>
            <w:hideMark/>
          </w:tcPr>
          <w:p w14:paraId="00B5294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0.1025</w:t>
            </w:r>
          </w:p>
        </w:tc>
        <w:tc>
          <w:tcPr>
            <w:tcW w:w="0" w:type="auto"/>
            <w:tcBorders>
              <w:top w:val="nil"/>
              <w:left w:val="nil"/>
              <w:bottom w:val="nil"/>
              <w:right w:val="nil"/>
            </w:tcBorders>
            <w:shd w:val="clear" w:color="000000" w:fill="FFFFFF"/>
            <w:noWrap/>
            <w:vAlign w:val="center"/>
            <w:hideMark/>
          </w:tcPr>
          <w:p w14:paraId="40FDC49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55</w:t>
            </w:r>
          </w:p>
        </w:tc>
      </w:tr>
      <w:tr w:rsidR="009C67F2" w:rsidRPr="00935EAC" w14:paraId="1A0D478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0F542A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Malaysia</w:t>
            </w:r>
          </w:p>
        </w:tc>
        <w:tc>
          <w:tcPr>
            <w:tcW w:w="0" w:type="auto"/>
            <w:tcBorders>
              <w:top w:val="nil"/>
              <w:left w:val="nil"/>
              <w:bottom w:val="nil"/>
              <w:right w:val="nil"/>
            </w:tcBorders>
            <w:shd w:val="clear" w:color="000000" w:fill="FFFFFF"/>
            <w:noWrap/>
            <w:vAlign w:val="center"/>
            <w:hideMark/>
          </w:tcPr>
          <w:p w14:paraId="4C09FD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-1.058</w:t>
            </w:r>
          </w:p>
        </w:tc>
        <w:tc>
          <w:tcPr>
            <w:tcW w:w="0" w:type="auto"/>
            <w:tcBorders>
              <w:top w:val="nil"/>
              <w:left w:val="nil"/>
              <w:bottom w:val="nil"/>
              <w:right w:val="nil"/>
            </w:tcBorders>
            <w:shd w:val="clear" w:color="000000" w:fill="FFFFFF"/>
            <w:noWrap/>
            <w:vAlign w:val="center"/>
            <w:hideMark/>
          </w:tcPr>
          <w:p w14:paraId="3661DB8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-0.7198</w:t>
            </w:r>
          </w:p>
        </w:tc>
        <w:tc>
          <w:tcPr>
            <w:tcW w:w="0" w:type="auto"/>
            <w:tcBorders>
              <w:top w:val="nil"/>
              <w:left w:val="nil"/>
              <w:bottom w:val="nil"/>
              <w:right w:val="nil"/>
            </w:tcBorders>
            <w:shd w:val="clear" w:color="000000" w:fill="FFFFFF"/>
            <w:noWrap/>
            <w:vAlign w:val="center"/>
            <w:hideMark/>
          </w:tcPr>
          <w:p w14:paraId="632EC2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-1.46</w:t>
            </w:r>
          </w:p>
        </w:tc>
        <w:tc>
          <w:tcPr>
            <w:tcW w:w="0" w:type="auto"/>
            <w:tcBorders>
              <w:top w:val="nil"/>
              <w:left w:val="nil"/>
              <w:bottom w:val="nil"/>
              <w:right w:val="nil"/>
            </w:tcBorders>
            <w:shd w:val="clear" w:color="000000" w:fill="FFFFFF"/>
            <w:noWrap/>
            <w:vAlign w:val="center"/>
            <w:hideMark/>
          </w:tcPr>
          <w:p w14:paraId="13F10B6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-4.213</w:t>
            </w:r>
          </w:p>
        </w:tc>
        <w:tc>
          <w:tcPr>
            <w:tcW w:w="0" w:type="auto"/>
            <w:tcBorders>
              <w:top w:val="nil"/>
              <w:left w:val="nil"/>
              <w:bottom w:val="nil"/>
              <w:right w:val="nil"/>
            </w:tcBorders>
            <w:shd w:val="clear" w:color="000000" w:fill="FFFFFF"/>
            <w:noWrap/>
            <w:vAlign w:val="center"/>
            <w:hideMark/>
          </w:tcPr>
          <w:p w14:paraId="214F19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-2.558</w:t>
            </w:r>
          </w:p>
        </w:tc>
        <w:tc>
          <w:tcPr>
            <w:tcW w:w="0" w:type="auto"/>
            <w:tcBorders>
              <w:top w:val="nil"/>
              <w:left w:val="nil"/>
              <w:bottom w:val="nil"/>
              <w:right w:val="nil"/>
            </w:tcBorders>
            <w:shd w:val="clear" w:color="000000" w:fill="FFFFFF"/>
            <w:noWrap/>
            <w:vAlign w:val="center"/>
            <w:hideMark/>
          </w:tcPr>
          <w:p w14:paraId="72A08D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4.603***</w:t>
            </w:r>
          </w:p>
        </w:tc>
        <w:tc>
          <w:tcPr>
            <w:tcW w:w="0" w:type="auto"/>
            <w:tcBorders>
              <w:top w:val="nil"/>
              <w:left w:val="nil"/>
              <w:bottom w:val="nil"/>
              <w:right w:val="nil"/>
            </w:tcBorders>
            <w:shd w:val="clear" w:color="000000" w:fill="FFFFFF"/>
            <w:noWrap/>
            <w:vAlign w:val="center"/>
            <w:hideMark/>
          </w:tcPr>
          <w:p w14:paraId="1468F8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15EDC65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A7DD8E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Malta</w:t>
            </w:r>
          </w:p>
        </w:tc>
        <w:tc>
          <w:tcPr>
            <w:tcW w:w="0" w:type="auto"/>
            <w:tcBorders>
              <w:top w:val="nil"/>
              <w:left w:val="nil"/>
              <w:bottom w:val="nil"/>
              <w:right w:val="nil"/>
            </w:tcBorders>
            <w:shd w:val="clear" w:color="000000" w:fill="FFFFFF"/>
            <w:noWrap/>
            <w:vAlign w:val="center"/>
            <w:hideMark/>
          </w:tcPr>
          <w:p w14:paraId="18F75EC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-1.931</w:t>
            </w:r>
          </w:p>
        </w:tc>
        <w:tc>
          <w:tcPr>
            <w:tcW w:w="0" w:type="auto"/>
            <w:tcBorders>
              <w:top w:val="nil"/>
              <w:left w:val="nil"/>
              <w:bottom w:val="nil"/>
              <w:right w:val="nil"/>
            </w:tcBorders>
            <w:shd w:val="clear" w:color="000000" w:fill="FFFFFF"/>
            <w:noWrap/>
            <w:vAlign w:val="center"/>
            <w:hideMark/>
          </w:tcPr>
          <w:p w14:paraId="64FCB77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-1.815</w:t>
            </w:r>
          </w:p>
        </w:tc>
        <w:tc>
          <w:tcPr>
            <w:tcW w:w="0" w:type="auto"/>
            <w:tcBorders>
              <w:top w:val="nil"/>
              <w:left w:val="nil"/>
              <w:bottom w:val="nil"/>
              <w:right w:val="nil"/>
            </w:tcBorders>
            <w:shd w:val="clear" w:color="000000" w:fill="FFFFFF"/>
            <w:noWrap/>
            <w:vAlign w:val="center"/>
            <w:hideMark/>
          </w:tcPr>
          <w:p w14:paraId="4E1808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-2.795*</w:t>
            </w:r>
          </w:p>
        </w:tc>
        <w:tc>
          <w:tcPr>
            <w:tcW w:w="0" w:type="auto"/>
            <w:tcBorders>
              <w:top w:val="nil"/>
              <w:left w:val="nil"/>
              <w:bottom w:val="nil"/>
              <w:right w:val="nil"/>
            </w:tcBorders>
            <w:shd w:val="clear" w:color="000000" w:fill="FFFFFF"/>
            <w:noWrap/>
            <w:vAlign w:val="center"/>
            <w:hideMark/>
          </w:tcPr>
          <w:p w14:paraId="0AFDC6E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-14.55**</w:t>
            </w:r>
          </w:p>
        </w:tc>
        <w:tc>
          <w:tcPr>
            <w:tcW w:w="0" w:type="auto"/>
            <w:tcBorders>
              <w:top w:val="nil"/>
              <w:left w:val="nil"/>
              <w:bottom w:val="nil"/>
              <w:right w:val="nil"/>
            </w:tcBorders>
            <w:shd w:val="clear" w:color="000000" w:fill="FFFFFF"/>
            <w:noWrap/>
            <w:vAlign w:val="center"/>
            <w:hideMark/>
          </w:tcPr>
          <w:p w14:paraId="44C3E2E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-2.143</w:t>
            </w:r>
          </w:p>
        </w:tc>
        <w:tc>
          <w:tcPr>
            <w:tcW w:w="0" w:type="auto"/>
            <w:tcBorders>
              <w:top w:val="nil"/>
              <w:left w:val="nil"/>
              <w:bottom w:val="nil"/>
              <w:right w:val="nil"/>
            </w:tcBorders>
            <w:shd w:val="clear" w:color="000000" w:fill="FFFFFF"/>
            <w:noWrap/>
            <w:vAlign w:val="center"/>
            <w:hideMark/>
          </w:tcPr>
          <w:p w14:paraId="29E5B6F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4.559***</w:t>
            </w:r>
          </w:p>
        </w:tc>
        <w:tc>
          <w:tcPr>
            <w:tcW w:w="0" w:type="auto"/>
            <w:tcBorders>
              <w:top w:val="nil"/>
              <w:left w:val="nil"/>
              <w:bottom w:val="nil"/>
              <w:right w:val="nil"/>
            </w:tcBorders>
            <w:shd w:val="clear" w:color="000000" w:fill="FFFFFF"/>
            <w:noWrap/>
            <w:vAlign w:val="center"/>
            <w:hideMark/>
          </w:tcPr>
          <w:p w14:paraId="6CA8771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w:t>
            </w:r>
          </w:p>
        </w:tc>
      </w:tr>
      <w:tr w:rsidR="009C67F2" w:rsidRPr="00935EAC" w14:paraId="0789287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DDF8D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Mauritius</w:t>
            </w:r>
          </w:p>
        </w:tc>
        <w:tc>
          <w:tcPr>
            <w:tcW w:w="0" w:type="auto"/>
            <w:tcBorders>
              <w:top w:val="nil"/>
              <w:left w:val="nil"/>
              <w:bottom w:val="nil"/>
              <w:right w:val="nil"/>
            </w:tcBorders>
            <w:shd w:val="clear" w:color="000000" w:fill="FFFFFF"/>
            <w:noWrap/>
            <w:vAlign w:val="center"/>
            <w:hideMark/>
          </w:tcPr>
          <w:p w14:paraId="64560E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-1.596</w:t>
            </w:r>
          </w:p>
        </w:tc>
        <w:tc>
          <w:tcPr>
            <w:tcW w:w="0" w:type="auto"/>
            <w:tcBorders>
              <w:top w:val="nil"/>
              <w:left w:val="nil"/>
              <w:bottom w:val="nil"/>
              <w:right w:val="nil"/>
            </w:tcBorders>
            <w:shd w:val="clear" w:color="000000" w:fill="FFFFFF"/>
            <w:noWrap/>
            <w:vAlign w:val="center"/>
            <w:hideMark/>
          </w:tcPr>
          <w:p w14:paraId="547EDE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-1.295</w:t>
            </w:r>
          </w:p>
        </w:tc>
        <w:tc>
          <w:tcPr>
            <w:tcW w:w="0" w:type="auto"/>
            <w:tcBorders>
              <w:top w:val="nil"/>
              <w:left w:val="nil"/>
              <w:bottom w:val="nil"/>
              <w:right w:val="nil"/>
            </w:tcBorders>
            <w:shd w:val="clear" w:color="000000" w:fill="FFFFFF"/>
            <w:noWrap/>
            <w:vAlign w:val="center"/>
            <w:hideMark/>
          </w:tcPr>
          <w:p w14:paraId="2222A0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-2.961**</w:t>
            </w:r>
          </w:p>
        </w:tc>
        <w:tc>
          <w:tcPr>
            <w:tcW w:w="0" w:type="auto"/>
            <w:tcBorders>
              <w:top w:val="nil"/>
              <w:left w:val="nil"/>
              <w:bottom w:val="nil"/>
              <w:right w:val="nil"/>
            </w:tcBorders>
            <w:shd w:val="clear" w:color="000000" w:fill="FFFFFF"/>
            <w:noWrap/>
            <w:vAlign w:val="center"/>
            <w:hideMark/>
          </w:tcPr>
          <w:p w14:paraId="2586D72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-16.1**</w:t>
            </w:r>
          </w:p>
        </w:tc>
        <w:tc>
          <w:tcPr>
            <w:tcW w:w="0" w:type="auto"/>
            <w:tcBorders>
              <w:top w:val="nil"/>
              <w:left w:val="nil"/>
              <w:bottom w:val="nil"/>
              <w:right w:val="nil"/>
            </w:tcBorders>
            <w:shd w:val="clear" w:color="000000" w:fill="FFFFFF"/>
            <w:noWrap/>
            <w:vAlign w:val="center"/>
            <w:hideMark/>
          </w:tcPr>
          <w:p w14:paraId="40F924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-1.666</w:t>
            </w:r>
          </w:p>
        </w:tc>
        <w:tc>
          <w:tcPr>
            <w:tcW w:w="0" w:type="auto"/>
            <w:tcBorders>
              <w:top w:val="nil"/>
              <w:left w:val="nil"/>
              <w:bottom w:val="nil"/>
              <w:right w:val="nil"/>
            </w:tcBorders>
            <w:shd w:val="clear" w:color="000000" w:fill="FFFFFF"/>
            <w:noWrap/>
            <w:vAlign w:val="center"/>
            <w:hideMark/>
          </w:tcPr>
          <w:p w14:paraId="30ECA0F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2.407***</w:t>
            </w:r>
          </w:p>
        </w:tc>
        <w:tc>
          <w:tcPr>
            <w:tcW w:w="0" w:type="auto"/>
            <w:tcBorders>
              <w:top w:val="nil"/>
              <w:left w:val="nil"/>
              <w:bottom w:val="nil"/>
              <w:right w:val="nil"/>
            </w:tcBorders>
            <w:shd w:val="clear" w:color="000000" w:fill="FFFFFF"/>
            <w:noWrap/>
            <w:vAlign w:val="center"/>
            <w:hideMark/>
          </w:tcPr>
          <w:p w14:paraId="00E90C4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81</w:t>
            </w:r>
          </w:p>
        </w:tc>
      </w:tr>
      <w:tr w:rsidR="009C67F2" w:rsidRPr="00935EAC" w14:paraId="0A95356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3E1E5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Mexico</w:t>
            </w:r>
          </w:p>
        </w:tc>
        <w:tc>
          <w:tcPr>
            <w:tcW w:w="0" w:type="auto"/>
            <w:tcBorders>
              <w:top w:val="nil"/>
              <w:left w:val="nil"/>
              <w:bottom w:val="nil"/>
              <w:right w:val="nil"/>
            </w:tcBorders>
            <w:shd w:val="clear" w:color="000000" w:fill="FFFFFF"/>
            <w:noWrap/>
            <w:vAlign w:val="center"/>
            <w:hideMark/>
          </w:tcPr>
          <w:p w14:paraId="7C2D37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-3.649***</w:t>
            </w:r>
          </w:p>
        </w:tc>
        <w:tc>
          <w:tcPr>
            <w:tcW w:w="0" w:type="auto"/>
            <w:tcBorders>
              <w:top w:val="nil"/>
              <w:left w:val="nil"/>
              <w:bottom w:val="nil"/>
              <w:right w:val="nil"/>
            </w:tcBorders>
            <w:shd w:val="clear" w:color="000000" w:fill="FFFFFF"/>
            <w:noWrap/>
            <w:vAlign w:val="center"/>
            <w:hideMark/>
          </w:tcPr>
          <w:p w14:paraId="6DB8DD3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-3.35***</w:t>
            </w:r>
          </w:p>
        </w:tc>
        <w:tc>
          <w:tcPr>
            <w:tcW w:w="0" w:type="auto"/>
            <w:tcBorders>
              <w:top w:val="nil"/>
              <w:left w:val="nil"/>
              <w:bottom w:val="nil"/>
              <w:right w:val="nil"/>
            </w:tcBorders>
            <w:shd w:val="clear" w:color="000000" w:fill="FFFFFF"/>
            <w:noWrap/>
            <w:vAlign w:val="center"/>
            <w:hideMark/>
          </w:tcPr>
          <w:p w14:paraId="680BB06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-4.043***</w:t>
            </w:r>
          </w:p>
        </w:tc>
        <w:tc>
          <w:tcPr>
            <w:tcW w:w="0" w:type="auto"/>
            <w:tcBorders>
              <w:top w:val="nil"/>
              <w:left w:val="nil"/>
              <w:bottom w:val="nil"/>
              <w:right w:val="nil"/>
            </w:tcBorders>
            <w:shd w:val="clear" w:color="000000" w:fill="FFFFFF"/>
            <w:noWrap/>
            <w:vAlign w:val="center"/>
            <w:hideMark/>
          </w:tcPr>
          <w:p w14:paraId="237AE0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-30.91***</w:t>
            </w:r>
          </w:p>
        </w:tc>
        <w:tc>
          <w:tcPr>
            <w:tcW w:w="0" w:type="auto"/>
            <w:tcBorders>
              <w:top w:val="nil"/>
              <w:left w:val="nil"/>
              <w:bottom w:val="nil"/>
              <w:right w:val="nil"/>
            </w:tcBorders>
            <w:shd w:val="clear" w:color="000000" w:fill="FFFFFF"/>
            <w:noWrap/>
            <w:vAlign w:val="center"/>
            <w:hideMark/>
          </w:tcPr>
          <w:p w14:paraId="3C0AC38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-3.432**</w:t>
            </w:r>
          </w:p>
        </w:tc>
        <w:tc>
          <w:tcPr>
            <w:tcW w:w="0" w:type="auto"/>
            <w:tcBorders>
              <w:top w:val="nil"/>
              <w:left w:val="nil"/>
              <w:bottom w:val="nil"/>
              <w:right w:val="nil"/>
            </w:tcBorders>
            <w:shd w:val="clear" w:color="000000" w:fill="FFFFFF"/>
            <w:noWrap/>
            <w:vAlign w:val="center"/>
            <w:hideMark/>
          </w:tcPr>
          <w:p w14:paraId="03FB50E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0.9175***</w:t>
            </w:r>
          </w:p>
        </w:tc>
        <w:tc>
          <w:tcPr>
            <w:tcW w:w="0" w:type="auto"/>
            <w:tcBorders>
              <w:top w:val="nil"/>
              <w:left w:val="nil"/>
              <w:bottom w:val="nil"/>
              <w:right w:val="nil"/>
            </w:tcBorders>
            <w:shd w:val="clear" w:color="000000" w:fill="FFFFFF"/>
            <w:noWrap/>
            <w:vAlign w:val="center"/>
            <w:hideMark/>
          </w:tcPr>
          <w:p w14:paraId="5B5C9A3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184</w:t>
            </w:r>
          </w:p>
        </w:tc>
      </w:tr>
      <w:tr w:rsidR="009C67F2" w:rsidRPr="00935EAC" w14:paraId="67F1ACE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92F83B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Moldova</w:t>
            </w:r>
          </w:p>
        </w:tc>
        <w:tc>
          <w:tcPr>
            <w:tcW w:w="0" w:type="auto"/>
            <w:tcBorders>
              <w:top w:val="nil"/>
              <w:left w:val="nil"/>
              <w:bottom w:val="nil"/>
              <w:right w:val="nil"/>
            </w:tcBorders>
            <w:shd w:val="clear" w:color="000000" w:fill="FFFFFF"/>
            <w:noWrap/>
            <w:vAlign w:val="center"/>
            <w:hideMark/>
          </w:tcPr>
          <w:p w14:paraId="4EDC091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-2.847**</w:t>
            </w:r>
          </w:p>
        </w:tc>
        <w:tc>
          <w:tcPr>
            <w:tcW w:w="0" w:type="auto"/>
            <w:tcBorders>
              <w:top w:val="nil"/>
              <w:left w:val="nil"/>
              <w:bottom w:val="nil"/>
              <w:right w:val="nil"/>
            </w:tcBorders>
            <w:shd w:val="clear" w:color="000000" w:fill="FFFFFF"/>
            <w:noWrap/>
            <w:vAlign w:val="center"/>
            <w:hideMark/>
          </w:tcPr>
          <w:p w14:paraId="6A56D2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-2.54**</w:t>
            </w:r>
          </w:p>
        </w:tc>
        <w:tc>
          <w:tcPr>
            <w:tcW w:w="0" w:type="auto"/>
            <w:tcBorders>
              <w:top w:val="nil"/>
              <w:left w:val="nil"/>
              <w:bottom w:val="nil"/>
              <w:right w:val="nil"/>
            </w:tcBorders>
            <w:shd w:val="clear" w:color="000000" w:fill="FFFFFF"/>
            <w:noWrap/>
            <w:vAlign w:val="center"/>
            <w:hideMark/>
          </w:tcPr>
          <w:p w14:paraId="1FDE71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-3.274**</w:t>
            </w:r>
          </w:p>
        </w:tc>
        <w:tc>
          <w:tcPr>
            <w:tcW w:w="0" w:type="auto"/>
            <w:tcBorders>
              <w:top w:val="nil"/>
              <w:left w:val="nil"/>
              <w:bottom w:val="nil"/>
              <w:right w:val="nil"/>
            </w:tcBorders>
            <w:shd w:val="clear" w:color="000000" w:fill="FFFFFF"/>
            <w:noWrap/>
            <w:vAlign w:val="center"/>
            <w:hideMark/>
          </w:tcPr>
          <w:p w14:paraId="33C45FF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-19.72**</w:t>
            </w:r>
          </w:p>
        </w:tc>
        <w:tc>
          <w:tcPr>
            <w:tcW w:w="0" w:type="auto"/>
            <w:tcBorders>
              <w:top w:val="nil"/>
              <w:left w:val="nil"/>
              <w:bottom w:val="nil"/>
              <w:right w:val="nil"/>
            </w:tcBorders>
            <w:shd w:val="clear" w:color="000000" w:fill="FFFFFF"/>
            <w:noWrap/>
            <w:vAlign w:val="center"/>
            <w:hideMark/>
          </w:tcPr>
          <w:p w14:paraId="0FA277A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nil"/>
              <w:left w:val="nil"/>
              <w:bottom w:val="nil"/>
              <w:right w:val="nil"/>
            </w:tcBorders>
            <w:shd w:val="clear" w:color="000000" w:fill="FFFFFF"/>
            <w:noWrap/>
            <w:vAlign w:val="center"/>
            <w:hideMark/>
          </w:tcPr>
          <w:p w14:paraId="66D4EA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0.7676***</w:t>
            </w:r>
          </w:p>
        </w:tc>
        <w:tc>
          <w:tcPr>
            <w:tcW w:w="0" w:type="auto"/>
            <w:tcBorders>
              <w:top w:val="nil"/>
              <w:left w:val="nil"/>
              <w:bottom w:val="nil"/>
              <w:right w:val="nil"/>
            </w:tcBorders>
            <w:shd w:val="clear" w:color="000000" w:fill="FFFFFF"/>
            <w:noWrap/>
            <w:vAlign w:val="center"/>
            <w:hideMark/>
          </w:tcPr>
          <w:p w14:paraId="11438F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101</w:t>
            </w:r>
          </w:p>
        </w:tc>
      </w:tr>
      <w:tr w:rsidR="009C67F2" w:rsidRPr="00935EAC" w14:paraId="5A4BCC1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D8301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Montenegro</w:t>
            </w:r>
          </w:p>
        </w:tc>
        <w:tc>
          <w:tcPr>
            <w:tcW w:w="0" w:type="auto"/>
            <w:tcBorders>
              <w:top w:val="nil"/>
              <w:left w:val="nil"/>
              <w:bottom w:val="nil"/>
              <w:right w:val="nil"/>
            </w:tcBorders>
            <w:shd w:val="clear" w:color="000000" w:fill="FFFFFF"/>
            <w:noWrap/>
            <w:vAlign w:val="center"/>
            <w:hideMark/>
          </w:tcPr>
          <w:p w14:paraId="65DF135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-4.529***</w:t>
            </w:r>
          </w:p>
        </w:tc>
        <w:tc>
          <w:tcPr>
            <w:tcW w:w="0" w:type="auto"/>
            <w:tcBorders>
              <w:top w:val="nil"/>
              <w:left w:val="nil"/>
              <w:bottom w:val="nil"/>
              <w:right w:val="nil"/>
            </w:tcBorders>
            <w:shd w:val="clear" w:color="000000" w:fill="FFFFFF"/>
            <w:noWrap/>
            <w:vAlign w:val="center"/>
            <w:hideMark/>
          </w:tcPr>
          <w:p w14:paraId="39F6461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-4.511***</w:t>
            </w:r>
          </w:p>
        </w:tc>
        <w:tc>
          <w:tcPr>
            <w:tcW w:w="0" w:type="auto"/>
            <w:tcBorders>
              <w:top w:val="nil"/>
              <w:left w:val="nil"/>
              <w:bottom w:val="nil"/>
              <w:right w:val="nil"/>
            </w:tcBorders>
            <w:shd w:val="clear" w:color="000000" w:fill="FFFFFF"/>
            <w:noWrap/>
            <w:vAlign w:val="center"/>
            <w:hideMark/>
          </w:tcPr>
          <w:p w14:paraId="37EB33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-4.529***</w:t>
            </w:r>
          </w:p>
        </w:tc>
        <w:tc>
          <w:tcPr>
            <w:tcW w:w="0" w:type="auto"/>
            <w:tcBorders>
              <w:top w:val="nil"/>
              <w:left w:val="nil"/>
              <w:bottom w:val="nil"/>
              <w:right w:val="nil"/>
            </w:tcBorders>
            <w:shd w:val="clear" w:color="000000" w:fill="FFFFFF"/>
            <w:noWrap/>
            <w:vAlign w:val="center"/>
            <w:hideMark/>
          </w:tcPr>
          <w:p w14:paraId="552B29F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-29.27***</w:t>
            </w:r>
          </w:p>
        </w:tc>
        <w:tc>
          <w:tcPr>
            <w:tcW w:w="0" w:type="auto"/>
            <w:tcBorders>
              <w:top w:val="nil"/>
              <w:left w:val="nil"/>
              <w:bottom w:val="nil"/>
              <w:right w:val="nil"/>
            </w:tcBorders>
            <w:shd w:val="clear" w:color="000000" w:fill="FFFFFF"/>
            <w:noWrap/>
            <w:vAlign w:val="center"/>
            <w:hideMark/>
          </w:tcPr>
          <w:p w14:paraId="73F62E6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-4.258***</w:t>
            </w:r>
          </w:p>
        </w:tc>
        <w:tc>
          <w:tcPr>
            <w:tcW w:w="0" w:type="auto"/>
            <w:tcBorders>
              <w:top w:val="nil"/>
              <w:left w:val="nil"/>
              <w:bottom w:val="nil"/>
              <w:right w:val="nil"/>
            </w:tcBorders>
            <w:shd w:val="clear" w:color="000000" w:fill="FFFFFF"/>
            <w:noWrap/>
            <w:vAlign w:val="center"/>
            <w:hideMark/>
          </w:tcPr>
          <w:p w14:paraId="465E929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0.2804</w:t>
            </w:r>
          </w:p>
        </w:tc>
        <w:tc>
          <w:tcPr>
            <w:tcW w:w="0" w:type="auto"/>
            <w:tcBorders>
              <w:top w:val="nil"/>
              <w:left w:val="nil"/>
              <w:bottom w:val="nil"/>
              <w:right w:val="nil"/>
            </w:tcBorders>
            <w:shd w:val="clear" w:color="000000" w:fill="FFFFFF"/>
            <w:noWrap/>
            <w:vAlign w:val="center"/>
            <w:hideMark/>
          </w:tcPr>
          <w:p w14:paraId="352B54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w:t>
            </w:r>
          </w:p>
        </w:tc>
      </w:tr>
      <w:tr w:rsidR="009C67F2" w:rsidRPr="00935EAC" w14:paraId="0758DB49" w14:textId="77777777" w:rsidTr="0073265E">
        <w:trPr>
          <w:trHeight w:val="20"/>
          <w:jc w:val="center"/>
        </w:trPr>
        <w:tc>
          <w:tcPr>
            <w:tcW w:w="0" w:type="auto"/>
            <w:tcBorders>
              <w:top w:val="nil"/>
              <w:left w:val="nil"/>
              <w:right w:val="nil"/>
            </w:tcBorders>
            <w:shd w:val="clear" w:color="000000" w:fill="FFFFFF"/>
            <w:noWrap/>
            <w:vAlign w:val="center"/>
            <w:hideMark/>
          </w:tcPr>
          <w:p w14:paraId="28E1EB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Netherlands</w:t>
            </w:r>
          </w:p>
        </w:tc>
        <w:tc>
          <w:tcPr>
            <w:tcW w:w="0" w:type="auto"/>
            <w:tcBorders>
              <w:top w:val="nil"/>
              <w:left w:val="nil"/>
              <w:right w:val="nil"/>
            </w:tcBorders>
            <w:shd w:val="clear" w:color="000000" w:fill="FFFFFF"/>
            <w:noWrap/>
            <w:vAlign w:val="center"/>
            <w:hideMark/>
          </w:tcPr>
          <w:p w14:paraId="7E1EB4B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-2.223</w:t>
            </w:r>
          </w:p>
        </w:tc>
        <w:tc>
          <w:tcPr>
            <w:tcW w:w="0" w:type="auto"/>
            <w:tcBorders>
              <w:top w:val="nil"/>
              <w:left w:val="nil"/>
              <w:right w:val="nil"/>
            </w:tcBorders>
            <w:shd w:val="clear" w:color="000000" w:fill="FFFFFF"/>
            <w:noWrap/>
            <w:vAlign w:val="center"/>
            <w:hideMark/>
          </w:tcPr>
          <w:p w14:paraId="7B089E2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-0.9674</w:t>
            </w:r>
          </w:p>
        </w:tc>
        <w:tc>
          <w:tcPr>
            <w:tcW w:w="0" w:type="auto"/>
            <w:tcBorders>
              <w:top w:val="nil"/>
              <w:left w:val="nil"/>
              <w:right w:val="nil"/>
            </w:tcBorders>
            <w:shd w:val="clear" w:color="000000" w:fill="FFFFFF"/>
            <w:noWrap/>
            <w:vAlign w:val="center"/>
            <w:hideMark/>
          </w:tcPr>
          <w:p w14:paraId="14A778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-7.146***</w:t>
            </w:r>
          </w:p>
        </w:tc>
        <w:tc>
          <w:tcPr>
            <w:tcW w:w="0" w:type="auto"/>
            <w:tcBorders>
              <w:top w:val="nil"/>
              <w:left w:val="nil"/>
              <w:right w:val="nil"/>
            </w:tcBorders>
            <w:shd w:val="clear" w:color="000000" w:fill="FFFFFF"/>
            <w:noWrap/>
            <w:vAlign w:val="center"/>
            <w:hideMark/>
          </w:tcPr>
          <w:p w14:paraId="77CEA96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-83.39***</w:t>
            </w:r>
          </w:p>
        </w:tc>
        <w:tc>
          <w:tcPr>
            <w:tcW w:w="0" w:type="auto"/>
            <w:tcBorders>
              <w:top w:val="nil"/>
              <w:left w:val="nil"/>
              <w:right w:val="nil"/>
            </w:tcBorders>
            <w:shd w:val="clear" w:color="000000" w:fill="FFFFFF"/>
            <w:noWrap/>
            <w:vAlign w:val="center"/>
            <w:hideMark/>
          </w:tcPr>
          <w:p w14:paraId="4E465CC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-3.369**</w:t>
            </w:r>
          </w:p>
        </w:tc>
        <w:tc>
          <w:tcPr>
            <w:tcW w:w="0" w:type="auto"/>
            <w:tcBorders>
              <w:top w:val="nil"/>
              <w:left w:val="nil"/>
              <w:right w:val="nil"/>
            </w:tcBorders>
            <w:shd w:val="clear" w:color="000000" w:fill="FFFFFF"/>
            <w:noWrap/>
            <w:vAlign w:val="center"/>
            <w:hideMark/>
          </w:tcPr>
          <w:p w14:paraId="7C619E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8.626***</w:t>
            </w:r>
          </w:p>
        </w:tc>
        <w:tc>
          <w:tcPr>
            <w:tcW w:w="0" w:type="auto"/>
            <w:tcBorders>
              <w:top w:val="nil"/>
              <w:left w:val="nil"/>
              <w:right w:val="nil"/>
            </w:tcBorders>
            <w:shd w:val="clear" w:color="000000" w:fill="FFFFFF"/>
            <w:noWrap/>
            <w:vAlign w:val="center"/>
            <w:hideMark/>
          </w:tcPr>
          <w:p w14:paraId="4808740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192</w:t>
            </w:r>
          </w:p>
        </w:tc>
      </w:tr>
      <w:tr w:rsidR="009C67F2" w:rsidRPr="00935EAC" w14:paraId="18CF3421" w14:textId="77777777" w:rsidTr="0073265E">
        <w:trPr>
          <w:trHeight w:val="20"/>
          <w:jc w:val="center"/>
        </w:trPr>
        <w:tc>
          <w:tcPr>
            <w:tcW w:w="0" w:type="auto"/>
            <w:tcBorders>
              <w:top w:val="nil"/>
              <w:left w:val="nil"/>
              <w:bottom w:val="single" w:sz="4" w:space="0" w:color="auto"/>
              <w:right w:val="nil"/>
            </w:tcBorders>
            <w:shd w:val="clear" w:color="000000" w:fill="FFFFFF"/>
            <w:noWrap/>
            <w:vAlign w:val="center"/>
            <w:hideMark/>
          </w:tcPr>
          <w:p w14:paraId="76E13A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New Zealand</w:t>
            </w:r>
          </w:p>
        </w:tc>
        <w:tc>
          <w:tcPr>
            <w:tcW w:w="0" w:type="auto"/>
            <w:tcBorders>
              <w:top w:val="nil"/>
              <w:left w:val="nil"/>
              <w:bottom w:val="single" w:sz="4" w:space="0" w:color="auto"/>
              <w:right w:val="nil"/>
            </w:tcBorders>
            <w:shd w:val="clear" w:color="000000" w:fill="FFFFFF"/>
            <w:noWrap/>
            <w:vAlign w:val="center"/>
            <w:hideMark/>
          </w:tcPr>
          <w:p w14:paraId="399644F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-4.42***</w:t>
            </w:r>
          </w:p>
        </w:tc>
        <w:tc>
          <w:tcPr>
            <w:tcW w:w="0" w:type="auto"/>
            <w:tcBorders>
              <w:top w:val="nil"/>
              <w:left w:val="nil"/>
              <w:bottom w:val="single" w:sz="4" w:space="0" w:color="auto"/>
              <w:right w:val="nil"/>
            </w:tcBorders>
            <w:shd w:val="clear" w:color="000000" w:fill="FFFFFF"/>
            <w:noWrap/>
            <w:vAlign w:val="center"/>
            <w:hideMark/>
          </w:tcPr>
          <w:p w14:paraId="54E174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-3.524***</w:t>
            </w:r>
          </w:p>
        </w:tc>
        <w:tc>
          <w:tcPr>
            <w:tcW w:w="0" w:type="auto"/>
            <w:tcBorders>
              <w:top w:val="nil"/>
              <w:left w:val="nil"/>
              <w:bottom w:val="single" w:sz="4" w:space="0" w:color="auto"/>
              <w:right w:val="nil"/>
            </w:tcBorders>
            <w:shd w:val="clear" w:color="000000" w:fill="FFFFFF"/>
            <w:noWrap/>
            <w:vAlign w:val="center"/>
            <w:hideMark/>
          </w:tcPr>
          <w:p w14:paraId="684E97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-4.42***</w:t>
            </w:r>
          </w:p>
        </w:tc>
        <w:tc>
          <w:tcPr>
            <w:tcW w:w="0" w:type="auto"/>
            <w:tcBorders>
              <w:top w:val="nil"/>
              <w:left w:val="nil"/>
              <w:bottom w:val="single" w:sz="4" w:space="0" w:color="auto"/>
              <w:right w:val="nil"/>
            </w:tcBorders>
            <w:shd w:val="clear" w:color="000000" w:fill="FFFFFF"/>
            <w:noWrap/>
            <w:vAlign w:val="center"/>
            <w:hideMark/>
          </w:tcPr>
          <w:p w14:paraId="2A109AC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-35.22***</w:t>
            </w:r>
          </w:p>
        </w:tc>
        <w:tc>
          <w:tcPr>
            <w:tcW w:w="0" w:type="auto"/>
            <w:tcBorders>
              <w:top w:val="nil"/>
              <w:left w:val="nil"/>
              <w:bottom w:val="single" w:sz="4" w:space="0" w:color="auto"/>
              <w:right w:val="nil"/>
            </w:tcBorders>
            <w:shd w:val="clear" w:color="000000" w:fill="FFFFFF"/>
            <w:noWrap/>
            <w:vAlign w:val="center"/>
            <w:hideMark/>
          </w:tcPr>
          <w:p w14:paraId="5A0EAA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-4.367***</w:t>
            </w:r>
          </w:p>
        </w:tc>
        <w:tc>
          <w:tcPr>
            <w:tcW w:w="0" w:type="auto"/>
            <w:tcBorders>
              <w:top w:val="nil"/>
              <w:left w:val="nil"/>
              <w:bottom w:val="single" w:sz="4" w:space="0" w:color="auto"/>
              <w:right w:val="nil"/>
            </w:tcBorders>
            <w:shd w:val="clear" w:color="000000" w:fill="FFFFFF"/>
            <w:noWrap/>
            <w:vAlign w:val="center"/>
            <w:hideMark/>
          </w:tcPr>
          <w:p w14:paraId="7FB55A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0.9916***</w:t>
            </w:r>
          </w:p>
        </w:tc>
        <w:tc>
          <w:tcPr>
            <w:tcW w:w="0" w:type="auto"/>
            <w:tcBorders>
              <w:top w:val="nil"/>
              <w:left w:val="nil"/>
              <w:bottom w:val="single" w:sz="4" w:space="0" w:color="auto"/>
              <w:right w:val="nil"/>
            </w:tcBorders>
            <w:shd w:val="clear" w:color="000000" w:fill="FFFFFF"/>
            <w:noWrap/>
            <w:vAlign w:val="center"/>
            <w:hideMark/>
          </w:tcPr>
          <w:p w14:paraId="6B5AE34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w:t>
            </w:r>
          </w:p>
        </w:tc>
      </w:tr>
      <w:tr w:rsidR="009C67F2" w:rsidRPr="00935EAC" w14:paraId="7FCA88AB" w14:textId="77777777" w:rsidTr="0073265E">
        <w:trPr>
          <w:trHeight w:val="20"/>
          <w:jc w:val="center"/>
        </w:trPr>
        <w:tc>
          <w:tcPr>
            <w:tcW w:w="0" w:type="auto"/>
            <w:tcBorders>
              <w:top w:val="single" w:sz="4" w:space="0" w:color="auto"/>
              <w:left w:val="nil"/>
              <w:bottom w:val="nil"/>
              <w:right w:val="nil"/>
            </w:tcBorders>
            <w:shd w:val="clear" w:color="000000" w:fill="FFFFFF"/>
            <w:noWrap/>
            <w:vAlign w:val="center"/>
            <w:hideMark/>
          </w:tcPr>
          <w:p w14:paraId="600F95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lastRenderedPageBreak/>
              <w:t>Norway</w:t>
            </w:r>
          </w:p>
        </w:tc>
        <w:tc>
          <w:tcPr>
            <w:tcW w:w="0" w:type="auto"/>
            <w:tcBorders>
              <w:top w:val="single" w:sz="4" w:space="0" w:color="auto"/>
              <w:left w:val="nil"/>
              <w:bottom w:val="nil"/>
              <w:right w:val="nil"/>
            </w:tcBorders>
            <w:shd w:val="clear" w:color="000000" w:fill="FFFFFF"/>
            <w:noWrap/>
            <w:vAlign w:val="center"/>
            <w:hideMark/>
          </w:tcPr>
          <w:p w14:paraId="50D9D7B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single" w:sz="4" w:space="0" w:color="auto"/>
              <w:left w:val="nil"/>
              <w:bottom w:val="nil"/>
              <w:right w:val="nil"/>
            </w:tcBorders>
            <w:shd w:val="clear" w:color="000000" w:fill="FFFFFF"/>
            <w:noWrap/>
            <w:vAlign w:val="center"/>
            <w:hideMark/>
          </w:tcPr>
          <w:p w14:paraId="5035DD4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-1.024</w:t>
            </w:r>
          </w:p>
        </w:tc>
        <w:tc>
          <w:tcPr>
            <w:tcW w:w="0" w:type="auto"/>
            <w:tcBorders>
              <w:top w:val="single" w:sz="4" w:space="0" w:color="auto"/>
              <w:left w:val="nil"/>
              <w:bottom w:val="nil"/>
              <w:right w:val="nil"/>
            </w:tcBorders>
            <w:shd w:val="clear" w:color="000000" w:fill="FFFFFF"/>
            <w:noWrap/>
            <w:vAlign w:val="center"/>
            <w:hideMark/>
          </w:tcPr>
          <w:p w14:paraId="3D75C28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-2.811*</w:t>
            </w:r>
          </w:p>
        </w:tc>
        <w:tc>
          <w:tcPr>
            <w:tcW w:w="0" w:type="auto"/>
            <w:tcBorders>
              <w:top w:val="single" w:sz="4" w:space="0" w:color="auto"/>
              <w:left w:val="nil"/>
              <w:bottom w:val="nil"/>
              <w:right w:val="nil"/>
            </w:tcBorders>
            <w:shd w:val="clear" w:color="000000" w:fill="FFFFFF"/>
            <w:noWrap/>
            <w:vAlign w:val="center"/>
            <w:hideMark/>
          </w:tcPr>
          <w:p w14:paraId="69B5A76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-14.54**</w:t>
            </w:r>
          </w:p>
        </w:tc>
        <w:tc>
          <w:tcPr>
            <w:tcW w:w="0" w:type="auto"/>
            <w:tcBorders>
              <w:top w:val="single" w:sz="4" w:space="0" w:color="auto"/>
              <w:left w:val="nil"/>
              <w:bottom w:val="nil"/>
              <w:right w:val="nil"/>
            </w:tcBorders>
            <w:shd w:val="clear" w:color="000000" w:fill="FFFFFF"/>
            <w:noWrap/>
            <w:vAlign w:val="center"/>
            <w:hideMark/>
          </w:tcPr>
          <w:p w14:paraId="78E461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-3.846***</w:t>
            </w:r>
          </w:p>
        </w:tc>
        <w:tc>
          <w:tcPr>
            <w:tcW w:w="0" w:type="auto"/>
            <w:tcBorders>
              <w:top w:val="single" w:sz="4" w:space="0" w:color="auto"/>
              <w:left w:val="nil"/>
              <w:bottom w:val="nil"/>
              <w:right w:val="nil"/>
            </w:tcBorders>
            <w:shd w:val="clear" w:color="000000" w:fill="FFFFFF"/>
            <w:noWrap/>
            <w:vAlign w:val="center"/>
            <w:hideMark/>
          </w:tcPr>
          <w:p w14:paraId="6C803C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10.29***</w:t>
            </w:r>
          </w:p>
        </w:tc>
        <w:tc>
          <w:tcPr>
            <w:tcW w:w="0" w:type="auto"/>
            <w:tcBorders>
              <w:top w:val="single" w:sz="4" w:space="0" w:color="auto"/>
              <w:left w:val="nil"/>
              <w:bottom w:val="nil"/>
              <w:right w:val="nil"/>
            </w:tcBorders>
            <w:shd w:val="clear" w:color="000000" w:fill="FFFFFF"/>
            <w:noWrap/>
            <w:vAlign w:val="center"/>
            <w:hideMark/>
          </w:tcPr>
          <w:p w14:paraId="0EAF8D4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6F5FCDD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7E9FF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Paraguay</w:t>
            </w:r>
          </w:p>
        </w:tc>
        <w:tc>
          <w:tcPr>
            <w:tcW w:w="0" w:type="auto"/>
            <w:tcBorders>
              <w:top w:val="nil"/>
              <w:left w:val="nil"/>
              <w:bottom w:val="nil"/>
              <w:right w:val="nil"/>
            </w:tcBorders>
            <w:shd w:val="clear" w:color="000000" w:fill="FFFFFF"/>
            <w:noWrap/>
            <w:vAlign w:val="center"/>
            <w:hideMark/>
          </w:tcPr>
          <w:p w14:paraId="070398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-3.47***</w:t>
            </w:r>
          </w:p>
        </w:tc>
        <w:tc>
          <w:tcPr>
            <w:tcW w:w="0" w:type="auto"/>
            <w:tcBorders>
              <w:top w:val="nil"/>
              <w:left w:val="nil"/>
              <w:bottom w:val="nil"/>
              <w:right w:val="nil"/>
            </w:tcBorders>
            <w:shd w:val="clear" w:color="000000" w:fill="FFFFFF"/>
            <w:noWrap/>
            <w:vAlign w:val="center"/>
            <w:hideMark/>
          </w:tcPr>
          <w:p w14:paraId="3005CB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w:t>
            </w:r>
          </w:p>
        </w:tc>
        <w:tc>
          <w:tcPr>
            <w:tcW w:w="0" w:type="auto"/>
            <w:tcBorders>
              <w:top w:val="nil"/>
              <w:left w:val="nil"/>
              <w:bottom w:val="nil"/>
              <w:right w:val="nil"/>
            </w:tcBorders>
            <w:shd w:val="clear" w:color="000000" w:fill="FFFFFF"/>
            <w:noWrap/>
            <w:vAlign w:val="center"/>
            <w:hideMark/>
          </w:tcPr>
          <w:p w14:paraId="696135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-6.039***</w:t>
            </w:r>
          </w:p>
        </w:tc>
        <w:tc>
          <w:tcPr>
            <w:tcW w:w="0" w:type="auto"/>
            <w:tcBorders>
              <w:top w:val="nil"/>
              <w:left w:val="nil"/>
              <w:bottom w:val="nil"/>
              <w:right w:val="nil"/>
            </w:tcBorders>
            <w:shd w:val="clear" w:color="000000" w:fill="FFFFFF"/>
            <w:noWrap/>
            <w:vAlign w:val="center"/>
            <w:hideMark/>
          </w:tcPr>
          <w:p w14:paraId="515DC00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-52.21***</w:t>
            </w:r>
          </w:p>
        </w:tc>
        <w:tc>
          <w:tcPr>
            <w:tcW w:w="0" w:type="auto"/>
            <w:tcBorders>
              <w:top w:val="nil"/>
              <w:left w:val="nil"/>
              <w:bottom w:val="nil"/>
              <w:right w:val="nil"/>
            </w:tcBorders>
            <w:shd w:val="clear" w:color="000000" w:fill="FFFFFF"/>
            <w:noWrap/>
            <w:vAlign w:val="center"/>
            <w:hideMark/>
          </w:tcPr>
          <w:p w14:paraId="149C8F9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-2.332</w:t>
            </w:r>
          </w:p>
        </w:tc>
        <w:tc>
          <w:tcPr>
            <w:tcW w:w="0" w:type="auto"/>
            <w:tcBorders>
              <w:top w:val="nil"/>
              <w:left w:val="nil"/>
              <w:bottom w:val="nil"/>
              <w:right w:val="nil"/>
            </w:tcBorders>
            <w:shd w:val="clear" w:color="000000" w:fill="FFFFFF"/>
            <w:noWrap/>
            <w:vAlign w:val="center"/>
            <w:hideMark/>
          </w:tcPr>
          <w:p w14:paraId="553DF6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0.2988</w:t>
            </w:r>
          </w:p>
        </w:tc>
        <w:tc>
          <w:tcPr>
            <w:tcW w:w="0" w:type="auto"/>
            <w:tcBorders>
              <w:top w:val="nil"/>
              <w:left w:val="nil"/>
              <w:bottom w:val="nil"/>
              <w:right w:val="nil"/>
            </w:tcBorders>
            <w:shd w:val="clear" w:color="000000" w:fill="FFFFFF"/>
            <w:noWrap/>
            <w:vAlign w:val="center"/>
            <w:hideMark/>
          </w:tcPr>
          <w:p w14:paraId="4529CB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84</w:t>
            </w:r>
          </w:p>
        </w:tc>
      </w:tr>
      <w:tr w:rsidR="009C67F2" w:rsidRPr="00935EAC" w14:paraId="58890D7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969D2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Peru</w:t>
            </w:r>
          </w:p>
        </w:tc>
        <w:tc>
          <w:tcPr>
            <w:tcW w:w="0" w:type="auto"/>
            <w:tcBorders>
              <w:top w:val="nil"/>
              <w:left w:val="nil"/>
              <w:bottom w:val="nil"/>
              <w:right w:val="nil"/>
            </w:tcBorders>
            <w:shd w:val="clear" w:color="000000" w:fill="FFFFFF"/>
            <w:noWrap/>
            <w:vAlign w:val="center"/>
            <w:hideMark/>
          </w:tcPr>
          <w:p w14:paraId="7BBE823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-3.426**</w:t>
            </w:r>
          </w:p>
        </w:tc>
        <w:tc>
          <w:tcPr>
            <w:tcW w:w="0" w:type="auto"/>
            <w:tcBorders>
              <w:top w:val="nil"/>
              <w:left w:val="nil"/>
              <w:bottom w:val="nil"/>
              <w:right w:val="nil"/>
            </w:tcBorders>
            <w:shd w:val="clear" w:color="000000" w:fill="FFFFFF"/>
            <w:noWrap/>
            <w:vAlign w:val="center"/>
            <w:hideMark/>
          </w:tcPr>
          <w:p w14:paraId="569798B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w:t>
            </w:r>
          </w:p>
        </w:tc>
        <w:tc>
          <w:tcPr>
            <w:tcW w:w="0" w:type="auto"/>
            <w:tcBorders>
              <w:top w:val="nil"/>
              <w:left w:val="nil"/>
              <w:bottom w:val="nil"/>
              <w:right w:val="nil"/>
            </w:tcBorders>
            <w:shd w:val="clear" w:color="000000" w:fill="FFFFFF"/>
            <w:noWrap/>
            <w:vAlign w:val="center"/>
            <w:hideMark/>
          </w:tcPr>
          <w:p w14:paraId="10CB22D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-2.904**</w:t>
            </w:r>
          </w:p>
        </w:tc>
        <w:tc>
          <w:tcPr>
            <w:tcW w:w="0" w:type="auto"/>
            <w:tcBorders>
              <w:top w:val="nil"/>
              <w:left w:val="nil"/>
              <w:bottom w:val="nil"/>
              <w:right w:val="nil"/>
            </w:tcBorders>
            <w:shd w:val="clear" w:color="000000" w:fill="FFFFFF"/>
            <w:noWrap/>
            <w:vAlign w:val="center"/>
            <w:hideMark/>
          </w:tcPr>
          <w:p w14:paraId="5C05457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-16.29**</w:t>
            </w:r>
          </w:p>
        </w:tc>
        <w:tc>
          <w:tcPr>
            <w:tcW w:w="0" w:type="auto"/>
            <w:tcBorders>
              <w:top w:val="nil"/>
              <w:left w:val="nil"/>
              <w:bottom w:val="nil"/>
              <w:right w:val="nil"/>
            </w:tcBorders>
            <w:shd w:val="clear" w:color="000000" w:fill="FFFFFF"/>
            <w:noWrap/>
            <w:vAlign w:val="center"/>
            <w:hideMark/>
          </w:tcPr>
          <w:p w14:paraId="51469D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-3.05**</w:t>
            </w:r>
          </w:p>
        </w:tc>
        <w:tc>
          <w:tcPr>
            <w:tcW w:w="0" w:type="auto"/>
            <w:tcBorders>
              <w:top w:val="nil"/>
              <w:left w:val="nil"/>
              <w:bottom w:val="nil"/>
              <w:right w:val="nil"/>
            </w:tcBorders>
            <w:shd w:val="clear" w:color="000000" w:fill="FFFFFF"/>
            <w:noWrap/>
            <w:vAlign w:val="center"/>
            <w:hideMark/>
          </w:tcPr>
          <w:p w14:paraId="1D07C07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3.072***</w:t>
            </w:r>
          </w:p>
        </w:tc>
        <w:tc>
          <w:tcPr>
            <w:tcW w:w="0" w:type="auto"/>
            <w:tcBorders>
              <w:top w:val="nil"/>
              <w:left w:val="nil"/>
              <w:bottom w:val="nil"/>
              <w:right w:val="nil"/>
            </w:tcBorders>
            <w:shd w:val="clear" w:color="000000" w:fill="FFFFFF"/>
            <w:noWrap/>
            <w:vAlign w:val="center"/>
            <w:hideMark/>
          </w:tcPr>
          <w:p w14:paraId="4D6FE3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w:t>
            </w:r>
          </w:p>
        </w:tc>
      </w:tr>
      <w:tr w:rsidR="009C67F2" w:rsidRPr="00935EAC" w14:paraId="175C50C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CD651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Philippines</w:t>
            </w:r>
          </w:p>
        </w:tc>
        <w:tc>
          <w:tcPr>
            <w:tcW w:w="0" w:type="auto"/>
            <w:tcBorders>
              <w:top w:val="nil"/>
              <w:left w:val="nil"/>
              <w:bottom w:val="nil"/>
              <w:right w:val="nil"/>
            </w:tcBorders>
            <w:shd w:val="clear" w:color="000000" w:fill="FFFFFF"/>
            <w:noWrap/>
            <w:vAlign w:val="center"/>
            <w:hideMark/>
          </w:tcPr>
          <w:p w14:paraId="64FF334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-1.985</w:t>
            </w:r>
          </w:p>
        </w:tc>
        <w:tc>
          <w:tcPr>
            <w:tcW w:w="0" w:type="auto"/>
            <w:tcBorders>
              <w:top w:val="nil"/>
              <w:left w:val="nil"/>
              <w:bottom w:val="nil"/>
              <w:right w:val="nil"/>
            </w:tcBorders>
            <w:shd w:val="clear" w:color="000000" w:fill="FFFFFF"/>
            <w:noWrap/>
            <w:vAlign w:val="center"/>
            <w:hideMark/>
          </w:tcPr>
          <w:p w14:paraId="2D5EA2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-1.954*</w:t>
            </w:r>
          </w:p>
        </w:tc>
        <w:tc>
          <w:tcPr>
            <w:tcW w:w="0" w:type="auto"/>
            <w:tcBorders>
              <w:top w:val="nil"/>
              <w:left w:val="nil"/>
              <w:bottom w:val="nil"/>
              <w:right w:val="nil"/>
            </w:tcBorders>
            <w:shd w:val="clear" w:color="000000" w:fill="FFFFFF"/>
            <w:noWrap/>
            <w:vAlign w:val="center"/>
            <w:hideMark/>
          </w:tcPr>
          <w:p w14:paraId="227AB6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-4.633***</w:t>
            </w:r>
          </w:p>
        </w:tc>
        <w:tc>
          <w:tcPr>
            <w:tcW w:w="0" w:type="auto"/>
            <w:tcBorders>
              <w:top w:val="nil"/>
              <w:left w:val="nil"/>
              <w:bottom w:val="nil"/>
              <w:right w:val="nil"/>
            </w:tcBorders>
            <w:shd w:val="clear" w:color="000000" w:fill="FFFFFF"/>
            <w:noWrap/>
            <w:vAlign w:val="center"/>
            <w:hideMark/>
          </w:tcPr>
          <w:p w14:paraId="58C071F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-38.39***</w:t>
            </w:r>
          </w:p>
        </w:tc>
        <w:tc>
          <w:tcPr>
            <w:tcW w:w="0" w:type="auto"/>
            <w:tcBorders>
              <w:top w:val="nil"/>
              <w:left w:val="nil"/>
              <w:bottom w:val="nil"/>
              <w:right w:val="nil"/>
            </w:tcBorders>
            <w:shd w:val="clear" w:color="000000" w:fill="FFFFFF"/>
            <w:noWrap/>
            <w:vAlign w:val="center"/>
            <w:hideMark/>
          </w:tcPr>
          <w:p w14:paraId="69E097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-2.159</w:t>
            </w:r>
          </w:p>
        </w:tc>
        <w:tc>
          <w:tcPr>
            <w:tcW w:w="0" w:type="auto"/>
            <w:tcBorders>
              <w:top w:val="nil"/>
              <w:left w:val="nil"/>
              <w:bottom w:val="nil"/>
              <w:right w:val="nil"/>
            </w:tcBorders>
            <w:shd w:val="clear" w:color="000000" w:fill="FFFFFF"/>
            <w:noWrap/>
            <w:vAlign w:val="center"/>
            <w:hideMark/>
          </w:tcPr>
          <w:p w14:paraId="6831235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5.834***</w:t>
            </w:r>
          </w:p>
        </w:tc>
        <w:tc>
          <w:tcPr>
            <w:tcW w:w="0" w:type="auto"/>
            <w:tcBorders>
              <w:top w:val="nil"/>
              <w:left w:val="nil"/>
              <w:bottom w:val="nil"/>
              <w:right w:val="nil"/>
            </w:tcBorders>
            <w:shd w:val="clear" w:color="000000" w:fill="FFFFFF"/>
            <w:noWrap/>
            <w:vAlign w:val="center"/>
            <w:hideMark/>
          </w:tcPr>
          <w:p w14:paraId="4026461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165</w:t>
            </w:r>
          </w:p>
        </w:tc>
      </w:tr>
      <w:tr w:rsidR="009C67F2" w:rsidRPr="00935EAC" w14:paraId="5FE5226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B949DE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Poland</w:t>
            </w:r>
          </w:p>
        </w:tc>
        <w:tc>
          <w:tcPr>
            <w:tcW w:w="0" w:type="auto"/>
            <w:tcBorders>
              <w:top w:val="nil"/>
              <w:left w:val="nil"/>
              <w:bottom w:val="nil"/>
              <w:right w:val="nil"/>
            </w:tcBorders>
            <w:shd w:val="clear" w:color="000000" w:fill="FFFFFF"/>
            <w:noWrap/>
            <w:vAlign w:val="center"/>
            <w:hideMark/>
          </w:tcPr>
          <w:p w14:paraId="1F7A10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-3.807***</w:t>
            </w:r>
          </w:p>
        </w:tc>
        <w:tc>
          <w:tcPr>
            <w:tcW w:w="0" w:type="auto"/>
            <w:tcBorders>
              <w:top w:val="nil"/>
              <w:left w:val="nil"/>
              <w:bottom w:val="nil"/>
              <w:right w:val="nil"/>
            </w:tcBorders>
            <w:shd w:val="clear" w:color="000000" w:fill="FFFFFF"/>
            <w:noWrap/>
            <w:vAlign w:val="center"/>
            <w:hideMark/>
          </w:tcPr>
          <w:p w14:paraId="28D2A6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-2.257**</w:t>
            </w:r>
          </w:p>
        </w:tc>
        <w:tc>
          <w:tcPr>
            <w:tcW w:w="0" w:type="auto"/>
            <w:tcBorders>
              <w:top w:val="nil"/>
              <w:left w:val="nil"/>
              <w:bottom w:val="nil"/>
              <w:right w:val="nil"/>
            </w:tcBorders>
            <w:shd w:val="clear" w:color="000000" w:fill="FFFFFF"/>
            <w:noWrap/>
            <w:vAlign w:val="center"/>
            <w:hideMark/>
          </w:tcPr>
          <w:p w14:paraId="343C6B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-5.732***</w:t>
            </w:r>
          </w:p>
        </w:tc>
        <w:tc>
          <w:tcPr>
            <w:tcW w:w="0" w:type="auto"/>
            <w:tcBorders>
              <w:top w:val="nil"/>
              <w:left w:val="nil"/>
              <w:bottom w:val="nil"/>
              <w:right w:val="nil"/>
            </w:tcBorders>
            <w:shd w:val="clear" w:color="000000" w:fill="FFFFFF"/>
            <w:noWrap/>
            <w:vAlign w:val="center"/>
            <w:hideMark/>
          </w:tcPr>
          <w:p w14:paraId="0CE95F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-54.42***</w:t>
            </w:r>
          </w:p>
        </w:tc>
        <w:tc>
          <w:tcPr>
            <w:tcW w:w="0" w:type="auto"/>
            <w:tcBorders>
              <w:top w:val="nil"/>
              <w:left w:val="nil"/>
              <w:bottom w:val="nil"/>
              <w:right w:val="nil"/>
            </w:tcBorders>
            <w:shd w:val="clear" w:color="000000" w:fill="FFFFFF"/>
            <w:noWrap/>
            <w:vAlign w:val="center"/>
            <w:hideMark/>
          </w:tcPr>
          <w:p w14:paraId="6FF78D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-3.554**</w:t>
            </w:r>
          </w:p>
        </w:tc>
        <w:tc>
          <w:tcPr>
            <w:tcW w:w="0" w:type="auto"/>
            <w:tcBorders>
              <w:top w:val="nil"/>
              <w:left w:val="nil"/>
              <w:bottom w:val="nil"/>
              <w:right w:val="nil"/>
            </w:tcBorders>
            <w:shd w:val="clear" w:color="000000" w:fill="FFFFFF"/>
            <w:noWrap/>
            <w:vAlign w:val="center"/>
            <w:hideMark/>
          </w:tcPr>
          <w:p w14:paraId="06FF98F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1.23***</w:t>
            </w:r>
          </w:p>
        </w:tc>
        <w:tc>
          <w:tcPr>
            <w:tcW w:w="0" w:type="auto"/>
            <w:tcBorders>
              <w:top w:val="nil"/>
              <w:left w:val="nil"/>
              <w:bottom w:val="nil"/>
              <w:right w:val="nil"/>
            </w:tcBorders>
            <w:shd w:val="clear" w:color="000000" w:fill="FFFFFF"/>
            <w:noWrap/>
            <w:vAlign w:val="center"/>
            <w:hideMark/>
          </w:tcPr>
          <w:p w14:paraId="169B53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160</w:t>
            </w:r>
          </w:p>
        </w:tc>
      </w:tr>
      <w:tr w:rsidR="009C67F2" w:rsidRPr="00935EAC" w14:paraId="63669A9F"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465C97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Portugal</w:t>
            </w:r>
          </w:p>
        </w:tc>
        <w:tc>
          <w:tcPr>
            <w:tcW w:w="0" w:type="auto"/>
            <w:tcBorders>
              <w:top w:val="nil"/>
              <w:left w:val="nil"/>
              <w:bottom w:val="nil"/>
              <w:right w:val="nil"/>
            </w:tcBorders>
            <w:shd w:val="clear" w:color="000000" w:fill="FFFFFF"/>
            <w:noWrap/>
            <w:vAlign w:val="center"/>
            <w:hideMark/>
          </w:tcPr>
          <w:p w14:paraId="7FEEEAB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-2.862**</w:t>
            </w:r>
          </w:p>
        </w:tc>
        <w:tc>
          <w:tcPr>
            <w:tcW w:w="0" w:type="auto"/>
            <w:tcBorders>
              <w:top w:val="nil"/>
              <w:left w:val="nil"/>
              <w:bottom w:val="nil"/>
              <w:right w:val="nil"/>
            </w:tcBorders>
            <w:shd w:val="clear" w:color="000000" w:fill="FFFFFF"/>
            <w:noWrap/>
            <w:vAlign w:val="center"/>
            <w:hideMark/>
          </w:tcPr>
          <w:p w14:paraId="0BAE69F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-2.605**</w:t>
            </w:r>
          </w:p>
        </w:tc>
        <w:tc>
          <w:tcPr>
            <w:tcW w:w="0" w:type="auto"/>
            <w:tcBorders>
              <w:top w:val="nil"/>
              <w:left w:val="nil"/>
              <w:bottom w:val="nil"/>
              <w:right w:val="nil"/>
            </w:tcBorders>
            <w:shd w:val="clear" w:color="000000" w:fill="FFFFFF"/>
            <w:noWrap/>
            <w:vAlign w:val="center"/>
            <w:hideMark/>
          </w:tcPr>
          <w:p w14:paraId="3D22C36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-2.755*</w:t>
            </w:r>
          </w:p>
        </w:tc>
        <w:tc>
          <w:tcPr>
            <w:tcW w:w="0" w:type="auto"/>
            <w:tcBorders>
              <w:top w:val="nil"/>
              <w:left w:val="nil"/>
              <w:bottom w:val="nil"/>
              <w:right w:val="nil"/>
            </w:tcBorders>
            <w:shd w:val="clear" w:color="000000" w:fill="FFFFFF"/>
            <w:noWrap/>
            <w:vAlign w:val="center"/>
            <w:hideMark/>
          </w:tcPr>
          <w:p w14:paraId="79AE13A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-15.17**</w:t>
            </w:r>
          </w:p>
        </w:tc>
        <w:tc>
          <w:tcPr>
            <w:tcW w:w="0" w:type="auto"/>
            <w:tcBorders>
              <w:top w:val="nil"/>
              <w:left w:val="nil"/>
              <w:bottom w:val="nil"/>
              <w:right w:val="nil"/>
            </w:tcBorders>
            <w:shd w:val="clear" w:color="000000" w:fill="FFFFFF"/>
            <w:noWrap/>
            <w:vAlign w:val="center"/>
            <w:hideMark/>
          </w:tcPr>
          <w:p w14:paraId="263445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-2.979*</w:t>
            </w:r>
          </w:p>
        </w:tc>
        <w:tc>
          <w:tcPr>
            <w:tcW w:w="0" w:type="auto"/>
            <w:tcBorders>
              <w:top w:val="nil"/>
              <w:left w:val="nil"/>
              <w:bottom w:val="nil"/>
              <w:right w:val="nil"/>
            </w:tcBorders>
            <w:shd w:val="clear" w:color="000000" w:fill="FFFFFF"/>
            <w:noWrap/>
            <w:vAlign w:val="center"/>
            <w:hideMark/>
          </w:tcPr>
          <w:p w14:paraId="3E52B8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1.911***</w:t>
            </w:r>
          </w:p>
        </w:tc>
        <w:tc>
          <w:tcPr>
            <w:tcW w:w="0" w:type="auto"/>
            <w:tcBorders>
              <w:top w:val="nil"/>
              <w:left w:val="nil"/>
              <w:bottom w:val="nil"/>
              <w:right w:val="nil"/>
            </w:tcBorders>
            <w:shd w:val="clear" w:color="000000" w:fill="FFFFFF"/>
            <w:noWrap/>
            <w:vAlign w:val="center"/>
            <w:hideMark/>
          </w:tcPr>
          <w:p w14:paraId="068625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192</w:t>
            </w:r>
          </w:p>
        </w:tc>
      </w:tr>
      <w:tr w:rsidR="009C67F2" w:rsidRPr="00935EAC" w14:paraId="0B39FB1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246A6B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Romania</w:t>
            </w:r>
          </w:p>
        </w:tc>
        <w:tc>
          <w:tcPr>
            <w:tcW w:w="0" w:type="auto"/>
            <w:tcBorders>
              <w:top w:val="nil"/>
              <w:left w:val="nil"/>
              <w:bottom w:val="nil"/>
              <w:right w:val="nil"/>
            </w:tcBorders>
            <w:shd w:val="clear" w:color="000000" w:fill="FFFFFF"/>
            <w:noWrap/>
            <w:vAlign w:val="center"/>
            <w:hideMark/>
          </w:tcPr>
          <w:p w14:paraId="1B76BC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-2.323</w:t>
            </w:r>
          </w:p>
        </w:tc>
        <w:tc>
          <w:tcPr>
            <w:tcW w:w="0" w:type="auto"/>
            <w:tcBorders>
              <w:top w:val="nil"/>
              <w:left w:val="nil"/>
              <w:bottom w:val="nil"/>
              <w:right w:val="nil"/>
            </w:tcBorders>
            <w:shd w:val="clear" w:color="000000" w:fill="FFFFFF"/>
            <w:noWrap/>
            <w:vAlign w:val="center"/>
            <w:hideMark/>
          </w:tcPr>
          <w:p w14:paraId="3523DA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-2.314**</w:t>
            </w:r>
          </w:p>
        </w:tc>
        <w:tc>
          <w:tcPr>
            <w:tcW w:w="0" w:type="auto"/>
            <w:tcBorders>
              <w:top w:val="nil"/>
              <w:left w:val="nil"/>
              <w:bottom w:val="nil"/>
              <w:right w:val="nil"/>
            </w:tcBorders>
            <w:shd w:val="clear" w:color="000000" w:fill="FFFFFF"/>
            <w:noWrap/>
            <w:vAlign w:val="center"/>
            <w:hideMark/>
          </w:tcPr>
          <w:p w14:paraId="3B814C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-5.499***</w:t>
            </w:r>
          </w:p>
        </w:tc>
        <w:tc>
          <w:tcPr>
            <w:tcW w:w="0" w:type="auto"/>
            <w:tcBorders>
              <w:top w:val="nil"/>
              <w:left w:val="nil"/>
              <w:bottom w:val="nil"/>
              <w:right w:val="nil"/>
            </w:tcBorders>
            <w:shd w:val="clear" w:color="000000" w:fill="FFFFFF"/>
            <w:noWrap/>
            <w:vAlign w:val="center"/>
            <w:hideMark/>
          </w:tcPr>
          <w:p w14:paraId="6A69E7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-51.22***</w:t>
            </w:r>
          </w:p>
        </w:tc>
        <w:tc>
          <w:tcPr>
            <w:tcW w:w="0" w:type="auto"/>
            <w:tcBorders>
              <w:top w:val="nil"/>
              <w:left w:val="nil"/>
              <w:bottom w:val="nil"/>
              <w:right w:val="nil"/>
            </w:tcBorders>
            <w:shd w:val="clear" w:color="000000" w:fill="FFFFFF"/>
            <w:noWrap/>
            <w:vAlign w:val="center"/>
            <w:hideMark/>
          </w:tcPr>
          <w:p w14:paraId="7BDDF2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-3.015**</w:t>
            </w:r>
          </w:p>
        </w:tc>
        <w:tc>
          <w:tcPr>
            <w:tcW w:w="0" w:type="auto"/>
            <w:tcBorders>
              <w:top w:val="nil"/>
              <w:left w:val="nil"/>
              <w:bottom w:val="nil"/>
              <w:right w:val="nil"/>
            </w:tcBorders>
            <w:shd w:val="clear" w:color="000000" w:fill="FFFFFF"/>
            <w:noWrap/>
            <w:vAlign w:val="center"/>
            <w:hideMark/>
          </w:tcPr>
          <w:p w14:paraId="0CBBE45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0.7984***</w:t>
            </w:r>
          </w:p>
        </w:tc>
        <w:tc>
          <w:tcPr>
            <w:tcW w:w="0" w:type="auto"/>
            <w:tcBorders>
              <w:top w:val="nil"/>
              <w:left w:val="nil"/>
              <w:bottom w:val="nil"/>
              <w:right w:val="nil"/>
            </w:tcBorders>
            <w:shd w:val="clear" w:color="000000" w:fill="FFFFFF"/>
            <w:noWrap/>
            <w:vAlign w:val="center"/>
            <w:hideMark/>
          </w:tcPr>
          <w:p w14:paraId="1F3339B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136</w:t>
            </w:r>
          </w:p>
        </w:tc>
      </w:tr>
      <w:tr w:rsidR="009C67F2" w:rsidRPr="00935EAC" w14:paraId="3719564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A62AAD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Russian Federation</w:t>
            </w:r>
          </w:p>
        </w:tc>
        <w:tc>
          <w:tcPr>
            <w:tcW w:w="0" w:type="auto"/>
            <w:tcBorders>
              <w:top w:val="nil"/>
              <w:left w:val="nil"/>
              <w:bottom w:val="nil"/>
              <w:right w:val="nil"/>
            </w:tcBorders>
            <w:shd w:val="clear" w:color="000000" w:fill="FFFFFF"/>
            <w:noWrap/>
            <w:vAlign w:val="center"/>
            <w:hideMark/>
          </w:tcPr>
          <w:p w14:paraId="46412C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-2.569</w:t>
            </w:r>
          </w:p>
        </w:tc>
        <w:tc>
          <w:tcPr>
            <w:tcW w:w="0" w:type="auto"/>
            <w:tcBorders>
              <w:top w:val="nil"/>
              <w:left w:val="nil"/>
              <w:bottom w:val="nil"/>
              <w:right w:val="nil"/>
            </w:tcBorders>
            <w:shd w:val="clear" w:color="000000" w:fill="FFFFFF"/>
            <w:noWrap/>
            <w:vAlign w:val="center"/>
            <w:hideMark/>
          </w:tcPr>
          <w:p w14:paraId="4D5843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-2.185**</w:t>
            </w:r>
          </w:p>
        </w:tc>
        <w:tc>
          <w:tcPr>
            <w:tcW w:w="0" w:type="auto"/>
            <w:tcBorders>
              <w:top w:val="nil"/>
              <w:left w:val="nil"/>
              <w:bottom w:val="nil"/>
              <w:right w:val="nil"/>
            </w:tcBorders>
            <w:shd w:val="clear" w:color="000000" w:fill="FFFFFF"/>
            <w:noWrap/>
            <w:vAlign w:val="center"/>
            <w:hideMark/>
          </w:tcPr>
          <w:p w14:paraId="4E25F48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-2.569</w:t>
            </w:r>
          </w:p>
        </w:tc>
        <w:tc>
          <w:tcPr>
            <w:tcW w:w="0" w:type="auto"/>
            <w:tcBorders>
              <w:top w:val="nil"/>
              <w:left w:val="nil"/>
              <w:bottom w:val="nil"/>
              <w:right w:val="nil"/>
            </w:tcBorders>
            <w:shd w:val="clear" w:color="000000" w:fill="FFFFFF"/>
            <w:noWrap/>
            <w:vAlign w:val="center"/>
            <w:hideMark/>
          </w:tcPr>
          <w:p w14:paraId="21230F3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-12.63*</w:t>
            </w:r>
          </w:p>
        </w:tc>
        <w:tc>
          <w:tcPr>
            <w:tcW w:w="0" w:type="auto"/>
            <w:tcBorders>
              <w:top w:val="nil"/>
              <w:left w:val="nil"/>
              <w:bottom w:val="nil"/>
              <w:right w:val="nil"/>
            </w:tcBorders>
            <w:shd w:val="clear" w:color="000000" w:fill="FFFFFF"/>
            <w:noWrap/>
            <w:vAlign w:val="center"/>
            <w:hideMark/>
          </w:tcPr>
          <w:p w14:paraId="590AF2C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-2.129</w:t>
            </w:r>
          </w:p>
        </w:tc>
        <w:tc>
          <w:tcPr>
            <w:tcW w:w="0" w:type="auto"/>
            <w:tcBorders>
              <w:top w:val="nil"/>
              <w:left w:val="nil"/>
              <w:bottom w:val="nil"/>
              <w:right w:val="nil"/>
            </w:tcBorders>
            <w:shd w:val="clear" w:color="000000" w:fill="FFFFFF"/>
            <w:noWrap/>
            <w:vAlign w:val="center"/>
            <w:hideMark/>
          </w:tcPr>
          <w:p w14:paraId="141112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1.645***</w:t>
            </w:r>
          </w:p>
        </w:tc>
        <w:tc>
          <w:tcPr>
            <w:tcW w:w="0" w:type="auto"/>
            <w:tcBorders>
              <w:top w:val="nil"/>
              <w:left w:val="nil"/>
              <w:bottom w:val="nil"/>
              <w:right w:val="nil"/>
            </w:tcBorders>
            <w:shd w:val="clear" w:color="000000" w:fill="FFFFFF"/>
            <w:noWrap/>
            <w:vAlign w:val="center"/>
            <w:hideMark/>
          </w:tcPr>
          <w:p w14:paraId="6DFA519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111</w:t>
            </w:r>
          </w:p>
        </w:tc>
      </w:tr>
      <w:tr w:rsidR="009C67F2" w:rsidRPr="00935EAC" w14:paraId="12A5D9F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2102A8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Saudi Arabia</w:t>
            </w:r>
          </w:p>
        </w:tc>
        <w:tc>
          <w:tcPr>
            <w:tcW w:w="0" w:type="auto"/>
            <w:tcBorders>
              <w:top w:val="nil"/>
              <w:left w:val="nil"/>
              <w:bottom w:val="nil"/>
              <w:right w:val="nil"/>
            </w:tcBorders>
            <w:shd w:val="clear" w:color="000000" w:fill="FFFFFF"/>
            <w:noWrap/>
            <w:vAlign w:val="center"/>
            <w:hideMark/>
          </w:tcPr>
          <w:p w14:paraId="213C482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-2.597*</w:t>
            </w:r>
          </w:p>
        </w:tc>
        <w:tc>
          <w:tcPr>
            <w:tcW w:w="0" w:type="auto"/>
            <w:tcBorders>
              <w:top w:val="nil"/>
              <w:left w:val="nil"/>
              <w:bottom w:val="nil"/>
              <w:right w:val="nil"/>
            </w:tcBorders>
            <w:shd w:val="clear" w:color="000000" w:fill="FFFFFF"/>
            <w:noWrap/>
            <w:vAlign w:val="center"/>
            <w:hideMark/>
          </w:tcPr>
          <w:p w14:paraId="20A7A74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-1.184</w:t>
            </w:r>
          </w:p>
        </w:tc>
        <w:tc>
          <w:tcPr>
            <w:tcW w:w="0" w:type="auto"/>
            <w:tcBorders>
              <w:top w:val="nil"/>
              <w:left w:val="nil"/>
              <w:bottom w:val="nil"/>
              <w:right w:val="nil"/>
            </w:tcBorders>
            <w:shd w:val="clear" w:color="000000" w:fill="FFFFFF"/>
            <w:noWrap/>
            <w:vAlign w:val="center"/>
            <w:hideMark/>
          </w:tcPr>
          <w:p w14:paraId="5AC821D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-2.597*</w:t>
            </w:r>
          </w:p>
        </w:tc>
        <w:tc>
          <w:tcPr>
            <w:tcW w:w="0" w:type="auto"/>
            <w:tcBorders>
              <w:top w:val="nil"/>
              <w:left w:val="nil"/>
              <w:bottom w:val="nil"/>
              <w:right w:val="nil"/>
            </w:tcBorders>
            <w:shd w:val="clear" w:color="000000" w:fill="FFFFFF"/>
            <w:noWrap/>
            <w:vAlign w:val="center"/>
            <w:hideMark/>
          </w:tcPr>
          <w:p w14:paraId="4AC7C61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-10.87</w:t>
            </w:r>
          </w:p>
        </w:tc>
        <w:tc>
          <w:tcPr>
            <w:tcW w:w="0" w:type="auto"/>
            <w:tcBorders>
              <w:top w:val="nil"/>
              <w:left w:val="nil"/>
              <w:bottom w:val="nil"/>
              <w:right w:val="nil"/>
            </w:tcBorders>
            <w:shd w:val="clear" w:color="000000" w:fill="FFFFFF"/>
            <w:noWrap/>
            <w:vAlign w:val="center"/>
            <w:hideMark/>
          </w:tcPr>
          <w:p w14:paraId="6D066F8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-3.027*</w:t>
            </w:r>
          </w:p>
        </w:tc>
        <w:tc>
          <w:tcPr>
            <w:tcW w:w="0" w:type="auto"/>
            <w:tcBorders>
              <w:top w:val="nil"/>
              <w:left w:val="nil"/>
              <w:bottom w:val="nil"/>
              <w:right w:val="nil"/>
            </w:tcBorders>
            <w:shd w:val="clear" w:color="000000" w:fill="FFFFFF"/>
            <w:noWrap/>
            <w:vAlign w:val="center"/>
            <w:hideMark/>
          </w:tcPr>
          <w:p w14:paraId="2AF0DFA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3.177***</w:t>
            </w:r>
          </w:p>
        </w:tc>
        <w:tc>
          <w:tcPr>
            <w:tcW w:w="0" w:type="auto"/>
            <w:tcBorders>
              <w:top w:val="nil"/>
              <w:left w:val="nil"/>
              <w:bottom w:val="nil"/>
              <w:right w:val="nil"/>
            </w:tcBorders>
            <w:shd w:val="clear" w:color="000000" w:fill="FFFFFF"/>
            <w:noWrap/>
            <w:vAlign w:val="center"/>
            <w:hideMark/>
          </w:tcPr>
          <w:p w14:paraId="75C145F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76</w:t>
            </w:r>
          </w:p>
        </w:tc>
      </w:tr>
      <w:tr w:rsidR="009C67F2" w:rsidRPr="00935EAC" w14:paraId="6F9D5B89"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FA7AC4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Slovak Republic</w:t>
            </w:r>
          </w:p>
        </w:tc>
        <w:tc>
          <w:tcPr>
            <w:tcW w:w="0" w:type="auto"/>
            <w:tcBorders>
              <w:top w:val="nil"/>
              <w:left w:val="nil"/>
              <w:bottom w:val="nil"/>
              <w:right w:val="nil"/>
            </w:tcBorders>
            <w:shd w:val="clear" w:color="000000" w:fill="FFFFFF"/>
            <w:noWrap/>
            <w:vAlign w:val="center"/>
            <w:hideMark/>
          </w:tcPr>
          <w:p w14:paraId="5E88E79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-2.553*</w:t>
            </w:r>
          </w:p>
        </w:tc>
        <w:tc>
          <w:tcPr>
            <w:tcW w:w="0" w:type="auto"/>
            <w:tcBorders>
              <w:top w:val="nil"/>
              <w:left w:val="nil"/>
              <w:bottom w:val="nil"/>
              <w:right w:val="nil"/>
            </w:tcBorders>
            <w:shd w:val="clear" w:color="000000" w:fill="FFFFFF"/>
            <w:noWrap/>
            <w:vAlign w:val="center"/>
            <w:hideMark/>
          </w:tcPr>
          <w:p w14:paraId="4528CCD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-1.426</w:t>
            </w:r>
          </w:p>
        </w:tc>
        <w:tc>
          <w:tcPr>
            <w:tcW w:w="0" w:type="auto"/>
            <w:tcBorders>
              <w:top w:val="nil"/>
              <w:left w:val="nil"/>
              <w:bottom w:val="nil"/>
              <w:right w:val="nil"/>
            </w:tcBorders>
            <w:shd w:val="clear" w:color="000000" w:fill="FFFFFF"/>
            <w:noWrap/>
            <w:vAlign w:val="center"/>
            <w:hideMark/>
          </w:tcPr>
          <w:p w14:paraId="4947372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-4.339***</w:t>
            </w:r>
          </w:p>
        </w:tc>
        <w:tc>
          <w:tcPr>
            <w:tcW w:w="0" w:type="auto"/>
            <w:tcBorders>
              <w:top w:val="nil"/>
              <w:left w:val="nil"/>
              <w:bottom w:val="nil"/>
              <w:right w:val="nil"/>
            </w:tcBorders>
            <w:shd w:val="clear" w:color="000000" w:fill="FFFFFF"/>
            <w:noWrap/>
            <w:vAlign w:val="center"/>
            <w:hideMark/>
          </w:tcPr>
          <w:p w14:paraId="4C1BFEA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-32.76***</w:t>
            </w:r>
          </w:p>
        </w:tc>
        <w:tc>
          <w:tcPr>
            <w:tcW w:w="0" w:type="auto"/>
            <w:tcBorders>
              <w:top w:val="nil"/>
              <w:left w:val="nil"/>
              <w:bottom w:val="nil"/>
              <w:right w:val="nil"/>
            </w:tcBorders>
            <w:shd w:val="clear" w:color="000000" w:fill="FFFFFF"/>
            <w:noWrap/>
            <w:vAlign w:val="center"/>
            <w:hideMark/>
          </w:tcPr>
          <w:p w14:paraId="69062A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-1.947</w:t>
            </w:r>
          </w:p>
        </w:tc>
        <w:tc>
          <w:tcPr>
            <w:tcW w:w="0" w:type="auto"/>
            <w:tcBorders>
              <w:top w:val="nil"/>
              <w:left w:val="nil"/>
              <w:bottom w:val="nil"/>
              <w:right w:val="nil"/>
            </w:tcBorders>
            <w:shd w:val="clear" w:color="000000" w:fill="FFFFFF"/>
            <w:noWrap/>
            <w:vAlign w:val="center"/>
            <w:hideMark/>
          </w:tcPr>
          <w:p w14:paraId="2C96BA4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1.345***</w:t>
            </w:r>
          </w:p>
        </w:tc>
        <w:tc>
          <w:tcPr>
            <w:tcW w:w="0" w:type="auto"/>
            <w:tcBorders>
              <w:top w:val="nil"/>
              <w:left w:val="nil"/>
              <w:bottom w:val="nil"/>
              <w:right w:val="nil"/>
            </w:tcBorders>
            <w:shd w:val="clear" w:color="000000" w:fill="FFFFFF"/>
            <w:noWrap/>
            <w:vAlign w:val="center"/>
            <w:hideMark/>
          </w:tcPr>
          <w:p w14:paraId="2D74A9A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128</w:t>
            </w:r>
          </w:p>
        </w:tc>
      </w:tr>
      <w:tr w:rsidR="009C67F2" w:rsidRPr="00935EAC" w14:paraId="20538534"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02CD77E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Slovenia</w:t>
            </w:r>
          </w:p>
        </w:tc>
        <w:tc>
          <w:tcPr>
            <w:tcW w:w="0" w:type="auto"/>
            <w:tcBorders>
              <w:top w:val="nil"/>
              <w:left w:val="nil"/>
              <w:bottom w:val="nil"/>
              <w:right w:val="nil"/>
            </w:tcBorders>
            <w:shd w:val="clear" w:color="000000" w:fill="FFFFFF"/>
            <w:noWrap/>
            <w:vAlign w:val="center"/>
            <w:hideMark/>
          </w:tcPr>
          <w:p w14:paraId="1F7CB5C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-1.705</w:t>
            </w:r>
          </w:p>
        </w:tc>
        <w:tc>
          <w:tcPr>
            <w:tcW w:w="0" w:type="auto"/>
            <w:tcBorders>
              <w:top w:val="nil"/>
              <w:left w:val="nil"/>
              <w:bottom w:val="nil"/>
              <w:right w:val="nil"/>
            </w:tcBorders>
            <w:shd w:val="clear" w:color="000000" w:fill="FFFFFF"/>
            <w:noWrap/>
            <w:vAlign w:val="center"/>
            <w:hideMark/>
          </w:tcPr>
          <w:p w14:paraId="0E5742C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-1.678</w:t>
            </w:r>
          </w:p>
        </w:tc>
        <w:tc>
          <w:tcPr>
            <w:tcW w:w="0" w:type="auto"/>
            <w:tcBorders>
              <w:top w:val="nil"/>
              <w:left w:val="nil"/>
              <w:bottom w:val="nil"/>
              <w:right w:val="nil"/>
            </w:tcBorders>
            <w:shd w:val="clear" w:color="000000" w:fill="FFFFFF"/>
            <w:noWrap/>
            <w:vAlign w:val="center"/>
            <w:hideMark/>
          </w:tcPr>
          <w:p w14:paraId="44A8C95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-3.255**</w:t>
            </w:r>
          </w:p>
        </w:tc>
        <w:tc>
          <w:tcPr>
            <w:tcW w:w="0" w:type="auto"/>
            <w:tcBorders>
              <w:top w:val="nil"/>
              <w:left w:val="nil"/>
              <w:bottom w:val="nil"/>
              <w:right w:val="nil"/>
            </w:tcBorders>
            <w:shd w:val="clear" w:color="000000" w:fill="FFFFFF"/>
            <w:noWrap/>
            <w:vAlign w:val="center"/>
            <w:hideMark/>
          </w:tcPr>
          <w:p w14:paraId="1A4015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-19.94**</w:t>
            </w:r>
          </w:p>
        </w:tc>
        <w:tc>
          <w:tcPr>
            <w:tcW w:w="0" w:type="auto"/>
            <w:tcBorders>
              <w:top w:val="nil"/>
              <w:left w:val="nil"/>
              <w:bottom w:val="nil"/>
              <w:right w:val="nil"/>
            </w:tcBorders>
            <w:shd w:val="clear" w:color="000000" w:fill="FFFFFF"/>
            <w:noWrap/>
            <w:vAlign w:val="center"/>
            <w:hideMark/>
          </w:tcPr>
          <w:p w14:paraId="27781B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-1.813</w:t>
            </w:r>
          </w:p>
        </w:tc>
        <w:tc>
          <w:tcPr>
            <w:tcW w:w="0" w:type="auto"/>
            <w:tcBorders>
              <w:top w:val="nil"/>
              <w:left w:val="nil"/>
              <w:bottom w:val="nil"/>
              <w:right w:val="nil"/>
            </w:tcBorders>
            <w:shd w:val="clear" w:color="000000" w:fill="FFFFFF"/>
            <w:noWrap/>
            <w:vAlign w:val="center"/>
            <w:hideMark/>
          </w:tcPr>
          <w:p w14:paraId="45CEC4B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5.816***</w:t>
            </w:r>
          </w:p>
        </w:tc>
        <w:tc>
          <w:tcPr>
            <w:tcW w:w="0" w:type="auto"/>
            <w:tcBorders>
              <w:top w:val="nil"/>
              <w:left w:val="nil"/>
              <w:bottom w:val="nil"/>
              <w:right w:val="nil"/>
            </w:tcBorders>
            <w:shd w:val="clear" w:color="000000" w:fill="FFFFFF"/>
            <w:noWrap/>
            <w:vAlign w:val="center"/>
            <w:hideMark/>
          </w:tcPr>
          <w:p w14:paraId="285D5A0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120</w:t>
            </w:r>
          </w:p>
        </w:tc>
      </w:tr>
      <w:tr w:rsidR="009C67F2" w:rsidRPr="00935EAC" w14:paraId="6BF1D2F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F29DA6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South Africa</w:t>
            </w:r>
          </w:p>
        </w:tc>
        <w:tc>
          <w:tcPr>
            <w:tcW w:w="0" w:type="auto"/>
            <w:tcBorders>
              <w:top w:val="nil"/>
              <w:left w:val="nil"/>
              <w:bottom w:val="nil"/>
              <w:right w:val="nil"/>
            </w:tcBorders>
            <w:shd w:val="clear" w:color="000000" w:fill="FFFFFF"/>
            <w:noWrap/>
            <w:vAlign w:val="center"/>
            <w:hideMark/>
          </w:tcPr>
          <w:p w14:paraId="43ABA7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-4.805***</w:t>
            </w:r>
          </w:p>
        </w:tc>
        <w:tc>
          <w:tcPr>
            <w:tcW w:w="0" w:type="auto"/>
            <w:tcBorders>
              <w:top w:val="nil"/>
              <w:left w:val="nil"/>
              <w:bottom w:val="nil"/>
              <w:right w:val="nil"/>
            </w:tcBorders>
            <w:shd w:val="clear" w:color="000000" w:fill="FFFFFF"/>
            <w:noWrap/>
            <w:vAlign w:val="center"/>
            <w:hideMark/>
          </w:tcPr>
          <w:p w14:paraId="2B51919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-3.935***</w:t>
            </w:r>
          </w:p>
        </w:tc>
        <w:tc>
          <w:tcPr>
            <w:tcW w:w="0" w:type="auto"/>
            <w:tcBorders>
              <w:top w:val="nil"/>
              <w:left w:val="nil"/>
              <w:bottom w:val="nil"/>
              <w:right w:val="nil"/>
            </w:tcBorders>
            <w:shd w:val="clear" w:color="000000" w:fill="FFFFFF"/>
            <w:noWrap/>
            <w:vAlign w:val="center"/>
            <w:hideMark/>
          </w:tcPr>
          <w:p w14:paraId="734BC63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-4.978***</w:t>
            </w:r>
          </w:p>
        </w:tc>
        <w:tc>
          <w:tcPr>
            <w:tcW w:w="0" w:type="auto"/>
            <w:tcBorders>
              <w:top w:val="nil"/>
              <w:left w:val="nil"/>
              <w:bottom w:val="nil"/>
              <w:right w:val="nil"/>
            </w:tcBorders>
            <w:shd w:val="clear" w:color="000000" w:fill="FFFFFF"/>
            <w:noWrap/>
            <w:vAlign w:val="center"/>
            <w:hideMark/>
          </w:tcPr>
          <w:p w14:paraId="3D0117A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-45.35***</w:t>
            </w:r>
          </w:p>
        </w:tc>
        <w:tc>
          <w:tcPr>
            <w:tcW w:w="0" w:type="auto"/>
            <w:tcBorders>
              <w:top w:val="nil"/>
              <w:left w:val="nil"/>
              <w:bottom w:val="nil"/>
              <w:right w:val="nil"/>
            </w:tcBorders>
            <w:shd w:val="clear" w:color="000000" w:fill="FFFFFF"/>
            <w:noWrap/>
            <w:vAlign w:val="center"/>
            <w:hideMark/>
          </w:tcPr>
          <w:p w14:paraId="6DF662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-4.844***</w:t>
            </w:r>
          </w:p>
        </w:tc>
        <w:tc>
          <w:tcPr>
            <w:tcW w:w="0" w:type="auto"/>
            <w:tcBorders>
              <w:top w:val="nil"/>
              <w:left w:val="nil"/>
              <w:bottom w:val="nil"/>
              <w:right w:val="nil"/>
            </w:tcBorders>
            <w:shd w:val="clear" w:color="000000" w:fill="FFFFFF"/>
            <w:noWrap/>
            <w:vAlign w:val="center"/>
            <w:hideMark/>
          </w:tcPr>
          <w:p w14:paraId="202ABEE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w:t>
            </w:r>
          </w:p>
        </w:tc>
        <w:tc>
          <w:tcPr>
            <w:tcW w:w="0" w:type="auto"/>
            <w:tcBorders>
              <w:top w:val="nil"/>
              <w:left w:val="nil"/>
              <w:bottom w:val="nil"/>
              <w:right w:val="nil"/>
            </w:tcBorders>
            <w:shd w:val="clear" w:color="000000" w:fill="FFFFFF"/>
            <w:noWrap/>
            <w:vAlign w:val="center"/>
            <w:hideMark/>
          </w:tcPr>
          <w:p w14:paraId="22E951B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3799FFA1"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373751F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Spain</w:t>
            </w:r>
          </w:p>
        </w:tc>
        <w:tc>
          <w:tcPr>
            <w:tcW w:w="0" w:type="auto"/>
            <w:tcBorders>
              <w:top w:val="nil"/>
              <w:left w:val="nil"/>
              <w:bottom w:val="nil"/>
              <w:right w:val="nil"/>
            </w:tcBorders>
            <w:shd w:val="clear" w:color="000000" w:fill="FFFFFF"/>
            <w:noWrap/>
            <w:vAlign w:val="center"/>
            <w:hideMark/>
          </w:tcPr>
          <w:p w14:paraId="6050D4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-1.976</w:t>
            </w:r>
          </w:p>
        </w:tc>
        <w:tc>
          <w:tcPr>
            <w:tcW w:w="0" w:type="auto"/>
            <w:tcBorders>
              <w:top w:val="nil"/>
              <w:left w:val="nil"/>
              <w:bottom w:val="nil"/>
              <w:right w:val="nil"/>
            </w:tcBorders>
            <w:shd w:val="clear" w:color="000000" w:fill="FFFFFF"/>
            <w:noWrap/>
            <w:vAlign w:val="center"/>
            <w:hideMark/>
          </w:tcPr>
          <w:p w14:paraId="17F8667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-1.443</w:t>
            </w:r>
          </w:p>
        </w:tc>
        <w:tc>
          <w:tcPr>
            <w:tcW w:w="0" w:type="auto"/>
            <w:tcBorders>
              <w:top w:val="nil"/>
              <w:left w:val="nil"/>
              <w:bottom w:val="nil"/>
              <w:right w:val="nil"/>
            </w:tcBorders>
            <w:shd w:val="clear" w:color="000000" w:fill="FFFFFF"/>
            <w:noWrap/>
            <w:vAlign w:val="center"/>
            <w:hideMark/>
          </w:tcPr>
          <w:p w14:paraId="2F80CE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-1.673</w:t>
            </w:r>
          </w:p>
        </w:tc>
        <w:tc>
          <w:tcPr>
            <w:tcW w:w="0" w:type="auto"/>
            <w:tcBorders>
              <w:top w:val="nil"/>
              <w:left w:val="nil"/>
              <w:bottom w:val="nil"/>
              <w:right w:val="nil"/>
            </w:tcBorders>
            <w:shd w:val="clear" w:color="000000" w:fill="FFFFFF"/>
            <w:noWrap/>
            <w:vAlign w:val="center"/>
            <w:hideMark/>
          </w:tcPr>
          <w:p w14:paraId="7B6FD5F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-6.134</w:t>
            </w:r>
          </w:p>
        </w:tc>
        <w:tc>
          <w:tcPr>
            <w:tcW w:w="0" w:type="auto"/>
            <w:tcBorders>
              <w:top w:val="nil"/>
              <w:left w:val="nil"/>
              <w:bottom w:val="nil"/>
              <w:right w:val="nil"/>
            </w:tcBorders>
            <w:shd w:val="clear" w:color="000000" w:fill="FFFFFF"/>
            <w:noWrap/>
            <w:vAlign w:val="center"/>
            <w:hideMark/>
          </w:tcPr>
          <w:p w14:paraId="0C6F939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-2.043</w:t>
            </w:r>
          </w:p>
        </w:tc>
        <w:tc>
          <w:tcPr>
            <w:tcW w:w="0" w:type="auto"/>
            <w:tcBorders>
              <w:top w:val="nil"/>
              <w:left w:val="nil"/>
              <w:bottom w:val="nil"/>
              <w:right w:val="nil"/>
            </w:tcBorders>
            <w:shd w:val="clear" w:color="000000" w:fill="FFFFFF"/>
            <w:noWrap/>
            <w:vAlign w:val="center"/>
            <w:hideMark/>
          </w:tcPr>
          <w:p w14:paraId="2F7D9FE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2.944***</w:t>
            </w:r>
          </w:p>
        </w:tc>
        <w:tc>
          <w:tcPr>
            <w:tcW w:w="0" w:type="auto"/>
            <w:tcBorders>
              <w:top w:val="nil"/>
              <w:left w:val="nil"/>
              <w:bottom w:val="nil"/>
              <w:right w:val="nil"/>
            </w:tcBorders>
            <w:shd w:val="clear" w:color="000000" w:fill="FFFFFF"/>
            <w:noWrap/>
            <w:vAlign w:val="center"/>
            <w:hideMark/>
          </w:tcPr>
          <w:p w14:paraId="016C6CE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7E2116B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9F0A20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Sri Lanka</w:t>
            </w:r>
          </w:p>
        </w:tc>
        <w:tc>
          <w:tcPr>
            <w:tcW w:w="0" w:type="auto"/>
            <w:tcBorders>
              <w:top w:val="nil"/>
              <w:left w:val="nil"/>
              <w:bottom w:val="nil"/>
              <w:right w:val="nil"/>
            </w:tcBorders>
            <w:shd w:val="clear" w:color="000000" w:fill="FFFFFF"/>
            <w:noWrap/>
            <w:vAlign w:val="center"/>
            <w:hideMark/>
          </w:tcPr>
          <w:p w14:paraId="0F85948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-5.02***</w:t>
            </w:r>
          </w:p>
        </w:tc>
        <w:tc>
          <w:tcPr>
            <w:tcW w:w="0" w:type="auto"/>
            <w:tcBorders>
              <w:top w:val="nil"/>
              <w:left w:val="nil"/>
              <w:bottom w:val="nil"/>
              <w:right w:val="nil"/>
            </w:tcBorders>
            <w:shd w:val="clear" w:color="000000" w:fill="FFFFFF"/>
            <w:noWrap/>
            <w:vAlign w:val="center"/>
            <w:hideMark/>
          </w:tcPr>
          <w:p w14:paraId="129EF32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-2.342**</w:t>
            </w:r>
          </w:p>
        </w:tc>
        <w:tc>
          <w:tcPr>
            <w:tcW w:w="0" w:type="auto"/>
            <w:tcBorders>
              <w:top w:val="nil"/>
              <w:left w:val="nil"/>
              <w:bottom w:val="nil"/>
              <w:right w:val="nil"/>
            </w:tcBorders>
            <w:shd w:val="clear" w:color="000000" w:fill="FFFFFF"/>
            <w:noWrap/>
            <w:vAlign w:val="center"/>
            <w:hideMark/>
          </w:tcPr>
          <w:p w14:paraId="76E2F44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-6.873***</w:t>
            </w:r>
          </w:p>
        </w:tc>
        <w:tc>
          <w:tcPr>
            <w:tcW w:w="0" w:type="auto"/>
            <w:tcBorders>
              <w:top w:val="nil"/>
              <w:left w:val="nil"/>
              <w:bottom w:val="nil"/>
              <w:right w:val="nil"/>
            </w:tcBorders>
            <w:shd w:val="clear" w:color="000000" w:fill="FFFFFF"/>
            <w:noWrap/>
            <w:vAlign w:val="center"/>
            <w:hideMark/>
          </w:tcPr>
          <w:p w14:paraId="7BC27B8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-74.19***</w:t>
            </w:r>
          </w:p>
        </w:tc>
        <w:tc>
          <w:tcPr>
            <w:tcW w:w="0" w:type="auto"/>
            <w:tcBorders>
              <w:top w:val="nil"/>
              <w:left w:val="nil"/>
              <w:bottom w:val="nil"/>
              <w:right w:val="nil"/>
            </w:tcBorders>
            <w:shd w:val="clear" w:color="000000" w:fill="FFFFFF"/>
            <w:noWrap/>
            <w:vAlign w:val="center"/>
            <w:hideMark/>
          </w:tcPr>
          <w:p w14:paraId="6F0A7A6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-4.116***</w:t>
            </w:r>
          </w:p>
        </w:tc>
        <w:tc>
          <w:tcPr>
            <w:tcW w:w="0" w:type="auto"/>
            <w:tcBorders>
              <w:top w:val="nil"/>
              <w:left w:val="nil"/>
              <w:bottom w:val="nil"/>
              <w:right w:val="nil"/>
            </w:tcBorders>
            <w:shd w:val="clear" w:color="000000" w:fill="FFFFFF"/>
            <w:noWrap/>
            <w:vAlign w:val="center"/>
            <w:hideMark/>
          </w:tcPr>
          <w:p w14:paraId="0006CBD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1.805***</w:t>
            </w:r>
          </w:p>
        </w:tc>
        <w:tc>
          <w:tcPr>
            <w:tcW w:w="0" w:type="auto"/>
            <w:tcBorders>
              <w:top w:val="nil"/>
              <w:left w:val="nil"/>
              <w:bottom w:val="nil"/>
              <w:right w:val="nil"/>
            </w:tcBorders>
            <w:shd w:val="clear" w:color="000000" w:fill="FFFFFF"/>
            <w:noWrap/>
            <w:vAlign w:val="center"/>
            <w:hideMark/>
          </w:tcPr>
          <w:p w14:paraId="1FC5B0E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177</w:t>
            </w:r>
          </w:p>
        </w:tc>
      </w:tr>
      <w:tr w:rsidR="009C67F2" w:rsidRPr="00935EAC" w14:paraId="2951045B"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6714EC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Sweden</w:t>
            </w:r>
          </w:p>
        </w:tc>
        <w:tc>
          <w:tcPr>
            <w:tcW w:w="0" w:type="auto"/>
            <w:tcBorders>
              <w:top w:val="nil"/>
              <w:left w:val="nil"/>
              <w:bottom w:val="nil"/>
              <w:right w:val="nil"/>
            </w:tcBorders>
            <w:shd w:val="clear" w:color="000000" w:fill="FFFFFF"/>
            <w:noWrap/>
            <w:vAlign w:val="center"/>
            <w:hideMark/>
          </w:tcPr>
          <w:p w14:paraId="53E93D6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-1.151</w:t>
            </w:r>
          </w:p>
        </w:tc>
        <w:tc>
          <w:tcPr>
            <w:tcW w:w="0" w:type="auto"/>
            <w:tcBorders>
              <w:top w:val="nil"/>
              <w:left w:val="nil"/>
              <w:bottom w:val="nil"/>
              <w:right w:val="nil"/>
            </w:tcBorders>
            <w:shd w:val="clear" w:color="000000" w:fill="FFFFFF"/>
            <w:noWrap/>
            <w:vAlign w:val="center"/>
            <w:hideMark/>
          </w:tcPr>
          <w:p w14:paraId="35E683D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-0.5589</w:t>
            </w:r>
          </w:p>
        </w:tc>
        <w:tc>
          <w:tcPr>
            <w:tcW w:w="0" w:type="auto"/>
            <w:tcBorders>
              <w:top w:val="nil"/>
              <w:left w:val="nil"/>
              <w:bottom w:val="nil"/>
              <w:right w:val="nil"/>
            </w:tcBorders>
            <w:shd w:val="clear" w:color="000000" w:fill="FFFFFF"/>
            <w:noWrap/>
            <w:vAlign w:val="center"/>
            <w:hideMark/>
          </w:tcPr>
          <w:p w14:paraId="675BE77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-2.317</w:t>
            </w:r>
          </w:p>
        </w:tc>
        <w:tc>
          <w:tcPr>
            <w:tcW w:w="0" w:type="auto"/>
            <w:tcBorders>
              <w:top w:val="nil"/>
              <w:left w:val="nil"/>
              <w:bottom w:val="nil"/>
              <w:right w:val="nil"/>
            </w:tcBorders>
            <w:shd w:val="clear" w:color="000000" w:fill="FFFFFF"/>
            <w:noWrap/>
            <w:vAlign w:val="center"/>
            <w:hideMark/>
          </w:tcPr>
          <w:p w14:paraId="4BCC2B8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-11.17*</w:t>
            </w:r>
          </w:p>
        </w:tc>
        <w:tc>
          <w:tcPr>
            <w:tcW w:w="0" w:type="auto"/>
            <w:tcBorders>
              <w:top w:val="nil"/>
              <w:left w:val="nil"/>
              <w:bottom w:val="nil"/>
              <w:right w:val="nil"/>
            </w:tcBorders>
            <w:shd w:val="clear" w:color="000000" w:fill="FFFFFF"/>
            <w:noWrap/>
            <w:vAlign w:val="center"/>
            <w:hideMark/>
          </w:tcPr>
          <w:p w14:paraId="72ADDB3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-2.155</w:t>
            </w:r>
          </w:p>
        </w:tc>
        <w:tc>
          <w:tcPr>
            <w:tcW w:w="0" w:type="auto"/>
            <w:tcBorders>
              <w:top w:val="nil"/>
              <w:left w:val="nil"/>
              <w:bottom w:val="nil"/>
              <w:right w:val="nil"/>
            </w:tcBorders>
            <w:shd w:val="clear" w:color="000000" w:fill="FFFFFF"/>
            <w:noWrap/>
            <w:vAlign w:val="center"/>
            <w:hideMark/>
          </w:tcPr>
          <w:p w14:paraId="12BEACC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13.55***</w:t>
            </w:r>
          </w:p>
        </w:tc>
        <w:tc>
          <w:tcPr>
            <w:tcW w:w="0" w:type="auto"/>
            <w:tcBorders>
              <w:top w:val="nil"/>
              <w:left w:val="nil"/>
              <w:bottom w:val="nil"/>
              <w:right w:val="nil"/>
            </w:tcBorders>
            <w:shd w:val="clear" w:color="000000" w:fill="FFFFFF"/>
            <w:noWrap/>
            <w:vAlign w:val="center"/>
            <w:hideMark/>
          </w:tcPr>
          <w:p w14:paraId="37F767A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w:t>
            </w:r>
          </w:p>
        </w:tc>
      </w:tr>
      <w:tr w:rsidR="009C67F2" w:rsidRPr="00935EAC" w14:paraId="75A38ABA"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2420EC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Switzerland</w:t>
            </w:r>
          </w:p>
        </w:tc>
        <w:tc>
          <w:tcPr>
            <w:tcW w:w="0" w:type="auto"/>
            <w:tcBorders>
              <w:top w:val="nil"/>
              <w:left w:val="nil"/>
              <w:bottom w:val="nil"/>
              <w:right w:val="nil"/>
            </w:tcBorders>
            <w:shd w:val="clear" w:color="000000" w:fill="FFFFFF"/>
            <w:noWrap/>
            <w:vAlign w:val="center"/>
            <w:hideMark/>
          </w:tcPr>
          <w:p w14:paraId="1E2B403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-4.003***</w:t>
            </w:r>
          </w:p>
        </w:tc>
        <w:tc>
          <w:tcPr>
            <w:tcW w:w="0" w:type="auto"/>
            <w:tcBorders>
              <w:top w:val="nil"/>
              <w:left w:val="nil"/>
              <w:bottom w:val="nil"/>
              <w:right w:val="nil"/>
            </w:tcBorders>
            <w:shd w:val="clear" w:color="000000" w:fill="FFFFFF"/>
            <w:noWrap/>
            <w:vAlign w:val="center"/>
            <w:hideMark/>
          </w:tcPr>
          <w:p w14:paraId="7C4B295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-1.583</w:t>
            </w:r>
          </w:p>
        </w:tc>
        <w:tc>
          <w:tcPr>
            <w:tcW w:w="0" w:type="auto"/>
            <w:tcBorders>
              <w:top w:val="nil"/>
              <w:left w:val="nil"/>
              <w:bottom w:val="nil"/>
              <w:right w:val="nil"/>
            </w:tcBorders>
            <w:shd w:val="clear" w:color="000000" w:fill="FFFFFF"/>
            <w:noWrap/>
            <w:vAlign w:val="center"/>
            <w:hideMark/>
          </w:tcPr>
          <w:p w14:paraId="6A7EB52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-7.724***</w:t>
            </w:r>
          </w:p>
        </w:tc>
        <w:tc>
          <w:tcPr>
            <w:tcW w:w="0" w:type="auto"/>
            <w:tcBorders>
              <w:top w:val="nil"/>
              <w:left w:val="nil"/>
              <w:bottom w:val="nil"/>
              <w:right w:val="nil"/>
            </w:tcBorders>
            <w:shd w:val="clear" w:color="000000" w:fill="FFFFFF"/>
            <w:noWrap/>
            <w:vAlign w:val="center"/>
            <w:hideMark/>
          </w:tcPr>
          <w:p w14:paraId="19F816B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-93.14***</w:t>
            </w:r>
          </w:p>
        </w:tc>
        <w:tc>
          <w:tcPr>
            <w:tcW w:w="0" w:type="auto"/>
            <w:tcBorders>
              <w:top w:val="nil"/>
              <w:left w:val="nil"/>
              <w:bottom w:val="nil"/>
              <w:right w:val="nil"/>
            </w:tcBorders>
            <w:shd w:val="clear" w:color="000000" w:fill="FFFFFF"/>
            <w:noWrap/>
            <w:vAlign w:val="center"/>
            <w:hideMark/>
          </w:tcPr>
          <w:p w14:paraId="5D8B84B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-4.374***</w:t>
            </w:r>
          </w:p>
        </w:tc>
        <w:tc>
          <w:tcPr>
            <w:tcW w:w="0" w:type="auto"/>
            <w:tcBorders>
              <w:top w:val="nil"/>
              <w:left w:val="nil"/>
              <w:bottom w:val="nil"/>
              <w:right w:val="nil"/>
            </w:tcBorders>
            <w:shd w:val="clear" w:color="000000" w:fill="FFFFFF"/>
            <w:noWrap/>
            <w:vAlign w:val="center"/>
            <w:hideMark/>
          </w:tcPr>
          <w:p w14:paraId="4C6FB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4.598***</w:t>
            </w:r>
          </w:p>
        </w:tc>
        <w:tc>
          <w:tcPr>
            <w:tcW w:w="0" w:type="auto"/>
            <w:tcBorders>
              <w:top w:val="nil"/>
              <w:left w:val="nil"/>
              <w:bottom w:val="nil"/>
              <w:right w:val="nil"/>
            </w:tcBorders>
            <w:shd w:val="clear" w:color="000000" w:fill="FFFFFF"/>
            <w:noWrap/>
            <w:vAlign w:val="center"/>
            <w:hideMark/>
          </w:tcPr>
          <w:p w14:paraId="754510D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w:t>
            </w:r>
          </w:p>
        </w:tc>
      </w:tr>
      <w:tr w:rsidR="009C67F2" w:rsidRPr="00935EAC" w14:paraId="407E9B13"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1E0DE93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Taiwan</w:t>
            </w:r>
          </w:p>
        </w:tc>
        <w:tc>
          <w:tcPr>
            <w:tcW w:w="0" w:type="auto"/>
            <w:tcBorders>
              <w:top w:val="nil"/>
              <w:left w:val="nil"/>
              <w:bottom w:val="nil"/>
              <w:right w:val="nil"/>
            </w:tcBorders>
            <w:shd w:val="clear" w:color="000000" w:fill="FFFFFF"/>
            <w:noWrap/>
            <w:vAlign w:val="center"/>
            <w:hideMark/>
          </w:tcPr>
          <w:p w14:paraId="16B80519"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-2.306</w:t>
            </w:r>
          </w:p>
        </w:tc>
        <w:tc>
          <w:tcPr>
            <w:tcW w:w="0" w:type="auto"/>
            <w:tcBorders>
              <w:top w:val="nil"/>
              <w:left w:val="nil"/>
              <w:bottom w:val="nil"/>
              <w:right w:val="nil"/>
            </w:tcBorders>
            <w:shd w:val="clear" w:color="000000" w:fill="FFFFFF"/>
            <w:noWrap/>
            <w:vAlign w:val="center"/>
            <w:hideMark/>
          </w:tcPr>
          <w:p w14:paraId="2CA8531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-0.7968</w:t>
            </w:r>
          </w:p>
        </w:tc>
        <w:tc>
          <w:tcPr>
            <w:tcW w:w="0" w:type="auto"/>
            <w:tcBorders>
              <w:top w:val="nil"/>
              <w:left w:val="nil"/>
              <w:bottom w:val="nil"/>
              <w:right w:val="nil"/>
            </w:tcBorders>
            <w:shd w:val="clear" w:color="000000" w:fill="FFFFFF"/>
            <w:noWrap/>
            <w:vAlign w:val="center"/>
            <w:hideMark/>
          </w:tcPr>
          <w:p w14:paraId="50879BD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-3.647***</w:t>
            </w:r>
          </w:p>
        </w:tc>
        <w:tc>
          <w:tcPr>
            <w:tcW w:w="0" w:type="auto"/>
            <w:tcBorders>
              <w:top w:val="nil"/>
              <w:left w:val="nil"/>
              <w:bottom w:val="nil"/>
              <w:right w:val="nil"/>
            </w:tcBorders>
            <w:shd w:val="clear" w:color="000000" w:fill="FFFFFF"/>
            <w:noWrap/>
            <w:vAlign w:val="center"/>
            <w:hideMark/>
          </w:tcPr>
          <w:p w14:paraId="7D72CA8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-20.24**</w:t>
            </w:r>
          </w:p>
        </w:tc>
        <w:tc>
          <w:tcPr>
            <w:tcW w:w="0" w:type="auto"/>
            <w:tcBorders>
              <w:top w:val="nil"/>
              <w:left w:val="nil"/>
              <w:bottom w:val="nil"/>
              <w:right w:val="nil"/>
            </w:tcBorders>
            <w:shd w:val="clear" w:color="000000" w:fill="FFFFFF"/>
            <w:noWrap/>
            <w:vAlign w:val="center"/>
            <w:hideMark/>
          </w:tcPr>
          <w:p w14:paraId="37D01F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-1.776</w:t>
            </w:r>
          </w:p>
        </w:tc>
        <w:tc>
          <w:tcPr>
            <w:tcW w:w="0" w:type="auto"/>
            <w:tcBorders>
              <w:top w:val="nil"/>
              <w:left w:val="nil"/>
              <w:bottom w:val="nil"/>
              <w:right w:val="nil"/>
            </w:tcBorders>
            <w:shd w:val="clear" w:color="000000" w:fill="FFFFFF"/>
            <w:noWrap/>
            <w:vAlign w:val="center"/>
            <w:hideMark/>
          </w:tcPr>
          <w:p w14:paraId="465024E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2.004***</w:t>
            </w:r>
          </w:p>
        </w:tc>
        <w:tc>
          <w:tcPr>
            <w:tcW w:w="0" w:type="auto"/>
            <w:tcBorders>
              <w:top w:val="nil"/>
              <w:left w:val="nil"/>
              <w:bottom w:val="nil"/>
              <w:right w:val="nil"/>
            </w:tcBorders>
            <w:shd w:val="clear" w:color="000000" w:fill="FFFFFF"/>
            <w:noWrap/>
            <w:vAlign w:val="center"/>
            <w:hideMark/>
          </w:tcPr>
          <w:p w14:paraId="0BA47DE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156</w:t>
            </w:r>
          </w:p>
        </w:tc>
      </w:tr>
      <w:tr w:rsidR="009C67F2" w:rsidRPr="00935EAC" w14:paraId="28DE7146"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540FFC6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Thailand</w:t>
            </w:r>
          </w:p>
        </w:tc>
        <w:tc>
          <w:tcPr>
            <w:tcW w:w="0" w:type="auto"/>
            <w:tcBorders>
              <w:top w:val="nil"/>
              <w:left w:val="nil"/>
              <w:bottom w:val="nil"/>
              <w:right w:val="nil"/>
            </w:tcBorders>
            <w:shd w:val="clear" w:color="000000" w:fill="FFFFFF"/>
            <w:noWrap/>
            <w:vAlign w:val="center"/>
            <w:hideMark/>
          </w:tcPr>
          <w:p w14:paraId="045390E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-2.453</w:t>
            </w:r>
          </w:p>
        </w:tc>
        <w:tc>
          <w:tcPr>
            <w:tcW w:w="0" w:type="auto"/>
            <w:tcBorders>
              <w:top w:val="nil"/>
              <w:left w:val="nil"/>
              <w:bottom w:val="nil"/>
              <w:right w:val="nil"/>
            </w:tcBorders>
            <w:shd w:val="clear" w:color="000000" w:fill="FFFFFF"/>
            <w:noWrap/>
            <w:vAlign w:val="center"/>
            <w:hideMark/>
          </w:tcPr>
          <w:p w14:paraId="14E9D2D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-2.224**</w:t>
            </w:r>
          </w:p>
        </w:tc>
        <w:tc>
          <w:tcPr>
            <w:tcW w:w="0" w:type="auto"/>
            <w:tcBorders>
              <w:top w:val="nil"/>
              <w:left w:val="nil"/>
              <w:bottom w:val="nil"/>
              <w:right w:val="nil"/>
            </w:tcBorders>
            <w:shd w:val="clear" w:color="000000" w:fill="FFFFFF"/>
            <w:noWrap/>
            <w:vAlign w:val="center"/>
            <w:hideMark/>
          </w:tcPr>
          <w:p w14:paraId="694975E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-3.06**</w:t>
            </w:r>
          </w:p>
        </w:tc>
        <w:tc>
          <w:tcPr>
            <w:tcW w:w="0" w:type="auto"/>
            <w:tcBorders>
              <w:top w:val="nil"/>
              <w:left w:val="nil"/>
              <w:bottom w:val="nil"/>
              <w:right w:val="nil"/>
            </w:tcBorders>
            <w:shd w:val="clear" w:color="000000" w:fill="FFFFFF"/>
            <w:noWrap/>
            <w:vAlign w:val="center"/>
            <w:hideMark/>
          </w:tcPr>
          <w:p w14:paraId="423D719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-18.6**</w:t>
            </w:r>
          </w:p>
        </w:tc>
        <w:tc>
          <w:tcPr>
            <w:tcW w:w="0" w:type="auto"/>
            <w:tcBorders>
              <w:top w:val="nil"/>
              <w:left w:val="nil"/>
              <w:bottom w:val="nil"/>
              <w:right w:val="nil"/>
            </w:tcBorders>
            <w:shd w:val="clear" w:color="000000" w:fill="FFFFFF"/>
            <w:noWrap/>
            <w:vAlign w:val="center"/>
            <w:hideMark/>
          </w:tcPr>
          <w:p w14:paraId="4A3C8B8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-3.497**</w:t>
            </w:r>
          </w:p>
        </w:tc>
        <w:tc>
          <w:tcPr>
            <w:tcW w:w="0" w:type="auto"/>
            <w:tcBorders>
              <w:top w:val="nil"/>
              <w:left w:val="nil"/>
              <w:bottom w:val="nil"/>
              <w:right w:val="nil"/>
            </w:tcBorders>
            <w:shd w:val="clear" w:color="000000" w:fill="FFFFFF"/>
            <w:noWrap/>
            <w:vAlign w:val="center"/>
            <w:hideMark/>
          </w:tcPr>
          <w:p w14:paraId="0FC248D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8.055***</w:t>
            </w:r>
          </w:p>
        </w:tc>
        <w:tc>
          <w:tcPr>
            <w:tcW w:w="0" w:type="auto"/>
            <w:tcBorders>
              <w:top w:val="nil"/>
              <w:left w:val="nil"/>
              <w:bottom w:val="nil"/>
              <w:right w:val="nil"/>
            </w:tcBorders>
            <w:shd w:val="clear" w:color="000000" w:fill="FFFFFF"/>
            <w:noWrap/>
            <w:vAlign w:val="center"/>
            <w:hideMark/>
          </w:tcPr>
          <w:p w14:paraId="2B70FE7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176</w:t>
            </w:r>
          </w:p>
        </w:tc>
      </w:tr>
      <w:tr w:rsidR="009C67F2" w:rsidRPr="00935EAC" w14:paraId="28A54B97"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8AC48B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Turkey</w:t>
            </w:r>
          </w:p>
        </w:tc>
        <w:tc>
          <w:tcPr>
            <w:tcW w:w="0" w:type="auto"/>
            <w:tcBorders>
              <w:top w:val="nil"/>
              <w:left w:val="nil"/>
              <w:bottom w:val="nil"/>
              <w:right w:val="nil"/>
            </w:tcBorders>
            <w:shd w:val="clear" w:color="000000" w:fill="FFFFFF"/>
            <w:noWrap/>
            <w:vAlign w:val="center"/>
            <w:hideMark/>
          </w:tcPr>
          <w:p w14:paraId="046DAC5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-2.272</w:t>
            </w:r>
          </w:p>
        </w:tc>
        <w:tc>
          <w:tcPr>
            <w:tcW w:w="0" w:type="auto"/>
            <w:tcBorders>
              <w:top w:val="nil"/>
              <w:left w:val="nil"/>
              <w:bottom w:val="nil"/>
              <w:right w:val="nil"/>
            </w:tcBorders>
            <w:shd w:val="clear" w:color="000000" w:fill="FFFFFF"/>
            <w:noWrap/>
            <w:vAlign w:val="center"/>
            <w:hideMark/>
          </w:tcPr>
          <w:p w14:paraId="7E7900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-2.172**</w:t>
            </w:r>
          </w:p>
        </w:tc>
        <w:tc>
          <w:tcPr>
            <w:tcW w:w="0" w:type="auto"/>
            <w:tcBorders>
              <w:top w:val="nil"/>
              <w:left w:val="nil"/>
              <w:bottom w:val="nil"/>
              <w:right w:val="nil"/>
            </w:tcBorders>
            <w:shd w:val="clear" w:color="000000" w:fill="FFFFFF"/>
            <w:noWrap/>
            <w:vAlign w:val="center"/>
            <w:hideMark/>
          </w:tcPr>
          <w:p w14:paraId="03128E1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-4.392***</w:t>
            </w:r>
          </w:p>
        </w:tc>
        <w:tc>
          <w:tcPr>
            <w:tcW w:w="0" w:type="auto"/>
            <w:tcBorders>
              <w:top w:val="nil"/>
              <w:left w:val="nil"/>
              <w:bottom w:val="nil"/>
              <w:right w:val="nil"/>
            </w:tcBorders>
            <w:shd w:val="clear" w:color="000000" w:fill="FFFFFF"/>
            <w:noWrap/>
            <w:vAlign w:val="center"/>
            <w:hideMark/>
          </w:tcPr>
          <w:p w14:paraId="79E12A2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-34.67***</w:t>
            </w:r>
          </w:p>
        </w:tc>
        <w:tc>
          <w:tcPr>
            <w:tcW w:w="0" w:type="auto"/>
            <w:tcBorders>
              <w:top w:val="nil"/>
              <w:left w:val="nil"/>
              <w:bottom w:val="nil"/>
              <w:right w:val="nil"/>
            </w:tcBorders>
            <w:shd w:val="clear" w:color="000000" w:fill="FFFFFF"/>
            <w:noWrap/>
            <w:vAlign w:val="center"/>
            <w:hideMark/>
          </w:tcPr>
          <w:p w14:paraId="4E1BA77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-2.129</w:t>
            </w:r>
          </w:p>
        </w:tc>
        <w:tc>
          <w:tcPr>
            <w:tcW w:w="0" w:type="auto"/>
            <w:tcBorders>
              <w:top w:val="nil"/>
              <w:left w:val="nil"/>
              <w:bottom w:val="nil"/>
              <w:right w:val="nil"/>
            </w:tcBorders>
            <w:shd w:val="clear" w:color="000000" w:fill="FFFFFF"/>
            <w:noWrap/>
            <w:vAlign w:val="center"/>
            <w:hideMark/>
          </w:tcPr>
          <w:p w14:paraId="15F443B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2.682***</w:t>
            </w:r>
          </w:p>
        </w:tc>
        <w:tc>
          <w:tcPr>
            <w:tcW w:w="0" w:type="auto"/>
            <w:tcBorders>
              <w:top w:val="nil"/>
              <w:left w:val="nil"/>
              <w:bottom w:val="nil"/>
              <w:right w:val="nil"/>
            </w:tcBorders>
            <w:shd w:val="clear" w:color="000000" w:fill="FFFFFF"/>
            <w:noWrap/>
            <w:vAlign w:val="center"/>
            <w:hideMark/>
          </w:tcPr>
          <w:p w14:paraId="56D79CC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152</w:t>
            </w:r>
          </w:p>
        </w:tc>
      </w:tr>
      <w:tr w:rsidR="009C67F2" w:rsidRPr="00935EAC" w14:paraId="3B72E56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6851B18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United Kingdom</w:t>
            </w:r>
          </w:p>
        </w:tc>
        <w:tc>
          <w:tcPr>
            <w:tcW w:w="0" w:type="auto"/>
            <w:tcBorders>
              <w:top w:val="nil"/>
              <w:left w:val="nil"/>
              <w:bottom w:val="nil"/>
              <w:right w:val="nil"/>
            </w:tcBorders>
            <w:shd w:val="clear" w:color="000000" w:fill="FFFFFF"/>
            <w:noWrap/>
            <w:vAlign w:val="center"/>
            <w:hideMark/>
          </w:tcPr>
          <w:p w14:paraId="211461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-2.717*</w:t>
            </w:r>
          </w:p>
        </w:tc>
        <w:tc>
          <w:tcPr>
            <w:tcW w:w="0" w:type="auto"/>
            <w:tcBorders>
              <w:top w:val="nil"/>
              <w:left w:val="nil"/>
              <w:bottom w:val="nil"/>
              <w:right w:val="nil"/>
            </w:tcBorders>
            <w:shd w:val="clear" w:color="000000" w:fill="FFFFFF"/>
            <w:noWrap/>
            <w:vAlign w:val="center"/>
            <w:hideMark/>
          </w:tcPr>
          <w:p w14:paraId="25EAAD8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-2.115**</w:t>
            </w:r>
          </w:p>
        </w:tc>
        <w:tc>
          <w:tcPr>
            <w:tcW w:w="0" w:type="auto"/>
            <w:tcBorders>
              <w:top w:val="nil"/>
              <w:left w:val="nil"/>
              <w:bottom w:val="nil"/>
              <w:right w:val="nil"/>
            </w:tcBorders>
            <w:shd w:val="clear" w:color="000000" w:fill="FFFFFF"/>
            <w:noWrap/>
            <w:vAlign w:val="center"/>
            <w:hideMark/>
          </w:tcPr>
          <w:p w14:paraId="3710C5FA"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-5.78***</w:t>
            </w:r>
          </w:p>
        </w:tc>
        <w:tc>
          <w:tcPr>
            <w:tcW w:w="0" w:type="auto"/>
            <w:tcBorders>
              <w:top w:val="nil"/>
              <w:left w:val="nil"/>
              <w:bottom w:val="nil"/>
              <w:right w:val="nil"/>
            </w:tcBorders>
            <w:shd w:val="clear" w:color="000000" w:fill="FFFFFF"/>
            <w:noWrap/>
            <w:vAlign w:val="center"/>
            <w:hideMark/>
          </w:tcPr>
          <w:p w14:paraId="1987D3C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-59.6***</w:t>
            </w:r>
          </w:p>
        </w:tc>
        <w:tc>
          <w:tcPr>
            <w:tcW w:w="0" w:type="auto"/>
            <w:tcBorders>
              <w:top w:val="nil"/>
              <w:left w:val="nil"/>
              <w:bottom w:val="nil"/>
              <w:right w:val="nil"/>
            </w:tcBorders>
            <w:shd w:val="clear" w:color="000000" w:fill="FFFFFF"/>
            <w:noWrap/>
            <w:vAlign w:val="center"/>
            <w:hideMark/>
          </w:tcPr>
          <w:p w14:paraId="0AD519F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-3.632***</w:t>
            </w:r>
          </w:p>
        </w:tc>
        <w:tc>
          <w:tcPr>
            <w:tcW w:w="0" w:type="auto"/>
            <w:tcBorders>
              <w:top w:val="nil"/>
              <w:left w:val="nil"/>
              <w:bottom w:val="nil"/>
              <w:right w:val="nil"/>
            </w:tcBorders>
            <w:shd w:val="clear" w:color="000000" w:fill="FFFFFF"/>
            <w:noWrap/>
            <w:vAlign w:val="center"/>
            <w:hideMark/>
          </w:tcPr>
          <w:p w14:paraId="2C52F9CB"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10.82***</w:t>
            </w:r>
          </w:p>
        </w:tc>
        <w:tc>
          <w:tcPr>
            <w:tcW w:w="0" w:type="auto"/>
            <w:tcBorders>
              <w:top w:val="nil"/>
              <w:left w:val="nil"/>
              <w:bottom w:val="nil"/>
              <w:right w:val="nil"/>
            </w:tcBorders>
            <w:shd w:val="clear" w:color="000000" w:fill="FFFFFF"/>
            <w:noWrap/>
            <w:vAlign w:val="center"/>
            <w:hideMark/>
          </w:tcPr>
          <w:p w14:paraId="0645B66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00C0761D"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D7A0C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United States</w:t>
            </w:r>
          </w:p>
        </w:tc>
        <w:tc>
          <w:tcPr>
            <w:tcW w:w="0" w:type="auto"/>
            <w:tcBorders>
              <w:top w:val="nil"/>
              <w:left w:val="nil"/>
              <w:bottom w:val="nil"/>
              <w:right w:val="nil"/>
            </w:tcBorders>
            <w:shd w:val="clear" w:color="000000" w:fill="FFFFFF"/>
            <w:noWrap/>
            <w:vAlign w:val="center"/>
            <w:hideMark/>
          </w:tcPr>
          <w:p w14:paraId="083F852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-1.797</w:t>
            </w:r>
          </w:p>
        </w:tc>
        <w:tc>
          <w:tcPr>
            <w:tcW w:w="0" w:type="auto"/>
            <w:tcBorders>
              <w:top w:val="nil"/>
              <w:left w:val="nil"/>
              <w:bottom w:val="nil"/>
              <w:right w:val="nil"/>
            </w:tcBorders>
            <w:shd w:val="clear" w:color="000000" w:fill="FFFFFF"/>
            <w:noWrap/>
            <w:vAlign w:val="center"/>
            <w:hideMark/>
          </w:tcPr>
          <w:p w14:paraId="07E4E080"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-0.4857</w:t>
            </w:r>
          </w:p>
        </w:tc>
        <w:tc>
          <w:tcPr>
            <w:tcW w:w="0" w:type="auto"/>
            <w:tcBorders>
              <w:top w:val="nil"/>
              <w:left w:val="nil"/>
              <w:bottom w:val="nil"/>
              <w:right w:val="nil"/>
            </w:tcBorders>
            <w:shd w:val="clear" w:color="000000" w:fill="FFFFFF"/>
            <w:noWrap/>
            <w:vAlign w:val="center"/>
            <w:hideMark/>
          </w:tcPr>
          <w:p w14:paraId="7285371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-1.344</w:t>
            </w:r>
          </w:p>
        </w:tc>
        <w:tc>
          <w:tcPr>
            <w:tcW w:w="0" w:type="auto"/>
            <w:tcBorders>
              <w:top w:val="nil"/>
              <w:left w:val="nil"/>
              <w:bottom w:val="nil"/>
              <w:right w:val="nil"/>
            </w:tcBorders>
            <w:shd w:val="clear" w:color="000000" w:fill="FFFFFF"/>
            <w:noWrap/>
            <w:vAlign w:val="center"/>
            <w:hideMark/>
          </w:tcPr>
          <w:p w14:paraId="7BA0183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-3.841</w:t>
            </w:r>
          </w:p>
        </w:tc>
        <w:tc>
          <w:tcPr>
            <w:tcW w:w="0" w:type="auto"/>
            <w:tcBorders>
              <w:top w:val="nil"/>
              <w:left w:val="nil"/>
              <w:bottom w:val="nil"/>
              <w:right w:val="nil"/>
            </w:tcBorders>
            <w:shd w:val="clear" w:color="000000" w:fill="FFFFFF"/>
            <w:noWrap/>
            <w:vAlign w:val="center"/>
            <w:hideMark/>
          </w:tcPr>
          <w:p w14:paraId="47CEF21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-2.834*</w:t>
            </w:r>
          </w:p>
        </w:tc>
        <w:tc>
          <w:tcPr>
            <w:tcW w:w="0" w:type="auto"/>
            <w:tcBorders>
              <w:top w:val="nil"/>
              <w:left w:val="nil"/>
              <w:bottom w:val="nil"/>
              <w:right w:val="nil"/>
            </w:tcBorders>
            <w:shd w:val="clear" w:color="000000" w:fill="FFFFFF"/>
            <w:noWrap/>
            <w:vAlign w:val="center"/>
            <w:hideMark/>
          </w:tcPr>
          <w:p w14:paraId="692A480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16.7***</w:t>
            </w:r>
          </w:p>
        </w:tc>
        <w:tc>
          <w:tcPr>
            <w:tcW w:w="0" w:type="auto"/>
            <w:tcBorders>
              <w:top w:val="nil"/>
              <w:left w:val="nil"/>
              <w:bottom w:val="nil"/>
              <w:right w:val="nil"/>
            </w:tcBorders>
            <w:shd w:val="clear" w:color="000000" w:fill="FFFFFF"/>
            <w:noWrap/>
            <w:vAlign w:val="center"/>
            <w:hideMark/>
          </w:tcPr>
          <w:p w14:paraId="161A0F0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260</w:t>
            </w:r>
          </w:p>
        </w:tc>
      </w:tr>
      <w:tr w:rsidR="009C67F2" w:rsidRPr="00935EAC" w14:paraId="2788B008"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727FEAD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Uruguay</w:t>
            </w:r>
          </w:p>
        </w:tc>
        <w:tc>
          <w:tcPr>
            <w:tcW w:w="0" w:type="auto"/>
            <w:tcBorders>
              <w:top w:val="nil"/>
              <w:left w:val="nil"/>
              <w:bottom w:val="nil"/>
              <w:right w:val="nil"/>
            </w:tcBorders>
            <w:shd w:val="clear" w:color="000000" w:fill="FFFFFF"/>
            <w:noWrap/>
            <w:vAlign w:val="center"/>
            <w:hideMark/>
          </w:tcPr>
          <w:p w14:paraId="3060E5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-3.481***</w:t>
            </w:r>
          </w:p>
        </w:tc>
        <w:tc>
          <w:tcPr>
            <w:tcW w:w="0" w:type="auto"/>
            <w:tcBorders>
              <w:top w:val="nil"/>
              <w:left w:val="nil"/>
              <w:bottom w:val="nil"/>
              <w:right w:val="nil"/>
            </w:tcBorders>
            <w:shd w:val="clear" w:color="000000" w:fill="FFFFFF"/>
            <w:noWrap/>
            <w:vAlign w:val="center"/>
            <w:hideMark/>
          </w:tcPr>
          <w:p w14:paraId="104B18A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-3.423***</w:t>
            </w:r>
          </w:p>
        </w:tc>
        <w:tc>
          <w:tcPr>
            <w:tcW w:w="0" w:type="auto"/>
            <w:tcBorders>
              <w:top w:val="nil"/>
              <w:left w:val="nil"/>
              <w:bottom w:val="nil"/>
              <w:right w:val="nil"/>
            </w:tcBorders>
            <w:shd w:val="clear" w:color="000000" w:fill="FFFFFF"/>
            <w:noWrap/>
            <w:vAlign w:val="center"/>
            <w:hideMark/>
          </w:tcPr>
          <w:p w14:paraId="2BFD23D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-3.887***</w:t>
            </w:r>
          </w:p>
        </w:tc>
        <w:tc>
          <w:tcPr>
            <w:tcW w:w="0" w:type="auto"/>
            <w:tcBorders>
              <w:top w:val="nil"/>
              <w:left w:val="nil"/>
              <w:bottom w:val="nil"/>
              <w:right w:val="nil"/>
            </w:tcBorders>
            <w:shd w:val="clear" w:color="000000" w:fill="FFFFFF"/>
            <w:noWrap/>
            <w:vAlign w:val="center"/>
            <w:hideMark/>
          </w:tcPr>
          <w:p w14:paraId="2954EE43"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-26.21***</w:t>
            </w:r>
          </w:p>
        </w:tc>
        <w:tc>
          <w:tcPr>
            <w:tcW w:w="0" w:type="auto"/>
            <w:tcBorders>
              <w:top w:val="nil"/>
              <w:left w:val="nil"/>
              <w:bottom w:val="nil"/>
              <w:right w:val="nil"/>
            </w:tcBorders>
            <w:shd w:val="clear" w:color="000000" w:fill="FFFFFF"/>
            <w:noWrap/>
            <w:vAlign w:val="center"/>
            <w:hideMark/>
          </w:tcPr>
          <w:p w14:paraId="3A453D2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-3.461**</w:t>
            </w:r>
          </w:p>
        </w:tc>
        <w:tc>
          <w:tcPr>
            <w:tcW w:w="0" w:type="auto"/>
            <w:tcBorders>
              <w:top w:val="nil"/>
              <w:left w:val="nil"/>
              <w:bottom w:val="nil"/>
              <w:right w:val="nil"/>
            </w:tcBorders>
            <w:shd w:val="clear" w:color="000000" w:fill="FFFFFF"/>
            <w:noWrap/>
            <w:vAlign w:val="center"/>
            <w:hideMark/>
          </w:tcPr>
          <w:p w14:paraId="0D48FA6F"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0.6034**</w:t>
            </w:r>
          </w:p>
        </w:tc>
        <w:tc>
          <w:tcPr>
            <w:tcW w:w="0" w:type="auto"/>
            <w:tcBorders>
              <w:top w:val="nil"/>
              <w:left w:val="nil"/>
              <w:bottom w:val="nil"/>
              <w:right w:val="nil"/>
            </w:tcBorders>
            <w:shd w:val="clear" w:color="000000" w:fill="FFFFFF"/>
            <w:noWrap/>
            <w:vAlign w:val="center"/>
            <w:hideMark/>
          </w:tcPr>
          <w:p w14:paraId="43BC3D4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85</w:t>
            </w:r>
          </w:p>
        </w:tc>
      </w:tr>
      <w:tr w:rsidR="009C67F2" w:rsidRPr="00935EAC" w14:paraId="5DDFFDAE" w14:textId="77777777" w:rsidTr="0073265E">
        <w:trPr>
          <w:trHeight w:val="20"/>
          <w:jc w:val="center"/>
        </w:trPr>
        <w:tc>
          <w:tcPr>
            <w:tcW w:w="0" w:type="auto"/>
            <w:tcBorders>
              <w:top w:val="nil"/>
              <w:left w:val="nil"/>
              <w:bottom w:val="nil"/>
              <w:right w:val="nil"/>
            </w:tcBorders>
            <w:shd w:val="clear" w:color="000000" w:fill="FFFFFF"/>
            <w:noWrap/>
            <w:vAlign w:val="center"/>
            <w:hideMark/>
          </w:tcPr>
          <w:p w14:paraId="41D5DC7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Venezuela RB</w:t>
            </w:r>
          </w:p>
        </w:tc>
        <w:tc>
          <w:tcPr>
            <w:tcW w:w="0" w:type="auto"/>
            <w:tcBorders>
              <w:top w:val="nil"/>
              <w:left w:val="nil"/>
              <w:bottom w:val="nil"/>
              <w:right w:val="nil"/>
            </w:tcBorders>
            <w:shd w:val="clear" w:color="000000" w:fill="FFFFFF"/>
            <w:noWrap/>
            <w:vAlign w:val="center"/>
            <w:hideMark/>
          </w:tcPr>
          <w:p w14:paraId="447714CC"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-2.09</w:t>
            </w:r>
          </w:p>
        </w:tc>
        <w:tc>
          <w:tcPr>
            <w:tcW w:w="0" w:type="auto"/>
            <w:tcBorders>
              <w:top w:val="nil"/>
              <w:left w:val="nil"/>
              <w:bottom w:val="nil"/>
              <w:right w:val="nil"/>
            </w:tcBorders>
            <w:shd w:val="clear" w:color="000000" w:fill="FFFFFF"/>
            <w:noWrap/>
            <w:vAlign w:val="center"/>
            <w:hideMark/>
          </w:tcPr>
          <w:p w14:paraId="2765BAF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-1.598</w:t>
            </w:r>
          </w:p>
        </w:tc>
        <w:tc>
          <w:tcPr>
            <w:tcW w:w="0" w:type="auto"/>
            <w:tcBorders>
              <w:top w:val="nil"/>
              <w:left w:val="nil"/>
              <w:bottom w:val="nil"/>
              <w:right w:val="nil"/>
            </w:tcBorders>
            <w:shd w:val="clear" w:color="000000" w:fill="FFFFFF"/>
            <w:noWrap/>
            <w:vAlign w:val="center"/>
            <w:hideMark/>
          </w:tcPr>
          <w:p w14:paraId="04C25BF1"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-5.032***</w:t>
            </w:r>
          </w:p>
        </w:tc>
        <w:tc>
          <w:tcPr>
            <w:tcW w:w="0" w:type="auto"/>
            <w:tcBorders>
              <w:top w:val="nil"/>
              <w:left w:val="nil"/>
              <w:bottom w:val="nil"/>
              <w:right w:val="nil"/>
            </w:tcBorders>
            <w:shd w:val="clear" w:color="000000" w:fill="FFFFFF"/>
            <w:noWrap/>
            <w:vAlign w:val="center"/>
            <w:hideMark/>
          </w:tcPr>
          <w:p w14:paraId="2F4DE79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-39.79***</w:t>
            </w:r>
          </w:p>
        </w:tc>
        <w:tc>
          <w:tcPr>
            <w:tcW w:w="0" w:type="auto"/>
            <w:tcBorders>
              <w:top w:val="nil"/>
              <w:left w:val="nil"/>
              <w:bottom w:val="nil"/>
              <w:right w:val="nil"/>
            </w:tcBorders>
            <w:shd w:val="clear" w:color="000000" w:fill="FFFFFF"/>
            <w:noWrap/>
            <w:vAlign w:val="center"/>
            <w:hideMark/>
          </w:tcPr>
          <w:p w14:paraId="5ABA912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-2.142</w:t>
            </w:r>
          </w:p>
        </w:tc>
        <w:tc>
          <w:tcPr>
            <w:tcW w:w="0" w:type="auto"/>
            <w:tcBorders>
              <w:top w:val="nil"/>
              <w:left w:val="nil"/>
              <w:bottom w:val="nil"/>
              <w:right w:val="nil"/>
            </w:tcBorders>
            <w:shd w:val="clear" w:color="000000" w:fill="FFFFFF"/>
            <w:noWrap/>
            <w:vAlign w:val="center"/>
            <w:hideMark/>
          </w:tcPr>
          <w:p w14:paraId="425F6454"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0.5123**</w:t>
            </w:r>
          </w:p>
        </w:tc>
        <w:tc>
          <w:tcPr>
            <w:tcW w:w="0" w:type="auto"/>
            <w:tcBorders>
              <w:top w:val="nil"/>
              <w:left w:val="nil"/>
              <w:bottom w:val="nil"/>
              <w:right w:val="nil"/>
            </w:tcBorders>
            <w:shd w:val="clear" w:color="000000" w:fill="FFFFFF"/>
            <w:noWrap/>
            <w:vAlign w:val="center"/>
            <w:hideMark/>
          </w:tcPr>
          <w:p w14:paraId="6098B83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84</w:t>
            </w:r>
          </w:p>
        </w:tc>
      </w:tr>
      <w:tr w:rsidR="009C67F2" w:rsidRPr="00935EAC" w14:paraId="3CE590BA" w14:textId="77777777" w:rsidTr="0073265E">
        <w:trPr>
          <w:trHeight w:val="20"/>
          <w:jc w:val="center"/>
        </w:trPr>
        <w:tc>
          <w:tcPr>
            <w:tcW w:w="0" w:type="auto"/>
            <w:tcBorders>
              <w:top w:val="nil"/>
              <w:left w:val="nil"/>
              <w:bottom w:val="single" w:sz="8" w:space="0" w:color="auto"/>
              <w:right w:val="nil"/>
            </w:tcBorders>
            <w:shd w:val="clear" w:color="000000" w:fill="FFFFFF"/>
            <w:noWrap/>
            <w:vAlign w:val="center"/>
            <w:hideMark/>
          </w:tcPr>
          <w:p w14:paraId="7513E50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Vietnam</w:t>
            </w:r>
          </w:p>
        </w:tc>
        <w:tc>
          <w:tcPr>
            <w:tcW w:w="0" w:type="auto"/>
            <w:tcBorders>
              <w:top w:val="nil"/>
              <w:left w:val="nil"/>
              <w:bottom w:val="single" w:sz="8" w:space="0" w:color="auto"/>
              <w:right w:val="nil"/>
            </w:tcBorders>
            <w:shd w:val="clear" w:color="000000" w:fill="FFFFFF"/>
            <w:noWrap/>
            <w:vAlign w:val="center"/>
            <w:hideMark/>
          </w:tcPr>
          <w:p w14:paraId="17466888"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-2.817*</w:t>
            </w:r>
          </w:p>
        </w:tc>
        <w:tc>
          <w:tcPr>
            <w:tcW w:w="0" w:type="auto"/>
            <w:tcBorders>
              <w:top w:val="nil"/>
              <w:left w:val="nil"/>
              <w:bottom w:val="single" w:sz="8" w:space="0" w:color="auto"/>
              <w:right w:val="nil"/>
            </w:tcBorders>
            <w:shd w:val="clear" w:color="000000" w:fill="FFFFFF"/>
            <w:noWrap/>
            <w:vAlign w:val="center"/>
            <w:hideMark/>
          </w:tcPr>
          <w:p w14:paraId="0324F05E"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-0.7119</w:t>
            </w:r>
          </w:p>
        </w:tc>
        <w:tc>
          <w:tcPr>
            <w:tcW w:w="0" w:type="auto"/>
            <w:tcBorders>
              <w:top w:val="nil"/>
              <w:left w:val="nil"/>
              <w:bottom w:val="single" w:sz="8" w:space="0" w:color="auto"/>
              <w:right w:val="nil"/>
            </w:tcBorders>
            <w:shd w:val="clear" w:color="000000" w:fill="FFFFFF"/>
            <w:noWrap/>
            <w:vAlign w:val="center"/>
            <w:hideMark/>
          </w:tcPr>
          <w:p w14:paraId="3B25FA26"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-4.707***</w:t>
            </w:r>
          </w:p>
        </w:tc>
        <w:tc>
          <w:tcPr>
            <w:tcW w:w="0" w:type="auto"/>
            <w:tcBorders>
              <w:top w:val="nil"/>
              <w:left w:val="nil"/>
              <w:bottom w:val="single" w:sz="8" w:space="0" w:color="auto"/>
              <w:right w:val="nil"/>
            </w:tcBorders>
            <w:shd w:val="clear" w:color="000000" w:fill="FFFFFF"/>
            <w:noWrap/>
            <w:vAlign w:val="center"/>
            <w:hideMark/>
          </w:tcPr>
          <w:p w14:paraId="3AFA5FE5"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-35.65***</w:t>
            </w:r>
          </w:p>
        </w:tc>
        <w:tc>
          <w:tcPr>
            <w:tcW w:w="0" w:type="auto"/>
            <w:tcBorders>
              <w:top w:val="nil"/>
              <w:left w:val="nil"/>
              <w:bottom w:val="single" w:sz="8" w:space="0" w:color="auto"/>
              <w:right w:val="nil"/>
            </w:tcBorders>
            <w:shd w:val="clear" w:color="000000" w:fill="FFFFFF"/>
            <w:noWrap/>
            <w:vAlign w:val="center"/>
            <w:hideMark/>
          </w:tcPr>
          <w:p w14:paraId="323DA7BD"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-1.948</w:t>
            </w:r>
          </w:p>
        </w:tc>
        <w:tc>
          <w:tcPr>
            <w:tcW w:w="0" w:type="auto"/>
            <w:tcBorders>
              <w:top w:val="nil"/>
              <w:left w:val="nil"/>
              <w:bottom w:val="single" w:sz="8" w:space="0" w:color="auto"/>
              <w:right w:val="nil"/>
            </w:tcBorders>
            <w:shd w:val="clear" w:color="000000" w:fill="FFFFFF"/>
            <w:noWrap/>
            <w:vAlign w:val="center"/>
            <w:hideMark/>
          </w:tcPr>
          <w:p w14:paraId="0258C572"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1.045***</w:t>
            </w:r>
          </w:p>
        </w:tc>
        <w:tc>
          <w:tcPr>
            <w:tcW w:w="0" w:type="auto"/>
            <w:tcBorders>
              <w:top w:val="nil"/>
              <w:left w:val="nil"/>
              <w:bottom w:val="single" w:sz="8" w:space="0" w:color="auto"/>
              <w:right w:val="nil"/>
            </w:tcBorders>
            <w:shd w:val="clear" w:color="000000" w:fill="FFFFFF"/>
            <w:noWrap/>
            <w:vAlign w:val="center"/>
            <w:hideMark/>
          </w:tcPr>
          <w:p w14:paraId="229B5A57" w14:textId="77777777" w:rsidR="009C67F2" w:rsidRPr="0073265E" w:rsidRDefault="009C67F2" w:rsidP="009C67F2">
            <w:pPr>
              <w:spacing w:after="0" w:line="240" w:lineRule="auto"/>
              <w:jc w:val="both"/>
              <w:rPr>
                <w:rFonts w:eastAsia="Times New Roman" w:cs="Times New Roman"/>
                <w:color w:val="000000"/>
                <w:sz w:val="20"/>
                <w:szCs w:val="20"/>
                <w:lang w:eastAsia="fr-FR"/>
              </w:rPr>
            </w:pPr>
            <w:r w:rsidRPr="00935EAC">
              <w:rPr>
                <w:rFonts w:eastAsia="Times New Roman" w:cs="Times New Roman"/>
                <w:color w:val="000000"/>
                <w:sz w:val="20"/>
                <w:szCs w:val="20"/>
                <w:lang w:eastAsia="fr-FR"/>
              </w:rPr>
              <w:t>104</w:t>
            </w:r>
          </w:p>
        </w:tc>
      </w:tr>
    </w:tbl>
    <w:p w14:paraId="3F9C23D0" w14:textId="2A085BD0" w:rsidR="00B170F1" w:rsidRPr="00935EAC" w:rsidRDefault="00B170F1" w:rsidP="009C67F2">
      <w:pPr>
        <w:rPr>
          <w:rFonts w:eastAsia="Times New Roman"/>
        </w:rPr>
      </w:pPr>
    </w:p>
    <w:p w14:paraId="646FA48B" w14:textId="2DD63C91" w:rsidR="00B170F1" w:rsidRPr="00935EAC" w:rsidRDefault="00B170F1">
      <w:pPr>
        <w:rPr>
          <w:rFonts w:eastAsia="Times New Roman"/>
        </w:rPr>
      </w:pPr>
      <w:r w:rsidRPr="00935EAC">
        <w:rPr>
          <w:rFonts w:eastAsia="Times New Roman"/>
        </w:rPr>
        <w:br w:type="page"/>
      </w:r>
    </w:p>
    <w:p w14:paraId="008B51AE" w14:textId="224F2DA4" w:rsidR="005A68E5" w:rsidRPr="0073265E" w:rsidRDefault="00B170F1" w:rsidP="0073265E">
      <w:pPr>
        <w:rPr>
          <w:rFonts w:eastAsia="Times New Roman"/>
          <w:b/>
          <w:bCs/>
          <w:szCs w:val="24"/>
        </w:rPr>
      </w:pPr>
      <w:r w:rsidRPr="0073265E">
        <w:rPr>
          <w:rFonts w:eastAsia="Times New Roman"/>
          <w:b/>
          <w:bCs/>
        </w:rPr>
        <w:lastRenderedPageBreak/>
        <w:t>Ap</w:t>
      </w:r>
      <w:r w:rsidR="000E221A" w:rsidRPr="0073265E">
        <w:rPr>
          <w:rFonts w:eastAsia="Times New Roman"/>
          <w:b/>
          <w:bCs/>
          <w:spacing w:val="-2"/>
          <w:szCs w:val="24"/>
        </w:rPr>
        <w:t>pendix 4. Candidate determinants of the current account</w:t>
      </w:r>
      <w:r w:rsidR="000E221A" w:rsidRPr="0073265E">
        <w:rPr>
          <w:rFonts w:eastAsia="Times New Roman"/>
          <w:b/>
          <w:bCs/>
          <w:szCs w:val="24"/>
        </w:rPr>
        <w:t xml:space="preserve"> persistency</w:t>
      </w:r>
    </w:p>
    <w:p w14:paraId="1F98D847" w14:textId="77777777" w:rsidR="00A56A40" w:rsidRPr="00935EAC" w:rsidRDefault="00A56A40" w:rsidP="0073265E">
      <w:pPr>
        <w:rPr>
          <w:rFonts w:eastAsia="Times New Roman"/>
          <w:szCs w:val="24"/>
        </w:rPr>
      </w:pPr>
    </w:p>
    <w:p w14:paraId="06BBC25B" w14:textId="77777777" w:rsidR="00A56A40" w:rsidRPr="00935EAC" w:rsidRDefault="00A56A40" w:rsidP="0073265E">
      <w:pPr>
        <w:rPr>
          <w:rFonts w:eastAsia="Times New Roman"/>
          <w:szCs w:val="24"/>
        </w:rPr>
      </w:pPr>
    </w:p>
    <w:sectPr w:rsidR="00A56A40" w:rsidRPr="00935EAC" w:rsidSect="00FE1366">
      <w:footerReference w:type="default" r:id="rId27"/>
      <w:footerReference w:type="first" r:id="rId28"/>
      <w:pgSz w:w="12240" w:h="15840"/>
      <w:pgMar w:top="1440" w:right="1080" w:bottom="1440" w:left="1080" w:header="567" w:footer="850" w:gutter="0"/>
      <w:pgNumType w:start="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Eric Clower" w:date="2025-12-02T06:44:00Z" w:initials="EC">
    <w:p w14:paraId="1FC665F2" w14:textId="77777777" w:rsidR="006452B5" w:rsidRDefault="006452B5" w:rsidP="006452B5">
      <w:pPr>
        <w:pStyle w:val="CommentText"/>
      </w:pPr>
      <w:r>
        <w:rPr>
          <w:rStyle w:val="CommentReference"/>
        </w:rPr>
        <w:annotationRef/>
      </w:r>
      <w:r>
        <w:t>I think we need to elaborate on this or add some discussion in section 2 about Bohn and current account sustainability.</w:t>
      </w:r>
    </w:p>
  </w:comment>
  <w:comment w:id="11" w:author="Eric Clower" w:date="2026-03-23T08:05:00Z" w:initials="EC">
    <w:p w14:paraId="2D60FA7F" w14:textId="77777777" w:rsidR="00DC6DB1" w:rsidRDefault="00DC6DB1" w:rsidP="00DC6DB1">
      <w:pPr>
        <w:pStyle w:val="CommentText"/>
      </w:pPr>
      <w:r>
        <w:rPr>
          <w:rStyle w:val="CommentReference"/>
        </w:rPr>
        <w:annotationRef/>
      </w:r>
      <w:r>
        <w:t>Is this something that we need to include in this paper? Can we extend this model to focus on financial market depth, creditor composition, etc? Or should we make this a new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C665F2" w15:done="1"/>
  <w15:commentEx w15:paraId="2D60FA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AB657C" w16cex:dateUtc="2025-12-02T12:44:00Z"/>
  <w16cex:commentExtensible w16cex:durableId="7BB9D93B" w16cex:dateUtc="2026-03-23T1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C665F2" w16cid:durableId="07AB657C"/>
  <w16cid:commentId w16cid:paraId="2D60FA7F" w16cid:durableId="7BB9D9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20D5E" w14:textId="77777777" w:rsidR="00EF66A6" w:rsidRPr="00935EAC" w:rsidRDefault="00EF66A6" w:rsidP="00514562">
      <w:pPr>
        <w:spacing w:after="0" w:line="240" w:lineRule="auto"/>
      </w:pPr>
      <w:r w:rsidRPr="00935EAC">
        <w:separator/>
      </w:r>
    </w:p>
  </w:endnote>
  <w:endnote w:type="continuationSeparator" w:id="0">
    <w:p w14:paraId="424B4A5D" w14:textId="77777777" w:rsidR="00EF66A6" w:rsidRPr="00935EAC" w:rsidRDefault="00EF66A6" w:rsidP="00514562">
      <w:pPr>
        <w:spacing w:after="0" w:line="240" w:lineRule="auto"/>
      </w:pPr>
      <w:r w:rsidRPr="00935EA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307692"/>
      <w:docPartObj>
        <w:docPartGallery w:val="Page Numbers (Bottom of Page)"/>
        <w:docPartUnique/>
      </w:docPartObj>
    </w:sdtPr>
    <w:sdtContent>
      <w:p w14:paraId="16AB75AB" w14:textId="77777777" w:rsidR="00B9166A" w:rsidRPr="00935EAC" w:rsidRDefault="00B72B14" w:rsidP="00FD4C07">
        <w:pPr>
          <w:pStyle w:val="Footer"/>
          <w:jc w:val="center"/>
        </w:pPr>
        <w:r w:rsidRPr="00935EAC">
          <w:fldChar w:fldCharType="begin"/>
        </w:r>
        <w:r w:rsidRPr="00935EAC">
          <w:instrText>PAGE   \* MERGEFORMAT</w:instrText>
        </w:r>
        <w:r w:rsidRPr="00935EAC">
          <w:fldChar w:fldCharType="separate"/>
        </w:r>
        <w:r w:rsidRPr="0073265E">
          <w:t>2</w:t>
        </w:r>
        <w:r w:rsidRPr="00935EAC">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544DC" w14:textId="77777777" w:rsidR="00B9166A" w:rsidRPr="00935EAC" w:rsidRDefault="00B9166A" w:rsidP="00FD4C07">
    <w:pPr>
      <w:pStyle w:val="Footer"/>
      <w:rPr>
        <w:i/>
      </w:rPr>
    </w:pPr>
  </w:p>
  <w:p w14:paraId="5D2FA24F" w14:textId="197FB831" w:rsidR="00B9166A" w:rsidRPr="00935EAC" w:rsidRDefault="00B72B14">
    <w:pPr>
      <w:pStyle w:val="Footer"/>
      <w:rPr>
        <w:i/>
        <w:sz w:val="20"/>
        <w:szCs w:val="20"/>
      </w:rPr>
    </w:pPr>
    <w:r w:rsidRPr="00935EAC">
      <w:rPr>
        <w:i/>
        <w:sz w:val="20"/>
        <w:szCs w:val="20"/>
      </w:rPr>
      <w:t>Preprint</w:t>
    </w:r>
    <w:r w:rsidRPr="00935EAC">
      <w:rPr>
        <w:i/>
        <w:sz w:val="20"/>
        <w:szCs w:val="20"/>
      </w:rPr>
      <w:tab/>
    </w:r>
    <w:r w:rsidRPr="00935EAC">
      <w:rPr>
        <w:i/>
        <w:sz w:val="20"/>
        <w:szCs w:val="20"/>
      </w:rPr>
      <w:tab/>
    </w:r>
    <w:r w:rsidRPr="00935EAC">
      <w:rPr>
        <w:i/>
        <w:sz w:val="20"/>
        <w:szCs w:val="20"/>
      </w:rPr>
      <w:fldChar w:fldCharType="begin"/>
    </w:r>
    <w:r w:rsidRPr="00935EAC">
      <w:rPr>
        <w:i/>
        <w:sz w:val="20"/>
        <w:szCs w:val="20"/>
      </w:rPr>
      <w:instrText xml:space="preserve"> DATE \@ "MMMM d, yyyy" </w:instrText>
    </w:r>
    <w:r w:rsidRPr="00935EAC">
      <w:rPr>
        <w:i/>
        <w:sz w:val="20"/>
        <w:szCs w:val="20"/>
      </w:rPr>
      <w:fldChar w:fldCharType="separate"/>
    </w:r>
    <w:r w:rsidR="009F0FA4">
      <w:rPr>
        <w:i/>
        <w:noProof/>
        <w:sz w:val="20"/>
        <w:szCs w:val="20"/>
      </w:rPr>
      <w:t>March 23, 2026</w:t>
    </w:r>
    <w:r w:rsidRPr="00935EAC">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70FFD" w14:textId="77777777" w:rsidR="00EF66A6" w:rsidRPr="00935EAC" w:rsidRDefault="00EF66A6" w:rsidP="00514562">
      <w:pPr>
        <w:spacing w:after="0" w:line="240" w:lineRule="auto"/>
      </w:pPr>
      <w:r w:rsidRPr="00935EAC">
        <w:separator/>
      </w:r>
    </w:p>
  </w:footnote>
  <w:footnote w:type="continuationSeparator" w:id="0">
    <w:p w14:paraId="124D4B35" w14:textId="77777777" w:rsidR="00EF66A6" w:rsidRPr="00935EAC" w:rsidRDefault="00EF66A6" w:rsidP="00514562">
      <w:pPr>
        <w:spacing w:after="0" w:line="240" w:lineRule="auto"/>
      </w:pPr>
      <w:r w:rsidRPr="00935EAC">
        <w:continuationSeparator/>
      </w:r>
    </w:p>
  </w:footnote>
  <w:footnote w:id="1">
    <w:p w14:paraId="47D3FE43" w14:textId="5C1ADA6E" w:rsidR="00514562" w:rsidRPr="00935EAC" w:rsidRDefault="00514562" w:rsidP="00514562">
      <w:pPr>
        <w:pStyle w:val="FootnoteText"/>
      </w:pPr>
      <w:r w:rsidRPr="00935EAC">
        <w:rPr>
          <w:rStyle w:val="FootnoteReference"/>
        </w:rPr>
        <w:t>★</w:t>
      </w:r>
      <w:r w:rsidRPr="00935EAC">
        <w:t xml:space="preserve"> Corresponding author: </w:t>
      </w:r>
      <w:r w:rsidR="00D03F05" w:rsidRPr="00935EAC">
        <w:rPr>
          <w:iCs/>
        </w:rPr>
        <w:t>Hiro Ito</w:t>
      </w:r>
      <w:r w:rsidRPr="00935EAC">
        <w:t xml:space="preserve">, </w:t>
      </w:r>
      <w:r w:rsidR="00D03F05" w:rsidRPr="00935EAC">
        <w:t>Department of Economics, Portland State University, 506 SW Mill Street, Urban Center Building, #450, Portland, OR, 97201, USA</w:t>
      </w:r>
      <w:r w:rsidRPr="00935EAC">
        <w:t xml:space="preserve">. Email: </w:t>
      </w:r>
      <w:r w:rsidR="00D03F05" w:rsidRPr="00935EAC">
        <w:t>ito@pdx.edu</w:t>
      </w:r>
      <w:r w:rsidRPr="00935EAC">
        <w:t>.</w:t>
      </w:r>
    </w:p>
    <w:p w14:paraId="2ACE33FF" w14:textId="3CB8C69B" w:rsidR="00514562" w:rsidRPr="00935EAC" w:rsidRDefault="00D03F05" w:rsidP="00514562">
      <w:pPr>
        <w:pStyle w:val="FootnoteText"/>
        <w:rPr>
          <w:rFonts w:eastAsiaTheme="minorHAnsi" w:cstheme="minorBidi"/>
          <w:sz w:val="24"/>
          <w:szCs w:val="22"/>
        </w:rPr>
      </w:pPr>
      <w:r w:rsidRPr="00935EAC">
        <w:rPr>
          <w:i/>
        </w:rPr>
        <w:t xml:space="preserve">  </w:t>
      </w:r>
      <w:r w:rsidR="00514562" w:rsidRPr="00935EAC">
        <w:rPr>
          <w:i/>
        </w:rPr>
        <w:t>Email addresses</w:t>
      </w:r>
      <w:r w:rsidR="00514562" w:rsidRPr="00935EAC">
        <w:rPr>
          <w:iCs/>
        </w:rPr>
        <w:t xml:space="preserve">: </w:t>
      </w:r>
      <w:r w:rsidRPr="00935EAC">
        <w:rPr>
          <w:iCs/>
        </w:rPr>
        <w:t xml:space="preserve">eric@aptech.com </w:t>
      </w:r>
      <w:r w:rsidR="00514562" w:rsidRPr="00935EAC">
        <w:rPr>
          <w:iCs/>
        </w:rPr>
        <w:t>(</w:t>
      </w:r>
      <w:r w:rsidRPr="00935EAC">
        <w:rPr>
          <w:iCs/>
        </w:rPr>
        <w:t>Eric Clower</w:t>
      </w:r>
      <w:r w:rsidR="00514562" w:rsidRPr="00935EAC">
        <w:rPr>
          <w:iCs/>
        </w:rPr>
        <w:t xml:space="preserve">), </w:t>
      </w:r>
      <w:r w:rsidRPr="00935EAC">
        <w:rPr>
          <w:iCs/>
        </w:rPr>
        <w:t>ito@pdx.edu</w:t>
      </w:r>
      <w:r w:rsidR="00514562" w:rsidRPr="00935EAC">
        <w:rPr>
          <w:iCs/>
        </w:rPr>
        <w:t xml:space="preserve"> (</w:t>
      </w:r>
      <w:r w:rsidRPr="00935EAC">
        <w:rPr>
          <w:iCs/>
        </w:rPr>
        <w:t>Hiro Ito</w:t>
      </w:r>
      <w:r w:rsidR="00514562" w:rsidRPr="00935EAC">
        <w:rPr>
          <w:iCs/>
        </w:rPr>
        <w:t xml:space="preserve">), </w:t>
      </w:r>
      <w:r w:rsidR="000142DE" w:rsidRPr="00935EAC">
        <w:rPr>
          <w:iCs/>
        </w:rPr>
        <w:t>jamelsaadaoui@gmail.com</w:t>
      </w:r>
      <w:r w:rsidR="00514562" w:rsidRPr="00935EAC">
        <w:rPr>
          <w:iCs/>
        </w:rPr>
        <w:t xml:space="preserve"> (Jamel Saadaoui)</w:t>
      </w:r>
      <w:r w:rsidRPr="00935EAC">
        <w:rPr>
          <w:iCs/>
        </w:rPr>
        <w:t>.</w:t>
      </w:r>
    </w:p>
    <w:p w14:paraId="43AD8771" w14:textId="0E624C13" w:rsidR="00514562" w:rsidRPr="00935EAC" w:rsidRDefault="00514562" w:rsidP="00514562">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30A1"/>
    <w:multiLevelType w:val="multilevel"/>
    <w:tmpl w:val="7506F426"/>
    <w:lvl w:ilvl="0">
      <w:start w:val="2"/>
      <w:numFmt w:val="decimal"/>
      <w:lvlText w:val="%1"/>
      <w:lvlJc w:val="left"/>
      <w:pPr>
        <w:ind w:left="576" w:hanging="576"/>
      </w:pPr>
      <w:rPr>
        <w:rFonts w:eastAsia="Times New Roman" w:hint="default"/>
      </w:rPr>
    </w:lvl>
    <w:lvl w:ilvl="1">
      <w:start w:val="1"/>
      <w:numFmt w:val="decimal"/>
      <w:lvlText w:val="%1.%2"/>
      <w:lvlJc w:val="left"/>
      <w:pPr>
        <w:ind w:left="576" w:hanging="576"/>
      </w:pPr>
      <w:rPr>
        <w:rFonts w:eastAsia="Times New Roman" w:hint="default"/>
      </w:rPr>
    </w:lvl>
    <w:lvl w:ilvl="2">
      <w:start w:val="1"/>
      <w:numFmt w:val="decimal"/>
      <w:lvlText w:val="%1.%2.%3"/>
      <w:lvlJc w:val="left"/>
      <w:pPr>
        <w:ind w:left="936" w:hanging="936"/>
      </w:pPr>
      <w:rPr>
        <w:rFonts w:eastAsia="Times New Roman" w:hint="default"/>
      </w:rPr>
    </w:lvl>
    <w:lvl w:ilvl="3">
      <w:start w:val="1"/>
      <w:numFmt w:val="decimal"/>
      <w:lvlText w:val="%1.%2.%3.%4"/>
      <w:lvlJc w:val="left"/>
      <w:pPr>
        <w:ind w:left="936" w:hanging="936"/>
      </w:pPr>
      <w:rPr>
        <w:rFonts w:eastAsia="Times New Roman" w:hint="default"/>
      </w:rPr>
    </w:lvl>
    <w:lvl w:ilvl="4">
      <w:start w:val="1"/>
      <w:numFmt w:val="decimal"/>
      <w:lvlText w:val="%1.%2.%3.%4.%5"/>
      <w:lvlJc w:val="left"/>
      <w:pPr>
        <w:ind w:left="1296" w:hanging="1296"/>
      </w:pPr>
      <w:rPr>
        <w:rFonts w:eastAsia="Times New Roman" w:hint="default"/>
      </w:rPr>
    </w:lvl>
    <w:lvl w:ilvl="5">
      <w:start w:val="1"/>
      <w:numFmt w:val="decimal"/>
      <w:lvlText w:val="%1.%2.%3.%4.%5.%6"/>
      <w:lvlJc w:val="left"/>
      <w:pPr>
        <w:ind w:left="1656" w:hanging="1656"/>
      </w:pPr>
      <w:rPr>
        <w:rFonts w:eastAsia="Times New Roman" w:hint="default"/>
      </w:rPr>
    </w:lvl>
    <w:lvl w:ilvl="6">
      <w:start w:val="1"/>
      <w:numFmt w:val="decimal"/>
      <w:lvlText w:val="%1.%2.%3.%4.%5.%6.%7"/>
      <w:lvlJc w:val="left"/>
      <w:pPr>
        <w:ind w:left="1656" w:hanging="1656"/>
      </w:pPr>
      <w:rPr>
        <w:rFonts w:eastAsia="Times New Roman" w:hint="default"/>
      </w:rPr>
    </w:lvl>
    <w:lvl w:ilvl="7">
      <w:start w:val="1"/>
      <w:numFmt w:val="decimal"/>
      <w:lvlText w:val="%1.%2.%3.%4.%5.%6.%7.%8"/>
      <w:lvlJc w:val="left"/>
      <w:pPr>
        <w:ind w:left="2016" w:hanging="2016"/>
      </w:pPr>
      <w:rPr>
        <w:rFonts w:eastAsia="Times New Roman" w:hint="default"/>
      </w:rPr>
    </w:lvl>
    <w:lvl w:ilvl="8">
      <w:start w:val="1"/>
      <w:numFmt w:val="decimal"/>
      <w:lvlText w:val="%1.%2.%3.%4.%5.%6.%7.%8.%9"/>
      <w:lvlJc w:val="left"/>
      <w:pPr>
        <w:ind w:left="2016" w:hanging="2016"/>
      </w:pPr>
      <w:rPr>
        <w:rFonts w:eastAsia="Times New Roman" w:hint="default"/>
      </w:rPr>
    </w:lvl>
  </w:abstractNum>
  <w:abstractNum w:abstractNumId="1" w15:restartNumberingAfterBreak="0">
    <w:nsid w:val="0CB9359B"/>
    <w:multiLevelType w:val="multilevel"/>
    <w:tmpl w:val="DF625D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D5D3C4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27B7726"/>
    <w:multiLevelType w:val="multilevel"/>
    <w:tmpl w:val="9C5A9F6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67628E4"/>
    <w:multiLevelType w:val="multilevel"/>
    <w:tmpl w:val="1F1E0B0A"/>
    <w:lvl w:ilvl="0">
      <w:start w:val="1"/>
      <w:numFmt w:val="decimal"/>
      <w:lvlText w:val="%1."/>
      <w:lvlJc w:val="left"/>
      <w:pPr>
        <w:ind w:left="360" w:hanging="360"/>
      </w:pPr>
      <w:rPr>
        <w:rFonts w:hint="default"/>
        <w:b/>
        <w:bCs/>
        <w:i w:val="0"/>
        <w:iCs w:val="0"/>
        <w:spacing w:val="0"/>
        <w:w w:val="99"/>
        <w:sz w:val="24"/>
        <w:szCs w:val="24"/>
        <w:lang w:val="en-US" w:eastAsia="en-US" w:bidi="ar-SA"/>
      </w:rPr>
    </w:lvl>
    <w:lvl w:ilvl="1">
      <w:start w:val="1"/>
      <w:numFmt w:val="decimal"/>
      <w:lvlText w:val="%1.%2."/>
      <w:lvlJc w:val="left"/>
      <w:pPr>
        <w:ind w:left="792" w:hanging="432"/>
      </w:pPr>
      <w:rPr>
        <w:rFonts w:hint="default"/>
        <w:b/>
        <w:bCs/>
        <w:i w:val="0"/>
        <w:iCs w:val="0"/>
        <w:spacing w:val="0"/>
        <w:w w:val="99"/>
        <w:sz w:val="24"/>
        <w:szCs w:val="24"/>
        <w:lang w:val="en-US" w:eastAsia="en-US" w:bidi="ar-SA"/>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5" w15:restartNumberingAfterBreak="0">
    <w:nsid w:val="292B16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984B4F"/>
    <w:multiLevelType w:val="multilevel"/>
    <w:tmpl w:val="0409001F"/>
    <w:lvl w:ilvl="0">
      <w:start w:val="1"/>
      <w:numFmt w:val="decimal"/>
      <w:lvlText w:val="%1."/>
      <w:lvlJc w:val="left"/>
      <w:pPr>
        <w:ind w:left="360" w:hanging="360"/>
      </w:pPr>
      <w:rPr>
        <w:rFonts w:hint="default"/>
        <w:b/>
        <w:bCs/>
        <w:i w:val="0"/>
        <w:iCs w:val="0"/>
        <w:spacing w:val="0"/>
        <w:w w:val="99"/>
        <w:sz w:val="24"/>
        <w:szCs w:val="24"/>
        <w:lang w:val="en-US" w:eastAsia="en-US" w:bidi="ar-SA"/>
      </w:rPr>
    </w:lvl>
    <w:lvl w:ilvl="1">
      <w:start w:val="1"/>
      <w:numFmt w:val="decimal"/>
      <w:lvlText w:val="%1.%2."/>
      <w:lvlJc w:val="left"/>
      <w:pPr>
        <w:ind w:left="792" w:hanging="432"/>
      </w:pPr>
      <w:rPr>
        <w:rFonts w:hint="default"/>
        <w:b w:val="0"/>
        <w:bCs w:val="0"/>
        <w:i/>
        <w:iCs/>
        <w:spacing w:val="0"/>
        <w:w w:val="99"/>
        <w:sz w:val="24"/>
        <w:szCs w:val="24"/>
        <w:lang w:val="en-US" w:eastAsia="en-US" w:bidi="ar-SA"/>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7" w15:restartNumberingAfterBreak="0">
    <w:nsid w:val="36B90AE0"/>
    <w:multiLevelType w:val="hybridMultilevel"/>
    <w:tmpl w:val="C85E6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DC2908"/>
    <w:multiLevelType w:val="multilevel"/>
    <w:tmpl w:val="5A3650D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DE403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83656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2A17AAD"/>
    <w:multiLevelType w:val="multilevel"/>
    <w:tmpl w:val="21DA3272"/>
    <w:lvl w:ilvl="0">
      <w:start w:val="4"/>
      <w:numFmt w:val="decimal"/>
      <w:lvlText w:val="%1."/>
      <w:lvlJc w:val="left"/>
      <w:pPr>
        <w:ind w:left="456" w:hanging="299"/>
      </w:pPr>
      <w:rPr>
        <w:rFonts w:ascii="Times New Roman" w:eastAsia="Times New Roman" w:hAnsi="Times New Roman" w:cs="Times New Roman" w:hint="default"/>
        <w:b/>
        <w:bCs/>
        <w:i w:val="0"/>
        <w:iCs w:val="0"/>
        <w:spacing w:val="0"/>
        <w:w w:val="99"/>
        <w:sz w:val="24"/>
        <w:szCs w:val="24"/>
      </w:rPr>
    </w:lvl>
    <w:lvl w:ilvl="1">
      <w:start w:val="3"/>
      <w:numFmt w:val="decimal"/>
      <w:lvlText w:val="%2.1.1"/>
      <w:lvlJc w:val="left"/>
      <w:pPr>
        <w:ind w:left="516" w:hanging="360"/>
      </w:pPr>
      <w:rPr>
        <w:rFonts w:hint="default"/>
      </w:rPr>
    </w:lvl>
    <w:lvl w:ilvl="2">
      <w:start w:val="3"/>
      <w:numFmt w:val="decimal"/>
      <w:lvlText w:val="%3.1.1"/>
      <w:lvlJc w:val="left"/>
      <w:pPr>
        <w:ind w:left="1525" w:hanging="360"/>
      </w:pPr>
      <w:rPr>
        <w:rFonts w:hint="default"/>
      </w:rPr>
    </w:lvl>
    <w:lvl w:ilvl="3">
      <w:numFmt w:val="bullet"/>
      <w:lvlText w:val="•"/>
      <w:lvlJc w:val="left"/>
      <w:pPr>
        <w:ind w:left="2648" w:hanging="479"/>
      </w:pPr>
      <w:rPr>
        <w:rFonts w:hint="default"/>
      </w:rPr>
    </w:lvl>
    <w:lvl w:ilvl="4">
      <w:numFmt w:val="bullet"/>
      <w:lvlText w:val="•"/>
      <w:lvlJc w:val="left"/>
      <w:pPr>
        <w:ind w:left="3653" w:hanging="479"/>
      </w:pPr>
      <w:rPr>
        <w:rFonts w:hint="default"/>
      </w:rPr>
    </w:lvl>
    <w:lvl w:ilvl="5">
      <w:numFmt w:val="bullet"/>
      <w:lvlText w:val="•"/>
      <w:lvlJc w:val="left"/>
      <w:pPr>
        <w:ind w:left="4657" w:hanging="479"/>
      </w:pPr>
      <w:rPr>
        <w:rFonts w:hint="default"/>
      </w:rPr>
    </w:lvl>
    <w:lvl w:ilvl="6">
      <w:numFmt w:val="bullet"/>
      <w:lvlText w:val="•"/>
      <w:lvlJc w:val="left"/>
      <w:pPr>
        <w:ind w:left="5662" w:hanging="479"/>
      </w:pPr>
      <w:rPr>
        <w:rFonts w:hint="default"/>
      </w:rPr>
    </w:lvl>
    <w:lvl w:ilvl="7">
      <w:numFmt w:val="bullet"/>
      <w:lvlText w:val="•"/>
      <w:lvlJc w:val="left"/>
      <w:pPr>
        <w:ind w:left="6666" w:hanging="479"/>
      </w:pPr>
      <w:rPr>
        <w:rFonts w:hint="default"/>
      </w:rPr>
    </w:lvl>
    <w:lvl w:ilvl="8">
      <w:numFmt w:val="bullet"/>
      <w:lvlText w:val="•"/>
      <w:lvlJc w:val="left"/>
      <w:pPr>
        <w:ind w:left="7671" w:hanging="479"/>
      </w:pPr>
      <w:rPr>
        <w:rFonts w:hint="default"/>
      </w:rPr>
    </w:lvl>
  </w:abstractNum>
  <w:abstractNum w:abstractNumId="12" w15:restartNumberingAfterBreak="0">
    <w:nsid w:val="66FC284D"/>
    <w:multiLevelType w:val="hybridMultilevel"/>
    <w:tmpl w:val="9BAA7962"/>
    <w:lvl w:ilvl="0" w:tplc="44DE5C34">
      <w:start w:val="1"/>
      <w:numFmt w:val="decimal"/>
      <w:lvlText w:val="%1."/>
      <w:lvlJc w:val="left"/>
      <w:pPr>
        <w:ind w:left="720" w:hanging="360"/>
      </w:pPr>
      <w:rPr>
        <w:rFonts w:eastAsiaTheme="minorHAns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24A5D38"/>
    <w:multiLevelType w:val="multilevel"/>
    <w:tmpl w:val="02FA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1082004">
    <w:abstractNumId w:val="4"/>
  </w:num>
  <w:num w:numId="2" w16cid:durableId="186065029">
    <w:abstractNumId w:val="7"/>
  </w:num>
  <w:num w:numId="3" w16cid:durableId="1774396460">
    <w:abstractNumId w:val="11"/>
  </w:num>
  <w:num w:numId="4" w16cid:durableId="811950225">
    <w:abstractNumId w:val="10"/>
  </w:num>
  <w:num w:numId="5" w16cid:durableId="202643004">
    <w:abstractNumId w:val="4"/>
    <w:lvlOverride w:ilvl="0">
      <w:lvl w:ilvl="0">
        <w:start w:val="1"/>
        <w:numFmt w:val="decimal"/>
        <w:lvlText w:val="%1."/>
        <w:lvlJc w:val="left"/>
        <w:pPr>
          <w:ind w:left="360" w:hanging="360"/>
        </w:pPr>
        <w:rPr>
          <w:rFonts w:hint="default"/>
          <w:b/>
          <w:bCs/>
          <w:i w:val="0"/>
          <w:iCs w:val="0"/>
          <w:spacing w:val="0"/>
          <w:w w:val="99"/>
          <w:sz w:val="24"/>
          <w:szCs w:val="24"/>
        </w:rPr>
      </w:lvl>
    </w:lvlOverride>
    <w:lvlOverride w:ilvl="1">
      <w:lvl w:ilvl="1">
        <w:start w:val="1"/>
        <w:numFmt w:val="decimal"/>
        <w:lvlText w:val="%1.%2."/>
        <w:lvlJc w:val="left"/>
        <w:pPr>
          <w:ind w:left="360" w:firstLine="0"/>
        </w:pPr>
        <w:rPr>
          <w:rFonts w:hint="default"/>
          <w:b w:val="0"/>
          <w:bCs w:val="0"/>
          <w:i/>
          <w:iCs/>
          <w:spacing w:val="0"/>
          <w:w w:val="99"/>
          <w:sz w:val="24"/>
          <w:szCs w:val="24"/>
        </w:rPr>
      </w:lvl>
    </w:lvlOverride>
    <w:lvlOverride w:ilvl="2">
      <w:lvl w:ilvl="2">
        <w:start w:val="1"/>
        <w:numFmt w:val="decimal"/>
        <w:lvlText w:val="%1.%2.%3."/>
        <w:lvlJc w:val="left"/>
        <w:pPr>
          <w:ind w:left="360" w:firstLine="360"/>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6" w16cid:durableId="1567912670">
    <w:abstractNumId w:val="6"/>
  </w:num>
  <w:num w:numId="7" w16cid:durableId="733235421">
    <w:abstractNumId w:val="2"/>
  </w:num>
  <w:num w:numId="8" w16cid:durableId="750468914">
    <w:abstractNumId w:val="5"/>
  </w:num>
  <w:num w:numId="9" w16cid:durableId="179662131">
    <w:abstractNumId w:val="1"/>
  </w:num>
  <w:num w:numId="10" w16cid:durableId="517425014">
    <w:abstractNumId w:val="9"/>
  </w:num>
  <w:num w:numId="11" w16cid:durableId="847132289">
    <w:abstractNumId w:val="8"/>
  </w:num>
  <w:num w:numId="12" w16cid:durableId="1517041244">
    <w:abstractNumId w:val="1"/>
  </w:num>
  <w:num w:numId="13" w16cid:durableId="1419520353">
    <w:abstractNumId w:val="12"/>
  </w:num>
  <w:num w:numId="14" w16cid:durableId="1845170998">
    <w:abstractNumId w:val="0"/>
  </w:num>
  <w:num w:numId="15" w16cid:durableId="1692220914">
    <w:abstractNumId w:val="13"/>
  </w:num>
  <w:num w:numId="16" w16cid:durableId="154737120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Clower">
    <w15:presenceInfo w15:providerId="Windows Live" w15:userId="5dd87d4fa8e412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562"/>
    <w:rsid w:val="000142DE"/>
    <w:rsid w:val="000154C0"/>
    <w:rsid w:val="000304DC"/>
    <w:rsid w:val="00032A67"/>
    <w:rsid w:val="00032A91"/>
    <w:rsid w:val="00047857"/>
    <w:rsid w:val="000506A8"/>
    <w:rsid w:val="00050DF7"/>
    <w:rsid w:val="00051B80"/>
    <w:rsid w:val="000552EC"/>
    <w:rsid w:val="00056BC6"/>
    <w:rsid w:val="000664B9"/>
    <w:rsid w:val="00071E5D"/>
    <w:rsid w:val="0007525C"/>
    <w:rsid w:val="00076B47"/>
    <w:rsid w:val="000809B4"/>
    <w:rsid w:val="00081E27"/>
    <w:rsid w:val="0009208B"/>
    <w:rsid w:val="0009432E"/>
    <w:rsid w:val="00096731"/>
    <w:rsid w:val="000A51DB"/>
    <w:rsid w:val="000C561C"/>
    <w:rsid w:val="000D1172"/>
    <w:rsid w:val="000E221A"/>
    <w:rsid w:val="000F06F2"/>
    <w:rsid w:val="000F1165"/>
    <w:rsid w:val="001058BE"/>
    <w:rsid w:val="001243A5"/>
    <w:rsid w:val="00125D83"/>
    <w:rsid w:val="001338E3"/>
    <w:rsid w:val="00135B42"/>
    <w:rsid w:val="0016562C"/>
    <w:rsid w:val="00167D77"/>
    <w:rsid w:val="001A53FD"/>
    <w:rsid w:val="001B3D78"/>
    <w:rsid w:val="001C44A3"/>
    <w:rsid w:val="001C5606"/>
    <w:rsid w:val="001E144D"/>
    <w:rsid w:val="001F1EA7"/>
    <w:rsid w:val="002233E5"/>
    <w:rsid w:val="00242950"/>
    <w:rsid w:val="00265C07"/>
    <w:rsid w:val="002A1172"/>
    <w:rsid w:val="002A4FF4"/>
    <w:rsid w:val="002A6967"/>
    <w:rsid w:val="002B2EA0"/>
    <w:rsid w:val="002C035E"/>
    <w:rsid w:val="002C697C"/>
    <w:rsid w:val="002D2B36"/>
    <w:rsid w:val="002E65B3"/>
    <w:rsid w:val="002F729F"/>
    <w:rsid w:val="0030365B"/>
    <w:rsid w:val="003062E4"/>
    <w:rsid w:val="00306AF1"/>
    <w:rsid w:val="003100D9"/>
    <w:rsid w:val="003365C7"/>
    <w:rsid w:val="00383141"/>
    <w:rsid w:val="003A25FD"/>
    <w:rsid w:val="003B23CC"/>
    <w:rsid w:val="003C14D3"/>
    <w:rsid w:val="003C3E9F"/>
    <w:rsid w:val="003D0065"/>
    <w:rsid w:val="003D0EB9"/>
    <w:rsid w:val="003F28AE"/>
    <w:rsid w:val="003F56BF"/>
    <w:rsid w:val="004018BD"/>
    <w:rsid w:val="00412923"/>
    <w:rsid w:val="00412E33"/>
    <w:rsid w:val="00430497"/>
    <w:rsid w:val="0043373C"/>
    <w:rsid w:val="00437778"/>
    <w:rsid w:val="0044439E"/>
    <w:rsid w:val="004647E0"/>
    <w:rsid w:val="0048744C"/>
    <w:rsid w:val="00490D9E"/>
    <w:rsid w:val="004B53CF"/>
    <w:rsid w:val="004C10BA"/>
    <w:rsid w:val="004C3D0C"/>
    <w:rsid w:val="004D2CEB"/>
    <w:rsid w:val="004D7F3C"/>
    <w:rsid w:val="004E4FE1"/>
    <w:rsid w:val="004F7C15"/>
    <w:rsid w:val="00514562"/>
    <w:rsid w:val="005168EB"/>
    <w:rsid w:val="00537A08"/>
    <w:rsid w:val="00540613"/>
    <w:rsid w:val="0056011C"/>
    <w:rsid w:val="00593CC4"/>
    <w:rsid w:val="00595E1C"/>
    <w:rsid w:val="005A27C9"/>
    <w:rsid w:val="005A68E5"/>
    <w:rsid w:val="005B13FF"/>
    <w:rsid w:val="005B2745"/>
    <w:rsid w:val="005D0392"/>
    <w:rsid w:val="005D4B5B"/>
    <w:rsid w:val="005E0D57"/>
    <w:rsid w:val="005E784B"/>
    <w:rsid w:val="005F2449"/>
    <w:rsid w:val="005F6903"/>
    <w:rsid w:val="00627C4B"/>
    <w:rsid w:val="00644F8B"/>
    <w:rsid w:val="006452B5"/>
    <w:rsid w:val="00654812"/>
    <w:rsid w:val="00655C94"/>
    <w:rsid w:val="006569AB"/>
    <w:rsid w:val="00661A41"/>
    <w:rsid w:val="00663D37"/>
    <w:rsid w:val="006755F2"/>
    <w:rsid w:val="006A5099"/>
    <w:rsid w:val="006B0716"/>
    <w:rsid w:val="006B3DF6"/>
    <w:rsid w:val="006C5E09"/>
    <w:rsid w:val="006C7B1D"/>
    <w:rsid w:val="006E0740"/>
    <w:rsid w:val="006E306D"/>
    <w:rsid w:val="006F34C8"/>
    <w:rsid w:val="006F7A91"/>
    <w:rsid w:val="0072057D"/>
    <w:rsid w:val="0072430D"/>
    <w:rsid w:val="0073265E"/>
    <w:rsid w:val="007347B7"/>
    <w:rsid w:val="00742560"/>
    <w:rsid w:val="007514AC"/>
    <w:rsid w:val="00757242"/>
    <w:rsid w:val="00787034"/>
    <w:rsid w:val="007A4099"/>
    <w:rsid w:val="007B46F9"/>
    <w:rsid w:val="007D73F1"/>
    <w:rsid w:val="007E4772"/>
    <w:rsid w:val="007F0F2F"/>
    <w:rsid w:val="0080279A"/>
    <w:rsid w:val="0082565B"/>
    <w:rsid w:val="00840833"/>
    <w:rsid w:val="00842DE0"/>
    <w:rsid w:val="008441BB"/>
    <w:rsid w:val="00847320"/>
    <w:rsid w:val="008575E0"/>
    <w:rsid w:val="00861A35"/>
    <w:rsid w:val="008A0DBB"/>
    <w:rsid w:val="008A126C"/>
    <w:rsid w:val="008A269E"/>
    <w:rsid w:val="008A5856"/>
    <w:rsid w:val="008B2EFD"/>
    <w:rsid w:val="008D43E4"/>
    <w:rsid w:val="008E1DB4"/>
    <w:rsid w:val="00903F74"/>
    <w:rsid w:val="00911593"/>
    <w:rsid w:val="0091182E"/>
    <w:rsid w:val="00915D1E"/>
    <w:rsid w:val="00923535"/>
    <w:rsid w:val="00925813"/>
    <w:rsid w:val="009321CF"/>
    <w:rsid w:val="00935EAC"/>
    <w:rsid w:val="00943A98"/>
    <w:rsid w:val="00983985"/>
    <w:rsid w:val="009861B4"/>
    <w:rsid w:val="009A0E29"/>
    <w:rsid w:val="009A2BE3"/>
    <w:rsid w:val="009C67F2"/>
    <w:rsid w:val="009C7570"/>
    <w:rsid w:val="009D4C29"/>
    <w:rsid w:val="009D5B3B"/>
    <w:rsid w:val="009E0C97"/>
    <w:rsid w:val="009E3C18"/>
    <w:rsid w:val="009F0FA4"/>
    <w:rsid w:val="009F21DE"/>
    <w:rsid w:val="009F5067"/>
    <w:rsid w:val="00A02566"/>
    <w:rsid w:val="00A116AA"/>
    <w:rsid w:val="00A1493E"/>
    <w:rsid w:val="00A47BA6"/>
    <w:rsid w:val="00A54508"/>
    <w:rsid w:val="00A54D39"/>
    <w:rsid w:val="00A56A40"/>
    <w:rsid w:val="00A94697"/>
    <w:rsid w:val="00A9747B"/>
    <w:rsid w:val="00AA71FA"/>
    <w:rsid w:val="00AB18F9"/>
    <w:rsid w:val="00AD6C93"/>
    <w:rsid w:val="00AD7F5C"/>
    <w:rsid w:val="00AE68EA"/>
    <w:rsid w:val="00AE739C"/>
    <w:rsid w:val="00AF62E7"/>
    <w:rsid w:val="00B112B8"/>
    <w:rsid w:val="00B16FB1"/>
    <w:rsid w:val="00B170F1"/>
    <w:rsid w:val="00B24B60"/>
    <w:rsid w:val="00B25BC1"/>
    <w:rsid w:val="00B360FA"/>
    <w:rsid w:val="00B51AE5"/>
    <w:rsid w:val="00B52AFB"/>
    <w:rsid w:val="00B577F6"/>
    <w:rsid w:val="00B6309B"/>
    <w:rsid w:val="00B65080"/>
    <w:rsid w:val="00B72B14"/>
    <w:rsid w:val="00B75B8F"/>
    <w:rsid w:val="00B830BC"/>
    <w:rsid w:val="00B90693"/>
    <w:rsid w:val="00B9166A"/>
    <w:rsid w:val="00BA034D"/>
    <w:rsid w:val="00BC2164"/>
    <w:rsid w:val="00BC3CC9"/>
    <w:rsid w:val="00BD2859"/>
    <w:rsid w:val="00BD352B"/>
    <w:rsid w:val="00BE0FB7"/>
    <w:rsid w:val="00C072E5"/>
    <w:rsid w:val="00C24EE4"/>
    <w:rsid w:val="00C273FB"/>
    <w:rsid w:val="00C45466"/>
    <w:rsid w:val="00C45855"/>
    <w:rsid w:val="00C5128C"/>
    <w:rsid w:val="00C5713F"/>
    <w:rsid w:val="00C726EB"/>
    <w:rsid w:val="00C72A98"/>
    <w:rsid w:val="00C740B6"/>
    <w:rsid w:val="00C77054"/>
    <w:rsid w:val="00C83EF7"/>
    <w:rsid w:val="00C868B2"/>
    <w:rsid w:val="00C93255"/>
    <w:rsid w:val="00C97140"/>
    <w:rsid w:val="00CB3F8E"/>
    <w:rsid w:val="00CB6AC9"/>
    <w:rsid w:val="00CD5355"/>
    <w:rsid w:val="00CE1920"/>
    <w:rsid w:val="00CE77B9"/>
    <w:rsid w:val="00CF625E"/>
    <w:rsid w:val="00D03F05"/>
    <w:rsid w:val="00D37400"/>
    <w:rsid w:val="00D6710A"/>
    <w:rsid w:val="00D74805"/>
    <w:rsid w:val="00DA4F11"/>
    <w:rsid w:val="00DA6BFB"/>
    <w:rsid w:val="00DC2297"/>
    <w:rsid w:val="00DC3892"/>
    <w:rsid w:val="00DC6DB1"/>
    <w:rsid w:val="00DD09F0"/>
    <w:rsid w:val="00DD3699"/>
    <w:rsid w:val="00DD5DFD"/>
    <w:rsid w:val="00DD6406"/>
    <w:rsid w:val="00DE1A4B"/>
    <w:rsid w:val="00DE4F49"/>
    <w:rsid w:val="00DE500B"/>
    <w:rsid w:val="00DE7A8F"/>
    <w:rsid w:val="00E027C4"/>
    <w:rsid w:val="00E11ECD"/>
    <w:rsid w:val="00E17974"/>
    <w:rsid w:val="00E20557"/>
    <w:rsid w:val="00E26DC3"/>
    <w:rsid w:val="00E32E3E"/>
    <w:rsid w:val="00E40C4B"/>
    <w:rsid w:val="00E53F7F"/>
    <w:rsid w:val="00E548CC"/>
    <w:rsid w:val="00E572C5"/>
    <w:rsid w:val="00E60FB9"/>
    <w:rsid w:val="00E629A1"/>
    <w:rsid w:val="00E75F08"/>
    <w:rsid w:val="00E92F06"/>
    <w:rsid w:val="00E93A7A"/>
    <w:rsid w:val="00E93CE8"/>
    <w:rsid w:val="00E949C1"/>
    <w:rsid w:val="00EA6E5F"/>
    <w:rsid w:val="00ED0156"/>
    <w:rsid w:val="00EE39B4"/>
    <w:rsid w:val="00EF10A7"/>
    <w:rsid w:val="00EF66A6"/>
    <w:rsid w:val="00EF7888"/>
    <w:rsid w:val="00F06AEF"/>
    <w:rsid w:val="00F164DB"/>
    <w:rsid w:val="00F317EF"/>
    <w:rsid w:val="00F340A3"/>
    <w:rsid w:val="00F4509E"/>
    <w:rsid w:val="00F529CF"/>
    <w:rsid w:val="00F60CC8"/>
    <w:rsid w:val="00F61B6F"/>
    <w:rsid w:val="00F83AF3"/>
    <w:rsid w:val="00F87B1E"/>
    <w:rsid w:val="00FC00C8"/>
    <w:rsid w:val="00FD4624"/>
    <w:rsid w:val="00FD4C07"/>
    <w:rsid w:val="00FE1366"/>
    <w:rsid w:val="00FE5C20"/>
    <w:rsid w:val="00FF05B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A78B"/>
  <w15:chartTrackingRefBased/>
  <w15:docId w15:val="{ECCF6ADE-B103-4554-B358-126EF5F4D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F05"/>
    <w:rPr>
      <w:rFonts w:ascii="Times New Roman" w:hAnsi="Times New Roman"/>
      <w:kern w:val="0"/>
      <w:sz w:val="24"/>
      <w14:ligatures w14:val="none"/>
    </w:rPr>
  </w:style>
  <w:style w:type="paragraph" w:styleId="Heading1">
    <w:name w:val="heading 1"/>
    <w:basedOn w:val="Normal"/>
    <w:next w:val="Normal"/>
    <w:link w:val="Heading1Char"/>
    <w:autoRedefine/>
    <w:uiPriority w:val="9"/>
    <w:qFormat/>
    <w:rsid w:val="00306AF1"/>
    <w:pPr>
      <w:keepNext/>
      <w:keepLines/>
      <w:numPr>
        <w:numId w:val="9"/>
      </w:numPr>
      <w:spacing w:before="240" w:after="0"/>
      <w:ind w:left="0" w:right="115" w:firstLine="0"/>
      <w:jc w:val="both"/>
      <w:outlineLvl w:val="0"/>
    </w:pPr>
    <w:rPr>
      <w:rFonts w:eastAsia="Times New Roman"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903F74"/>
    <w:pPr>
      <w:keepNext/>
      <w:keepLines/>
      <w:numPr>
        <w:ilvl w:val="1"/>
        <w:numId w:val="9"/>
      </w:numPr>
      <w:spacing w:before="40" w:after="0"/>
      <w:jc w:val="both"/>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rsid w:val="004B53CF"/>
    <w:pPr>
      <w:keepNext/>
      <w:keepLines/>
      <w:numPr>
        <w:ilvl w:val="2"/>
        <w:numId w:val="9"/>
      </w:numPr>
      <w:spacing w:before="40" w:after="0"/>
      <w:ind w:left="878"/>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semiHidden/>
    <w:unhideWhenUsed/>
    <w:qFormat/>
    <w:rsid w:val="00514562"/>
    <w:pPr>
      <w:keepNext/>
      <w:keepLines/>
      <w:numPr>
        <w:ilvl w:val="3"/>
        <w:numId w:val="9"/>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14562"/>
    <w:pPr>
      <w:keepNext/>
      <w:keepLines/>
      <w:numPr>
        <w:ilvl w:val="4"/>
        <w:numId w:val="9"/>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14562"/>
    <w:pPr>
      <w:keepNext/>
      <w:keepLines/>
      <w:numPr>
        <w:ilvl w:val="5"/>
        <w:numId w:val="9"/>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14562"/>
    <w:pPr>
      <w:keepNext/>
      <w:keepLines/>
      <w:numPr>
        <w:ilvl w:val="6"/>
        <w:numId w:val="9"/>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14562"/>
    <w:pPr>
      <w:keepNext/>
      <w:keepLines/>
      <w:numPr>
        <w:ilvl w:val="7"/>
        <w:numId w:val="9"/>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14562"/>
    <w:pPr>
      <w:keepNext/>
      <w:keepLines/>
      <w:numPr>
        <w:ilvl w:val="8"/>
        <w:numId w:val="9"/>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F1"/>
    <w:rPr>
      <w:rFonts w:ascii="Times New Roman" w:eastAsia="Times New Roman" w:hAnsi="Times New Roman" w:cstheme="majorBidi"/>
      <w:b/>
      <w:color w:val="000000" w:themeColor="text1"/>
      <w:kern w:val="0"/>
      <w:sz w:val="32"/>
      <w:szCs w:val="32"/>
      <w14:ligatures w14:val="none"/>
    </w:rPr>
  </w:style>
  <w:style w:type="character" w:customStyle="1" w:styleId="Heading2Char">
    <w:name w:val="Heading 2 Char"/>
    <w:basedOn w:val="DefaultParagraphFont"/>
    <w:link w:val="Heading2"/>
    <w:uiPriority w:val="9"/>
    <w:rsid w:val="00903F74"/>
    <w:rPr>
      <w:rFonts w:asciiTheme="majorHAnsi" w:eastAsiaTheme="majorEastAsia" w:hAnsiTheme="majorHAnsi" w:cstheme="majorBidi"/>
      <w:b/>
      <w:kern w:val="0"/>
      <w:sz w:val="26"/>
      <w:szCs w:val="26"/>
      <w14:ligatures w14:val="none"/>
    </w:rPr>
  </w:style>
  <w:style w:type="character" w:styleId="Emphasis">
    <w:name w:val="Emphasis"/>
    <w:basedOn w:val="DefaultParagraphFont"/>
    <w:uiPriority w:val="20"/>
    <w:qFormat/>
    <w:rsid w:val="000F06F2"/>
    <w:rPr>
      <w:i/>
      <w:iCs/>
    </w:rPr>
  </w:style>
  <w:style w:type="paragraph" w:styleId="NoSpacing">
    <w:name w:val="No Spacing"/>
    <w:link w:val="NoSpacingChar"/>
    <w:uiPriority w:val="1"/>
    <w:qFormat/>
    <w:rsid w:val="000F06F2"/>
    <w:pPr>
      <w:spacing w:after="0" w:line="240" w:lineRule="auto"/>
    </w:pPr>
    <w:rPr>
      <w:rFonts w:ascii="Times New Roman" w:eastAsiaTheme="minorEastAsia" w:hAnsi="Times New Roman"/>
      <w:sz w:val="24"/>
      <w:lang w:eastAsia="fr-FR"/>
    </w:rPr>
  </w:style>
  <w:style w:type="character" w:customStyle="1" w:styleId="NoSpacingChar">
    <w:name w:val="No Spacing Char"/>
    <w:basedOn w:val="DefaultParagraphFont"/>
    <w:link w:val="NoSpacing"/>
    <w:uiPriority w:val="1"/>
    <w:rsid w:val="000F06F2"/>
    <w:rPr>
      <w:rFonts w:ascii="Times New Roman" w:eastAsiaTheme="minorEastAsia" w:hAnsi="Times New Roman"/>
      <w:sz w:val="24"/>
      <w:lang w:eastAsia="fr-FR"/>
    </w:rPr>
  </w:style>
  <w:style w:type="paragraph" w:styleId="ListParagraph">
    <w:name w:val="List Paragraph"/>
    <w:basedOn w:val="Normal"/>
    <w:uiPriority w:val="34"/>
    <w:qFormat/>
    <w:rsid w:val="000F06F2"/>
    <w:pPr>
      <w:ind w:left="720"/>
      <w:contextualSpacing/>
    </w:pPr>
  </w:style>
  <w:style w:type="character" w:styleId="SubtleEmphasis">
    <w:name w:val="Subtle Emphasis"/>
    <w:basedOn w:val="DefaultParagraphFont"/>
    <w:uiPriority w:val="19"/>
    <w:qFormat/>
    <w:rsid w:val="000F06F2"/>
    <w:rPr>
      <w:i/>
      <w:iCs/>
      <w:color w:val="404040" w:themeColor="text1" w:themeTint="BF"/>
    </w:rPr>
  </w:style>
  <w:style w:type="character" w:styleId="BookTitle">
    <w:name w:val="Book Title"/>
    <w:basedOn w:val="DefaultParagraphFont"/>
    <w:uiPriority w:val="33"/>
    <w:qFormat/>
    <w:rsid w:val="000F06F2"/>
    <w:rPr>
      <w:b/>
      <w:bCs/>
      <w:i/>
      <w:iCs/>
      <w:spacing w:val="5"/>
    </w:rPr>
  </w:style>
  <w:style w:type="character" w:customStyle="1" w:styleId="Heading3Char">
    <w:name w:val="Heading 3 Char"/>
    <w:basedOn w:val="DefaultParagraphFont"/>
    <w:link w:val="Heading3"/>
    <w:uiPriority w:val="9"/>
    <w:rsid w:val="004B53CF"/>
    <w:rPr>
      <w:rFonts w:asciiTheme="majorHAnsi" w:eastAsiaTheme="majorEastAsia" w:hAnsiTheme="majorHAnsi" w:cstheme="majorBidi"/>
      <w:color w:val="000000" w:themeColor="text1"/>
      <w:kern w:val="0"/>
      <w:sz w:val="24"/>
      <w:szCs w:val="24"/>
      <w14:ligatures w14:val="none"/>
    </w:rPr>
  </w:style>
  <w:style w:type="paragraph" w:styleId="Caption">
    <w:name w:val="caption"/>
    <w:basedOn w:val="Normal"/>
    <w:next w:val="Normal"/>
    <w:uiPriority w:val="35"/>
    <w:unhideWhenUsed/>
    <w:qFormat/>
    <w:rsid w:val="000F06F2"/>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0F06F2"/>
    <w:pPr>
      <w:outlineLvl w:val="9"/>
    </w:pPr>
    <w:rPr>
      <w:rFonts w:asciiTheme="majorHAnsi" w:hAnsiTheme="majorHAnsi"/>
      <w:b w:val="0"/>
      <w:lang w:eastAsia="fr-FR"/>
    </w:rPr>
  </w:style>
  <w:style w:type="character" w:customStyle="1" w:styleId="Heading4Char">
    <w:name w:val="Heading 4 Char"/>
    <w:basedOn w:val="DefaultParagraphFont"/>
    <w:link w:val="Heading4"/>
    <w:uiPriority w:val="9"/>
    <w:semiHidden/>
    <w:rsid w:val="0051456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51456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51456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51456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51456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51456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514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5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1456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56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14562"/>
    <w:pPr>
      <w:spacing w:before="160"/>
      <w:jc w:val="center"/>
    </w:pPr>
    <w:rPr>
      <w:i/>
      <w:iCs/>
      <w:color w:val="404040" w:themeColor="text1" w:themeTint="BF"/>
    </w:rPr>
  </w:style>
  <w:style w:type="character" w:customStyle="1" w:styleId="QuoteChar">
    <w:name w:val="Quote Char"/>
    <w:basedOn w:val="DefaultParagraphFont"/>
    <w:link w:val="Quote"/>
    <w:uiPriority w:val="29"/>
    <w:rsid w:val="00514562"/>
    <w:rPr>
      <w:rFonts w:ascii="Times New Roman" w:hAnsi="Times New Roman"/>
      <w:i/>
      <w:iCs/>
      <w:color w:val="404040" w:themeColor="text1" w:themeTint="BF"/>
      <w:kern w:val="0"/>
      <w:sz w:val="24"/>
      <w14:ligatures w14:val="none"/>
    </w:rPr>
  </w:style>
  <w:style w:type="character" w:styleId="IntenseEmphasis">
    <w:name w:val="Intense Emphasis"/>
    <w:basedOn w:val="DefaultParagraphFont"/>
    <w:uiPriority w:val="21"/>
    <w:qFormat/>
    <w:rsid w:val="00514562"/>
    <w:rPr>
      <w:i/>
      <w:iCs/>
      <w:color w:val="0F4761" w:themeColor="accent1" w:themeShade="BF"/>
    </w:rPr>
  </w:style>
  <w:style w:type="paragraph" w:styleId="IntenseQuote">
    <w:name w:val="Intense Quote"/>
    <w:basedOn w:val="Normal"/>
    <w:next w:val="Normal"/>
    <w:link w:val="IntenseQuoteChar"/>
    <w:uiPriority w:val="30"/>
    <w:qFormat/>
    <w:rsid w:val="00514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56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514562"/>
    <w:rPr>
      <w:b/>
      <w:bCs/>
      <w:smallCaps/>
      <w:color w:val="0F4761" w:themeColor="accent1" w:themeShade="BF"/>
      <w:spacing w:val="5"/>
    </w:rPr>
  </w:style>
  <w:style w:type="table" w:customStyle="1" w:styleId="TableNormal1">
    <w:name w:val="Table Normal1"/>
    <w:uiPriority w:val="2"/>
    <w:semiHidden/>
    <w:unhideWhenUsed/>
    <w:qFormat/>
    <w:rsid w:val="00514562"/>
    <w:pPr>
      <w:widowControl w:val="0"/>
      <w:autoSpaceDE w:val="0"/>
      <w:autoSpaceDN w:val="0"/>
      <w:spacing w:after="0" w:line="240" w:lineRule="auto"/>
    </w:pPr>
    <w:rPr>
      <w:kern w:val="0"/>
      <w14:ligatures w14:val="none"/>
    </w:rPr>
    <w:tblPr>
      <w:tblInd w:w="0" w:type="dxa"/>
      <w:tblCellMar>
        <w:top w:w="0" w:type="dxa"/>
        <w:left w:w="0" w:type="dxa"/>
        <w:bottom w:w="0" w:type="dxa"/>
        <w:right w:w="0" w:type="dxa"/>
      </w:tblCellMar>
    </w:tblPr>
  </w:style>
  <w:style w:type="character" w:customStyle="1" w:styleId="Lienhypertexte1">
    <w:name w:val="Lien hypertexte1"/>
    <w:basedOn w:val="DefaultParagraphFont"/>
    <w:uiPriority w:val="99"/>
    <w:unhideWhenUsed/>
    <w:rsid w:val="00514562"/>
    <w:rPr>
      <w:color w:val="0000FF"/>
      <w:u w:val="single"/>
    </w:rPr>
  </w:style>
  <w:style w:type="paragraph" w:styleId="Footer">
    <w:name w:val="footer"/>
    <w:basedOn w:val="Normal"/>
    <w:link w:val="FooterChar"/>
    <w:uiPriority w:val="99"/>
    <w:unhideWhenUsed/>
    <w:rsid w:val="00514562"/>
    <w:pPr>
      <w:widowControl w:val="0"/>
      <w:tabs>
        <w:tab w:val="center" w:pos="4703"/>
        <w:tab w:val="right" w:pos="9406"/>
      </w:tabs>
      <w:autoSpaceDE w:val="0"/>
      <w:autoSpaceDN w:val="0"/>
      <w:spacing w:after="0" w:line="240" w:lineRule="auto"/>
    </w:pPr>
    <w:rPr>
      <w:rFonts w:eastAsia="Times New Roman" w:cs="Times New Roman"/>
      <w:sz w:val="22"/>
    </w:rPr>
  </w:style>
  <w:style w:type="character" w:customStyle="1" w:styleId="FooterChar">
    <w:name w:val="Footer Char"/>
    <w:basedOn w:val="DefaultParagraphFont"/>
    <w:link w:val="Footer"/>
    <w:uiPriority w:val="99"/>
    <w:rsid w:val="00514562"/>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514562"/>
    <w:pPr>
      <w:widowControl w:val="0"/>
      <w:autoSpaceDE w:val="0"/>
      <w:autoSpaceDN w:val="0"/>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rsid w:val="00514562"/>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514562"/>
    <w:rPr>
      <w:vertAlign w:val="superscript"/>
    </w:rPr>
  </w:style>
  <w:style w:type="character" w:styleId="CommentReference">
    <w:name w:val="annotation reference"/>
    <w:basedOn w:val="DefaultParagraphFont"/>
    <w:uiPriority w:val="99"/>
    <w:semiHidden/>
    <w:unhideWhenUsed/>
    <w:rsid w:val="00514562"/>
    <w:rPr>
      <w:sz w:val="16"/>
      <w:szCs w:val="16"/>
    </w:rPr>
  </w:style>
  <w:style w:type="paragraph" w:styleId="CommentText">
    <w:name w:val="annotation text"/>
    <w:basedOn w:val="Normal"/>
    <w:link w:val="CommentTextChar"/>
    <w:uiPriority w:val="99"/>
    <w:unhideWhenUsed/>
    <w:rsid w:val="00514562"/>
    <w:pPr>
      <w:widowControl w:val="0"/>
      <w:autoSpaceDE w:val="0"/>
      <w:autoSpaceDN w:val="0"/>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514562"/>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514562"/>
    <w:rPr>
      <w:color w:val="467886" w:themeColor="hyperlink"/>
      <w:u w:val="single"/>
    </w:rPr>
  </w:style>
  <w:style w:type="character" w:styleId="UnresolvedMention">
    <w:name w:val="Unresolved Mention"/>
    <w:basedOn w:val="DefaultParagraphFont"/>
    <w:uiPriority w:val="99"/>
    <w:semiHidden/>
    <w:unhideWhenUsed/>
    <w:rsid w:val="00514562"/>
    <w:rPr>
      <w:color w:val="605E5C"/>
      <w:shd w:val="clear" w:color="auto" w:fill="E1DFDD"/>
    </w:rPr>
  </w:style>
  <w:style w:type="paragraph" w:styleId="Header">
    <w:name w:val="header"/>
    <w:basedOn w:val="Normal"/>
    <w:link w:val="HeaderChar"/>
    <w:uiPriority w:val="99"/>
    <w:unhideWhenUsed/>
    <w:rsid w:val="00514562"/>
    <w:pPr>
      <w:tabs>
        <w:tab w:val="center" w:pos="4703"/>
        <w:tab w:val="right" w:pos="9406"/>
      </w:tabs>
      <w:spacing w:after="0" w:line="240" w:lineRule="auto"/>
    </w:pPr>
  </w:style>
  <w:style w:type="character" w:customStyle="1" w:styleId="HeaderChar">
    <w:name w:val="Header Char"/>
    <w:basedOn w:val="DefaultParagraphFont"/>
    <w:link w:val="Header"/>
    <w:uiPriority w:val="99"/>
    <w:rsid w:val="00514562"/>
    <w:rPr>
      <w:rFonts w:ascii="Times New Roman" w:hAnsi="Times New Roman"/>
      <w:kern w:val="0"/>
      <w:sz w:val="24"/>
      <w14:ligatures w14:val="none"/>
    </w:rPr>
  </w:style>
  <w:style w:type="character" w:styleId="FollowedHyperlink">
    <w:name w:val="FollowedHyperlink"/>
    <w:basedOn w:val="DefaultParagraphFont"/>
    <w:uiPriority w:val="99"/>
    <w:semiHidden/>
    <w:unhideWhenUsed/>
    <w:rsid w:val="005A68E5"/>
    <w:rPr>
      <w:color w:val="954F72"/>
      <w:u w:val="single"/>
    </w:rPr>
  </w:style>
  <w:style w:type="paragraph" w:customStyle="1" w:styleId="msonormal0">
    <w:name w:val="msonormal"/>
    <w:basedOn w:val="Normal"/>
    <w:rsid w:val="005A68E5"/>
    <w:pPr>
      <w:spacing w:before="100" w:beforeAutospacing="1" w:after="100" w:afterAutospacing="1" w:line="240" w:lineRule="auto"/>
    </w:pPr>
    <w:rPr>
      <w:rFonts w:eastAsia="Times New Roman" w:cs="Times New Roman"/>
      <w:szCs w:val="24"/>
    </w:rPr>
  </w:style>
  <w:style w:type="paragraph" w:customStyle="1" w:styleId="xl65">
    <w:name w:val="xl65"/>
    <w:basedOn w:val="Normal"/>
    <w:rsid w:val="005A68E5"/>
    <w:pPr>
      <w:spacing w:before="100" w:beforeAutospacing="1" w:after="100" w:afterAutospacing="1" w:line="240" w:lineRule="auto"/>
    </w:pPr>
    <w:rPr>
      <w:rFonts w:eastAsia="Times New Roman" w:cs="Times New Roman"/>
      <w:b/>
      <w:bCs/>
      <w:szCs w:val="24"/>
    </w:rPr>
  </w:style>
  <w:style w:type="character" w:styleId="PlaceholderText">
    <w:name w:val="Placeholder Text"/>
    <w:basedOn w:val="DefaultParagraphFont"/>
    <w:uiPriority w:val="99"/>
    <w:semiHidden/>
    <w:rsid w:val="000304DC"/>
    <w:rPr>
      <w:color w:val="666666"/>
    </w:rPr>
  </w:style>
  <w:style w:type="paragraph" w:styleId="CommentSubject">
    <w:name w:val="annotation subject"/>
    <w:basedOn w:val="CommentText"/>
    <w:next w:val="CommentText"/>
    <w:link w:val="CommentSubjectChar"/>
    <w:uiPriority w:val="99"/>
    <w:semiHidden/>
    <w:unhideWhenUsed/>
    <w:rsid w:val="003062E4"/>
    <w:pPr>
      <w:widowControl/>
      <w:autoSpaceDE/>
      <w:autoSpaceDN/>
      <w:spacing w:after="160"/>
    </w:pPr>
    <w:rPr>
      <w:rFonts w:eastAsiaTheme="minorHAnsi" w:cstheme="minorBidi"/>
      <w:b/>
      <w:bCs/>
    </w:rPr>
  </w:style>
  <w:style w:type="character" w:customStyle="1" w:styleId="CommentSubjectChar">
    <w:name w:val="Comment Subject Char"/>
    <w:basedOn w:val="CommentTextChar"/>
    <w:link w:val="CommentSubject"/>
    <w:uiPriority w:val="99"/>
    <w:semiHidden/>
    <w:rsid w:val="003062E4"/>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semiHidden/>
    <w:unhideWhenUsed/>
    <w:rsid w:val="0043373C"/>
    <w:rPr>
      <w:rFonts w:cs="Times New Roman"/>
      <w:szCs w:val="24"/>
    </w:rPr>
  </w:style>
  <w:style w:type="numbering" w:customStyle="1" w:styleId="NoList1">
    <w:name w:val="No List1"/>
    <w:next w:val="NoList"/>
    <w:uiPriority w:val="99"/>
    <w:semiHidden/>
    <w:unhideWhenUsed/>
    <w:rsid w:val="005D0392"/>
  </w:style>
  <w:style w:type="paragraph" w:customStyle="1" w:styleId="xl66">
    <w:name w:val="xl66"/>
    <w:basedOn w:val="Normal"/>
    <w:rsid w:val="005D0392"/>
    <w:pPr>
      <w:shd w:val="clear" w:color="000000" w:fill="FFFFFF"/>
      <w:spacing w:before="100" w:beforeAutospacing="1" w:after="100" w:afterAutospacing="1" w:line="240" w:lineRule="auto"/>
    </w:pPr>
    <w:rPr>
      <w:rFonts w:eastAsia="Times New Roman" w:cs="Times New Roman"/>
      <w:szCs w:val="24"/>
    </w:rPr>
  </w:style>
  <w:style w:type="paragraph" w:customStyle="1" w:styleId="xl67">
    <w:name w:val="xl67"/>
    <w:basedOn w:val="Normal"/>
    <w:rsid w:val="005D0392"/>
    <w:pPr>
      <w:shd w:val="clear" w:color="000000" w:fill="FFFFFF"/>
      <w:spacing w:before="100" w:beforeAutospacing="1" w:after="100" w:afterAutospacing="1" w:line="240" w:lineRule="auto"/>
      <w:jc w:val="right"/>
    </w:pPr>
    <w:rPr>
      <w:rFonts w:eastAsia="Times New Roman" w:cs="Times New Roman"/>
      <w:szCs w:val="24"/>
    </w:rPr>
  </w:style>
  <w:style w:type="paragraph" w:customStyle="1" w:styleId="xl68">
    <w:name w:val="xl68"/>
    <w:basedOn w:val="Normal"/>
    <w:rsid w:val="005D0392"/>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Cs w:val="24"/>
    </w:rPr>
  </w:style>
  <w:style w:type="paragraph" w:customStyle="1" w:styleId="xl69">
    <w:name w:val="xl69"/>
    <w:basedOn w:val="Normal"/>
    <w:rsid w:val="005D0392"/>
    <w:pPr>
      <w:pBdr>
        <w:top w:val="single" w:sz="4" w:space="0" w:color="auto"/>
        <w:bottom w:val="single" w:sz="4" w:space="0" w:color="auto"/>
      </w:pBdr>
      <w:shd w:val="clear" w:color="000000" w:fill="FFFFFF"/>
      <w:spacing w:before="100" w:beforeAutospacing="1" w:after="100" w:afterAutospacing="1" w:line="240" w:lineRule="auto"/>
      <w:jc w:val="right"/>
    </w:pPr>
    <w:rPr>
      <w:rFonts w:eastAsia="Times New Roman" w:cs="Times New Roman"/>
      <w:b/>
      <w:bCs/>
      <w:szCs w:val="24"/>
    </w:rPr>
  </w:style>
  <w:style w:type="paragraph" w:customStyle="1" w:styleId="xl70">
    <w:name w:val="xl70"/>
    <w:basedOn w:val="Normal"/>
    <w:rsid w:val="005D0392"/>
    <w:pPr>
      <w:pBdr>
        <w:bottom w:val="single" w:sz="4" w:space="0" w:color="auto"/>
      </w:pBdr>
      <w:shd w:val="clear" w:color="000000" w:fill="FFFFFF"/>
      <w:spacing w:before="100" w:beforeAutospacing="1" w:after="100" w:afterAutospacing="1" w:line="240" w:lineRule="auto"/>
    </w:pPr>
    <w:rPr>
      <w:rFonts w:eastAsia="Times New Roman" w:cs="Times New Roman"/>
      <w:szCs w:val="24"/>
    </w:rPr>
  </w:style>
  <w:style w:type="paragraph" w:customStyle="1" w:styleId="xl71">
    <w:name w:val="xl71"/>
    <w:basedOn w:val="Normal"/>
    <w:rsid w:val="005D0392"/>
    <w:pPr>
      <w:pBdr>
        <w:bottom w:val="single" w:sz="4" w:space="0" w:color="auto"/>
      </w:pBdr>
      <w:shd w:val="clear" w:color="000000" w:fill="FFFFFF"/>
      <w:spacing w:before="100" w:beforeAutospacing="1" w:after="100" w:afterAutospacing="1" w:line="240" w:lineRule="auto"/>
      <w:jc w:val="right"/>
    </w:pPr>
    <w:rPr>
      <w:rFonts w:eastAsia="Times New Roman" w:cs="Times New Roman"/>
      <w:szCs w:val="24"/>
    </w:rPr>
  </w:style>
  <w:style w:type="paragraph" w:styleId="Revision">
    <w:name w:val="Revision"/>
    <w:hidden/>
    <w:uiPriority w:val="99"/>
    <w:semiHidden/>
    <w:rsid w:val="0009208B"/>
    <w:pPr>
      <w:spacing w:after="0" w:line="240" w:lineRule="auto"/>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679787">
      <w:bodyDiv w:val="1"/>
      <w:marLeft w:val="0"/>
      <w:marRight w:val="0"/>
      <w:marTop w:val="0"/>
      <w:marBottom w:val="0"/>
      <w:divBdr>
        <w:top w:val="none" w:sz="0" w:space="0" w:color="auto"/>
        <w:left w:val="none" w:sz="0" w:space="0" w:color="auto"/>
        <w:bottom w:val="none" w:sz="0" w:space="0" w:color="auto"/>
        <w:right w:val="none" w:sz="0" w:space="0" w:color="auto"/>
      </w:divBdr>
    </w:div>
    <w:div w:id="451481008">
      <w:bodyDiv w:val="1"/>
      <w:marLeft w:val="0"/>
      <w:marRight w:val="0"/>
      <w:marTop w:val="0"/>
      <w:marBottom w:val="0"/>
      <w:divBdr>
        <w:top w:val="none" w:sz="0" w:space="0" w:color="auto"/>
        <w:left w:val="none" w:sz="0" w:space="0" w:color="auto"/>
        <w:bottom w:val="none" w:sz="0" w:space="0" w:color="auto"/>
        <w:right w:val="none" w:sz="0" w:space="0" w:color="auto"/>
      </w:divBdr>
    </w:div>
    <w:div w:id="530386123">
      <w:bodyDiv w:val="1"/>
      <w:marLeft w:val="0"/>
      <w:marRight w:val="0"/>
      <w:marTop w:val="0"/>
      <w:marBottom w:val="0"/>
      <w:divBdr>
        <w:top w:val="none" w:sz="0" w:space="0" w:color="auto"/>
        <w:left w:val="none" w:sz="0" w:space="0" w:color="auto"/>
        <w:bottom w:val="none" w:sz="0" w:space="0" w:color="auto"/>
        <w:right w:val="none" w:sz="0" w:space="0" w:color="auto"/>
      </w:divBdr>
    </w:div>
    <w:div w:id="862284993">
      <w:bodyDiv w:val="1"/>
      <w:marLeft w:val="0"/>
      <w:marRight w:val="0"/>
      <w:marTop w:val="0"/>
      <w:marBottom w:val="0"/>
      <w:divBdr>
        <w:top w:val="none" w:sz="0" w:space="0" w:color="auto"/>
        <w:left w:val="none" w:sz="0" w:space="0" w:color="auto"/>
        <w:bottom w:val="none" w:sz="0" w:space="0" w:color="auto"/>
        <w:right w:val="none" w:sz="0" w:space="0" w:color="auto"/>
      </w:divBdr>
    </w:div>
    <w:div w:id="1295988647">
      <w:bodyDiv w:val="1"/>
      <w:marLeft w:val="0"/>
      <w:marRight w:val="0"/>
      <w:marTop w:val="0"/>
      <w:marBottom w:val="0"/>
      <w:divBdr>
        <w:top w:val="none" w:sz="0" w:space="0" w:color="auto"/>
        <w:left w:val="none" w:sz="0" w:space="0" w:color="auto"/>
        <w:bottom w:val="none" w:sz="0" w:space="0" w:color="auto"/>
        <w:right w:val="none" w:sz="0" w:space="0" w:color="auto"/>
      </w:divBdr>
    </w:div>
    <w:div w:id="1429808849">
      <w:bodyDiv w:val="1"/>
      <w:marLeft w:val="0"/>
      <w:marRight w:val="0"/>
      <w:marTop w:val="0"/>
      <w:marBottom w:val="0"/>
      <w:divBdr>
        <w:top w:val="none" w:sz="0" w:space="0" w:color="auto"/>
        <w:left w:val="none" w:sz="0" w:space="0" w:color="auto"/>
        <w:bottom w:val="none" w:sz="0" w:space="0" w:color="auto"/>
        <w:right w:val="none" w:sz="0" w:space="0" w:color="auto"/>
      </w:divBdr>
    </w:div>
    <w:div w:id="1459907680">
      <w:bodyDiv w:val="1"/>
      <w:marLeft w:val="0"/>
      <w:marRight w:val="0"/>
      <w:marTop w:val="0"/>
      <w:marBottom w:val="0"/>
      <w:divBdr>
        <w:top w:val="none" w:sz="0" w:space="0" w:color="auto"/>
        <w:left w:val="none" w:sz="0" w:space="0" w:color="auto"/>
        <w:bottom w:val="none" w:sz="0" w:space="0" w:color="auto"/>
        <w:right w:val="none" w:sz="0" w:space="0" w:color="auto"/>
      </w:divBdr>
    </w:div>
    <w:div w:id="1666206778">
      <w:bodyDiv w:val="1"/>
      <w:marLeft w:val="0"/>
      <w:marRight w:val="0"/>
      <w:marTop w:val="0"/>
      <w:marBottom w:val="0"/>
      <w:divBdr>
        <w:top w:val="none" w:sz="0" w:space="0" w:color="auto"/>
        <w:left w:val="none" w:sz="0" w:space="0" w:color="auto"/>
        <w:bottom w:val="none" w:sz="0" w:space="0" w:color="auto"/>
        <w:right w:val="none" w:sz="0" w:space="0" w:color="auto"/>
      </w:divBdr>
    </w:div>
    <w:div w:id="1813785623">
      <w:bodyDiv w:val="1"/>
      <w:marLeft w:val="0"/>
      <w:marRight w:val="0"/>
      <w:marTop w:val="0"/>
      <w:marBottom w:val="0"/>
      <w:divBdr>
        <w:top w:val="none" w:sz="0" w:space="0" w:color="auto"/>
        <w:left w:val="none" w:sz="0" w:space="0" w:color="auto"/>
        <w:bottom w:val="none" w:sz="0" w:space="0" w:color="auto"/>
        <w:right w:val="none" w:sz="0" w:space="0" w:color="auto"/>
      </w:divBdr>
    </w:div>
    <w:div w:id="2000842098">
      <w:bodyDiv w:val="1"/>
      <w:marLeft w:val="0"/>
      <w:marRight w:val="0"/>
      <w:marTop w:val="0"/>
      <w:marBottom w:val="0"/>
      <w:divBdr>
        <w:top w:val="none" w:sz="0" w:space="0" w:color="auto"/>
        <w:left w:val="none" w:sz="0" w:space="0" w:color="auto"/>
        <w:bottom w:val="none" w:sz="0" w:space="0" w:color="auto"/>
        <w:right w:val="none" w:sz="0" w:space="0" w:color="auto"/>
      </w:divBdr>
    </w:div>
    <w:div w:id="206139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7.emf"/><Relationship Id="rId26" Type="http://schemas.openxmlformats.org/officeDocument/2006/relationships/hyperlink" Target="https://doi.org/10.1007/s00181-012-0635-8" TargetMode="External"/><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jpeg"/><Relationship Id="rId25" Type="http://schemas.openxmlformats.org/officeDocument/2006/relationships/hyperlink" Target="https://doi.org/10.3390/jrfm17120565"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hyperlink" Target="https://doi.org/10.1515/snde-2022-0014"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emf"/><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8.emf"/><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11.emf"/><Relationship Id="rId27" Type="http://schemas.openxmlformats.org/officeDocument/2006/relationships/footer" Target="footer1.xml"/><Relationship Id="rId30"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Times New Roman"/>
      </a:majorFont>
      <a:minorFont>
        <a:latin typeface="Times New Roman"/>
        <a:ea typeface=""/>
        <a:cs typeface="Times New Roma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75097-C03A-4CD7-8D06-A475AB0D3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18610</TotalTime>
  <Pages>37</Pages>
  <Words>11304</Words>
  <Characters>70429</Characters>
  <Application>Microsoft Office Word</Application>
  <DocSecurity>0</DocSecurity>
  <Lines>2271</Lines>
  <Paragraphs>1816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79917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Jamel Saadaoui</dc:creator>
  <cp:keywords/>
  <dc:description/>
  <cp:lastModifiedBy>Eric Clower</cp:lastModifiedBy>
  <cp:revision>19</cp:revision>
  <cp:lastPrinted>2024-02-20T08:58:00Z</cp:lastPrinted>
  <dcterms:created xsi:type="dcterms:W3CDTF">2025-12-02T12:53:00Z</dcterms:created>
  <dcterms:modified xsi:type="dcterms:W3CDTF">2026-03-23T12:26:00Z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