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Arial" w:cs="Arial" w:eastAsia="Arial" w:hAnsi="Arial"/>
          <w:b/>
          <w:bCs/>
          <w:color w:val="2B4C7E"/>
          <w:sz w:val="52"/>
          <w:szCs w:val="52"/>
        </w:rPr>
        <w:t xml:space="preserve">Statistical Techniques Reference Guide</w:t>
      </w:r>
    </w:p>
    <w:p>
      <w:pPr>
        <w:spacing w:after="600"/>
        <w:jc w:val="center"/>
      </w:pPr>
      <w:r>
        <w:rPr>
          <w:rFonts w:ascii="Arial" w:cs="Arial" w:eastAsia="Arial" w:hAnsi="Arial"/>
          <w:color w:val="666666"/>
          <w:sz w:val="22"/>
          <w:szCs w:val="22"/>
        </w:rPr>
        <w:t xml:space="preserve">Comprehensive reference covering descriptive, inferential, regression, machine learning, causal inference, and specialized statistical methods with R and Python packages.</w:t>
      </w:r>
    </w:p>
    <w:p>
      <w:pPr>
        <w:pStyle w:val="Heading1"/>
        <w:spacing w:after="200" w:before="400"/>
      </w:pPr>
      <w:r>
        <w:rPr>
          <w:rFonts w:ascii="Arial" w:cs="Arial" w:eastAsia="Arial" w:hAnsi="Arial"/>
          <w:b/>
          <w:bCs/>
          <w:color w:val="2B4C7E"/>
          <w:sz w:val="28"/>
          <w:szCs w:val="28"/>
        </w:rPr>
        <w:t xml:space="preserve">1. Descriptive Statistics</w:t>
      </w:r>
    </w:p>
    <w:p>
      <w:pPr>
        <w:pStyle w:val="Heading2"/>
        <w:spacing w:after="100" w:before="200"/>
      </w:pPr>
      <w:r>
        <w:rPr>
          <w:rFonts w:ascii="Arial" w:cs="Arial" w:eastAsia="Arial" w:hAnsi="Arial"/>
          <w:b/>
          <w:bCs/>
          <w:color w:val="1A7A6D"/>
          <w:sz w:val="24"/>
          <w:szCs w:val="24"/>
        </w:rPr>
        <w:t xml:space="preserve">1.1 Measures of Central Tendency</w:t>
      </w:r>
    </w:p>
    <w:p>
      <w:pPr>
        <w:spacing w:after="80"/>
      </w:pPr>
      <w:r>
        <w:rPr>
          <w:rFonts w:ascii="Arial" w:cs="Arial" w:eastAsia="Arial" w:hAnsi="Arial"/>
          <w:sz w:val="20"/>
          <w:szCs w:val="20"/>
        </w:rPr>
        <w:t xml:space="preserve">Summarizing the center of a distribution: arithmetic mean (sum/n; sensitive to outliers; requires interval/ratio scale); median (middle value; robust to outliers and skewness; valid for ordinal data); mode (most frequent value; only measure for nominal data; may not be unique). Trimmed mean (remove k percent from each tail, then average; compromise between mean and median robustness). Winsorized mean (replace extremes with boundary values). Weighted mean (observations contribute unequally; used in survey analysis, meta-analysis). Geometric mean (exp(mean(log(x))); appropriate for multiplicative processes like growth rates, fold-changes, antibody titers). Harmonic mean (reciprocal of mean of reciprocals; for rates and ratios)</w:t>
      </w:r>
    </w:p>
    <w:p>
      <w:pPr>
        <w:spacing w:after="40"/>
      </w:pPr>
      <w:r>
        <w:rPr>
          <w:rFonts w:ascii="Arial" w:cs="Arial" w:eastAsia="Arial" w:hAnsi="Arial"/>
          <w:color w:val="2255AA"/>
          <w:sz w:val="18"/>
          <w:szCs w:val="18"/>
        </w:rPr>
        <w:t xml:space="preserve">R: base (mean, median), psych (geometric.mean, harmonic.mean, winsor.mean)</w:t>
      </w:r>
    </w:p>
    <w:p>
      <w:pPr>
        <w:spacing w:after="40"/>
      </w:pPr>
      <w:r>
        <w:rPr>
          <w:rFonts w:ascii="Arial" w:cs="Arial" w:eastAsia="Arial" w:hAnsi="Arial"/>
          <w:color w:val="228B22"/>
          <w:sz w:val="18"/>
          <w:szCs w:val="18"/>
        </w:rPr>
        <w:t xml:space="preserve">Python: numpy (mean, median), scipy.stats (gmean, hmean, trim_mean)</w:t>
      </w:r>
    </w:p>
    <w:p>
      <w:pPr>
        <w:spacing w:after="20"/>
        <w:ind w:left="360"/>
      </w:pPr>
      <w:r>
        <w:rPr>
          <w:rFonts w:ascii="Arial" w:cs="Arial" w:eastAsia="Arial" w:hAnsi="Arial"/>
          <w:color w:val="666666"/>
          <w:sz w:val="18"/>
          <w:szCs w:val="18"/>
        </w:rPr>
        <w:t xml:space="preserve">Ref: Wackerly, D.D., Mendenhall, W., &amp; Scheaffer, R.L. Mathematical Statistics with Applications, 7th ed. Cengage, 2008.</w:t>
      </w:r>
    </w:p>
    <w:p>
      <w:pPr>
        <w:pStyle w:val="Heading2"/>
        <w:spacing w:after="100" w:before="200"/>
      </w:pPr>
      <w:r>
        <w:rPr>
          <w:rFonts w:ascii="Arial" w:cs="Arial" w:eastAsia="Arial" w:hAnsi="Arial"/>
          <w:b/>
          <w:bCs/>
          <w:color w:val="1A7A6D"/>
          <w:sz w:val="24"/>
          <w:szCs w:val="24"/>
        </w:rPr>
        <w:t xml:space="preserve">1.2 Measures of Dispersion</w:t>
      </w:r>
    </w:p>
    <w:p>
      <w:pPr>
        <w:spacing w:after="80"/>
      </w:pPr>
      <w:r>
        <w:rPr>
          <w:rFonts w:ascii="Arial" w:cs="Arial" w:eastAsia="Arial" w:hAnsi="Arial"/>
          <w:sz w:val="20"/>
          <w:szCs w:val="20"/>
        </w:rPr>
        <w:t xml:space="preserve">Range, variance, standard deviation, interquartile range, coefficient of variation, mean absolute deviation</w:t>
      </w:r>
    </w:p>
    <w:p>
      <w:pPr>
        <w:spacing w:after="40"/>
      </w:pPr>
      <w:r>
        <w:rPr>
          <w:rFonts w:ascii="Arial" w:cs="Arial" w:eastAsia="Arial" w:hAnsi="Arial"/>
          <w:color w:val="2255AA"/>
          <w:sz w:val="18"/>
          <w:szCs w:val="18"/>
        </w:rPr>
        <w:t xml:space="preserve">R: base (var, sd, range, IQR), stats (mad)</w:t>
      </w:r>
    </w:p>
    <w:p>
      <w:pPr>
        <w:spacing w:after="40"/>
      </w:pPr>
      <w:r>
        <w:rPr>
          <w:rFonts w:ascii="Arial" w:cs="Arial" w:eastAsia="Arial" w:hAnsi="Arial"/>
          <w:color w:val="228B22"/>
          <w:sz w:val="18"/>
          <w:szCs w:val="18"/>
        </w:rPr>
        <w:t xml:space="preserve">Python: numpy (var, std), scipy.stats (iqr, median_abs_deviation)</w:t>
      </w:r>
    </w:p>
    <w:p>
      <w:pPr>
        <w:spacing w:after="20"/>
        <w:ind w:left="360"/>
      </w:pPr>
      <w:r>
        <w:rPr>
          <w:rFonts w:ascii="Arial" w:cs="Arial" w:eastAsia="Arial" w:hAnsi="Arial"/>
          <w:color w:val="666666"/>
          <w:sz w:val="18"/>
          <w:szCs w:val="18"/>
        </w:rPr>
        <w:t xml:space="preserve">Ref: Devore, J.L. Probability and Statistics for Engineering and the Sciences, 9th ed. Cengage, 2016.</w:t>
      </w:r>
    </w:p>
    <w:p>
      <w:pPr>
        <w:pStyle w:val="Heading2"/>
        <w:spacing w:after="100" w:before="200"/>
      </w:pPr>
      <w:r>
        <w:rPr>
          <w:rFonts w:ascii="Arial" w:cs="Arial" w:eastAsia="Arial" w:hAnsi="Arial"/>
          <w:b/>
          <w:bCs/>
          <w:color w:val="1A7A6D"/>
          <w:sz w:val="24"/>
          <w:szCs w:val="24"/>
        </w:rPr>
        <w:t xml:space="preserve">1.3 Robust Descriptive Statistics</w:t>
      </w:r>
    </w:p>
    <w:p>
      <w:pPr>
        <w:spacing w:after="80"/>
      </w:pPr>
      <w:r>
        <w:rPr>
          <w:rFonts w:ascii="Arial" w:cs="Arial" w:eastAsia="Arial" w:hAnsi="Arial"/>
          <w:sz w:val="20"/>
          <w:szCs w:val="20"/>
        </w:rPr>
        <w:t xml:space="preserve">Median, MAD (median absolute deviation), trimmed/Winsorized means, IQR; resistant to outliers and non-normality</w:t>
      </w:r>
    </w:p>
    <w:p>
      <w:pPr>
        <w:spacing w:after="40"/>
      </w:pPr>
      <w:r>
        <w:rPr>
          <w:rFonts w:ascii="Arial" w:cs="Arial" w:eastAsia="Arial" w:hAnsi="Arial"/>
          <w:color w:val="2255AA"/>
          <w:sz w:val="18"/>
          <w:szCs w:val="18"/>
        </w:rPr>
        <w:t xml:space="preserve">R: robustbase, WRS2, psych (winsor.mean, winsor.sd)</w:t>
      </w:r>
    </w:p>
    <w:p>
      <w:pPr>
        <w:spacing w:after="40"/>
      </w:pPr>
      <w:r>
        <w:rPr>
          <w:rFonts w:ascii="Arial" w:cs="Arial" w:eastAsia="Arial" w:hAnsi="Arial"/>
          <w:color w:val="228B22"/>
          <w:sz w:val="18"/>
          <w:szCs w:val="18"/>
        </w:rPr>
        <w:t xml:space="preserve">Python: scipy.stats (trim_mean, iqr), statsmodels.robust</w:t>
      </w:r>
    </w:p>
    <w:p>
      <w:pPr>
        <w:spacing w:after="20"/>
        <w:ind w:left="360"/>
      </w:pPr>
      <w:r>
        <w:rPr>
          <w:rFonts w:ascii="Arial" w:cs="Arial" w:eastAsia="Arial" w:hAnsi="Arial"/>
          <w:color w:val="666666"/>
          <w:sz w:val="18"/>
          <w:szCs w:val="18"/>
        </w:rPr>
        <w:t xml:space="preserve">Ref: Wilcox, R.R. Introduction to Robust Estimation and Hypothesis Testing, 5th ed. Academic Press, 2022.</w:t>
      </w:r>
    </w:p>
    <w:p>
      <w:pPr>
        <w:spacing w:after="20"/>
        <w:ind w:left="360"/>
      </w:pPr>
      <w:r>
        <w:rPr>
          <w:rFonts w:ascii="Arial" w:cs="Arial" w:eastAsia="Arial" w:hAnsi="Arial"/>
          <w:color w:val="666666"/>
          <w:sz w:val="18"/>
          <w:szCs w:val="18"/>
        </w:rPr>
        <w:t xml:space="preserve">Ref: Huber, P.J. &amp; Ronchetti, E.M. Robust Statistics, 2nd ed. Wiley, 2009.</w:t>
      </w:r>
    </w:p>
    <w:p>
      <w:pPr>
        <w:pStyle w:val="Heading2"/>
        <w:spacing w:after="100" w:before="200"/>
      </w:pPr>
      <w:r>
        <w:rPr>
          <w:rFonts w:ascii="Arial" w:cs="Arial" w:eastAsia="Arial" w:hAnsi="Arial"/>
          <w:b/>
          <w:bCs/>
          <w:color w:val="1A7A6D"/>
          <w:sz w:val="24"/>
          <w:szCs w:val="24"/>
        </w:rPr>
        <w:t xml:space="preserve">1.4 Measures of Shape</w:t>
      </w:r>
    </w:p>
    <w:p>
      <w:pPr>
        <w:spacing w:after="80"/>
      </w:pPr>
      <w:r>
        <w:rPr>
          <w:rFonts w:ascii="Arial" w:cs="Arial" w:eastAsia="Arial" w:hAnsi="Arial"/>
          <w:sz w:val="20"/>
          <w:szCs w:val="20"/>
        </w:rPr>
        <w:t xml:space="preserve">Quantifying asymmetry and tail behavior of distributions: Skewness = E[(X-mu)^3]/sigma^3; positive = right-skewed (long right tail, e.g., income), negative = left-skewed (long left tail, e.g., age at death in developed countries), zero = symmetric. Fisher skewness (sample), adjusted Fisher (G1), Pearson's second (based on median). Kurtosis = E[(X-mu)^4]/sigma^4 - 3 (excess kurtosis; normal = 0); positive = leptokurtic (heavy tails, peaked), negative = platykurtic (light tails, flat). L-moments: L-skewness and L-kurtosis are robust alternatives based on order statistics; preferred for small samples and heavy-tailed data. Applications: checking normality assumption, selecting appropriate distributions, identifying need for transformation</w:t>
      </w:r>
    </w:p>
    <w:p>
      <w:pPr>
        <w:spacing w:after="40"/>
      </w:pPr>
      <w:r>
        <w:rPr>
          <w:rFonts w:ascii="Arial" w:cs="Arial" w:eastAsia="Arial" w:hAnsi="Arial"/>
          <w:color w:val="2255AA"/>
          <w:sz w:val="18"/>
          <w:szCs w:val="18"/>
        </w:rPr>
        <w:t xml:space="preserve">R: moments (skewness, kurtosis), e1071, psych (describe), lmomco</w:t>
      </w:r>
    </w:p>
    <w:p>
      <w:pPr>
        <w:spacing w:after="40"/>
      </w:pPr>
      <w:r>
        <w:rPr>
          <w:rFonts w:ascii="Arial" w:cs="Arial" w:eastAsia="Arial" w:hAnsi="Arial"/>
          <w:color w:val="228B22"/>
          <w:sz w:val="18"/>
          <w:szCs w:val="18"/>
        </w:rPr>
        <w:t xml:space="preserve">Python: scipy.stats (skew, kurtosis, describe)</w:t>
      </w:r>
    </w:p>
    <w:p>
      <w:pPr>
        <w:spacing w:after="20"/>
        <w:ind w:left="360"/>
      </w:pPr>
      <w:r>
        <w:rPr>
          <w:rFonts w:ascii="Arial" w:cs="Arial" w:eastAsia="Arial" w:hAnsi="Arial"/>
          <w:color w:val="666666"/>
          <w:sz w:val="18"/>
          <w:szCs w:val="18"/>
        </w:rPr>
        <w:t xml:space="preserve">Ref: Sheskin, D.J. Handbook of Parametric and Nonparametric Statistical Procedures, 5th ed. Chapman &amp; Hall/CRC, 2011.</w:t>
      </w:r>
    </w:p>
    <w:p>
      <w:pPr>
        <w:spacing w:after="20"/>
        <w:ind w:left="360"/>
      </w:pPr>
      <w:r>
        <w:rPr>
          <w:rFonts w:ascii="Arial" w:cs="Arial" w:eastAsia="Arial" w:hAnsi="Arial"/>
          <w:color w:val="666666"/>
          <w:sz w:val="18"/>
          <w:szCs w:val="18"/>
        </w:rPr>
        <w:t xml:space="preserve">Ref: Hosking, J.R.M. “L-Moments: Analysis and Estimation of Distributions Using Linear Combinations of Order Statistics.” JRSS-B, 52(1), 105–124, 1990.</w:t>
      </w:r>
    </w:p>
    <w:p>
      <w:pPr>
        <w:pStyle w:val="Heading2"/>
        <w:spacing w:after="100" w:before="200"/>
      </w:pPr>
      <w:r>
        <w:rPr>
          <w:rFonts w:ascii="Arial" w:cs="Arial" w:eastAsia="Arial" w:hAnsi="Arial"/>
          <w:b/>
          <w:bCs/>
          <w:color w:val="1A7A6D"/>
          <w:sz w:val="24"/>
          <w:szCs w:val="24"/>
        </w:rPr>
        <w:t xml:space="preserve">1.5 Quantiles, Percentiles, and Order Statistics</w:t>
      </w:r>
    </w:p>
    <w:p>
      <w:pPr>
        <w:spacing w:after="80"/>
      </w:pPr>
      <w:r>
        <w:rPr>
          <w:rFonts w:ascii="Arial" w:cs="Arial" w:eastAsia="Arial" w:hAnsi="Arial"/>
          <w:sz w:val="20"/>
          <w:szCs w:val="20"/>
        </w:rPr>
        <w:t xml:space="preserve">Sample quantiles (multiple interpolation definitions), percentile ranks, five-number summary, empirical distribution function</w:t>
      </w:r>
    </w:p>
    <w:p>
      <w:pPr>
        <w:spacing w:after="40"/>
      </w:pPr>
      <w:r>
        <w:rPr>
          <w:rFonts w:ascii="Arial" w:cs="Arial" w:eastAsia="Arial" w:hAnsi="Arial"/>
          <w:color w:val="2255AA"/>
          <w:sz w:val="18"/>
          <w:szCs w:val="18"/>
        </w:rPr>
        <w:t xml:space="preserve">R: base (quantile, fivenum), stats (ecdf)</w:t>
      </w:r>
    </w:p>
    <w:p>
      <w:pPr>
        <w:spacing w:after="40"/>
      </w:pPr>
      <w:r>
        <w:rPr>
          <w:rFonts w:ascii="Arial" w:cs="Arial" w:eastAsia="Arial" w:hAnsi="Arial"/>
          <w:color w:val="228B22"/>
          <w:sz w:val="18"/>
          <w:szCs w:val="18"/>
        </w:rPr>
        <w:t xml:space="preserve">Python: numpy (quantile, percentile), scipy.stats (scoreatpercentile)</w:t>
      </w:r>
    </w:p>
    <w:p>
      <w:pPr>
        <w:spacing w:after="20"/>
        <w:ind w:left="360"/>
      </w:pPr>
      <w:r>
        <w:rPr>
          <w:rFonts w:ascii="Arial" w:cs="Arial" w:eastAsia="Arial" w:hAnsi="Arial"/>
          <w:color w:val="666666"/>
          <w:sz w:val="18"/>
          <w:szCs w:val="18"/>
        </w:rPr>
        <w:t xml:space="preserve">Ref: Hyndman, R.J. &amp; Fan, Y. “Sample Quantiles in Statistical Packages.” The American Statistician, 50(4), 361–365, 1996.</w:t>
      </w:r>
    </w:p>
    <w:p>
      <w:pPr>
        <w:spacing w:after="20"/>
        <w:ind w:left="360"/>
      </w:pPr>
      <w:r>
        <w:rPr>
          <w:rFonts w:ascii="Arial" w:cs="Arial" w:eastAsia="Arial" w:hAnsi="Arial"/>
          <w:color w:val="666666"/>
          <w:sz w:val="18"/>
          <w:szCs w:val="18"/>
        </w:rPr>
        <w:t xml:space="preserve">Ref: David, H.A. &amp; Nagaraja, H.N. Order Statistics, 3rd ed. Wiley, 2003.</w:t>
      </w:r>
    </w:p>
    <w:p>
      <w:pPr>
        <w:pStyle w:val="Heading2"/>
        <w:spacing w:after="100" w:before="200"/>
      </w:pPr>
      <w:r>
        <w:rPr>
          <w:rFonts w:ascii="Arial" w:cs="Arial" w:eastAsia="Arial" w:hAnsi="Arial"/>
          <w:b/>
          <w:bCs/>
          <w:color w:val="1A7A6D"/>
          <w:sz w:val="24"/>
          <w:szCs w:val="24"/>
        </w:rPr>
        <w:t xml:space="preserve">1.6 Effect Size Measures</w:t>
      </w:r>
    </w:p>
    <w:p>
      <w:pPr>
        <w:spacing w:after="80"/>
      </w:pPr>
      <w:r>
        <w:rPr>
          <w:rFonts w:ascii="Arial" w:cs="Arial" w:eastAsia="Arial" w:hAnsi="Arial"/>
          <w:sz w:val="20"/>
          <w:szCs w:val="20"/>
        </w:rPr>
        <w:t xml:space="preserve">Cohen’s d, Hedges’ g, Glass’s Δ (standardized mean differences); eta-squared, omega-squared, partial eta-squared (ANOVA); Cliff’s delta, rank-biserial (nonparametric)</w:t>
      </w:r>
    </w:p>
    <w:p>
      <w:pPr>
        <w:spacing w:after="40"/>
      </w:pPr>
      <w:r>
        <w:rPr>
          <w:rFonts w:ascii="Arial" w:cs="Arial" w:eastAsia="Arial" w:hAnsi="Arial"/>
          <w:color w:val="2255AA"/>
          <w:sz w:val="18"/>
          <w:szCs w:val="18"/>
        </w:rPr>
        <w:t xml:space="preserve">R: effectsize, effsize, rstatix (cohens_d, eta_squared), lsr</w:t>
      </w:r>
    </w:p>
    <w:p>
      <w:pPr>
        <w:spacing w:after="40"/>
      </w:pPr>
      <w:r>
        <w:rPr>
          <w:rFonts w:ascii="Arial" w:cs="Arial" w:eastAsia="Arial" w:hAnsi="Arial"/>
          <w:color w:val="228B22"/>
          <w:sz w:val="18"/>
          <w:szCs w:val="18"/>
        </w:rPr>
        <w:t xml:space="preserve">Python: pingouin (compute_effsize), statsmodels (effectsize via custom)</w:t>
      </w:r>
    </w:p>
    <w:p>
      <w:pPr>
        <w:spacing w:after="20"/>
        <w:ind w:left="360"/>
      </w:pPr>
      <w:r>
        <w:rPr>
          <w:rFonts w:ascii="Arial" w:cs="Arial" w:eastAsia="Arial" w:hAnsi="Arial"/>
          <w:color w:val="666666"/>
          <w:sz w:val="18"/>
          <w:szCs w:val="18"/>
        </w:rPr>
        <w:t xml:space="preserve">Ref: Cohen, J. Statistical Power Analysis for the Behavioral Sciences, 2nd ed. Routledge, 1988.</w:t>
      </w:r>
    </w:p>
    <w:p>
      <w:pPr>
        <w:spacing w:after="20"/>
        <w:ind w:left="360"/>
      </w:pPr>
      <w:r>
        <w:rPr>
          <w:rFonts w:ascii="Arial" w:cs="Arial" w:eastAsia="Arial" w:hAnsi="Arial"/>
          <w:color w:val="666666"/>
          <w:sz w:val="18"/>
          <w:szCs w:val="18"/>
        </w:rPr>
        <w:t xml:space="preserve">Ref: Fritz, C.O., Morris, P.E., &amp; Richler, J.J. “Effect Size Estimates: Current Use, Calculations, and Interpretation.” Journal of Experimental Psychology: General, 141(1), 2–18, 2012.</w:t>
      </w:r>
    </w:p>
    <w:p>
      <w:pPr>
        <w:pStyle w:val="Heading2"/>
        <w:spacing w:after="100" w:before="200"/>
      </w:pPr>
      <w:r>
        <w:rPr>
          <w:rFonts w:ascii="Arial" w:cs="Arial" w:eastAsia="Arial" w:hAnsi="Arial"/>
          <w:b/>
          <w:bCs/>
          <w:color w:val="1A7A6D"/>
          <w:sz w:val="24"/>
          <w:szCs w:val="24"/>
        </w:rPr>
        <w:t xml:space="preserve">1.7 Frequency Distributions and Cross-Tabulations</w:t>
      </w:r>
    </w:p>
    <w:p>
      <w:pPr>
        <w:spacing w:after="80"/>
      </w:pPr>
      <w:r>
        <w:rPr>
          <w:rFonts w:ascii="Arial" w:cs="Arial" w:eastAsia="Arial" w:hAnsi="Arial"/>
          <w:sz w:val="20"/>
          <w:szCs w:val="20"/>
        </w:rPr>
        <w:t xml:space="preserve">Organizing data into frequency distributions and cross-tabulations: frequency table (counts per category), relative frequency (proportions), cumulative frequency. Stem-and-leaf display: preserves individual data values while showing distribution shape. Histogram: continuous data binned into intervals; choice of bin width affects appearance (Sturges, Freedman-Diaconis, Scott rules). Cross-tabulation (contingency table): joint frequency distribution of two categorical variables; marginal totals, conditional distributions, percentage by row/column/total. Applications: initial data exploration, checking distributional assumptions, identifying patterns and anomalies before formal analysis</w:t>
      </w:r>
    </w:p>
    <w:p>
      <w:pPr>
        <w:spacing w:after="40"/>
      </w:pPr>
      <w:r>
        <w:rPr>
          <w:rFonts w:ascii="Arial" w:cs="Arial" w:eastAsia="Arial" w:hAnsi="Arial"/>
          <w:color w:val="2255AA"/>
          <w:sz w:val="18"/>
          <w:szCs w:val="18"/>
        </w:rPr>
        <w:t xml:space="preserve">R: base (table, xtabs), janitor (tabyl), gmodels (CrossTable)</w:t>
      </w:r>
    </w:p>
    <w:p>
      <w:pPr>
        <w:spacing w:after="40"/>
      </w:pPr>
      <w:r>
        <w:rPr>
          <w:rFonts w:ascii="Arial" w:cs="Arial" w:eastAsia="Arial" w:hAnsi="Arial"/>
          <w:color w:val="228B22"/>
          <w:sz w:val="18"/>
          <w:szCs w:val="18"/>
        </w:rPr>
        <w:t xml:space="preserve">Python: pandas (value_counts, crosstab), scipy.stats (contingency)</w:t>
      </w:r>
    </w:p>
    <w:p>
      <w:pPr>
        <w:spacing w:after="20"/>
        <w:ind w:left="360"/>
      </w:pPr>
      <w:r>
        <w:rPr>
          <w:rFonts w:ascii="Arial" w:cs="Arial" w:eastAsia="Arial" w:hAnsi="Arial"/>
          <w:color w:val="666666"/>
          <w:sz w:val="18"/>
          <w:szCs w:val="18"/>
        </w:rPr>
        <w:t xml:space="preserve">Ref: Agresti, A. &amp; Finlay, B. Statistical Methods for the Social Sciences, 4th ed. Pearson, 2009.</w:t>
      </w:r>
    </w:p>
    <w:p>
      <w:pPr>
        <w:pStyle w:val="Heading2"/>
        <w:spacing w:after="100" w:before="200"/>
      </w:pPr>
      <w:r>
        <w:rPr>
          <w:rFonts w:ascii="Arial" w:cs="Arial" w:eastAsia="Arial" w:hAnsi="Arial"/>
          <w:b/>
          <w:bCs/>
          <w:color w:val="1A7A6D"/>
          <w:sz w:val="24"/>
          <w:szCs w:val="24"/>
        </w:rPr>
        <w:t xml:space="preserve">1.8 Summary Statistics for Rates and Proportions</w:t>
      </w:r>
    </w:p>
    <w:p>
      <w:pPr>
        <w:spacing w:after="80"/>
      </w:pPr>
      <w:r>
        <w:rPr>
          <w:rFonts w:ascii="Arial" w:cs="Arial" w:eastAsia="Arial" w:hAnsi="Arial"/>
          <w:sz w:val="20"/>
          <w:szCs w:val="20"/>
        </w:rPr>
        <w:t xml:space="preserve">Quantifying event frequency in populations: prevalence (proportion with condition at a point in time; cross-sectional); incidence proportion (risk: proportion developing condition over a time period; cumulative); incidence rate (person-time rate: events per person-years at risk; accounts for variable follow-up). Person-time calculation: sum of individual follow-up times. Confidence intervals: for proportions (Wilson, Clopper-Pearson; see §3.24); for rates (exact Poisson CI, normal approximation). Connection to odds (p/(1-p)), hazard rate (instantaneous event rate), and standardized rates (§21.13, §21.26)</w:t>
      </w:r>
    </w:p>
    <w:p>
      <w:pPr>
        <w:spacing w:after="40"/>
      </w:pPr>
      <w:r>
        <w:rPr>
          <w:rFonts w:ascii="Arial" w:cs="Arial" w:eastAsia="Arial" w:hAnsi="Arial"/>
          <w:color w:val="2255AA"/>
          <w:sz w:val="18"/>
          <w:szCs w:val="18"/>
        </w:rPr>
        <w:t xml:space="preserve">R: base (prop.table), epitools, epiR (epi.tests)</w:t>
      </w:r>
    </w:p>
    <w:p>
      <w:pPr>
        <w:spacing w:after="40"/>
      </w:pPr>
      <w:r>
        <w:rPr>
          <w:rFonts w:ascii="Arial" w:cs="Arial" w:eastAsia="Arial" w:hAnsi="Arial"/>
          <w:color w:val="228B22"/>
          <w:sz w:val="18"/>
          <w:szCs w:val="18"/>
        </w:rPr>
        <w:t xml:space="preserve">Python: statsmodels.stats.proportion, numpy</w:t>
      </w:r>
    </w:p>
    <w:p>
      <w:pPr>
        <w:spacing w:after="20"/>
        <w:ind w:left="360"/>
      </w:pPr>
      <w:r>
        <w:rPr>
          <w:rFonts w:ascii="Arial" w:cs="Arial" w:eastAsia="Arial" w:hAnsi="Arial"/>
          <w:color w:val="666666"/>
          <w:sz w:val="18"/>
          <w:szCs w:val="18"/>
        </w:rPr>
        <w:t xml:space="preserve">Ref: Rothman, K.J., Greenland, S., &amp; Lash, T.L. Modern Epidemiology, 4th ed. Wolters Kluwer, 2021.</w:t>
      </w:r>
    </w:p>
    <w:p>
      <w:pPr>
        <w:pStyle w:val="Heading2"/>
        <w:spacing w:after="100" w:before="200"/>
      </w:pPr>
      <w:r>
        <w:rPr>
          <w:rFonts w:ascii="Arial" w:cs="Arial" w:eastAsia="Arial" w:hAnsi="Arial"/>
          <w:b/>
          <w:bCs/>
          <w:color w:val="1A7A6D"/>
          <w:sz w:val="24"/>
          <w:szCs w:val="24"/>
        </w:rPr>
        <w:t xml:space="preserve">1.9 Histograms and Density Plots</w:t>
      </w:r>
    </w:p>
    <w:p>
      <w:pPr>
        <w:spacing w:after="80"/>
      </w:pPr>
      <w:r>
        <w:rPr>
          <w:rFonts w:ascii="Arial" w:cs="Arial" w:eastAsia="Arial" w:hAnsi="Arial"/>
          <w:sz w:val="20"/>
          <w:szCs w:val="20"/>
        </w:rPr>
        <w:t xml:space="preserve">Frequency/density histograms (bin width selection: Sturges, Scott, Freedman-Diaconis rules); kernel density estimation overlays; back-to-back histograms</w:t>
      </w:r>
    </w:p>
    <w:p>
      <w:pPr>
        <w:spacing w:after="40"/>
      </w:pPr>
      <w:r>
        <w:rPr>
          <w:rFonts w:ascii="Arial" w:cs="Arial" w:eastAsia="Arial" w:hAnsi="Arial"/>
          <w:color w:val="2255AA"/>
          <w:sz w:val="18"/>
          <w:szCs w:val="18"/>
        </w:rPr>
        <w:t xml:space="preserve">R: ggplot2 (geom_histogram, geom_density), base (hist)</w:t>
      </w:r>
    </w:p>
    <w:p>
      <w:pPr>
        <w:spacing w:after="40"/>
      </w:pPr>
      <w:r>
        <w:rPr>
          <w:rFonts w:ascii="Arial" w:cs="Arial" w:eastAsia="Arial" w:hAnsi="Arial"/>
          <w:color w:val="228B22"/>
          <w:sz w:val="18"/>
          <w:szCs w:val="18"/>
        </w:rPr>
        <w:t xml:space="preserve">Python: matplotlib (hist), seaborn (histplot, kdeplot), plotly</w:t>
      </w:r>
    </w:p>
    <w:p>
      <w:pPr>
        <w:spacing w:after="20"/>
        <w:ind w:left="360"/>
      </w:pPr>
      <w:r>
        <w:rPr>
          <w:rFonts w:ascii="Arial" w:cs="Arial" w:eastAsia="Arial" w:hAnsi="Arial"/>
          <w:color w:val="666666"/>
          <w:sz w:val="18"/>
          <w:szCs w:val="18"/>
        </w:rPr>
        <w:t xml:space="preserve">Ref: Scott, D.W. Multivariate Density Estimation: Theory, Practice, and Visualization, 2nd ed. Wiley, 2015.</w:t>
      </w:r>
    </w:p>
    <w:p>
      <w:pPr>
        <w:spacing w:after="20"/>
        <w:ind w:left="360"/>
      </w:pPr>
      <w:r>
        <w:rPr>
          <w:rFonts w:ascii="Arial" w:cs="Arial" w:eastAsia="Arial" w:hAnsi="Arial"/>
          <w:color w:val="666666"/>
          <w:sz w:val="18"/>
          <w:szCs w:val="18"/>
        </w:rPr>
        <w:t xml:space="preserve">Ref: Silverman, B.W. Density Estimation for Statistics and Data Analysis. Chapman &amp; Hall, 1986.</w:t>
      </w:r>
    </w:p>
    <w:p>
      <w:pPr>
        <w:pStyle w:val="Heading2"/>
        <w:spacing w:after="100" w:before="200"/>
      </w:pPr>
      <w:r>
        <w:rPr>
          <w:rFonts w:ascii="Arial" w:cs="Arial" w:eastAsia="Arial" w:hAnsi="Arial"/>
          <w:b/>
          <w:bCs/>
          <w:color w:val="1A7A6D"/>
          <w:sz w:val="24"/>
          <w:szCs w:val="24"/>
        </w:rPr>
        <w:t xml:space="preserve">1.10 Box Plots, Violin Plots, and Raincloud Plots</w:t>
      </w:r>
    </w:p>
    <w:p>
      <w:pPr>
        <w:spacing w:after="80"/>
      </w:pPr>
      <w:r>
        <w:rPr>
          <w:rFonts w:ascii="Arial" w:cs="Arial" w:eastAsia="Arial" w:hAnsi="Arial"/>
          <w:sz w:val="20"/>
          <w:szCs w:val="20"/>
        </w:rPr>
        <w:t xml:space="preserve">Tukey box plot (median, IQR, whiskers, outliers); violin plots adding mirrored KDE; raincloud plots combining jittered data, density, and box plot for full distributional view</w:t>
      </w:r>
    </w:p>
    <w:p>
      <w:pPr>
        <w:spacing w:after="40"/>
      </w:pPr>
      <w:r>
        <w:rPr>
          <w:rFonts w:ascii="Arial" w:cs="Arial" w:eastAsia="Arial" w:hAnsi="Arial"/>
          <w:color w:val="2255AA"/>
          <w:sz w:val="18"/>
          <w:szCs w:val="18"/>
        </w:rPr>
        <w:t xml:space="preserve">R: ggplot2 (geom_boxplot, geom_violin), ggrain (geom_rain), vioplot</w:t>
      </w:r>
    </w:p>
    <w:p>
      <w:pPr>
        <w:spacing w:after="40"/>
      </w:pPr>
      <w:r>
        <w:rPr>
          <w:rFonts w:ascii="Arial" w:cs="Arial" w:eastAsia="Arial" w:hAnsi="Arial"/>
          <w:color w:val="228B22"/>
          <w:sz w:val="18"/>
          <w:szCs w:val="18"/>
        </w:rPr>
        <w:t xml:space="preserve">Python: seaborn (boxplot, violinplot), matplotlib (boxplot), plotly</w:t>
      </w:r>
    </w:p>
    <w:p>
      <w:pPr>
        <w:spacing w:after="20"/>
        <w:ind w:left="360"/>
      </w:pPr>
      <w:r>
        <w:rPr>
          <w:rFonts w:ascii="Arial" w:cs="Arial" w:eastAsia="Arial" w:hAnsi="Arial"/>
          <w:color w:val="666666"/>
          <w:sz w:val="18"/>
          <w:szCs w:val="18"/>
        </w:rPr>
        <w:t xml:space="preserve">Ref: Tukey, J.W. Exploratory Data Analysis. Addison-Wesley, 1977.</w:t>
      </w:r>
    </w:p>
    <w:p>
      <w:pPr>
        <w:spacing w:after="20"/>
        <w:ind w:left="360"/>
      </w:pPr>
      <w:r>
        <w:rPr>
          <w:rFonts w:ascii="Arial" w:cs="Arial" w:eastAsia="Arial" w:hAnsi="Arial"/>
          <w:color w:val="666666"/>
          <w:sz w:val="18"/>
          <w:szCs w:val="18"/>
        </w:rPr>
        <w:t xml:space="preserve">Ref: Allen, M., Poggiali, D., Whitaker, K., Marshall, T.R., &amp; Kievit, R.A. “Raincloud Plots: A Multi-Platform Tool for Robust Data Visualization.” Wellcome Open Research, 4, 63, 2019.</w:t>
      </w:r>
    </w:p>
    <w:p>
      <w:pPr>
        <w:pStyle w:val="Heading2"/>
        <w:spacing w:after="100" w:before="200"/>
      </w:pPr>
      <w:r>
        <w:rPr>
          <w:rFonts w:ascii="Arial" w:cs="Arial" w:eastAsia="Arial" w:hAnsi="Arial"/>
          <w:b/>
          <w:bCs/>
          <w:color w:val="1A7A6D"/>
          <w:sz w:val="24"/>
          <w:szCs w:val="24"/>
        </w:rPr>
        <w:t xml:space="preserve">1.11 Dot Plots and Strip Charts</w:t>
      </w:r>
    </w:p>
    <w:p>
      <w:pPr>
        <w:spacing w:after="80"/>
      </w:pPr>
      <w:r>
        <w:rPr>
          <w:rFonts w:ascii="Arial" w:cs="Arial" w:eastAsia="Arial" w:hAnsi="Arial"/>
          <w:sz w:val="20"/>
          <w:szCs w:val="20"/>
        </w:rPr>
        <w:t xml:space="preserve">Cleveland dot plots for comparison across categories; strip/jitter plots showing individual data points; beeswarm/sina plots for non-overlapping point display</w:t>
      </w:r>
    </w:p>
    <w:p>
      <w:pPr>
        <w:spacing w:after="40"/>
      </w:pPr>
      <w:r>
        <w:rPr>
          <w:rFonts w:ascii="Arial" w:cs="Arial" w:eastAsia="Arial" w:hAnsi="Arial"/>
          <w:color w:val="2255AA"/>
          <w:sz w:val="18"/>
          <w:szCs w:val="18"/>
        </w:rPr>
        <w:t xml:space="preserve">R: ggplot2 (geom_jitter, geom_point), ggbeeswarm, ggforce (geom_sina)</w:t>
      </w:r>
    </w:p>
    <w:p>
      <w:pPr>
        <w:spacing w:after="40"/>
      </w:pPr>
      <w:r>
        <w:rPr>
          <w:rFonts w:ascii="Arial" w:cs="Arial" w:eastAsia="Arial" w:hAnsi="Arial"/>
          <w:color w:val="228B22"/>
          <w:sz w:val="18"/>
          <w:szCs w:val="18"/>
        </w:rPr>
        <w:t xml:space="preserve">Python: seaborn (stripplot, swarmplot), matplotlib (scatter)</w:t>
      </w:r>
    </w:p>
    <w:p>
      <w:pPr>
        <w:spacing w:after="20"/>
        <w:ind w:left="360"/>
      </w:pPr>
      <w:r>
        <w:rPr>
          <w:rFonts w:ascii="Arial" w:cs="Arial" w:eastAsia="Arial" w:hAnsi="Arial"/>
          <w:color w:val="666666"/>
          <w:sz w:val="18"/>
          <w:szCs w:val="18"/>
        </w:rPr>
        <w:t xml:space="preserve">Ref: Cleveland, W.S. The Elements of Graphing Data, rev. ed. Hobart Press, 1994.</w:t>
      </w:r>
    </w:p>
    <w:p>
      <w:pPr>
        <w:spacing w:after="20"/>
        <w:ind w:left="360"/>
      </w:pPr>
      <w:r>
        <w:rPr>
          <w:rFonts w:ascii="Arial" w:cs="Arial" w:eastAsia="Arial" w:hAnsi="Arial"/>
          <w:color w:val="666666"/>
          <w:sz w:val="18"/>
          <w:szCs w:val="18"/>
        </w:rPr>
        <w:t xml:space="preserve">Ref: Wilkinson, L. “Dot Plots.” The American Statistician, 53(3), 276–281, 1999.</w:t>
      </w:r>
    </w:p>
    <w:p>
      <w:pPr>
        <w:pStyle w:val="Heading2"/>
        <w:spacing w:after="100" w:before="200"/>
      </w:pPr>
      <w:r>
        <w:rPr>
          <w:rFonts w:ascii="Arial" w:cs="Arial" w:eastAsia="Arial" w:hAnsi="Arial"/>
          <w:b/>
          <w:bCs/>
          <w:color w:val="1A7A6D"/>
          <w:sz w:val="24"/>
          <w:szCs w:val="24"/>
        </w:rPr>
        <w:t xml:space="preserve">1.12 Q-Q Plots and P-P Plots</w:t>
      </w:r>
    </w:p>
    <w:p>
      <w:pPr>
        <w:spacing w:after="80"/>
      </w:pPr>
      <w:r>
        <w:rPr>
          <w:rFonts w:ascii="Arial" w:cs="Arial" w:eastAsia="Arial" w:hAnsi="Arial"/>
          <w:sz w:val="20"/>
          <w:szCs w:val="20"/>
        </w:rPr>
        <w:t xml:space="preserve">Quantile-quantile plots comparing sample vs. theoretical distribution (normality assessment, distribution comparison); probability-probability plots; Shapiro-Wilk line; confidence envelopes</w:t>
      </w:r>
    </w:p>
    <w:p>
      <w:pPr>
        <w:spacing w:after="40"/>
      </w:pPr>
      <w:r>
        <w:rPr>
          <w:rFonts w:ascii="Arial" w:cs="Arial" w:eastAsia="Arial" w:hAnsi="Arial"/>
          <w:color w:val="2255AA"/>
          <w:sz w:val="18"/>
          <w:szCs w:val="18"/>
        </w:rPr>
        <w:t xml:space="preserve">R: ggplot2 (stat_qq), car (qqPlot), qqplotr</w:t>
      </w:r>
    </w:p>
    <w:p>
      <w:pPr>
        <w:spacing w:after="40"/>
      </w:pPr>
      <w:r>
        <w:rPr>
          <w:rFonts w:ascii="Arial" w:cs="Arial" w:eastAsia="Arial" w:hAnsi="Arial"/>
          <w:color w:val="228B22"/>
          <w:sz w:val="18"/>
          <w:szCs w:val="18"/>
        </w:rPr>
        <w:t xml:space="preserve">Python: scipy.stats (probplot), statsmodels (qqplot)</w:t>
      </w:r>
    </w:p>
    <w:p>
      <w:pPr>
        <w:spacing w:after="20"/>
        <w:ind w:left="360"/>
      </w:pPr>
      <w:r>
        <w:rPr>
          <w:rFonts w:ascii="Arial" w:cs="Arial" w:eastAsia="Arial" w:hAnsi="Arial"/>
          <w:color w:val="666666"/>
          <w:sz w:val="18"/>
          <w:szCs w:val="18"/>
        </w:rPr>
        <w:t xml:space="preserve">Ref: Wilk, M.B. &amp; Gnanadesikan, R. “Probability Plotting Methods for the Analysis of Data.” Biometrika, 55(1), 1–17, 1968.</w:t>
      </w:r>
    </w:p>
    <w:p>
      <w:pPr>
        <w:spacing w:after="20"/>
        <w:ind w:left="360"/>
      </w:pPr>
      <w:r>
        <w:rPr>
          <w:rFonts w:ascii="Arial" w:cs="Arial" w:eastAsia="Arial" w:hAnsi="Arial"/>
          <w:color w:val="666666"/>
          <w:sz w:val="18"/>
          <w:szCs w:val="18"/>
        </w:rPr>
        <w:t xml:space="preserve">Ref: Cleveland, W.S. Visualizing Data. Hobart Press, 1993.</w:t>
      </w:r>
    </w:p>
    <w:p>
      <w:pPr>
        <w:pStyle w:val="Heading2"/>
        <w:spacing w:after="100" w:before="200"/>
      </w:pPr>
      <w:r>
        <w:rPr>
          <w:rFonts w:ascii="Arial" w:cs="Arial" w:eastAsia="Arial" w:hAnsi="Arial"/>
          <w:b/>
          <w:bCs/>
          <w:color w:val="1A7A6D"/>
          <w:sz w:val="24"/>
          <w:szCs w:val="24"/>
        </w:rPr>
        <w:t xml:space="preserve">1.13 Empirical Cumulative Distribution Function (ECDF)</w:t>
      </w:r>
    </w:p>
    <w:p>
      <w:pPr>
        <w:spacing w:after="80"/>
      </w:pPr>
      <w:r>
        <w:rPr>
          <w:rFonts w:ascii="Arial" w:cs="Arial" w:eastAsia="Arial" w:hAnsi="Arial"/>
          <w:sz w:val="20"/>
          <w:szCs w:val="20"/>
        </w:rPr>
        <w:t xml:space="preserve">Step function showing proportion of data ≤ each value; comparison across groups; Kolmogorov-Smirnov bands</w:t>
      </w:r>
    </w:p>
    <w:p>
      <w:pPr>
        <w:spacing w:after="40"/>
      </w:pPr>
      <w:r>
        <w:rPr>
          <w:rFonts w:ascii="Arial" w:cs="Arial" w:eastAsia="Arial" w:hAnsi="Arial"/>
          <w:color w:val="2255AA"/>
          <w:sz w:val="18"/>
          <w:szCs w:val="18"/>
        </w:rPr>
        <w:t xml:space="preserve">R: base (ecdf), ggplot2 (stat_ecdf)</w:t>
      </w:r>
    </w:p>
    <w:p>
      <w:pPr>
        <w:spacing w:after="40"/>
      </w:pPr>
      <w:r>
        <w:rPr>
          <w:rFonts w:ascii="Arial" w:cs="Arial" w:eastAsia="Arial" w:hAnsi="Arial"/>
          <w:color w:val="228B22"/>
          <w:sz w:val="18"/>
          <w:szCs w:val="18"/>
        </w:rPr>
        <w:t xml:space="preserve">Python: statsmodels (ECDF), numpy (sort + arange)</w:t>
      </w:r>
    </w:p>
    <w:p>
      <w:pPr>
        <w:spacing w:after="20"/>
        <w:ind w:left="360"/>
      </w:pPr>
      <w:r>
        <w:rPr>
          <w:rFonts w:ascii="Arial" w:cs="Arial" w:eastAsia="Arial" w:hAnsi="Arial"/>
          <w:color w:val="666666"/>
          <w:sz w:val="18"/>
          <w:szCs w:val="18"/>
        </w:rPr>
        <w:t xml:space="preserve">Ref: Wilk, M.B. &amp; Gnanadesikan, R. “Probability Plotting Methods for the Analysis of Data.” Biometrika, 55(1), 1–17, 1968.</w:t>
      </w:r>
    </w:p>
    <w:p>
      <w:pPr>
        <w:pStyle w:val="Heading2"/>
        <w:spacing w:after="100" w:before="200"/>
      </w:pPr>
      <w:r>
        <w:rPr>
          <w:rFonts w:ascii="Arial" w:cs="Arial" w:eastAsia="Arial" w:hAnsi="Arial"/>
          <w:b/>
          <w:bCs/>
          <w:color w:val="1A7A6D"/>
          <w:sz w:val="24"/>
          <w:szCs w:val="24"/>
        </w:rPr>
        <w:t xml:space="preserve">1.14 Scatter Plots and Scatter Plot Matrices (SPLOM)</w:t>
      </w:r>
    </w:p>
    <w:p>
      <w:pPr>
        <w:spacing w:after="80"/>
      </w:pPr>
      <w:r>
        <w:rPr>
          <w:rFonts w:ascii="Arial" w:cs="Arial" w:eastAsia="Arial" w:hAnsi="Arial"/>
          <w:sz w:val="20"/>
          <w:szCs w:val="20"/>
        </w:rPr>
        <w:t xml:space="preserve">Bivariate relationships; loess/linear fit overlays; scatter plot matrices for all pairwise relationships; marginal histograms/rug plots</w:t>
      </w:r>
    </w:p>
    <w:p>
      <w:pPr>
        <w:spacing w:after="40"/>
      </w:pPr>
      <w:r>
        <w:rPr>
          <w:rFonts w:ascii="Arial" w:cs="Arial" w:eastAsia="Arial" w:hAnsi="Arial"/>
          <w:color w:val="2255AA"/>
          <w:sz w:val="18"/>
          <w:szCs w:val="18"/>
        </w:rPr>
        <w:t xml:space="preserve">R: ggplot2, GGally (ggpairs), base (pairs)</w:t>
      </w:r>
    </w:p>
    <w:p>
      <w:pPr>
        <w:spacing w:after="40"/>
      </w:pPr>
      <w:r>
        <w:rPr>
          <w:rFonts w:ascii="Arial" w:cs="Arial" w:eastAsia="Arial" w:hAnsi="Arial"/>
          <w:color w:val="228B22"/>
          <w:sz w:val="18"/>
          <w:szCs w:val="18"/>
        </w:rPr>
        <w:t xml:space="preserve">Python: matplotlib (scatter), seaborn (pairplot, scatterplot), plotly</w:t>
      </w:r>
    </w:p>
    <w:p>
      <w:pPr>
        <w:spacing w:after="20"/>
        <w:ind w:left="360"/>
      </w:pPr>
      <w:r>
        <w:rPr>
          <w:rFonts w:ascii="Arial" w:cs="Arial" w:eastAsia="Arial" w:hAnsi="Arial"/>
          <w:color w:val="666666"/>
          <w:sz w:val="18"/>
          <w:szCs w:val="18"/>
        </w:rPr>
        <w:t xml:space="preserve">Ref: Cleveland, W.S. Visualizing Data. Hobart Press, 1993.</w:t>
      </w:r>
    </w:p>
    <w:p>
      <w:pPr>
        <w:spacing w:after="20"/>
        <w:ind w:left="360"/>
      </w:pPr>
      <w:r>
        <w:rPr>
          <w:rFonts w:ascii="Arial" w:cs="Arial" w:eastAsia="Arial" w:hAnsi="Arial"/>
          <w:color w:val="666666"/>
          <w:sz w:val="18"/>
          <w:szCs w:val="18"/>
        </w:rPr>
        <w:t xml:space="preserve">Ref: Tufte, E.R. The Visual Display of Quantitative Information, 2nd ed. Graphics Press, 2001.</w:t>
      </w:r>
    </w:p>
    <w:p>
      <w:pPr>
        <w:pStyle w:val="Heading2"/>
        <w:spacing w:after="100" w:before="200"/>
      </w:pPr>
      <w:r>
        <w:rPr>
          <w:rFonts w:ascii="Arial" w:cs="Arial" w:eastAsia="Arial" w:hAnsi="Arial"/>
          <w:b/>
          <w:bCs/>
          <w:color w:val="1A7A6D"/>
          <w:sz w:val="24"/>
          <w:szCs w:val="24"/>
        </w:rPr>
        <w:t xml:space="preserve">1.15 Heatmaps and Correlograms</w:t>
      </w:r>
    </w:p>
    <w:p>
      <w:pPr>
        <w:spacing w:after="80"/>
      </w:pPr>
      <w:r>
        <w:rPr>
          <w:rFonts w:ascii="Arial" w:cs="Arial" w:eastAsia="Arial" w:hAnsi="Arial"/>
          <w:sz w:val="20"/>
          <w:szCs w:val="20"/>
        </w:rPr>
        <w:t xml:space="preserve">Color-coded matrices showing correlation structure, contingency tables, or high-dimensional data patterns; hierarchical clustering dendrograms on margins</w:t>
      </w:r>
    </w:p>
    <w:p>
      <w:pPr>
        <w:spacing w:after="40"/>
      </w:pPr>
      <w:r>
        <w:rPr>
          <w:rFonts w:ascii="Arial" w:cs="Arial" w:eastAsia="Arial" w:hAnsi="Arial"/>
          <w:color w:val="2255AA"/>
          <w:sz w:val="18"/>
          <w:szCs w:val="18"/>
        </w:rPr>
        <w:t xml:space="preserve">R: pheatmap, ComplexHeatmap, ggplot2 (geom_tile), corrplot</w:t>
      </w:r>
    </w:p>
    <w:p>
      <w:pPr>
        <w:spacing w:after="40"/>
      </w:pPr>
      <w:r>
        <w:rPr>
          <w:rFonts w:ascii="Arial" w:cs="Arial" w:eastAsia="Arial" w:hAnsi="Arial"/>
          <w:color w:val="228B22"/>
          <w:sz w:val="18"/>
          <w:szCs w:val="18"/>
        </w:rPr>
        <w:t xml:space="preserve">Python: seaborn (heatmap, clustermap), matplotlib (imshow), plotly</w:t>
      </w:r>
    </w:p>
    <w:p>
      <w:pPr>
        <w:spacing w:after="20"/>
        <w:ind w:left="360"/>
      </w:pPr>
      <w:r>
        <w:rPr>
          <w:rFonts w:ascii="Arial" w:cs="Arial" w:eastAsia="Arial" w:hAnsi="Arial"/>
          <w:color w:val="666666"/>
          <w:sz w:val="18"/>
          <w:szCs w:val="18"/>
        </w:rPr>
        <w:t xml:space="preserve">Ref: Wilkinson, L. &amp; Friendly, M. “The History of the Cluster Heat Map.” The American Statistician, 63(2), 179–184, 2009.</w:t>
      </w:r>
    </w:p>
    <w:p>
      <w:pPr>
        <w:pStyle w:val="Heading2"/>
        <w:spacing w:after="100" w:before="200"/>
      </w:pPr>
      <w:r>
        <w:rPr>
          <w:rFonts w:ascii="Arial" w:cs="Arial" w:eastAsia="Arial" w:hAnsi="Arial"/>
          <w:b/>
          <w:bCs/>
          <w:color w:val="1A7A6D"/>
          <w:sz w:val="24"/>
          <w:szCs w:val="24"/>
        </w:rPr>
        <w:t xml:space="preserve">1.16 Mosaic Plots and Association Plots</w:t>
      </w:r>
    </w:p>
    <w:p>
      <w:pPr>
        <w:spacing w:after="80"/>
      </w:pPr>
      <w:r>
        <w:rPr>
          <w:rFonts w:ascii="Arial" w:cs="Arial" w:eastAsia="Arial" w:hAnsi="Arial"/>
          <w:sz w:val="20"/>
          <w:szCs w:val="20"/>
        </w:rPr>
        <w:t xml:space="preserve">Area-proportional displays for multi-way contingency tables; visual representation of chi-square residuals; Friendly’s association plots highlight deviations from independence</w:t>
      </w:r>
    </w:p>
    <w:p>
      <w:pPr>
        <w:spacing w:after="40"/>
      </w:pPr>
      <w:r>
        <w:rPr>
          <w:rFonts w:ascii="Arial" w:cs="Arial" w:eastAsia="Arial" w:hAnsi="Arial"/>
          <w:color w:val="2255AA"/>
          <w:sz w:val="18"/>
          <w:szCs w:val="18"/>
        </w:rPr>
        <w:t xml:space="preserve">R: vcd (mosaic), ggmosaic</w:t>
      </w:r>
    </w:p>
    <w:p>
      <w:pPr>
        <w:spacing w:after="40"/>
      </w:pPr>
      <w:r>
        <w:rPr>
          <w:rFonts w:ascii="Arial" w:cs="Arial" w:eastAsia="Arial" w:hAnsi="Arial"/>
          <w:color w:val="228B22"/>
          <w:sz w:val="18"/>
          <w:szCs w:val="18"/>
        </w:rPr>
        <w:t xml:space="preserve">Python: statsmodels (mosaic), matplotlib (custom)</w:t>
      </w:r>
    </w:p>
    <w:p>
      <w:pPr>
        <w:spacing w:after="20"/>
        <w:ind w:left="360"/>
      </w:pPr>
      <w:r>
        <w:rPr>
          <w:rFonts w:ascii="Arial" w:cs="Arial" w:eastAsia="Arial" w:hAnsi="Arial"/>
          <w:color w:val="666666"/>
          <w:sz w:val="18"/>
          <w:szCs w:val="18"/>
        </w:rPr>
        <w:t xml:space="preserve">Ref: Friendly, M. “Mosaic Displays for Multi-Way Contingency Tables.” JASA, 89(425), 190–200, 1994.</w:t>
      </w:r>
    </w:p>
    <w:p>
      <w:pPr>
        <w:spacing w:after="20"/>
        <w:ind w:left="360"/>
      </w:pPr>
      <w:r>
        <w:rPr>
          <w:rFonts w:ascii="Arial" w:cs="Arial" w:eastAsia="Arial" w:hAnsi="Arial"/>
          <w:color w:val="666666"/>
          <w:sz w:val="18"/>
          <w:szCs w:val="18"/>
        </w:rPr>
        <w:t xml:space="preserve">Ref: Hartigan, J.A. &amp; Kleiner, B. “Mosaics for Contingency Tables.” In Computer Science and Statistics: 13th Symposium on the Interface, Springer, 268–273, 1981.</w:t>
      </w:r>
    </w:p>
    <w:p>
      <w:pPr>
        <w:pStyle w:val="Heading2"/>
        <w:spacing w:after="100" w:before="200"/>
      </w:pPr>
      <w:r>
        <w:rPr>
          <w:rFonts w:ascii="Arial" w:cs="Arial" w:eastAsia="Arial" w:hAnsi="Arial"/>
          <w:b/>
          <w:bCs/>
          <w:color w:val="1A7A6D"/>
          <w:sz w:val="24"/>
          <w:szCs w:val="24"/>
        </w:rPr>
        <w:t xml:space="preserve">1.17 Parallel Coordinates Plots</w:t>
      </w:r>
    </w:p>
    <w:p>
      <w:pPr>
        <w:spacing w:after="80"/>
      </w:pPr>
      <w:r>
        <w:rPr>
          <w:rFonts w:ascii="Arial" w:cs="Arial" w:eastAsia="Arial" w:hAnsi="Arial"/>
          <w:sz w:val="20"/>
          <w:szCs w:val="20"/>
        </w:rPr>
        <w:t xml:space="preserve">Multivariate visualization with each variable as a vertical axis; lines connecting an observation’s values across axes; reveals clusters, outliers, and relationships in high-dimensional data</w:t>
      </w:r>
    </w:p>
    <w:p>
      <w:pPr>
        <w:spacing w:after="40"/>
      </w:pPr>
      <w:r>
        <w:rPr>
          <w:rFonts w:ascii="Arial" w:cs="Arial" w:eastAsia="Arial" w:hAnsi="Arial"/>
          <w:color w:val="2255AA"/>
          <w:sz w:val="18"/>
          <w:szCs w:val="18"/>
        </w:rPr>
        <w:t xml:space="preserve">R: GGally (ggparcoord), MASS (parcoord)</w:t>
      </w:r>
    </w:p>
    <w:p>
      <w:pPr>
        <w:spacing w:after="40"/>
      </w:pPr>
      <w:r>
        <w:rPr>
          <w:rFonts w:ascii="Arial" w:cs="Arial" w:eastAsia="Arial" w:hAnsi="Arial"/>
          <w:color w:val="228B22"/>
          <w:sz w:val="18"/>
          <w:szCs w:val="18"/>
        </w:rPr>
        <w:t xml:space="preserve">Python: pandas.plotting (parallel_coordinates), plotly</w:t>
      </w:r>
    </w:p>
    <w:p>
      <w:pPr>
        <w:spacing w:after="20"/>
        <w:ind w:left="360"/>
      </w:pPr>
      <w:r>
        <w:rPr>
          <w:rFonts w:ascii="Arial" w:cs="Arial" w:eastAsia="Arial" w:hAnsi="Arial"/>
          <w:color w:val="666666"/>
          <w:sz w:val="18"/>
          <w:szCs w:val="18"/>
        </w:rPr>
        <w:t xml:space="preserve">Ref: Inselberg, A. Parallel Coordinates: Visual Multidimensional Geometry and Its Applications. Springer, 2009.</w:t>
      </w:r>
    </w:p>
    <w:p>
      <w:pPr>
        <w:spacing w:after="20"/>
        <w:ind w:left="360"/>
      </w:pPr>
      <w:r>
        <w:rPr>
          <w:rFonts w:ascii="Arial" w:cs="Arial" w:eastAsia="Arial" w:hAnsi="Arial"/>
          <w:color w:val="666666"/>
          <w:sz w:val="18"/>
          <w:szCs w:val="18"/>
        </w:rPr>
        <w:t xml:space="preserve">Ref: Wegman, E.J. “Hyperdimensional Data Analysis Using Parallel Coordinates.” JASA, 85(411), 664–675, 1990.</w:t>
      </w:r>
    </w:p>
    <w:p>
      <w:pPr>
        <w:pStyle w:val="Heading2"/>
        <w:spacing w:after="100" w:before="200"/>
      </w:pPr>
      <w:r>
        <w:rPr>
          <w:rFonts w:ascii="Arial" w:cs="Arial" w:eastAsia="Arial" w:hAnsi="Arial"/>
          <w:b/>
          <w:bCs/>
          <w:color w:val="1A7A6D"/>
          <w:sz w:val="24"/>
          <w:szCs w:val="24"/>
        </w:rPr>
        <w:t xml:space="preserve">1.18 Ridgeline (Joy) Plots</w:t>
      </w:r>
    </w:p>
    <w:p>
      <w:pPr>
        <w:spacing w:after="80"/>
      </w:pPr>
      <w:r>
        <w:rPr>
          <w:rFonts w:ascii="Arial" w:cs="Arial" w:eastAsia="Arial" w:hAnsi="Arial"/>
          <w:sz w:val="20"/>
          <w:szCs w:val="20"/>
        </w:rPr>
        <w:t xml:space="preserve">Stacked, partially overlapping density plots for comparing distributions across many groups; effective for showing distributional shifts over time or categories</w:t>
      </w:r>
    </w:p>
    <w:p>
      <w:pPr>
        <w:spacing w:after="40"/>
      </w:pPr>
      <w:r>
        <w:rPr>
          <w:rFonts w:ascii="Arial" w:cs="Arial" w:eastAsia="Arial" w:hAnsi="Arial"/>
          <w:color w:val="2255AA"/>
          <w:sz w:val="18"/>
          <w:szCs w:val="18"/>
        </w:rPr>
        <w:t xml:space="preserve">R: ggridges (geom_density_ridges)</w:t>
      </w:r>
    </w:p>
    <w:p>
      <w:pPr>
        <w:spacing w:after="40"/>
      </w:pPr>
      <w:r>
        <w:rPr>
          <w:rFonts w:ascii="Arial" w:cs="Arial" w:eastAsia="Arial" w:hAnsi="Arial"/>
          <w:color w:val="228B22"/>
          <w:sz w:val="18"/>
          <w:szCs w:val="18"/>
        </w:rPr>
        <w:t xml:space="preserve">Python: joypy, seaborn (FacetGrid + kdeplot), ridgeplot</w:t>
      </w:r>
    </w:p>
    <w:p>
      <w:pPr>
        <w:spacing w:after="20"/>
        <w:ind w:left="360"/>
      </w:pPr>
      <w:r>
        <w:rPr>
          <w:rFonts w:ascii="Arial" w:cs="Arial" w:eastAsia="Arial" w:hAnsi="Arial"/>
          <w:color w:val="666666"/>
          <w:sz w:val="18"/>
          <w:szCs w:val="18"/>
        </w:rPr>
        <w:t xml:space="preserve">Ref: Wilke, C.O. Fundamentals of Data Visualization. O’Reilly, 2019. (Free at https://clauswilke.com/dataviz/)</w:t>
      </w:r>
    </w:p>
    <w:p>
      <w:pPr>
        <w:pStyle w:val="Heading2"/>
        <w:spacing w:after="100" w:before="200"/>
      </w:pPr>
      <w:r>
        <w:rPr>
          <w:rFonts w:ascii="Arial" w:cs="Arial" w:eastAsia="Arial" w:hAnsi="Arial"/>
          <w:b/>
          <w:bCs/>
          <w:color w:val="1A7A6D"/>
          <w:sz w:val="24"/>
          <w:szCs w:val="24"/>
        </w:rPr>
        <w:t xml:space="preserve">1.19 Stem-and-Leaf Plots and Back-to-Back Stem-and-Leaf</w:t>
      </w:r>
    </w:p>
    <w:p>
      <w:pPr>
        <w:spacing w:after="80"/>
      </w:pPr>
      <w:r>
        <w:rPr>
          <w:rFonts w:ascii="Arial" w:cs="Arial" w:eastAsia="Arial" w:hAnsi="Arial"/>
          <w:sz w:val="20"/>
          <w:szCs w:val="20"/>
        </w:rPr>
        <w:t xml:space="preserve">Compact display of distribution shape preserving individual data values; back-to-back version for two-group comparison</w:t>
      </w:r>
    </w:p>
    <w:p>
      <w:pPr>
        <w:spacing w:after="40"/>
      </w:pPr>
      <w:r>
        <w:rPr>
          <w:rFonts w:ascii="Arial" w:cs="Arial" w:eastAsia="Arial" w:hAnsi="Arial"/>
          <w:color w:val="2255AA"/>
          <w:sz w:val="18"/>
          <w:szCs w:val="18"/>
        </w:rPr>
        <w:t xml:space="preserve">R: base (stem), aplpack (stem.leaf.backback)</w:t>
      </w:r>
    </w:p>
    <w:p>
      <w:pPr>
        <w:spacing w:after="40"/>
      </w:pPr>
      <w:r>
        <w:rPr>
          <w:rFonts w:ascii="Arial" w:cs="Arial" w:eastAsia="Arial" w:hAnsi="Arial"/>
          <w:color w:val="228B22"/>
          <w:sz w:val="18"/>
          <w:szCs w:val="18"/>
        </w:rPr>
        <w:t xml:space="preserve">Python: stemgraphic</w:t>
      </w:r>
    </w:p>
    <w:p>
      <w:pPr>
        <w:spacing w:after="20"/>
        <w:ind w:left="360"/>
      </w:pPr>
      <w:r>
        <w:rPr>
          <w:rFonts w:ascii="Arial" w:cs="Arial" w:eastAsia="Arial" w:hAnsi="Arial"/>
          <w:color w:val="666666"/>
          <w:sz w:val="18"/>
          <w:szCs w:val="18"/>
        </w:rPr>
        <w:t xml:space="preserve">Ref: Tukey, J.W. Exploratory Data Analysis. Addison-Wesley, 1977.</w:t>
      </w:r>
    </w:p>
    <w:p>
      <w:pPr>
        <w:pStyle w:val="Heading2"/>
        <w:spacing w:after="100" w:before="200"/>
      </w:pPr>
      <w:r>
        <w:rPr>
          <w:rFonts w:ascii="Arial" w:cs="Arial" w:eastAsia="Arial" w:hAnsi="Arial"/>
          <w:b/>
          <w:bCs/>
          <w:color w:val="1A7A6D"/>
          <w:sz w:val="24"/>
          <w:szCs w:val="24"/>
        </w:rPr>
        <w:t xml:space="preserve">1.20 Small Multiples / Trellis / Faceted Displays</w:t>
      </w:r>
    </w:p>
    <w:p>
      <w:pPr>
        <w:spacing w:after="80"/>
      </w:pPr>
      <w:r>
        <w:rPr>
          <w:rFonts w:ascii="Arial" w:cs="Arial" w:eastAsia="Arial" w:hAnsi="Arial"/>
          <w:sz w:val="20"/>
          <w:szCs w:val="20"/>
        </w:rPr>
        <w:t xml:space="preserve">Conditioning plots (coplots); same plot type repeated across subsets of data; powerful for revealing conditional relationships and interactions</w:t>
      </w:r>
    </w:p>
    <w:p>
      <w:pPr>
        <w:spacing w:after="40"/>
      </w:pPr>
      <w:r>
        <w:rPr>
          <w:rFonts w:ascii="Arial" w:cs="Arial" w:eastAsia="Arial" w:hAnsi="Arial"/>
          <w:color w:val="2255AA"/>
          <w:sz w:val="18"/>
          <w:szCs w:val="18"/>
        </w:rPr>
        <w:t xml:space="preserve">R: ggplot2 (facet_wrap, facet_grid), lattice (xyplot with |)</w:t>
      </w:r>
    </w:p>
    <w:p>
      <w:pPr>
        <w:spacing w:after="40"/>
      </w:pPr>
      <w:r>
        <w:rPr>
          <w:rFonts w:ascii="Arial" w:cs="Arial" w:eastAsia="Arial" w:hAnsi="Arial"/>
          <w:color w:val="228B22"/>
          <w:sz w:val="18"/>
          <w:szCs w:val="18"/>
        </w:rPr>
        <w:t xml:space="preserve">Python: matplotlib (subplots), seaborn (FacetGrid), plotly (make_subplots)</w:t>
      </w:r>
    </w:p>
    <w:p>
      <w:pPr>
        <w:spacing w:after="20"/>
        <w:ind w:left="360"/>
      </w:pPr>
      <w:r>
        <w:rPr>
          <w:rFonts w:ascii="Arial" w:cs="Arial" w:eastAsia="Arial" w:hAnsi="Arial"/>
          <w:color w:val="666666"/>
          <w:sz w:val="18"/>
          <w:szCs w:val="18"/>
        </w:rPr>
        <w:t xml:space="preserve">Ref: Cleveland, W.S. Visualizing Data. Hobart Press, 1993.</w:t>
      </w:r>
    </w:p>
    <w:p>
      <w:pPr>
        <w:spacing w:after="20"/>
        <w:ind w:left="360"/>
      </w:pPr>
      <w:r>
        <w:rPr>
          <w:rFonts w:ascii="Arial" w:cs="Arial" w:eastAsia="Arial" w:hAnsi="Arial"/>
          <w:color w:val="666666"/>
          <w:sz w:val="18"/>
          <w:szCs w:val="18"/>
        </w:rPr>
        <w:t xml:space="preserve">Ref: Tufte, E.R. Envisioning Information. Graphics Press, 1990.</w:t>
      </w:r>
    </w:p>
    <w:p>
      <w:pPr>
        <w:pStyle w:val="Heading2"/>
        <w:spacing w:after="100" w:before="200"/>
      </w:pPr>
      <w:r>
        <w:rPr>
          <w:rFonts w:ascii="Arial" w:cs="Arial" w:eastAsia="Arial" w:hAnsi="Arial"/>
          <w:b/>
          <w:bCs/>
          <w:color w:val="1A7A6D"/>
          <w:sz w:val="24"/>
          <w:szCs w:val="24"/>
        </w:rPr>
        <w:t xml:space="preserve">1.21 Principles of Statistical Graphics</w:t>
      </w:r>
    </w:p>
    <w:p>
      <w:pPr>
        <w:spacing w:after="80"/>
      </w:pPr>
      <w:r>
        <w:rPr>
          <w:rFonts w:ascii="Arial" w:cs="Arial" w:eastAsia="Arial" w:hAnsi="Arial"/>
          <w:sz w:val="20"/>
          <w:szCs w:val="20"/>
        </w:rPr>
        <w:t xml:space="preserve">Data-ink ratio, chartjunk, lie factor (Tufte); grammar of graphics (Wilkinson); perceptual principles (Cleveland’s hierarchy of graphical perception); pre-attentive processing</w:t>
      </w:r>
    </w:p>
    <w:p>
      <w:pPr>
        <w:spacing w:after="40"/>
      </w:pPr>
      <w:r>
        <w:rPr>
          <w:rFonts w:ascii="Arial" w:cs="Arial" w:eastAsia="Arial" w:hAnsi="Arial"/>
          <w:color w:val="2255AA"/>
          <w:sz w:val="18"/>
          <w:szCs w:val="18"/>
        </w:rPr>
        <w:t xml:space="preserve">R: ggplot2, ggthemes, cowplot, patchwork</w:t>
      </w:r>
    </w:p>
    <w:p>
      <w:pPr>
        <w:spacing w:after="40"/>
      </w:pPr>
      <w:r>
        <w:rPr>
          <w:rFonts w:ascii="Arial" w:cs="Arial" w:eastAsia="Arial" w:hAnsi="Arial"/>
          <w:color w:val="228B22"/>
          <w:sz w:val="18"/>
          <w:szCs w:val="18"/>
        </w:rPr>
        <w:t xml:space="preserve">Python: matplotlib, seaborn, plotly, altair</w:t>
      </w:r>
    </w:p>
    <w:p>
      <w:pPr>
        <w:spacing w:after="20"/>
        <w:ind w:left="360"/>
      </w:pPr>
      <w:r>
        <w:rPr>
          <w:rFonts w:ascii="Arial" w:cs="Arial" w:eastAsia="Arial" w:hAnsi="Arial"/>
          <w:color w:val="666666"/>
          <w:sz w:val="18"/>
          <w:szCs w:val="18"/>
        </w:rPr>
        <w:t xml:space="preserve">Ref: Tufte, E.R. The Visual Display of Quantitative Information, 2nd ed. Graphics Press, 2001.</w:t>
      </w:r>
    </w:p>
    <w:p>
      <w:pPr>
        <w:spacing w:after="20"/>
        <w:ind w:left="360"/>
      </w:pPr>
      <w:r>
        <w:rPr>
          <w:rFonts w:ascii="Arial" w:cs="Arial" w:eastAsia="Arial" w:hAnsi="Arial"/>
          <w:color w:val="666666"/>
          <w:sz w:val="18"/>
          <w:szCs w:val="18"/>
        </w:rPr>
        <w:t xml:space="preserve">Ref: Cleveland, W.S. &amp; McGill, R. “Graphical Perception: Theory, Experimentation, and Application to the Development of Graphical Methods.” JASA, 79(387), 531–554, 1984.</w:t>
      </w:r>
    </w:p>
    <w:p>
      <w:pPr>
        <w:spacing w:after="20"/>
        <w:ind w:left="360"/>
      </w:pPr>
      <w:r>
        <w:rPr>
          <w:rFonts w:ascii="Arial" w:cs="Arial" w:eastAsia="Arial" w:hAnsi="Arial"/>
          <w:color w:val="666666"/>
          <w:sz w:val="18"/>
          <w:szCs w:val="18"/>
        </w:rPr>
        <w:t xml:space="preserve">Ref: Wilkinson, L. The Grammar of Graphics, 2nd ed. Springer, 2005.</w:t>
      </w:r>
    </w:p>
    <w:p>
      <w:pPr>
        <w:pStyle w:val="Heading2"/>
        <w:spacing w:after="100" w:before="200"/>
      </w:pPr>
      <w:r>
        <w:rPr>
          <w:rFonts w:ascii="Arial" w:cs="Arial" w:eastAsia="Arial" w:hAnsi="Arial"/>
          <w:b/>
          <w:bCs/>
          <w:color w:val="1A7A6D"/>
          <w:sz w:val="24"/>
          <w:szCs w:val="24"/>
        </w:rPr>
        <w:t xml:space="preserve">1.22 Coefficient of Variation (CV)</w:t>
      </w:r>
    </w:p>
    <w:p>
      <w:pPr>
        <w:spacing w:after="80"/>
      </w:pPr>
      <w:r>
        <w:rPr>
          <w:rFonts w:ascii="Arial" w:cs="Arial" w:eastAsia="Arial" w:hAnsi="Arial"/>
          <w:sz w:val="20"/>
          <w:szCs w:val="20"/>
        </w:rPr>
        <w:t xml:space="preserve">Ratio of standard deviation to mean (CV = SD/mean × 100%); unit-free measure of relative variability; useful for comparing variability across variables with different scales or units; geometric CV for log-normal data; within-subject CV for assay precision and biological variability; limitation: meaningless when mean is near zero</w:t>
      </w:r>
    </w:p>
    <w:p>
      <w:pPr>
        <w:spacing w:after="40"/>
      </w:pPr>
      <w:r>
        <w:rPr>
          <w:rFonts w:ascii="Arial" w:cs="Arial" w:eastAsia="Arial" w:hAnsi="Arial"/>
          <w:color w:val="2255AA"/>
          <w:sz w:val="18"/>
          <w:szCs w:val="18"/>
        </w:rPr>
        <w:t xml:space="preserve">R: raster (cv), DescTools (CoefVar), base (sd/mean)</w:t>
      </w:r>
    </w:p>
    <w:p>
      <w:pPr>
        <w:spacing w:after="40"/>
      </w:pPr>
      <w:r>
        <w:rPr>
          <w:rFonts w:ascii="Arial" w:cs="Arial" w:eastAsia="Arial" w:hAnsi="Arial"/>
          <w:color w:val="228B22"/>
          <w:sz w:val="18"/>
          <w:szCs w:val="18"/>
        </w:rPr>
        <w:t xml:space="preserve">Python: scipy.stats (variation), numpy (std/mean), pingouin</w:t>
      </w:r>
    </w:p>
    <w:p>
      <w:pPr>
        <w:spacing w:after="20"/>
        <w:ind w:left="360"/>
      </w:pPr>
      <w:r>
        <w:rPr>
          <w:rFonts w:ascii="Arial" w:cs="Arial" w:eastAsia="Arial" w:hAnsi="Arial"/>
          <w:color w:val="666666"/>
          <w:sz w:val="18"/>
          <w:szCs w:val="18"/>
        </w:rPr>
        <w:t xml:space="preserve">Ref: Abdi, H. “Coefficient of Variation.” In Encyclopedia of Research Design, Salkind (ed). SAGE, 2010.</w:t>
      </w:r>
    </w:p>
    <w:p>
      <w:pPr>
        <w:pStyle w:val="Heading2"/>
        <w:spacing w:after="100" w:before="200"/>
      </w:pPr>
      <w:r>
        <w:rPr>
          <w:rFonts w:ascii="Arial" w:cs="Arial" w:eastAsia="Arial" w:hAnsi="Arial"/>
          <w:b/>
          <w:bCs/>
          <w:color w:val="1A7A6D"/>
          <w:sz w:val="24"/>
          <w:szCs w:val="24"/>
        </w:rPr>
        <w:t xml:space="preserve">1.23 Gini Coefficient and Lorenz Curve</w:t>
      </w:r>
    </w:p>
    <w:p>
      <w:pPr>
        <w:spacing w:after="80"/>
      </w:pPr>
      <w:r>
        <w:rPr>
          <w:rFonts w:ascii="Arial" w:cs="Arial" w:eastAsia="Arial" w:hAnsi="Arial"/>
          <w:sz w:val="20"/>
          <w:szCs w:val="20"/>
        </w:rPr>
        <w:t xml:space="preserve">Measuring inequality/concentration in a distribution; Lorenz curve plots cumulative share of total against cumulative population share; Gini = 2 × (area between Lorenz curve and equality line); ranges 0 (perfect equality) to 1 (perfect inequality); applications in income distribution, health disparities, concentration of healthcare utilization, biodiversity evenness</w:t>
      </w:r>
    </w:p>
    <w:p>
      <w:pPr>
        <w:spacing w:after="40"/>
      </w:pPr>
      <w:r>
        <w:rPr>
          <w:rFonts w:ascii="Arial" w:cs="Arial" w:eastAsia="Arial" w:hAnsi="Arial"/>
          <w:color w:val="2255AA"/>
          <w:sz w:val="18"/>
          <w:szCs w:val="18"/>
        </w:rPr>
        <w:t xml:space="preserve">R: ineq (Gini, Lc, plot.Lc), DescTools (Gini), reldist</w:t>
      </w:r>
    </w:p>
    <w:p>
      <w:pPr>
        <w:spacing w:after="40"/>
      </w:pPr>
      <w:r>
        <w:rPr>
          <w:rFonts w:ascii="Arial" w:cs="Arial" w:eastAsia="Arial" w:hAnsi="Arial"/>
          <w:color w:val="228B22"/>
          <w:sz w:val="18"/>
          <w:szCs w:val="18"/>
        </w:rPr>
        <w:t xml:space="preserve">Python: numpy (custom Gini), scipy.stats, gini (gini coefficient)</w:t>
      </w:r>
    </w:p>
    <w:p>
      <w:pPr>
        <w:spacing w:after="20"/>
        <w:ind w:left="360"/>
      </w:pPr>
      <w:r>
        <w:rPr>
          <w:rFonts w:ascii="Arial" w:cs="Arial" w:eastAsia="Arial" w:hAnsi="Arial"/>
          <w:color w:val="666666"/>
          <w:sz w:val="18"/>
          <w:szCs w:val="18"/>
        </w:rPr>
        <w:t xml:space="preserve">Ref: Ceriani, L. &amp; Verme, P. “The Origins of the Gini Index: Extracts from Variabilità e Mutabilità (1912) by Corrado Gini.” Journal of Economic Inequality, 10(3), 421–443, 2012.</w:t>
      </w:r>
    </w:p>
    <w:p>
      <w:pPr>
        <w:pStyle w:val="Heading2"/>
        <w:spacing w:after="100" w:before="200"/>
      </w:pPr>
      <w:r>
        <w:rPr>
          <w:rFonts w:ascii="Arial" w:cs="Arial" w:eastAsia="Arial" w:hAnsi="Arial"/>
          <w:b/>
          <w:bCs/>
          <w:color w:val="1A7A6D"/>
          <w:sz w:val="24"/>
          <w:szCs w:val="24"/>
        </w:rPr>
        <w:t xml:space="preserve">1.24 L-Moments and Probability-Weighted Moments</w:t>
      </w:r>
    </w:p>
    <w:p>
      <w:pPr>
        <w:spacing w:after="80"/>
      </w:pPr>
      <w:r>
        <w:rPr>
          <w:rFonts w:ascii="Arial" w:cs="Arial" w:eastAsia="Arial" w:hAnsi="Arial"/>
          <w:sz w:val="20"/>
          <w:szCs w:val="20"/>
        </w:rPr>
        <w:t xml:space="preserve">Linear combinations of order statistics providing robust alternatives to conventional moments for distribution fitting; L-mean, L-CV, L-skewness, L-kurtosis; advantages: always exist (unlike conventional moments for heavy tails), uniquely characterize distributions, robust to outliers; probability-weighted moments (PWMs) as related framework; widely used in hydrology and extreme value analysis for fitting flood return periods; L-moment ratio diagrams for distribution selection</w:t>
      </w:r>
    </w:p>
    <w:p>
      <w:pPr>
        <w:spacing w:after="40"/>
      </w:pPr>
      <w:r>
        <w:rPr>
          <w:rFonts w:ascii="Arial" w:cs="Arial" w:eastAsia="Arial" w:hAnsi="Arial"/>
          <w:color w:val="2255AA"/>
          <w:sz w:val="18"/>
          <w:szCs w:val="18"/>
        </w:rPr>
        <w:t xml:space="preserve">R: lmom (samlmu, pelgpa, pelgev), lmomco, Lmoments</w:t>
      </w:r>
    </w:p>
    <w:p>
      <w:pPr>
        <w:spacing w:after="40"/>
      </w:pPr>
      <w:r>
        <w:rPr>
          <w:rFonts w:ascii="Arial" w:cs="Arial" w:eastAsia="Arial" w:hAnsi="Arial"/>
          <w:color w:val="228B22"/>
          <w:sz w:val="18"/>
          <w:szCs w:val="18"/>
        </w:rPr>
        <w:t xml:space="preserve">Python: lmoments3, scipy.stats (custom L-moment computation via order statistics)</w:t>
      </w:r>
    </w:p>
    <w:p>
      <w:pPr>
        <w:spacing w:after="20"/>
        <w:ind w:left="360"/>
      </w:pPr>
      <w:r>
        <w:rPr>
          <w:rFonts w:ascii="Arial" w:cs="Arial" w:eastAsia="Arial" w:hAnsi="Arial"/>
          <w:color w:val="666666"/>
          <w:sz w:val="18"/>
          <w:szCs w:val="18"/>
        </w:rPr>
        <w:t xml:space="preserve">Ref: Hosking, J.R.M. L-Moments: Analysis and Estimation of Distributions Using Linear Combinations of Order Statistics. JRSS-B, 52(1), 105–124, 1990.</w:t>
      </w:r>
    </w:p>
    <w:p>
      <w:pPr>
        <w:spacing w:after="20"/>
        <w:ind w:left="360"/>
      </w:pPr>
      <w:r>
        <w:rPr>
          <w:rFonts w:ascii="Arial" w:cs="Arial" w:eastAsia="Arial" w:hAnsi="Arial"/>
          <w:color w:val="666666"/>
          <w:sz w:val="18"/>
          <w:szCs w:val="18"/>
        </w:rPr>
        <w:t xml:space="preserve">Ref: Hosking, J.R.M. &amp; Wallis, J.R. Regional Frequency Analysis. Cambridge University Press, 1997.</w:t>
      </w:r>
    </w:p>
    <w:p>
      <w:pPr>
        <w:pStyle w:val="Heading2"/>
        <w:spacing w:after="100" w:before="200"/>
      </w:pPr>
      <w:r>
        <w:rPr>
          <w:rFonts w:ascii="Arial" w:cs="Arial" w:eastAsia="Arial" w:hAnsi="Arial"/>
          <w:b/>
          <w:bCs/>
          <w:color w:val="1A7A6D"/>
          <w:sz w:val="24"/>
          <w:szCs w:val="24"/>
        </w:rPr>
        <w:t xml:space="preserve">1.25 Effect Size Benchmarks and Interpretation Guidelines</w:t>
      </w:r>
    </w:p>
    <w:p>
      <w:pPr>
        <w:spacing w:after="80"/>
      </w:pPr>
      <w:r>
        <w:rPr>
          <w:rFonts w:ascii="Arial" w:cs="Arial" w:eastAsia="Arial" w:hAnsi="Arial"/>
          <w:sz w:val="20"/>
          <w:szCs w:val="20"/>
        </w:rPr>
        <w:t xml:space="preserve">Cohen’s benchmarks: d = 0.2/0.5/0.8 (small/medium/large); r = 0.1/0.3/0.5; f² = 0.02/0.15/0.35; η² = 0.01/0.06/0.14; OR = 1.5/2.5/4.3 (equivalent to d); limitations: context-dependent (d=0.2 may be clinically huge for mortality, trivial for patient satisfaction); field-specific benchmarks preferred; Kraft’s GWAS effect sizes much smaller; Funder-Ozer: r=0.05 can matter at population scale; reporting: always report effect sizes with CIs alongside p-values</w:t>
      </w:r>
    </w:p>
    <w:p>
      <w:pPr>
        <w:spacing w:after="40"/>
      </w:pPr>
      <w:r>
        <w:rPr>
          <w:rFonts w:ascii="Arial" w:cs="Arial" w:eastAsia="Arial" w:hAnsi="Arial"/>
          <w:color w:val="2255AA"/>
          <w:sz w:val="18"/>
          <w:szCs w:val="18"/>
        </w:rPr>
        <w:t xml:space="preserve">R: effectsize (interpret_d, interpret_r, interpret_eta_squared, rules), pwr (ES.h for arcsine transformation)</w:t>
      </w:r>
    </w:p>
    <w:p>
      <w:pPr>
        <w:spacing w:after="40"/>
      </w:pPr>
      <w:r>
        <w:rPr>
          <w:rFonts w:ascii="Arial" w:cs="Arial" w:eastAsia="Arial" w:hAnsi="Arial"/>
          <w:color w:val="228B22"/>
          <w:sz w:val="18"/>
          <w:szCs w:val="18"/>
        </w:rPr>
        <w:t xml:space="preserve">Python: pingouin (compute_effsize), statsmodels (custom), numpy</w:t>
      </w:r>
    </w:p>
    <w:p>
      <w:pPr>
        <w:spacing w:after="20"/>
        <w:ind w:left="360"/>
      </w:pPr>
      <w:r>
        <w:rPr>
          <w:rFonts w:ascii="Arial" w:cs="Arial" w:eastAsia="Arial" w:hAnsi="Arial"/>
          <w:color w:val="666666"/>
          <w:sz w:val="18"/>
          <w:szCs w:val="18"/>
        </w:rPr>
        <w:t xml:space="preserve">Ref: Cohen, J. Statistical Power Analysis for the Behavioral Sciences, 2nd ed. Lawrence Erlbaum, 1988.</w:t>
      </w:r>
    </w:p>
    <w:p>
      <w:pPr>
        <w:spacing w:after="20"/>
        <w:ind w:left="360"/>
      </w:pPr>
      <w:r>
        <w:rPr>
          <w:rFonts w:ascii="Arial" w:cs="Arial" w:eastAsia="Arial" w:hAnsi="Arial"/>
          <w:color w:val="666666"/>
          <w:sz w:val="18"/>
          <w:szCs w:val="18"/>
        </w:rPr>
        <w:t xml:space="preserve">Ref: Funder, D.C. &amp; Ozer, D.J. “Evaluating Effect Size in Psychological Research: Sense and Nonsense.” Advances in Methods and Practices in Psychological Science, 2(2), 156–168, 2019.</w:t>
      </w:r>
    </w:p>
    <w:p>
      <w:pPr>
        <w:pStyle w:val="Heading2"/>
        <w:spacing w:after="100" w:before="200"/>
      </w:pPr>
      <w:r>
        <w:rPr>
          <w:rFonts w:ascii="Arial" w:cs="Arial" w:eastAsia="Arial" w:hAnsi="Arial"/>
          <w:b/>
          <w:bCs/>
          <w:color w:val="1A7A6D"/>
          <w:sz w:val="24"/>
          <w:szCs w:val="24"/>
        </w:rPr>
        <w:t xml:space="preserve">1.26 Winsorization, Trimmed Means, and Robust Location Estimators</w:t>
      </w:r>
    </w:p>
    <w:p>
      <w:pPr>
        <w:spacing w:after="80"/>
      </w:pPr>
      <w:r>
        <w:rPr>
          <w:rFonts w:ascii="Arial" w:cs="Arial" w:eastAsia="Arial" w:hAnsi="Arial"/>
          <w:sz w:val="20"/>
          <w:szCs w:val="20"/>
        </w:rPr>
        <w:t xml:space="preserve">Trimmed mean: discard k% from each tail before averaging; 20% trimmed mean (interquartile mean) is common; Winsorized mean: replace extreme values with boundary values rather than discarding; Winsorized variance for inference; connection to M-estimators (§5.11); Yuen’s test (trimmed t-test) for comparing two groups with heavy-tailed distributions; advantages over median: more efficient for near-normal data, allows SE estimation; practical: 10-20% trimming handles most outlier situations</w:t>
      </w:r>
    </w:p>
    <w:p>
      <w:pPr>
        <w:spacing w:after="40"/>
      </w:pPr>
      <w:r>
        <w:rPr>
          <w:rFonts w:ascii="Arial" w:cs="Arial" w:eastAsia="Arial" w:hAnsi="Arial"/>
          <w:color w:val="2255AA"/>
          <w:sz w:val="18"/>
          <w:szCs w:val="18"/>
        </w:rPr>
        <w:t xml:space="preserve">R: WRS2 (yuen, trimci, winmean), psych (winsor.mean, winsor), DescTools (Winsorize)</w:t>
      </w:r>
    </w:p>
    <w:p>
      <w:pPr>
        <w:spacing w:after="40"/>
      </w:pPr>
      <w:r>
        <w:rPr>
          <w:rFonts w:ascii="Arial" w:cs="Arial" w:eastAsia="Arial" w:hAnsi="Arial"/>
          <w:color w:val="228B22"/>
          <w:sz w:val="18"/>
          <w:szCs w:val="18"/>
        </w:rPr>
        <w:t xml:space="preserve">Python: scipy.stats (trim_mean, mstats.winsorize), numpy (custom trimmed statistics)</w:t>
      </w:r>
    </w:p>
    <w:p>
      <w:pPr>
        <w:spacing w:after="20"/>
        <w:ind w:left="360"/>
      </w:pPr>
      <w:r>
        <w:rPr>
          <w:rFonts w:ascii="Arial" w:cs="Arial" w:eastAsia="Arial" w:hAnsi="Arial"/>
          <w:color w:val="666666"/>
          <w:sz w:val="18"/>
          <w:szCs w:val="18"/>
        </w:rPr>
        <w:t xml:space="preserve">Ref: Wilcox, R.R. Introduction to Robust Estimation and Hypothesis Testing, 4th ed. Academic Press, 2017.</w:t>
      </w:r>
    </w:p>
    <w:p>
      <w:pPr>
        <w:spacing w:after="20"/>
        <w:ind w:left="360"/>
      </w:pPr>
      <w:r>
        <w:rPr>
          <w:rFonts w:ascii="Arial" w:cs="Arial" w:eastAsia="Arial" w:hAnsi="Arial"/>
          <w:color w:val="666666"/>
          <w:sz w:val="18"/>
          <w:szCs w:val="18"/>
        </w:rPr>
        <w:t xml:space="preserve">Ref: Yuen, K.K. “The Two-Sample Trimmed t for Unequal Population Variances.” Biometrika, 61(1), 165–170, 1974.</w:t>
      </w:r>
    </w:p>
    <w:p>
      <w:pPr>
        <w:pStyle w:val="Heading2"/>
        <w:spacing w:after="100" w:before="200"/>
      </w:pPr>
      <w:r>
        <w:rPr>
          <w:rFonts w:ascii="Arial" w:cs="Arial" w:eastAsia="Arial" w:hAnsi="Arial"/>
          <w:b/>
          <w:bCs/>
          <w:color w:val="1A7A6D"/>
          <w:sz w:val="24"/>
          <w:szCs w:val="24"/>
        </w:rPr>
        <w:t xml:space="preserve">1.27 Table 1: Baseline Characteristics and Descriptive Summaries</w:t>
      </w:r>
    </w:p>
    <w:p>
      <w:pPr>
        <w:spacing w:after="80"/>
      </w:pPr>
      <w:r>
        <w:rPr>
          <w:rFonts w:ascii="Arial" w:cs="Arial" w:eastAsia="Arial" w:hAnsi="Arial"/>
          <w:sz w:val="20"/>
          <w:szCs w:val="20"/>
        </w:rPr>
        <w:t xml:space="preserve">The standard first table in clinical research papers: summarizing patient characteristics by treatment group; continuous variables as mean (SD) or median (IQR) depending on distribution; categorical variables as n (%); choosing mean vs. median: use median for skewed distributions; standardized mean differences (SMD) for balance assessment in observational studies (§15.9) instead of p-values; missing data reporting; tableone and gtsummary packages automate production; CONSORT (§38.79) requires flow diagram + Table 1 for RCTs</w:t>
      </w:r>
    </w:p>
    <w:p>
      <w:pPr>
        <w:spacing w:after="40"/>
      </w:pPr>
      <w:r>
        <w:rPr>
          <w:rFonts w:ascii="Arial" w:cs="Arial" w:eastAsia="Arial" w:hAnsi="Arial"/>
          <w:color w:val="2255AA"/>
          <w:sz w:val="18"/>
          <w:szCs w:val="18"/>
        </w:rPr>
        <w:t xml:space="preserve">R: tableone (CreateTableOne, print with smd=TRUE), gtsummary (tbl_summary, add_difference), arsenal (tableby)</w:t>
      </w:r>
    </w:p>
    <w:p>
      <w:pPr>
        <w:spacing w:after="40"/>
      </w:pPr>
      <w:r>
        <w:rPr>
          <w:rFonts w:ascii="Arial" w:cs="Arial" w:eastAsia="Arial" w:hAnsi="Arial"/>
          <w:color w:val="228B22"/>
          <w:sz w:val="18"/>
          <w:szCs w:val="18"/>
        </w:rPr>
        <w:t xml:space="preserve">Python: tableone (TableOne), pandas (describe, groupby), custom formatting</w:t>
      </w:r>
    </w:p>
    <w:p>
      <w:pPr>
        <w:spacing w:after="20"/>
        <w:ind w:left="360"/>
      </w:pPr>
      <w:r>
        <w:rPr>
          <w:rFonts w:ascii="Arial" w:cs="Arial" w:eastAsia="Arial" w:hAnsi="Arial"/>
          <w:color w:val="666666"/>
          <w:sz w:val="18"/>
          <w:szCs w:val="18"/>
        </w:rPr>
        <w:t xml:space="preserve">Ref: Kazis, L.E., Anderson, J.J., &amp; Meenan, R.F. “Effect Sizes for Interpreting Changes in Health Status.” Medical Care, 27(3), S178–S189, 1989.</w:t>
      </w:r>
    </w:p>
    <w:p>
      <w:pPr>
        <w:spacing w:after="20"/>
        <w:ind w:left="360"/>
      </w:pPr>
      <w:r>
        <w:rPr>
          <w:rFonts w:ascii="Arial" w:cs="Arial" w:eastAsia="Arial" w:hAnsi="Arial"/>
          <w:color w:val="666666"/>
          <w:sz w:val="18"/>
          <w:szCs w:val="18"/>
        </w:rPr>
        <w:t xml:space="preserve">Ref: Sjoberg, D.D., et al. “Reproducible Summary Tables with the gtsummary Package.” The R Journal, 13(1), 570–580, 2021.</w:t>
      </w:r>
    </w:p>
    <w:p>
      <w:pPr>
        <w:pStyle w:val="Heading2"/>
        <w:spacing w:after="100" w:before="200"/>
      </w:pPr>
      <w:r>
        <w:rPr>
          <w:rFonts w:ascii="Arial" w:cs="Arial" w:eastAsia="Arial" w:hAnsi="Arial"/>
          <w:b/>
          <w:bCs/>
          <w:color w:val="1A7A6D"/>
          <w:sz w:val="24"/>
          <w:szCs w:val="24"/>
        </w:rPr>
        <w:t xml:space="preserve">1.28 Standard Error vs. Standard Deviation: What to Report When</w:t>
      </w:r>
    </w:p>
    <w:p>
      <w:pPr>
        <w:spacing w:after="80"/>
      </w:pPr>
      <w:r>
        <w:rPr>
          <w:rFonts w:ascii="Arial" w:cs="Arial" w:eastAsia="Arial" w:hAnsi="Arial"/>
          <w:sz w:val="20"/>
          <w:szCs w:val="20"/>
        </w:rPr>
        <w:t xml:space="preserve">SD measures variability in the data (spread of individual observations); SE = SD/√n measures precision of an estimate (uncertainty about the mean). Report SD to describe the distribution (how variable are patients?); report SE or CI to describe estimation precision (how precisely do we know the mean?). Common error: reporting SE instead of SD makes data look less variable than it is (√n times smaller). In graphs: error bars should be labeled (SD, SE, or CI); SE bars are not useful for visual comparison of groups (use CI instead). Reporting guidelines (§38.79): most recommend mean±SD for descriptive, mean with 95% CI for inferential</w:t>
      </w:r>
    </w:p>
    <w:p>
      <w:pPr>
        <w:spacing w:after="40"/>
      </w:pPr>
      <w:r>
        <w:rPr>
          <w:rFonts w:ascii="Arial" w:cs="Arial" w:eastAsia="Arial" w:hAnsi="Arial"/>
          <w:color w:val="2255AA"/>
          <w:sz w:val="18"/>
          <w:szCs w:val="18"/>
        </w:rPr>
        <w:t xml:space="preserve">R: stats (sd, qt*sd/sqrt(n) for SE-based CI), Hmisc (smean.cl.normal)</w:t>
      </w:r>
    </w:p>
    <w:p>
      <w:pPr>
        <w:spacing w:after="40"/>
      </w:pPr>
      <w:r>
        <w:rPr>
          <w:rFonts w:ascii="Arial" w:cs="Arial" w:eastAsia="Arial" w:hAnsi="Arial"/>
          <w:color w:val="228B22"/>
          <w:sz w:val="18"/>
          <w:szCs w:val="18"/>
        </w:rPr>
        <w:t xml:space="preserve">Python: scipy.stats (sem), numpy (std with ddof=1), statsmodels (DescrStatsW for CI)</w:t>
      </w:r>
    </w:p>
    <w:p>
      <w:pPr>
        <w:spacing w:after="20"/>
        <w:ind w:left="360"/>
      </w:pPr>
      <w:r>
        <w:rPr>
          <w:rFonts w:ascii="Arial" w:cs="Arial" w:eastAsia="Arial" w:hAnsi="Arial"/>
          <w:color w:val="666666"/>
          <w:sz w:val="18"/>
          <w:szCs w:val="18"/>
        </w:rPr>
        <w:t xml:space="preserve">Ref: Altman, D.G. &amp; Bland, J.M. “Standard Deviations and Standard Errors.” BMJ, 331, 903, 2005.</w:t>
      </w:r>
    </w:p>
    <w:p>
      <w:pPr>
        <w:spacing w:after="20"/>
        <w:ind w:left="360"/>
      </w:pPr>
      <w:r>
        <w:rPr>
          <w:rFonts w:ascii="Arial" w:cs="Arial" w:eastAsia="Arial" w:hAnsi="Arial"/>
          <w:color w:val="666666"/>
          <w:sz w:val="18"/>
          <w:szCs w:val="18"/>
        </w:rPr>
        <w:t xml:space="preserve">Ref: Nagele, P. “Misuse of Standard Error of the Mean (SEM) When Reporting Variability of a Sample.” Anesthesia &amp; Analgesia, 96(4), 1199–1200, 2003.</w:t>
      </w:r>
    </w:p>
    <w:p>
      <w:pPr>
        <w:pStyle w:val="Heading2"/>
        <w:spacing w:after="100" w:before="200"/>
      </w:pPr>
      <w:r>
        <w:rPr>
          <w:rFonts w:ascii="Arial" w:cs="Arial" w:eastAsia="Arial" w:hAnsi="Arial"/>
          <w:b/>
          <w:bCs/>
          <w:color w:val="1A7A6D"/>
          <w:sz w:val="24"/>
          <w:szCs w:val="24"/>
        </w:rPr>
        <w:t xml:space="preserve">1.29 Interpreting Q-Q Plots (Quantile-Quantile Plots)</w:t>
      </w:r>
    </w:p>
    <w:p>
      <w:pPr>
        <w:spacing w:after="80"/>
      </w:pPr>
      <w:r>
        <w:rPr>
          <w:rFonts w:ascii="Arial" w:cs="Arial" w:eastAsia="Arial" w:hAnsi="Arial"/>
          <w:sz w:val="20"/>
          <w:szCs w:val="20"/>
        </w:rPr>
        <w:t xml:space="preserve">Points on the 45° line = data match reference distribution (typically normal). Systematic departures: S-shape (heavy tails/leptokurtic); reverse S (light tails/platykurtic); points curve above line (right skew); curve below (left skew); step pattern (discrete data or ties); single points far from line (outliers). Confidence envelope (qqline + qqband or car::qqPlot): points outside envelope suggest non-normality. Practical: Q-Q plots are more informative than formal normality tests (§3.40) for understanding HOW data deviate from normality, not just WHETHER they do</w:t>
      </w:r>
    </w:p>
    <w:p>
      <w:pPr>
        <w:spacing w:after="40"/>
      </w:pPr>
      <w:r>
        <w:rPr>
          <w:rFonts w:ascii="Arial" w:cs="Arial" w:eastAsia="Arial" w:hAnsi="Arial"/>
          <w:color w:val="2255AA"/>
          <w:sz w:val="18"/>
          <w:szCs w:val="18"/>
        </w:rPr>
        <w:t xml:space="preserve">R: stats (qqnorm, qqline), car (qqPlot with confidence envelope), ggplot2 (stat_qq, stat_qq_line)</w:t>
      </w:r>
    </w:p>
    <w:p>
      <w:pPr>
        <w:spacing w:after="40"/>
      </w:pPr>
      <w:r>
        <w:rPr>
          <w:rFonts w:ascii="Arial" w:cs="Arial" w:eastAsia="Arial" w:hAnsi="Arial"/>
          <w:color w:val="228B22"/>
          <w:sz w:val="18"/>
          <w:szCs w:val="18"/>
        </w:rPr>
        <w:t xml:space="preserve">Python: scipy.stats (probplot), statsmodels (qqplot, qqplot_2samples), matplotlib</w:t>
      </w:r>
    </w:p>
    <w:p>
      <w:pPr>
        <w:spacing w:after="20"/>
        <w:ind w:left="360"/>
      </w:pPr>
      <w:r>
        <w:rPr>
          <w:rFonts w:ascii="Arial" w:cs="Arial" w:eastAsia="Arial" w:hAnsi="Arial"/>
          <w:color w:val="666666"/>
          <w:sz w:val="18"/>
          <w:szCs w:val="18"/>
        </w:rPr>
        <w:t xml:space="preserve">Ref: Wilk, M.B. &amp; Gnanadesikan, R. “Probability Plotting Methods for the Analysis of Data.” Biometrika, 55(1), 1–17, 1968.</w:t>
      </w:r>
    </w:p>
    <w:p>
      <w:pPr>
        <w:spacing w:after="20"/>
        <w:ind w:left="360"/>
      </w:pPr>
      <w:r>
        <w:rPr>
          <w:rFonts w:ascii="Arial" w:cs="Arial" w:eastAsia="Arial" w:hAnsi="Arial"/>
          <w:color w:val="666666"/>
          <w:sz w:val="18"/>
          <w:szCs w:val="18"/>
        </w:rPr>
        <w:t xml:space="preserve">Ref: Fox, J. &amp; Weisberg, S. An R Companion to Applied Regression, 3rd ed. Sage, 2019 (Ch. 6).</w:t>
      </w:r>
    </w:p>
    <w:p>
      <w:pPr>
        <w:pStyle w:val="Heading2"/>
        <w:spacing w:after="100" w:before="200"/>
      </w:pPr>
      <w:r>
        <w:rPr>
          <w:rFonts w:ascii="Arial" w:cs="Arial" w:eastAsia="Arial" w:hAnsi="Arial"/>
          <w:b/>
          <w:bCs/>
          <w:color w:val="1A7A6D"/>
          <w:sz w:val="24"/>
          <w:szCs w:val="24"/>
        </w:rPr>
        <w:t xml:space="preserve">1.30 Interpreting Residual Diagnostic Plots</w:t>
      </w:r>
    </w:p>
    <w:p>
      <w:pPr>
        <w:spacing w:after="80"/>
      </w:pPr>
      <w:r>
        <w:rPr>
          <w:rFonts w:ascii="Arial" w:cs="Arial" w:eastAsia="Arial" w:hAnsi="Arial"/>
          <w:sz w:val="20"/>
          <w:szCs w:val="20"/>
        </w:rPr>
        <w:t xml:space="preserve">Residuals vs. fitted: random scatter = good; funnel shape = heteroscedasticity; curved pattern = nonlinearity; clusters = missing variable. Scale-location (√|residuals| vs. fitted): horizontal band = homoscedasticity; increasing trend = heteroscedasticity. Residuals vs. leverage: identifies influential points (high leverage + large residual = high Cook’s D §5.30). Normal Q-Q of residuals: checks normality assumption (§1.29). Partial residual plots: check linearity of each predictor (§5.20). Practical: always examine all four standard plots (plot(lm_model) in R); patterns suggest remedies (§5.29)</w:t>
      </w:r>
    </w:p>
    <w:p>
      <w:pPr>
        <w:spacing w:after="40"/>
      </w:pPr>
      <w:r>
        <w:rPr>
          <w:rFonts w:ascii="Arial" w:cs="Arial" w:eastAsia="Arial" w:hAnsi="Arial"/>
          <w:color w:val="2255AA"/>
          <w:sz w:val="18"/>
          <w:szCs w:val="18"/>
        </w:rPr>
        <w:t xml:space="preserve">R: stats (plot.lm produces 4 standard diagnostic plots), performance (check_model for comprehensive visual), ggfortify (autoplot.lm)</w:t>
      </w:r>
    </w:p>
    <w:p>
      <w:pPr>
        <w:spacing w:after="40"/>
      </w:pPr>
      <w:r>
        <w:rPr>
          <w:rFonts w:ascii="Arial" w:cs="Arial" w:eastAsia="Arial" w:hAnsi="Arial"/>
          <w:color w:val="228B22"/>
          <w:sz w:val="18"/>
          <w:szCs w:val="18"/>
        </w:rPr>
        <w:t xml:space="preserve">Python: statsmodels (plot_regress_exog, influence_plot, qqplot), matplotlib, yellowbrick (ResidualsPlot)</w:t>
      </w:r>
    </w:p>
    <w:p>
      <w:pPr>
        <w:spacing w:after="20"/>
        <w:ind w:left="360"/>
      </w:pPr>
      <w:r>
        <w:rPr>
          <w:rFonts w:ascii="Arial" w:cs="Arial" w:eastAsia="Arial" w:hAnsi="Arial"/>
          <w:color w:val="666666"/>
          <w:sz w:val="18"/>
          <w:szCs w:val="18"/>
        </w:rPr>
        <w:t xml:space="preserve">Ref: Cook, R.D. &amp; Weisberg, S. “Diagnostics for Heteroscedasticity in Regression.” Biometrika, 70(1), 1–10, 1983.</w:t>
      </w:r>
    </w:p>
    <w:p>
      <w:pPr>
        <w:spacing w:after="20"/>
        <w:ind w:left="360"/>
      </w:pPr>
      <w:r>
        <w:rPr>
          <w:rFonts w:ascii="Arial" w:cs="Arial" w:eastAsia="Arial" w:hAnsi="Arial"/>
          <w:color w:val="666666"/>
          <w:sz w:val="18"/>
          <w:szCs w:val="18"/>
        </w:rPr>
        <w:t xml:space="preserve">Ref: Fox, J. &amp; Weisberg, S. An R Companion to Applied Regression, 3rd ed. Sage, 2019 (Ch. 6).</w:t>
      </w:r>
    </w:p>
    <w:p>
      <w:pPr>
        <w:pStyle w:val="Heading2"/>
        <w:spacing w:after="100" w:before="200"/>
      </w:pPr>
      <w:r>
        <w:rPr>
          <w:rFonts w:ascii="Arial" w:cs="Arial" w:eastAsia="Arial" w:hAnsi="Arial"/>
          <w:b/>
          <w:bCs/>
          <w:color w:val="1A7A6D"/>
          <w:sz w:val="24"/>
          <w:szCs w:val="24"/>
        </w:rPr>
        <w:t xml:space="preserve">1.31 Boxplot Anatomy, Interpretation, and Modern Alternatives</w:t>
      </w:r>
    </w:p>
    <w:p>
      <w:pPr>
        <w:spacing w:after="80"/>
      </w:pPr>
      <w:r>
        <w:rPr>
          <w:rFonts w:ascii="Arial" w:cs="Arial" w:eastAsia="Arial" w:hAnsi="Arial"/>
          <w:sz w:val="20"/>
          <w:szCs w:val="20"/>
        </w:rPr>
        <w:t xml:space="preserve">Standard boxplot: box spans IQR (Q1 to Q3); median line inside box; whiskers extend to most extreme point within 1.5×IQR; points beyond whiskers shown individually (“outliers” — not necessarily true outliers). Notched boxplot: notch approximates 95% CI for median; non-overlapping notches suggest significantly different medians. Limitations: hides distributional shape (bimodal looks like unimodal); hides sample size. Modern alternatives: violin plot (KDE §6.21 overlaid on box), beeswarm/jitter (individual points), raincloud plot (half-violin + jitter + box); practical: use raincloud for publications, boxplot for screening</w:t>
      </w:r>
    </w:p>
    <w:p>
      <w:pPr>
        <w:spacing w:after="40"/>
      </w:pPr>
      <w:r>
        <w:rPr>
          <w:rFonts w:ascii="Arial" w:cs="Arial" w:eastAsia="Arial" w:hAnsi="Arial"/>
          <w:color w:val="2255AA"/>
          <w:sz w:val="18"/>
          <w:szCs w:val="18"/>
        </w:rPr>
        <w:t xml:space="preserve">R: ggplot2 (geom_boxplot, geom_violin, geom_jitter), ggbeeswarm (geom_beeswarm), ggrain (geom_rain for raincloud), see (geom_violindot)</w:t>
      </w:r>
    </w:p>
    <w:p>
      <w:pPr>
        <w:spacing w:after="40"/>
      </w:pPr>
      <w:r>
        <w:rPr>
          <w:rFonts w:ascii="Arial" w:cs="Arial" w:eastAsia="Arial" w:hAnsi="Arial"/>
          <w:color w:val="228B22"/>
          <w:sz w:val="18"/>
          <w:szCs w:val="18"/>
        </w:rPr>
        <w:t xml:space="preserve">Python: seaborn (boxplot, violinplot, swarmplot, stripplot), matplotlib (boxplot), ptitprince (RainCloud)</w:t>
      </w:r>
    </w:p>
    <w:p>
      <w:pPr>
        <w:spacing w:after="20"/>
        <w:ind w:left="360"/>
      </w:pPr>
      <w:r>
        <w:rPr>
          <w:rFonts w:ascii="Arial" w:cs="Arial" w:eastAsia="Arial" w:hAnsi="Arial"/>
          <w:color w:val="666666"/>
          <w:sz w:val="18"/>
          <w:szCs w:val="18"/>
        </w:rPr>
        <w:t xml:space="preserve">Ref: Wickham, H. &amp; Stryjewski, L. “40 Years of Boxplots.” The American Statistician, 65(4), 2011.</w:t>
      </w:r>
    </w:p>
    <w:p>
      <w:pPr>
        <w:spacing w:after="20"/>
        <w:ind w:left="360"/>
      </w:pPr>
      <w:r>
        <w:rPr>
          <w:rFonts w:ascii="Arial" w:cs="Arial" w:eastAsia="Arial" w:hAnsi="Arial"/>
          <w:color w:val="666666"/>
          <w:sz w:val="18"/>
          <w:szCs w:val="18"/>
        </w:rPr>
        <w:t xml:space="preserve">Ref: Allen, M., Poggiali, D., Whitaker, K., Marshall, T.R., &amp; Kievit, R.A. “Raincloud Plots: A Multi-Platform Tool for Robust Data Visualization.” Wellcome Open Research, 4, 63, 2019.</w:t>
      </w:r>
    </w:p>
    <w:p>
      <w:pPr>
        <w:pStyle w:val="Heading2"/>
        <w:spacing w:after="100" w:before="200"/>
      </w:pPr>
      <w:r>
        <w:rPr>
          <w:rFonts w:ascii="Arial" w:cs="Arial" w:eastAsia="Arial" w:hAnsi="Arial"/>
          <w:b/>
          <w:bCs/>
          <w:color w:val="1A7A6D"/>
          <w:sz w:val="24"/>
          <w:szCs w:val="24"/>
        </w:rPr>
        <w:t xml:space="preserve">1.32 Describing Skewed Distributions: Median, IQR, and Geometric Mean</w:t>
      </w:r>
    </w:p>
    <w:p>
      <w:pPr>
        <w:spacing w:after="80"/>
      </w:pPr>
      <w:r>
        <w:rPr>
          <w:rFonts w:ascii="Arial" w:cs="Arial" w:eastAsia="Arial" w:hAnsi="Arial"/>
          <w:sz w:val="20"/>
          <w:szCs w:val="20"/>
        </w:rPr>
        <w:t xml:space="preserve">For right-skewed data (income, lab values, length of stay): report median [IQR] rather than mean ± SD; mean is pulled toward the tail and misrepresents the “typical” value. Geometric mean: exp(mean(log(x))); appropriate for log-normally distributed data (antibody titers, bacterial counts, environmental exposures); ratio-based CI; multiply/divide by geometric SD factor. Trimmed mean (§1.26): compromise between mean and median. Presenting: histogram or density plot to show shape; state explicitly why median vs. mean was chosen; for pre-post comparisons: geometric mean ratio for multiplicative outcomes; Wilcoxon/Mann-Whitney (§6.2-3) or log-transformed t-test for inference</w:t>
      </w:r>
    </w:p>
    <w:p>
      <w:pPr>
        <w:spacing w:after="40"/>
      </w:pPr>
      <w:r>
        <w:rPr>
          <w:rFonts w:ascii="Arial" w:cs="Arial" w:eastAsia="Arial" w:hAnsi="Arial"/>
          <w:color w:val="2255AA"/>
          <w:sz w:val="18"/>
          <w:szCs w:val="18"/>
        </w:rPr>
        <w:t xml:space="preserve">R: psych (geometric.mean, describe returns trimmed mean), EnvStats (geoMean, geoSD), Hmisc (describe)</w:t>
      </w:r>
    </w:p>
    <w:p>
      <w:pPr>
        <w:spacing w:after="40"/>
      </w:pPr>
      <w:r>
        <w:rPr>
          <w:rFonts w:ascii="Arial" w:cs="Arial" w:eastAsia="Arial" w:hAnsi="Arial"/>
          <w:color w:val="228B22"/>
          <w:sz w:val="18"/>
          <w:szCs w:val="18"/>
        </w:rPr>
        <w:t xml:space="preserve">Python: scipy.stats (gmean, gstd, iqr, describe), numpy (median, percentile), pandas (describe)</w:t>
      </w:r>
    </w:p>
    <w:p>
      <w:pPr>
        <w:spacing w:after="20"/>
        <w:ind w:left="360"/>
      </w:pPr>
      <w:r>
        <w:rPr>
          <w:rFonts w:ascii="Arial" w:cs="Arial" w:eastAsia="Arial" w:hAnsi="Arial"/>
          <w:color w:val="666666"/>
          <w:sz w:val="18"/>
          <w:szCs w:val="18"/>
        </w:rPr>
        <w:t xml:space="preserve">Ref: Bland, J.M. &amp; Altman, D.G. “Statistics Notes: The Use of Transformation When Comparing Two Means.” BMJ, 312, 1153, 1996.</w:t>
      </w:r>
    </w:p>
    <w:p>
      <w:pPr>
        <w:spacing w:after="20"/>
        <w:ind w:left="360"/>
      </w:pPr>
      <w:r>
        <w:rPr>
          <w:rFonts w:ascii="Arial" w:cs="Arial" w:eastAsia="Arial" w:hAnsi="Arial"/>
          <w:color w:val="666666"/>
          <w:sz w:val="18"/>
          <w:szCs w:val="18"/>
        </w:rPr>
        <w:t xml:space="preserve">Ref: Limpert, E., Stahel, W.A., &amp; Abbt, M. “Log-Normal Distributions across the Sciences: Keys and Clues.” BioScience, 51(5), 341–352, 2001.</w:t>
      </w:r>
    </w:p>
    <w:p>
      <w:pPr>
        <w:pStyle w:val="Heading2"/>
        <w:spacing w:after="100" w:before="200"/>
      </w:pPr>
      <w:r>
        <w:rPr>
          <w:rFonts w:ascii="Arial" w:cs="Arial" w:eastAsia="Arial" w:hAnsi="Arial"/>
          <w:b/>
          <w:bCs/>
          <w:color w:val="1A7A6D"/>
          <w:sz w:val="24"/>
          <w:szCs w:val="24"/>
        </w:rPr>
        <w:t xml:space="preserve">1.33 Coefficient of Variation (CV): When and How to Use It</w:t>
      </w:r>
    </w:p>
    <w:p>
      <w:pPr>
        <w:spacing w:after="80"/>
      </w:pPr>
      <w:r>
        <w:rPr>
          <w:rFonts w:ascii="Arial" w:cs="Arial" w:eastAsia="Arial" w:hAnsi="Arial"/>
          <w:sz w:val="20"/>
          <w:szCs w:val="20"/>
        </w:rPr>
        <w:t xml:space="preserve">CV = SD/mean times 100 percent: measures relative variability; useful for comparing variability between variables measured on different scales or with different means. When to use: positive-valued measurements where variability scales with magnitude (lab values, costs, biological measurements). When NOT to use: data with negative values or zero mean; interval-scale data where zero is arbitrary (temperature in Celsius). Clinical thresholds: CGM glycemic variability CV less than 36 percent = stable; assay precision CV less than 15 percent acceptable. Intra-individual CV (within-person day-to-day): used in biological variation studies (CVI) to set reference change values. Between-assay CV: measurement reliability. Connection to geometric SD (GSD = exp(SD of log-transformed data)): for lognormal data, CV approximately equals GSD-1 for small CV</w:t>
      </w:r>
    </w:p>
    <w:p>
      <w:pPr>
        <w:spacing w:after="40"/>
      </w:pPr>
      <w:r>
        <w:rPr>
          <w:rFonts w:ascii="Arial" w:cs="Arial" w:eastAsia="Arial" w:hAnsi="Arial"/>
          <w:color w:val="2255AA"/>
          <w:sz w:val="18"/>
          <w:szCs w:val="18"/>
        </w:rPr>
        <w:t xml:space="preserve">R: stats (sd/mean * 100), rstatix (get_summary_stats includes cv), DescTools (CoefVar)</w:t>
      </w:r>
    </w:p>
    <w:p>
      <w:pPr>
        <w:spacing w:after="40"/>
      </w:pPr>
      <w:r>
        <w:rPr>
          <w:rFonts w:ascii="Arial" w:cs="Arial" w:eastAsia="Arial" w:hAnsi="Arial"/>
          <w:color w:val="228B22"/>
          <w:sz w:val="18"/>
          <w:szCs w:val="18"/>
        </w:rPr>
        <w:t xml:space="preserve">Python: scipy.stats (variation), numpy (std/mean), custom</w:t>
      </w:r>
    </w:p>
    <w:p>
      <w:pPr>
        <w:spacing w:after="20"/>
        <w:ind w:left="360"/>
      </w:pPr>
      <w:r>
        <w:rPr>
          <w:rFonts w:ascii="Arial" w:cs="Arial" w:eastAsia="Arial" w:hAnsi="Arial"/>
          <w:color w:val="666666"/>
          <w:sz w:val="18"/>
          <w:szCs w:val="18"/>
        </w:rPr>
        <w:t xml:space="preserve">Ref: Abdi, H. Coefficient of Variation. In Encyclopedia of Research Design, Salkind (ed). Sage, 2010.</w:t>
      </w:r>
    </w:p>
    <w:p>
      <w:pPr>
        <w:spacing w:after="20"/>
        <w:ind w:left="360"/>
      </w:pPr>
      <w:r>
        <w:rPr>
          <w:rFonts w:ascii="Arial" w:cs="Arial" w:eastAsia="Arial" w:hAnsi="Arial"/>
          <w:color w:val="666666"/>
          <w:sz w:val="18"/>
          <w:szCs w:val="18"/>
        </w:rPr>
        <w:t xml:space="preserve">Ref: Reed, G.F., Lynn, F., &amp; Meade, B.D. Use of Coefficient of Variation in Assessing Variability of Quantitative Assays. Clinical and Diagnostic Laboratory Immunology, 9(6), 1235-1239, 2002.</w:t>
      </w:r>
    </w:p>
    <w:p>
      <w:pPr>
        <w:pStyle w:val="Heading1"/>
        <w:spacing w:after="200" w:before="400"/>
      </w:pPr>
      <w:r>
        <w:rPr>
          <w:rFonts w:ascii="Arial" w:cs="Arial" w:eastAsia="Arial" w:hAnsi="Arial"/>
          <w:b/>
          <w:bCs/>
          <w:color w:val="2B4C7E"/>
          <w:sz w:val="28"/>
          <w:szCs w:val="28"/>
        </w:rPr>
        <w:t xml:space="preserve">2. Probability Foundations</w:t>
      </w:r>
    </w:p>
    <w:p>
      <w:pPr>
        <w:spacing w:after="100" w:before="300"/>
      </w:pPr>
      <w:r>
        <w:rPr>
          <w:rFonts w:ascii="Arial" w:cs="Arial" w:eastAsia="Arial" w:hAnsi="Arial"/>
          <w:b/>
          <w:bCs/>
          <w:color w:val="7B2D8E"/>
          <w:sz w:val="22"/>
          <w:szCs w:val="22"/>
        </w:rPr>
        <w:t xml:space="preserve">— Probability Foundations and Rules —</w:t>
      </w:r>
    </w:p>
    <w:p>
      <w:pPr>
        <w:pStyle w:val="Heading2"/>
        <w:spacing w:after="100" w:before="200"/>
      </w:pPr>
      <w:r>
        <w:rPr>
          <w:rFonts w:ascii="Arial" w:cs="Arial" w:eastAsia="Arial" w:hAnsi="Arial"/>
          <w:b/>
          <w:bCs/>
          <w:color w:val="1A7A6D"/>
          <w:sz w:val="24"/>
          <w:szCs w:val="24"/>
        </w:rPr>
        <w:t xml:space="preserve">2.1 Axioms of Probability and Counting Rules</w:t>
      </w:r>
    </w:p>
    <w:p>
      <w:pPr>
        <w:spacing w:after="80"/>
      </w:pPr>
      <w:r>
        <w:rPr>
          <w:rFonts w:ascii="Arial" w:cs="Arial" w:eastAsia="Arial" w:hAnsi="Arial"/>
          <w:sz w:val="20"/>
          <w:szCs w:val="20"/>
        </w:rPr>
        <w:t xml:space="preserve">Foundation of probability theory: Kolmogorov axioms (non-negativity: P(A) &gt;= 0; normalization: P(sample space) = 1; additivity: P(A union B) = P(A) + P(B) for disjoint events). Sample space (set of all possible outcomes), events (subsets), sigma-algebra (collection of events closed under complement and countable union). Counting methods for finite sample spaces: multiplication principle, permutations (n!/(n-k)!: ordered arrangements), combinations (n choose k: unordered selections), multinomial coefficient (partitioning into groups). Inclusion-exclusion: P(A union B) = P(A) + P(B) - P(A intersect B); extends to n events. Useful for birthday problems, matching problems, coupon collector</w:t>
      </w:r>
    </w:p>
    <w:p>
      <w:pPr>
        <w:spacing w:after="40"/>
      </w:pPr>
      <w:r>
        <w:rPr>
          <w:rFonts w:ascii="Arial" w:cs="Arial" w:eastAsia="Arial" w:hAnsi="Arial"/>
          <w:color w:val="2255AA"/>
          <w:sz w:val="18"/>
          <w:szCs w:val="18"/>
        </w:rPr>
        <w:t xml:space="preserve">R: base (choose, factorial, combn)</w:t>
      </w:r>
    </w:p>
    <w:p>
      <w:pPr>
        <w:spacing w:after="40"/>
      </w:pPr>
      <w:r>
        <w:rPr>
          <w:rFonts w:ascii="Arial" w:cs="Arial" w:eastAsia="Arial" w:hAnsi="Arial"/>
          <w:color w:val="228B22"/>
          <w:sz w:val="18"/>
          <w:szCs w:val="18"/>
        </w:rPr>
        <w:t xml:space="preserve">Python: conceptual — itertools (combinatorics), math (factorial, comb)</w:t>
      </w:r>
    </w:p>
    <w:p>
      <w:pPr>
        <w:spacing w:after="20"/>
        <w:ind w:left="360"/>
      </w:pPr>
      <w:r>
        <w:rPr>
          <w:rFonts w:ascii="Arial" w:cs="Arial" w:eastAsia="Arial" w:hAnsi="Arial"/>
          <w:color w:val="666666"/>
          <w:sz w:val="18"/>
          <w:szCs w:val="18"/>
        </w:rPr>
        <w:t xml:space="preserve">Ref: Ross, S.M. A First Course in Probability, 10th ed. Pearson, 2019.</w:t>
      </w:r>
    </w:p>
    <w:p>
      <w:pPr>
        <w:pStyle w:val="Heading2"/>
        <w:spacing w:after="100" w:before="200"/>
      </w:pPr>
      <w:r>
        <w:rPr>
          <w:rFonts w:ascii="Arial" w:cs="Arial" w:eastAsia="Arial" w:hAnsi="Arial"/>
          <w:b/>
          <w:bCs/>
          <w:color w:val="1A7A6D"/>
          <w:sz w:val="24"/>
          <w:szCs w:val="24"/>
        </w:rPr>
        <w:t xml:space="preserve">2.2 Conditional Probability and Bayes’ Theorem</w:t>
      </w:r>
    </w:p>
    <w:p>
      <w:pPr>
        <w:spacing w:after="80"/>
      </w:pPr>
      <w:r>
        <w:rPr>
          <w:rFonts w:ascii="Arial" w:cs="Arial" w:eastAsia="Arial" w:hAnsi="Arial"/>
          <w:sz w:val="20"/>
          <w:szCs w:val="20"/>
        </w:rPr>
        <w:t xml:space="preserve">P(A|B) = P(AB)/P(B); law of total probability; Bayes’ theorem for inverting conditional probabilities; prior/posterior/likelihood framework</w:t>
      </w:r>
    </w:p>
    <w:p>
      <w:pPr>
        <w:spacing w:after="40"/>
      </w:pPr>
      <w:r>
        <w:rPr>
          <w:rFonts w:ascii="Arial" w:cs="Arial" w:eastAsia="Arial" w:hAnsi="Arial"/>
          <w:color w:val="2255AA"/>
          <w:sz w:val="18"/>
          <w:szCs w:val="18"/>
        </w:rPr>
        <w:t xml:space="preserve">R: conceptual — base (conditional logic), BayesFactor</w:t>
      </w:r>
    </w:p>
    <w:p>
      <w:pPr>
        <w:spacing w:after="40"/>
      </w:pPr>
      <w:r>
        <w:rPr>
          <w:rFonts w:ascii="Arial" w:cs="Arial" w:eastAsia="Arial" w:hAnsi="Arial"/>
          <w:color w:val="228B22"/>
          <w:sz w:val="18"/>
          <w:szCs w:val="18"/>
        </w:rPr>
        <w:t xml:space="preserve">Python: conceptual — numpy, scipy.stats (bayes_mvs)</w:t>
      </w:r>
    </w:p>
    <w:p>
      <w:pPr>
        <w:spacing w:after="20"/>
        <w:ind w:left="360"/>
      </w:pPr>
      <w:r>
        <w:rPr>
          <w:rFonts w:ascii="Arial" w:cs="Arial" w:eastAsia="Arial" w:hAnsi="Arial"/>
          <w:color w:val="666666"/>
          <w:sz w:val="18"/>
          <w:szCs w:val="18"/>
        </w:rPr>
        <w:t xml:space="preserve">Ref: Ross, S.M. A First Course in Probability, 10th ed. Pearson, 2019.</w:t>
      </w:r>
    </w:p>
    <w:p>
      <w:pPr>
        <w:spacing w:after="20"/>
        <w:ind w:left="360"/>
      </w:pPr>
      <w:r>
        <w:rPr>
          <w:rFonts w:ascii="Arial" w:cs="Arial" w:eastAsia="Arial" w:hAnsi="Arial"/>
          <w:color w:val="666666"/>
          <w:sz w:val="18"/>
          <w:szCs w:val="18"/>
        </w:rPr>
        <w:t xml:space="preserve">Ref: Casella, G. &amp; Berger, R.L. Statistical Inference, 2nd ed. Cengage, 2002.</w:t>
      </w:r>
    </w:p>
    <w:p>
      <w:pPr>
        <w:pStyle w:val="Heading2"/>
        <w:spacing w:after="100" w:before="200"/>
      </w:pPr>
      <w:r>
        <w:rPr>
          <w:rFonts w:ascii="Arial" w:cs="Arial" w:eastAsia="Arial" w:hAnsi="Arial"/>
          <w:b/>
          <w:bCs/>
          <w:color w:val="1A7A6D"/>
          <w:sz w:val="24"/>
          <w:szCs w:val="24"/>
        </w:rPr>
        <w:t xml:space="preserve">2.3 Independence and Exchangeability</w:t>
      </w:r>
    </w:p>
    <w:p>
      <w:pPr>
        <w:spacing w:after="80"/>
      </w:pPr>
      <w:r>
        <w:rPr>
          <w:rFonts w:ascii="Arial" w:cs="Arial" w:eastAsia="Arial" w:hAnsi="Arial"/>
          <w:sz w:val="20"/>
          <w:szCs w:val="20"/>
        </w:rPr>
        <w:t xml:space="preserve">Pairwise vs. mutual independence; conditional independence; exchangeability and de Finetti’s theorem</w:t>
      </w:r>
    </w:p>
    <w:p>
      <w:pPr>
        <w:spacing w:after="40"/>
      </w:pPr>
      <w:r>
        <w:rPr>
          <w:rFonts w:ascii="Arial" w:cs="Arial" w:eastAsia="Arial" w:hAnsi="Arial"/>
          <w:color w:val="2255AA"/>
          <w:sz w:val="18"/>
          <w:szCs w:val="18"/>
        </w:rPr>
        <w:t xml:space="preserve">R: conceptual — base probability operations</w:t>
      </w:r>
    </w:p>
    <w:p>
      <w:pPr>
        <w:spacing w:after="40"/>
      </w:pPr>
      <w:r>
        <w:rPr>
          <w:rFonts w:ascii="Arial" w:cs="Arial" w:eastAsia="Arial" w:hAnsi="Arial"/>
          <w:color w:val="228B22"/>
          <w:sz w:val="18"/>
          <w:szCs w:val="18"/>
        </w:rPr>
        <w:t xml:space="preserve">Python: conceptual — numpy, scipy.stats</w:t>
      </w:r>
    </w:p>
    <w:p>
      <w:pPr>
        <w:spacing w:after="20"/>
        <w:ind w:left="360"/>
      </w:pPr>
      <w:r>
        <w:rPr>
          <w:rFonts w:ascii="Arial" w:cs="Arial" w:eastAsia="Arial" w:hAnsi="Arial"/>
          <w:color w:val="666666"/>
          <w:sz w:val="18"/>
          <w:szCs w:val="18"/>
        </w:rPr>
        <w:t xml:space="preserve">Ref: Casella, G. &amp; Berger, R.L. Statistical Inference, 2nd ed. Cengage, 2002.</w:t>
      </w:r>
    </w:p>
    <w:p>
      <w:pPr>
        <w:pStyle w:val="Heading2"/>
        <w:spacing w:after="100" w:before="200"/>
      </w:pPr>
      <w:r>
        <w:rPr>
          <w:rFonts w:ascii="Arial" w:cs="Arial" w:eastAsia="Arial" w:hAnsi="Arial"/>
          <w:b/>
          <w:bCs/>
          <w:color w:val="1A7A6D"/>
          <w:sz w:val="24"/>
          <w:szCs w:val="24"/>
        </w:rPr>
        <w:t xml:space="preserve">2.4 Random Variables, Expectation, and Variance</w:t>
      </w:r>
    </w:p>
    <w:p>
      <w:pPr>
        <w:spacing w:after="80"/>
      </w:pPr>
      <w:r>
        <w:rPr>
          <w:rFonts w:ascii="Arial" w:cs="Arial" w:eastAsia="Arial" w:hAnsi="Arial"/>
          <w:sz w:val="20"/>
          <w:szCs w:val="20"/>
        </w:rPr>
        <w:t xml:space="preserve">PMFs, PDFs, CDFs; expectation, variance, covariance; moment generating functions; Jensen’s inequality; Chebyshev’s inequality</w:t>
      </w:r>
    </w:p>
    <w:p>
      <w:pPr>
        <w:spacing w:after="40"/>
      </w:pPr>
      <w:r>
        <w:rPr>
          <w:rFonts w:ascii="Arial" w:cs="Arial" w:eastAsia="Arial" w:hAnsi="Arial"/>
          <w:color w:val="2255AA"/>
          <w:sz w:val="18"/>
          <w:szCs w:val="18"/>
        </w:rPr>
        <w:t xml:space="preserve">R: conceptual — stats (var, mean), base (sum, prod)</w:t>
      </w:r>
    </w:p>
    <w:p>
      <w:pPr>
        <w:spacing w:after="40"/>
      </w:pPr>
      <w:r>
        <w:rPr>
          <w:rFonts w:ascii="Arial" w:cs="Arial" w:eastAsia="Arial" w:hAnsi="Arial"/>
          <w:color w:val="228B22"/>
          <w:sz w:val="18"/>
          <w:szCs w:val="18"/>
        </w:rPr>
        <w:t xml:space="preserve">Python: conceptual — numpy (mean, var), scipy.stats (expect)</w:t>
      </w:r>
    </w:p>
    <w:p>
      <w:pPr>
        <w:spacing w:after="20"/>
        <w:ind w:left="360"/>
      </w:pPr>
      <w:r>
        <w:rPr>
          <w:rFonts w:ascii="Arial" w:cs="Arial" w:eastAsia="Arial" w:hAnsi="Arial"/>
          <w:color w:val="666666"/>
          <w:sz w:val="18"/>
          <w:szCs w:val="18"/>
        </w:rPr>
        <w:t xml:space="preserve">Ref: Casella, G. &amp; Berger, R.L. Statistical Inference, 2nd ed. Cengage, 2002.</w:t>
      </w:r>
    </w:p>
    <w:p>
      <w:pPr>
        <w:spacing w:after="100" w:before="300"/>
      </w:pPr>
      <w:r>
        <w:rPr>
          <w:rFonts w:ascii="Arial" w:cs="Arial" w:eastAsia="Arial" w:hAnsi="Arial"/>
          <w:b/>
          <w:bCs/>
          <w:color w:val="7B2D8E"/>
          <w:sz w:val="22"/>
          <w:szCs w:val="22"/>
        </w:rPr>
        <w:t xml:space="preserve">— Discrete Distributions —</w:t>
      </w:r>
    </w:p>
    <w:p>
      <w:pPr>
        <w:pStyle w:val="Heading2"/>
        <w:spacing w:after="100" w:before="200"/>
      </w:pPr>
      <w:r>
        <w:rPr>
          <w:rFonts w:ascii="Arial" w:cs="Arial" w:eastAsia="Arial" w:hAnsi="Arial"/>
          <w:b/>
          <w:bCs/>
          <w:color w:val="1A7A6D"/>
          <w:sz w:val="24"/>
          <w:szCs w:val="24"/>
        </w:rPr>
        <w:t xml:space="preserve">2.5 Bernoulli and Binomial Distributions</w:t>
      </w:r>
    </w:p>
    <w:p>
      <w:pPr>
        <w:spacing w:after="80"/>
      </w:pPr>
      <w:r>
        <w:rPr>
          <w:rFonts w:ascii="Arial" w:cs="Arial" w:eastAsia="Arial" w:hAnsi="Arial"/>
          <w:sz w:val="20"/>
          <w:szCs w:val="20"/>
        </w:rPr>
        <w:t xml:space="preserve">Bernoulli: single binary trial; Binomial(n,p): number of successes in n independent trials; normal approximation; exact and mid-p CIs</w:t>
      </w:r>
    </w:p>
    <w:p>
      <w:pPr>
        <w:spacing w:after="40"/>
      </w:pPr>
      <w:r>
        <w:rPr>
          <w:rFonts w:ascii="Arial" w:cs="Arial" w:eastAsia="Arial" w:hAnsi="Arial"/>
          <w:color w:val="2255AA"/>
          <w:sz w:val="18"/>
          <w:szCs w:val="18"/>
        </w:rPr>
        <w:t xml:space="preserve">R: stats (dbinom, pbinom, qbinom, rbinom)</w:t>
      </w:r>
    </w:p>
    <w:p>
      <w:pPr>
        <w:spacing w:after="40"/>
      </w:pPr>
      <w:r>
        <w:rPr>
          <w:rFonts w:ascii="Arial" w:cs="Arial" w:eastAsia="Arial" w:hAnsi="Arial"/>
          <w:color w:val="228B22"/>
          <w:sz w:val="18"/>
          <w:szCs w:val="18"/>
        </w:rPr>
        <w:t xml:space="preserve">Python: scipy.stats (bernoulli, binom)</w:t>
      </w:r>
    </w:p>
    <w:p>
      <w:pPr>
        <w:spacing w:after="20"/>
        <w:ind w:left="360"/>
      </w:pPr>
      <w:r>
        <w:rPr>
          <w:rFonts w:ascii="Arial" w:cs="Arial" w:eastAsia="Arial" w:hAnsi="Arial"/>
          <w:color w:val="666666"/>
          <w:sz w:val="18"/>
          <w:szCs w:val="18"/>
        </w:rPr>
        <w:t xml:space="preserve">Ref: Casella, G. &amp; Berger, R.L. Statistical Inference, 2nd ed. Cengage, 2002.</w:t>
      </w:r>
    </w:p>
    <w:p>
      <w:pPr>
        <w:spacing w:after="20"/>
        <w:ind w:left="360"/>
      </w:pPr>
      <w:r>
        <w:rPr>
          <w:rFonts w:ascii="Arial" w:cs="Arial" w:eastAsia="Arial" w:hAnsi="Arial"/>
          <w:color w:val="666666"/>
          <w:sz w:val="18"/>
          <w:szCs w:val="18"/>
        </w:rPr>
        <w:t xml:space="preserve">Ref: Johnson, N.L., Kemp, A.W., &amp; Kotz, S. Univariate Discrete Distributions, 3rd ed. Wiley, 2005.</w:t>
      </w:r>
    </w:p>
    <w:p>
      <w:pPr>
        <w:pStyle w:val="Heading2"/>
        <w:spacing w:after="100" w:before="200"/>
      </w:pPr>
      <w:r>
        <w:rPr>
          <w:rFonts w:ascii="Arial" w:cs="Arial" w:eastAsia="Arial" w:hAnsi="Arial"/>
          <w:b/>
          <w:bCs/>
          <w:color w:val="1A7A6D"/>
          <w:sz w:val="24"/>
          <w:szCs w:val="24"/>
        </w:rPr>
        <w:t xml:space="preserve">2.6 Poisson Distribution</w:t>
      </w:r>
    </w:p>
    <w:p>
      <w:pPr>
        <w:spacing w:after="80"/>
      </w:pPr>
      <w:r>
        <w:rPr>
          <w:rFonts w:ascii="Arial" w:cs="Arial" w:eastAsia="Arial" w:hAnsi="Arial"/>
          <w:sz w:val="20"/>
          <w:szCs w:val="20"/>
        </w:rPr>
        <w:t xml:space="preserve">Count of rare events in fixed interval; λ = mean = variance; Poisson approximation to binomial; overdispersion when variance &gt; mean</w:t>
      </w:r>
    </w:p>
    <w:p>
      <w:pPr>
        <w:spacing w:after="40"/>
      </w:pPr>
      <w:r>
        <w:rPr>
          <w:rFonts w:ascii="Arial" w:cs="Arial" w:eastAsia="Arial" w:hAnsi="Arial"/>
          <w:color w:val="2255AA"/>
          <w:sz w:val="18"/>
          <w:szCs w:val="18"/>
        </w:rPr>
        <w:t xml:space="preserve">R: stats (dpois, ppois, qpois, rpois)</w:t>
      </w:r>
    </w:p>
    <w:p>
      <w:pPr>
        <w:spacing w:after="40"/>
      </w:pPr>
      <w:r>
        <w:rPr>
          <w:rFonts w:ascii="Arial" w:cs="Arial" w:eastAsia="Arial" w:hAnsi="Arial"/>
          <w:color w:val="228B22"/>
          <w:sz w:val="18"/>
          <w:szCs w:val="18"/>
        </w:rPr>
        <w:t xml:space="preserve">Python: scipy.stats (poisson)</w:t>
      </w:r>
    </w:p>
    <w:p>
      <w:pPr>
        <w:spacing w:after="20"/>
        <w:ind w:left="360"/>
      </w:pPr>
      <w:r>
        <w:rPr>
          <w:rFonts w:ascii="Arial" w:cs="Arial" w:eastAsia="Arial" w:hAnsi="Arial"/>
          <w:color w:val="666666"/>
          <w:sz w:val="18"/>
          <w:szCs w:val="18"/>
        </w:rPr>
        <w:t xml:space="preserve">Ref: Johnson, N.L., Kemp, A.W., &amp; Kotz, S. Univariate Discrete Distributions, 3rd ed. Wiley, 2005.</w:t>
      </w:r>
    </w:p>
    <w:p>
      <w:pPr>
        <w:pStyle w:val="Heading2"/>
        <w:spacing w:after="100" w:before="200"/>
      </w:pPr>
      <w:r>
        <w:rPr>
          <w:rFonts w:ascii="Arial" w:cs="Arial" w:eastAsia="Arial" w:hAnsi="Arial"/>
          <w:b/>
          <w:bCs/>
          <w:color w:val="1A7A6D"/>
          <w:sz w:val="24"/>
          <w:szCs w:val="24"/>
        </w:rPr>
        <w:t xml:space="preserve">2.7 Geometric and Negative Binomial Distributions</w:t>
      </w:r>
    </w:p>
    <w:p>
      <w:pPr>
        <w:spacing w:after="80"/>
      </w:pPr>
      <w:r>
        <w:rPr>
          <w:rFonts w:ascii="Arial" w:cs="Arial" w:eastAsia="Arial" w:hAnsi="Arial"/>
          <w:sz w:val="20"/>
          <w:szCs w:val="20"/>
        </w:rPr>
        <w:t xml:space="preserve">Geometric: trials until first success; Negative Binomial: trials until r-th success; NB as Poisson-Gamma mixture for overdispersed counts</w:t>
      </w:r>
    </w:p>
    <w:p>
      <w:pPr>
        <w:spacing w:after="40"/>
      </w:pPr>
      <w:r>
        <w:rPr>
          <w:rFonts w:ascii="Arial" w:cs="Arial" w:eastAsia="Arial" w:hAnsi="Arial"/>
          <w:color w:val="2255AA"/>
          <w:sz w:val="18"/>
          <w:szCs w:val="18"/>
        </w:rPr>
        <w:t xml:space="preserve">R: stats (dgeom, dnbinom), MASS (glm.nb for NB regression)</w:t>
      </w:r>
    </w:p>
    <w:p>
      <w:pPr>
        <w:spacing w:after="40"/>
      </w:pPr>
      <w:r>
        <w:rPr>
          <w:rFonts w:ascii="Arial" w:cs="Arial" w:eastAsia="Arial" w:hAnsi="Arial"/>
          <w:color w:val="228B22"/>
          <w:sz w:val="18"/>
          <w:szCs w:val="18"/>
        </w:rPr>
        <w:t xml:space="preserve">Python: scipy.stats (geom, nbinom)</w:t>
      </w:r>
    </w:p>
    <w:p>
      <w:pPr>
        <w:spacing w:after="20"/>
        <w:ind w:left="360"/>
      </w:pPr>
      <w:r>
        <w:rPr>
          <w:rFonts w:ascii="Arial" w:cs="Arial" w:eastAsia="Arial" w:hAnsi="Arial"/>
          <w:color w:val="666666"/>
          <w:sz w:val="18"/>
          <w:szCs w:val="18"/>
        </w:rPr>
        <w:t xml:space="preserve">Ref: Casella, G. &amp; Berger, R.L. Statistical Inference, 2nd ed. Cengage, 2002.</w:t>
      </w:r>
    </w:p>
    <w:p>
      <w:pPr>
        <w:spacing w:after="20"/>
        <w:ind w:left="360"/>
      </w:pPr>
      <w:r>
        <w:rPr>
          <w:rFonts w:ascii="Arial" w:cs="Arial" w:eastAsia="Arial" w:hAnsi="Arial"/>
          <w:color w:val="666666"/>
          <w:sz w:val="18"/>
          <w:szCs w:val="18"/>
        </w:rPr>
        <w:t xml:space="preserve">Ref: Hilbe, J.M. Negative Binomial Regression, 2nd ed. Cambridge University Press, 2011.</w:t>
      </w:r>
    </w:p>
    <w:p>
      <w:pPr>
        <w:pStyle w:val="Heading2"/>
        <w:spacing w:after="100" w:before="200"/>
      </w:pPr>
      <w:r>
        <w:rPr>
          <w:rFonts w:ascii="Arial" w:cs="Arial" w:eastAsia="Arial" w:hAnsi="Arial"/>
          <w:b/>
          <w:bCs/>
          <w:color w:val="1A7A6D"/>
          <w:sz w:val="24"/>
          <w:szCs w:val="24"/>
        </w:rPr>
        <w:t xml:space="preserve">2.8 Hypergeometric Distribution</w:t>
      </w:r>
    </w:p>
    <w:p>
      <w:pPr>
        <w:spacing w:after="80"/>
      </w:pPr>
      <w:r>
        <w:rPr>
          <w:rFonts w:ascii="Arial" w:cs="Arial" w:eastAsia="Arial" w:hAnsi="Arial"/>
          <w:sz w:val="20"/>
          <w:szCs w:val="20"/>
        </w:rPr>
        <w:t xml:space="preserve">Sampling without replacement from finite population; Fisher’s exact test distribution; multivariate hypergeometric</w:t>
      </w:r>
    </w:p>
    <w:p>
      <w:pPr>
        <w:spacing w:after="40"/>
      </w:pPr>
      <w:r>
        <w:rPr>
          <w:rFonts w:ascii="Arial" w:cs="Arial" w:eastAsia="Arial" w:hAnsi="Arial"/>
          <w:color w:val="2255AA"/>
          <w:sz w:val="18"/>
          <w:szCs w:val="18"/>
        </w:rPr>
        <w:t xml:space="preserve">R: stats (dhyper, phyper, qhyper, rhyper)</w:t>
      </w:r>
    </w:p>
    <w:p>
      <w:pPr>
        <w:spacing w:after="40"/>
      </w:pPr>
      <w:r>
        <w:rPr>
          <w:rFonts w:ascii="Arial" w:cs="Arial" w:eastAsia="Arial" w:hAnsi="Arial"/>
          <w:color w:val="228B22"/>
          <w:sz w:val="18"/>
          <w:szCs w:val="18"/>
        </w:rPr>
        <w:t xml:space="preserve">Python: scipy.stats (hypergeom)</w:t>
      </w:r>
    </w:p>
    <w:p>
      <w:pPr>
        <w:spacing w:after="20"/>
        <w:ind w:left="360"/>
      </w:pPr>
      <w:r>
        <w:rPr>
          <w:rFonts w:ascii="Arial" w:cs="Arial" w:eastAsia="Arial" w:hAnsi="Arial"/>
          <w:color w:val="666666"/>
          <w:sz w:val="18"/>
          <w:szCs w:val="18"/>
        </w:rPr>
        <w:t xml:space="preserve">Ref: Johnson, N.L., Kemp, A.W., &amp; Kotz, S. Univariate Discrete Distributions, 3rd ed. Wiley, 2005.</w:t>
      </w:r>
    </w:p>
    <w:p>
      <w:pPr>
        <w:pStyle w:val="Heading2"/>
        <w:spacing w:after="100" w:before="200"/>
      </w:pPr>
      <w:r>
        <w:rPr>
          <w:rFonts w:ascii="Arial" w:cs="Arial" w:eastAsia="Arial" w:hAnsi="Arial"/>
          <w:b/>
          <w:bCs/>
          <w:color w:val="1A7A6D"/>
          <w:sz w:val="24"/>
          <w:szCs w:val="24"/>
        </w:rPr>
        <w:t xml:space="preserve">2.9 Multinomial Distribution</w:t>
      </w:r>
    </w:p>
    <w:p>
      <w:pPr>
        <w:spacing w:after="80"/>
      </w:pPr>
      <w:r>
        <w:rPr>
          <w:rFonts w:ascii="Arial" w:cs="Arial" w:eastAsia="Arial" w:hAnsi="Arial"/>
          <w:sz w:val="20"/>
          <w:szCs w:val="20"/>
        </w:rPr>
        <w:t xml:space="preserve">Generalization of binomial to k&gt;2 categories; joint distribution of counts across categories; foundation for chi-square tests and log-linear models</w:t>
      </w:r>
    </w:p>
    <w:p>
      <w:pPr>
        <w:spacing w:after="40"/>
      </w:pPr>
      <w:r>
        <w:rPr>
          <w:rFonts w:ascii="Arial" w:cs="Arial" w:eastAsia="Arial" w:hAnsi="Arial"/>
          <w:color w:val="2255AA"/>
          <w:sz w:val="18"/>
          <w:szCs w:val="18"/>
        </w:rPr>
        <w:t xml:space="preserve">R: stats (dmultinom, rmultinom)</w:t>
      </w:r>
    </w:p>
    <w:p>
      <w:pPr>
        <w:spacing w:after="40"/>
      </w:pPr>
      <w:r>
        <w:rPr>
          <w:rFonts w:ascii="Arial" w:cs="Arial" w:eastAsia="Arial" w:hAnsi="Arial"/>
          <w:color w:val="228B22"/>
          <w:sz w:val="18"/>
          <w:szCs w:val="18"/>
        </w:rPr>
        <w:t xml:space="preserve">Python: scipy.stats (multinomial), numpy.random (multinomial)</w:t>
      </w:r>
    </w:p>
    <w:p>
      <w:pPr>
        <w:spacing w:after="20"/>
        <w:ind w:left="360"/>
      </w:pPr>
      <w:r>
        <w:rPr>
          <w:rFonts w:ascii="Arial" w:cs="Arial" w:eastAsia="Arial" w:hAnsi="Arial"/>
          <w:color w:val="666666"/>
          <w:sz w:val="18"/>
          <w:szCs w:val="18"/>
        </w:rPr>
        <w:t xml:space="preserve">Ref: Johnson, N.L., Kotz, S., &amp; Balakrishnan, N. Discrete Multivariate Distributions. Wiley, 1997.</w:t>
      </w:r>
    </w:p>
    <w:p>
      <w:pPr>
        <w:pStyle w:val="Heading2"/>
        <w:spacing w:after="100" w:before="200"/>
      </w:pPr>
      <w:r>
        <w:rPr>
          <w:rFonts w:ascii="Arial" w:cs="Arial" w:eastAsia="Arial" w:hAnsi="Arial"/>
          <w:b/>
          <w:bCs/>
          <w:color w:val="1A7A6D"/>
          <w:sz w:val="24"/>
          <w:szCs w:val="24"/>
        </w:rPr>
        <w:t xml:space="preserve">2.10 Beta-Binomial Distribution</w:t>
      </w:r>
    </w:p>
    <w:p>
      <w:pPr>
        <w:spacing w:after="80"/>
      </w:pPr>
      <w:r>
        <w:rPr>
          <w:rFonts w:ascii="Arial" w:cs="Arial" w:eastAsia="Arial" w:hAnsi="Arial"/>
          <w:sz w:val="20"/>
          <w:szCs w:val="20"/>
        </w:rPr>
        <w:t xml:space="preserve">Binomial with Beta-distributed success probability; accounts for extra-binomial variation (overdispersion); common in toxicology, litter data</w:t>
      </w:r>
    </w:p>
    <w:p>
      <w:pPr>
        <w:spacing w:after="40"/>
      </w:pPr>
      <w:r>
        <w:rPr>
          <w:rFonts w:ascii="Arial" w:cs="Arial" w:eastAsia="Arial" w:hAnsi="Arial"/>
          <w:color w:val="2255AA"/>
          <w:sz w:val="18"/>
          <w:szCs w:val="18"/>
        </w:rPr>
        <w:t xml:space="preserve">R: VGAM (dbetabinom), extraDistr (dbbinom), gamlss.dist</w:t>
      </w:r>
    </w:p>
    <w:p>
      <w:pPr>
        <w:spacing w:after="40"/>
      </w:pPr>
      <w:r>
        <w:rPr>
          <w:rFonts w:ascii="Arial" w:cs="Arial" w:eastAsia="Arial" w:hAnsi="Arial"/>
          <w:color w:val="228B22"/>
          <w:sz w:val="18"/>
          <w:szCs w:val="18"/>
        </w:rPr>
        <w:t xml:space="preserve">Python: scipy.stats (betabinom)</w:t>
      </w:r>
    </w:p>
    <w:p>
      <w:pPr>
        <w:spacing w:after="20"/>
        <w:ind w:left="360"/>
      </w:pPr>
      <w:r>
        <w:rPr>
          <w:rFonts w:ascii="Arial" w:cs="Arial" w:eastAsia="Arial" w:hAnsi="Arial"/>
          <w:color w:val="666666"/>
          <w:sz w:val="18"/>
          <w:szCs w:val="18"/>
        </w:rPr>
        <w:t xml:space="preserve">Ref: Johnson, N.L., Kemp, A.W., &amp; Kotz, S. Univariate Discrete Distributions, 3rd ed. Wiley, 2005.</w:t>
      </w:r>
    </w:p>
    <w:p>
      <w:pPr>
        <w:spacing w:after="20"/>
        <w:ind w:left="360"/>
      </w:pPr>
      <w:r>
        <w:rPr>
          <w:rFonts w:ascii="Arial" w:cs="Arial" w:eastAsia="Arial" w:hAnsi="Arial"/>
          <w:color w:val="666666"/>
          <w:sz w:val="18"/>
          <w:szCs w:val="18"/>
        </w:rPr>
        <w:t xml:space="preserve">Ref: Griffiths, D.A. “Maximum Likelihood Estimation for the Beta-Binomial Distribution and an Application to the Household Distribution of the Total Number of Cases of a Disease.” Biometrika, 60(3), 637–648, 1973.</w:t>
      </w:r>
    </w:p>
    <w:p>
      <w:pPr>
        <w:pStyle w:val="Heading2"/>
        <w:spacing w:after="100" w:before="200"/>
      </w:pPr>
      <w:r>
        <w:rPr>
          <w:rFonts w:ascii="Arial" w:cs="Arial" w:eastAsia="Arial" w:hAnsi="Arial"/>
          <w:b/>
          <w:bCs/>
          <w:color w:val="1A7A6D"/>
          <w:sz w:val="24"/>
          <w:szCs w:val="24"/>
        </w:rPr>
        <w:t xml:space="preserve">2.11 Zipf, Zeta, and Power-Law Distributions</w:t>
      </w:r>
    </w:p>
    <w:p>
      <w:pPr>
        <w:spacing w:after="80"/>
      </w:pPr>
      <w:r>
        <w:rPr>
          <w:rFonts w:ascii="Arial" w:cs="Arial" w:eastAsia="Arial" w:hAnsi="Arial"/>
          <w:sz w:val="20"/>
          <w:szCs w:val="20"/>
        </w:rPr>
        <w:t xml:space="preserve">Heavy-tailed discrete distributions for rank-frequency data; word frequencies, city sizes, citation counts; Zipf’s law f(k) ∝ 1/k^s</w:t>
      </w:r>
    </w:p>
    <w:p>
      <w:pPr>
        <w:spacing w:after="40"/>
      </w:pPr>
      <w:r>
        <w:rPr>
          <w:rFonts w:ascii="Arial" w:cs="Arial" w:eastAsia="Arial" w:hAnsi="Arial"/>
          <w:color w:val="2255AA"/>
          <w:sz w:val="18"/>
          <w:szCs w:val="18"/>
        </w:rPr>
        <w:t xml:space="preserve">R: VGAM (dzipf, dzeta), poweRlaw</w:t>
      </w:r>
    </w:p>
    <w:p>
      <w:pPr>
        <w:spacing w:after="40"/>
      </w:pPr>
      <w:r>
        <w:rPr>
          <w:rFonts w:ascii="Arial" w:cs="Arial" w:eastAsia="Arial" w:hAnsi="Arial"/>
          <w:color w:val="228B22"/>
          <w:sz w:val="18"/>
          <w:szCs w:val="18"/>
        </w:rPr>
        <w:t xml:space="preserve">Python: scipy.stats (zipf, zipfian), powerlaw</w:t>
      </w:r>
    </w:p>
    <w:p>
      <w:pPr>
        <w:spacing w:after="20"/>
        <w:ind w:left="360"/>
      </w:pPr>
      <w:r>
        <w:rPr>
          <w:rFonts w:ascii="Arial" w:cs="Arial" w:eastAsia="Arial" w:hAnsi="Arial"/>
          <w:color w:val="666666"/>
          <w:sz w:val="18"/>
          <w:szCs w:val="18"/>
        </w:rPr>
        <w:t xml:space="preserve">Ref: Clauset, A., Shalizi, C.R., &amp; Newman, M.E.J. “Power-Law Distributions in Empirical Data.” SIAM Review, 51(4), 661–703, 2009.</w:t>
      </w:r>
    </w:p>
    <w:p>
      <w:pPr>
        <w:pStyle w:val="Heading2"/>
        <w:spacing w:after="100" w:before="200"/>
      </w:pPr>
      <w:r>
        <w:rPr>
          <w:rFonts w:ascii="Arial" w:cs="Arial" w:eastAsia="Arial" w:hAnsi="Arial"/>
          <w:b/>
          <w:bCs/>
          <w:color w:val="1A7A6D"/>
          <w:sz w:val="24"/>
          <w:szCs w:val="24"/>
        </w:rPr>
        <w:t xml:space="preserve">2.12 Logarithmic (Log-Series) Distribution</w:t>
      </w:r>
    </w:p>
    <w:p>
      <w:pPr>
        <w:spacing w:after="80"/>
      </w:pPr>
      <w:r>
        <w:rPr>
          <w:rFonts w:ascii="Arial" w:cs="Arial" w:eastAsia="Arial" w:hAnsi="Arial"/>
          <w:sz w:val="20"/>
          <w:szCs w:val="20"/>
        </w:rPr>
        <w:t xml:space="preserve">Discrete distribution for species abundance data; related to negative binomial; Fisher’s logarithmic series</w:t>
      </w:r>
    </w:p>
    <w:p>
      <w:pPr>
        <w:spacing w:after="40"/>
      </w:pPr>
      <w:r>
        <w:rPr>
          <w:rFonts w:ascii="Arial" w:cs="Arial" w:eastAsia="Arial" w:hAnsi="Arial"/>
          <w:color w:val="2255AA"/>
          <w:sz w:val="18"/>
          <w:szCs w:val="18"/>
        </w:rPr>
        <w:t xml:space="preserve">R: extraDistr (dlogseries), sads (dls)</w:t>
      </w:r>
    </w:p>
    <w:p>
      <w:pPr>
        <w:spacing w:after="40"/>
      </w:pPr>
      <w:r>
        <w:rPr>
          <w:rFonts w:ascii="Arial" w:cs="Arial" w:eastAsia="Arial" w:hAnsi="Arial"/>
          <w:color w:val="228B22"/>
          <w:sz w:val="18"/>
          <w:szCs w:val="18"/>
        </w:rPr>
        <w:t xml:space="preserve">Python: scipy.stats (logser)</w:t>
      </w:r>
    </w:p>
    <w:p>
      <w:pPr>
        <w:spacing w:after="20"/>
        <w:ind w:left="360"/>
      </w:pPr>
      <w:r>
        <w:rPr>
          <w:rFonts w:ascii="Arial" w:cs="Arial" w:eastAsia="Arial" w:hAnsi="Arial"/>
          <w:color w:val="666666"/>
          <w:sz w:val="18"/>
          <w:szCs w:val="18"/>
        </w:rPr>
        <w:t xml:space="preserve">Ref: Johnson, N.L., Kemp, A.W., &amp; Kotz, S. Univariate Discrete Distributions, 3rd ed. Wiley, 2005.</w:t>
      </w:r>
    </w:p>
    <w:p>
      <w:pPr>
        <w:spacing w:after="100" w:before="300"/>
      </w:pPr>
      <w:r>
        <w:rPr>
          <w:rFonts w:ascii="Arial" w:cs="Arial" w:eastAsia="Arial" w:hAnsi="Arial"/>
          <w:b/>
          <w:bCs/>
          <w:color w:val="7B2D8E"/>
          <w:sz w:val="22"/>
          <w:szCs w:val="22"/>
        </w:rPr>
        <w:t xml:space="preserve">— Continuous Distributions —</w:t>
      </w:r>
    </w:p>
    <w:p>
      <w:pPr>
        <w:pStyle w:val="Heading2"/>
        <w:spacing w:after="100" w:before="200"/>
      </w:pPr>
      <w:r>
        <w:rPr>
          <w:rFonts w:ascii="Arial" w:cs="Arial" w:eastAsia="Arial" w:hAnsi="Arial"/>
          <w:b/>
          <w:bCs/>
          <w:color w:val="1A7A6D"/>
          <w:sz w:val="24"/>
          <w:szCs w:val="24"/>
        </w:rPr>
        <w:t xml:space="preserve">2.13 Normal (Gaussian) Distribution</w:t>
      </w:r>
    </w:p>
    <w:p>
      <w:pPr>
        <w:spacing w:after="80"/>
      </w:pPr>
      <w:r>
        <w:rPr>
          <w:rFonts w:ascii="Arial" w:cs="Arial" w:eastAsia="Arial" w:hAnsi="Arial"/>
          <w:sz w:val="20"/>
          <w:szCs w:val="20"/>
        </w:rPr>
        <w:t xml:space="preserve">Bell curve; μ and σ² parameters; 68-95-99.7 rule; basis of much of classical statistics; CLT justification; standard normal Z</w:t>
      </w:r>
    </w:p>
    <w:p>
      <w:pPr>
        <w:spacing w:after="40"/>
      </w:pPr>
      <w:r>
        <w:rPr>
          <w:rFonts w:ascii="Arial" w:cs="Arial" w:eastAsia="Arial" w:hAnsi="Arial"/>
          <w:color w:val="2255AA"/>
          <w:sz w:val="18"/>
          <w:szCs w:val="18"/>
        </w:rPr>
        <w:t xml:space="preserve">R: stats (dnorm, pnorm, qnorm, rnorm)</w:t>
      </w:r>
    </w:p>
    <w:p>
      <w:pPr>
        <w:spacing w:after="40"/>
      </w:pPr>
      <w:r>
        <w:rPr>
          <w:rFonts w:ascii="Arial" w:cs="Arial" w:eastAsia="Arial" w:hAnsi="Arial"/>
          <w:color w:val="228B22"/>
          <w:sz w:val="18"/>
          <w:szCs w:val="18"/>
        </w:rPr>
        <w:t xml:space="preserve">Python: scipy.stats (norm), numpy.random (normal)</w:t>
      </w:r>
    </w:p>
    <w:p>
      <w:pPr>
        <w:spacing w:after="20"/>
        <w:ind w:left="360"/>
      </w:pPr>
      <w:r>
        <w:rPr>
          <w:rFonts w:ascii="Arial" w:cs="Arial" w:eastAsia="Arial" w:hAnsi="Arial"/>
          <w:color w:val="666666"/>
          <w:sz w:val="18"/>
          <w:szCs w:val="18"/>
        </w:rPr>
        <w:t xml:space="preserve">Ref: Casella, G. &amp; Berger, R.L. Statistical Inference, 2nd ed. Cengage, 2002.</w:t>
      </w:r>
    </w:p>
    <w:p>
      <w:pPr>
        <w:spacing w:after="20"/>
        <w:ind w:left="360"/>
      </w:pPr>
      <w:r>
        <w:rPr>
          <w:rFonts w:ascii="Arial" w:cs="Arial" w:eastAsia="Arial" w:hAnsi="Arial"/>
          <w:color w:val="666666"/>
          <w:sz w:val="18"/>
          <w:szCs w:val="18"/>
        </w:rPr>
        <w:t xml:space="preserve">Ref: Johnson, N.L., Kotz, S., &amp; Balakrishnan, N. Continuous Univariate Distributions, Vol. 1, 2nd ed. Wiley, 1994.</w:t>
      </w:r>
    </w:p>
    <w:p>
      <w:pPr>
        <w:pStyle w:val="Heading2"/>
        <w:spacing w:after="100" w:before="200"/>
      </w:pPr>
      <w:r>
        <w:rPr>
          <w:rFonts w:ascii="Arial" w:cs="Arial" w:eastAsia="Arial" w:hAnsi="Arial"/>
          <w:b/>
          <w:bCs/>
          <w:color w:val="1A7A6D"/>
          <w:sz w:val="24"/>
          <w:szCs w:val="24"/>
        </w:rPr>
        <w:t xml:space="preserve">2.14 Log-Normal Distribution</w:t>
      </w:r>
    </w:p>
    <w:p>
      <w:pPr>
        <w:spacing w:after="80"/>
      </w:pPr>
      <w:r>
        <w:rPr>
          <w:rFonts w:ascii="Arial" w:cs="Arial" w:eastAsia="Arial" w:hAnsi="Arial"/>
          <w:sz w:val="20"/>
          <w:szCs w:val="20"/>
        </w:rPr>
        <w:t xml:space="preserve">Log(X) ~ Normal; right-skewed; multiplicative processes; common for biological measurements, income, environmental concentrations</w:t>
      </w:r>
    </w:p>
    <w:p>
      <w:pPr>
        <w:spacing w:after="40"/>
      </w:pPr>
      <w:r>
        <w:rPr>
          <w:rFonts w:ascii="Arial" w:cs="Arial" w:eastAsia="Arial" w:hAnsi="Arial"/>
          <w:color w:val="2255AA"/>
          <w:sz w:val="18"/>
          <w:szCs w:val="18"/>
        </w:rPr>
        <w:t xml:space="preserve">R: stats (dlnorm, plnorm, qlnorm, rlnorm)</w:t>
      </w:r>
    </w:p>
    <w:p>
      <w:pPr>
        <w:spacing w:after="40"/>
      </w:pPr>
      <w:r>
        <w:rPr>
          <w:rFonts w:ascii="Arial" w:cs="Arial" w:eastAsia="Arial" w:hAnsi="Arial"/>
          <w:color w:val="228B22"/>
          <w:sz w:val="18"/>
          <w:szCs w:val="18"/>
        </w:rPr>
        <w:t xml:space="preserve">Python: scipy.stats (lognorm)</w:t>
      </w:r>
    </w:p>
    <w:p>
      <w:pPr>
        <w:spacing w:after="20"/>
        <w:ind w:left="360"/>
      </w:pPr>
      <w:r>
        <w:rPr>
          <w:rFonts w:ascii="Arial" w:cs="Arial" w:eastAsia="Arial" w:hAnsi="Arial"/>
          <w:color w:val="666666"/>
          <w:sz w:val="18"/>
          <w:szCs w:val="18"/>
        </w:rPr>
        <w:t xml:space="preserve">Ref: Limpert, E., Stahel, W.A., &amp; Abbt, M. “Log-Normal Distributions across the Sciences.” BioScience, 51(5), 341–352, 2001.</w:t>
      </w:r>
    </w:p>
    <w:p>
      <w:pPr>
        <w:spacing w:after="20"/>
        <w:ind w:left="360"/>
      </w:pPr>
      <w:r>
        <w:rPr>
          <w:rFonts w:ascii="Arial" w:cs="Arial" w:eastAsia="Arial" w:hAnsi="Arial"/>
          <w:color w:val="666666"/>
          <w:sz w:val="18"/>
          <w:szCs w:val="18"/>
        </w:rPr>
        <w:t xml:space="preserve">Ref: Johnson, N.L., Kotz, S., &amp; Balakrishnan, N. Continuous Univariate Distributions, Vol. 1, 2nd ed. Wiley, 1994.</w:t>
      </w:r>
    </w:p>
    <w:p>
      <w:pPr>
        <w:pStyle w:val="Heading2"/>
        <w:spacing w:after="100" w:before="200"/>
      </w:pPr>
      <w:r>
        <w:rPr>
          <w:rFonts w:ascii="Arial" w:cs="Arial" w:eastAsia="Arial" w:hAnsi="Arial"/>
          <w:b/>
          <w:bCs/>
          <w:color w:val="1A7A6D"/>
          <w:sz w:val="24"/>
          <w:szCs w:val="24"/>
        </w:rPr>
        <w:t xml:space="preserve">2.15 Uniform Distribution (Discrete and Continuous)</w:t>
      </w:r>
    </w:p>
    <w:p>
      <w:pPr>
        <w:spacing w:after="80"/>
      </w:pPr>
      <w:r>
        <w:rPr>
          <w:rFonts w:ascii="Arial" w:cs="Arial" w:eastAsia="Arial" w:hAnsi="Arial"/>
          <w:sz w:val="20"/>
          <w:szCs w:val="20"/>
        </w:rPr>
        <w:t xml:space="preserve">Equal probability across a finite set (discrete: P(X=k) = 1/n for k = 1,...,n) or continuous interval (U(a,b): f(x) = 1/(b-a) for a &lt;= x &lt;= b). Properties: mean = (a+b)/2, variance = (b-a)^2/12. U(0,1) is fundamental: probability integral transform (applying CDF to any continuous RV yields U(0,1)); inverse CDF method (transforming U(0,1) through inverse CDF generates any distribution). Applications: simulation/random number generation (all RNG starts with U(0,1)), randomization in clinical trials, prior distribution when nothing is known about a parameter on a bounded range, basis of copula theory</w:t>
      </w:r>
    </w:p>
    <w:p>
      <w:pPr>
        <w:spacing w:after="40"/>
      </w:pPr>
      <w:r>
        <w:rPr>
          <w:rFonts w:ascii="Arial" w:cs="Arial" w:eastAsia="Arial" w:hAnsi="Arial"/>
          <w:color w:val="2255AA"/>
          <w:sz w:val="18"/>
          <w:szCs w:val="18"/>
        </w:rPr>
        <w:t xml:space="preserve">R: stats (dunif, punif, qunif, runif), base (sample for discrete)</w:t>
      </w:r>
    </w:p>
    <w:p>
      <w:pPr>
        <w:spacing w:after="40"/>
      </w:pPr>
      <w:r>
        <w:rPr>
          <w:rFonts w:ascii="Arial" w:cs="Arial" w:eastAsia="Arial" w:hAnsi="Arial"/>
          <w:color w:val="228B22"/>
          <w:sz w:val="18"/>
          <w:szCs w:val="18"/>
        </w:rPr>
        <w:t xml:space="preserve">Python: scipy.stats (uniform, randint), numpy.random (uniform)</w:t>
      </w:r>
    </w:p>
    <w:p>
      <w:pPr>
        <w:spacing w:after="20"/>
        <w:ind w:left="360"/>
      </w:pPr>
      <w:r>
        <w:rPr>
          <w:rFonts w:ascii="Arial" w:cs="Arial" w:eastAsia="Arial" w:hAnsi="Arial"/>
          <w:color w:val="666666"/>
          <w:sz w:val="18"/>
          <w:szCs w:val="18"/>
        </w:rPr>
        <w:t xml:space="preserve">Ref: Casella, G. &amp; Berger, R.L. Statistical Inference, 2nd ed. Cengage, 2002.</w:t>
      </w:r>
    </w:p>
    <w:p>
      <w:pPr>
        <w:pStyle w:val="Heading2"/>
        <w:spacing w:after="100" w:before="200"/>
      </w:pPr>
      <w:r>
        <w:rPr>
          <w:rFonts w:ascii="Arial" w:cs="Arial" w:eastAsia="Arial" w:hAnsi="Arial"/>
          <w:b/>
          <w:bCs/>
          <w:color w:val="1A7A6D"/>
          <w:sz w:val="24"/>
          <w:szCs w:val="24"/>
        </w:rPr>
        <w:t xml:space="preserve">2.16 Exponential Distribution</w:t>
      </w:r>
    </w:p>
    <w:p>
      <w:pPr>
        <w:spacing w:after="80"/>
      </w:pPr>
      <w:r>
        <w:rPr>
          <w:rFonts w:ascii="Arial" w:cs="Arial" w:eastAsia="Arial" w:hAnsi="Arial"/>
          <w:sz w:val="20"/>
          <w:szCs w:val="20"/>
        </w:rPr>
        <w:t xml:space="preserve">Continuous distribution for time between events in a Poisson process: f(x) = lambda*exp(-lambda*x) for x &gt;= 0. Key property: memoryless (P(T &gt; s+t | T &gt; s) = P(T &gt; t)); the only continuous distribution with this property. Constant hazard rate h(t) = lambda. Mean = 1/lambda, Variance = 1/lambda^2. Connection to survival analysis: exponential is the simplest survival model (constant risk); Weibull generalizes it (allowing increasing/decreasing hazard). Connection to Poisson: if events follow Poisson with rate lambda, inter-event times are Exp(lambda). Applications: modeling simple failure times, waiting times, radioactive decay, as building block for more complex models (gamma = sum of exponentials)</w:t>
      </w:r>
    </w:p>
    <w:p>
      <w:pPr>
        <w:spacing w:after="40"/>
      </w:pPr>
      <w:r>
        <w:rPr>
          <w:rFonts w:ascii="Arial" w:cs="Arial" w:eastAsia="Arial" w:hAnsi="Arial"/>
          <w:color w:val="2255AA"/>
          <w:sz w:val="18"/>
          <w:szCs w:val="18"/>
        </w:rPr>
        <w:t xml:space="preserve">R: stats (dexp, pexp, qexp, rexp)</w:t>
      </w:r>
    </w:p>
    <w:p>
      <w:pPr>
        <w:spacing w:after="40"/>
      </w:pPr>
      <w:r>
        <w:rPr>
          <w:rFonts w:ascii="Arial" w:cs="Arial" w:eastAsia="Arial" w:hAnsi="Arial"/>
          <w:color w:val="228B22"/>
          <w:sz w:val="18"/>
          <w:szCs w:val="18"/>
        </w:rPr>
        <w:t xml:space="preserve">Python: scipy.stats (expon)</w:t>
      </w:r>
    </w:p>
    <w:p>
      <w:pPr>
        <w:spacing w:after="20"/>
        <w:ind w:left="360"/>
      </w:pPr>
      <w:r>
        <w:rPr>
          <w:rFonts w:ascii="Arial" w:cs="Arial" w:eastAsia="Arial" w:hAnsi="Arial"/>
          <w:color w:val="666666"/>
          <w:sz w:val="18"/>
          <w:szCs w:val="18"/>
        </w:rPr>
        <w:t xml:space="preserve">Ref: Casella, G. &amp; Berger, R.L. Statistical Inference, 2nd ed. Cengage, 2002.</w:t>
      </w:r>
    </w:p>
    <w:p>
      <w:pPr>
        <w:pStyle w:val="Heading2"/>
        <w:spacing w:after="100" w:before="200"/>
      </w:pPr>
      <w:r>
        <w:rPr>
          <w:rFonts w:ascii="Arial" w:cs="Arial" w:eastAsia="Arial" w:hAnsi="Arial"/>
          <w:b/>
          <w:bCs/>
          <w:color w:val="1A7A6D"/>
          <w:sz w:val="24"/>
          <w:szCs w:val="24"/>
        </w:rPr>
        <w:t xml:space="preserve">2.17 Gamma Distribution</w:t>
      </w:r>
    </w:p>
    <w:p>
      <w:pPr>
        <w:spacing w:after="80"/>
      </w:pPr>
      <w:r>
        <w:rPr>
          <w:rFonts w:ascii="Arial" w:cs="Arial" w:eastAsia="Arial" w:hAnsi="Arial"/>
          <w:sz w:val="20"/>
          <w:szCs w:val="20"/>
        </w:rPr>
        <w:t xml:space="preserve">Generalization of exponential (shape α, rate β); sum of α exponentials; includes chi-squared (α=k/2, β=1/2) as special case; waiting time for α-th event</w:t>
      </w:r>
    </w:p>
    <w:p>
      <w:pPr>
        <w:spacing w:after="40"/>
      </w:pPr>
      <w:r>
        <w:rPr>
          <w:rFonts w:ascii="Arial" w:cs="Arial" w:eastAsia="Arial" w:hAnsi="Arial"/>
          <w:color w:val="2255AA"/>
          <w:sz w:val="18"/>
          <w:szCs w:val="18"/>
        </w:rPr>
        <w:t xml:space="preserve">R: stats (dgamma, pgamma, qgamma, rgamma)</w:t>
      </w:r>
    </w:p>
    <w:p>
      <w:pPr>
        <w:spacing w:after="40"/>
      </w:pPr>
      <w:r>
        <w:rPr>
          <w:rFonts w:ascii="Arial" w:cs="Arial" w:eastAsia="Arial" w:hAnsi="Arial"/>
          <w:color w:val="228B22"/>
          <w:sz w:val="18"/>
          <w:szCs w:val="18"/>
        </w:rPr>
        <w:t xml:space="preserve">Python: scipy.stats (gamma)</w:t>
      </w:r>
    </w:p>
    <w:p>
      <w:pPr>
        <w:spacing w:after="20"/>
        <w:ind w:left="360"/>
      </w:pPr>
      <w:r>
        <w:rPr>
          <w:rFonts w:ascii="Arial" w:cs="Arial" w:eastAsia="Arial" w:hAnsi="Arial"/>
          <w:color w:val="666666"/>
          <w:sz w:val="18"/>
          <w:szCs w:val="18"/>
        </w:rPr>
        <w:t xml:space="preserve">Ref: Johnson, N.L., Kotz, S., &amp; Balakrishnan, N. Continuous Univariate Distributions, Vol. 1, 2nd ed. Wiley, 1994.</w:t>
      </w:r>
    </w:p>
    <w:p>
      <w:pPr>
        <w:pStyle w:val="Heading2"/>
        <w:spacing w:after="100" w:before="200"/>
      </w:pPr>
      <w:r>
        <w:rPr>
          <w:rFonts w:ascii="Arial" w:cs="Arial" w:eastAsia="Arial" w:hAnsi="Arial"/>
          <w:b/>
          <w:bCs/>
          <w:color w:val="1A7A6D"/>
          <w:sz w:val="24"/>
          <w:szCs w:val="24"/>
        </w:rPr>
        <w:t xml:space="preserve">2.18 Beta Distribution</w:t>
      </w:r>
    </w:p>
    <w:p>
      <w:pPr>
        <w:spacing w:after="80"/>
      </w:pPr>
      <w:r>
        <w:rPr>
          <w:rFonts w:ascii="Arial" w:cs="Arial" w:eastAsia="Arial" w:hAnsi="Arial"/>
          <w:sz w:val="20"/>
          <w:szCs w:val="20"/>
        </w:rPr>
        <w:t xml:space="preserve">Defined on [0,1]; flexible shape (unimodal, U-shaped, uniform, J-shaped); conjugate prior for binomial; Beta(α,β)</w:t>
      </w:r>
    </w:p>
    <w:p>
      <w:pPr>
        <w:spacing w:after="40"/>
      </w:pPr>
      <w:r>
        <w:rPr>
          <w:rFonts w:ascii="Arial" w:cs="Arial" w:eastAsia="Arial" w:hAnsi="Arial"/>
          <w:color w:val="2255AA"/>
          <w:sz w:val="18"/>
          <w:szCs w:val="18"/>
        </w:rPr>
        <w:t xml:space="preserve">R: stats (dbeta, pbeta, qbeta, rbeta)</w:t>
      </w:r>
    </w:p>
    <w:p>
      <w:pPr>
        <w:spacing w:after="40"/>
      </w:pPr>
      <w:r>
        <w:rPr>
          <w:rFonts w:ascii="Arial" w:cs="Arial" w:eastAsia="Arial" w:hAnsi="Arial"/>
          <w:color w:val="228B22"/>
          <w:sz w:val="18"/>
          <w:szCs w:val="18"/>
        </w:rPr>
        <w:t xml:space="preserve">Python: scipy.stats (beta)</w:t>
      </w:r>
    </w:p>
    <w:p>
      <w:pPr>
        <w:spacing w:after="20"/>
        <w:ind w:left="360"/>
      </w:pPr>
      <w:r>
        <w:rPr>
          <w:rFonts w:ascii="Arial" w:cs="Arial" w:eastAsia="Arial" w:hAnsi="Arial"/>
          <w:color w:val="666666"/>
          <w:sz w:val="18"/>
          <w:szCs w:val="18"/>
        </w:rPr>
        <w:t xml:space="preserve">Ref: Johnson, N.L., Kotz, S., &amp; Balakrishnan, N. Continuous Univariate Distributions, Vol. 2, 2nd ed. Wiley, 1995.</w:t>
      </w:r>
    </w:p>
    <w:p>
      <w:pPr>
        <w:pStyle w:val="Heading2"/>
        <w:spacing w:after="100" w:before="200"/>
      </w:pPr>
      <w:r>
        <w:rPr>
          <w:rFonts w:ascii="Arial" w:cs="Arial" w:eastAsia="Arial" w:hAnsi="Arial"/>
          <w:b/>
          <w:bCs/>
          <w:color w:val="1A7A6D"/>
          <w:sz w:val="24"/>
          <w:szCs w:val="24"/>
        </w:rPr>
        <w:t xml:space="preserve">2.19 Weibull Distribution</w:t>
      </w:r>
    </w:p>
    <w:p>
      <w:pPr>
        <w:spacing w:after="80"/>
      </w:pPr>
      <w:r>
        <w:rPr>
          <w:rFonts w:ascii="Arial" w:cs="Arial" w:eastAsia="Arial" w:hAnsi="Arial"/>
          <w:sz w:val="20"/>
          <w:szCs w:val="20"/>
        </w:rPr>
        <w:t xml:space="preserve">Flexible failure-time distribution; shape parameter controls hazard (increasing, decreasing, constant); extreme value connection; wind speed modeling</w:t>
      </w:r>
    </w:p>
    <w:p>
      <w:pPr>
        <w:spacing w:after="40"/>
      </w:pPr>
      <w:r>
        <w:rPr>
          <w:rFonts w:ascii="Arial" w:cs="Arial" w:eastAsia="Arial" w:hAnsi="Arial"/>
          <w:color w:val="2255AA"/>
          <w:sz w:val="18"/>
          <w:szCs w:val="18"/>
        </w:rPr>
        <w:t xml:space="preserve">R: stats (dweibull, pweibull), flexsurv (flexsurvreg), survival</w:t>
      </w:r>
    </w:p>
    <w:p>
      <w:pPr>
        <w:spacing w:after="40"/>
      </w:pPr>
      <w:r>
        <w:rPr>
          <w:rFonts w:ascii="Arial" w:cs="Arial" w:eastAsia="Arial" w:hAnsi="Arial"/>
          <w:color w:val="228B22"/>
          <w:sz w:val="18"/>
          <w:szCs w:val="18"/>
        </w:rPr>
        <w:t xml:space="preserve">Python: scipy.stats (weibull_min), reliability</w:t>
      </w:r>
    </w:p>
    <w:p>
      <w:pPr>
        <w:spacing w:after="20"/>
        <w:ind w:left="360"/>
      </w:pPr>
      <w:r>
        <w:rPr>
          <w:rFonts w:ascii="Arial" w:cs="Arial" w:eastAsia="Arial" w:hAnsi="Arial"/>
          <w:color w:val="666666"/>
          <w:sz w:val="18"/>
          <w:szCs w:val="18"/>
        </w:rPr>
        <w:t xml:space="preserve">Ref: Johnson, N.L., Kotz, S., &amp; Balakrishnan, N. Continuous Univariate Distributions, Vol. 1, 2nd ed. Wiley, 1994.</w:t>
      </w:r>
    </w:p>
    <w:p>
      <w:pPr>
        <w:spacing w:after="20"/>
        <w:ind w:left="360"/>
      </w:pPr>
      <w:r>
        <w:rPr>
          <w:rFonts w:ascii="Arial" w:cs="Arial" w:eastAsia="Arial" w:hAnsi="Arial"/>
          <w:color w:val="666666"/>
          <w:sz w:val="18"/>
          <w:szCs w:val="18"/>
        </w:rPr>
        <w:t xml:space="preserve">Ref: Rinne, H. The Weibull Distribution: A Handbook. Chapman &amp; Hall/CRC, 2009.</w:t>
      </w:r>
    </w:p>
    <w:p>
      <w:pPr>
        <w:pStyle w:val="Heading2"/>
        <w:spacing w:after="100" w:before="200"/>
      </w:pPr>
      <w:r>
        <w:rPr>
          <w:rFonts w:ascii="Arial" w:cs="Arial" w:eastAsia="Arial" w:hAnsi="Arial"/>
          <w:b/>
          <w:bCs/>
          <w:color w:val="1A7A6D"/>
          <w:sz w:val="24"/>
          <w:szCs w:val="24"/>
        </w:rPr>
        <w:t xml:space="preserve">2.20 Chi-Squared, Student’s t, and F Distributions</w:t>
      </w:r>
    </w:p>
    <w:p>
      <w:pPr>
        <w:spacing w:after="80"/>
      </w:pPr>
      <w:r>
        <w:rPr>
          <w:rFonts w:ascii="Arial" w:cs="Arial" w:eastAsia="Arial" w:hAnsi="Arial"/>
          <w:sz w:val="20"/>
          <w:szCs w:val="20"/>
        </w:rPr>
        <w:t xml:space="preserve">Sampling distributions derived from normal: χ² = sum of squared standard normals; t = Z/√(χ²/k); F = ratio of two χ²/df; foundations of classical inference</w:t>
      </w:r>
    </w:p>
    <w:p>
      <w:pPr>
        <w:spacing w:after="40"/>
      </w:pPr>
      <w:r>
        <w:rPr>
          <w:rFonts w:ascii="Arial" w:cs="Arial" w:eastAsia="Arial" w:hAnsi="Arial"/>
          <w:color w:val="2255AA"/>
          <w:sz w:val="18"/>
          <w:szCs w:val="18"/>
        </w:rPr>
        <w:t xml:space="preserve">R: stats (dchisq, dt, df, pchisq, pt, pf)</w:t>
      </w:r>
    </w:p>
    <w:p>
      <w:pPr>
        <w:spacing w:after="40"/>
      </w:pPr>
      <w:r>
        <w:rPr>
          <w:rFonts w:ascii="Arial" w:cs="Arial" w:eastAsia="Arial" w:hAnsi="Arial"/>
          <w:color w:val="228B22"/>
          <w:sz w:val="18"/>
          <w:szCs w:val="18"/>
        </w:rPr>
        <w:t xml:space="preserve">Python: scipy.stats (chi2, t, f)</w:t>
      </w:r>
    </w:p>
    <w:p>
      <w:pPr>
        <w:spacing w:after="20"/>
        <w:ind w:left="360"/>
      </w:pPr>
      <w:r>
        <w:rPr>
          <w:rFonts w:ascii="Arial" w:cs="Arial" w:eastAsia="Arial" w:hAnsi="Arial"/>
          <w:color w:val="666666"/>
          <w:sz w:val="18"/>
          <w:szCs w:val="18"/>
        </w:rPr>
        <w:t xml:space="preserve">Ref: Casella, G. &amp; Berger, R.L. Statistical Inference, 2nd ed. Cengage, 2002.</w:t>
      </w:r>
    </w:p>
    <w:p>
      <w:pPr>
        <w:pStyle w:val="Heading2"/>
        <w:spacing w:after="100" w:before="200"/>
      </w:pPr>
      <w:r>
        <w:rPr>
          <w:rFonts w:ascii="Arial" w:cs="Arial" w:eastAsia="Arial" w:hAnsi="Arial"/>
          <w:b/>
          <w:bCs/>
          <w:color w:val="1A7A6D"/>
          <w:sz w:val="24"/>
          <w:szCs w:val="24"/>
        </w:rPr>
        <w:t xml:space="preserve">2.21 Cauchy Distribution</w:t>
      </w:r>
    </w:p>
    <w:p>
      <w:pPr>
        <w:spacing w:after="80"/>
      </w:pPr>
      <w:r>
        <w:rPr>
          <w:rFonts w:ascii="Arial" w:cs="Arial" w:eastAsia="Arial" w:hAnsi="Arial"/>
          <w:sz w:val="20"/>
          <w:szCs w:val="20"/>
        </w:rPr>
        <w:t xml:space="preserve">No finite mean or variance; heavy-tailed; ratio of two standard normals; t(1) distribution; pathological example for CLT failure</w:t>
      </w:r>
    </w:p>
    <w:p>
      <w:pPr>
        <w:spacing w:after="40"/>
      </w:pPr>
      <w:r>
        <w:rPr>
          <w:rFonts w:ascii="Arial" w:cs="Arial" w:eastAsia="Arial" w:hAnsi="Arial"/>
          <w:color w:val="2255AA"/>
          <w:sz w:val="18"/>
          <w:szCs w:val="18"/>
        </w:rPr>
        <w:t xml:space="preserve">R: stats (dcauchy, pcauchy, qcauchy, rcauchy)</w:t>
      </w:r>
    </w:p>
    <w:p>
      <w:pPr>
        <w:spacing w:after="40"/>
      </w:pPr>
      <w:r>
        <w:rPr>
          <w:rFonts w:ascii="Arial" w:cs="Arial" w:eastAsia="Arial" w:hAnsi="Arial"/>
          <w:color w:val="228B22"/>
          <w:sz w:val="18"/>
          <w:szCs w:val="18"/>
        </w:rPr>
        <w:t xml:space="preserve">Python: scipy.stats (cauchy)</w:t>
      </w:r>
    </w:p>
    <w:p>
      <w:pPr>
        <w:spacing w:after="20"/>
        <w:ind w:left="360"/>
      </w:pPr>
      <w:r>
        <w:rPr>
          <w:rFonts w:ascii="Arial" w:cs="Arial" w:eastAsia="Arial" w:hAnsi="Arial"/>
          <w:color w:val="666666"/>
          <w:sz w:val="18"/>
          <w:szCs w:val="18"/>
        </w:rPr>
        <w:t xml:space="preserve">Ref: Johnson, N.L., Kotz, S., &amp; Balakrishnan, N. Continuous Univariate Distributions, Vol. 1, 2nd ed. Wiley, 1994.</w:t>
      </w:r>
    </w:p>
    <w:p>
      <w:pPr>
        <w:pStyle w:val="Heading2"/>
        <w:spacing w:after="100" w:before="200"/>
      </w:pPr>
      <w:r>
        <w:rPr>
          <w:rFonts w:ascii="Arial" w:cs="Arial" w:eastAsia="Arial" w:hAnsi="Arial"/>
          <w:b/>
          <w:bCs/>
          <w:color w:val="1A7A6D"/>
          <w:sz w:val="24"/>
          <w:szCs w:val="24"/>
        </w:rPr>
        <w:t xml:space="preserve">2.22 Logistic Distribution</w:t>
      </w:r>
    </w:p>
    <w:p>
      <w:pPr>
        <w:spacing w:after="80"/>
      </w:pPr>
      <w:r>
        <w:rPr>
          <w:rFonts w:ascii="Arial" w:cs="Arial" w:eastAsia="Arial" w:hAnsi="Arial"/>
          <w:sz w:val="20"/>
          <w:szCs w:val="20"/>
        </w:rPr>
        <w:t xml:space="preserve">Symmetric, heavier-tailed than normal; CDF is the logistic function; basis of logistic regression link</w:t>
      </w:r>
    </w:p>
    <w:p>
      <w:pPr>
        <w:spacing w:after="40"/>
      </w:pPr>
      <w:r>
        <w:rPr>
          <w:rFonts w:ascii="Arial" w:cs="Arial" w:eastAsia="Arial" w:hAnsi="Arial"/>
          <w:color w:val="2255AA"/>
          <w:sz w:val="18"/>
          <w:szCs w:val="18"/>
        </w:rPr>
        <w:t xml:space="preserve">R: stats (dlogis, plogis, qlogis, rlogis)</w:t>
      </w:r>
    </w:p>
    <w:p>
      <w:pPr>
        <w:spacing w:after="40"/>
      </w:pPr>
      <w:r>
        <w:rPr>
          <w:rFonts w:ascii="Arial" w:cs="Arial" w:eastAsia="Arial" w:hAnsi="Arial"/>
          <w:color w:val="228B22"/>
          <w:sz w:val="18"/>
          <w:szCs w:val="18"/>
        </w:rPr>
        <w:t xml:space="preserve">Python: scipy.stats (logistic)</w:t>
      </w:r>
    </w:p>
    <w:p>
      <w:pPr>
        <w:spacing w:after="20"/>
        <w:ind w:left="360"/>
      </w:pPr>
      <w:r>
        <w:rPr>
          <w:rFonts w:ascii="Arial" w:cs="Arial" w:eastAsia="Arial" w:hAnsi="Arial"/>
          <w:color w:val="666666"/>
          <w:sz w:val="18"/>
          <w:szCs w:val="18"/>
        </w:rPr>
        <w:t xml:space="preserve">Ref: Johnson, N.L., Kotz, S., &amp; Balakrishnan, N. Continuous Univariate Distributions, Vol. 2, 2nd ed. Wiley, 1995.</w:t>
      </w:r>
    </w:p>
    <w:p>
      <w:pPr>
        <w:pStyle w:val="Heading2"/>
        <w:spacing w:after="100" w:before="200"/>
      </w:pPr>
      <w:r>
        <w:rPr>
          <w:rFonts w:ascii="Arial" w:cs="Arial" w:eastAsia="Arial" w:hAnsi="Arial"/>
          <w:b/>
          <w:bCs/>
          <w:color w:val="1A7A6D"/>
          <w:sz w:val="24"/>
          <w:szCs w:val="24"/>
        </w:rPr>
        <w:t xml:space="preserve">2.23 Laplace (Double Exponential) Distribution</w:t>
      </w:r>
    </w:p>
    <w:p>
      <w:pPr>
        <w:spacing w:after="80"/>
      </w:pPr>
      <w:r>
        <w:rPr>
          <w:rFonts w:ascii="Arial" w:cs="Arial" w:eastAsia="Arial" w:hAnsi="Arial"/>
          <w:sz w:val="20"/>
          <w:szCs w:val="20"/>
        </w:rPr>
        <w:t xml:space="preserve">Symmetric, peaked, heavier tails than normal; |median − X| is exponential; connection to LASSO penalty (Bayesian interpretation)</w:t>
      </w:r>
    </w:p>
    <w:p>
      <w:pPr>
        <w:spacing w:after="40"/>
      </w:pPr>
      <w:r>
        <w:rPr>
          <w:rFonts w:ascii="Arial" w:cs="Arial" w:eastAsia="Arial" w:hAnsi="Arial"/>
          <w:color w:val="2255AA"/>
          <w:sz w:val="18"/>
          <w:szCs w:val="18"/>
        </w:rPr>
        <w:t xml:space="preserve">R: extraDistr (dlaplace), rmutil (dlaplace), VGAM</w:t>
      </w:r>
    </w:p>
    <w:p>
      <w:pPr>
        <w:spacing w:after="40"/>
      </w:pPr>
      <w:r>
        <w:rPr>
          <w:rFonts w:ascii="Arial" w:cs="Arial" w:eastAsia="Arial" w:hAnsi="Arial"/>
          <w:color w:val="228B22"/>
          <w:sz w:val="18"/>
          <w:szCs w:val="18"/>
        </w:rPr>
        <w:t xml:space="preserve">Python: scipy.stats (laplace)</w:t>
      </w:r>
    </w:p>
    <w:p>
      <w:pPr>
        <w:spacing w:after="20"/>
        <w:ind w:left="360"/>
      </w:pPr>
      <w:r>
        <w:rPr>
          <w:rFonts w:ascii="Arial" w:cs="Arial" w:eastAsia="Arial" w:hAnsi="Arial"/>
          <w:color w:val="666666"/>
          <w:sz w:val="18"/>
          <w:szCs w:val="18"/>
        </w:rPr>
        <w:t xml:space="preserve">Ref: Johnson, N.L., Kotz, S., &amp; Balakrishnan, N. Continuous Univariate Distributions, Vol. 2, 2nd ed. Wiley, 1995.</w:t>
      </w:r>
    </w:p>
    <w:p>
      <w:pPr>
        <w:pStyle w:val="Heading2"/>
        <w:spacing w:after="100" w:before="200"/>
      </w:pPr>
      <w:r>
        <w:rPr>
          <w:rFonts w:ascii="Arial" w:cs="Arial" w:eastAsia="Arial" w:hAnsi="Arial"/>
          <w:b/>
          <w:bCs/>
          <w:color w:val="1A7A6D"/>
          <w:sz w:val="24"/>
          <w:szCs w:val="24"/>
        </w:rPr>
        <w:t xml:space="preserve">2.24 Pareto Distribution</w:t>
      </w:r>
    </w:p>
    <w:p>
      <w:pPr>
        <w:spacing w:after="80"/>
      </w:pPr>
      <w:r>
        <w:rPr>
          <w:rFonts w:ascii="Arial" w:cs="Arial" w:eastAsia="Arial" w:hAnsi="Arial"/>
          <w:sz w:val="20"/>
          <w:szCs w:val="20"/>
        </w:rPr>
        <w:t xml:space="preserve">Power-law tail; models extreme values, wealth, insurance claims; Pareto(x_m, α); 80/20 rule; generalized Pareto for exceedances</w:t>
      </w:r>
    </w:p>
    <w:p>
      <w:pPr>
        <w:spacing w:after="40"/>
      </w:pPr>
      <w:r>
        <w:rPr>
          <w:rFonts w:ascii="Arial" w:cs="Arial" w:eastAsia="Arial" w:hAnsi="Arial"/>
          <w:color w:val="2255AA"/>
          <w:sz w:val="18"/>
          <w:szCs w:val="18"/>
        </w:rPr>
        <w:t xml:space="preserve">R: extraDistr (dpareto), actuar (dpareto), EnvStats</w:t>
      </w:r>
    </w:p>
    <w:p>
      <w:pPr>
        <w:spacing w:after="40"/>
      </w:pPr>
      <w:r>
        <w:rPr>
          <w:rFonts w:ascii="Arial" w:cs="Arial" w:eastAsia="Arial" w:hAnsi="Arial"/>
          <w:color w:val="228B22"/>
          <w:sz w:val="18"/>
          <w:szCs w:val="18"/>
        </w:rPr>
        <w:t xml:space="preserve">Python: scipy.stats (pareto, genpareto)</w:t>
      </w:r>
    </w:p>
    <w:p>
      <w:pPr>
        <w:spacing w:after="20"/>
        <w:ind w:left="360"/>
      </w:pPr>
      <w:r>
        <w:rPr>
          <w:rFonts w:ascii="Arial" w:cs="Arial" w:eastAsia="Arial" w:hAnsi="Arial"/>
          <w:color w:val="666666"/>
          <w:sz w:val="18"/>
          <w:szCs w:val="18"/>
        </w:rPr>
        <w:t xml:space="preserve">Ref: Arnold, B.C. Pareto Distributions, 2nd ed. Chapman &amp; Hall/CRC, 2015.</w:t>
      </w:r>
    </w:p>
    <w:p>
      <w:pPr>
        <w:spacing w:after="20"/>
        <w:ind w:left="360"/>
      </w:pPr>
      <w:r>
        <w:rPr>
          <w:rFonts w:ascii="Arial" w:cs="Arial" w:eastAsia="Arial" w:hAnsi="Arial"/>
          <w:color w:val="666666"/>
          <w:sz w:val="18"/>
          <w:szCs w:val="18"/>
        </w:rPr>
        <w:t xml:space="preserve">Ref: Coles, S. An Introduction to Statistical Modeling of Extreme Values. Springer, 2001.</w:t>
      </w:r>
    </w:p>
    <w:p>
      <w:pPr>
        <w:pStyle w:val="Heading2"/>
        <w:spacing w:after="100" w:before="200"/>
      </w:pPr>
      <w:r>
        <w:rPr>
          <w:rFonts w:ascii="Arial" w:cs="Arial" w:eastAsia="Arial" w:hAnsi="Arial"/>
          <w:b/>
          <w:bCs/>
          <w:color w:val="1A7A6D"/>
          <w:sz w:val="24"/>
          <w:szCs w:val="24"/>
        </w:rPr>
        <w:t xml:space="preserve">2.25 Extreme Value Distributions (Gumbel, Fréchet, GEV)</w:t>
      </w:r>
    </w:p>
    <w:p>
      <w:pPr>
        <w:spacing w:after="80"/>
      </w:pPr>
      <w:r>
        <w:rPr>
          <w:rFonts w:ascii="Arial" w:cs="Arial" w:eastAsia="Arial" w:hAnsi="Arial"/>
          <w:sz w:val="20"/>
          <w:szCs w:val="20"/>
        </w:rPr>
        <w:t xml:space="preserve">Distributions of maxima/minima; Gumbel (light tail), Fréchet (heavy tail), Weibull (bounded); unified as Generalized Extreme Value (GEV)</w:t>
      </w:r>
    </w:p>
    <w:p>
      <w:pPr>
        <w:spacing w:after="40"/>
      </w:pPr>
      <w:r>
        <w:rPr>
          <w:rFonts w:ascii="Arial" w:cs="Arial" w:eastAsia="Arial" w:hAnsi="Arial"/>
          <w:color w:val="2255AA"/>
          <w:sz w:val="18"/>
          <w:szCs w:val="18"/>
        </w:rPr>
        <w:t xml:space="preserve">R: extRemes, evd, ismev, texmex</w:t>
      </w:r>
    </w:p>
    <w:p>
      <w:pPr>
        <w:spacing w:after="40"/>
      </w:pPr>
      <w:r>
        <w:rPr>
          <w:rFonts w:ascii="Arial" w:cs="Arial" w:eastAsia="Arial" w:hAnsi="Arial"/>
          <w:color w:val="228B22"/>
          <w:sz w:val="18"/>
          <w:szCs w:val="18"/>
        </w:rPr>
        <w:t xml:space="preserve">Python: scipy.stats (genextreme, gumbel_r), pyextremes</w:t>
      </w:r>
    </w:p>
    <w:p>
      <w:pPr>
        <w:spacing w:after="20"/>
        <w:ind w:left="360"/>
      </w:pPr>
      <w:r>
        <w:rPr>
          <w:rFonts w:ascii="Arial" w:cs="Arial" w:eastAsia="Arial" w:hAnsi="Arial"/>
          <w:color w:val="666666"/>
          <w:sz w:val="18"/>
          <w:szCs w:val="18"/>
        </w:rPr>
        <w:t xml:space="preserve">Ref: Coles, S. An Introduction to Statistical Modeling of Extreme Values. Springer, 2001.</w:t>
      </w:r>
    </w:p>
    <w:p>
      <w:pPr>
        <w:spacing w:after="20"/>
        <w:ind w:left="360"/>
      </w:pPr>
      <w:r>
        <w:rPr>
          <w:rFonts w:ascii="Arial" w:cs="Arial" w:eastAsia="Arial" w:hAnsi="Arial"/>
          <w:color w:val="666666"/>
          <w:sz w:val="18"/>
          <w:szCs w:val="18"/>
        </w:rPr>
        <w:t xml:space="preserve">Ref: Beirlant, J., Goegebeur, Y., Segers, J., &amp; Teugels, J. Statistics of Extremes. Wiley, 2004.</w:t>
      </w:r>
    </w:p>
    <w:p>
      <w:pPr>
        <w:pStyle w:val="Heading2"/>
        <w:spacing w:after="100" w:before="200"/>
      </w:pPr>
      <w:r>
        <w:rPr>
          <w:rFonts w:ascii="Arial" w:cs="Arial" w:eastAsia="Arial" w:hAnsi="Arial"/>
          <w:b/>
          <w:bCs/>
          <w:color w:val="1A7A6D"/>
          <w:sz w:val="24"/>
          <w:szCs w:val="24"/>
        </w:rPr>
        <w:t xml:space="preserve">2.26 Inverse Gaussian (Wald) Distribution</w:t>
      </w:r>
    </w:p>
    <w:p>
      <w:pPr>
        <w:spacing w:after="80"/>
      </w:pPr>
      <w:r>
        <w:rPr>
          <w:rFonts w:ascii="Arial" w:cs="Arial" w:eastAsia="Arial" w:hAnsi="Arial"/>
          <w:sz w:val="20"/>
          <w:szCs w:val="20"/>
        </w:rPr>
        <w:t xml:space="preserve">Distribution of first passage time of Brownian motion to a positive barrier; right-skewed; used for reaction times, GLM family member</w:t>
      </w:r>
    </w:p>
    <w:p>
      <w:pPr>
        <w:spacing w:after="40"/>
      </w:pPr>
      <w:r>
        <w:rPr>
          <w:rFonts w:ascii="Arial" w:cs="Arial" w:eastAsia="Arial" w:hAnsi="Arial"/>
          <w:color w:val="2255AA"/>
          <w:sz w:val="18"/>
          <w:szCs w:val="18"/>
        </w:rPr>
        <w:t xml:space="preserve">R: statmod (dinvgauss), SuppDists, actuar</w:t>
      </w:r>
    </w:p>
    <w:p>
      <w:pPr>
        <w:spacing w:after="40"/>
      </w:pPr>
      <w:r>
        <w:rPr>
          <w:rFonts w:ascii="Arial" w:cs="Arial" w:eastAsia="Arial" w:hAnsi="Arial"/>
          <w:color w:val="228B22"/>
          <w:sz w:val="18"/>
          <w:szCs w:val="18"/>
        </w:rPr>
        <w:t xml:space="preserve">Python: scipy.stats (invgauss)</w:t>
      </w:r>
    </w:p>
    <w:p>
      <w:pPr>
        <w:spacing w:after="20"/>
        <w:ind w:left="360"/>
      </w:pPr>
      <w:r>
        <w:rPr>
          <w:rFonts w:ascii="Arial" w:cs="Arial" w:eastAsia="Arial" w:hAnsi="Arial"/>
          <w:color w:val="666666"/>
          <w:sz w:val="18"/>
          <w:szCs w:val="18"/>
        </w:rPr>
        <w:t xml:space="preserve">Ref: Chhikara, R.S. &amp; Folks, J.L. The Inverse Gaussian Distribution. Marcel Dekker, 1989.</w:t>
      </w:r>
    </w:p>
    <w:p>
      <w:pPr>
        <w:spacing w:after="20"/>
        <w:ind w:left="360"/>
      </w:pPr>
      <w:r>
        <w:rPr>
          <w:rFonts w:ascii="Arial" w:cs="Arial" w:eastAsia="Arial" w:hAnsi="Arial"/>
          <w:color w:val="666666"/>
          <w:sz w:val="18"/>
          <w:szCs w:val="18"/>
        </w:rPr>
        <w:t xml:space="preserve">Ref: Johnson, N.L., Kotz, S., &amp; Balakrishnan, N. Continuous Univariate Distributions, Vol. 1, 2nd ed. Wiley, 1994.</w:t>
      </w:r>
    </w:p>
    <w:p>
      <w:pPr>
        <w:pStyle w:val="Heading2"/>
        <w:spacing w:after="100" w:before="200"/>
      </w:pPr>
      <w:r>
        <w:rPr>
          <w:rFonts w:ascii="Arial" w:cs="Arial" w:eastAsia="Arial" w:hAnsi="Arial"/>
          <w:b/>
          <w:bCs/>
          <w:color w:val="1A7A6D"/>
          <w:sz w:val="24"/>
          <w:szCs w:val="24"/>
        </w:rPr>
        <w:t xml:space="preserve">2.27 Stable Distributions</w:t>
      </w:r>
    </w:p>
    <w:p>
      <w:pPr>
        <w:spacing w:after="80"/>
      </w:pPr>
      <w:r>
        <w:rPr>
          <w:rFonts w:ascii="Arial" w:cs="Arial" w:eastAsia="Arial" w:hAnsi="Arial"/>
          <w:sz w:val="20"/>
          <w:szCs w:val="20"/>
        </w:rPr>
        <w:t xml:space="preserve">Generalization of normal via CLT for heavy-tailed data; four parameters (α stability, β skewness, γ scale, δ location); no closed-form PDF except normal, Cauchy, Lévy</w:t>
      </w:r>
    </w:p>
    <w:p>
      <w:pPr>
        <w:spacing w:after="40"/>
      </w:pPr>
      <w:r>
        <w:rPr>
          <w:rFonts w:ascii="Arial" w:cs="Arial" w:eastAsia="Arial" w:hAnsi="Arial"/>
          <w:color w:val="2255AA"/>
          <w:sz w:val="18"/>
          <w:szCs w:val="18"/>
        </w:rPr>
        <w:t xml:space="preserve">R: stabledist, stable, libstableR</w:t>
      </w:r>
    </w:p>
    <w:p>
      <w:pPr>
        <w:spacing w:after="40"/>
      </w:pPr>
      <w:r>
        <w:rPr>
          <w:rFonts w:ascii="Arial" w:cs="Arial" w:eastAsia="Arial" w:hAnsi="Arial"/>
          <w:color w:val="228B22"/>
          <w:sz w:val="18"/>
          <w:szCs w:val="18"/>
        </w:rPr>
        <w:t xml:space="preserve">Python: scipy.stats (levy_stable), pystable</w:t>
      </w:r>
    </w:p>
    <w:p>
      <w:pPr>
        <w:spacing w:after="20"/>
        <w:ind w:left="360"/>
      </w:pPr>
      <w:r>
        <w:rPr>
          <w:rFonts w:ascii="Arial" w:cs="Arial" w:eastAsia="Arial" w:hAnsi="Arial"/>
          <w:color w:val="666666"/>
          <w:sz w:val="18"/>
          <w:szCs w:val="18"/>
        </w:rPr>
        <w:t xml:space="preserve">Ref: Nolan, J.P. Stable Distributions: Models for Heavy Tailed Data. Birkhäuser, 2020.</w:t>
      </w:r>
    </w:p>
    <w:p>
      <w:pPr>
        <w:pStyle w:val="Heading2"/>
        <w:spacing w:after="100" w:before="200"/>
      </w:pPr>
      <w:r>
        <w:rPr>
          <w:rFonts w:ascii="Arial" w:cs="Arial" w:eastAsia="Arial" w:hAnsi="Arial"/>
          <w:b/>
          <w:bCs/>
          <w:color w:val="1A7A6D"/>
          <w:sz w:val="24"/>
          <w:szCs w:val="24"/>
        </w:rPr>
        <w:t xml:space="preserve">2.28 Truncated and Censored Distributions</w:t>
      </w:r>
    </w:p>
    <w:p>
      <w:pPr>
        <w:spacing w:after="80"/>
      </w:pPr>
      <w:r>
        <w:rPr>
          <w:rFonts w:ascii="Arial" w:cs="Arial" w:eastAsia="Arial" w:hAnsi="Arial"/>
          <w:sz w:val="20"/>
          <w:szCs w:val="20"/>
        </w:rPr>
        <w:t xml:space="preserve">Truncated: support restricted to observed range; censored: values beyond threshold recorded at threshold; left/right/interval; implications for likelihood</w:t>
      </w:r>
    </w:p>
    <w:p>
      <w:pPr>
        <w:spacing w:after="40"/>
      </w:pPr>
      <w:r>
        <w:rPr>
          <w:rFonts w:ascii="Arial" w:cs="Arial" w:eastAsia="Arial" w:hAnsi="Arial"/>
          <w:color w:val="2255AA"/>
          <w:sz w:val="18"/>
          <w:szCs w:val="18"/>
        </w:rPr>
        <w:t xml:space="preserve">R: truncdist, truncnorm, crch (truncated distributions)</w:t>
      </w:r>
    </w:p>
    <w:p>
      <w:pPr>
        <w:spacing w:after="40"/>
      </w:pPr>
      <w:r>
        <w:rPr>
          <w:rFonts w:ascii="Arial" w:cs="Arial" w:eastAsia="Arial" w:hAnsi="Arial"/>
          <w:color w:val="228B22"/>
          <w:sz w:val="18"/>
          <w:szCs w:val="18"/>
        </w:rPr>
        <w:t xml:space="preserve">Python: scipy.stats (truncnorm, truncexpon)</w:t>
      </w:r>
    </w:p>
    <w:p>
      <w:pPr>
        <w:spacing w:after="20"/>
        <w:ind w:left="360"/>
      </w:pPr>
      <w:r>
        <w:rPr>
          <w:rFonts w:ascii="Arial" w:cs="Arial" w:eastAsia="Arial" w:hAnsi="Arial"/>
          <w:color w:val="666666"/>
          <w:sz w:val="18"/>
          <w:szCs w:val="18"/>
        </w:rPr>
        <w:t xml:space="preserve">Ref: Cohen, A.C. Truncated and Censored Samples: Theory and Applications. Marcel Dekker, 1991.</w:t>
      </w:r>
    </w:p>
    <w:p>
      <w:pPr>
        <w:spacing w:after="20"/>
        <w:ind w:left="360"/>
      </w:pPr>
      <w:r>
        <w:rPr>
          <w:rFonts w:ascii="Arial" w:cs="Arial" w:eastAsia="Arial" w:hAnsi="Arial"/>
          <w:color w:val="666666"/>
          <w:sz w:val="18"/>
          <w:szCs w:val="18"/>
        </w:rPr>
        <w:t xml:space="preserve">Ref: Klein, J.P. &amp; Moeschberger, M.L. Survival Analysis: Techniques for Censored and Truncated Data, 2nd ed. Springer, 2003.</w:t>
      </w:r>
    </w:p>
    <w:p>
      <w:pPr>
        <w:spacing w:after="100" w:before="300"/>
      </w:pPr>
      <w:r>
        <w:rPr>
          <w:rFonts w:ascii="Arial" w:cs="Arial" w:eastAsia="Arial" w:hAnsi="Arial"/>
          <w:b/>
          <w:bCs/>
          <w:color w:val="7B2D8E"/>
          <w:sz w:val="22"/>
          <w:szCs w:val="22"/>
        </w:rPr>
        <w:t xml:space="preserve">— Multivariate Distributions, Families, and Fitting —</w:t>
      </w:r>
    </w:p>
    <w:p>
      <w:pPr>
        <w:pStyle w:val="Heading2"/>
        <w:spacing w:after="100" w:before="200"/>
      </w:pPr>
      <w:r>
        <w:rPr>
          <w:rFonts w:ascii="Arial" w:cs="Arial" w:eastAsia="Arial" w:hAnsi="Arial"/>
          <w:b/>
          <w:bCs/>
          <w:color w:val="1A7A6D"/>
          <w:sz w:val="24"/>
          <w:szCs w:val="24"/>
        </w:rPr>
        <w:t xml:space="preserve">2.29 Multivariate Normal (MVN) Distribution</w:t>
      </w:r>
    </w:p>
    <w:p>
      <w:pPr>
        <w:spacing w:after="80"/>
      </w:pPr>
      <w:r>
        <w:rPr>
          <w:rFonts w:ascii="Arial" w:cs="Arial" w:eastAsia="Arial" w:hAnsi="Arial"/>
          <w:sz w:val="20"/>
          <w:szCs w:val="20"/>
        </w:rPr>
        <w:t xml:space="preserve">Joint distribution of k correlated normal variables; mean vector μ and covariance matrix Σ; Mahalanobis distance; conditional and marginal distributions are also normal</w:t>
      </w:r>
    </w:p>
    <w:p>
      <w:pPr>
        <w:spacing w:after="40"/>
      </w:pPr>
      <w:r>
        <w:rPr>
          <w:rFonts w:ascii="Arial" w:cs="Arial" w:eastAsia="Arial" w:hAnsi="Arial"/>
          <w:color w:val="2255AA"/>
          <w:sz w:val="18"/>
          <w:szCs w:val="18"/>
        </w:rPr>
        <w:t xml:space="preserve">R: mvtnorm (rmvnorm, dmvnorm), MASS (mvrnorm)</w:t>
      </w:r>
    </w:p>
    <w:p>
      <w:pPr>
        <w:spacing w:after="40"/>
      </w:pPr>
      <w:r>
        <w:rPr>
          <w:rFonts w:ascii="Arial" w:cs="Arial" w:eastAsia="Arial" w:hAnsi="Arial"/>
          <w:color w:val="228B22"/>
          <w:sz w:val="18"/>
          <w:szCs w:val="18"/>
        </w:rPr>
        <w:t xml:space="preserve">Python: scipy.stats (multivariate_normal), numpy.random (multivariate_normal)</w:t>
      </w:r>
    </w:p>
    <w:p>
      <w:pPr>
        <w:spacing w:after="20"/>
        <w:ind w:left="360"/>
      </w:pPr>
      <w:r>
        <w:rPr>
          <w:rFonts w:ascii="Arial" w:cs="Arial" w:eastAsia="Arial" w:hAnsi="Arial"/>
          <w:color w:val="666666"/>
          <w:sz w:val="18"/>
          <w:szCs w:val="18"/>
        </w:rPr>
        <w:t xml:space="preserve">Ref: Johnson, R.A. &amp; Wichern, D.W. Applied Multivariate Statistical Analysis, 6th ed. Pearson, 2007.</w:t>
      </w:r>
    </w:p>
    <w:p>
      <w:pPr>
        <w:spacing w:after="20"/>
        <w:ind w:left="360"/>
      </w:pPr>
      <w:r>
        <w:rPr>
          <w:rFonts w:ascii="Arial" w:cs="Arial" w:eastAsia="Arial" w:hAnsi="Arial"/>
          <w:color w:val="666666"/>
          <w:sz w:val="18"/>
          <w:szCs w:val="18"/>
        </w:rPr>
        <w:t xml:space="preserve">Ref: Anderson, T.W. An Introduction to Multivariate Statistical Analysis, 3rd ed. Wiley, 2003.</w:t>
      </w:r>
    </w:p>
    <w:p>
      <w:pPr>
        <w:pStyle w:val="Heading2"/>
        <w:spacing w:after="100" w:before="200"/>
      </w:pPr>
      <w:r>
        <w:rPr>
          <w:rFonts w:ascii="Arial" w:cs="Arial" w:eastAsia="Arial" w:hAnsi="Arial"/>
          <w:b/>
          <w:bCs/>
          <w:color w:val="1A7A6D"/>
          <w:sz w:val="24"/>
          <w:szCs w:val="24"/>
        </w:rPr>
        <w:t xml:space="preserve">2.30 Wishart and Inverse-Wishart Distributions</w:t>
      </w:r>
    </w:p>
    <w:p>
      <w:pPr>
        <w:spacing w:after="80"/>
      </w:pPr>
      <w:r>
        <w:rPr>
          <w:rFonts w:ascii="Arial" w:cs="Arial" w:eastAsia="Arial" w:hAnsi="Arial"/>
          <w:sz w:val="20"/>
          <w:szCs w:val="20"/>
        </w:rPr>
        <w:t xml:space="preserve">Distribution of sample covariance matrices from MVN; Wishart(n,Σ) generalizes chi-squared to matrices; Inverse-Wishart as conjugate prior for Σ in Bayesian analysis</w:t>
      </w:r>
    </w:p>
    <w:p>
      <w:pPr>
        <w:spacing w:after="40"/>
      </w:pPr>
      <w:r>
        <w:rPr>
          <w:rFonts w:ascii="Arial" w:cs="Arial" w:eastAsia="Arial" w:hAnsi="Arial"/>
          <w:color w:val="2255AA"/>
          <w:sz w:val="18"/>
          <w:szCs w:val="18"/>
        </w:rPr>
        <w:t xml:space="preserve">R: stats (rWishart), MCMCpack (rwish, riwish), LaplacesDemon</w:t>
      </w:r>
    </w:p>
    <w:p>
      <w:pPr>
        <w:spacing w:after="40"/>
      </w:pPr>
      <w:r>
        <w:rPr>
          <w:rFonts w:ascii="Arial" w:cs="Arial" w:eastAsia="Arial" w:hAnsi="Arial"/>
          <w:color w:val="228B22"/>
          <w:sz w:val="18"/>
          <w:szCs w:val="18"/>
        </w:rPr>
        <w:t xml:space="preserve">Python: scipy.stats (wishart, invwishart)</w:t>
      </w:r>
    </w:p>
    <w:p>
      <w:pPr>
        <w:spacing w:after="20"/>
        <w:ind w:left="360"/>
      </w:pPr>
      <w:r>
        <w:rPr>
          <w:rFonts w:ascii="Arial" w:cs="Arial" w:eastAsia="Arial" w:hAnsi="Arial"/>
          <w:color w:val="666666"/>
          <w:sz w:val="18"/>
          <w:szCs w:val="18"/>
        </w:rPr>
        <w:t xml:space="preserve">Ref: Anderson, T.W. An Introduction to Multivariate Statistical Analysis, 3rd ed. Wiley, 2003.</w:t>
      </w:r>
    </w:p>
    <w:p>
      <w:pPr>
        <w:spacing w:after="20"/>
        <w:ind w:left="360"/>
      </w:pPr>
      <w:r>
        <w:rPr>
          <w:rFonts w:ascii="Arial" w:cs="Arial" w:eastAsia="Arial" w:hAnsi="Arial"/>
          <w:color w:val="666666"/>
          <w:sz w:val="18"/>
          <w:szCs w:val="18"/>
        </w:rPr>
        <w:t xml:space="preserve">Ref: Gelman, A., et al. Bayesian Data Analysis, 3rd ed. Chapman &amp; Hall/CRC, 2014.</w:t>
      </w:r>
    </w:p>
    <w:p>
      <w:pPr>
        <w:pStyle w:val="Heading2"/>
        <w:spacing w:after="100" w:before="200"/>
      </w:pPr>
      <w:r>
        <w:rPr>
          <w:rFonts w:ascii="Arial" w:cs="Arial" w:eastAsia="Arial" w:hAnsi="Arial"/>
          <w:b/>
          <w:bCs/>
          <w:color w:val="1A7A6D"/>
          <w:sz w:val="24"/>
          <w:szCs w:val="24"/>
        </w:rPr>
        <w:t xml:space="preserve">2.31 Dirichlet Distribution</w:t>
      </w:r>
    </w:p>
    <w:p>
      <w:pPr>
        <w:spacing w:after="80"/>
      </w:pPr>
      <w:r>
        <w:rPr>
          <w:rFonts w:ascii="Arial" w:cs="Arial" w:eastAsia="Arial" w:hAnsi="Arial"/>
          <w:sz w:val="20"/>
          <w:szCs w:val="20"/>
        </w:rPr>
        <w:t xml:space="preserve">Multivariate generalization of Beta on the simplex; distribution over probability vectors; conjugate prior for multinomial; Dirichlet(α1,...,αk)</w:t>
      </w:r>
    </w:p>
    <w:p>
      <w:pPr>
        <w:spacing w:after="40"/>
      </w:pPr>
      <w:r>
        <w:rPr>
          <w:rFonts w:ascii="Arial" w:cs="Arial" w:eastAsia="Arial" w:hAnsi="Arial"/>
          <w:color w:val="2255AA"/>
          <w:sz w:val="18"/>
          <w:szCs w:val="18"/>
        </w:rPr>
        <w:t xml:space="preserve">R: extraDistr (ddirichlet), MCMCpack (rdirichlet), gtools</w:t>
      </w:r>
    </w:p>
    <w:p>
      <w:pPr>
        <w:spacing w:after="40"/>
      </w:pPr>
      <w:r>
        <w:rPr>
          <w:rFonts w:ascii="Arial" w:cs="Arial" w:eastAsia="Arial" w:hAnsi="Arial"/>
          <w:color w:val="228B22"/>
          <w:sz w:val="18"/>
          <w:szCs w:val="18"/>
        </w:rPr>
        <w:t xml:space="preserve">Python: scipy.stats (dirichlet), numpy.random (dirichlet)</w:t>
      </w:r>
    </w:p>
    <w:p>
      <w:pPr>
        <w:spacing w:after="20"/>
        <w:ind w:left="360"/>
      </w:pPr>
      <w:r>
        <w:rPr>
          <w:rFonts w:ascii="Arial" w:cs="Arial" w:eastAsia="Arial" w:hAnsi="Arial"/>
          <w:color w:val="666666"/>
          <w:sz w:val="18"/>
          <w:szCs w:val="18"/>
        </w:rPr>
        <w:t xml:space="preserve">Ref: Kotz, S., Balakrishnan, N., &amp; Johnson, N.L. Continuous Multivariate Distributions, Vol. 1, 2nd ed. Wiley, 2000.</w:t>
      </w:r>
    </w:p>
    <w:p>
      <w:pPr>
        <w:pStyle w:val="Heading2"/>
        <w:spacing w:after="100" w:before="200"/>
      </w:pPr>
      <w:r>
        <w:rPr>
          <w:rFonts w:ascii="Arial" w:cs="Arial" w:eastAsia="Arial" w:hAnsi="Arial"/>
          <w:b/>
          <w:bCs/>
          <w:color w:val="1A7A6D"/>
          <w:sz w:val="24"/>
          <w:szCs w:val="24"/>
        </w:rPr>
        <w:t xml:space="preserve">2.32 Mixture Distributions</w:t>
      </w:r>
    </w:p>
    <w:p>
      <w:pPr>
        <w:spacing w:after="80"/>
      </w:pPr>
      <w:r>
        <w:rPr>
          <w:rFonts w:ascii="Arial" w:cs="Arial" w:eastAsia="Arial" w:hAnsi="Arial"/>
          <w:sz w:val="20"/>
          <w:szCs w:val="20"/>
        </w:rPr>
        <w:t xml:space="preserve">Weighted combination of component distributions; finite vs. infinite mixtures; identifiability; EM algorithm for estimation (see also §16.5, §36.1)</w:t>
      </w:r>
    </w:p>
    <w:p>
      <w:pPr>
        <w:spacing w:after="40"/>
      </w:pPr>
      <w:r>
        <w:rPr>
          <w:rFonts w:ascii="Arial" w:cs="Arial" w:eastAsia="Arial" w:hAnsi="Arial"/>
          <w:color w:val="2255AA"/>
          <w:sz w:val="18"/>
          <w:szCs w:val="18"/>
        </w:rPr>
        <w:t xml:space="preserve">R: mixtools, flexmix, mclust</w:t>
      </w:r>
    </w:p>
    <w:p>
      <w:pPr>
        <w:spacing w:after="40"/>
      </w:pPr>
      <w:r>
        <w:rPr>
          <w:rFonts w:ascii="Arial" w:cs="Arial" w:eastAsia="Arial" w:hAnsi="Arial"/>
          <w:color w:val="228B22"/>
          <w:sz w:val="18"/>
          <w:szCs w:val="18"/>
        </w:rPr>
        <w:t xml:space="preserve">Python: sklearn.mixture (GaussianMixture), pomegranate</w:t>
      </w:r>
    </w:p>
    <w:p>
      <w:pPr>
        <w:spacing w:after="20"/>
        <w:ind w:left="360"/>
      </w:pPr>
      <w:r>
        <w:rPr>
          <w:rFonts w:ascii="Arial" w:cs="Arial" w:eastAsia="Arial" w:hAnsi="Arial"/>
          <w:color w:val="666666"/>
          <w:sz w:val="18"/>
          <w:szCs w:val="18"/>
        </w:rPr>
        <w:t xml:space="preserve">Ref: McLachlan, G.J. &amp; Peel, D. Finite Mixture Models. Wiley, 2000.</w:t>
      </w:r>
    </w:p>
    <w:p>
      <w:pPr>
        <w:spacing w:after="20"/>
        <w:ind w:left="360"/>
      </w:pPr>
      <w:r>
        <w:rPr>
          <w:rFonts w:ascii="Arial" w:cs="Arial" w:eastAsia="Arial" w:hAnsi="Arial"/>
          <w:color w:val="666666"/>
          <w:sz w:val="18"/>
          <w:szCs w:val="18"/>
        </w:rPr>
        <w:t xml:space="preserve">Ref: Titterington, D.M., Smith, A.F.M., &amp; Makov, U.E. Statistical Analysis of Finite Mixture Distributions. Wiley, 1985.</w:t>
      </w:r>
    </w:p>
    <w:p>
      <w:pPr>
        <w:pStyle w:val="Heading2"/>
        <w:spacing w:after="100" w:before="200"/>
      </w:pPr>
      <w:r>
        <w:rPr>
          <w:rFonts w:ascii="Arial" w:cs="Arial" w:eastAsia="Arial" w:hAnsi="Arial"/>
          <w:b/>
          <w:bCs/>
          <w:color w:val="1A7A6D"/>
          <w:sz w:val="24"/>
          <w:szCs w:val="24"/>
        </w:rPr>
        <w:t xml:space="preserve">2.33 Exponential Family of Distributions</w:t>
      </w:r>
    </w:p>
    <w:p>
      <w:pPr>
        <w:spacing w:after="80"/>
      </w:pPr>
      <w:r>
        <w:rPr>
          <w:rFonts w:ascii="Arial" w:cs="Arial" w:eastAsia="Arial" w:hAnsi="Arial"/>
          <w:sz w:val="20"/>
          <w:szCs w:val="20"/>
        </w:rPr>
        <w:t xml:space="preserve">Unifying framework: f(x|θ) = h(x)c(θ)exp(η(θ)’T(x)); includes normal, binomial, Poisson, exponential, gamma, beta; sufficient statistics; natural parameters; foundation of GLMs</w:t>
      </w:r>
    </w:p>
    <w:p>
      <w:pPr>
        <w:spacing w:after="40"/>
      </w:pPr>
      <w:r>
        <w:rPr>
          <w:rFonts w:ascii="Arial" w:cs="Arial" w:eastAsia="Arial" w:hAnsi="Arial"/>
          <w:color w:val="2255AA"/>
          <w:sz w:val="18"/>
          <w:szCs w:val="18"/>
        </w:rPr>
        <w:t xml:space="preserve">R: conceptual — all GLM families in stats (binomial, poisson, Gamma, gaussian)</w:t>
      </w:r>
    </w:p>
    <w:p>
      <w:pPr>
        <w:spacing w:after="40"/>
      </w:pPr>
      <w:r>
        <w:rPr>
          <w:rFonts w:ascii="Arial" w:cs="Arial" w:eastAsia="Arial" w:hAnsi="Arial"/>
          <w:color w:val="228B22"/>
          <w:sz w:val="18"/>
          <w:szCs w:val="18"/>
        </w:rPr>
        <w:t xml:space="preserve">Python: conceptual — statsmodels (GLM families), scipy.stats</w:t>
      </w:r>
    </w:p>
    <w:p>
      <w:pPr>
        <w:spacing w:after="20"/>
        <w:ind w:left="360"/>
      </w:pPr>
      <w:r>
        <w:rPr>
          <w:rFonts w:ascii="Arial" w:cs="Arial" w:eastAsia="Arial" w:hAnsi="Arial"/>
          <w:color w:val="666666"/>
          <w:sz w:val="18"/>
          <w:szCs w:val="18"/>
        </w:rPr>
        <w:t xml:space="preserve">Ref: Casella, G. &amp; Berger, R.L. Statistical Inference, 2nd ed. Cengage, 2002 (Ch. 3).</w:t>
      </w:r>
    </w:p>
    <w:p>
      <w:pPr>
        <w:spacing w:after="20"/>
        <w:ind w:left="360"/>
      </w:pPr>
      <w:r>
        <w:rPr>
          <w:rFonts w:ascii="Arial" w:cs="Arial" w:eastAsia="Arial" w:hAnsi="Arial"/>
          <w:color w:val="666666"/>
          <w:sz w:val="18"/>
          <w:szCs w:val="18"/>
        </w:rPr>
        <w:t xml:space="preserve">Ref: McCullagh, P. &amp; Nelder, J.A. Generalized Linear Models, 2nd ed. Chapman &amp; Hall, 1989 (Ch. 2).</w:t>
      </w:r>
    </w:p>
    <w:p>
      <w:pPr>
        <w:pStyle w:val="Heading2"/>
        <w:spacing w:after="100" w:before="200"/>
      </w:pPr>
      <w:r>
        <w:rPr>
          <w:rFonts w:ascii="Arial" w:cs="Arial" w:eastAsia="Arial" w:hAnsi="Arial"/>
          <w:b/>
          <w:bCs/>
          <w:color w:val="1A7A6D"/>
          <w:sz w:val="24"/>
          <w:szCs w:val="24"/>
        </w:rPr>
        <w:t xml:space="preserve">2.34 Location-Scale Families</w:t>
      </w:r>
    </w:p>
    <w:p>
      <w:pPr>
        <w:spacing w:after="80"/>
      </w:pPr>
      <w:r>
        <w:rPr>
          <w:rFonts w:ascii="Arial" w:cs="Arial" w:eastAsia="Arial" w:hAnsi="Arial"/>
          <w:sz w:val="20"/>
          <w:szCs w:val="20"/>
        </w:rPr>
        <w:t xml:space="preserve">Distributions parameterized by location μ and scale σ: f(x) = (1/σ)f₀((x−μ)/σ); normal, logistic, Cauchy, extreme value as examples; invariance properties</w:t>
      </w:r>
    </w:p>
    <w:p>
      <w:pPr>
        <w:spacing w:after="40"/>
      </w:pPr>
      <w:r>
        <w:rPr>
          <w:rFonts w:ascii="Arial" w:cs="Arial" w:eastAsia="Arial" w:hAnsi="Arial"/>
          <w:color w:val="2255AA"/>
          <w:sz w:val="18"/>
          <w:szCs w:val="18"/>
        </w:rPr>
        <w:t xml:space="preserve">R: conceptual — stats distribution functions with location/scale params</w:t>
      </w:r>
    </w:p>
    <w:p>
      <w:pPr>
        <w:spacing w:after="40"/>
      </w:pPr>
      <w:r>
        <w:rPr>
          <w:rFonts w:ascii="Arial" w:cs="Arial" w:eastAsia="Arial" w:hAnsi="Arial"/>
          <w:color w:val="228B22"/>
          <w:sz w:val="18"/>
          <w:szCs w:val="18"/>
        </w:rPr>
        <w:t xml:space="preserve">Python: conceptual — scipy.stats (loc, scale params on all distributions)</w:t>
      </w:r>
    </w:p>
    <w:p>
      <w:pPr>
        <w:spacing w:after="20"/>
        <w:ind w:left="360"/>
      </w:pPr>
      <w:r>
        <w:rPr>
          <w:rFonts w:ascii="Arial" w:cs="Arial" w:eastAsia="Arial" w:hAnsi="Arial"/>
          <w:color w:val="666666"/>
          <w:sz w:val="18"/>
          <w:szCs w:val="18"/>
        </w:rPr>
        <w:t xml:space="preserve">Ref: Casella, G. &amp; Berger, R.L. Statistical Inference, 2nd ed. Cengage, 2002.</w:t>
      </w:r>
    </w:p>
    <w:p>
      <w:pPr>
        <w:pStyle w:val="Heading2"/>
        <w:spacing w:after="100" w:before="200"/>
      </w:pPr>
      <w:r>
        <w:rPr>
          <w:rFonts w:ascii="Arial" w:cs="Arial" w:eastAsia="Arial" w:hAnsi="Arial"/>
          <w:b/>
          <w:bCs/>
          <w:color w:val="1A7A6D"/>
          <w:sz w:val="24"/>
          <w:szCs w:val="24"/>
        </w:rPr>
        <w:t xml:space="preserve">2.35 Probability Integral Transform and Inverse CDF Method</w:t>
      </w:r>
    </w:p>
    <w:p>
      <w:pPr>
        <w:spacing w:after="80"/>
      </w:pPr>
      <w:r>
        <w:rPr>
          <w:rFonts w:ascii="Arial" w:cs="Arial" w:eastAsia="Arial" w:hAnsi="Arial"/>
          <w:sz w:val="20"/>
          <w:szCs w:val="20"/>
        </w:rPr>
        <w:t xml:space="preserve">If X ~ F then F(X) ~ U(0,1); inverse CDF for generating random variates from any distribution; quantile function</w:t>
      </w:r>
    </w:p>
    <w:p>
      <w:pPr>
        <w:spacing w:after="40"/>
      </w:pPr>
      <w:r>
        <w:rPr>
          <w:rFonts w:ascii="Arial" w:cs="Arial" w:eastAsia="Arial" w:hAnsi="Arial"/>
          <w:color w:val="2255AA"/>
          <w:sz w:val="18"/>
          <w:szCs w:val="18"/>
        </w:rPr>
        <w:t xml:space="preserve">R: stats (ecdf, qnorm for inverse CDF), base (runif for U(0,1) input)</w:t>
      </w:r>
    </w:p>
    <w:p>
      <w:pPr>
        <w:spacing w:after="40"/>
      </w:pPr>
      <w:r>
        <w:rPr>
          <w:rFonts w:ascii="Arial" w:cs="Arial" w:eastAsia="Arial" w:hAnsi="Arial"/>
          <w:color w:val="228B22"/>
          <w:sz w:val="18"/>
          <w:szCs w:val="18"/>
        </w:rPr>
        <w:t xml:space="preserve">Python: scipy.stats (cdf, ppf), numpy.random</w:t>
      </w:r>
    </w:p>
    <w:p>
      <w:pPr>
        <w:spacing w:after="20"/>
        <w:ind w:left="360"/>
      </w:pPr>
      <w:r>
        <w:rPr>
          <w:rFonts w:ascii="Arial" w:cs="Arial" w:eastAsia="Arial" w:hAnsi="Arial"/>
          <w:color w:val="666666"/>
          <w:sz w:val="18"/>
          <w:szCs w:val="18"/>
        </w:rPr>
        <w:t xml:space="preserve">Ref: Casella, G. &amp; Berger, R.L. Statistical Inference, 2nd ed. Cengage, 2002.</w:t>
      </w:r>
    </w:p>
    <w:p>
      <w:pPr>
        <w:spacing w:after="20"/>
        <w:ind w:left="360"/>
      </w:pPr>
      <w:r>
        <w:rPr>
          <w:rFonts w:ascii="Arial" w:cs="Arial" w:eastAsia="Arial" w:hAnsi="Arial"/>
          <w:color w:val="666666"/>
          <w:sz w:val="18"/>
          <w:szCs w:val="18"/>
        </w:rPr>
        <w:t xml:space="preserve">Ref: Devroye, L. Non-Uniform Random Variate Generation. Springer, 1986. (Free online.)</w:t>
      </w:r>
    </w:p>
    <w:p>
      <w:pPr>
        <w:pStyle w:val="Heading2"/>
        <w:spacing w:after="100" w:before="200"/>
      </w:pPr>
      <w:r>
        <w:rPr>
          <w:rFonts w:ascii="Arial" w:cs="Arial" w:eastAsia="Arial" w:hAnsi="Arial"/>
          <w:b/>
          <w:bCs/>
          <w:color w:val="1A7A6D"/>
          <w:sz w:val="24"/>
          <w:szCs w:val="24"/>
        </w:rPr>
        <w:t xml:space="preserve">2.36 Limit Theorems</w:t>
      </w:r>
    </w:p>
    <w:p>
      <w:pPr>
        <w:spacing w:after="80"/>
      </w:pPr>
      <w:r>
        <w:rPr>
          <w:rFonts w:ascii="Arial" w:cs="Arial" w:eastAsia="Arial" w:hAnsi="Arial"/>
          <w:sz w:val="20"/>
          <w:szCs w:val="20"/>
        </w:rPr>
        <w:t xml:space="preserve">Weak/strong law of large numbers; central limit theorem (Lindeberg-Lévy, Lindeberg-Feller); delta method; Slutsky’s theorem; continuous mapping theorem</w:t>
      </w:r>
    </w:p>
    <w:p>
      <w:pPr>
        <w:spacing w:after="40"/>
      </w:pPr>
      <w:r>
        <w:rPr>
          <w:rFonts w:ascii="Arial" w:cs="Arial" w:eastAsia="Arial" w:hAnsi="Arial"/>
          <w:color w:val="2255AA"/>
          <w:sz w:val="18"/>
          <w:szCs w:val="18"/>
        </w:rPr>
        <w:t xml:space="preserve">R: conceptual — base (replicate for CLT demos)</w:t>
      </w:r>
    </w:p>
    <w:p>
      <w:pPr>
        <w:spacing w:after="40"/>
      </w:pPr>
      <w:r>
        <w:rPr>
          <w:rFonts w:ascii="Arial" w:cs="Arial" w:eastAsia="Arial" w:hAnsi="Arial"/>
          <w:color w:val="228B22"/>
          <w:sz w:val="18"/>
          <w:szCs w:val="18"/>
        </w:rPr>
        <w:t xml:space="preserve">Python: conceptual — numpy (demos via replicate + mean)</w:t>
      </w:r>
    </w:p>
    <w:p>
      <w:pPr>
        <w:spacing w:after="20"/>
        <w:ind w:left="360"/>
      </w:pPr>
      <w:r>
        <w:rPr>
          <w:rFonts w:ascii="Arial" w:cs="Arial" w:eastAsia="Arial" w:hAnsi="Arial"/>
          <w:color w:val="666666"/>
          <w:sz w:val="18"/>
          <w:szCs w:val="18"/>
        </w:rPr>
        <w:t xml:space="preserve">Ref: Hogg, R.V., McKean, J.W., &amp; Craig, A.T. Introduction to Mathematical Statistics, 8th ed. Pearson, 2019.</w:t>
      </w:r>
    </w:p>
    <w:p>
      <w:pPr>
        <w:spacing w:after="20"/>
        <w:ind w:left="360"/>
      </w:pPr>
      <w:r>
        <w:rPr>
          <w:rFonts w:ascii="Arial" w:cs="Arial" w:eastAsia="Arial" w:hAnsi="Arial"/>
          <w:color w:val="666666"/>
          <w:sz w:val="18"/>
          <w:szCs w:val="18"/>
        </w:rPr>
        <w:t xml:space="preserve">Ref: van der Vaart, A.W. Asymptotic Statistics. Cambridge University Press, 1998.</w:t>
      </w:r>
    </w:p>
    <w:p>
      <w:pPr>
        <w:pStyle w:val="Heading2"/>
        <w:spacing w:after="100" w:before="200"/>
      </w:pPr>
      <w:r>
        <w:rPr>
          <w:rFonts w:ascii="Arial" w:cs="Arial" w:eastAsia="Arial" w:hAnsi="Arial"/>
          <w:b/>
          <w:bCs/>
          <w:color w:val="1A7A6D"/>
          <w:sz w:val="24"/>
          <w:szCs w:val="24"/>
        </w:rPr>
        <w:t xml:space="preserve">2.37 Distribution Fitting and Selection (MLE, MoM, L-Moments, Goodness-of-Fit)</w:t>
      </w:r>
    </w:p>
    <w:p>
      <w:pPr>
        <w:spacing w:after="80"/>
      </w:pPr>
      <w:r>
        <w:rPr>
          <w:rFonts w:ascii="Arial" w:cs="Arial" w:eastAsia="Arial" w:hAnsi="Arial"/>
          <w:sz w:val="20"/>
          <w:szCs w:val="20"/>
        </w:rPr>
        <w:t xml:space="preserve">Choosing and fitting a parametric distribution to data: MLE (§46.1), method of moments (§46.5), L-moments (§1.24) for robust fitting; visual selection: Q-Q plots (§1.12), P-P plots, histogram overlay; formal selection: AIC/BIC across candidate distributions; goodness-of-fit tests: KS (§6.7), AD (§6.26), CvM (§6.28), chi-square (§3.5); Cullen-Frey graph (skewness-kurtosis plot for distribution family identification); fitdistrplus R package as comprehensive tool</w:t>
      </w:r>
    </w:p>
    <w:p>
      <w:pPr>
        <w:spacing w:after="40"/>
      </w:pPr>
      <w:r>
        <w:rPr>
          <w:rFonts w:ascii="Arial" w:cs="Arial" w:eastAsia="Arial" w:hAnsi="Arial"/>
          <w:color w:val="2255AA"/>
          <w:sz w:val="18"/>
          <w:szCs w:val="18"/>
        </w:rPr>
        <w:t xml:space="preserve">R: fitdistrplus (fitdist, descdist, gofstat, plotdist), MASS (fitdistr), actuar (for heavy-tailed), gamlss.dist</w:t>
      </w:r>
    </w:p>
    <w:p>
      <w:pPr>
        <w:spacing w:after="40"/>
      </w:pPr>
      <w:r>
        <w:rPr>
          <w:rFonts w:ascii="Arial" w:cs="Arial" w:eastAsia="Arial" w:hAnsi="Arial"/>
          <w:color w:val="228B22"/>
          <w:sz w:val="18"/>
          <w:szCs w:val="18"/>
        </w:rPr>
        <w:t xml:space="preserve">Python: scipy.stats (fit method on all distributions), fitter (Fitter for automated fitting), distfit</w:t>
      </w:r>
    </w:p>
    <w:p>
      <w:pPr>
        <w:spacing w:after="20"/>
        <w:ind w:left="360"/>
      </w:pPr>
      <w:r>
        <w:rPr>
          <w:rFonts w:ascii="Arial" w:cs="Arial" w:eastAsia="Arial" w:hAnsi="Arial"/>
          <w:color w:val="666666"/>
          <w:sz w:val="18"/>
          <w:szCs w:val="18"/>
        </w:rPr>
        <w:t xml:space="preserve">Ref: Delignette-Muller, M.L. &amp; Dutang, C. “fitdistrplus: An R Package for Fitting Distributions.” Journal of Statistical Software, 64(4), 1–34, 2015.</w:t>
      </w:r>
    </w:p>
    <w:p>
      <w:pPr>
        <w:spacing w:after="20"/>
        <w:ind w:left="360"/>
      </w:pPr>
      <w:r>
        <w:rPr>
          <w:rFonts w:ascii="Arial" w:cs="Arial" w:eastAsia="Arial" w:hAnsi="Arial"/>
          <w:color w:val="666666"/>
          <w:sz w:val="18"/>
          <w:szCs w:val="18"/>
        </w:rPr>
        <w:t xml:space="preserve">Ref: Cullen, A.C. &amp; Frey, H.C. Probabilistic Techniques in Exposure Assessment. Plenum Press, 1999.</w:t>
      </w:r>
    </w:p>
    <w:p>
      <w:pPr>
        <w:pStyle w:val="Heading2"/>
        <w:spacing w:after="100" w:before="200"/>
      </w:pPr>
      <w:r>
        <w:rPr>
          <w:rFonts w:ascii="Arial" w:cs="Arial" w:eastAsia="Arial" w:hAnsi="Arial"/>
          <w:b/>
          <w:bCs/>
          <w:color w:val="1A7A6D"/>
          <w:sz w:val="24"/>
          <w:szCs w:val="24"/>
        </w:rPr>
        <w:t xml:space="preserve">2.38 Central Limit Theorem (CLT) and Its Extensions</w:t>
      </w:r>
    </w:p>
    <w:p>
      <w:pPr>
        <w:spacing w:after="80"/>
      </w:pPr>
      <w:r>
        <w:rPr>
          <w:rFonts w:ascii="Arial" w:cs="Arial" w:eastAsia="Arial" w:hAnsi="Arial"/>
          <w:sz w:val="20"/>
          <w:szCs w:val="20"/>
        </w:rPr>
        <w:t xml:space="preserve">Classical CLT: sample mean of n iid observations with finite variance converges to N(μ, σ²/n) as n→∞; Berry-Esseen bound: convergence rate O(1/√n); Lindeberg-Feller CLT: relaxes identical distribution requirement; Lyapunov CLT: further relaxation with moment condition; CLT for dependent data: mixing conditions, Gordin’s theorem; CLT for U-statistics (§46.16); multivariate CLT; bootstrap (§10.1) as empirical CLT; Delta method (§46.4) as CLT application for functions of means. Practical: CLT justifies normal-based inference for means when n ≥ 30 (rough guideline; depends on skewness)</w:t>
      </w:r>
    </w:p>
    <w:p>
      <w:pPr>
        <w:spacing w:after="40"/>
      </w:pPr>
      <w:r>
        <w:rPr>
          <w:rFonts w:ascii="Arial" w:cs="Arial" w:eastAsia="Arial" w:hAnsi="Arial"/>
          <w:color w:val="2255AA"/>
          <w:sz w:val="18"/>
          <w:szCs w:val="18"/>
        </w:rPr>
        <w:t xml:space="preserve">R: stats (qqnorm for checking), MASS (fitdistr for checking normality), boot (for empirical CLT)</w:t>
      </w:r>
    </w:p>
    <w:p>
      <w:pPr>
        <w:spacing w:after="40"/>
      </w:pPr>
      <w:r>
        <w:rPr>
          <w:rFonts w:ascii="Arial" w:cs="Arial" w:eastAsia="Arial" w:hAnsi="Arial"/>
          <w:color w:val="228B22"/>
          <w:sz w:val="18"/>
          <w:szCs w:val="18"/>
        </w:rPr>
        <w:t xml:space="preserve">Python: scipy.stats (shapiro for normality, norm for CLT-based CIs), numpy (mean, std), statsmodels</w:t>
      </w:r>
    </w:p>
    <w:p>
      <w:pPr>
        <w:spacing w:after="20"/>
        <w:ind w:left="360"/>
      </w:pPr>
      <w:r>
        <w:rPr>
          <w:rFonts w:ascii="Arial" w:cs="Arial" w:eastAsia="Arial" w:hAnsi="Arial"/>
          <w:color w:val="666666"/>
          <w:sz w:val="18"/>
          <w:szCs w:val="18"/>
        </w:rPr>
        <w:t xml:space="preserve">Ref: Billingsley, P. Probability and Measure, 3rd ed. Wiley, 1995 (Ch. 27).</w:t>
      </w:r>
    </w:p>
    <w:p>
      <w:pPr>
        <w:spacing w:after="20"/>
        <w:ind w:left="360"/>
      </w:pPr>
      <w:r>
        <w:rPr>
          <w:rFonts w:ascii="Arial" w:cs="Arial" w:eastAsia="Arial" w:hAnsi="Arial"/>
          <w:color w:val="666666"/>
          <w:sz w:val="18"/>
          <w:szCs w:val="18"/>
        </w:rPr>
        <w:t xml:space="preserve">Ref: Rice, J.A. Mathematical Statistics and Data Analysis, 3rd ed. Duxbury Press, 2007 (Ch. 6).</w:t>
      </w:r>
    </w:p>
    <w:p>
      <w:pPr>
        <w:pStyle w:val="Heading2"/>
        <w:spacing w:after="100" w:before="200"/>
      </w:pPr>
      <w:r>
        <w:rPr>
          <w:rFonts w:ascii="Arial" w:cs="Arial" w:eastAsia="Arial" w:hAnsi="Arial"/>
          <w:b/>
          <w:bCs/>
          <w:color w:val="1A7A6D"/>
          <w:sz w:val="24"/>
          <w:szCs w:val="24"/>
        </w:rPr>
        <w:t xml:space="preserve">2.39 Multivariate Normal Distribution: Properties and Applications</w:t>
      </w:r>
    </w:p>
    <w:p>
      <w:pPr>
        <w:spacing w:after="80"/>
      </w:pPr>
      <w:r>
        <w:rPr>
          <w:rFonts w:ascii="Arial" w:cs="Arial" w:eastAsia="Arial" w:hAnsi="Arial"/>
          <w:sz w:val="20"/>
          <w:szCs w:val="20"/>
        </w:rPr>
        <w:t xml:space="preserve">MVN(μ, Σ): defined by mean vector and covariance matrix; key properties: all marginals are normal, all conditionals are normal (conditional mean is linear in conditioning variables), uncorrelated ⇔ independent (only for MVN); Mahalanobis distance d² = (x-μ)’Σ⁻¹(x-μ) follows chi-square with p df; testing MVN: Mardia’s test (skewness + kurtosis), Henze-Zirkler, Q-Q plot of Mahalanobis distances. Foundation for: LDA (§26.1), MANOVA (§9.2), SEM (§19), factor analysis (§25.2), multivariate control charts, and many Bayesian models</w:t>
      </w:r>
    </w:p>
    <w:p>
      <w:pPr>
        <w:spacing w:after="40"/>
      </w:pPr>
      <w:r>
        <w:rPr>
          <w:rFonts w:ascii="Arial" w:cs="Arial" w:eastAsia="Arial" w:hAnsi="Arial"/>
          <w:color w:val="2255AA"/>
          <w:sz w:val="18"/>
          <w:szCs w:val="18"/>
        </w:rPr>
        <w:t xml:space="preserve">R: mvtnorm (rmvnorm, dmvnorm), MVN (mvn for Mardia/Henze-Zirkler testing), MASS (mvrnorm)</w:t>
      </w:r>
    </w:p>
    <w:p>
      <w:pPr>
        <w:spacing w:after="40"/>
      </w:pPr>
      <w:r>
        <w:rPr>
          <w:rFonts w:ascii="Arial" w:cs="Arial" w:eastAsia="Arial" w:hAnsi="Arial"/>
          <w:color w:val="228B22"/>
          <w:sz w:val="18"/>
          <w:szCs w:val="18"/>
        </w:rPr>
        <w:t xml:space="preserve">Python: scipy.stats (multivariate_normal), numpy.random (multivariate_normal), pingouin (multivariate_normality)</w:t>
      </w:r>
    </w:p>
    <w:p>
      <w:pPr>
        <w:spacing w:after="20"/>
        <w:ind w:left="360"/>
      </w:pPr>
      <w:r>
        <w:rPr>
          <w:rFonts w:ascii="Arial" w:cs="Arial" w:eastAsia="Arial" w:hAnsi="Arial"/>
          <w:color w:val="666666"/>
          <w:sz w:val="18"/>
          <w:szCs w:val="18"/>
        </w:rPr>
        <w:t xml:space="preserve">Ref: Mardia, K.V., Kent, J.T., &amp; Bibby, J.M. Multivariate Analysis. Academic Press, 1979.</w:t>
      </w:r>
    </w:p>
    <w:p>
      <w:pPr>
        <w:spacing w:after="20"/>
        <w:ind w:left="360"/>
      </w:pPr>
      <w:r>
        <w:rPr>
          <w:rFonts w:ascii="Arial" w:cs="Arial" w:eastAsia="Arial" w:hAnsi="Arial"/>
          <w:color w:val="666666"/>
          <w:sz w:val="18"/>
          <w:szCs w:val="18"/>
        </w:rPr>
        <w:t xml:space="preserve">Ref: Johnson, R.A. &amp; Wichern, D.W. Applied Multivariate Statistical Analysis, 6th ed. Pearson, 2007 (Ch. 4).</w:t>
      </w:r>
    </w:p>
    <w:p>
      <w:pPr>
        <w:pStyle w:val="Heading2"/>
        <w:spacing w:after="100" w:before="200"/>
      </w:pPr>
      <w:r>
        <w:rPr>
          <w:rFonts w:ascii="Arial" w:cs="Arial" w:eastAsia="Arial" w:hAnsi="Arial"/>
          <w:b/>
          <w:bCs/>
          <w:color w:val="1A7A6D"/>
          <w:sz w:val="24"/>
          <w:szCs w:val="24"/>
        </w:rPr>
        <w:t xml:space="preserve">2.40 Bayes’ Theorem: From Prior to Posterior in Practice</w:t>
      </w:r>
    </w:p>
    <w:p>
      <w:pPr>
        <w:spacing w:after="80"/>
      </w:pPr>
      <w:r>
        <w:rPr>
          <w:rFonts w:ascii="Arial" w:cs="Arial" w:eastAsia="Arial" w:hAnsi="Arial"/>
          <w:sz w:val="20"/>
          <w:szCs w:val="20"/>
        </w:rPr>
        <w:t xml:space="preserve">P(θ|data) = P(data|θ) × P(θ) / P(data): posterior ∝ likelihood × prior. Discrete version: diagnostic testing (§21.31 pre-test to post-test probability via LR). Continuous version: updating probability distributions (conjugate families → closed-form posterior; non-conjugate → MCMC §45.7-11). Sequential updating: yesterday’s posterior becomes today’s prior (“learning from accumulating data”). Base rate fallacy: ignoring prior probability leads to overinterpreting positive test results (§21.28 PPV depends on prevalence). Connection to Bayesian inference (§14.1) as systematic application of Bayes’ theorem to statistical models</w:t>
      </w:r>
    </w:p>
    <w:p>
      <w:pPr>
        <w:spacing w:after="40"/>
      </w:pPr>
      <w:r>
        <w:rPr>
          <w:rFonts w:ascii="Arial" w:cs="Arial" w:eastAsia="Arial" w:hAnsi="Arial"/>
          <w:color w:val="2255AA"/>
          <w:sz w:val="18"/>
          <w:szCs w:val="18"/>
        </w:rPr>
        <w:t xml:space="preserve">R: stats (theoretical foundation used implicitly), brms (prior + likelihood → posterior), BayesFactor</w:t>
      </w:r>
    </w:p>
    <w:p>
      <w:pPr>
        <w:spacing w:after="40"/>
      </w:pPr>
      <w:r>
        <w:rPr>
          <w:rFonts w:ascii="Arial" w:cs="Arial" w:eastAsia="Arial" w:hAnsi="Arial"/>
          <w:color w:val="228B22"/>
          <w:sz w:val="18"/>
          <w:szCs w:val="18"/>
        </w:rPr>
        <w:t xml:space="preserve">Python: pymc (Bayes’ theorem via MCMC), scipy.stats (for conjugate prior examples), custom numpy</w:t>
      </w:r>
    </w:p>
    <w:p>
      <w:pPr>
        <w:spacing w:after="20"/>
        <w:ind w:left="360"/>
      </w:pPr>
      <w:r>
        <w:rPr>
          <w:rFonts w:ascii="Arial" w:cs="Arial" w:eastAsia="Arial" w:hAnsi="Arial"/>
          <w:color w:val="666666"/>
          <w:sz w:val="18"/>
          <w:szCs w:val="18"/>
        </w:rPr>
        <w:t xml:space="preserve">Ref: Gelman, A., Carlin, J.B., Stern, H.S., Dunson, D.B., Vehtari, A., &amp; Rubin, D.B. Bayesian Data Analysis, 3rd ed. CRC Press, 2013 (Ch. 1–2).</w:t>
      </w:r>
    </w:p>
    <w:p>
      <w:pPr>
        <w:spacing w:after="20"/>
        <w:ind w:left="360"/>
      </w:pPr>
      <w:r>
        <w:rPr>
          <w:rFonts w:ascii="Arial" w:cs="Arial" w:eastAsia="Arial" w:hAnsi="Arial"/>
          <w:color w:val="666666"/>
          <w:sz w:val="18"/>
          <w:szCs w:val="18"/>
        </w:rPr>
        <w:t xml:space="preserve">Ref: McGrayne, S.B. The Theory That Would Not Die: How Bayes’ Rule Cracked the Enigma Code, Hunted Down Russian Submarines, and Emerged Triumphant from Two Centuries of Controversy. Yale University Press, 2011.</w:t>
      </w:r>
    </w:p>
    <w:p>
      <w:pPr>
        <w:pStyle w:val="Heading2"/>
        <w:spacing w:after="100" w:before="200"/>
      </w:pPr>
      <w:r>
        <w:rPr>
          <w:rFonts w:ascii="Arial" w:cs="Arial" w:eastAsia="Arial" w:hAnsi="Arial"/>
          <w:b/>
          <w:bCs/>
          <w:color w:val="1A7A6D"/>
          <w:sz w:val="24"/>
          <w:szCs w:val="24"/>
        </w:rPr>
        <w:t xml:space="preserve">2.41 Conditional Probability, Independence, and Common Probability Pitfalls</w:t>
      </w:r>
    </w:p>
    <w:p>
      <w:pPr>
        <w:spacing w:after="80"/>
      </w:pPr>
      <w:r>
        <w:rPr>
          <w:rFonts w:ascii="Arial" w:cs="Arial" w:eastAsia="Arial" w:hAnsi="Arial"/>
          <w:sz w:val="20"/>
          <w:szCs w:val="20"/>
        </w:rPr>
        <w:t xml:space="preserve">P(A|B) = P(A∩B)/P(B); independence: P(A|B) = P(A) equivalently P(A∩B) = P(A)P(B). Common pitfalls: confusing P(A|B) with P(B|A) (prosecutor’s fallacy — P(evidence|innocent) ≠ P(innocent|evidence)); base rate neglect (ignoring prior probability → §2.40 Bayes’ theorem); birthday paradox (coincidences are more likely than intuition suggests); gambler’s fallacy (past outcomes don’t affect future independent events); Simpson’s paradox as conditional probability phenomenon (§38.67). Conditional independence: A ⊥ B | C (foundation for DAGs §15.2, graphical models §38.12-13)</w:t>
      </w:r>
    </w:p>
    <w:p>
      <w:pPr>
        <w:spacing w:after="40"/>
      </w:pPr>
      <w:r>
        <w:rPr>
          <w:rFonts w:ascii="Arial" w:cs="Arial" w:eastAsia="Arial" w:hAnsi="Arial"/>
          <w:color w:val="2255AA"/>
          <w:sz w:val="18"/>
          <w:szCs w:val="18"/>
        </w:rPr>
        <w:t xml:space="preserve">R: prob (conditional, independent, setdiff), stats (theoretical foundation)</w:t>
      </w:r>
    </w:p>
    <w:p>
      <w:pPr>
        <w:spacing w:after="40"/>
      </w:pPr>
      <w:r>
        <w:rPr>
          <w:rFonts w:ascii="Arial" w:cs="Arial" w:eastAsia="Arial" w:hAnsi="Arial"/>
          <w:color w:val="228B22"/>
          <w:sz w:val="18"/>
          <w:szCs w:val="18"/>
        </w:rPr>
        <w:t xml:space="preserve">Python: scipy.stats (theoretical), numpy (simulation for demonstrating conditional probability)</w:t>
      </w:r>
    </w:p>
    <w:p>
      <w:pPr>
        <w:spacing w:after="20"/>
        <w:ind w:left="360"/>
      </w:pPr>
      <w:r>
        <w:rPr>
          <w:rFonts w:ascii="Arial" w:cs="Arial" w:eastAsia="Arial" w:hAnsi="Arial"/>
          <w:color w:val="666666"/>
          <w:sz w:val="18"/>
          <w:szCs w:val="18"/>
        </w:rPr>
        <w:t xml:space="preserve">Ref: Blitzstein, J.K. &amp; Hwang, J. Introduction to Probability, 2nd ed. CRC Press, 2019 (Ch. 2).</w:t>
      </w:r>
    </w:p>
    <w:p>
      <w:pPr>
        <w:spacing w:after="20"/>
        <w:ind w:left="360"/>
      </w:pPr>
      <w:r>
        <w:rPr>
          <w:rFonts w:ascii="Arial" w:cs="Arial" w:eastAsia="Arial" w:hAnsi="Arial"/>
          <w:color w:val="666666"/>
          <w:sz w:val="18"/>
          <w:szCs w:val="18"/>
        </w:rPr>
        <w:t xml:space="preserve">Ref: Kahneman, D. Thinking, Fast and Slow. Farrar, Straus and Giroux, 2011 (Ch. 14–16 on base rate neglect).</w:t>
      </w:r>
    </w:p>
    <w:p>
      <w:pPr>
        <w:pStyle w:val="Heading2"/>
        <w:spacing w:after="100" w:before="200"/>
      </w:pPr>
      <w:r>
        <w:rPr>
          <w:rFonts w:ascii="Arial" w:cs="Arial" w:eastAsia="Arial" w:hAnsi="Arial"/>
          <w:b/>
          <w:bCs/>
          <w:color w:val="1A7A6D"/>
          <w:sz w:val="24"/>
          <w:szCs w:val="24"/>
        </w:rPr>
        <w:t xml:space="preserve">2.42 Common Probability Distributions: A Practical Recognition Guide</w:t>
      </w:r>
    </w:p>
    <w:p>
      <w:pPr>
        <w:spacing w:after="80"/>
      </w:pPr>
      <w:r>
        <w:rPr>
          <w:rFonts w:ascii="Arial" w:cs="Arial" w:eastAsia="Arial" w:hAnsi="Arial"/>
          <w:sz w:val="20"/>
          <w:szCs w:val="20"/>
        </w:rPr>
        <w:t xml:space="preserve">Matching data to distributions: Normal (bell curve, symmetric → means, differences, measurement error); Log-normal (right-skewed positive → biomarkers, income, survival times); Binomial (fixed n trials, binary → success counts); Poisson (rare events, counts in fixed time/space → infections, calls, claims); Negative binomial (overdispersed counts → variance &gt; mean); Exponential (time between Poisson events → waiting times); Weibull (flexible hazard shape → reliability, survival); Beta (bounded 0-1 → proportions, probabilities); Gamma (positive, right-skewed → costs, durations); Uniform (equally likely → random number generation, prior). Fitting: fitdistrplus (§2.37) with Cullen-Frey plot for family identification</w:t>
      </w:r>
    </w:p>
    <w:p>
      <w:pPr>
        <w:spacing w:after="40"/>
      </w:pPr>
      <w:r>
        <w:rPr>
          <w:rFonts w:ascii="Arial" w:cs="Arial" w:eastAsia="Arial" w:hAnsi="Arial"/>
          <w:color w:val="2255AA"/>
          <w:sz w:val="18"/>
          <w:szCs w:val="18"/>
        </w:rPr>
        <w:t xml:space="preserve">R: fitdistrplus (descdist for Cullen-Frey, fitdist for fitting), stats (d/p/q/r functions for all standard distributions), actuar (for heavy-tailed)</w:t>
      </w:r>
    </w:p>
    <w:p>
      <w:pPr>
        <w:spacing w:after="40"/>
      </w:pPr>
      <w:r>
        <w:rPr>
          <w:rFonts w:ascii="Arial" w:cs="Arial" w:eastAsia="Arial" w:hAnsi="Arial"/>
          <w:color w:val="228B22"/>
          <w:sz w:val="18"/>
          <w:szCs w:val="18"/>
        </w:rPr>
        <w:t xml:space="preserve">Python: scipy.stats (all distributions with fit method), fitter (Fitter for automated), numpy.random</w:t>
      </w:r>
    </w:p>
    <w:p>
      <w:pPr>
        <w:spacing w:after="20"/>
        <w:ind w:left="360"/>
      </w:pPr>
      <w:r>
        <w:rPr>
          <w:rFonts w:ascii="Arial" w:cs="Arial" w:eastAsia="Arial" w:hAnsi="Arial"/>
          <w:color w:val="666666"/>
          <w:sz w:val="18"/>
          <w:szCs w:val="18"/>
        </w:rPr>
        <w:t xml:space="preserve">Ref: Forbes, C., Evans, M., Hastings, N., &amp; Peacock, B. Statistical Distributions, 4th ed. Wiley, 2011.</w:t>
      </w:r>
    </w:p>
    <w:p>
      <w:pPr>
        <w:spacing w:after="20"/>
        <w:ind w:left="360"/>
      </w:pPr>
      <w:r>
        <w:rPr>
          <w:rFonts w:ascii="Arial" w:cs="Arial" w:eastAsia="Arial" w:hAnsi="Arial"/>
          <w:color w:val="666666"/>
          <w:sz w:val="18"/>
          <w:szCs w:val="18"/>
        </w:rPr>
        <w:t xml:space="preserve">Ref: Delignette-Muller, M.L. &amp; Dutang, C. “fitdistrplus: An R Package for Fitting Distributions.” Journal of Statistical Software, 64(4), 1–34, 2015.</w:t>
      </w:r>
    </w:p>
    <w:p>
      <w:pPr>
        <w:pStyle w:val="Heading1"/>
        <w:spacing w:after="200" w:before="400"/>
      </w:pPr>
      <w:r>
        <w:rPr>
          <w:rFonts w:ascii="Arial" w:cs="Arial" w:eastAsia="Arial" w:hAnsi="Arial"/>
          <w:b/>
          <w:bCs/>
          <w:color w:val="2B4C7E"/>
          <w:sz w:val="28"/>
          <w:szCs w:val="28"/>
        </w:rPr>
        <w:t xml:space="preserve">3. Basic Inferential Statistics</w:t>
      </w:r>
    </w:p>
    <w:p>
      <w:pPr>
        <w:spacing w:after="100" w:before="300"/>
      </w:pPr>
      <w:r>
        <w:rPr>
          <w:rFonts w:ascii="Arial" w:cs="Arial" w:eastAsia="Arial" w:hAnsi="Arial"/>
          <w:b/>
          <w:bCs/>
          <w:color w:val="7B2D8E"/>
          <w:sz w:val="22"/>
          <w:szCs w:val="22"/>
        </w:rPr>
        <w:t xml:space="preserve">— Estimation and Confidence Intervals —</w:t>
      </w:r>
    </w:p>
    <w:p>
      <w:pPr>
        <w:pStyle w:val="Heading2"/>
        <w:spacing w:after="100" w:before="200"/>
      </w:pPr>
      <w:r>
        <w:rPr>
          <w:rFonts w:ascii="Arial" w:cs="Arial" w:eastAsia="Arial" w:hAnsi="Arial"/>
          <w:b/>
          <w:bCs/>
          <w:color w:val="1A7A6D"/>
          <w:sz w:val="24"/>
          <w:szCs w:val="24"/>
        </w:rPr>
        <w:t xml:space="preserve">3.1 Point Estimation</w:t>
      </w:r>
    </w:p>
    <w:p>
      <w:pPr>
        <w:spacing w:after="80"/>
      </w:pPr>
      <w:r>
        <w:rPr>
          <w:rFonts w:ascii="Arial" w:cs="Arial" w:eastAsia="Arial" w:hAnsi="Arial"/>
          <w:sz w:val="20"/>
          <w:szCs w:val="20"/>
        </w:rPr>
        <w:t xml:space="preserve">Method of moments, maximum likelihood estimation (MLE), properties of estimators (bias, consistency, efficiency, sufficiency)</w:t>
      </w:r>
    </w:p>
    <w:p>
      <w:pPr>
        <w:spacing w:after="40"/>
      </w:pPr>
      <w:r>
        <w:rPr>
          <w:rFonts w:ascii="Arial" w:cs="Arial" w:eastAsia="Arial" w:hAnsi="Arial"/>
          <w:color w:val="2255AA"/>
          <w:sz w:val="18"/>
          <w:szCs w:val="18"/>
        </w:rPr>
        <w:t xml:space="preserve">R: stats (optim for MLE), bbmle (mle2), maxLik</w:t>
      </w:r>
    </w:p>
    <w:p>
      <w:pPr>
        <w:spacing w:after="40"/>
      </w:pPr>
      <w:r>
        <w:rPr>
          <w:rFonts w:ascii="Arial" w:cs="Arial" w:eastAsia="Arial" w:hAnsi="Arial"/>
          <w:color w:val="228B22"/>
          <w:sz w:val="18"/>
          <w:szCs w:val="18"/>
        </w:rPr>
        <w:t xml:space="preserve">Python: scipy.optimize (minimize for MLE), statsmodels (GenericLikelihoodModel)</w:t>
      </w:r>
    </w:p>
    <w:p>
      <w:pPr>
        <w:spacing w:after="20"/>
        <w:ind w:left="360"/>
      </w:pPr>
      <w:r>
        <w:rPr>
          <w:rFonts w:ascii="Arial" w:cs="Arial" w:eastAsia="Arial" w:hAnsi="Arial"/>
          <w:color w:val="666666"/>
          <w:sz w:val="18"/>
          <w:szCs w:val="18"/>
        </w:rPr>
        <w:t xml:space="preserve">Ref: Casella, G. &amp; Berger, R.L. Statistical Inference, 2nd ed. Cengage, 2002.</w:t>
      </w:r>
    </w:p>
    <w:p>
      <w:pPr>
        <w:pStyle w:val="Heading2"/>
        <w:spacing w:after="100" w:before="200"/>
      </w:pPr>
      <w:r>
        <w:rPr>
          <w:rFonts w:ascii="Arial" w:cs="Arial" w:eastAsia="Arial" w:hAnsi="Arial"/>
          <w:b/>
          <w:bCs/>
          <w:color w:val="1A7A6D"/>
          <w:sz w:val="24"/>
          <w:szCs w:val="24"/>
        </w:rPr>
        <w:t xml:space="preserve">3.2 Confidence Intervals</w:t>
      </w:r>
    </w:p>
    <w:p>
      <w:pPr>
        <w:spacing w:after="80"/>
      </w:pPr>
      <w:r>
        <w:rPr>
          <w:rFonts w:ascii="Arial" w:cs="Arial" w:eastAsia="Arial" w:hAnsi="Arial"/>
          <w:sz w:val="20"/>
          <w:szCs w:val="20"/>
        </w:rPr>
        <w:t xml:space="preserve">Estimating a population parameter with a range reflecting uncertainty: interpretation = if we repeated the study many times, X percent of such intervals would contain the true parameter (NOT: X percent probability the parameter is in this specific interval). Methods: for means (t-based: mean +/- t*SE; bootstrap percentile or BCa for non-normal); for proportions (Wilson: recommended; Clopper-Pearson: exact but conservative; Agresti-Coull: simple and accurate); for differences, ratios, medians, regression coefficients. Relationship to hypothesis testing: CI excluding null value = significant test. Width reflects precision; narrower with larger n or smaller variability. Always report CIs, not just p-values</w:t>
      </w:r>
    </w:p>
    <w:p>
      <w:pPr>
        <w:spacing w:after="40"/>
      </w:pPr>
      <w:r>
        <w:rPr>
          <w:rFonts w:ascii="Arial" w:cs="Arial" w:eastAsia="Arial" w:hAnsi="Arial"/>
          <w:color w:val="2255AA"/>
          <w:sz w:val="18"/>
          <w:szCs w:val="18"/>
        </w:rPr>
        <w:t xml:space="preserve">R: stats (t.test, prop.test), binom (binom.confint)</w:t>
      </w:r>
    </w:p>
    <w:p>
      <w:pPr>
        <w:spacing w:after="40"/>
      </w:pPr>
      <w:r>
        <w:rPr>
          <w:rFonts w:ascii="Arial" w:cs="Arial" w:eastAsia="Arial" w:hAnsi="Arial"/>
          <w:color w:val="228B22"/>
          <w:sz w:val="18"/>
          <w:szCs w:val="18"/>
        </w:rPr>
        <w:t xml:space="preserve">Python: scipy.stats (t.interval, norm.interval), statsmodels (DescrStatsW)</w:t>
      </w:r>
    </w:p>
    <w:p>
      <w:pPr>
        <w:spacing w:after="20"/>
        <w:ind w:left="360"/>
      </w:pPr>
      <w:r>
        <w:rPr>
          <w:rFonts w:ascii="Arial" w:cs="Arial" w:eastAsia="Arial" w:hAnsi="Arial"/>
          <w:color w:val="666666"/>
          <w:sz w:val="18"/>
          <w:szCs w:val="18"/>
        </w:rPr>
        <w:t xml:space="preserve">Ref: Agresti, A. &amp; Coull, B.A. “Approximate is Better than ‘Exact’ for Interval Estimation of Binomial Proportions.” The American Statistician, 52(2), 119–126, 1998.</w:t>
      </w:r>
    </w:p>
    <w:p>
      <w:pPr>
        <w:spacing w:after="100" w:before="300"/>
      </w:pPr>
      <w:r>
        <w:rPr>
          <w:rFonts w:ascii="Arial" w:cs="Arial" w:eastAsia="Arial" w:hAnsi="Arial"/>
          <w:b/>
          <w:bCs/>
          <w:color w:val="7B2D8E"/>
          <w:sz w:val="22"/>
          <w:szCs w:val="22"/>
        </w:rPr>
        <w:t xml:space="preserve">— Hypothesis Testing Framework and Common Tests —</w:t>
      </w:r>
    </w:p>
    <w:p>
      <w:pPr>
        <w:pStyle w:val="Heading2"/>
        <w:spacing w:after="100" w:before="200"/>
      </w:pPr>
      <w:r>
        <w:rPr>
          <w:rFonts w:ascii="Arial" w:cs="Arial" w:eastAsia="Arial" w:hAnsi="Arial"/>
          <w:b/>
          <w:bCs/>
          <w:color w:val="1A7A6D"/>
          <w:sz w:val="24"/>
          <w:szCs w:val="24"/>
        </w:rPr>
        <w:t xml:space="preserve">3.3 Hypothesis Testing Framework</w:t>
      </w:r>
    </w:p>
    <w:p>
      <w:pPr>
        <w:spacing w:after="80"/>
      </w:pPr>
      <w:r>
        <w:rPr>
          <w:rFonts w:ascii="Arial" w:cs="Arial" w:eastAsia="Arial" w:hAnsi="Arial"/>
          <w:sz w:val="20"/>
          <w:szCs w:val="20"/>
        </w:rPr>
        <w:t xml:space="preserve">The logical framework for statistical testing: formulate null hypothesis H0 (no effect, no difference) and alternative H1 (effect exists); choose significance level alpha (conventional 0.05); compute test statistic from data; compare to null distribution; reject H0 if p-value &lt; alpha. Type I error (false positive, alpha): rejecting H0 when it is true. Type II error (false negative, beta): failing to reject H0 when H1 is true. Power = 1 - beta: probability of detecting a true effect. Effect size quantifies how large the effect is (Cohen's d, OR, r). P-value = probability of data as extreme or more extreme ASSUMING H0 is true; it is NOT the probability that H0 is true. Neyman-Pearson vs Fisher approaches to testing</w:t>
      </w:r>
    </w:p>
    <w:p>
      <w:pPr>
        <w:spacing w:after="40"/>
      </w:pPr>
      <w:r>
        <w:rPr>
          <w:rFonts w:ascii="Arial" w:cs="Arial" w:eastAsia="Arial" w:hAnsi="Arial"/>
          <w:color w:val="2255AA"/>
          <w:sz w:val="18"/>
          <w:szCs w:val="18"/>
        </w:rPr>
        <w:t xml:space="preserve">R: conceptual — stats (t.test, chisq.test framework), coin</w:t>
      </w:r>
    </w:p>
    <w:p>
      <w:pPr>
        <w:spacing w:after="40"/>
      </w:pPr>
      <w:r>
        <w:rPr>
          <w:rFonts w:ascii="Arial" w:cs="Arial" w:eastAsia="Arial" w:hAnsi="Arial"/>
          <w:color w:val="228B22"/>
          <w:sz w:val="18"/>
          <w:szCs w:val="18"/>
        </w:rPr>
        <w:t xml:space="preserve">Python: conceptual — scipy.stats (all test functions), statsmodels</w:t>
      </w:r>
    </w:p>
    <w:p>
      <w:pPr>
        <w:spacing w:after="20"/>
        <w:ind w:left="360"/>
      </w:pPr>
      <w:r>
        <w:rPr>
          <w:rFonts w:ascii="Arial" w:cs="Arial" w:eastAsia="Arial" w:hAnsi="Arial"/>
          <w:color w:val="666666"/>
          <w:sz w:val="18"/>
          <w:szCs w:val="18"/>
        </w:rPr>
        <w:t xml:space="preserve">Ref: Lehmann, E.L. &amp; Romano, J.P. Testing Statistical Hypotheses, 3rd ed. Springer, 2005.</w:t>
      </w:r>
    </w:p>
    <w:p>
      <w:pPr>
        <w:pStyle w:val="Heading2"/>
        <w:spacing w:after="100" w:before="200"/>
      </w:pPr>
      <w:r>
        <w:rPr>
          <w:rFonts w:ascii="Arial" w:cs="Arial" w:eastAsia="Arial" w:hAnsi="Arial"/>
          <w:b/>
          <w:bCs/>
          <w:color w:val="1A7A6D"/>
          <w:sz w:val="24"/>
          <w:szCs w:val="24"/>
        </w:rPr>
        <w:t xml:space="preserve">3.4 One-Sample and Two-Sample t-Tests</w:t>
      </w:r>
    </w:p>
    <w:p>
      <w:pPr>
        <w:spacing w:after="80"/>
      </w:pPr>
      <w:r>
        <w:rPr>
          <w:rFonts w:ascii="Arial" w:cs="Arial" w:eastAsia="Arial" w:hAnsi="Arial"/>
          <w:sz w:val="20"/>
          <w:szCs w:val="20"/>
        </w:rPr>
        <w:t xml:space="preserve">Comparing means when the underlying distribution is approximately normal: One-sample (test mu = mu0 with unknown sigma; df = n-1). Independent two-sample (compare mu1 vs mu2; pooled variance version assumes equal variances; Welch's version does not and is recommended as default). Paired (test mean difference = 0 for matched/repeated observations; df = n_pairs - 1; more powerful than independent when correlation is positive). Assumptions: normality (robust for n &gt; 30 via CLT), independence. Effect size: Cohen's d (small 0.2, medium 0.5, large 0.8). Always report CI for the difference, not just p-value</w:t>
      </w:r>
    </w:p>
    <w:p>
      <w:pPr>
        <w:spacing w:after="40"/>
      </w:pPr>
      <w:r>
        <w:rPr>
          <w:rFonts w:ascii="Arial" w:cs="Arial" w:eastAsia="Arial" w:hAnsi="Arial"/>
          <w:color w:val="2255AA"/>
          <w:sz w:val="18"/>
          <w:szCs w:val="18"/>
        </w:rPr>
        <w:t xml:space="preserve">R: stats (t.test)</w:t>
      </w:r>
    </w:p>
    <w:p>
      <w:pPr>
        <w:spacing w:after="40"/>
      </w:pPr>
      <w:r>
        <w:rPr>
          <w:rFonts w:ascii="Arial" w:cs="Arial" w:eastAsia="Arial" w:hAnsi="Arial"/>
          <w:color w:val="228B22"/>
          <w:sz w:val="18"/>
          <w:szCs w:val="18"/>
        </w:rPr>
        <w:t xml:space="preserve">Python: scipy.stats (ttest_1samp, ttest_ind, ttest_rel), pingouin</w:t>
      </w:r>
    </w:p>
    <w:p>
      <w:pPr>
        <w:spacing w:after="20"/>
        <w:ind w:left="360"/>
      </w:pPr>
      <w:r>
        <w:rPr>
          <w:rFonts w:ascii="Arial" w:cs="Arial" w:eastAsia="Arial" w:hAnsi="Arial"/>
          <w:color w:val="666666"/>
          <w:sz w:val="18"/>
          <w:szCs w:val="18"/>
        </w:rPr>
        <w:t xml:space="preserve">Ref: Devore, J.L. Probability and Statistics for Engineering and the Sciences, 9th ed. Cengage, 2016.</w:t>
      </w:r>
    </w:p>
    <w:p>
      <w:pPr>
        <w:pStyle w:val="Heading2"/>
        <w:spacing w:after="100" w:before="200"/>
      </w:pPr>
      <w:r>
        <w:rPr>
          <w:rFonts w:ascii="Arial" w:cs="Arial" w:eastAsia="Arial" w:hAnsi="Arial"/>
          <w:b/>
          <w:bCs/>
          <w:color w:val="1A7A6D"/>
          <w:sz w:val="24"/>
          <w:szCs w:val="24"/>
        </w:rPr>
        <w:t xml:space="preserve">3.5 Chi-Square Tests</w:t>
      </w:r>
    </w:p>
    <w:p>
      <w:pPr>
        <w:spacing w:after="80"/>
      </w:pPr>
      <w:r>
        <w:rPr>
          <w:rFonts w:ascii="Arial" w:cs="Arial" w:eastAsia="Arial" w:hAnsi="Arial"/>
          <w:sz w:val="20"/>
          <w:szCs w:val="20"/>
        </w:rPr>
        <w:t xml:space="preserve">Testing observed vs expected frequencies: Goodness-of-fit (one variable: do observed category proportions match hypothesized proportions?); test of independence (two-way table: are two categorical variables associated?); test of homogeneity (are category distributions the same across populations?). Chi-square statistic = sum((O-E)^2/E); df = (rows-1)(cols-1) for independence. Assumptions: expected counts &gt;= 5 in each cell (use Fisher exact or simulation otherwise). Yates continuity correction for 2x2 (conservative). Standardized residuals identify which cells drive significance</w:t>
      </w:r>
    </w:p>
    <w:p>
      <w:pPr>
        <w:spacing w:after="40"/>
      </w:pPr>
      <w:r>
        <w:rPr>
          <w:rFonts w:ascii="Arial" w:cs="Arial" w:eastAsia="Arial" w:hAnsi="Arial"/>
          <w:color w:val="2255AA"/>
          <w:sz w:val="18"/>
          <w:szCs w:val="18"/>
        </w:rPr>
        <w:t xml:space="preserve">R: stats (chisq.test)</w:t>
      </w:r>
    </w:p>
    <w:p>
      <w:pPr>
        <w:spacing w:after="40"/>
      </w:pPr>
      <w:r>
        <w:rPr>
          <w:rFonts w:ascii="Arial" w:cs="Arial" w:eastAsia="Arial" w:hAnsi="Arial"/>
          <w:color w:val="228B22"/>
          <w:sz w:val="18"/>
          <w:szCs w:val="18"/>
        </w:rPr>
        <w:t xml:space="preserve">Python: scipy.stats (chisquare, chi2_contingency)</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3.6 Fisher’s Exact Test</w:t>
      </w:r>
    </w:p>
    <w:p>
      <w:pPr>
        <w:spacing w:after="80"/>
      </w:pPr>
      <w:r>
        <w:rPr>
          <w:rFonts w:ascii="Arial" w:cs="Arial" w:eastAsia="Arial" w:hAnsi="Arial"/>
          <w:sz w:val="20"/>
          <w:szCs w:val="20"/>
        </w:rPr>
        <w:t xml:space="preserve">Exact test for association in 2x2 contingency tables when sample sizes are small or expected cell counts are below 5: calculates exact probability of observing a table as extreme or more extreme than the observed table under the null hypothesis of independence, using the hypergeometric distribution. Does not rely on chi-square approximation. Extensions: Fisher-Freeman-Halton for RxC tables (computationally intensive); mid-p adjustment (less conservative than standard exact test). When to use: expected counts &lt; 5 in any cell, total n &lt; 20, or highly unbalanced margins</w:t>
      </w:r>
    </w:p>
    <w:p>
      <w:pPr>
        <w:spacing w:after="40"/>
      </w:pPr>
      <w:r>
        <w:rPr>
          <w:rFonts w:ascii="Arial" w:cs="Arial" w:eastAsia="Arial" w:hAnsi="Arial"/>
          <w:color w:val="2255AA"/>
          <w:sz w:val="18"/>
          <w:szCs w:val="18"/>
        </w:rPr>
        <w:t xml:space="preserve">R: stats (fisher.test)</w:t>
      </w:r>
    </w:p>
    <w:p>
      <w:pPr>
        <w:spacing w:after="40"/>
      </w:pPr>
      <w:r>
        <w:rPr>
          <w:rFonts w:ascii="Arial" w:cs="Arial" w:eastAsia="Arial" w:hAnsi="Arial"/>
          <w:color w:val="228B22"/>
          <w:sz w:val="18"/>
          <w:szCs w:val="18"/>
        </w:rPr>
        <w:t xml:space="preserve">Python: scipy.stats (fisher_exact)</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3.7 Z-Tests</w:t>
      </w:r>
    </w:p>
    <w:p>
      <w:pPr>
        <w:spacing w:after="80"/>
      </w:pPr>
      <w:r>
        <w:rPr>
          <w:rFonts w:ascii="Arial" w:cs="Arial" w:eastAsia="Arial" w:hAnsi="Arial"/>
          <w:sz w:val="20"/>
          <w:szCs w:val="20"/>
        </w:rPr>
        <w:t xml:space="preserve">Testing hypotheses about means or proportions when the population variance is known or the sample is large enough for the CLT to apply: one-sample z-test (test mu = mu0 with known sigma); two-sample z-test for difference in means; z-test for proportions (single proportion vs hypothesized value; two-proportion z-test for comparing groups). Connection to t-test: z-test assumes known variance, t-test estimates it; for large n they converge. Rarely used in practice because sigma is almost never known; included because it is foundational for understanding hypothesis testing logic</w:t>
      </w:r>
    </w:p>
    <w:p>
      <w:pPr>
        <w:spacing w:after="40"/>
      </w:pPr>
      <w:r>
        <w:rPr>
          <w:rFonts w:ascii="Arial" w:cs="Arial" w:eastAsia="Arial" w:hAnsi="Arial"/>
          <w:color w:val="2255AA"/>
          <w:sz w:val="18"/>
          <w:szCs w:val="18"/>
        </w:rPr>
        <w:t xml:space="preserve">R: BSDA (z.test), stats (prop.test as z-test approximation)</w:t>
      </w:r>
    </w:p>
    <w:p>
      <w:pPr>
        <w:spacing w:after="40"/>
      </w:pPr>
      <w:r>
        <w:rPr>
          <w:rFonts w:ascii="Arial" w:cs="Arial" w:eastAsia="Arial" w:hAnsi="Arial"/>
          <w:color w:val="228B22"/>
          <w:sz w:val="18"/>
          <w:szCs w:val="18"/>
        </w:rPr>
        <w:t xml:space="preserve">Python: statsmodels.stats (ztest, proportions_ztest)</w:t>
      </w:r>
    </w:p>
    <w:p>
      <w:pPr>
        <w:spacing w:after="20"/>
        <w:ind w:left="360"/>
      </w:pPr>
      <w:r>
        <w:rPr>
          <w:rFonts w:ascii="Arial" w:cs="Arial" w:eastAsia="Arial" w:hAnsi="Arial"/>
          <w:color w:val="666666"/>
          <w:sz w:val="18"/>
          <w:szCs w:val="18"/>
        </w:rPr>
        <w:t xml:space="preserve">Ref: Wackerly, D.D., Mendenhall, W., &amp; Scheaffer, R.L. Mathematical Statistics with Applications, 7th ed. Cengage, 2008.</w:t>
      </w:r>
    </w:p>
    <w:p>
      <w:pPr>
        <w:pStyle w:val="Heading2"/>
        <w:spacing w:after="100" w:before="200"/>
      </w:pPr>
      <w:r>
        <w:rPr>
          <w:rFonts w:ascii="Arial" w:cs="Arial" w:eastAsia="Arial" w:hAnsi="Arial"/>
          <w:b/>
          <w:bCs/>
          <w:color w:val="1A7A6D"/>
          <w:sz w:val="24"/>
          <w:szCs w:val="24"/>
        </w:rPr>
        <w:t xml:space="preserve">3.8 Analysis of Variance (ANOVA)</w:t>
      </w:r>
    </w:p>
    <w:p>
      <w:pPr>
        <w:spacing w:after="80"/>
      </w:pPr>
      <w:r>
        <w:rPr>
          <w:rFonts w:ascii="Arial" w:cs="Arial" w:eastAsia="Arial" w:hAnsi="Arial"/>
          <w:sz w:val="20"/>
          <w:szCs w:val="20"/>
        </w:rPr>
        <w:t xml:space="preserve">Comparing means across three or more groups: one-way ANOVA (single factor); two-way ANOVA (two factors + interaction); factorial ANOVA (multiple crossed factors); assumes normality, equal variances, independence. F-statistic = between-group variance / within-group variance; significant F indicates at least one group differs but does not say which. Assumptions: Welch ANOVA when variances are unequal; Kruskal-Wallis as nonparametric alternative. Effect sizes: eta-squared, partial eta-squared, omega-squared. Always follow significant F with post-hoc tests (Tukey, Dunnett, etc.) to identify which groups differ</w:t>
      </w:r>
    </w:p>
    <w:p>
      <w:pPr>
        <w:spacing w:after="40"/>
      </w:pPr>
      <w:r>
        <w:rPr>
          <w:rFonts w:ascii="Arial" w:cs="Arial" w:eastAsia="Arial" w:hAnsi="Arial"/>
          <w:color w:val="2255AA"/>
          <w:sz w:val="18"/>
          <w:szCs w:val="18"/>
        </w:rPr>
        <w:t xml:space="preserve">R: stats (aov, anova), car (Anova for Type II/III SS), ez (ezANOVA)</w:t>
      </w:r>
    </w:p>
    <w:p>
      <w:pPr>
        <w:spacing w:after="40"/>
      </w:pPr>
      <w:r>
        <w:rPr>
          <w:rFonts w:ascii="Arial" w:cs="Arial" w:eastAsia="Arial" w:hAnsi="Arial"/>
          <w:color w:val="228B22"/>
          <w:sz w:val="18"/>
          <w:szCs w:val="18"/>
        </w:rPr>
        <w:t xml:space="preserve">Python: scipy.stats (f_oneway), statsmodels (anova_lm), pingouin (anova)</w:t>
      </w:r>
    </w:p>
    <w:p>
      <w:pPr>
        <w:spacing w:after="20"/>
        <w:ind w:left="360"/>
      </w:pPr>
      <w:r>
        <w:rPr>
          <w:rFonts w:ascii="Arial" w:cs="Arial" w:eastAsia="Arial" w:hAnsi="Arial"/>
          <w:color w:val="666666"/>
          <w:sz w:val="18"/>
          <w:szCs w:val="18"/>
        </w:rPr>
        <w:t xml:space="preserve">Ref: Montgomery, D.C. Design and Analysis of Experiments, 10th ed. Wiley, 2020.</w:t>
      </w:r>
    </w:p>
    <w:p>
      <w:pPr>
        <w:spacing w:after="20"/>
        <w:ind w:left="360"/>
      </w:pPr>
      <w:r>
        <w:rPr>
          <w:rFonts w:ascii="Arial" w:cs="Arial" w:eastAsia="Arial" w:hAnsi="Arial"/>
          <w:color w:val="666666"/>
          <w:sz w:val="18"/>
          <w:szCs w:val="18"/>
        </w:rPr>
        <w:t xml:space="preserve">Ref: Kirk, R.E. Experimental Design: Procedures for the Behavioral Sciences, 4th ed. SAGE, 2013.</w:t>
      </w:r>
    </w:p>
    <w:p>
      <w:pPr>
        <w:pStyle w:val="Heading2"/>
        <w:spacing w:after="100" w:before="200"/>
      </w:pPr>
      <w:r>
        <w:rPr>
          <w:rFonts w:ascii="Arial" w:cs="Arial" w:eastAsia="Arial" w:hAnsi="Arial"/>
          <w:b/>
          <w:bCs/>
          <w:color w:val="1A7A6D"/>
          <w:sz w:val="24"/>
          <w:szCs w:val="24"/>
        </w:rPr>
        <w:t xml:space="preserve">3.9 Welch ANOVA and Brown-Forsythe F*</w:t>
      </w:r>
    </w:p>
    <w:p>
      <w:pPr>
        <w:spacing w:after="80"/>
      </w:pPr>
      <w:r>
        <w:rPr>
          <w:rFonts w:ascii="Arial" w:cs="Arial" w:eastAsia="Arial" w:hAnsi="Arial"/>
          <w:sz w:val="20"/>
          <w:szCs w:val="20"/>
        </w:rPr>
        <w:t xml:space="preserve">Robust alternatives to F-test when homogeneity of variance is violated; Welch uses weighted means with Satterthwaite df; Brown-Forsythe uses median-based F*; recommended as default by some</w:t>
      </w:r>
    </w:p>
    <w:p>
      <w:pPr>
        <w:spacing w:after="40"/>
      </w:pPr>
      <w:r>
        <w:rPr>
          <w:rFonts w:ascii="Arial" w:cs="Arial" w:eastAsia="Arial" w:hAnsi="Arial"/>
          <w:color w:val="2255AA"/>
          <w:sz w:val="18"/>
          <w:szCs w:val="18"/>
        </w:rPr>
        <w:t xml:space="preserve">R: stats (oneway.test), onewaytests</w:t>
      </w:r>
    </w:p>
    <w:p>
      <w:pPr>
        <w:spacing w:after="40"/>
      </w:pPr>
      <w:r>
        <w:rPr>
          <w:rFonts w:ascii="Arial" w:cs="Arial" w:eastAsia="Arial" w:hAnsi="Arial"/>
          <w:color w:val="228B22"/>
          <w:sz w:val="18"/>
          <w:szCs w:val="18"/>
        </w:rPr>
        <w:t xml:space="preserve">Python: pingouin (welch_anova), scipy.stats (alexandergovern)</w:t>
      </w:r>
    </w:p>
    <w:p>
      <w:pPr>
        <w:spacing w:after="20"/>
        <w:ind w:left="360"/>
      </w:pPr>
      <w:r>
        <w:rPr>
          <w:rFonts w:ascii="Arial" w:cs="Arial" w:eastAsia="Arial" w:hAnsi="Arial"/>
          <w:color w:val="666666"/>
          <w:sz w:val="18"/>
          <w:szCs w:val="18"/>
        </w:rPr>
        <w:t xml:space="preserve">Ref: Welch, B.L. “On the Comparison of Several Mean Values: An Alternative Approach.” Biometrika, 38(3/4), 330–336, 1951.</w:t>
      </w:r>
    </w:p>
    <w:p>
      <w:pPr>
        <w:spacing w:after="20"/>
        <w:ind w:left="360"/>
      </w:pPr>
      <w:r>
        <w:rPr>
          <w:rFonts w:ascii="Arial" w:cs="Arial" w:eastAsia="Arial" w:hAnsi="Arial"/>
          <w:color w:val="666666"/>
          <w:sz w:val="18"/>
          <w:szCs w:val="18"/>
        </w:rPr>
        <w:t xml:space="preserve">Ref: Brown, M.B. &amp; Forsythe, A.B. “The Small Sample Behavior of Some Statistics Which Test the Equality of Several Means.” Technometrics, 16(1), 129–132, 1974.</w:t>
      </w:r>
    </w:p>
    <w:p>
      <w:pPr>
        <w:spacing w:after="100" w:before="300"/>
      </w:pPr>
      <w:r>
        <w:rPr>
          <w:rFonts w:ascii="Arial" w:cs="Arial" w:eastAsia="Arial" w:hAnsi="Arial"/>
          <w:b/>
          <w:bCs/>
          <w:color w:val="7B2D8E"/>
          <w:sz w:val="22"/>
          <w:szCs w:val="22"/>
        </w:rPr>
        <w:t xml:space="preserve">— Multiple Comparisons and Post-Hoc Tests —</w:t>
      </w:r>
    </w:p>
    <w:p>
      <w:pPr>
        <w:pStyle w:val="Heading2"/>
        <w:spacing w:after="100" w:before="200"/>
      </w:pPr>
      <w:r>
        <w:rPr>
          <w:rFonts w:ascii="Arial" w:cs="Arial" w:eastAsia="Arial" w:hAnsi="Arial"/>
          <w:b/>
          <w:bCs/>
          <w:color w:val="1A7A6D"/>
          <w:sz w:val="24"/>
          <w:szCs w:val="24"/>
        </w:rPr>
        <w:t xml:space="preserve">3.10 Tukey HSD / Tukey-Kramer</w:t>
      </w:r>
    </w:p>
    <w:p>
      <w:pPr>
        <w:spacing w:after="80"/>
      </w:pPr>
      <w:r>
        <w:rPr>
          <w:rFonts w:ascii="Arial" w:cs="Arial" w:eastAsia="Arial" w:hAnsi="Arial"/>
          <w:sz w:val="20"/>
          <w:szCs w:val="20"/>
        </w:rPr>
        <w:t xml:space="preserve">All-pairwise comparisons controlling FWER; Tukey-Kramer extends to unequal sample sizes; simultaneous confidence intervals for all pairwise differences</w:t>
      </w:r>
    </w:p>
    <w:p>
      <w:pPr>
        <w:spacing w:after="40"/>
      </w:pPr>
      <w:r>
        <w:rPr>
          <w:rFonts w:ascii="Arial" w:cs="Arial" w:eastAsia="Arial" w:hAnsi="Arial"/>
          <w:color w:val="2255AA"/>
          <w:sz w:val="18"/>
          <w:szCs w:val="18"/>
        </w:rPr>
        <w:t xml:space="preserve">R: stats (TukeyHSD), multcomp (glht)</w:t>
      </w:r>
    </w:p>
    <w:p>
      <w:pPr>
        <w:spacing w:after="40"/>
      </w:pPr>
      <w:r>
        <w:rPr>
          <w:rFonts w:ascii="Arial" w:cs="Arial" w:eastAsia="Arial" w:hAnsi="Arial"/>
          <w:color w:val="228B22"/>
          <w:sz w:val="18"/>
          <w:szCs w:val="18"/>
        </w:rPr>
        <w:t xml:space="preserve">Python: statsmodels.stats (pairwise_tukeyhsd), scikit-posthocs</w:t>
      </w:r>
    </w:p>
    <w:p>
      <w:pPr>
        <w:spacing w:after="20"/>
        <w:ind w:left="360"/>
      </w:pPr>
      <w:r>
        <w:rPr>
          <w:rFonts w:ascii="Arial" w:cs="Arial" w:eastAsia="Arial" w:hAnsi="Arial"/>
          <w:color w:val="666666"/>
          <w:sz w:val="18"/>
          <w:szCs w:val="18"/>
        </w:rPr>
        <w:t xml:space="preserve">Ref: Hochberg, Y. &amp; Tamhane, A.C. Multiple Comparison Procedures. Wiley, 1987.</w:t>
      </w:r>
    </w:p>
    <w:p>
      <w:pPr>
        <w:spacing w:after="20"/>
        <w:ind w:left="360"/>
      </w:pPr>
      <w:r>
        <w:rPr>
          <w:rFonts w:ascii="Arial" w:cs="Arial" w:eastAsia="Arial" w:hAnsi="Arial"/>
          <w:color w:val="666666"/>
          <w:sz w:val="18"/>
          <w:szCs w:val="18"/>
        </w:rPr>
        <w:t xml:space="preserve">Ref: Montgomery, D.C. Design and Analysis of Experiments, 10th ed. Wiley, 2020.</w:t>
      </w:r>
    </w:p>
    <w:p>
      <w:pPr>
        <w:pStyle w:val="Heading2"/>
        <w:spacing w:after="100" w:before="200"/>
      </w:pPr>
      <w:r>
        <w:rPr>
          <w:rFonts w:ascii="Arial" w:cs="Arial" w:eastAsia="Arial" w:hAnsi="Arial"/>
          <w:b/>
          <w:bCs/>
          <w:color w:val="1A7A6D"/>
          <w:sz w:val="24"/>
          <w:szCs w:val="24"/>
        </w:rPr>
        <w:t xml:space="preserve">3.11 Dunnett’s Test</w:t>
      </w:r>
    </w:p>
    <w:p>
      <w:pPr>
        <w:spacing w:after="80"/>
      </w:pPr>
      <w:r>
        <w:rPr>
          <w:rFonts w:ascii="Arial" w:cs="Arial" w:eastAsia="Arial" w:hAnsi="Arial"/>
          <w:sz w:val="20"/>
          <w:szCs w:val="20"/>
        </w:rPr>
        <w:t xml:space="preserve">Multiple comparisons of each treatment vs. a single control; more powerful than Tukey when only comparisons with control are of interest</w:t>
      </w:r>
    </w:p>
    <w:p>
      <w:pPr>
        <w:spacing w:after="40"/>
      </w:pPr>
      <w:r>
        <w:rPr>
          <w:rFonts w:ascii="Arial" w:cs="Arial" w:eastAsia="Arial" w:hAnsi="Arial"/>
          <w:color w:val="2255AA"/>
          <w:sz w:val="18"/>
          <w:szCs w:val="18"/>
        </w:rPr>
        <w:t xml:space="preserve">R: multcomp (glht with Dunnett contrasts), DescTools (DunnettTest)</w:t>
      </w:r>
    </w:p>
    <w:p>
      <w:pPr>
        <w:spacing w:after="40"/>
      </w:pPr>
      <w:r>
        <w:rPr>
          <w:rFonts w:ascii="Arial" w:cs="Arial" w:eastAsia="Arial" w:hAnsi="Arial"/>
          <w:color w:val="228B22"/>
          <w:sz w:val="18"/>
          <w:szCs w:val="18"/>
        </w:rPr>
        <w:t xml:space="preserve">Python: scipy.stats (dunnett), scikit-posthocs</w:t>
      </w:r>
    </w:p>
    <w:p>
      <w:pPr>
        <w:spacing w:after="20"/>
        <w:ind w:left="360"/>
      </w:pPr>
      <w:r>
        <w:rPr>
          <w:rFonts w:ascii="Arial" w:cs="Arial" w:eastAsia="Arial" w:hAnsi="Arial"/>
          <w:color w:val="666666"/>
          <w:sz w:val="18"/>
          <w:szCs w:val="18"/>
        </w:rPr>
        <w:t xml:space="preserve">Ref: Dunnett, C.W. “A Multiple Comparison Procedure for Comparing Several Treatments with a Control.” JASA, 50(272), 1096–1121, 1955.</w:t>
      </w:r>
    </w:p>
    <w:p>
      <w:pPr>
        <w:pStyle w:val="Heading2"/>
        <w:spacing w:after="100" w:before="200"/>
      </w:pPr>
      <w:r>
        <w:rPr>
          <w:rFonts w:ascii="Arial" w:cs="Arial" w:eastAsia="Arial" w:hAnsi="Arial"/>
          <w:b/>
          <w:bCs/>
          <w:color w:val="1A7A6D"/>
          <w:sz w:val="24"/>
          <w:szCs w:val="24"/>
        </w:rPr>
        <w:t xml:space="preserve">3.12 Scheffé’s Method</w:t>
      </w:r>
    </w:p>
    <w:p>
      <w:pPr>
        <w:spacing w:after="80"/>
      </w:pPr>
      <w:r>
        <w:rPr>
          <w:rFonts w:ascii="Arial" w:cs="Arial" w:eastAsia="Arial" w:hAnsi="Arial"/>
          <w:sz w:val="20"/>
          <w:szCs w:val="20"/>
        </w:rPr>
        <w:t xml:space="preserve">Simultaneous inference for all possible linear contrasts (not just pairwise); most conservative but most flexible; controls FWER for any contrast</w:t>
      </w:r>
    </w:p>
    <w:p>
      <w:pPr>
        <w:spacing w:after="40"/>
      </w:pPr>
      <w:r>
        <w:rPr>
          <w:rFonts w:ascii="Arial" w:cs="Arial" w:eastAsia="Arial" w:hAnsi="Arial"/>
          <w:color w:val="2255AA"/>
          <w:sz w:val="18"/>
          <w:szCs w:val="18"/>
        </w:rPr>
        <w:t xml:space="preserve">R: DescTools (ScheffeTest)</w:t>
      </w:r>
    </w:p>
    <w:p>
      <w:pPr>
        <w:spacing w:after="40"/>
      </w:pPr>
      <w:r>
        <w:rPr>
          <w:rFonts w:ascii="Arial" w:cs="Arial" w:eastAsia="Arial" w:hAnsi="Arial"/>
          <w:color w:val="228B22"/>
          <w:sz w:val="18"/>
          <w:szCs w:val="18"/>
        </w:rPr>
        <w:t xml:space="preserve">Python: scikit-posthocs, statsmodels (custom via F-distribution)</w:t>
      </w:r>
    </w:p>
    <w:p>
      <w:pPr>
        <w:spacing w:after="20"/>
        <w:ind w:left="360"/>
      </w:pPr>
      <w:r>
        <w:rPr>
          <w:rFonts w:ascii="Arial" w:cs="Arial" w:eastAsia="Arial" w:hAnsi="Arial"/>
          <w:color w:val="666666"/>
          <w:sz w:val="18"/>
          <w:szCs w:val="18"/>
        </w:rPr>
        <w:t xml:space="preserve">Ref: Scheffé, H. The Analysis of Variance. Wiley, 1959.</w:t>
      </w:r>
    </w:p>
    <w:p>
      <w:pPr>
        <w:pStyle w:val="Heading2"/>
        <w:spacing w:after="100" w:before="200"/>
      </w:pPr>
      <w:r>
        <w:rPr>
          <w:rFonts w:ascii="Arial" w:cs="Arial" w:eastAsia="Arial" w:hAnsi="Arial"/>
          <w:b/>
          <w:bCs/>
          <w:color w:val="1A7A6D"/>
          <w:sz w:val="24"/>
          <w:szCs w:val="24"/>
        </w:rPr>
        <w:t xml:space="preserve">3.13 FWER Corrections (Bonferroni, Holm, Hochberg, Šidák)</w:t>
      </w:r>
    </w:p>
    <w:p>
      <w:pPr>
        <w:spacing w:after="80"/>
      </w:pPr>
      <w:r>
        <w:rPr>
          <w:rFonts w:ascii="Arial" w:cs="Arial" w:eastAsia="Arial" w:hAnsi="Arial"/>
          <w:sz w:val="20"/>
          <w:szCs w:val="20"/>
        </w:rPr>
        <w:t xml:space="preserve">P-value adjustment methods controlling family-wise error rate; Bonferroni most conservative; Holm step-down is uniformly more powerful; Hochberg step-up for independent or positively dependent tests</w:t>
      </w:r>
    </w:p>
    <w:p>
      <w:pPr>
        <w:spacing w:after="40"/>
      </w:pPr>
      <w:r>
        <w:rPr>
          <w:rFonts w:ascii="Arial" w:cs="Arial" w:eastAsia="Arial" w:hAnsi="Arial"/>
          <w:color w:val="2255AA"/>
          <w:sz w:val="18"/>
          <w:szCs w:val="18"/>
        </w:rPr>
        <w:t xml:space="preserve">R: stats (p.adjust method='holm','bonferroni','hochberg')</w:t>
      </w:r>
    </w:p>
    <w:p>
      <w:pPr>
        <w:spacing w:after="40"/>
      </w:pPr>
      <w:r>
        <w:rPr>
          <w:rFonts w:ascii="Arial" w:cs="Arial" w:eastAsia="Arial" w:hAnsi="Arial"/>
          <w:color w:val="228B22"/>
          <w:sz w:val="18"/>
          <w:szCs w:val="18"/>
        </w:rPr>
        <w:t xml:space="preserve">Python: statsmodels.stats (multipletests method='holm','bonferroni')</w:t>
      </w:r>
    </w:p>
    <w:p>
      <w:pPr>
        <w:spacing w:after="20"/>
        <w:ind w:left="360"/>
      </w:pPr>
      <w:r>
        <w:rPr>
          <w:rFonts w:ascii="Arial" w:cs="Arial" w:eastAsia="Arial" w:hAnsi="Arial"/>
          <w:color w:val="666666"/>
          <w:sz w:val="18"/>
          <w:szCs w:val="18"/>
        </w:rPr>
        <w:t xml:space="preserve">Ref: Hochberg, Y. &amp; Tamhane, A.C. Multiple Comparison Procedures. Wiley, 1987.</w:t>
      </w:r>
    </w:p>
    <w:p>
      <w:pPr>
        <w:spacing w:after="20"/>
        <w:ind w:left="360"/>
      </w:pPr>
      <w:r>
        <w:rPr>
          <w:rFonts w:ascii="Arial" w:cs="Arial" w:eastAsia="Arial" w:hAnsi="Arial"/>
          <w:color w:val="666666"/>
          <w:sz w:val="18"/>
          <w:szCs w:val="18"/>
        </w:rPr>
        <w:t xml:space="preserve">Ref: Holm, S. “A Simple Sequentially Rejective Multiple Test Procedure.” Scandinavian Journal of Statistics, 6(2), 65–70, 1979.</w:t>
      </w:r>
    </w:p>
    <w:p>
      <w:pPr>
        <w:pStyle w:val="Heading2"/>
        <w:spacing w:after="100" w:before="200"/>
      </w:pPr>
      <w:r>
        <w:rPr>
          <w:rFonts w:ascii="Arial" w:cs="Arial" w:eastAsia="Arial" w:hAnsi="Arial"/>
          <w:b/>
          <w:bCs/>
          <w:color w:val="1A7A6D"/>
          <w:sz w:val="24"/>
          <w:szCs w:val="24"/>
        </w:rPr>
        <w:t xml:space="preserve">3.14 False Discovery Rate (FDR) Control</w:t>
      </w:r>
    </w:p>
    <w:p>
      <w:pPr>
        <w:spacing w:after="80"/>
      </w:pPr>
      <w:r>
        <w:rPr>
          <w:rFonts w:ascii="Arial" w:cs="Arial" w:eastAsia="Arial" w:hAnsi="Arial"/>
          <w:sz w:val="20"/>
          <w:szCs w:val="20"/>
        </w:rPr>
        <w:t xml:space="preserve">Benjamini-Hochberg procedure controls expected proportion of false discoveries; less conservative than FWER; Benjamini-Yekutieli for arbitrary dependence; q-values</w:t>
      </w:r>
    </w:p>
    <w:p>
      <w:pPr>
        <w:spacing w:after="40"/>
      </w:pPr>
      <w:r>
        <w:rPr>
          <w:rFonts w:ascii="Arial" w:cs="Arial" w:eastAsia="Arial" w:hAnsi="Arial"/>
          <w:color w:val="2255AA"/>
          <w:sz w:val="18"/>
          <w:szCs w:val="18"/>
        </w:rPr>
        <w:t xml:space="preserve">R: stats (p.adjust method='BH','BY'), qvalue</w:t>
      </w:r>
    </w:p>
    <w:p>
      <w:pPr>
        <w:spacing w:after="40"/>
      </w:pPr>
      <w:r>
        <w:rPr>
          <w:rFonts w:ascii="Arial" w:cs="Arial" w:eastAsia="Arial" w:hAnsi="Arial"/>
          <w:color w:val="228B22"/>
          <w:sz w:val="18"/>
          <w:szCs w:val="18"/>
        </w:rPr>
        <w:t xml:space="preserve">Python: statsmodels.stats (multipletests method='fdr_bh','fdr_by')</w:t>
      </w:r>
    </w:p>
    <w:p>
      <w:pPr>
        <w:spacing w:after="20"/>
        <w:ind w:left="360"/>
      </w:pPr>
      <w:r>
        <w:rPr>
          <w:rFonts w:ascii="Arial" w:cs="Arial" w:eastAsia="Arial" w:hAnsi="Arial"/>
          <w:color w:val="666666"/>
          <w:sz w:val="18"/>
          <w:szCs w:val="18"/>
        </w:rPr>
        <w:t xml:space="preserve">Ref: Benjamini, Y. &amp; Hochberg, Y. “Controlling the False Discovery Rate.” JRSS-B, 57(1), 289–300, 1995.</w:t>
      </w:r>
    </w:p>
    <w:p>
      <w:pPr>
        <w:spacing w:after="20"/>
        <w:ind w:left="360"/>
      </w:pPr>
      <w:r>
        <w:rPr>
          <w:rFonts w:ascii="Arial" w:cs="Arial" w:eastAsia="Arial" w:hAnsi="Arial"/>
          <w:color w:val="666666"/>
          <w:sz w:val="18"/>
          <w:szCs w:val="18"/>
        </w:rPr>
        <w:t xml:space="preserve">Ref: Storey, J.D. “A Direct Approach to False Discovery Rates.” JRSS-B, 64(3), 479–498, 2002.</w:t>
      </w:r>
    </w:p>
    <w:p>
      <w:pPr>
        <w:pStyle w:val="Heading2"/>
        <w:spacing w:after="100" w:before="200"/>
      </w:pPr>
      <w:r>
        <w:rPr>
          <w:rFonts w:ascii="Arial" w:cs="Arial" w:eastAsia="Arial" w:hAnsi="Arial"/>
          <w:b/>
          <w:bCs/>
          <w:color w:val="1A7A6D"/>
          <w:sz w:val="24"/>
          <w:szCs w:val="24"/>
        </w:rPr>
        <w:t xml:space="preserve">3.16 Games-Howell Test</w:t>
      </w:r>
    </w:p>
    <w:p>
      <w:pPr>
        <w:spacing w:after="80"/>
      </w:pPr>
      <w:r>
        <w:rPr>
          <w:rFonts w:ascii="Arial" w:cs="Arial" w:eastAsia="Arial" w:hAnsi="Arial"/>
          <w:sz w:val="20"/>
          <w:szCs w:val="20"/>
        </w:rPr>
        <w:t xml:space="preserve">Post-hoc pairwise comparison for unequal variances and unequal sample sizes; does not assume homogeneity of variance</w:t>
      </w:r>
    </w:p>
    <w:p>
      <w:pPr>
        <w:spacing w:after="40"/>
      </w:pPr>
      <w:r>
        <w:rPr>
          <w:rFonts w:ascii="Arial" w:cs="Arial" w:eastAsia="Arial" w:hAnsi="Arial"/>
          <w:color w:val="2255AA"/>
          <w:sz w:val="18"/>
          <w:szCs w:val="18"/>
        </w:rPr>
        <w:t xml:space="preserve">R: rstatix (games_howell_test), PMCMRplus</w:t>
      </w:r>
    </w:p>
    <w:p>
      <w:pPr>
        <w:spacing w:after="40"/>
      </w:pPr>
      <w:r>
        <w:rPr>
          <w:rFonts w:ascii="Arial" w:cs="Arial" w:eastAsia="Arial" w:hAnsi="Arial"/>
          <w:color w:val="228B22"/>
          <w:sz w:val="18"/>
          <w:szCs w:val="18"/>
        </w:rPr>
        <w:t xml:space="preserve">Python: scikit-posthocs (posthoc_gameshowell), pingouin (pairwise_gameshowell)</w:t>
      </w:r>
    </w:p>
    <w:p>
      <w:pPr>
        <w:spacing w:after="20"/>
        <w:ind w:left="360"/>
      </w:pPr>
      <w:r>
        <w:rPr>
          <w:rFonts w:ascii="Arial" w:cs="Arial" w:eastAsia="Arial" w:hAnsi="Arial"/>
          <w:color w:val="666666"/>
          <w:sz w:val="18"/>
          <w:szCs w:val="18"/>
        </w:rPr>
        <w:t xml:space="preserve">Ref: Games, P.A. &amp; Howell, J.F. “Pairwise Multiple Comparison Procedures with Unequal N’s and/or Variances.” Journal of Educational Statistics, 1(2), 113–125, 1976.</w:t>
      </w:r>
    </w:p>
    <w:p>
      <w:pPr>
        <w:pStyle w:val="Heading2"/>
        <w:spacing w:after="100" w:before="200"/>
      </w:pPr>
      <w:r>
        <w:rPr>
          <w:rFonts w:ascii="Arial" w:cs="Arial" w:eastAsia="Arial" w:hAnsi="Arial"/>
          <w:b/>
          <w:bCs/>
          <w:color w:val="1A7A6D"/>
          <w:sz w:val="24"/>
          <w:szCs w:val="24"/>
        </w:rPr>
        <w:t xml:space="preserve">3.17 Steel-Dwass Test</w:t>
      </w:r>
    </w:p>
    <w:p>
      <w:pPr>
        <w:spacing w:after="80"/>
      </w:pPr>
      <w:r>
        <w:rPr>
          <w:rFonts w:ascii="Arial" w:cs="Arial" w:eastAsia="Arial" w:hAnsi="Arial"/>
          <w:sz w:val="20"/>
          <w:szCs w:val="20"/>
        </w:rPr>
        <w:t xml:space="preserve">Nonparametric all-pairwise multiple comparison test based on Wilcoxon rank sums; post-hoc for Kruskal-Wallis</w:t>
      </w:r>
    </w:p>
    <w:p>
      <w:pPr>
        <w:spacing w:after="40"/>
      </w:pPr>
      <w:r>
        <w:rPr>
          <w:rFonts w:ascii="Arial" w:cs="Arial" w:eastAsia="Arial" w:hAnsi="Arial"/>
          <w:color w:val="2255AA"/>
          <w:sz w:val="18"/>
          <w:szCs w:val="18"/>
        </w:rPr>
        <w:t xml:space="preserve">R: PMCMRplus (steelDwassAllPairsTest)</w:t>
      </w:r>
    </w:p>
    <w:p>
      <w:pPr>
        <w:spacing w:after="40"/>
      </w:pPr>
      <w:r>
        <w:rPr>
          <w:rFonts w:ascii="Arial" w:cs="Arial" w:eastAsia="Arial" w:hAnsi="Arial"/>
          <w:color w:val="228B22"/>
          <w:sz w:val="18"/>
          <w:szCs w:val="18"/>
        </w:rPr>
        <w:t xml:space="preserve">Python: scikit-posthocs (posthoc_dscf)</w:t>
      </w:r>
    </w:p>
    <w:p>
      <w:pPr>
        <w:spacing w:after="20"/>
        <w:ind w:left="360"/>
      </w:pPr>
      <w:r>
        <w:rPr>
          <w:rFonts w:ascii="Arial" w:cs="Arial" w:eastAsia="Arial" w:hAnsi="Arial"/>
          <w:color w:val="666666"/>
          <w:sz w:val="18"/>
          <w:szCs w:val="18"/>
        </w:rPr>
        <w:t xml:space="preserve">Ref: Steel, R.G.D. “A Rank Sum Test for Comparing All Pairs of Treatments.” Technometrics, 2(2), 197–207, 1960.</w:t>
      </w:r>
    </w:p>
    <w:p>
      <w:pPr>
        <w:spacing w:after="20"/>
        <w:ind w:left="360"/>
      </w:pPr>
      <w:r>
        <w:rPr>
          <w:rFonts w:ascii="Arial" w:cs="Arial" w:eastAsia="Arial" w:hAnsi="Arial"/>
          <w:color w:val="666666"/>
          <w:sz w:val="18"/>
          <w:szCs w:val="18"/>
        </w:rPr>
        <w:t xml:space="preserve">Ref: Critchlow, D.E. &amp; Fligner, M.A. “On Distribution-Free Multiple Comparisons in the One-Way Analysis of Variance.” Communications in Statistics—Theory and Methods, 20(1), 127–139, 1991.</w:t>
      </w:r>
    </w:p>
    <w:p>
      <w:pPr>
        <w:pStyle w:val="Heading2"/>
        <w:spacing w:after="100" w:before="200"/>
      </w:pPr>
      <w:r>
        <w:rPr>
          <w:rFonts w:ascii="Arial" w:cs="Arial" w:eastAsia="Arial" w:hAnsi="Arial"/>
          <w:b/>
          <w:bCs/>
          <w:color w:val="1A7A6D"/>
          <w:sz w:val="24"/>
          <w:szCs w:val="24"/>
        </w:rPr>
        <w:t xml:space="preserve">3.18 Likelihood Ratio, Wald, and Score (Rao) Tests</w:t>
      </w:r>
    </w:p>
    <w:p>
      <w:pPr>
        <w:spacing w:after="80"/>
      </w:pPr>
      <w:r>
        <w:rPr>
          <w:rFonts w:ascii="Arial" w:cs="Arial" w:eastAsia="Arial" w:hAnsi="Arial"/>
          <w:sz w:val="20"/>
          <w:szCs w:val="20"/>
        </w:rPr>
        <w:t xml:space="preserve">Three fundamental approaches to hypothesis testing in parametric models: Likelihood Ratio (LR): compares maximized likelihood under H0 to maximized likelihood under H1; -2*log(LR) is asymptotically chi-squared; most powerful but requires fitting both models. Wald: uses estimate and its SE under H1 only (z = estimate/SE); convenient but unreliable for nonlinear parameterizations and small samples. Score (Rao): uses gradient of log-likelihood evaluated under H0 only; does not require fitting the full model; useful for testing many covariates simultaneously. In large samples all three agree; in small samples: LR &gt; Score &gt; Wald in reliability. Practical: use LR for nested model comparison, Wald for routine coefficient testing, Score for screening</w:t>
      </w:r>
    </w:p>
    <w:p>
      <w:pPr>
        <w:spacing w:after="40"/>
      </w:pPr>
      <w:r>
        <w:rPr>
          <w:rFonts w:ascii="Arial" w:cs="Arial" w:eastAsia="Arial" w:hAnsi="Arial"/>
          <w:color w:val="2255AA"/>
          <w:sz w:val="18"/>
          <w:szCs w:val="18"/>
        </w:rPr>
        <w:t xml:space="preserve">R: stats (anova with test='LRT'), lmtest (lrtest)</w:t>
      </w:r>
    </w:p>
    <w:p>
      <w:pPr>
        <w:spacing w:after="40"/>
      </w:pPr>
      <w:r>
        <w:rPr>
          <w:rFonts w:ascii="Arial" w:cs="Arial" w:eastAsia="Arial" w:hAnsi="Arial"/>
          <w:color w:val="228B22"/>
          <w:sz w:val="18"/>
          <w:szCs w:val="18"/>
        </w:rPr>
        <w:t xml:space="preserve">Python: scipy.stats (chi2), statsmodels (compare_lr_test)</w:t>
      </w:r>
    </w:p>
    <w:p>
      <w:pPr>
        <w:spacing w:after="20"/>
        <w:ind w:left="360"/>
      </w:pPr>
      <w:r>
        <w:rPr>
          <w:rFonts w:ascii="Arial" w:cs="Arial" w:eastAsia="Arial" w:hAnsi="Arial"/>
          <w:color w:val="666666"/>
          <w:sz w:val="18"/>
          <w:szCs w:val="18"/>
        </w:rPr>
        <w:t xml:space="preserve">Ref: Casella, G. &amp; Berger, R.L. Statistical Inference, 2nd ed. Cengage, 2002 (Ch. 10).</w:t>
      </w:r>
    </w:p>
    <w:p>
      <w:pPr>
        <w:pStyle w:val="Heading2"/>
        <w:spacing w:after="100" w:before="200"/>
      </w:pPr>
      <w:r>
        <w:rPr>
          <w:rFonts w:ascii="Arial" w:cs="Arial" w:eastAsia="Arial" w:hAnsi="Arial"/>
          <w:b/>
          <w:bCs/>
          <w:color w:val="1A7A6D"/>
          <w:sz w:val="24"/>
          <w:szCs w:val="24"/>
        </w:rPr>
        <w:t xml:space="preserve">3.19 Tests of Normality</w:t>
      </w:r>
    </w:p>
    <w:p>
      <w:pPr>
        <w:spacing w:after="80"/>
      </w:pPr>
      <w:r>
        <w:rPr>
          <w:rFonts w:ascii="Arial" w:cs="Arial" w:eastAsia="Arial" w:hAnsi="Arial"/>
          <w:sz w:val="20"/>
          <w:szCs w:val="20"/>
        </w:rPr>
        <w:t xml:space="preserve">Testing whether sample data are consistent with a normal distribution: Shapiro-Wilk (most powerful for small to moderate n; tests correlation between ordered data and expected normal order statistics). Anderson-Darling (emphasizes tails more than KS; good for detecting departures in tails). Lilliefors (KS test with estimated parameters; appropriate when mean/SD are unknown). D'Agostino-Pearson (omnibus test combining skewness and kurtosis tests). Jarque-Bera (similar, common in econometrics). Practical: all normality tests have low power with small n and reject with large n even for trivial departures; QQ plot visual assessment is often more informative than formal tests</w:t>
      </w:r>
    </w:p>
    <w:p>
      <w:pPr>
        <w:spacing w:after="40"/>
      </w:pPr>
      <w:r>
        <w:rPr>
          <w:rFonts w:ascii="Arial" w:cs="Arial" w:eastAsia="Arial" w:hAnsi="Arial"/>
          <w:color w:val="2255AA"/>
          <w:sz w:val="18"/>
          <w:szCs w:val="18"/>
        </w:rPr>
        <w:t xml:space="preserve">R: stats (shapiro.test), nortest (ad.test, lillie.test, cvm.test)</w:t>
      </w:r>
    </w:p>
    <w:p>
      <w:pPr>
        <w:spacing w:after="40"/>
      </w:pPr>
      <w:r>
        <w:rPr>
          <w:rFonts w:ascii="Arial" w:cs="Arial" w:eastAsia="Arial" w:hAnsi="Arial"/>
          <w:color w:val="228B22"/>
          <w:sz w:val="18"/>
          <w:szCs w:val="18"/>
        </w:rPr>
        <w:t xml:space="preserve">Python: scipy.stats (shapiro, normaltest, anderson, kstest), pingouin</w:t>
      </w:r>
    </w:p>
    <w:p>
      <w:pPr>
        <w:spacing w:after="20"/>
        <w:ind w:left="360"/>
      </w:pPr>
      <w:r>
        <w:rPr>
          <w:rFonts w:ascii="Arial" w:cs="Arial" w:eastAsia="Arial" w:hAnsi="Arial"/>
          <w:color w:val="666666"/>
          <w:sz w:val="18"/>
          <w:szCs w:val="18"/>
        </w:rPr>
        <w:t xml:space="preserve">Ref: D’Agostino, R.B. &amp; Stephens, M.A. Goodness-of-Fit Techniques. Marcel Dekker, 1986.</w:t>
      </w:r>
    </w:p>
    <w:p>
      <w:pPr>
        <w:spacing w:after="20"/>
        <w:ind w:left="360"/>
      </w:pPr>
      <w:r>
        <w:rPr>
          <w:rFonts w:ascii="Arial" w:cs="Arial" w:eastAsia="Arial" w:hAnsi="Arial"/>
          <w:color w:val="666666"/>
          <w:sz w:val="18"/>
          <w:szCs w:val="18"/>
        </w:rPr>
        <w:t xml:space="preserve">Ref: Thode, H.C. Testing for Normality. Marcel Dekker, 2002.</w:t>
      </w:r>
    </w:p>
    <w:p>
      <w:pPr>
        <w:pStyle w:val="Heading2"/>
        <w:spacing w:after="100" w:before="200"/>
      </w:pPr>
      <w:r>
        <w:rPr>
          <w:rFonts w:ascii="Arial" w:cs="Arial" w:eastAsia="Arial" w:hAnsi="Arial"/>
          <w:b/>
          <w:bCs/>
          <w:color w:val="1A7A6D"/>
          <w:sz w:val="24"/>
          <w:szCs w:val="24"/>
        </w:rPr>
        <w:t xml:space="preserve">3.20 Tests of Homogeneity of Variance</w:t>
      </w:r>
    </w:p>
    <w:p>
      <w:pPr>
        <w:spacing w:after="80"/>
      </w:pPr>
      <w:r>
        <w:rPr>
          <w:rFonts w:ascii="Arial" w:cs="Arial" w:eastAsia="Arial" w:hAnsi="Arial"/>
          <w:sz w:val="20"/>
          <w:szCs w:val="20"/>
        </w:rPr>
        <w:t xml:space="preserve">Testing whether variances are equal across groups (homoscedasticity assumption for ANOVA/t-test): covered in detail in §3.55 (Levene, Brown-Forsythe, Bartlett). This entry links to the expanded discussion. Key practical guidance: Levene or Brown-Forsythe preferred over Bartlett (which is oversensitive to non-normality). Modern recommendation: always use Welch versions of t-test and ANOVA rather than testing homogeneity first, as the pre-test approach inflates overall Type I error and Welch methods perform well regardless</w:t>
      </w:r>
    </w:p>
    <w:p>
      <w:pPr>
        <w:spacing w:after="40"/>
      </w:pPr>
      <w:r>
        <w:rPr>
          <w:rFonts w:ascii="Arial" w:cs="Arial" w:eastAsia="Arial" w:hAnsi="Arial"/>
          <w:color w:val="2255AA"/>
          <w:sz w:val="18"/>
          <w:szCs w:val="18"/>
        </w:rPr>
        <w:t xml:space="preserve">R: car (leveneTest), stats (bartlett.test), fligner.test</w:t>
      </w:r>
    </w:p>
    <w:p>
      <w:pPr>
        <w:spacing w:after="40"/>
      </w:pPr>
      <w:r>
        <w:rPr>
          <w:rFonts w:ascii="Arial" w:cs="Arial" w:eastAsia="Arial" w:hAnsi="Arial"/>
          <w:color w:val="228B22"/>
          <w:sz w:val="18"/>
          <w:szCs w:val="18"/>
        </w:rPr>
        <w:t xml:space="preserve">Python: scipy.stats (levene, bartlett, fligner), pingouin</w:t>
      </w:r>
    </w:p>
    <w:p>
      <w:pPr>
        <w:spacing w:after="20"/>
        <w:ind w:left="360"/>
      </w:pPr>
      <w:r>
        <w:rPr>
          <w:rFonts w:ascii="Arial" w:cs="Arial" w:eastAsia="Arial" w:hAnsi="Arial"/>
          <w:color w:val="666666"/>
          <w:sz w:val="18"/>
          <w:szCs w:val="18"/>
        </w:rPr>
        <w:t xml:space="preserve">Ref: Conover, W.J., Johnson, M.E., &amp; Johnson, M.M. “A Comparative Study of Tests for Homogeneity of Variances.” JASA, 76(374), 1981.</w:t>
      </w:r>
    </w:p>
    <w:p>
      <w:pPr>
        <w:pStyle w:val="Heading2"/>
        <w:spacing w:after="100" w:before="200"/>
      </w:pPr>
      <w:r>
        <w:rPr>
          <w:rFonts w:ascii="Arial" w:cs="Arial" w:eastAsia="Arial" w:hAnsi="Arial"/>
          <w:b/>
          <w:bCs/>
          <w:color w:val="1A7A6D"/>
          <w:sz w:val="24"/>
          <w:szCs w:val="24"/>
        </w:rPr>
        <w:t xml:space="preserve">3.21 Equivalence Testing (TOST)</w:t>
      </w:r>
    </w:p>
    <w:p>
      <w:pPr>
        <w:spacing w:after="80"/>
      </w:pPr>
      <w:r>
        <w:rPr>
          <w:rFonts w:ascii="Arial" w:cs="Arial" w:eastAsia="Arial" w:hAnsi="Arial"/>
          <w:sz w:val="20"/>
          <w:szCs w:val="20"/>
        </w:rPr>
        <w:t xml:space="preserve">Two one-sided tests procedure for demonstrating equivalence within a symmetric margin [−Δ, +Δ]; reject both H₀: μ≤−Δ and H₀: μ≥+Δ; equivalently, 90% CI falls entirely within [−Δ,+Δ]; for means, proportions, correlations; Lakens primer for social sciences</w:t>
      </w:r>
    </w:p>
    <w:p>
      <w:pPr>
        <w:spacing w:after="40"/>
      </w:pPr>
      <w:r>
        <w:rPr>
          <w:rFonts w:ascii="Arial" w:cs="Arial" w:eastAsia="Arial" w:hAnsi="Arial"/>
          <w:color w:val="2255AA"/>
          <w:sz w:val="18"/>
          <w:szCs w:val="18"/>
        </w:rPr>
        <w:t xml:space="preserve">R: TOSTER (tost, TOSTtwo), equivalence</w:t>
      </w:r>
    </w:p>
    <w:p>
      <w:pPr>
        <w:spacing w:after="40"/>
      </w:pPr>
      <w:r>
        <w:rPr>
          <w:rFonts w:ascii="Arial" w:cs="Arial" w:eastAsia="Arial" w:hAnsi="Arial"/>
          <w:color w:val="228B22"/>
          <w:sz w:val="18"/>
          <w:szCs w:val="18"/>
        </w:rPr>
        <w:t xml:space="preserve">Python: statsmodels.stats (ttost_ind, ttost_paired), TOST (custom)</w:t>
      </w:r>
    </w:p>
    <w:p>
      <w:pPr>
        <w:spacing w:after="20"/>
        <w:ind w:left="360"/>
      </w:pPr>
      <w:r>
        <w:rPr>
          <w:rFonts w:ascii="Arial" w:cs="Arial" w:eastAsia="Arial" w:hAnsi="Arial"/>
          <w:color w:val="666666"/>
          <w:sz w:val="18"/>
          <w:szCs w:val="18"/>
        </w:rPr>
        <w:t xml:space="preserve">Ref: Schuirmann, D.J. “A Comparison of the Two One-Sided Tests Procedure and the Power Approach for Assessing the Equivalence of Average Bioavailability.” Journal of Pharmacokinetics and Biopharmaceutics, 15(6), 657–680, 1987.</w:t>
      </w:r>
    </w:p>
    <w:p>
      <w:pPr>
        <w:spacing w:after="20"/>
        <w:ind w:left="360"/>
      </w:pPr>
      <w:r>
        <w:rPr>
          <w:rFonts w:ascii="Arial" w:cs="Arial" w:eastAsia="Arial" w:hAnsi="Arial"/>
          <w:color w:val="666666"/>
          <w:sz w:val="18"/>
          <w:szCs w:val="18"/>
        </w:rPr>
        <w:t xml:space="preserve">Ref: Lakens, D. “Equivalence Tests: A Practical Primer for t Tests, Correlations, and Meta-Analyses.” Social Psychological and Personality Science, 8(4), 355–362, 2017.</w:t>
      </w:r>
    </w:p>
    <w:p>
      <w:pPr>
        <w:pStyle w:val="Heading2"/>
        <w:spacing w:after="100" w:before="200"/>
      </w:pPr>
      <w:r>
        <w:rPr>
          <w:rFonts w:ascii="Arial" w:cs="Arial" w:eastAsia="Arial" w:hAnsi="Arial"/>
          <w:b/>
          <w:bCs/>
          <w:color w:val="1A7A6D"/>
          <w:sz w:val="24"/>
          <w:szCs w:val="24"/>
        </w:rPr>
        <w:t xml:space="preserve">3.22 Binomial Test</w:t>
      </w:r>
    </w:p>
    <w:p>
      <w:pPr>
        <w:spacing w:after="80"/>
      </w:pPr>
      <w:r>
        <w:rPr>
          <w:rFonts w:ascii="Arial" w:cs="Arial" w:eastAsia="Arial" w:hAnsi="Arial"/>
          <w:sz w:val="20"/>
          <w:szCs w:val="20"/>
        </w:rPr>
        <w:t xml:space="preserve">Exact test for whether an observed proportion differs from a hypothesized value: uses the binomial distribution directly (no normal approximation). P-value = sum of probabilities of outcomes as extreme or more extreme than observed. Two-sided versions: doubling the one-sided p-value, or summing all outcomes with probability less than or equal to the observed outcome probability. Confidence interval: Clopper-Pearson (exact, conservative), Wilson (recommended for coverage), Agresti-Coull (add 2 successes and 2 failures). Use when n is small (under 30) or proportion is near 0 or 1</w:t>
      </w:r>
    </w:p>
    <w:p>
      <w:pPr>
        <w:spacing w:after="40"/>
      </w:pPr>
      <w:r>
        <w:rPr>
          <w:rFonts w:ascii="Arial" w:cs="Arial" w:eastAsia="Arial" w:hAnsi="Arial"/>
          <w:color w:val="2255AA"/>
          <w:sz w:val="18"/>
          <w:szCs w:val="18"/>
        </w:rPr>
        <w:t xml:space="preserve">R: stats (binom.test)</w:t>
      </w:r>
    </w:p>
    <w:p>
      <w:pPr>
        <w:spacing w:after="40"/>
      </w:pPr>
      <w:r>
        <w:rPr>
          <w:rFonts w:ascii="Arial" w:cs="Arial" w:eastAsia="Arial" w:hAnsi="Arial"/>
          <w:color w:val="228B22"/>
          <w:sz w:val="18"/>
          <w:szCs w:val="18"/>
        </w:rPr>
        <w:t xml:space="preserve">Python: scipy.stats (binomtest)</w:t>
      </w:r>
    </w:p>
    <w:p>
      <w:pPr>
        <w:spacing w:after="20"/>
        <w:ind w:left="360"/>
      </w:pPr>
      <w:r>
        <w:rPr>
          <w:rFonts w:ascii="Arial" w:cs="Arial" w:eastAsia="Arial" w:hAnsi="Arial"/>
          <w:color w:val="666666"/>
          <w:sz w:val="18"/>
          <w:szCs w:val="18"/>
        </w:rPr>
        <w:t xml:space="preserve">Ref: Agresti, A. &amp; Coull, B.A. “Approximate is Better than ‘Exact’ for Interval Estimation of Binomial Proportions.” The American Statistician, 52(2), 119–126, 1998.</w:t>
      </w:r>
    </w:p>
    <w:p>
      <w:pPr>
        <w:pStyle w:val="Heading2"/>
        <w:spacing w:after="100" w:before="200"/>
      </w:pPr>
      <w:r>
        <w:rPr>
          <w:rFonts w:ascii="Arial" w:cs="Arial" w:eastAsia="Arial" w:hAnsi="Arial"/>
          <w:b/>
          <w:bCs/>
          <w:color w:val="1A7A6D"/>
          <w:sz w:val="24"/>
          <w:szCs w:val="24"/>
        </w:rPr>
        <w:t xml:space="preserve">3.23 Exact Methods (Exact Logistic, Exact Poisson Regression)</w:t>
      </w:r>
    </w:p>
    <w:p>
      <w:pPr>
        <w:spacing w:after="80"/>
      </w:pPr>
      <w:r>
        <w:rPr>
          <w:rFonts w:ascii="Arial" w:cs="Arial" w:eastAsia="Arial" w:hAnsi="Arial"/>
          <w:sz w:val="20"/>
          <w:szCs w:val="20"/>
        </w:rPr>
        <w:t xml:space="preserve">Exact conditional inference when standard asymptotic methods fail due to small samples, sparse data, or complete/quasi-complete separation: exact logistic regression (conditions on sufficient statistics; enumerates or samples from exact conditional distribution; avoids inflated Type I error from Wald/LR tests in small samples). Exact Poisson regression (similar for count outcomes). Exact McNemar, exact stratified tests. When to use: total events under 50 for logistic, any cell count under 5 for contingency, quasi-complete separation (coefficient goes to infinity). Limitation: computationally intensive for many covariates; mid-p versions are less conservative</w:t>
      </w:r>
    </w:p>
    <w:p>
      <w:pPr>
        <w:spacing w:after="40"/>
      </w:pPr>
      <w:r>
        <w:rPr>
          <w:rFonts w:ascii="Arial" w:cs="Arial" w:eastAsia="Arial" w:hAnsi="Arial"/>
          <w:color w:val="2255AA"/>
          <w:sz w:val="18"/>
          <w:szCs w:val="18"/>
        </w:rPr>
        <w:t xml:space="preserve">R: elrm, logistf (exact logistic), epitools</w:t>
      </w:r>
    </w:p>
    <w:p>
      <w:pPr>
        <w:spacing w:after="40"/>
      </w:pPr>
      <w:r>
        <w:rPr>
          <w:rFonts w:ascii="Arial" w:cs="Arial" w:eastAsia="Arial" w:hAnsi="Arial"/>
          <w:color w:val="228B22"/>
          <w:sz w:val="18"/>
          <w:szCs w:val="18"/>
        </w:rPr>
        <w:t xml:space="preserve">Python: statsmodels (Logit with exact via custom), scipy.stats</w:t>
      </w:r>
    </w:p>
    <w:p>
      <w:pPr>
        <w:spacing w:after="20"/>
        <w:ind w:left="360"/>
      </w:pPr>
      <w:r>
        <w:rPr>
          <w:rFonts w:ascii="Arial" w:cs="Arial" w:eastAsia="Arial" w:hAnsi="Arial"/>
          <w:color w:val="666666"/>
          <w:sz w:val="18"/>
          <w:szCs w:val="18"/>
        </w:rPr>
        <w:t xml:space="preserve">Ref: Mehta, C.R. &amp; Patel, N.R. “Exact Logistic Regression: Theory and Examples.” Statistics in Medicine, 14(19), 2143–2160, 1995.</w:t>
      </w:r>
    </w:p>
    <w:p>
      <w:pPr>
        <w:spacing w:after="20"/>
        <w:ind w:left="360"/>
      </w:pPr>
      <w:r>
        <w:rPr>
          <w:rFonts w:ascii="Arial" w:cs="Arial" w:eastAsia="Arial" w:hAnsi="Arial"/>
          <w:color w:val="666666"/>
          <w:sz w:val="18"/>
          <w:szCs w:val="18"/>
        </w:rPr>
        <w:t xml:space="preserve">Ref: Hirji, K.F. Exact Analysis of Discrete Data. Chapman &amp; Hall/CRC, 2006.</w:t>
      </w:r>
    </w:p>
    <w:p>
      <w:pPr>
        <w:pStyle w:val="Heading2"/>
        <w:spacing w:after="100" w:before="200"/>
      </w:pPr>
      <w:r>
        <w:rPr>
          <w:rFonts w:ascii="Arial" w:cs="Arial" w:eastAsia="Arial" w:hAnsi="Arial"/>
          <w:b/>
          <w:bCs/>
          <w:color w:val="1A7A6D"/>
          <w:sz w:val="24"/>
          <w:szCs w:val="24"/>
        </w:rPr>
        <w:t xml:space="preserve">3.24 Confidence Interval Methods for Proportions</w:t>
      </w:r>
    </w:p>
    <w:p>
      <w:pPr>
        <w:spacing w:after="80"/>
      </w:pPr>
      <w:r>
        <w:rPr>
          <w:rFonts w:ascii="Arial" w:cs="Arial" w:eastAsia="Arial" w:hAnsi="Arial"/>
          <w:sz w:val="20"/>
          <w:szCs w:val="20"/>
        </w:rPr>
        <w:t xml:space="preserve">Wald, Wilson score, Clopper-Pearson exact, Agresti-Coull, Newcombe hybrid for differences; choice matters greatly for small n</w:t>
      </w:r>
    </w:p>
    <w:p>
      <w:pPr>
        <w:spacing w:after="40"/>
      </w:pPr>
      <w:r>
        <w:rPr>
          <w:rFonts w:ascii="Arial" w:cs="Arial" w:eastAsia="Arial" w:hAnsi="Arial"/>
          <w:color w:val="2255AA"/>
          <w:sz w:val="18"/>
          <w:szCs w:val="18"/>
        </w:rPr>
        <w:t xml:space="preserve">R: binom (binom.confint: wilson, exact, agresti-coull), PropCIs</w:t>
      </w:r>
    </w:p>
    <w:p>
      <w:pPr>
        <w:spacing w:after="40"/>
      </w:pPr>
      <w:r>
        <w:rPr>
          <w:rFonts w:ascii="Arial" w:cs="Arial" w:eastAsia="Arial" w:hAnsi="Arial"/>
          <w:color w:val="228B22"/>
          <w:sz w:val="18"/>
          <w:szCs w:val="18"/>
        </w:rPr>
        <w:t xml:space="preserve">Python: statsmodels.stats (proportion_confint: wilson, agresti_coull, clopper-pearson)</w:t>
      </w:r>
    </w:p>
    <w:p>
      <w:pPr>
        <w:spacing w:after="20"/>
        <w:ind w:left="360"/>
      </w:pPr>
      <w:r>
        <w:rPr>
          <w:rFonts w:ascii="Arial" w:cs="Arial" w:eastAsia="Arial" w:hAnsi="Arial"/>
          <w:color w:val="666666"/>
          <w:sz w:val="18"/>
          <w:szCs w:val="18"/>
        </w:rPr>
        <w:t xml:space="preserve">Ref: Brown, L.D., Cai, T.T., &amp; DasGupta, A. “Interval Estimation for a Binomial Proportion.” Statistical Science, 16(2), 101–133, 2001.</w:t>
      </w:r>
    </w:p>
    <w:p>
      <w:pPr>
        <w:spacing w:after="20"/>
        <w:ind w:left="360"/>
      </w:pPr>
      <w:r>
        <w:rPr>
          <w:rFonts w:ascii="Arial" w:cs="Arial" w:eastAsia="Arial" w:hAnsi="Arial"/>
          <w:color w:val="666666"/>
          <w:sz w:val="18"/>
          <w:szCs w:val="18"/>
        </w:rPr>
        <w:t xml:space="preserve">Ref: Newcombe, R.G. “Two-Sided Confidence Intervals for the Single Proportion: Comparison of Seven Methods.” Statistics in Medicine, 17(8), 857–872, 1998.</w:t>
      </w:r>
    </w:p>
    <w:p>
      <w:pPr>
        <w:pStyle w:val="Heading2"/>
        <w:spacing w:after="100" w:before="200"/>
      </w:pPr>
      <w:r>
        <w:rPr>
          <w:rFonts w:ascii="Arial" w:cs="Arial" w:eastAsia="Arial" w:hAnsi="Arial"/>
          <w:b/>
          <w:bCs/>
          <w:color w:val="1A7A6D"/>
          <w:sz w:val="24"/>
          <w:szCs w:val="24"/>
        </w:rPr>
        <w:t xml:space="preserve">3.25 Outlier Tests</w:t>
      </w:r>
    </w:p>
    <w:p>
      <w:pPr>
        <w:spacing w:after="80"/>
      </w:pPr>
      <w:r>
        <w:rPr>
          <w:rFonts w:ascii="Arial" w:cs="Arial" w:eastAsia="Arial" w:hAnsi="Arial"/>
          <w:sz w:val="20"/>
          <w:szCs w:val="20"/>
        </w:rPr>
        <w:t xml:space="preserve">Formal tests for identifying observations that may not belong to the same population: Grubbs test (tests whether the most extreme value is an outlier; assumes normal; only one outlier at a time; masking problem with multiple outliers). Generalized ESD (Rosner): tests up to k outliers simultaneously; avoids masking. Dixon's Q test (ratio-based; for small samples n &lt; 25). Tietjen-Moore (for exactly k outliers). Chauvenet's criterion (reject if probability of deviation is less than 1/(2n)). Practical: formal outlier tests are rarely the best approach; better to use robust methods (trimmed means, M-estimators) and investigate outliers substantively rather than automatically removing them</w:t>
      </w:r>
    </w:p>
    <w:p>
      <w:pPr>
        <w:spacing w:after="40"/>
      </w:pPr>
      <w:r>
        <w:rPr>
          <w:rFonts w:ascii="Arial" w:cs="Arial" w:eastAsia="Arial" w:hAnsi="Arial"/>
          <w:color w:val="2255AA"/>
          <w:sz w:val="18"/>
          <w:szCs w:val="18"/>
        </w:rPr>
        <w:t xml:space="preserve">R: outliers (grubbs.test, dixon.test), EnvStats (rosnerTest)</w:t>
      </w:r>
    </w:p>
    <w:p>
      <w:pPr>
        <w:spacing w:after="40"/>
      </w:pPr>
      <w:r>
        <w:rPr>
          <w:rFonts w:ascii="Arial" w:cs="Arial" w:eastAsia="Arial" w:hAnsi="Arial"/>
          <w:color w:val="228B22"/>
          <w:sz w:val="18"/>
          <w:szCs w:val="18"/>
        </w:rPr>
        <w:t xml:space="preserve">Python: scipy.stats (zscore), outlier_utils, pingouin</w:t>
      </w:r>
    </w:p>
    <w:p>
      <w:pPr>
        <w:spacing w:after="20"/>
        <w:ind w:left="360"/>
      </w:pPr>
      <w:r>
        <w:rPr>
          <w:rFonts w:ascii="Arial" w:cs="Arial" w:eastAsia="Arial" w:hAnsi="Arial"/>
          <w:color w:val="666666"/>
          <w:sz w:val="18"/>
          <w:szCs w:val="18"/>
        </w:rPr>
        <w:t xml:space="preserve">Ref: Barnett, V. &amp; Lewis, T. Outliers in Statistical Data, 3rd ed. Wiley, 1994.</w:t>
      </w:r>
    </w:p>
    <w:p>
      <w:pPr>
        <w:spacing w:after="20"/>
        <w:ind w:left="360"/>
      </w:pPr>
      <w:r>
        <w:rPr>
          <w:rFonts w:ascii="Arial" w:cs="Arial" w:eastAsia="Arial" w:hAnsi="Arial"/>
          <w:color w:val="666666"/>
          <w:sz w:val="18"/>
          <w:szCs w:val="18"/>
        </w:rPr>
        <w:t xml:space="preserve">Ref: NIST/SEMATECH e-Handbook of Statistical Methods, Section 1.3.5. https://www.itl.nist.gov/div898/handbook/</w:t>
      </w:r>
    </w:p>
    <w:p>
      <w:pPr>
        <w:pStyle w:val="Heading2"/>
        <w:spacing w:after="100" w:before="200"/>
      </w:pPr>
      <w:r>
        <w:rPr>
          <w:rFonts w:ascii="Arial" w:cs="Arial" w:eastAsia="Arial" w:hAnsi="Arial"/>
          <w:b/>
          <w:bCs/>
          <w:color w:val="1A7A6D"/>
          <w:sz w:val="24"/>
          <w:szCs w:val="24"/>
        </w:rPr>
        <w:t xml:space="preserve">3.26 Profile Likelihood and Likelihood-Based Confidence Intervals</w:t>
      </w:r>
    </w:p>
    <w:p>
      <w:pPr>
        <w:spacing w:after="80"/>
      </w:pPr>
      <w:r>
        <w:rPr>
          <w:rFonts w:ascii="Arial" w:cs="Arial" w:eastAsia="Arial" w:hAnsi="Arial"/>
          <w:sz w:val="20"/>
          <w:szCs w:val="20"/>
        </w:rPr>
        <w:t xml:space="preserve">Profiling the log-likelihood over nuisance parameters; profile likelihood CI inverts the likelihood ratio test; superior to Wald CI for nonlinear parameters, small samples, and parameters near boundaries</w:t>
      </w:r>
    </w:p>
    <w:p>
      <w:pPr>
        <w:spacing w:after="40"/>
      </w:pPr>
      <w:r>
        <w:rPr>
          <w:rFonts w:ascii="Arial" w:cs="Arial" w:eastAsia="Arial" w:hAnsi="Arial"/>
          <w:color w:val="2255AA"/>
          <w:sz w:val="18"/>
          <w:szCs w:val="18"/>
        </w:rPr>
        <w:t xml:space="preserve">R: MASS (confint.glm for profile), bbmle, profileModel</w:t>
      </w:r>
    </w:p>
    <w:p>
      <w:pPr>
        <w:spacing w:after="40"/>
      </w:pPr>
      <w:r>
        <w:rPr>
          <w:rFonts w:ascii="Arial" w:cs="Arial" w:eastAsia="Arial" w:hAnsi="Arial"/>
          <w:color w:val="228B22"/>
          <w:sz w:val="18"/>
          <w:szCs w:val="18"/>
        </w:rPr>
        <w:t xml:space="preserve">Python: statsmodels (custom via log-likelihood), scipy.optimize</w:t>
      </w:r>
    </w:p>
    <w:p>
      <w:pPr>
        <w:spacing w:after="20"/>
        <w:ind w:left="360"/>
      </w:pPr>
      <w:r>
        <w:rPr>
          <w:rFonts w:ascii="Arial" w:cs="Arial" w:eastAsia="Arial" w:hAnsi="Arial"/>
          <w:color w:val="666666"/>
          <w:sz w:val="18"/>
          <w:szCs w:val="18"/>
        </w:rPr>
        <w:t xml:space="preserve">Ref: Pawitan, Y. In All Likelihood: Statistical Modelling and Inference Using Likelihood. Oxford University Press, 2001.</w:t>
      </w:r>
    </w:p>
    <w:p>
      <w:pPr>
        <w:spacing w:after="20"/>
        <w:ind w:left="360"/>
      </w:pPr>
      <w:r>
        <w:rPr>
          <w:rFonts w:ascii="Arial" w:cs="Arial" w:eastAsia="Arial" w:hAnsi="Arial"/>
          <w:color w:val="666666"/>
          <w:sz w:val="18"/>
          <w:szCs w:val="18"/>
        </w:rPr>
        <w:t xml:space="preserve">Ref: Venzon, D.J. &amp; Moolgavkar, S.H. “A Method for Computing Profile-Likelihood-Based Confidence Intervals.” Journal of the Royal Statistical Society: Series C, 37(1), 87–94, 1988.</w:t>
      </w:r>
    </w:p>
    <w:p>
      <w:pPr>
        <w:pStyle w:val="Heading2"/>
        <w:spacing w:after="100" w:before="200"/>
      </w:pPr>
      <w:r>
        <w:rPr>
          <w:rFonts w:ascii="Arial" w:cs="Arial" w:eastAsia="Arial" w:hAnsi="Arial"/>
          <w:b/>
          <w:bCs/>
          <w:color w:val="1A7A6D"/>
          <w:sz w:val="24"/>
          <w:szCs w:val="24"/>
        </w:rPr>
        <w:t xml:space="preserve">3.27 Exact Binomial and Poisson Tests</w:t>
      </w:r>
    </w:p>
    <w:p>
      <w:pPr>
        <w:spacing w:after="80"/>
      </w:pPr>
      <w:r>
        <w:rPr>
          <w:rFonts w:ascii="Arial" w:cs="Arial" w:eastAsia="Arial" w:hAnsi="Arial"/>
          <w:sz w:val="20"/>
          <w:szCs w:val="20"/>
        </w:rPr>
        <w:t xml:space="preserve">Exact tests for rates and proportions when normal approximation fails (small n, extreme p); exact binomial test; exact Poisson test for rate; mid-p correction for less conservative exact inference</w:t>
      </w:r>
    </w:p>
    <w:p>
      <w:pPr>
        <w:spacing w:after="40"/>
      </w:pPr>
      <w:r>
        <w:rPr>
          <w:rFonts w:ascii="Arial" w:cs="Arial" w:eastAsia="Arial" w:hAnsi="Arial"/>
          <w:color w:val="2255AA"/>
          <w:sz w:val="18"/>
          <w:szCs w:val="18"/>
        </w:rPr>
        <w:t xml:space="preserve">R: stats (binom.test, poisson.test), exactci</w:t>
      </w:r>
    </w:p>
    <w:p>
      <w:pPr>
        <w:spacing w:after="40"/>
      </w:pPr>
      <w:r>
        <w:rPr>
          <w:rFonts w:ascii="Arial" w:cs="Arial" w:eastAsia="Arial" w:hAnsi="Arial"/>
          <w:color w:val="228B22"/>
          <w:sz w:val="18"/>
          <w:szCs w:val="18"/>
        </w:rPr>
        <w:t xml:space="preserve">Python: scipy.stats (binomtest, poisson_means_test)</w:t>
      </w:r>
    </w:p>
    <w:p>
      <w:pPr>
        <w:spacing w:after="20"/>
        <w:ind w:left="360"/>
      </w:pPr>
      <w:r>
        <w:rPr>
          <w:rFonts w:ascii="Arial" w:cs="Arial" w:eastAsia="Arial" w:hAnsi="Arial"/>
          <w:color w:val="666666"/>
          <w:sz w:val="18"/>
          <w:szCs w:val="18"/>
        </w:rPr>
        <w:t xml:space="preserve">Ref: Agresti, A. &amp; Coull, B.A. “Approximate Is Better Than ‘Exact’ for Interval Estimation of Binomial Proportions.” The American Statistician, 52(2), 119–126, 1998.</w:t>
      </w:r>
    </w:p>
    <w:p>
      <w:pPr>
        <w:spacing w:after="20"/>
        <w:ind w:left="360"/>
      </w:pPr>
      <w:r>
        <w:rPr>
          <w:rFonts w:ascii="Arial" w:cs="Arial" w:eastAsia="Arial" w:hAnsi="Arial"/>
          <w:color w:val="666666"/>
          <w:sz w:val="18"/>
          <w:szCs w:val="18"/>
        </w:rPr>
        <w:t xml:space="preserve">Ref: Hirji, K.F. Exact Analysis of Discrete Data. Chapman &amp; Hall/CRC, 2006.</w:t>
      </w:r>
    </w:p>
    <w:p>
      <w:pPr>
        <w:pStyle w:val="Heading2"/>
        <w:spacing w:after="100" w:before="200"/>
      </w:pPr>
      <w:r>
        <w:rPr>
          <w:rFonts w:ascii="Arial" w:cs="Arial" w:eastAsia="Arial" w:hAnsi="Arial"/>
          <w:b/>
          <w:bCs/>
          <w:color w:val="1A7A6D"/>
          <w:sz w:val="24"/>
          <w:szCs w:val="24"/>
        </w:rPr>
        <w:t xml:space="preserve">3.28 Estimated Marginal Means (LS Means / Adjusted Means)</w:t>
      </w:r>
    </w:p>
    <w:p>
      <w:pPr>
        <w:spacing w:after="80"/>
      </w:pPr>
      <w:r>
        <w:rPr>
          <w:rFonts w:ascii="Arial" w:cs="Arial" w:eastAsia="Arial" w:hAnsi="Arial"/>
          <w:sz w:val="20"/>
          <w:szCs w:val="20"/>
        </w:rPr>
        <w:t xml:space="preserve">Model-based predicted means averaged over other factors and covariates; replacing observed group means with covariate-adjusted predictions; pairwise contrasts and custom comparisons; back-transformation for GLMs; essential for reporting factorial and ANCOVA results; supersedes older SAS LSMEANS</w:t>
      </w:r>
    </w:p>
    <w:p>
      <w:pPr>
        <w:spacing w:after="40"/>
      </w:pPr>
      <w:r>
        <w:rPr>
          <w:rFonts w:ascii="Arial" w:cs="Arial" w:eastAsia="Arial" w:hAnsi="Arial"/>
          <w:color w:val="2255AA"/>
          <w:sz w:val="18"/>
          <w:szCs w:val="18"/>
        </w:rPr>
        <w:t xml:space="preserve">R: emmeans (emmeans, contrast, pairs), marginaleffects (predictions, comparisons)</w:t>
      </w:r>
    </w:p>
    <w:p>
      <w:pPr>
        <w:spacing w:after="40"/>
      </w:pPr>
      <w:r>
        <w:rPr>
          <w:rFonts w:ascii="Arial" w:cs="Arial" w:eastAsia="Arial" w:hAnsi="Arial"/>
          <w:color w:val="228B22"/>
          <w:sz w:val="18"/>
          <w:szCs w:val="18"/>
        </w:rPr>
        <w:t xml:space="preserve">Python: statsmodels (get_margeff), marginaleffects (via custom), emmeans (via rpy2)</w:t>
      </w:r>
    </w:p>
    <w:p>
      <w:pPr>
        <w:spacing w:after="20"/>
        <w:ind w:left="360"/>
      </w:pPr>
      <w:r>
        <w:rPr>
          <w:rFonts w:ascii="Arial" w:cs="Arial" w:eastAsia="Arial" w:hAnsi="Arial"/>
          <w:color w:val="666666"/>
          <w:sz w:val="18"/>
          <w:szCs w:val="18"/>
        </w:rPr>
        <w:t xml:space="preserve">Ref: Searle, S.R., Speed, F.M., &amp; Milliken, G.A. “Population Marginal Means in the Linear Model: An Alternative to Least Squares Means.” The American Statistician, 34(4), 216–221, 1980.</w:t>
      </w:r>
    </w:p>
    <w:p>
      <w:pPr>
        <w:spacing w:after="20"/>
        <w:ind w:left="360"/>
      </w:pPr>
      <w:r>
        <w:rPr>
          <w:rFonts w:ascii="Arial" w:cs="Arial" w:eastAsia="Arial" w:hAnsi="Arial"/>
          <w:color w:val="666666"/>
          <w:sz w:val="18"/>
          <w:szCs w:val="18"/>
        </w:rPr>
        <w:t xml:space="preserve">Ref: Lenth, R.V. “Least-Squares Means: The R Package lsmeans.” Journal of Statistical Software, 69(1), 1–33, 2016.</w:t>
      </w:r>
    </w:p>
    <w:p>
      <w:pPr>
        <w:pStyle w:val="Heading2"/>
        <w:spacing w:after="100" w:before="200"/>
      </w:pPr>
      <w:r>
        <w:rPr>
          <w:rFonts w:ascii="Arial" w:cs="Arial" w:eastAsia="Arial" w:hAnsi="Arial"/>
          <w:b/>
          <w:bCs/>
          <w:color w:val="1A7A6D"/>
          <w:sz w:val="24"/>
          <w:szCs w:val="24"/>
        </w:rPr>
        <w:t xml:space="preserve">3.29 Delta Method for Variance of Transformed Parameters</w:t>
      </w:r>
    </w:p>
    <w:p>
      <w:pPr>
        <w:spacing w:after="80"/>
      </w:pPr>
      <w:r>
        <w:rPr>
          <w:rFonts w:ascii="Arial" w:cs="Arial" w:eastAsia="Arial" w:hAnsi="Arial"/>
          <w:sz w:val="20"/>
          <w:szCs w:val="20"/>
        </w:rPr>
        <w:t xml:space="preserve">First-order Taylor approximation for the variance of a function of random variables: Var(g(X)) ≈ [g’(μ)]² Var(X); used for CIs of nonlinear transformations (log OR to OR, predicted probabilities, ratios, NNT); multivariate delta method for functions of multiple parameters; exact when g is linear</w:t>
      </w:r>
    </w:p>
    <w:p>
      <w:pPr>
        <w:spacing w:after="40"/>
      </w:pPr>
      <w:r>
        <w:rPr>
          <w:rFonts w:ascii="Arial" w:cs="Arial" w:eastAsia="Arial" w:hAnsi="Arial"/>
          <w:color w:val="2255AA"/>
          <w:sz w:val="18"/>
          <w:szCs w:val="18"/>
        </w:rPr>
        <w:t xml:space="preserve">R: msm (deltamethod), car (deltaMethod), stats (confint for profile-based alternative)</w:t>
      </w:r>
    </w:p>
    <w:p>
      <w:pPr>
        <w:spacing w:after="40"/>
      </w:pPr>
      <w:r>
        <w:rPr>
          <w:rFonts w:ascii="Arial" w:cs="Arial" w:eastAsia="Arial" w:hAnsi="Arial"/>
          <w:color w:val="228B22"/>
          <w:sz w:val="18"/>
          <w:szCs w:val="18"/>
        </w:rPr>
        <w:t xml:space="preserve">Python: statsmodels (delta_method custom), scipy.stats, sympy (for symbolic derivatives)</w:t>
      </w:r>
    </w:p>
    <w:p>
      <w:pPr>
        <w:spacing w:after="20"/>
        <w:ind w:left="360"/>
      </w:pPr>
      <w:r>
        <w:rPr>
          <w:rFonts w:ascii="Arial" w:cs="Arial" w:eastAsia="Arial" w:hAnsi="Arial"/>
          <w:color w:val="666666"/>
          <w:sz w:val="18"/>
          <w:szCs w:val="18"/>
        </w:rPr>
        <w:t xml:space="preserve">Ref: Ver Hoef, J.M. “Who Invented the Delta Method?” The American Statistician, 66(2), 124–127, 2012.</w:t>
      </w:r>
    </w:p>
    <w:p>
      <w:pPr>
        <w:spacing w:after="20"/>
        <w:ind w:left="360"/>
      </w:pPr>
      <w:r>
        <w:rPr>
          <w:rFonts w:ascii="Arial" w:cs="Arial" w:eastAsia="Arial" w:hAnsi="Arial"/>
          <w:color w:val="666666"/>
          <w:sz w:val="18"/>
          <w:szCs w:val="18"/>
        </w:rPr>
        <w:t xml:space="preserve">Ref: Agresti, A. Categorical Data Analysis, 3rd ed. Wiley, 2013 (Appendix A).</w:t>
      </w:r>
    </w:p>
    <w:p>
      <w:pPr>
        <w:pStyle w:val="Heading2"/>
        <w:spacing w:after="100" w:before="200"/>
      </w:pPr>
      <w:r>
        <w:rPr>
          <w:rFonts w:ascii="Arial" w:cs="Arial" w:eastAsia="Arial" w:hAnsi="Arial"/>
          <w:b/>
          <w:bCs/>
          <w:color w:val="1A7A6D"/>
          <w:sz w:val="24"/>
          <w:szCs w:val="24"/>
        </w:rPr>
        <w:t xml:space="preserve">3.30 Likelihood Ratio Test (General)</w:t>
      </w:r>
    </w:p>
    <w:p>
      <w:pPr>
        <w:spacing w:after="80"/>
      </w:pPr>
      <w:r>
        <w:rPr>
          <w:rFonts w:ascii="Arial" w:cs="Arial" w:eastAsia="Arial" w:hAnsi="Arial"/>
          <w:sz w:val="20"/>
          <w:szCs w:val="20"/>
        </w:rPr>
        <w:t xml:space="preserve">Comparing nested models via -2 log(L_reduced/L_full); asymptotically chi-square distributed with df = difference in parameters; Wilks’ theorem; more reliable than Wald test for small samples and nonlinear parameters; used for testing random effects (boundary problem: chi-bar-square mixture), interaction terms, variable blocks; see also §3.18 for Wald/Score/LR triad</w:t>
      </w:r>
    </w:p>
    <w:p>
      <w:pPr>
        <w:spacing w:after="40"/>
      </w:pPr>
      <w:r>
        <w:rPr>
          <w:rFonts w:ascii="Arial" w:cs="Arial" w:eastAsia="Arial" w:hAnsi="Arial"/>
          <w:color w:val="2255AA"/>
          <w:sz w:val="18"/>
          <w:szCs w:val="18"/>
        </w:rPr>
        <w:t xml:space="preserve">R: stats (anova with test='LRT'), lmtest (lrtest), car (Anova type='LR')</w:t>
      </w:r>
    </w:p>
    <w:p>
      <w:pPr>
        <w:spacing w:after="40"/>
      </w:pPr>
      <w:r>
        <w:rPr>
          <w:rFonts w:ascii="Arial" w:cs="Arial" w:eastAsia="Arial" w:hAnsi="Arial"/>
          <w:color w:val="228B22"/>
          <w:sz w:val="18"/>
          <w:szCs w:val="18"/>
        </w:rPr>
        <w:t xml:space="preserve">Python: scipy.stats (chi2), statsmodels (compare_lr_test, lrtest custom)</w:t>
      </w:r>
    </w:p>
    <w:p>
      <w:pPr>
        <w:spacing w:after="20"/>
        <w:ind w:left="360"/>
      </w:pPr>
      <w:r>
        <w:rPr>
          <w:rFonts w:ascii="Arial" w:cs="Arial" w:eastAsia="Arial" w:hAnsi="Arial"/>
          <w:color w:val="666666"/>
          <w:sz w:val="18"/>
          <w:szCs w:val="18"/>
        </w:rPr>
        <w:t xml:space="preserve">Ref: Wilks, S.S. “The Large-Sample Distribution of the Likelihood Ratio for Testing Composite Hypotheses.” Annals of Mathematical Statistics, 9(1), 60–62, 1938.</w:t>
      </w:r>
    </w:p>
    <w:p>
      <w:pPr>
        <w:spacing w:after="20"/>
        <w:ind w:left="360"/>
      </w:pPr>
      <w:r>
        <w:rPr>
          <w:rFonts w:ascii="Arial" w:cs="Arial" w:eastAsia="Arial" w:hAnsi="Arial"/>
          <w:color w:val="666666"/>
          <w:sz w:val="18"/>
          <w:szCs w:val="18"/>
        </w:rPr>
        <w:t xml:space="preserve">Ref: Self, S.G. &amp; Liang, K.-Y. “Asymptotic Properties of Maximum Likelihood Estimators and Likelihood Ratio Tests under Nonstandard Conditions.” JASA, 82(398), 605–610, 1987.</w:t>
      </w:r>
    </w:p>
    <w:p>
      <w:pPr>
        <w:pStyle w:val="Heading2"/>
        <w:spacing w:after="100" w:before="200"/>
      </w:pPr>
      <w:r>
        <w:rPr>
          <w:rFonts w:ascii="Arial" w:cs="Arial" w:eastAsia="Arial" w:hAnsi="Arial"/>
          <w:b/>
          <w:bCs/>
          <w:color w:val="1A7A6D"/>
          <w:sz w:val="24"/>
          <w:szCs w:val="24"/>
        </w:rPr>
        <w:t xml:space="preserve">3.31 Wald Test</w:t>
      </w:r>
    </w:p>
    <w:p>
      <w:pPr>
        <w:spacing w:after="80"/>
      </w:pPr>
      <w:r>
        <w:rPr>
          <w:rFonts w:ascii="Arial" w:cs="Arial" w:eastAsia="Arial" w:hAnsi="Arial"/>
          <w:sz w:val="20"/>
          <w:szCs w:val="20"/>
        </w:rPr>
        <w:t xml:space="preserve">Tests whether parameter estimates differ from hypothesized values using the estimated standard error: W = (θ-hat - θ₀)² / SE(θ-hat)²; asymptotically chi-square; computationally simple (only requires unconstrained fit); less reliable than LRT for small samples, near boundaries, or nonlinear parameters; multivariate Wald test for joint hypotheses; basis for z-tests and t-tests in regression output</w:t>
      </w:r>
    </w:p>
    <w:p>
      <w:pPr>
        <w:spacing w:after="40"/>
      </w:pPr>
      <w:r>
        <w:rPr>
          <w:rFonts w:ascii="Arial" w:cs="Arial" w:eastAsia="Arial" w:hAnsi="Arial"/>
          <w:color w:val="2255AA"/>
          <w:sz w:val="18"/>
          <w:szCs w:val="18"/>
        </w:rPr>
        <w:t xml:space="preserve">R: car (linearHypothesis for multivariate Wald), aod (wald.test), survey (regTermTest)</w:t>
      </w:r>
    </w:p>
    <w:p>
      <w:pPr>
        <w:spacing w:after="40"/>
      </w:pPr>
      <w:r>
        <w:rPr>
          <w:rFonts w:ascii="Arial" w:cs="Arial" w:eastAsia="Arial" w:hAnsi="Arial"/>
          <w:color w:val="228B22"/>
          <w:sz w:val="18"/>
          <w:szCs w:val="18"/>
        </w:rPr>
        <w:t xml:space="preserve">Python: statsmodels (wald_test, f_test on fitted models), scipy.stats (chi2)</w:t>
      </w:r>
    </w:p>
    <w:p>
      <w:pPr>
        <w:spacing w:after="20"/>
        <w:ind w:left="360"/>
      </w:pPr>
      <w:r>
        <w:rPr>
          <w:rFonts w:ascii="Arial" w:cs="Arial" w:eastAsia="Arial" w:hAnsi="Arial"/>
          <w:color w:val="666666"/>
          <w:sz w:val="18"/>
          <w:szCs w:val="18"/>
        </w:rPr>
        <w:t xml:space="preserve">Ref: Agresti, A. Categorical Data Analysis, 3rd ed. Wiley, 2013 (Ch. 1).</w:t>
      </w:r>
    </w:p>
    <w:p>
      <w:pPr>
        <w:spacing w:after="20"/>
        <w:ind w:left="360"/>
      </w:pPr>
      <w:r>
        <w:rPr>
          <w:rFonts w:ascii="Arial" w:cs="Arial" w:eastAsia="Arial" w:hAnsi="Arial"/>
          <w:color w:val="666666"/>
          <w:sz w:val="18"/>
          <w:szCs w:val="18"/>
        </w:rPr>
        <w:t xml:space="preserve">Ref: Buse, A. “The Likelihood Ratio, Wald, and Lagrange Multiplier Tests: An Expository Note.” The American Statistician, 36(3), 153–157, 1982.</w:t>
      </w:r>
    </w:p>
    <w:p>
      <w:pPr>
        <w:pStyle w:val="Heading2"/>
        <w:spacing w:after="100" w:before="200"/>
      </w:pPr>
      <w:r>
        <w:rPr>
          <w:rFonts w:ascii="Arial" w:cs="Arial" w:eastAsia="Arial" w:hAnsi="Arial"/>
          <w:b/>
          <w:bCs/>
          <w:color w:val="1A7A6D"/>
          <w:sz w:val="24"/>
          <w:szCs w:val="24"/>
        </w:rPr>
        <w:t xml:space="preserve">3.32 Bayes Factor Hypothesis Testing</w:t>
      </w:r>
    </w:p>
    <w:p>
      <w:pPr>
        <w:spacing w:after="80"/>
      </w:pPr>
      <w:r>
        <w:rPr>
          <w:rFonts w:ascii="Arial" w:cs="Arial" w:eastAsia="Arial" w:hAnsi="Arial"/>
          <w:sz w:val="20"/>
          <w:szCs w:val="20"/>
        </w:rPr>
        <w:t xml:space="preserve">Ratio of marginal likelihoods (evidence) under two competing hypotheses: BF₁₀ = P(data|H₁)/P(data|H₀); interpretation: BF &gt; 10 strong evidence, BF &gt; 100 decisive (Jeffreys’ scale); comparison of point null vs. alternative with specified prior; advantages: quantifies evidence for null, doesn’t require arbitrary α, sensitive to sample size in principled way; challenges: sensitivity to prior specification, Jeffreys-Lindley paradox</w:t>
      </w:r>
    </w:p>
    <w:p>
      <w:pPr>
        <w:spacing w:after="40"/>
      </w:pPr>
      <w:r>
        <w:rPr>
          <w:rFonts w:ascii="Arial" w:cs="Arial" w:eastAsia="Arial" w:hAnsi="Arial"/>
          <w:color w:val="2255AA"/>
          <w:sz w:val="18"/>
          <w:szCs w:val="18"/>
        </w:rPr>
        <w:t xml:space="preserve">R: BayesFactor (ttestBF, anovaBF, regressionBF, contingencyTableBF), brms (hypothesis, bayes_factor)</w:t>
      </w:r>
    </w:p>
    <w:p>
      <w:pPr>
        <w:spacing w:after="40"/>
      </w:pPr>
      <w:r>
        <w:rPr>
          <w:rFonts w:ascii="Arial" w:cs="Arial" w:eastAsia="Arial" w:hAnsi="Arial"/>
          <w:color w:val="228B22"/>
          <w:sz w:val="18"/>
          <w:szCs w:val="18"/>
        </w:rPr>
        <w:t xml:space="preserve">Python: bayesian-testing, pingouin (bayesian parameter), pymc (custom via marginal likelihood)</w:t>
      </w:r>
    </w:p>
    <w:p>
      <w:pPr>
        <w:spacing w:after="20"/>
        <w:ind w:left="360"/>
      </w:pPr>
      <w:r>
        <w:rPr>
          <w:rFonts w:ascii="Arial" w:cs="Arial" w:eastAsia="Arial" w:hAnsi="Arial"/>
          <w:color w:val="666666"/>
          <w:sz w:val="18"/>
          <w:szCs w:val="18"/>
        </w:rPr>
        <w:t xml:space="preserve">Ref: Kass, R.E. &amp; Raftery, A.E. “Bayes Factors.” JASA, 90(430), 773–795, 1995.</w:t>
      </w:r>
    </w:p>
    <w:p>
      <w:pPr>
        <w:spacing w:after="20"/>
        <w:ind w:left="360"/>
      </w:pPr>
      <w:r>
        <w:rPr>
          <w:rFonts w:ascii="Arial" w:cs="Arial" w:eastAsia="Arial" w:hAnsi="Arial"/>
          <w:color w:val="666666"/>
          <w:sz w:val="18"/>
          <w:szCs w:val="18"/>
        </w:rPr>
        <w:t xml:space="preserve">Ref: Wagenmakers, E.-J. “A Practical Solution to the Pervasive Problems of p Values.” Psychonomic Bulletin &amp; Review, 14(5), 779–804, 2007.</w:t>
      </w:r>
    </w:p>
    <w:p>
      <w:pPr>
        <w:pStyle w:val="Heading2"/>
        <w:spacing w:after="100" w:before="200"/>
      </w:pPr>
      <w:r>
        <w:rPr>
          <w:rFonts w:ascii="Arial" w:cs="Arial" w:eastAsia="Arial" w:hAnsi="Arial"/>
          <w:b/>
          <w:bCs/>
          <w:color w:val="1A7A6D"/>
          <w:sz w:val="24"/>
          <w:szCs w:val="24"/>
        </w:rPr>
        <w:t xml:space="preserve">3.33 Score Test (Lagrange Multiplier Test)</w:t>
      </w:r>
    </w:p>
    <w:p>
      <w:pPr>
        <w:spacing w:after="80"/>
      </w:pPr>
      <w:r>
        <w:rPr>
          <w:rFonts w:ascii="Arial" w:cs="Arial" w:eastAsia="Arial" w:hAnsi="Arial"/>
          <w:sz w:val="20"/>
          <w:szCs w:val="20"/>
        </w:rPr>
        <w:t xml:space="preserve">Tests parameter restrictions using only the restricted (null) model fit; based on the score function (gradient of log-likelihood) evaluated at the null; advantage: only requires fitting the simpler model; asymptotically equivalent to LRT and Wald; used for testing random effects in mixed models, overdispersion, heteroscedasticity, and omitted variables; Rao’s score test</w:t>
      </w:r>
    </w:p>
    <w:p>
      <w:pPr>
        <w:spacing w:after="40"/>
      </w:pPr>
      <w:r>
        <w:rPr>
          <w:rFonts w:ascii="Arial" w:cs="Arial" w:eastAsia="Arial" w:hAnsi="Arial"/>
          <w:color w:val="2255AA"/>
          <w:sz w:val="18"/>
          <w:szCs w:val="18"/>
        </w:rPr>
        <w:t xml:space="preserve">R: stats (anova type='Rao'), lmtest (bptest as score test), anova (score test option)</w:t>
      </w:r>
    </w:p>
    <w:p>
      <w:pPr>
        <w:spacing w:after="40"/>
      </w:pPr>
      <w:r>
        <w:rPr>
          <w:rFonts w:ascii="Arial" w:cs="Arial" w:eastAsia="Arial" w:hAnsi="Arial"/>
          <w:color w:val="228B22"/>
          <w:sz w:val="18"/>
          <w:szCs w:val="18"/>
        </w:rPr>
        <w:t xml:space="preserve">Python: statsmodels (score_test custom via gradient), scipy.stats (chi2)</w:t>
      </w:r>
    </w:p>
    <w:p>
      <w:pPr>
        <w:spacing w:after="20"/>
        <w:ind w:left="360"/>
      </w:pPr>
      <w:r>
        <w:rPr>
          <w:rFonts w:ascii="Arial" w:cs="Arial" w:eastAsia="Arial" w:hAnsi="Arial"/>
          <w:color w:val="666666"/>
          <w:sz w:val="18"/>
          <w:szCs w:val="18"/>
        </w:rPr>
        <w:t xml:space="preserve">Ref: Rao, C.R. “Large Sample Tests of Statistical Hypotheses Concerning Several Parameters with Applications to Problems of Estimation.” Mathematical Proceedings of the Cambridge Philosophical Society, 44(1), 50–57, 1948.</w:t>
      </w:r>
    </w:p>
    <w:p>
      <w:pPr>
        <w:spacing w:after="20"/>
        <w:ind w:left="360"/>
      </w:pPr>
      <w:r>
        <w:rPr>
          <w:rFonts w:ascii="Arial" w:cs="Arial" w:eastAsia="Arial" w:hAnsi="Arial"/>
          <w:color w:val="666666"/>
          <w:sz w:val="18"/>
          <w:szCs w:val="18"/>
        </w:rPr>
        <w:t xml:space="preserve">Ref: Buse, A. “The Likelihood Ratio, Wald, and Lagrange Multiplier Tests: An Expository Note.” The American Statistician, 36(3), 153–157, 1982.</w:t>
      </w:r>
    </w:p>
    <w:p>
      <w:pPr>
        <w:pStyle w:val="Heading2"/>
        <w:spacing w:after="100" w:before="200"/>
      </w:pPr>
      <w:r>
        <w:rPr>
          <w:rFonts w:ascii="Arial" w:cs="Arial" w:eastAsia="Arial" w:hAnsi="Arial"/>
          <w:b/>
          <w:bCs/>
          <w:color w:val="1A7A6D"/>
          <w:sz w:val="24"/>
          <w:szCs w:val="24"/>
        </w:rPr>
        <w:t xml:space="preserve">3.34 Confidence Distribution and P-Value Function</w:t>
      </w:r>
    </w:p>
    <w:p>
      <w:pPr>
        <w:spacing w:after="80"/>
      </w:pPr>
      <w:r>
        <w:rPr>
          <w:rFonts w:ascii="Arial" w:cs="Arial" w:eastAsia="Arial" w:hAnsi="Arial"/>
          <w:sz w:val="20"/>
          <w:szCs w:val="20"/>
        </w:rPr>
        <w:t xml:space="preserve">The confidence distribution C(θ) is the CDF of a pivot evaluated at the observed data; plotting C(θ) vs. θ gives the p-value function (consonance curve) showing CI at every α level simultaneously; unifies p-values, CIs, and likelihood; avoids arbitrary α = 0.05 threshold; surprisal = -log2(p) as measure of evidence strength; related to Schweder-Hjort consonance intervals; see also compatibility intervals</w:t>
      </w:r>
    </w:p>
    <w:p>
      <w:pPr>
        <w:spacing w:after="40"/>
      </w:pPr>
      <w:r>
        <w:rPr>
          <w:rFonts w:ascii="Arial" w:cs="Arial" w:eastAsia="Arial" w:hAnsi="Arial"/>
          <w:color w:val="2255AA"/>
          <w:sz w:val="18"/>
          <w:szCs w:val="18"/>
        </w:rPr>
        <w:t xml:space="preserve">R: pvainger (custom), concurve (curve, ggcurve), MASS (confint for profile-based)</w:t>
      </w:r>
    </w:p>
    <w:p>
      <w:pPr>
        <w:spacing w:after="40"/>
      </w:pPr>
      <w:r>
        <w:rPr>
          <w:rFonts w:ascii="Arial" w:cs="Arial" w:eastAsia="Arial" w:hAnsi="Arial"/>
          <w:color w:val="228B22"/>
          <w:sz w:val="18"/>
          <w:szCs w:val="18"/>
        </w:rPr>
        <w:t xml:space="preserve">Python: statsmodels (custom p-value function via confint at multiple levels), scipy.stats</w:t>
      </w:r>
    </w:p>
    <w:p>
      <w:pPr>
        <w:spacing w:after="20"/>
        <w:ind w:left="360"/>
      </w:pPr>
      <w:r>
        <w:rPr>
          <w:rFonts w:ascii="Arial" w:cs="Arial" w:eastAsia="Arial" w:hAnsi="Arial"/>
          <w:color w:val="666666"/>
          <w:sz w:val="18"/>
          <w:szCs w:val="18"/>
        </w:rPr>
        <w:t xml:space="preserve">Ref: Schweder, T. &amp; Hjort, N.L. Confidence, Likelihood, Probability: Statistical Inference with Confidence Distributions. Cambridge University Press, 2016.</w:t>
      </w:r>
    </w:p>
    <w:p>
      <w:pPr>
        <w:spacing w:after="20"/>
        <w:ind w:left="360"/>
      </w:pPr>
      <w:r>
        <w:rPr>
          <w:rFonts w:ascii="Arial" w:cs="Arial" w:eastAsia="Arial" w:hAnsi="Arial"/>
          <w:color w:val="666666"/>
          <w:sz w:val="18"/>
          <w:szCs w:val="18"/>
        </w:rPr>
        <w:t xml:space="preserve">Ref: Rafi, Z. &amp; Greenland, S. “Semantic and Cognitive Tools to Aid Statistical Science: Replace Confidence and Significance with Compatibility and Surprise.” BMC Medical Research Methodology, 20, 244, 2020.</w:t>
      </w:r>
    </w:p>
    <w:p>
      <w:pPr>
        <w:pStyle w:val="Heading2"/>
        <w:spacing w:after="100" w:before="200"/>
      </w:pPr>
      <w:r>
        <w:rPr>
          <w:rFonts w:ascii="Arial" w:cs="Arial" w:eastAsia="Arial" w:hAnsi="Arial"/>
          <w:b/>
          <w:bCs/>
          <w:color w:val="1A7A6D"/>
          <w:sz w:val="24"/>
          <w:szCs w:val="24"/>
        </w:rPr>
        <w:t xml:space="preserve">3.35 Standardized Regression Coefficients (Beta Weights) and Dominance Analysis</w:t>
      </w:r>
    </w:p>
    <w:p>
      <w:pPr>
        <w:spacing w:after="80"/>
      </w:pPr>
      <w:r>
        <w:rPr>
          <w:rFonts w:ascii="Arial" w:cs="Arial" w:eastAsia="Arial" w:hAnsi="Arial"/>
          <w:sz w:val="20"/>
          <w:szCs w:val="20"/>
        </w:rPr>
        <w:t xml:space="preserve">Standardized coefficient (β): coefficient when both X and Y are standardized to SD=1; unit: SD change in Y per SD change in X; enables comparison of predictor importance within a model (unlike raw coefficients); limitations: sample-dependent, not meaningful for binary/categorical predictors. Dominance analysis: comparing R² contributions across all subsets of predictors; general dominance (average additional R²), conditional, complete; Shapley-based regression decomposition (“lmg” in relaimpo) as practical approximation</w:t>
      </w:r>
    </w:p>
    <w:p>
      <w:pPr>
        <w:spacing w:after="40"/>
      </w:pPr>
      <w:r>
        <w:rPr>
          <w:rFonts w:ascii="Arial" w:cs="Arial" w:eastAsia="Arial" w:hAnsi="Arial"/>
          <w:color w:val="2255AA"/>
          <w:sz w:val="18"/>
          <w:szCs w:val="18"/>
        </w:rPr>
        <w:t xml:space="preserve">R: lm.beta (lm.beta for standardized), relaimpo (calc.relimp method='lmg'), dominanceanalysis, parameters (standardize_parameters)</w:t>
      </w:r>
    </w:p>
    <w:p>
      <w:pPr>
        <w:spacing w:after="40"/>
      </w:pPr>
      <w:r>
        <w:rPr>
          <w:rFonts w:ascii="Arial" w:cs="Arial" w:eastAsia="Arial" w:hAnsi="Arial"/>
          <w:color w:val="228B22"/>
          <w:sz w:val="18"/>
          <w:szCs w:val="18"/>
        </w:rPr>
        <w:t xml:space="preserve">Python: sklearn.preprocessing (StandardScaler + OLS), statsmodels (custom standardized), pingouin</w:t>
      </w:r>
    </w:p>
    <w:p>
      <w:pPr>
        <w:spacing w:after="20"/>
        <w:ind w:left="360"/>
      </w:pPr>
      <w:r>
        <w:rPr>
          <w:rFonts w:ascii="Arial" w:cs="Arial" w:eastAsia="Arial" w:hAnsi="Arial"/>
          <w:color w:val="666666"/>
          <w:sz w:val="18"/>
          <w:szCs w:val="18"/>
        </w:rPr>
        <w:t xml:space="preserve">Ref: Grömping, U. “Relative Importance for Linear Regression in R: The Package relaimpo.” Journal of Statistical Software, 17(1), 1–27, 2006.</w:t>
      </w:r>
    </w:p>
    <w:p>
      <w:pPr>
        <w:spacing w:after="20"/>
        <w:ind w:left="360"/>
      </w:pPr>
      <w:r>
        <w:rPr>
          <w:rFonts w:ascii="Arial" w:cs="Arial" w:eastAsia="Arial" w:hAnsi="Arial"/>
          <w:color w:val="666666"/>
          <w:sz w:val="18"/>
          <w:szCs w:val="18"/>
        </w:rPr>
        <w:t xml:space="preserve">Ref: Azen, R. &amp; Budescu, D.V. “The Dominance Analysis Approach for Comparing Predictors in Multiple Regression.” Psychological Methods, 8(2), 129–148, 2003.</w:t>
      </w:r>
    </w:p>
    <w:p>
      <w:pPr>
        <w:pStyle w:val="Heading2"/>
        <w:spacing w:after="100" w:before="200"/>
      </w:pPr>
      <w:r>
        <w:rPr>
          <w:rFonts w:ascii="Arial" w:cs="Arial" w:eastAsia="Arial" w:hAnsi="Arial"/>
          <w:b/>
          <w:bCs/>
          <w:color w:val="1A7A6D"/>
          <w:sz w:val="24"/>
          <w:szCs w:val="24"/>
        </w:rPr>
        <w:t xml:space="preserve">3.36 P-Value Interpretation, Misinterpretation, and the ASA Statement</w:t>
      </w:r>
    </w:p>
    <w:p>
      <w:pPr>
        <w:spacing w:after="80"/>
      </w:pPr>
      <w:r>
        <w:rPr>
          <w:rFonts w:ascii="Arial" w:cs="Arial" w:eastAsia="Arial" w:hAnsi="Arial"/>
          <w:sz w:val="20"/>
          <w:szCs w:val="20"/>
        </w:rPr>
        <w:t xml:space="preserve">What a p-value IS: probability of data as extreme or more extreme under H₀. What it is NOT: probability that H₀ is true, probability of result being due to chance, evidence that the effect is real or important. ASA 2016 statement (Wasserstein-Lazar): six principles including “p-values do not measure effect size or importance”; p &lt; 0.05 is not a bright line; Wasserstein-Schirm-Lazar 2019 “moving beyond p &lt; 0.05”; alternatives: estimation (CIs, effect sizes), Bayesian methods, decision-theoretic approaches; journal policies (some ban p-values, others require effect sizes alongside)</w:t>
      </w:r>
    </w:p>
    <w:p>
      <w:pPr>
        <w:spacing w:after="40"/>
      </w:pPr>
      <w:r>
        <w:rPr>
          <w:rFonts w:ascii="Arial" w:cs="Arial" w:eastAsia="Arial" w:hAnsi="Arial"/>
          <w:color w:val="2255AA"/>
          <w:sz w:val="18"/>
          <w:szCs w:val="18"/>
        </w:rPr>
        <w:t xml:space="preserve">R: effectsize (interpret_p, interpret_bf), bayestestR (p_direction as Bayesian alternative), report</w:t>
      </w:r>
    </w:p>
    <w:p>
      <w:pPr>
        <w:spacing w:after="40"/>
      </w:pPr>
      <w:r>
        <w:rPr>
          <w:rFonts w:ascii="Arial" w:cs="Arial" w:eastAsia="Arial" w:hAnsi="Arial"/>
          <w:color w:val="228B22"/>
          <w:sz w:val="18"/>
          <w:szCs w:val="18"/>
        </w:rPr>
        <w:t xml:space="preserve">Python: scipy.stats (all test functions return p-values), pingouin (effect sizes alongside p), custom</w:t>
      </w:r>
    </w:p>
    <w:p>
      <w:pPr>
        <w:spacing w:after="20"/>
        <w:ind w:left="360"/>
      </w:pPr>
      <w:r>
        <w:rPr>
          <w:rFonts w:ascii="Arial" w:cs="Arial" w:eastAsia="Arial" w:hAnsi="Arial"/>
          <w:color w:val="666666"/>
          <w:sz w:val="18"/>
          <w:szCs w:val="18"/>
        </w:rPr>
        <w:t xml:space="preserve">Ref: Wasserstein, R.L. &amp; Lazar, N.A. “The ASA Statement on p-Values: Context, Process, and Purpose.” The American Statistician, 70(2), 129–133, 2016.</w:t>
      </w:r>
    </w:p>
    <w:p>
      <w:pPr>
        <w:spacing w:after="20"/>
        <w:ind w:left="360"/>
      </w:pPr>
      <w:r>
        <w:rPr>
          <w:rFonts w:ascii="Arial" w:cs="Arial" w:eastAsia="Arial" w:hAnsi="Arial"/>
          <w:color w:val="666666"/>
          <w:sz w:val="18"/>
          <w:szCs w:val="18"/>
        </w:rPr>
        <w:t xml:space="preserve">Ref: Wasserstein, R.L., Schirm, A.L., &amp; Lazar, N.A. “Moving to a World Beyond p &lt; 0.05.” The American Statistician, 73(sup1), 1–19, 2019.</w:t>
      </w:r>
    </w:p>
    <w:p>
      <w:pPr>
        <w:pStyle w:val="Heading2"/>
        <w:spacing w:after="100" w:before="200"/>
      </w:pPr>
      <w:r>
        <w:rPr>
          <w:rFonts w:ascii="Arial" w:cs="Arial" w:eastAsia="Arial" w:hAnsi="Arial"/>
          <w:b/>
          <w:bCs/>
          <w:color w:val="1A7A6D"/>
          <w:sz w:val="24"/>
          <w:szCs w:val="24"/>
        </w:rPr>
        <w:t xml:space="preserve">3.37 Post-Hoc Tests for Unequal Variances (Dunnett T3, Tamhane T2, Games-Howell)</w:t>
      </w:r>
    </w:p>
    <w:p>
      <w:pPr>
        <w:spacing w:after="80"/>
      </w:pPr>
      <w:r>
        <w:rPr>
          <w:rFonts w:ascii="Arial" w:cs="Arial" w:eastAsia="Arial" w:hAnsi="Arial"/>
          <w:sz w:val="20"/>
          <w:szCs w:val="20"/>
        </w:rPr>
        <w:t xml:space="preserve">When homogeneity of variance is violated (§3.20), standard Tukey HSD is inappropriate: Games-Howell (§3.16): Welch t-tests with Tukey-type correction; most commonly used. Dunnett T3: studentized maximum modulus distribution; conservative. Tamhane T2: pairwise Welch t-tests with Sidak correction; most conservative. Practical recommendation: Games-Howell as default when variances are unequal; for very unequal group sizes + variances, all three are preferable to Tukey HSD</w:t>
      </w:r>
    </w:p>
    <w:p>
      <w:pPr>
        <w:spacing w:after="40"/>
      </w:pPr>
      <w:r>
        <w:rPr>
          <w:rFonts w:ascii="Arial" w:cs="Arial" w:eastAsia="Arial" w:hAnsi="Arial"/>
          <w:color w:val="2255AA"/>
          <w:sz w:val="18"/>
          <w:szCs w:val="18"/>
        </w:rPr>
        <w:t xml:space="preserve">R: PMCMRplus (dunnettT3Test, tamhaneT2Test), rstatix (games_howell_test), DescTools (DunnettTest for Dunnett vs control)</w:t>
      </w:r>
    </w:p>
    <w:p>
      <w:pPr>
        <w:spacing w:after="40"/>
      </w:pPr>
      <w:r>
        <w:rPr>
          <w:rFonts w:ascii="Arial" w:cs="Arial" w:eastAsia="Arial" w:hAnsi="Arial"/>
          <w:color w:val="228B22"/>
          <w:sz w:val="18"/>
          <w:szCs w:val="18"/>
        </w:rPr>
        <w:t xml:space="preserve">Python: scikit-posthocs (posthoc_tamhane, posthoc_dunnett), pingouin (pairwise_gameshowell)</w:t>
      </w:r>
    </w:p>
    <w:p>
      <w:pPr>
        <w:spacing w:after="20"/>
        <w:ind w:left="360"/>
      </w:pPr>
      <w:r>
        <w:rPr>
          <w:rFonts w:ascii="Arial" w:cs="Arial" w:eastAsia="Arial" w:hAnsi="Arial"/>
          <w:color w:val="666666"/>
          <w:sz w:val="18"/>
          <w:szCs w:val="18"/>
        </w:rPr>
        <w:t xml:space="preserve">Ref: Dunnett, C.W. “Pairwise Multiple Comparisons in the Unequal Variance Case.” JASA, 75(372), 796–800, 1980.</w:t>
      </w:r>
    </w:p>
    <w:p>
      <w:pPr>
        <w:spacing w:after="20"/>
        <w:ind w:left="360"/>
      </w:pPr>
      <w:r>
        <w:rPr>
          <w:rFonts w:ascii="Arial" w:cs="Arial" w:eastAsia="Arial" w:hAnsi="Arial"/>
          <w:color w:val="666666"/>
          <w:sz w:val="18"/>
          <w:szCs w:val="18"/>
        </w:rPr>
        <w:t xml:space="preserve">Ref: Games, P.A. &amp; Howell, J.F. “Pairwise Multiple Comparison Procedures with Unequal N’s and/or Variances.” Journal of Educational Statistics, 1(2), 113–125, 1976.</w:t>
      </w:r>
    </w:p>
    <w:p>
      <w:pPr>
        <w:spacing w:after="100" w:before="300"/>
      </w:pPr>
      <w:r>
        <w:rPr>
          <w:rFonts w:ascii="Arial" w:cs="Arial" w:eastAsia="Arial" w:hAnsi="Arial"/>
          <w:b/>
          <w:bCs/>
          <w:color w:val="7B2D8E"/>
          <w:sz w:val="22"/>
          <w:szCs w:val="22"/>
        </w:rPr>
        <w:t xml:space="preserve">— ANOVA Extensions and Design-Related Tests —</w:t>
      </w:r>
    </w:p>
    <w:p>
      <w:pPr>
        <w:pStyle w:val="Heading2"/>
        <w:spacing w:after="100" w:before="200"/>
      </w:pPr>
      <w:r>
        <w:rPr>
          <w:rFonts w:ascii="Arial" w:cs="Arial" w:eastAsia="Arial" w:hAnsi="Arial"/>
          <w:b/>
          <w:bCs/>
          <w:color w:val="1A7A6D"/>
          <w:sz w:val="24"/>
          <w:szCs w:val="24"/>
        </w:rPr>
        <w:t xml:space="preserve">3.38 Analysis of Covariance (ANCOVA) and Regression Adjustment in Experiments</w:t>
      </w:r>
    </w:p>
    <w:p>
      <w:pPr>
        <w:spacing w:after="80"/>
      </w:pPr>
      <w:r>
        <w:rPr>
          <w:rFonts w:ascii="Arial" w:cs="Arial" w:eastAsia="Arial" w:hAnsi="Arial"/>
          <w:sz w:val="20"/>
          <w:szCs w:val="20"/>
        </w:rPr>
        <w:t xml:space="preserve">Combining ANOVA with regression: adjusting group means for baseline covariate differences; assumptions: linearity of covariate-outcome relationship, homogeneity of regression slopes (equal slopes across groups), ANCOVA assumptions plus standard ANOVA ones; Lin’s (2013) insight: regression adjustment in RCTs is always valid (even if model is misspecified) and never hurts efficiency; ANCOVA in RCTs: regressing outcome on treatment + baseline value; Freedman’s (2008) concern about model misspecification (resolved by Lin); connection to CUPED (§44.3) as tech-industry ANCOVA</w:t>
      </w:r>
    </w:p>
    <w:p>
      <w:pPr>
        <w:spacing w:after="40"/>
      </w:pPr>
      <w:r>
        <w:rPr>
          <w:rFonts w:ascii="Arial" w:cs="Arial" w:eastAsia="Arial" w:hAnsi="Arial"/>
          <w:color w:val="2255AA"/>
          <w:sz w:val="18"/>
          <w:szCs w:val="18"/>
        </w:rPr>
        <w:t xml:space="preserve">R: stats (lm, aov for ANCOVA), emmeans (emmeans for adjusted means), car (Anova type III)</w:t>
      </w:r>
    </w:p>
    <w:p>
      <w:pPr>
        <w:spacing w:after="40"/>
      </w:pPr>
      <w:r>
        <w:rPr>
          <w:rFonts w:ascii="Arial" w:cs="Arial" w:eastAsia="Arial" w:hAnsi="Arial"/>
          <w:color w:val="228B22"/>
          <w:sz w:val="18"/>
          <w:szCs w:val="18"/>
        </w:rPr>
        <w:t xml:space="preserve">Python: statsmodels (OLS with treatment + baseline), pingouin (ancova), scipy.stats</w:t>
      </w:r>
    </w:p>
    <w:p>
      <w:pPr>
        <w:spacing w:after="20"/>
        <w:ind w:left="360"/>
      </w:pPr>
      <w:r>
        <w:rPr>
          <w:rFonts w:ascii="Arial" w:cs="Arial" w:eastAsia="Arial" w:hAnsi="Arial"/>
          <w:color w:val="666666"/>
          <w:sz w:val="18"/>
          <w:szCs w:val="18"/>
        </w:rPr>
        <w:t xml:space="preserve">Ref: Lin, W. “Agnostic Notes on Regression Adjustments to Experimental Data: Reexamining Freedman’s Critique.” Annals of Applied Statistics, 7(1), 295–318, 2013.</w:t>
      </w:r>
    </w:p>
    <w:p>
      <w:pPr>
        <w:spacing w:after="20"/>
        <w:ind w:left="360"/>
      </w:pPr>
      <w:r>
        <w:rPr>
          <w:rFonts w:ascii="Arial" w:cs="Arial" w:eastAsia="Arial" w:hAnsi="Arial"/>
          <w:color w:val="666666"/>
          <w:sz w:val="18"/>
          <w:szCs w:val="18"/>
        </w:rPr>
        <w:t xml:space="preserve">Ref: Freedman, D.A. “On Regression Adjustments to Experimental Data.” Advances in Applied Mathematics, 40(2), 180–193, 2008.</w:t>
      </w:r>
    </w:p>
    <w:p>
      <w:pPr>
        <w:pStyle w:val="Heading2"/>
        <w:spacing w:after="100" w:before="200"/>
      </w:pPr>
      <w:r>
        <w:rPr>
          <w:rFonts w:ascii="Arial" w:cs="Arial" w:eastAsia="Arial" w:hAnsi="Arial"/>
          <w:b/>
          <w:bCs/>
          <w:color w:val="1A7A6D"/>
          <w:sz w:val="24"/>
          <w:szCs w:val="24"/>
        </w:rPr>
        <w:t xml:space="preserve">3.39 Mixed (Split-Plot) ANOVA: Between and Within Factors Combined</w:t>
      </w:r>
    </w:p>
    <w:p>
      <w:pPr>
        <w:spacing w:after="80"/>
      </w:pPr>
      <w:r>
        <w:rPr>
          <w:rFonts w:ascii="Arial" w:cs="Arial" w:eastAsia="Arial" w:hAnsi="Arial"/>
          <w:sz w:val="20"/>
          <w:szCs w:val="20"/>
        </w:rPr>
        <w:t xml:space="preserve">Factorial design with both between-subjects factors (each subject in one group) and within-subjects factors (each subject measured under all conditions): e.g., treatment group (between) × time point (within); split-plot error structure: between-subjects error from subjects nested in groups, within-subjects error from subject × condition interaction; Mauchly’s sphericity test; Greenhouse-Geisser / Huynh-Feldt corrections; better analyzed as mixed-effects model (§12.1) which handles missing data and unequal spacing</w:t>
      </w:r>
    </w:p>
    <w:p>
      <w:pPr>
        <w:spacing w:after="40"/>
      </w:pPr>
      <w:r>
        <w:rPr>
          <w:rFonts w:ascii="Arial" w:cs="Arial" w:eastAsia="Arial" w:hAnsi="Arial"/>
          <w:color w:val="2255AA"/>
          <w:sz w:val="18"/>
          <w:szCs w:val="18"/>
        </w:rPr>
        <w:t xml:space="preserve">R: ez (ezANOVA with wid, within, between), afex (aov_ez, aov_car), rstatix (anova_test)</w:t>
      </w:r>
    </w:p>
    <w:p>
      <w:pPr>
        <w:spacing w:after="40"/>
      </w:pPr>
      <w:r>
        <w:rPr>
          <w:rFonts w:ascii="Arial" w:cs="Arial" w:eastAsia="Arial" w:hAnsi="Arial"/>
          <w:color w:val="228B22"/>
          <w:sz w:val="18"/>
          <w:szCs w:val="18"/>
        </w:rPr>
        <w:t xml:space="preserve">Python: pingouin (mixed_anova), statsmodels (AnovaRM for repeated measures component)</w:t>
      </w:r>
    </w:p>
    <w:p>
      <w:pPr>
        <w:spacing w:after="20"/>
        <w:ind w:left="360"/>
      </w:pPr>
      <w:r>
        <w:rPr>
          <w:rFonts w:ascii="Arial" w:cs="Arial" w:eastAsia="Arial" w:hAnsi="Arial"/>
          <w:color w:val="666666"/>
          <w:sz w:val="18"/>
          <w:szCs w:val="18"/>
        </w:rPr>
        <w:t xml:space="preserve">Ref: Maxwell, S.E. &amp; Delaney, H.D. Designing Experiments and Analyzing Data, 2nd ed. Lawrence Erlbaum, 2004.</w:t>
      </w:r>
    </w:p>
    <w:p>
      <w:pPr>
        <w:spacing w:after="20"/>
        <w:ind w:left="360"/>
      </w:pPr>
      <w:r>
        <w:rPr>
          <w:rFonts w:ascii="Arial" w:cs="Arial" w:eastAsia="Arial" w:hAnsi="Arial"/>
          <w:color w:val="666666"/>
          <w:sz w:val="18"/>
          <w:szCs w:val="18"/>
        </w:rPr>
        <w:t xml:space="preserve">Ref: Keselman, H.J., Algina, J., &amp; Kowalchuk, R.K. “The Analysis of Repeated Measures Designs: A Review.” British Journal of Mathematical and Statistical Psychology, 54(1), 1–20, 2001.</w:t>
      </w:r>
    </w:p>
    <w:p>
      <w:pPr>
        <w:pStyle w:val="Heading2"/>
        <w:spacing w:after="100" w:before="200"/>
      </w:pPr>
      <w:r>
        <w:rPr>
          <w:rFonts w:ascii="Arial" w:cs="Arial" w:eastAsia="Arial" w:hAnsi="Arial"/>
          <w:b/>
          <w:bCs/>
          <w:color w:val="1A7A6D"/>
          <w:sz w:val="24"/>
          <w:szCs w:val="24"/>
        </w:rPr>
        <w:t xml:space="preserve">3.40 Normality Tests (Shapiro-Wilk, Lilliefors, D’Agostino-Pearson)</w:t>
      </w:r>
    </w:p>
    <w:p>
      <w:pPr>
        <w:spacing w:after="80"/>
      </w:pPr>
      <w:r>
        <w:rPr>
          <w:rFonts w:ascii="Arial" w:cs="Arial" w:eastAsia="Arial" w:hAnsi="Arial"/>
          <w:sz w:val="20"/>
          <w:szCs w:val="20"/>
        </w:rPr>
        <w:t xml:space="preserve">Testing whether data come from a normal distribution: Shapiro-Wilk (most powerful for n &lt; 5000; W statistic near 1 = normal); Lilliefors (KS test with estimated parameters; valid when mean/SD estimated from data, unlike plain KS); D’Agostino-Pearson omnibus (combines skewness and kurtosis tests); Jarque-Bera (§5.21, based on skewness + kurtosis, best for large n); Anderson-Darling (§6.26, more sensitive to tails). Practical caveat: with large n, even trivial departures from normality are significant; Q-Q plots (§1.12) are often more informative than tests; CLT (§2.38) makes normality of means less critical for inference</w:t>
      </w:r>
    </w:p>
    <w:p>
      <w:pPr>
        <w:spacing w:after="40"/>
      </w:pPr>
      <w:r>
        <w:rPr>
          <w:rFonts w:ascii="Arial" w:cs="Arial" w:eastAsia="Arial" w:hAnsi="Arial"/>
          <w:color w:val="2255AA"/>
          <w:sz w:val="18"/>
          <w:szCs w:val="18"/>
        </w:rPr>
        <w:t xml:space="preserve">R: stats (shapiro.test), nortest (lillie.test, ad.test, pearson.test), moments (agostino.test)</w:t>
      </w:r>
    </w:p>
    <w:p>
      <w:pPr>
        <w:spacing w:after="40"/>
      </w:pPr>
      <w:r>
        <w:rPr>
          <w:rFonts w:ascii="Arial" w:cs="Arial" w:eastAsia="Arial" w:hAnsi="Arial"/>
          <w:color w:val="228B22"/>
          <w:sz w:val="18"/>
          <w:szCs w:val="18"/>
        </w:rPr>
        <w:t xml:space="preserve">Python: scipy.stats (shapiro, kstest, normaltest for D’Agostino-Pearson, jarque_bera), statsmodels (jarque_bera)</w:t>
      </w:r>
    </w:p>
    <w:p>
      <w:pPr>
        <w:spacing w:after="20"/>
        <w:ind w:left="360"/>
      </w:pPr>
      <w:r>
        <w:rPr>
          <w:rFonts w:ascii="Arial" w:cs="Arial" w:eastAsia="Arial" w:hAnsi="Arial"/>
          <w:color w:val="666666"/>
          <w:sz w:val="18"/>
          <w:szCs w:val="18"/>
        </w:rPr>
        <w:t xml:space="preserve">Ref: Shapiro, S.S. &amp; Wilk, M.B. “An Analysis of Variance Test for Normality (Complete Samples).” Biometrika, 52(3/4), 591–611, 1965.</w:t>
      </w:r>
    </w:p>
    <w:p>
      <w:pPr>
        <w:spacing w:after="20"/>
        <w:ind w:left="360"/>
      </w:pPr>
      <w:r>
        <w:rPr>
          <w:rFonts w:ascii="Arial" w:cs="Arial" w:eastAsia="Arial" w:hAnsi="Arial"/>
          <w:color w:val="666666"/>
          <w:sz w:val="18"/>
          <w:szCs w:val="18"/>
        </w:rPr>
        <w:t xml:space="preserve">Ref: Razali, N.M. &amp; Wah, Y.B. “Power Comparisons of Shapiro-Wilk, Kolmogorov-Smirnov, Lilliefors and Anderson-Darling Tests.” Journal of Statistical Modeling and Analytics, 2(1), 21–33, 2011.</w:t>
      </w:r>
    </w:p>
    <w:p>
      <w:pPr>
        <w:pStyle w:val="Heading2"/>
        <w:spacing w:after="100" w:before="200"/>
      </w:pPr>
      <w:r>
        <w:rPr>
          <w:rFonts w:ascii="Arial" w:cs="Arial" w:eastAsia="Arial" w:hAnsi="Arial"/>
          <w:b/>
          <w:bCs/>
          <w:color w:val="1A7A6D"/>
          <w:sz w:val="24"/>
          <w:szCs w:val="24"/>
        </w:rPr>
        <w:t xml:space="preserve">3.41 Type I Error, Type II Error, Power, and Their Relationships</w:t>
      </w:r>
    </w:p>
    <w:p>
      <w:pPr>
        <w:spacing w:after="80"/>
      </w:pPr>
      <w:r>
        <w:rPr>
          <w:rFonts w:ascii="Arial" w:cs="Arial" w:eastAsia="Arial" w:hAnsi="Arial"/>
          <w:sz w:val="20"/>
          <w:szCs w:val="20"/>
        </w:rPr>
        <w:t xml:space="preserve">Type I error (α): rejecting H₀ when it’s true (false positive); conventionally 0.05. Type II error (β): failing to reject H₀ when H₁ is true (false negative). Power = 1-β: probability of correctly rejecting H₀. Tradeoffs: decreasing α increases β (and vice versa) for fixed n; increasing n reduces β at fixed α; effect size, α, power, and n are linked (know three, solve for fourth §18.1). Multiple testing inflates family-wise α (§3.13). Clinical significance ≠ statistical significance: small p ≠ important effect (§1.25, §3.36)</w:t>
      </w:r>
    </w:p>
    <w:p>
      <w:pPr>
        <w:spacing w:after="40"/>
      </w:pPr>
      <w:r>
        <w:rPr>
          <w:rFonts w:ascii="Arial" w:cs="Arial" w:eastAsia="Arial" w:hAnsi="Arial"/>
          <w:color w:val="2255AA"/>
          <w:sz w:val="18"/>
          <w:szCs w:val="18"/>
        </w:rPr>
        <w:t xml:space="preserve">R: pwr (pwr.t.test, pwr.anova.test, pwr.chisq.test), stats (power.t.test, power.prop.test)</w:t>
      </w:r>
    </w:p>
    <w:p>
      <w:pPr>
        <w:spacing w:after="40"/>
      </w:pPr>
      <w:r>
        <w:rPr>
          <w:rFonts w:ascii="Arial" w:cs="Arial" w:eastAsia="Arial" w:hAnsi="Arial"/>
          <w:color w:val="228B22"/>
          <w:sz w:val="18"/>
          <w:szCs w:val="18"/>
        </w:rPr>
        <w:t xml:space="preserve">Python: statsmodels.stats.power (TTestPower, NormalIndPower), scipy.stats (for critical values)</w:t>
      </w:r>
    </w:p>
    <w:p>
      <w:pPr>
        <w:spacing w:after="20"/>
        <w:ind w:left="360"/>
      </w:pPr>
      <w:r>
        <w:rPr>
          <w:rFonts w:ascii="Arial" w:cs="Arial" w:eastAsia="Arial" w:hAnsi="Arial"/>
          <w:color w:val="666666"/>
          <w:sz w:val="18"/>
          <w:szCs w:val="18"/>
        </w:rPr>
        <w:t xml:space="preserve">Ref: Cohen, J. Statistical Power Analysis for the Behavioral Sciences, 2nd ed. Lawrence Erlbaum, 1988.</w:t>
      </w:r>
    </w:p>
    <w:p>
      <w:pPr>
        <w:spacing w:after="20"/>
        <w:ind w:left="360"/>
      </w:pPr>
      <w:r>
        <w:rPr>
          <w:rFonts w:ascii="Arial" w:cs="Arial" w:eastAsia="Arial" w:hAnsi="Arial"/>
          <w:color w:val="666666"/>
          <w:sz w:val="18"/>
          <w:szCs w:val="18"/>
        </w:rPr>
        <w:t xml:space="preserve">Ref: Lakens, D. “Calculating and Reporting Effect Sizes to Facilitate Cumulative Science.” Frontiers in Psychology, 4, 863, 2013.</w:t>
      </w:r>
    </w:p>
    <w:p>
      <w:pPr>
        <w:pStyle w:val="Heading2"/>
        <w:spacing w:after="100" w:before="200"/>
      </w:pPr>
      <w:r>
        <w:rPr>
          <w:rFonts w:ascii="Arial" w:cs="Arial" w:eastAsia="Arial" w:hAnsi="Arial"/>
          <w:b/>
          <w:bCs/>
          <w:color w:val="1A7A6D"/>
          <w:sz w:val="24"/>
          <w:szCs w:val="24"/>
        </w:rPr>
        <w:t xml:space="preserve">3.42 One-Sided vs. Two-Sided Tests and When Each Is Appropriate</w:t>
      </w:r>
    </w:p>
    <w:p>
      <w:pPr>
        <w:spacing w:after="80"/>
      </w:pPr>
      <w:r>
        <w:rPr>
          <w:rFonts w:ascii="Arial" w:cs="Arial" w:eastAsia="Arial" w:hAnsi="Arial"/>
          <w:sz w:val="20"/>
          <w:szCs w:val="20"/>
        </w:rPr>
        <w:t xml:space="preserve">Two-sided (default): rejects H₀ for extreme values in either direction; appropriate when the effect could plausibly go either way. One-sided: rejects only in one direction; more powerful for that direction but cannot detect effects in the other. When one-sided is appropriate: prior strong evidence that effect can only go one direction (e.g., non-inferiority §17.12: only testing if new treatment is not worse); regulatory preference: FDA generally requires two-sided; one-sided α=0.025 is equivalent to two-sided α=0.05 for the same critical value. Common abuse: switching to one-sided after seeing the data direction</w:t>
      </w:r>
    </w:p>
    <w:p>
      <w:pPr>
        <w:spacing w:after="40"/>
      </w:pPr>
      <w:r>
        <w:rPr>
          <w:rFonts w:ascii="Arial" w:cs="Arial" w:eastAsia="Arial" w:hAnsi="Arial"/>
          <w:color w:val="2255AA"/>
          <w:sz w:val="18"/>
          <w:szCs w:val="18"/>
        </w:rPr>
        <w:t xml:space="preserve">R: stats (t.test with alternative='greater'/'less'), pwr (pwr.t.test with alternative='greater')</w:t>
      </w:r>
    </w:p>
    <w:p>
      <w:pPr>
        <w:spacing w:after="40"/>
      </w:pPr>
      <w:r>
        <w:rPr>
          <w:rFonts w:ascii="Arial" w:cs="Arial" w:eastAsia="Arial" w:hAnsi="Arial"/>
          <w:color w:val="228B22"/>
          <w:sz w:val="18"/>
          <w:szCs w:val="18"/>
        </w:rPr>
        <w:t xml:space="preserve">Python: scipy.stats (ttest_ind with alternative='greater'/'less'), statsmodels</w:t>
      </w:r>
    </w:p>
    <w:p>
      <w:pPr>
        <w:spacing w:after="20"/>
        <w:ind w:left="360"/>
      </w:pPr>
      <w:r>
        <w:rPr>
          <w:rFonts w:ascii="Arial" w:cs="Arial" w:eastAsia="Arial" w:hAnsi="Arial"/>
          <w:color w:val="666666"/>
          <w:sz w:val="18"/>
          <w:szCs w:val="18"/>
        </w:rPr>
        <w:t xml:space="preserve">Ref: Bland, J.M. &amp; Altman, D.G. “One and Two Sided Tests of Significance.” BMJ, 309, 248, 1994.</w:t>
      </w:r>
    </w:p>
    <w:p>
      <w:pPr>
        <w:spacing w:after="20"/>
        <w:ind w:left="360"/>
      </w:pPr>
      <w:r>
        <w:rPr>
          <w:rFonts w:ascii="Arial" w:cs="Arial" w:eastAsia="Arial" w:hAnsi="Arial"/>
          <w:color w:val="666666"/>
          <w:sz w:val="18"/>
          <w:szCs w:val="18"/>
        </w:rPr>
        <w:t xml:space="preserve">Ref: FDA. Guidance for Industry: Multiple Endpoints in Clinical Trials. FDA, 2017 (discusses one-sided in NI context).</w:t>
      </w:r>
    </w:p>
    <w:p>
      <w:pPr>
        <w:spacing w:after="100" w:before="300"/>
      </w:pPr>
      <w:r>
        <w:rPr>
          <w:rFonts w:ascii="Arial" w:cs="Arial" w:eastAsia="Arial" w:hAnsi="Arial"/>
          <w:b/>
          <w:bCs/>
          <w:color w:val="7B2D8E"/>
          <w:sz w:val="22"/>
          <w:szCs w:val="22"/>
        </w:rPr>
        <w:t xml:space="preserve">— Practical Guides and Decision Frameworks —</w:t>
      </w:r>
    </w:p>
    <w:p>
      <w:pPr>
        <w:pStyle w:val="Heading2"/>
        <w:spacing w:after="100" w:before="200"/>
      </w:pPr>
      <w:r>
        <w:rPr>
          <w:rFonts w:ascii="Arial" w:cs="Arial" w:eastAsia="Arial" w:hAnsi="Arial"/>
          <w:b/>
          <w:bCs/>
          <w:color w:val="1A7A6D"/>
          <w:sz w:val="24"/>
          <w:szCs w:val="24"/>
        </w:rPr>
        <w:t xml:space="preserve">3.43 Choosing the Right Statistical Test: A Decision Framework</w:t>
      </w:r>
    </w:p>
    <w:p>
      <w:pPr>
        <w:spacing w:after="80"/>
      </w:pPr>
      <w:r>
        <w:rPr>
          <w:rFonts w:ascii="Arial" w:cs="Arial" w:eastAsia="Arial" w:hAnsi="Arial"/>
          <w:sz w:val="20"/>
          <w:szCs w:val="20"/>
        </w:rPr>
        <w:t xml:space="preserve">Decision depends on: (1) research question (difference, association, prediction); (2) outcome type (continuous, binary, ordinal, count, time-to-event); (3) number of groups (one-sample, two-sample, k-sample); (4) pairing/independence (paired/repeated vs. independent); (5) distributional assumptions met? Common paths: continuous outcome + 2 independent groups + normal → t-test (§3.1); non-normal → Mann-Whitney (§6.3); binary outcome + 2 groups → chi-square/Fisher (§3.5/3.7); survival → log-rank (§11.4); &gt;2 groups → ANOVA (§3.8)/Kruskal-Wallis (§6.4); regression for adjusted analyses</w:t>
      </w:r>
    </w:p>
    <w:p>
      <w:pPr>
        <w:spacing w:after="40"/>
      </w:pPr>
      <w:r>
        <w:rPr>
          <w:rFonts w:ascii="Arial" w:cs="Arial" w:eastAsia="Arial" w:hAnsi="Arial"/>
          <w:color w:val="2255AA"/>
          <w:sz w:val="18"/>
          <w:szCs w:val="18"/>
        </w:rPr>
        <w:t xml:space="preserve">R: stats (all basic tests), rstatix (provides consistent interface for common tests)</w:t>
      </w:r>
    </w:p>
    <w:p>
      <w:pPr>
        <w:spacing w:after="40"/>
      </w:pPr>
      <w:r>
        <w:rPr>
          <w:rFonts w:ascii="Arial" w:cs="Arial" w:eastAsia="Arial" w:hAnsi="Arial"/>
          <w:color w:val="228B22"/>
          <w:sz w:val="18"/>
          <w:szCs w:val="18"/>
        </w:rPr>
        <w:t xml:space="preserve">Python: scipy.stats (comprehensive test library), pingouin (user-friendly test selection), statsmodels</w:t>
      </w:r>
    </w:p>
    <w:p>
      <w:pPr>
        <w:spacing w:after="20"/>
        <w:ind w:left="360"/>
      </w:pPr>
      <w:r>
        <w:rPr>
          <w:rFonts w:ascii="Arial" w:cs="Arial" w:eastAsia="Arial" w:hAnsi="Arial"/>
          <w:color w:val="666666"/>
          <w:sz w:val="18"/>
          <w:szCs w:val="18"/>
        </w:rPr>
        <w:t xml:space="preserve">Ref: Motulsky, H.J. Intuitive Biostatistics, 4th ed. Oxford University Press, 2018.</w:t>
      </w:r>
    </w:p>
    <w:p>
      <w:pPr>
        <w:spacing w:after="20"/>
        <w:ind w:left="360"/>
      </w:pPr>
      <w:r>
        <w:rPr>
          <w:rFonts w:ascii="Arial" w:cs="Arial" w:eastAsia="Arial" w:hAnsi="Arial"/>
          <w:color w:val="666666"/>
          <w:sz w:val="18"/>
          <w:szCs w:val="18"/>
        </w:rPr>
        <w:t xml:space="preserve">Ref: Rosner, B. Fundamentals of Biostatistics, 8th ed. Cengage, 2016.</w:t>
      </w:r>
    </w:p>
    <w:p>
      <w:pPr>
        <w:pStyle w:val="Heading2"/>
        <w:spacing w:after="100" w:before="200"/>
      </w:pPr>
      <w:r>
        <w:rPr>
          <w:rFonts w:ascii="Arial" w:cs="Arial" w:eastAsia="Arial" w:hAnsi="Arial"/>
          <w:b/>
          <w:bCs/>
          <w:color w:val="1A7A6D"/>
          <w:sz w:val="24"/>
          <w:szCs w:val="24"/>
        </w:rPr>
        <w:t xml:space="preserve">3.44 Paired vs. Independent Samples: Recognizing the Design</w:t>
      </w:r>
    </w:p>
    <w:p>
      <w:pPr>
        <w:spacing w:after="80"/>
      </w:pPr>
      <w:r>
        <w:rPr>
          <w:rFonts w:ascii="Arial" w:cs="Arial" w:eastAsia="Arial" w:hAnsi="Arial"/>
          <w:sz w:val="20"/>
          <w:szCs w:val="20"/>
        </w:rPr>
        <w:t xml:space="preserve">Independent samples: different subjects in each group (RCT parallel arms, case-control, two unrelated populations). Paired/dependent samples: same subjects measured twice (pre-post), matched pairs (1:1 matching), or repeated measures on same units. Why it matters: paired tests (paired t §3.2, Wilcoxon signed-rank §6.2, McNemar §8.2) account for within-subject correlation and are more powerful; using an independent test on paired data loses power; using a paired test on independent data is invalid. Recognition: ask “is each observation in group A naturally linked to one in group B?”</w:t>
      </w:r>
    </w:p>
    <w:p>
      <w:pPr>
        <w:spacing w:after="40"/>
      </w:pPr>
      <w:r>
        <w:rPr>
          <w:rFonts w:ascii="Arial" w:cs="Arial" w:eastAsia="Arial" w:hAnsi="Arial"/>
          <w:color w:val="2255AA"/>
          <w:sz w:val="18"/>
          <w:szCs w:val="18"/>
        </w:rPr>
        <w:t xml:space="preserve">R: stats (t.test with paired=TRUE, wilcox.test with paired=TRUE), rstatix (t_test, wilcox_test)</w:t>
      </w:r>
    </w:p>
    <w:p>
      <w:pPr>
        <w:spacing w:after="40"/>
      </w:pPr>
      <w:r>
        <w:rPr>
          <w:rFonts w:ascii="Arial" w:cs="Arial" w:eastAsia="Arial" w:hAnsi="Arial"/>
          <w:color w:val="228B22"/>
          <w:sz w:val="18"/>
          <w:szCs w:val="18"/>
        </w:rPr>
        <w:t xml:space="preserve">Python: scipy.stats (ttest_rel for paired, ttest_ind for independent, wilcoxon for paired), pingouin (ttest paired=True)</w:t>
      </w:r>
    </w:p>
    <w:p>
      <w:pPr>
        <w:spacing w:after="20"/>
        <w:ind w:left="360"/>
      </w:pPr>
      <w:r>
        <w:rPr>
          <w:rFonts w:ascii="Arial" w:cs="Arial" w:eastAsia="Arial" w:hAnsi="Arial"/>
          <w:color w:val="666666"/>
          <w:sz w:val="18"/>
          <w:szCs w:val="18"/>
        </w:rPr>
        <w:t xml:space="preserve">Ref: Motulsky, H.J. Intuitive Biostatistics, 4th ed. Oxford University Press, 2018 (Ch. 23–31).</w:t>
      </w:r>
    </w:p>
    <w:p>
      <w:pPr>
        <w:spacing w:after="20"/>
        <w:ind w:left="360"/>
      </w:pPr>
      <w:r>
        <w:rPr>
          <w:rFonts w:ascii="Arial" w:cs="Arial" w:eastAsia="Arial" w:hAnsi="Arial"/>
          <w:color w:val="666666"/>
          <w:sz w:val="18"/>
          <w:szCs w:val="18"/>
        </w:rPr>
        <w:t xml:space="preserve">Ref: Altman, D.G. Practical Statistics for Medical Research. Chapman &amp; Hall, 1991 (Ch. 9).</w:t>
      </w:r>
    </w:p>
    <w:p>
      <w:pPr>
        <w:pStyle w:val="Heading2"/>
        <w:spacing w:after="100" w:before="200"/>
      </w:pPr>
      <w:r>
        <w:rPr>
          <w:rFonts w:ascii="Arial" w:cs="Arial" w:eastAsia="Arial" w:hAnsi="Arial"/>
          <w:b/>
          <w:bCs/>
          <w:color w:val="1A7A6D"/>
          <w:sz w:val="24"/>
          <w:szCs w:val="24"/>
        </w:rPr>
        <w:t xml:space="preserve">3.45 Effect Sizes for ANOVA (η², Partial η², ω², Cohen’s f)</w:t>
      </w:r>
    </w:p>
    <w:p>
      <w:pPr>
        <w:spacing w:after="80"/>
      </w:pPr>
      <w:r>
        <w:rPr>
          <w:rFonts w:ascii="Arial" w:cs="Arial" w:eastAsia="Arial" w:hAnsi="Arial"/>
          <w:sz w:val="20"/>
          <w:szCs w:val="20"/>
        </w:rPr>
        <w:t xml:space="preserve">Eta-squared (η²) = SS_effect/SS_total: proportion of total variance explained (biased upward); partial η² = SS_effect/(SS_effect+SS_error): proportion of variance not explained by other factors (used in factorial designs); omega-squared (ω²): less biased than η² (adjusts for df); Cohen’s f = √(η²/(1-η²)); benchmarks: η² = 0.01/0.06/0.14 small/medium/large; generalized η² (η²_G) for mixed designs (Bakeman 2005). Always report effect sizes alongside F-tests; η² is most reported but ω² is preferred</w:t>
      </w:r>
    </w:p>
    <w:p>
      <w:pPr>
        <w:spacing w:after="40"/>
      </w:pPr>
      <w:r>
        <w:rPr>
          <w:rFonts w:ascii="Arial" w:cs="Arial" w:eastAsia="Arial" w:hAnsi="Arial"/>
          <w:color w:val="2255AA"/>
          <w:sz w:val="18"/>
          <w:szCs w:val="18"/>
        </w:rPr>
        <w:t xml:space="preserve">R: effectsize (eta_squared, omega_squared, cohens_f, interpret_eta_squared), sjstats (eta_sq), afex (aov_ez returns ges)</w:t>
      </w:r>
    </w:p>
    <w:p>
      <w:pPr>
        <w:spacing w:after="40"/>
      </w:pPr>
      <w:r>
        <w:rPr>
          <w:rFonts w:ascii="Arial" w:cs="Arial" w:eastAsia="Arial" w:hAnsi="Arial"/>
          <w:color w:val="228B22"/>
          <w:sz w:val="18"/>
          <w:szCs w:val="18"/>
        </w:rPr>
        <w:t xml:space="preserve">Python: pingouin (anova returns eta-sq, omega-sq), statsmodels (anova_lm + manual SS ratio)</w:t>
      </w:r>
    </w:p>
    <w:p>
      <w:pPr>
        <w:spacing w:after="20"/>
        <w:ind w:left="360"/>
      </w:pPr>
      <w:r>
        <w:rPr>
          <w:rFonts w:ascii="Arial" w:cs="Arial" w:eastAsia="Arial" w:hAnsi="Arial"/>
          <w:color w:val="666666"/>
          <w:sz w:val="18"/>
          <w:szCs w:val="18"/>
        </w:rPr>
        <w:t xml:space="preserve">Ref: Lakens, D. “Calculating and Reporting Effect Sizes to Facilitate Cumulative Science.” Frontiers in Psychology, 4, 863, 2013.</w:t>
      </w:r>
    </w:p>
    <w:p>
      <w:pPr>
        <w:spacing w:after="20"/>
        <w:ind w:left="360"/>
      </w:pPr>
      <w:r>
        <w:rPr>
          <w:rFonts w:ascii="Arial" w:cs="Arial" w:eastAsia="Arial" w:hAnsi="Arial"/>
          <w:color w:val="666666"/>
          <w:sz w:val="18"/>
          <w:szCs w:val="18"/>
        </w:rPr>
        <w:t xml:space="preserve">Ref: Bakeman, R. “Recommended Effect Size Statistics for Repeated Measures Designs.” Behavior Research Methods, 37(3), 379–384, 2005.</w:t>
      </w:r>
    </w:p>
    <w:p>
      <w:pPr>
        <w:pStyle w:val="Heading2"/>
        <w:spacing w:after="100" w:before="200"/>
      </w:pPr>
      <w:r>
        <w:rPr>
          <w:rFonts w:ascii="Arial" w:cs="Arial" w:eastAsia="Arial" w:hAnsi="Arial"/>
          <w:b/>
          <w:bCs/>
          <w:color w:val="1A7A6D"/>
          <w:sz w:val="24"/>
          <w:szCs w:val="24"/>
        </w:rPr>
        <w:t xml:space="preserve">3.46 Planned Contrasts and Orthogonal Comparisons in ANOVA</w:t>
      </w:r>
    </w:p>
    <w:p>
      <w:pPr>
        <w:spacing w:after="80"/>
      </w:pPr>
      <w:r>
        <w:rPr>
          <w:rFonts w:ascii="Arial" w:cs="Arial" w:eastAsia="Arial" w:hAnsi="Arial"/>
          <w:sz w:val="20"/>
          <w:szCs w:val="20"/>
        </w:rPr>
        <w:t xml:space="preserve">Pre-specified comparisons among group means with more power than post-hoc tests: contrast = ∑c_jμ_j where ∑c_j=0; orthogonal contrasts (independent, sum of products of coefficients = 0): at most k-1 for k groups; common sets: treatment vs. control, linear/quadratic trend (polynomial), Helmert (each group vs. subsequent groups). Advantages over post-hoc: more powerful (no multiplicity adjustment for ≤k-1 orthogonal contrasts); focused on specific hypotheses. Non-orthogonal contrasts: need multiplicity adjustment (§3.13 Bonferroni, Holm, Scheffé)</w:t>
      </w:r>
    </w:p>
    <w:p>
      <w:pPr>
        <w:spacing w:after="40"/>
      </w:pPr>
      <w:r>
        <w:rPr>
          <w:rFonts w:ascii="Arial" w:cs="Arial" w:eastAsia="Arial" w:hAnsi="Arial"/>
          <w:color w:val="2255AA"/>
          <w:sz w:val="18"/>
          <w:szCs w:val="18"/>
        </w:rPr>
        <w:t xml:space="preserve">R: emmeans (contrast, pairs, poly, eff for effect coding), multcomp (glht with mcp), car (linearHypothesis)</w:t>
      </w:r>
    </w:p>
    <w:p>
      <w:pPr>
        <w:spacing w:after="40"/>
      </w:pPr>
      <w:r>
        <w:rPr>
          <w:rFonts w:ascii="Arial" w:cs="Arial" w:eastAsia="Arial" w:hAnsi="Arial"/>
          <w:color w:val="228B22"/>
          <w:sz w:val="18"/>
          <w:szCs w:val="18"/>
        </w:rPr>
        <w:t xml:space="preserve">Python: statsmodels (OLS with custom contrast matrix), pingouin (pairwise_tests), scipy.stats</w:t>
      </w:r>
    </w:p>
    <w:p>
      <w:pPr>
        <w:spacing w:after="20"/>
        <w:ind w:left="360"/>
      </w:pPr>
      <w:r>
        <w:rPr>
          <w:rFonts w:ascii="Arial" w:cs="Arial" w:eastAsia="Arial" w:hAnsi="Arial"/>
          <w:color w:val="666666"/>
          <w:sz w:val="18"/>
          <w:szCs w:val="18"/>
        </w:rPr>
        <w:t xml:space="preserve">Ref: Maxwell, S.E. &amp; Delaney, H.D. Designing Experiments and Analyzing Data, 2nd ed. Lawrence Erlbaum, 2004 (Ch. 4–5).</w:t>
      </w:r>
    </w:p>
    <w:p>
      <w:pPr>
        <w:spacing w:after="20"/>
        <w:ind w:left="360"/>
      </w:pPr>
      <w:r>
        <w:rPr>
          <w:rFonts w:ascii="Arial" w:cs="Arial" w:eastAsia="Arial" w:hAnsi="Arial"/>
          <w:color w:val="666666"/>
          <w:sz w:val="18"/>
          <w:szCs w:val="18"/>
        </w:rPr>
        <w:t xml:space="preserve">Ref: Rosenthal, R., Rosnow, R.L., &amp; Rubin, D.B. Contrasts and Effect Sizes in Behavioral Research. Cambridge University Press, 2000.</w:t>
      </w:r>
    </w:p>
    <w:p>
      <w:pPr>
        <w:pStyle w:val="Heading2"/>
        <w:spacing w:after="100" w:before="200"/>
      </w:pPr>
      <w:r>
        <w:rPr>
          <w:rFonts w:ascii="Arial" w:cs="Arial" w:eastAsia="Arial" w:hAnsi="Arial"/>
          <w:b/>
          <w:bCs/>
          <w:color w:val="1A7A6D"/>
          <w:sz w:val="24"/>
          <w:szCs w:val="24"/>
        </w:rPr>
        <w:t xml:space="preserve">3.47 When to Adjust for Multiple Comparisons (and When Not To)</w:t>
      </w:r>
    </w:p>
    <w:p>
      <w:pPr>
        <w:spacing w:after="80"/>
      </w:pPr>
      <w:r>
        <w:rPr>
          <w:rFonts w:ascii="Arial" w:cs="Arial" w:eastAsia="Arial" w:hAnsi="Arial"/>
          <w:sz w:val="20"/>
          <w:szCs w:val="20"/>
        </w:rPr>
        <w:t xml:space="preserve">Adjust when: multiple primary endpoints in a confirmatory trial; many pairwise comparisons from ANOVA; screening thousands of genes/SNPs. Consider not adjusting when: pre-specified primary analysis (single primary endpoint); exploratory analyses (flag as hypothesis-generating); different research questions on different outcomes; strong prior hypotheses. Methods by context: Bonferroni/Holm (§3.13) for few comparisons; FDR/Benjamini-Hochberg (§3.14) for genomics/screening; hierarchical testing for ordered hypotheses; gatekeeping for primary/secondary endpoints (§17.44). Rothman’s argument against routine adjustment: adjusting for multiple comparisons increases type II error and may not be scientifically justified</w:t>
      </w:r>
    </w:p>
    <w:p>
      <w:pPr>
        <w:spacing w:after="40"/>
      </w:pPr>
      <w:r>
        <w:rPr>
          <w:rFonts w:ascii="Arial" w:cs="Arial" w:eastAsia="Arial" w:hAnsi="Arial"/>
          <w:color w:val="2255AA"/>
          <w:sz w:val="18"/>
          <w:szCs w:val="18"/>
        </w:rPr>
        <w:t xml:space="preserve">R: stats (p.adjust methods: bonferroni, holm, BH, BY), multcomp (glht), multtest</w:t>
      </w:r>
    </w:p>
    <w:p>
      <w:pPr>
        <w:spacing w:after="40"/>
      </w:pPr>
      <w:r>
        <w:rPr>
          <w:rFonts w:ascii="Arial" w:cs="Arial" w:eastAsia="Arial" w:hAnsi="Arial"/>
          <w:color w:val="228B22"/>
          <w:sz w:val="18"/>
          <w:szCs w:val="18"/>
        </w:rPr>
        <w:t xml:space="preserve">Python: statsmodels.stats.multitest (multipletests methods), scipy.stats (false_discovery_control)</w:t>
      </w:r>
    </w:p>
    <w:p>
      <w:pPr>
        <w:spacing w:after="20"/>
        <w:ind w:left="360"/>
      </w:pPr>
      <w:r>
        <w:rPr>
          <w:rFonts w:ascii="Arial" w:cs="Arial" w:eastAsia="Arial" w:hAnsi="Arial"/>
          <w:color w:val="666666"/>
          <w:sz w:val="18"/>
          <w:szCs w:val="18"/>
        </w:rPr>
        <w:t xml:space="preserve">Ref: Rothman, K.J. “No Adjustments Are Needed for Multiple Comparisons.” Epidemiology, 1(1), 43–46, 1990.</w:t>
      </w:r>
    </w:p>
    <w:p>
      <w:pPr>
        <w:spacing w:after="20"/>
        <w:ind w:left="360"/>
      </w:pPr>
      <w:r>
        <w:rPr>
          <w:rFonts w:ascii="Arial" w:cs="Arial" w:eastAsia="Arial" w:hAnsi="Arial"/>
          <w:color w:val="666666"/>
          <w:sz w:val="18"/>
          <w:szCs w:val="18"/>
        </w:rPr>
        <w:t xml:space="preserve">Ref: Althouse, A.D. “Adjust for Multiple Comparisons? It’s Not That Simple.” Annals of Thoracic Surgery, 101(5), 1644–1645, 2016.</w:t>
      </w:r>
    </w:p>
    <w:p>
      <w:pPr>
        <w:pStyle w:val="Heading2"/>
        <w:spacing w:after="100" w:before="200"/>
      </w:pPr>
      <w:r>
        <w:rPr>
          <w:rFonts w:ascii="Arial" w:cs="Arial" w:eastAsia="Arial" w:hAnsi="Arial"/>
          <w:b/>
          <w:bCs/>
          <w:color w:val="1A7A6D"/>
          <w:sz w:val="24"/>
          <w:szCs w:val="24"/>
        </w:rPr>
        <w:t xml:space="preserve">3.48 When to Use Nonparametric Tests: Decision Guide</w:t>
      </w:r>
    </w:p>
    <w:p>
      <w:pPr>
        <w:spacing w:after="80"/>
      </w:pPr>
      <w:r>
        <w:rPr>
          <w:rFonts w:ascii="Arial" w:cs="Arial" w:eastAsia="Arial" w:hAnsi="Arial"/>
          <w:sz w:val="20"/>
          <w:szCs w:val="20"/>
        </w:rPr>
        <w:t xml:space="preserve">Use nonparametric when: small sample size (n &lt; 20-30 and clearly non-normal); ordinal outcome (Likert scales, rankings); severe skewness or outliers resistant to transformation; distributional assumptions clearly violated and robust alternatives unavailable. Consider staying parametric when: n is moderate/large (CLT §2.38 protects inference for means); data are approximately normal; parametric test is more powerful (gains 5-15% efficiency for normal data). Compromise: use nonparametric for primary analysis + parametric as sensitivity (or vice versa). Common matches: t-test ↔ Wilcoxon (§6.2-3), ANOVA ↔ Kruskal-Wallis (§6.4), Pearson ↔ Spearman (§4.1-2)</w:t>
      </w:r>
    </w:p>
    <w:p>
      <w:pPr>
        <w:spacing w:after="40"/>
      </w:pPr>
      <w:r>
        <w:rPr>
          <w:rFonts w:ascii="Arial" w:cs="Arial" w:eastAsia="Arial" w:hAnsi="Arial"/>
          <w:color w:val="2255AA"/>
          <w:sz w:val="18"/>
          <w:szCs w:val="18"/>
        </w:rPr>
        <w:t xml:space="preserve">R: stats (wilcox.test, kruskal.test), coin (independence_test covers many nonparametric tests), rstatix</w:t>
      </w:r>
    </w:p>
    <w:p>
      <w:pPr>
        <w:spacing w:after="40"/>
      </w:pPr>
      <w:r>
        <w:rPr>
          <w:rFonts w:ascii="Arial" w:cs="Arial" w:eastAsia="Arial" w:hAnsi="Arial"/>
          <w:color w:val="228B22"/>
          <w:sz w:val="18"/>
          <w:szCs w:val="18"/>
        </w:rPr>
        <w:t xml:space="preserve">Python: scipy.stats (mannwhitneyu, kruskal, wilcoxon, spearmanr), pingouin (test selection guidance)</w:t>
      </w:r>
    </w:p>
    <w:p>
      <w:pPr>
        <w:spacing w:after="20"/>
        <w:ind w:left="360"/>
      </w:pPr>
      <w:r>
        <w:rPr>
          <w:rFonts w:ascii="Arial" w:cs="Arial" w:eastAsia="Arial" w:hAnsi="Arial"/>
          <w:color w:val="666666"/>
          <w:sz w:val="18"/>
          <w:szCs w:val="18"/>
        </w:rPr>
        <w:t xml:space="preserve">Ref: Bridge, P.D. &amp; Sawilowsky, S.S. “Increasing Physicians’ Awareness of the Impact of Statistics on Research Outcomes: Comparative Power of the t-Test and Wilcoxon Rank-Sum Test.” Journal of Clinical Epidemiology, 52(3), 229–235, 1999.</w:t>
      </w:r>
    </w:p>
    <w:p>
      <w:pPr>
        <w:spacing w:after="20"/>
        <w:ind w:left="360"/>
      </w:pPr>
      <w:r>
        <w:rPr>
          <w:rFonts w:ascii="Arial" w:cs="Arial" w:eastAsia="Arial" w:hAnsi="Arial"/>
          <w:color w:val="666666"/>
          <w:sz w:val="18"/>
          <w:szCs w:val="18"/>
        </w:rPr>
        <w:t xml:space="preserve">Ref: Conover, W.J. Practical Nonparametric Statistics, 3rd ed. Wiley, 1999.</w:t>
      </w:r>
    </w:p>
    <w:p>
      <w:pPr>
        <w:pStyle w:val="Heading2"/>
        <w:spacing w:after="100" w:before="200"/>
      </w:pPr>
      <w:r>
        <w:rPr>
          <w:rFonts w:ascii="Arial" w:cs="Arial" w:eastAsia="Arial" w:hAnsi="Arial"/>
          <w:b/>
          <w:bCs/>
          <w:color w:val="1A7A6D"/>
          <w:sz w:val="24"/>
          <w:szCs w:val="24"/>
        </w:rPr>
        <w:t xml:space="preserve">3.49 Post-Hoc (Observed/Retrospective) Power and Why It’s Misleading</w:t>
      </w:r>
    </w:p>
    <w:p>
      <w:pPr>
        <w:spacing w:after="80"/>
      </w:pPr>
      <w:r>
        <w:rPr>
          <w:rFonts w:ascii="Arial" w:cs="Arial" w:eastAsia="Arial" w:hAnsi="Arial"/>
          <w:sz w:val="20"/>
          <w:szCs w:val="20"/>
        </w:rPr>
        <w:t xml:space="preserve">Post-hoc power: computing power using the observed effect size AFTER the study is done; mathematically, observed power is a monotone function of the p-value (p &lt; 0.05 ⇔ post-hoc power &gt; 50%), so it adds NO information beyond the p-value itself. Why it’s done (wrongly): reviewer asks “was the study powered?” after non-significant result; “power = 12%” sounds like it explains the null finding. Why it’s misleading: uses wrong effect size (should use the clinically meaningful effect, not the observed); creates circular reasoning; Hoenig-Heisey (2001) called it “the abuse of power.” What to do instead: report confidence interval (shows range of effects compatible with data); prospective power for future studies using clinically meaningful effect size</w:t>
      </w:r>
    </w:p>
    <w:p>
      <w:pPr>
        <w:spacing w:after="40"/>
      </w:pPr>
      <w:r>
        <w:rPr>
          <w:rFonts w:ascii="Arial" w:cs="Arial" w:eastAsia="Arial" w:hAnsi="Arial"/>
          <w:color w:val="2255AA"/>
          <w:sz w:val="18"/>
          <w:szCs w:val="18"/>
        </w:rPr>
        <w:t xml:space="preserve">R: pwr (for prospective power only; do NOT use for post-hoc), stats (power.t.test for planning)</w:t>
      </w:r>
    </w:p>
    <w:p>
      <w:pPr>
        <w:spacing w:after="40"/>
      </w:pPr>
      <w:r>
        <w:rPr>
          <w:rFonts w:ascii="Arial" w:cs="Arial" w:eastAsia="Arial" w:hAnsi="Arial"/>
          <w:color w:val="228B22"/>
          <w:sz w:val="18"/>
          <w:szCs w:val="18"/>
        </w:rPr>
        <w:t xml:space="preserve">Python: statsmodels.stats.power (for prospective only), scipy.stats</w:t>
      </w:r>
    </w:p>
    <w:p>
      <w:pPr>
        <w:spacing w:after="20"/>
        <w:ind w:left="360"/>
      </w:pPr>
      <w:r>
        <w:rPr>
          <w:rFonts w:ascii="Arial" w:cs="Arial" w:eastAsia="Arial" w:hAnsi="Arial"/>
          <w:color w:val="666666"/>
          <w:sz w:val="18"/>
          <w:szCs w:val="18"/>
        </w:rPr>
        <w:t xml:space="preserve">Ref: Hoenig, J.M. &amp; Heisey, D.M. “The Abuse of Power: The Pervasive Fallacy of Power Calculations for Data Analysis.” The American Statistician, 55(1), 19–24, 2001.</w:t>
      </w:r>
    </w:p>
    <w:p>
      <w:pPr>
        <w:spacing w:after="20"/>
        <w:ind w:left="360"/>
      </w:pPr>
      <w:r>
        <w:rPr>
          <w:rFonts w:ascii="Arial" w:cs="Arial" w:eastAsia="Arial" w:hAnsi="Arial"/>
          <w:color w:val="666666"/>
          <w:sz w:val="18"/>
          <w:szCs w:val="18"/>
        </w:rPr>
        <w:t xml:space="preserve">Ref: Goodman, S.N. &amp; Berlin, J.A. “The Use of Predicted Confidence Intervals When Planning Experiments and the Misuse of Power When Interpreting Results.” Annals of Internal Medicine, 121(3), 200–206, 1994.</w:t>
      </w:r>
    </w:p>
    <w:p>
      <w:pPr>
        <w:pStyle w:val="Heading2"/>
        <w:spacing w:after="100" w:before="200"/>
      </w:pPr>
      <w:r>
        <w:rPr>
          <w:rFonts w:ascii="Arial" w:cs="Arial" w:eastAsia="Arial" w:hAnsi="Arial"/>
          <w:b/>
          <w:bCs/>
          <w:color w:val="1A7A6D"/>
          <w:sz w:val="24"/>
          <w:szCs w:val="24"/>
        </w:rPr>
        <w:t xml:space="preserve">3.50 Confidence Interval vs. Prediction Interval vs. Tolerance Interval</w:t>
      </w:r>
    </w:p>
    <w:p>
      <w:pPr>
        <w:spacing w:after="80"/>
      </w:pPr>
      <w:r>
        <w:rPr>
          <w:rFonts w:ascii="Arial" w:cs="Arial" w:eastAsia="Arial" w:hAnsi="Arial"/>
          <w:sz w:val="20"/>
          <w:szCs w:val="20"/>
        </w:rPr>
        <w:t xml:space="preserve">Three intervals with different targets: Confidence interval for the mean: where is the TRUE MEAN likely to be? Narrows with more data (∝ 1/√n). Prediction interval for a NEW observation: where will a SINGLE future value fall? Always wider than CI because includes both estimation uncertainty AND individual variability; width approaches population SD even with infinite data. Tolerance interval: contains at least p% of the population with confidence γ (e.g., 95%/95% tolerance interval covers 95% of population with 95% confidence). Common confusion: reporting CI when prediction interval is needed (e.g., “what range will this patient’s lab value fall in?” needs PI, not CI)</w:t>
      </w:r>
    </w:p>
    <w:p>
      <w:pPr>
        <w:spacing w:after="40"/>
      </w:pPr>
      <w:r>
        <w:rPr>
          <w:rFonts w:ascii="Arial" w:cs="Arial" w:eastAsia="Arial" w:hAnsi="Arial"/>
          <w:color w:val="2255AA"/>
          <w:sz w:val="18"/>
          <w:szCs w:val="18"/>
        </w:rPr>
        <w:t xml:space="preserve">R: stats (predict.lm with interval='confidence'/'prediction'), tolerance (normtol.int, regtol.int), EnvStats (predIntNorm)</w:t>
      </w:r>
    </w:p>
    <w:p>
      <w:pPr>
        <w:spacing w:after="40"/>
      </w:pPr>
      <w:r>
        <w:rPr>
          <w:rFonts w:ascii="Arial" w:cs="Arial" w:eastAsia="Arial" w:hAnsi="Arial"/>
          <w:color w:val="228B22"/>
          <w:sz w:val="18"/>
          <w:szCs w:val="18"/>
        </w:rPr>
        <w:t xml:space="preserve">Python: statsmodels (wls_prediction_std, get_prediction with obs=True for PI), scipy.stats (norm.interval for tolerance)</w:t>
      </w:r>
    </w:p>
    <w:p>
      <w:pPr>
        <w:spacing w:after="20"/>
        <w:ind w:left="360"/>
      </w:pPr>
      <w:r>
        <w:rPr>
          <w:rFonts w:ascii="Arial" w:cs="Arial" w:eastAsia="Arial" w:hAnsi="Arial"/>
          <w:color w:val="666666"/>
          <w:sz w:val="18"/>
          <w:szCs w:val="18"/>
        </w:rPr>
        <w:t xml:space="preserve">Ref: Hahn, G.J. &amp; Meeker, W.Q. Statistical Intervals: A Guide for Practitioners and Researchers, 2nd ed. Wiley, 2011.</w:t>
      </w:r>
    </w:p>
    <w:p>
      <w:pPr>
        <w:spacing w:after="20"/>
        <w:ind w:left="360"/>
      </w:pPr>
      <w:r>
        <w:rPr>
          <w:rFonts w:ascii="Arial" w:cs="Arial" w:eastAsia="Arial" w:hAnsi="Arial"/>
          <w:color w:val="666666"/>
          <w:sz w:val="18"/>
          <w:szCs w:val="18"/>
        </w:rPr>
        <w:t xml:space="preserve">Ref: Altman, D.G. &amp; Bland, J.M. “Standard Deviations and Standard Errors.” BMJ, 331, 903, 2005.</w:t>
      </w:r>
    </w:p>
    <w:p>
      <w:pPr>
        <w:pStyle w:val="Heading2"/>
        <w:spacing w:after="100" w:before="200"/>
      </w:pPr>
      <w:r>
        <w:rPr>
          <w:rFonts w:ascii="Arial" w:cs="Arial" w:eastAsia="Arial" w:hAnsi="Arial"/>
          <w:b/>
          <w:bCs/>
          <w:color w:val="1A7A6D"/>
          <w:sz w:val="24"/>
          <w:szCs w:val="24"/>
        </w:rPr>
        <w:t xml:space="preserve">3.51 Wald Test vs. Likelihood Ratio Test vs. Score Test: Comparison</w:t>
      </w:r>
    </w:p>
    <w:p>
      <w:pPr>
        <w:spacing w:after="80"/>
      </w:pPr>
      <w:r>
        <w:rPr>
          <w:rFonts w:ascii="Arial" w:cs="Arial" w:eastAsia="Arial" w:hAnsi="Arial"/>
          <w:sz w:val="20"/>
          <w:szCs w:val="20"/>
        </w:rPr>
        <w:t xml:space="preserve">Three asymptotically equivalent tests for parametric hypotheses, differing in which model(s) are fitted: Wald: fit FULL model only, test whether parameter = 0 using β̂/SE; fast (one fit), but unreliable when parameter is far from null or near boundary. LRT (§3.30): fit BOTH null and full, compare -2logL; most reliable, gold standard; requires fitting two models. Score (Lagrange multiplier): fit NULL model only, test whether score function ≠ 0 at null; useful when full model is hard to fit. Equivalence: all three converge for large n; for finite samples LRT is generally preferred (invariant to reparameterization). Special cases: Rao’s score test for overdispersion; Wald test in regression output; LRT for nested model comparison</w:t>
      </w:r>
    </w:p>
    <w:p>
      <w:pPr>
        <w:spacing w:after="40"/>
      </w:pPr>
      <w:r>
        <w:rPr>
          <w:rFonts w:ascii="Arial" w:cs="Arial" w:eastAsia="Arial" w:hAnsi="Arial"/>
          <w:color w:val="2255AA"/>
          <w:sz w:val="18"/>
          <w:szCs w:val="18"/>
        </w:rPr>
        <w:t xml:space="preserve">R: lmtest (lrtest for LRT, waldtest for Wald), stats (anova for LRT), car (Anova type II/III uses Wald by default for GLMs)</w:t>
      </w:r>
    </w:p>
    <w:p>
      <w:pPr>
        <w:spacing w:after="40"/>
      </w:pPr>
      <w:r>
        <w:rPr>
          <w:rFonts w:ascii="Arial" w:cs="Arial" w:eastAsia="Arial" w:hAnsi="Arial"/>
          <w:color w:val="228B22"/>
          <w:sz w:val="18"/>
          <w:szCs w:val="18"/>
        </w:rPr>
        <w:t xml:space="preserve">Python: statsmodels (LikelihoodModelResults: llr_pvalue for LRT, wald_test, score_test custom), scipy.stats</w:t>
      </w:r>
    </w:p>
    <w:p>
      <w:pPr>
        <w:spacing w:after="20"/>
        <w:ind w:left="360"/>
      </w:pPr>
      <w:r>
        <w:rPr>
          <w:rFonts w:ascii="Arial" w:cs="Arial" w:eastAsia="Arial" w:hAnsi="Arial"/>
          <w:color w:val="666666"/>
          <w:sz w:val="18"/>
          <w:szCs w:val="18"/>
        </w:rPr>
        <w:t xml:space="preserve">Ref: Buse, A. “The Likelihood Ratio, Wald, and Lagrange Multiplier Tests: An Expository Note.” The American Statistician, 36(3a), 153–157, 1982.</w:t>
      </w:r>
    </w:p>
    <w:p>
      <w:pPr>
        <w:spacing w:after="20"/>
        <w:ind w:left="360"/>
      </w:pPr>
      <w:r>
        <w:rPr>
          <w:rFonts w:ascii="Arial" w:cs="Arial" w:eastAsia="Arial" w:hAnsi="Arial"/>
          <w:color w:val="666666"/>
          <w:sz w:val="18"/>
          <w:szCs w:val="18"/>
        </w:rPr>
        <w:t xml:space="preserve">Ref: Pawitan, Y. In All Likelihood: Statistical Modelling and Inference Using Likelihood. Oxford University Press, 2001 (Ch. 10).</w:t>
      </w:r>
    </w:p>
    <w:p>
      <w:pPr>
        <w:pStyle w:val="Heading2"/>
        <w:spacing w:after="100" w:before="200"/>
      </w:pPr>
      <w:r>
        <w:rPr>
          <w:rFonts w:ascii="Arial" w:cs="Arial" w:eastAsia="Arial" w:hAnsi="Arial"/>
          <w:b/>
          <w:bCs/>
          <w:color w:val="1A7A6D"/>
          <w:sz w:val="24"/>
          <w:szCs w:val="24"/>
        </w:rPr>
        <w:t xml:space="preserve">3.52 Waller-Duncan k-Ratio Test and Bayesian Multiple Comparisons</w:t>
      </w:r>
    </w:p>
    <w:p>
      <w:pPr>
        <w:spacing w:after="80"/>
      </w:pPr>
      <w:r>
        <w:rPr>
          <w:rFonts w:ascii="Arial" w:cs="Arial" w:eastAsia="Arial" w:hAnsi="Arial"/>
          <w:sz w:val="20"/>
          <w:szCs w:val="20"/>
        </w:rPr>
        <w:t xml:space="preserve">Bayesian-motivated multiple comparison procedure: uses a k-ratio (typically k=100, equivalent to alpha approximately 0.05) balancing type I and type II errors through a Bayesian decision-theoretic framework; accounts for the overall F-test result in setting comparisonwise error rate (adapts to the strength of the overall effect). Less conservative than Tukey/Bonferroni when F is large; more conservative when F is small. Comparison with other post-hoc tests: Tukey HSD controls FWER exactly for all pairwise; Duncan multiple range does not control FWER (liberal); Waller-Duncan is a compromise. Rarely used today but still implemented in SAS (PROC GLM) and Minitab; historical importance in agricultural statistics</w:t>
      </w:r>
    </w:p>
    <w:p>
      <w:pPr>
        <w:spacing w:after="40"/>
      </w:pPr>
      <w:r>
        <w:rPr>
          <w:rFonts w:ascii="Arial" w:cs="Arial" w:eastAsia="Arial" w:hAnsi="Arial"/>
          <w:color w:val="2255AA"/>
          <w:sz w:val="18"/>
          <w:szCs w:val="18"/>
        </w:rPr>
        <w:t xml:space="preserve">R: agricolae (waller.test, HSD.test, duncan.test for comparison), stats (TukeyHSD as standard alternative)</w:t>
      </w:r>
    </w:p>
    <w:p>
      <w:pPr>
        <w:spacing w:after="40"/>
      </w:pPr>
      <w:r>
        <w:rPr>
          <w:rFonts w:ascii="Arial" w:cs="Arial" w:eastAsia="Arial" w:hAnsi="Arial"/>
          <w:color w:val="228B22"/>
          <w:sz w:val="18"/>
          <w:szCs w:val="18"/>
        </w:rPr>
        <w:t xml:space="preserve">Python: scikit-posthocs (custom), scipy.stats (tukey_hsd as standard alternative)</w:t>
      </w:r>
    </w:p>
    <w:p>
      <w:pPr>
        <w:spacing w:after="20"/>
        <w:ind w:left="360"/>
      </w:pPr>
      <w:r>
        <w:rPr>
          <w:rFonts w:ascii="Arial" w:cs="Arial" w:eastAsia="Arial" w:hAnsi="Arial"/>
          <w:color w:val="666666"/>
          <w:sz w:val="18"/>
          <w:szCs w:val="18"/>
        </w:rPr>
        <w:t xml:space="preserve">Ref: Waller, R.A. &amp; Duncan, D.B. A Bayes Rule for the Symmetric Multiple Comparisons Problem. JASA, 64(328), 1484-1503, 1969.</w:t>
      </w:r>
    </w:p>
    <w:p>
      <w:pPr>
        <w:spacing w:after="20"/>
        <w:ind w:left="360"/>
      </w:pPr>
      <w:r>
        <w:rPr>
          <w:rFonts w:ascii="Arial" w:cs="Arial" w:eastAsia="Arial" w:hAnsi="Arial"/>
          <w:color w:val="666666"/>
          <w:sz w:val="18"/>
          <w:szCs w:val="18"/>
        </w:rPr>
        <w:t xml:space="preserve">Ref: Day, R.W. &amp; Quinn, G.P. Comparisons of Treatments After an Analysis of Variance in Ecology. Ecological Monographs, 59(4), 433-463, 1989.</w:t>
      </w:r>
    </w:p>
    <w:p>
      <w:pPr>
        <w:pStyle w:val="Heading2"/>
        <w:spacing w:after="100" w:before="200"/>
      </w:pPr>
      <w:r>
        <w:rPr>
          <w:rFonts w:ascii="Arial" w:cs="Arial" w:eastAsia="Arial" w:hAnsi="Arial"/>
          <w:b/>
          <w:bCs/>
          <w:color w:val="1A7A6D"/>
          <w:sz w:val="24"/>
          <w:szCs w:val="24"/>
        </w:rPr>
        <w:t xml:space="preserve">3.53 Multinomial Test and Chi-Square Goodness-of-Fit for Multiple Categories</w:t>
      </w:r>
    </w:p>
    <w:p>
      <w:pPr>
        <w:spacing w:after="80"/>
      </w:pPr>
      <w:r>
        <w:rPr>
          <w:rFonts w:ascii="Arial" w:cs="Arial" w:eastAsia="Arial" w:hAnsi="Arial"/>
          <w:sz w:val="20"/>
          <w:szCs w:val="20"/>
        </w:rPr>
        <w:t xml:space="preserve">Testing whether observed category proportions match hypothesized proportions: chi-square goodness-of-fit (approximate, needs expected counts at least 5); exact multinomial test (exact p-value from multinomial distribution; computationally intensive for many categories but available for moderate k). Examples: are blood type proportions O:A:B:AB = 45:40:11:4 in this sample? Are adverse event categories equally distributed? One-sample test of proportions as special case (k=2: binomial test). Connection to chi-square test of independence (two-way table) but this is one-way (single variable against specified proportions). G-test (likelihood ratio) as alternative to Pearson chi-square</w:t>
      </w:r>
    </w:p>
    <w:p>
      <w:pPr>
        <w:spacing w:after="40"/>
      </w:pPr>
      <w:r>
        <w:rPr>
          <w:rFonts w:ascii="Arial" w:cs="Arial" w:eastAsia="Arial" w:hAnsi="Arial"/>
          <w:color w:val="2255AA"/>
          <w:sz w:val="18"/>
          <w:szCs w:val="18"/>
        </w:rPr>
        <w:t xml:space="preserve">R: stats (chisq.test with p = expected proportions), EMT (multinomial.test for exact), XNomial (xmulti for exact multinomial)</w:t>
      </w:r>
    </w:p>
    <w:p>
      <w:pPr>
        <w:spacing w:after="40"/>
      </w:pPr>
      <w:r>
        <w:rPr>
          <w:rFonts w:ascii="Arial" w:cs="Arial" w:eastAsia="Arial" w:hAnsi="Arial"/>
          <w:color w:val="228B22"/>
          <w:sz w:val="18"/>
          <w:szCs w:val="18"/>
        </w:rPr>
        <w:t xml:space="preserve">Python: scipy.stats (chisquare with f_exp for expected, multinomial_test in newer scipy), statsmodels (proportions_chisquare)</w:t>
      </w:r>
    </w:p>
    <w:p>
      <w:pPr>
        <w:spacing w:after="20"/>
        <w:ind w:left="360"/>
      </w:pPr>
      <w:r>
        <w:rPr>
          <w:rFonts w:ascii="Arial" w:cs="Arial" w:eastAsia="Arial" w:hAnsi="Arial"/>
          <w:color w:val="666666"/>
          <w:sz w:val="18"/>
          <w:szCs w:val="18"/>
        </w:rPr>
        <w:t xml:space="preserve">Ref: Agresti, A. Categorical Data Analysis, 3rd ed. Wiley, 2013 (Ch. 1).</w:t>
      </w:r>
    </w:p>
    <w:p>
      <w:pPr>
        <w:spacing w:after="20"/>
        <w:ind w:left="360"/>
      </w:pPr>
      <w:r>
        <w:rPr>
          <w:rFonts w:ascii="Arial" w:cs="Arial" w:eastAsia="Arial" w:hAnsi="Arial"/>
          <w:color w:val="666666"/>
          <w:sz w:val="18"/>
          <w:szCs w:val="18"/>
        </w:rPr>
        <w:t xml:space="preserve">Ref: McDonald, J.H. Handbook of Biological Statistics, 3rd ed. Sparky House Publishing, 2014.</w:t>
      </w:r>
    </w:p>
    <w:p>
      <w:pPr>
        <w:pStyle w:val="Heading2"/>
        <w:spacing w:after="100" w:before="200"/>
      </w:pPr>
      <w:r>
        <w:rPr>
          <w:rFonts w:ascii="Arial" w:cs="Arial" w:eastAsia="Arial" w:hAnsi="Arial"/>
          <w:b/>
          <w:bCs/>
          <w:color w:val="1A7A6D"/>
          <w:sz w:val="24"/>
          <w:szCs w:val="24"/>
        </w:rPr>
        <w:t xml:space="preserve">3.54 Type I, II, and III Sums of Squares: When They Differ and Which to Use</w:t>
      </w:r>
    </w:p>
    <w:p>
      <w:pPr>
        <w:spacing w:after="80"/>
      </w:pPr>
      <w:r>
        <w:rPr>
          <w:rFonts w:ascii="Arial" w:cs="Arial" w:eastAsia="Arial" w:hAnsi="Arial"/>
          <w:sz w:val="20"/>
          <w:szCs w:val="20"/>
        </w:rPr>
        <w:t xml:space="preserve">How factorial ANOVA partitions variance when cell sizes are unequal: Type I (sequential): each term adjusted only for terms entered before it; order matters; equivalent to adding terms one at a time. Type II (partial, each adjusted for all other terms of same or lower order but NOT interactions): appropriate when no interaction is expected; tests each main effect adjusted for the other main effects. Type III (partial, each adjusted for ALL other terms including interactions): tests each effect as if entered last; tests main effects at the mean of the other factor levels; most commonly reported (SAS default, SPSS default); requires effect coding (not dummy coding) for proper interpretation of main effects in presence of interaction. When cells are balanced: all three types give identical results. Practical: if interaction is significant, main effects are hard to interpret regardless of SS type; use Type III as default but understand what it tests</w:t>
      </w:r>
    </w:p>
    <w:p>
      <w:pPr>
        <w:spacing w:after="40"/>
      </w:pPr>
      <w:r>
        <w:rPr>
          <w:rFonts w:ascii="Arial" w:cs="Arial" w:eastAsia="Arial" w:hAnsi="Arial"/>
          <w:color w:val="2255AA"/>
          <w:sz w:val="18"/>
          <w:szCs w:val="18"/>
        </w:rPr>
        <w:t xml:space="preserve">R: car (Anova with type='III'), stats (anova for Type I only), afex (aov_ez with type=3 default)</w:t>
      </w:r>
    </w:p>
    <w:p>
      <w:pPr>
        <w:spacing w:after="40"/>
      </w:pPr>
      <w:r>
        <w:rPr>
          <w:rFonts w:ascii="Arial" w:cs="Arial" w:eastAsia="Arial" w:hAnsi="Arial"/>
          <w:color w:val="228B22"/>
          <w:sz w:val="18"/>
          <w:szCs w:val="18"/>
        </w:rPr>
        <w:t xml:space="preserve">Python: statsmodels (anova_lm with typ=3), pingouin (anova with ss_type=3)</w:t>
      </w:r>
    </w:p>
    <w:p>
      <w:pPr>
        <w:spacing w:after="20"/>
        <w:ind w:left="360"/>
      </w:pPr>
      <w:r>
        <w:rPr>
          <w:rFonts w:ascii="Arial" w:cs="Arial" w:eastAsia="Arial" w:hAnsi="Arial"/>
          <w:color w:val="666666"/>
          <w:sz w:val="18"/>
          <w:szCs w:val="18"/>
        </w:rPr>
        <w:t xml:space="preserve">Ref: Langsrud, O. ANOVA for Unbalanced Data: Use Type II Instead of Type III Sums of Squares. Statistics and Computing, 13(2), 163-167, 2003.</w:t>
      </w:r>
    </w:p>
    <w:p>
      <w:pPr>
        <w:spacing w:after="20"/>
        <w:ind w:left="360"/>
      </w:pPr>
      <w:r>
        <w:rPr>
          <w:rFonts w:ascii="Arial" w:cs="Arial" w:eastAsia="Arial" w:hAnsi="Arial"/>
          <w:color w:val="666666"/>
          <w:sz w:val="18"/>
          <w:szCs w:val="18"/>
        </w:rPr>
        <w:t xml:space="preserve">Ref: Herr, D.G. On the History of ANOVA in Unbalanced, Factorial Designs: The First 30 Years. The American Statistician, 40(4), 265-270, 1986.</w:t>
      </w:r>
    </w:p>
    <w:p>
      <w:pPr>
        <w:pStyle w:val="Heading2"/>
        <w:spacing w:after="100" w:before="200"/>
      </w:pPr>
      <w:r>
        <w:rPr>
          <w:rFonts w:ascii="Arial" w:cs="Arial" w:eastAsia="Arial" w:hAnsi="Arial"/>
          <w:b/>
          <w:bCs/>
          <w:color w:val="1A7A6D"/>
          <w:sz w:val="24"/>
          <w:szCs w:val="24"/>
        </w:rPr>
        <w:t xml:space="preserve">3.55 Homogeneity of Variance Tests (Levene, Brown-Forsythe, Bartlett)</w:t>
      </w:r>
    </w:p>
    <w:p>
      <w:pPr>
        <w:spacing w:after="80"/>
      </w:pPr>
      <w:r>
        <w:rPr>
          <w:rFonts w:ascii="Arial" w:cs="Arial" w:eastAsia="Arial" w:hAnsi="Arial"/>
          <w:sz w:val="20"/>
          <w:szCs w:val="20"/>
        </w:rPr>
        <w:t xml:space="preserve">Testing the equal variance assumption for ANOVA and t-tests: Bartlett test (based on likelihood ratio; very sensitive to non-normality; not recommended unless data are clearly normal). Levene test (ANOVA on |X_ij - mean_j|; robust to non-normality; most commonly used). Brown-Forsythe (Levene using median instead of mean; more robust than Levene for skewed data). Fligner-Killeen (nonparametric; uses ranks of absolute deviations). Practical recommendations: Levene/Brown-Forsythe preferred because Bartlett is too sensitive to non-normality. If heterogeneous: use Welch ANOVA or Welch t-test (do NOT transform to equalize variance). Modern view: many statisticians recommend ALWAYS using Welch versions rather than testing homogeneity first (the test-then-decide approach inflates Type I error)</w:t>
      </w:r>
    </w:p>
    <w:p>
      <w:pPr>
        <w:spacing w:after="40"/>
      </w:pPr>
      <w:r>
        <w:rPr>
          <w:rFonts w:ascii="Arial" w:cs="Arial" w:eastAsia="Arial" w:hAnsi="Arial"/>
          <w:color w:val="2255AA"/>
          <w:sz w:val="18"/>
          <w:szCs w:val="18"/>
        </w:rPr>
        <w:t xml:space="preserve">R: car (leveneTest), stats (bartlett.test, fligner.test), onewaytests (bf.test for Brown-Forsythe)</w:t>
      </w:r>
    </w:p>
    <w:p>
      <w:pPr>
        <w:spacing w:after="40"/>
      </w:pPr>
      <w:r>
        <w:rPr>
          <w:rFonts w:ascii="Arial" w:cs="Arial" w:eastAsia="Arial" w:hAnsi="Arial"/>
          <w:color w:val="228B22"/>
          <w:sz w:val="18"/>
          <w:szCs w:val="18"/>
        </w:rPr>
        <w:t xml:space="preserve">Python: scipy.stats (levene, bartlett, fligner), pingouin (homoscedasticity for Levene + Bartlett together)</w:t>
      </w:r>
    </w:p>
    <w:p>
      <w:pPr>
        <w:spacing w:after="20"/>
        <w:ind w:left="360"/>
      </w:pPr>
      <w:r>
        <w:rPr>
          <w:rFonts w:ascii="Arial" w:cs="Arial" w:eastAsia="Arial" w:hAnsi="Arial"/>
          <w:color w:val="666666"/>
          <w:sz w:val="18"/>
          <w:szCs w:val="18"/>
        </w:rPr>
        <w:t xml:space="preserve">Ref: Gastwirth, J.L., Gel, Y.R., &amp; Miao, W. The Impact of Levene's Test of Equality of Variances on Statistical Theory and Practice. Statistical Science, 24(3), 343-360, 2009.</w:t>
      </w:r>
    </w:p>
    <w:p>
      <w:pPr>
        <w:spacing w:after="20"/>
        <w:ind w:left="360"/>
      </w:pPr>
      <w:r>
        <w:rPr>
          <w:rFonts w:ascii="Arial" w:cs="Arial" w:eastAsia="Arial" w:hAnsi="Arial"/>
          <w:color w:val="666666"/>
          <w:sz w:val="18"/>
          <w:szCs w:val="18"/>
        </w:rPr>
        <w:t xml:space="preserve">Ref: Zimmerman, D.W. A Note on Preliminary Tests of Equality of Variances. British Journal of Mathematical and Statistical Psychology, 57(1), 173-181, 2004.</w:t>
      </w:r>
    </w:p>
    <w:p>
      <w:pPr>
        <w:pStyle w:val="Heading2"/>
        <w:spacing w:after="100" w:before="200"/>
      </w:pPr>
      <w:r>
        <w:rPr>
          <w:rFonts w:ascii="Arial" w:cs="Arial" w:eastAsia="Arial" w:hAnsi="Arial"/>
          <w:b/>
          <w:bCs/>
          <w:color w:val="1A7A6D"/>
          <w:sz w:val="24"/>
          <w:szCs w:val="24"/>
        </w:rPr>
        <w:t xml:space="preserve">3.56 Exact vs. Approximate Confidence Intervals: When Approximations Fail</w:t>
      </w:r>
    </w:p>
    <w:p>
      <w:pPr>
        <w:spacing w:after="80"/>
      </w:pPr>
      <w:r>
        <w:rPr>
          <w:rFonts w:ascii="Arial" w:cs="Arial" w:eastAsia="Arial" w:hAnsi="Arial"/>
          <w:sz w:val="20"/>
          <w:szCs w:val="20"/>
        </w:rPr>
        <w:t xml:space="preserve">Choosing between exact and approximate CI methods: For proportions: Wald (p +/- z*SE; NEVER use — coverage drops catastrophically near 0 or 1 and for small n); Wilson (score-based; recommended general-purpose; good coverage even for extreme proportions); Clopper-Pearson (exact; always conservative, sometimes very wide; guaranteed coverage &gt;= 1-alpha); Agresti-Coull (add 2 successes and 2 failures, then Wald; simple and accurate); Jeffreys (Bayesian; excellent coverage properties). For means: t-interval (exact for normal data; approximate via CLT for large n from any distribution); bootstrap percentile or BCa (no distributional assumption; BCa corrects for bias and skewness). For ratios: Fieller's theorem (exact CI for ratio of two normal means; handles the case where the denominator CI includes zero, producing unbounded or disjoint CIs); delta method (approximate; fails when denominator is near zero). General rule: use exact methods when n &lt; 30 or parameter is near boundary; approximate methods are fine for large n in the interior of the parameter space. Wilson interval is the single best default for proportions</w:t>
      </w:r>
    </w:p>
    <w:p>
      <w:pPr>
        <w:spacing w:after="40"/>
      </w:pPr>
      <w:r>
        <w:rPr>
          <w:rFonts w:ascii="Arial" w:cs="Arial" w:eastAsia="Arial" w:hAnsi="Arial"/>
          <w:color w:val="2255AA"/>
          <w:sz w:val="18"/>
          <w:szCs w:val="18"/>
        </w:rPr>
        <w:t xml:space="preserve">R: binom (binom.confint with all methods: exact, wilson, agresti-coull, jeffreys), PropCIs, DescTools (BinomCI), Hmisc (binconf)</w:t>
      </w:r>
    </w:p>
    <w:p>
      <w:pPr>
        <w:spacing w:after="40"/>
      </w:pPr>
      <w:r>
        <w:rPr>
          <w:rFonts w:ascii="Arial" w:cs="Arial" w:eastAsia="Arial" w:hAnsi="Arial"/>
          <w:color w:val="228B22"/>
          <w:sz w:val="18"/>
          <w:szCs w:val="18"/>
        </w:rPr>
        <w:t xml:space="preserve">Python: statsmodels (proportion_confint with method='wilson'/'agresti_coull'/'jeffreys'/'beta'), scipy.stats (custom Fieller via optimization)</w:t>
      </w:r>
    </w:p>
    <w:p>
      <w:pPr>
        <w:spacing w:after="20"/>
        <w:ind w:left="360"/>
      </w:pPr>
      <w:r>
        <w:rPr>
          <w:rFonts w:ascii="Arial" w:cs="Arial" w:eastAsia="Arial" w:hAnsi="Arial"/>
          <w:color w:val="666666"/>
          <w:sz w:val="18"/>
          <w:szCs w:val="18"/>
        </w:rPr>
        <w:t xml:space="preserve">Ref: Brown, L.D., Cai, T.T., &amp; DasGupta, A. Interval Estimation for a Binomial Proportion. Statistical Science, 16(2), 101-133, 2001.</w:t>
      </w:r>
    </w:p>
    <w:p>
      <w:pPr>
        <w:spacing w:after="20"/>
        <w:ind w:left="360"/>
      </w:pPr>
      <w:r>
        <w:rPr>
          <w:rFonts w:ascii="Arial" w:cs="Arial" w:eastAsia="Arial" w:hAnsi="Arial"/>
          <w:color w:val="666666"/>
          <w:sz w:val="18"/>
          <w:szCs w:val="18"/>
        </w:rPr>
        <w:t xml:space="preserve">Ref: Agresti, A. &amp; Coull, B.A. Approximate Is Better Than Exact for Interval Estimation of Binomial Proportions. The American Statistician, 52(2), 119-126, 1998.</w:t>
      </w:r>
    </w:p>
    <w:p>
      <w:pPr>
        <w:pStyle w:val="Heading1"/>
        <w:spacing w:after="200" w:before="400"/>
      </w:pPr>
      <w:r>
        <w:rPr>
          <w:rFonts w:ascii="Arial" w:cs="Arial" w:eastAsia="Arial" w:hAnsi="Arial"/>
          <w:b/>
          <w:bCs/>
          <w:color w:val="2B4C7E"/>
          <w:sz w:val="28"/>
          <w:szCs w:val="28"/>
        </w:rPr>
        <w:t xml:space="preserve">4. Correlation</w:t>
      </w:r>
    </w:p>
    <w:p>
      <w:pPr>
        <w:pStyle w:val="Heading2"/>
        <w:spacing w:after="100" w:before="200"/>
      </w:pPr>
      <w:r>
        <w:rPr>
          <w:rFonts w:ascii="Arial" w:cs="Arial" w:eastAsia="Arial" w:hAnsi="Arial"/>
          <w:b/>
          <w:bCs/>
          <w:color w:val="1A7A6D"/>
          <w:sz w:val="24"/>
          <w:szCs w:val="24"/>
        </w:rPr>
        <w:t xml:space="preserve">4.1 Pearson Product-Moment Correlation</w:t>
      </w:r>
    </w:p>
    <w:p>
      <w:pPr>
        <w:spacing w:after="80"/>
      </w:pPr>
      <w:r>
        <w:rPr>
          <w:rFonts w:ascii="Arial" w:cs="Arial" w:eastAsia="Arial" w:hAnsi="Arial"/>
          <w:sz w:val="20"/>
          <w:szCs w:val="20"/>
        </w:rPr>
        <w:t xml:space="preserve">Linear association between two continuous variables; r ranges from −1 to +1; Fisher z-transformation for inference; sensitive to outliers and linearity assumption</w:t>
      </w:r>
    </w:p>
    <w:p>
      <w:pPr>
        <w:spacing w:after="40"/>
      </w:pPr>
      <w:r>
        <w:rPr>
          <w:rFonts w:ascii="Arial" w:cs="Arial" w:eastAsia="Arial" w:hAnsi="Arial"/>
          <w:color w:val="2255AA"/>
          <w:sz w:val="18"/>
          <w:szCs w:val="18"/>
        </w:rPr>
        <w:t xml:space="preserve">R: stats (cor, cor.test)</w:t>
      </w:r>
    </w:p>
    <w:p>
      <w:pPr>
        <w:spacing w:after="40"/>
      </w:pPr>
      <w:r>
        <w:rPr>
          <w:rFonts w:ascii="Arial" w:cs="Arial" w:eastAsia="Arial" w:hAnsi="Arial"/>
          <w:color w:val="228B22"/>
          <w:sz w:val="18"/>
          <w:szCs w:val="18"/>
        </w:rPr>
        <w:t xml:space="preserve">Python: scipy.stats (pearsonr), numpy (corrcoef), pandas (corr)</w:t>
      </w:r>
    </w:p>
    <w:p>
      <w:pPr>
        <w:spacing w:after="20"/>
        <w:ind w:left="360"/>
      </w:pPr>
      <w:r>
        <w:rPr>
          <w:rFonts w:ascii="Arial" w:cs="Arial" w:eastAsia="Arial" w:hAnsi="Arial"/>
          <w:color w:val="666666"/>
          <w:sz w:val="18"/>
          <w:szCs w:val="18"/>
        </w:rPr>
        <w:t xml:space="preserve">Ref: Cohen, J., Cohen, P., West, S.G., &amp; Aiken, L.S. Applied Multiple Regression/Correlation Analysis for the Behavioral Sciences, 3rd ed. Routledge, 2003.</w:t>
      </w:r>
    </w:p>
    <w:p>
      <w:pPr>
        <w:pStyle w:val="Heading2"/>
        <w:spacing w:after="100" w:before="200"/>
      </w:pPr>
      <w:r>
        <w:rPr>
          <w:rFonts w:ascii="Arial" w:cs="Arial" w:eastAsia="Arial" w:hAnsi="Arial"/>
          <w:b/>
          <w:bCs/>
          <w:color w:val="1A7A6D"/>
          <w:sz w:val="24"/>
          <w:szCs w:val="24"/>
        </w:rPr>
        <w:t xml:space="preserve">4.2 Spearman Rank Correlation</w:t>
      </w:r>
    </w:p>
    <w:p>
      <w:pPr>
        <w:spacing w:after="80"/>
      </w:pPr>
      <w:r>
        <w:rPr>
          <w:rFonts w:ascii="Arial" w:cs="Arial" w:eastAsia="Arial" w:hAnsi="Arial"/>
          <w:sz w:val="20"/>
          <w:szCs w:val="20"/>
        </w:rPr>
        <w:t xml:space="preserve">Monotonic association based on ranks; distribution-free; equivalent to Pearson r on ranks; robust to outliers; appropriate for ordinal data or nonlinear monotone relationships</w:t>
      </w:r>
    </w:p>
    <w:p>
      <w:pPr>
        <w:spacing w:after="40"/>
      </w:pPr>
      <w:r>
        <w:rPr>
          <w:rFonts w:ascii="Arial" w:cs="Arial" w:eastAsia="Arial" w:hAnsi="Arial"/>
          <w:color w:val="2255AA"/>
          <w:sz w:val="18"/>
          <w:szCs w:val="18"/>
        </w:rPr>
        <w:t xml:space="preserve">R: stats (cor method='spearman', cor.test)</w:t>
      </w:r>
    </w:p>
    <w:p>
      <w:pPr>
        <w:spacing w:after="40"/>
      </w:pPr>
      <w:r>
        <w:rPr>
          <w:rFonts w:ascii="Arial" w:cs="Arial" w:eastAsia="Arial" w:hAnsi="Arial"/>
          <w:color w:val="228B22"/>
          <w:sz w:val="18"/>
          <w:szCs w:val="18"/>
        </w:rPr>
        <w:t xml:space="preserve">Python: scipy.stats (spearmanr), pandas (corr method='spearman')</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4.3 Kendall’s Tau</w:t>
      </w:r>
    </w:p>
    <w:p>
      <w:pPr>
        <w:spacing w:after="80"/>
      </w:pPr>
      <w:r>
        <w:rPr>
          <w:rFonts w:ascii="Arial" w:cs="Arial" w:eastAsia="Arial" w:hAnsi="Arial"/>
          <w:sz w:val="20"/>
          <w:szCs w:val="20"/>
        </w:rPr>
        <w:t xml:space="preserve">Concordance-based rank correlation; tau-a, tau-b (adjusted for ties), tau-c; more robust than Spearman for small samples; directly interpretable as P(concordant) − P(discordant)</w:t>
      </w:r>
    </w:p>
    <w:p>
      <w:pPr>
        <w:spacing w:after="40"/>
      </w:pPr>
      <w:r>
        <w:rPr>
          <w:rFonts w:ascii="Arial" w:cs="Arial" w:eastAsia="Arial" w:hAnsi="Arial"/>
          <w:color w:val="2255AA"/>
          <w:sz w:val="18"/>
          <w:szCs w:val="18"/>
        </w:rPr>
        <w:t xml:space="preserve">R: stats (cor method='kendall', cor.test)</w:t>
      </w:r>
    </w:p>
    <w:p>
      <w:pPr>
        <w:spacing w:after="40"/>
      </w:pPr>
      <w:r>
        <w:rPr>
          <w:rFonts w:ascii="Arial" w:cs="Arial" w:eastAsia="Arial" w:hAnsi="Arial"/>
          <w:color w:val="228B22"/>
          <w:sz w:val="18"/>
          <w:szCs w:val="18"/>
        </w:rPr>
        <w:t xml:space="preserve">Python: scipy.stats (kendalltau), pandas (corr method='kendall')</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4.4 Point-Biserial Correlation</w:t>
      </w:r>
    </w:p>
    <w:p>
      <w:pPr>
        <w:spacing w:after="80"/>
      </w:pPr>
      <w:r>
        <w:rPr>
          <w:rFonts w:ascii="Arial" w:cs="Arial" w:eastAsia="Arial" w:hAnsi="Arial"/>
          <w:sz w:val="20"/>
          <w:szCs w:val="20"/>
        </w:rPr>
        <w:t xml:space="preserve">Pearson r between a continuous variable and a dichotomous variable; algebraically equivalent to two-sample t-test; used in item analysis (item-total correlation)</w:t>
      </w:r>
    </w:p>
    <w:p>
      <w:pPr>
        <w:spacing w:after="40"/>
      </w:pPr>
      <w:r>
        <w:rPr>
          <w:rFonts w:ascii="Arial" w:cs="Arial" w:eastAsia="Arial" w:hAnsi="Arial"/>
          <w:color w:val="2255AA"/>
          <w:sz w:val="18"/>
          <w:szCs w:val="18"/>
        </w:rPr>
        <w:t xml:space="preserve">R: ltm (biserial.cor), psych (biserial)</w:t>
      </w:r>
    </w:p>
    <w:p>
      <w:pPr>
        <w:spacing w:after="40"/>
      </w:pPr>
      <w:r>
        <w:rPr>
          <w:rFonts w:ascii="Arial" w:cs="Arial" w:eastAsia="Arial" w:hAnsi="Arial"/>
          <w:color w:val="228B22"/>
          <w:sz w:val="18"/>
          <w:szCs w:val="18"/>
        </w:rPr>
        <w:t xml:space="preserve">Python: scipy.stats (pointbiserialr), pingouin</w:t>
      </w:r>
    </w:p>
    <w:p>
      <w:pPr>
        <w:spacing w:after="20"/>
        <w:ind w:left="360"/>
      </w:pPr>
      <w:r>
        <w:rPr>
          <w:rFonts w:ascii="Arial" w:cs="Arial" w:eastAsia="Arial" w:hAnsi="Arial"/>
          <w:color w:val="666666"/>
          <w:sz w:val="18"/>
          <w:szCs w:val="18"/>
        </w:rPr>
        <w:t xml:space="preserve">Ref: Sheskin, D.J. Handbook of Parametric and Nonparametric Statistical Procedures, 5th ed. Chapman &amp; Hall/CRC, 2011.</w:t>
      </w:r>
    </w:p>
    <w:p>
      <w:pPr>
        <w:pStyle w:val="Heading2"/>
        <w:spacing w:after="100" w:before="200"/>
      </w:pPr>
      <w:r>
        <w:rPr>
          <w:rFonts w:ascii="Arial" w:cs="Arial" w:eastAsia="Arial" w:hAnsi="Arial"/>
          <w:b/>
          <w:bCs/>
          <w:color w:val="1A7A6D"/>
          <w:sz w:val="24"/>
          <w:szCs w:val="24"/>
        </w:rPr>
        <w:t xml:space="preserve">4.5 Partial and Semi-Partial Correlation</w:t>
      </w:r>
    </w:p>
    <w:p>
      <w:pPr>
        <w:spacing w:after="80"/>
      </w:pPr>
      <w:r>
        <w:rPr>
          <w:rFonts w:ascii="Arial" w:cs="Arial" w:eastAsia="Arial" w:hAnsi="Arial"/>
          <w:sz w:val="20"/>
          <w:szCs w:val="20"/>
        </w:rPr>
        <w:t xml:space="preserve">Partial: association between X and Y after removing the effect of Z from both; semi-partial (part): removing Z from only one variable; related to sequential R² change in regression</w:t>
      </w:r>
    </w:p>
    <w:p>
      <w:pPr>
        <w:spacing w:after="40"/>
      </w:pPr>
      <w:r>
        <w:rPr>
          <w:rFonts w:ascii="Arial" w:cs="Arial" w:eastAsia="Arial" w:hAnsi="Arial"/>
          <w:color w:val="2255AA"/>
          <w:sz w:val="18"/>
          <w:szCs w:val="18"/>
        </w:rPr>
        <w:t xml:space="preserve">R: ppcor (pcor, spcor), psych (partial.r)</w:t>
      </w:r>
    </w:p>
    <w:p>
      <w:pPr>
        <w:spacing w:after="40"/>
      </w:pPr>
      <w:r>
        <w:rPr>
          <w:rFonts w:ascii="Arial" w:cs="Arial" w:eastAsia="Arial" w:hAnsi="Arial"/>
          <w:color w:val="228B22"/>
          <w:sz w:val="18"/>
          <w:szCs w:val="18"/>
        </w:rPr>
        <w:t xml:space="preserve">Python: pingouin (partial_corr, pcorr), statsmodels (custom via regression residuals)</w:t>
      </w:r>
    </w:p>
    <w:p>
      <w:pPr>
        <w:spacing w:after="20"/>
        <w:ind w:left="360"/>
      </w:pPr>
      <w:r>
        <w:rPr>
          <w:rFonts w:ascii="Arial" w:cs="Arial" w:eastAsia="Arial" w:hAnsi="Arial"/>
          <w:color w:val="666666"/>
          <w:sz w:val="18"/>
          <w:szCs w:val="18"/>
        </w:rPr>
        <w:t xml:space="preserve">Ref: Cohen, J., Cohen, P., West, S.G., &amp; Aiken, L.S. Applied Multiple Regression/Correlation Analysis for the Behavioral Sciences, 3rd ed. Routledge, 2003.</w:t>
      </w:r>
    </w:p>
    <w:p>
      <w:pPr>
        <w:pStyle w:val="Heading2"/>
        <w:spacing w:after="100" w:before="200"/>
      </w:pPr>
      <w:r>
        <w:rPr>
          <w:rFonts w:ascii="Arial" w:cs="Arial" w:eastAsia="Arial" w:hAnsi="Arial"/>
          <w:b/>
          <w:bCs/>
          <w:color w:val="1A7A6D"/>
          <w:sz w:val="24"/>
          <w:szCs w:val="24"/>
        </w:rPr>
        <w:t xml:space="preserve">4.6 Intraclass Correlation Coefficient (ICC)</w:t>
      </w:r>
    </w:p>
    <w:p>
      <w:pPr>
        <w:spacing w:after="80"/>
      </w:pPr>
      <w:r>
        <w:rPr>
          <w:rFonts w:ascii="Arial" w:cs="Arial" w:eastAsia="Arial" w:hAnsi="Arial"/>
          <w:sz w:val="20"/>
          <w:szCs w:val="20"/>
        </w:rPr>
        <w:t xml:space="preserve">Agreement/consistency among raters or repeated measures; ICC(1,1) for one-way random, ICC(2,1) for two-way random, ICC(3,1) for two-way mixed; Shrout-Fleiss taxonomy; design effect = 1+(m−1)ICC</w:t>
      </w:r>
    </w:p>
    <w:p>
      <w:pPr>
        <w:spacing w:after="40"/>
      </w:pPr>
      <w:r>
        <w:rPr>
          <w:rFonts w:ascii="Arial" w:cs="Arial" w:eastAsia="Arial" w:hAnsi="Arial"/>
          <w:color w:val="2255AA"/>
          <w:sz w:val="18"/>
          <w:szCs w:val="18"/>
        </w:rPr>
        <w:t xml:space="preserve">R: irr (icc), psych (ICC), lme4 (for ICC from mixed model)</w:t>
      </w:r>
    </w:p>
    <w:p>
      <w:pPr>
        <w:spacing w:after="40"/>
      </w:pPr>
      <w:r>
        <w:rPr>
          <w:rFonts w:ascii="Arial" w:cs="Arial" w:eastAsia="Arial" w:hAnsi="Arial"/>
          <w:color w:val="228B22"/>
          <w:sz w:val="18"/>
          <w:szCs w:val="18"/>
        </w:rPr>
        <w:t xml:space="preserve">Python: pingouin (intraclass_corr)</w:t>
      </w:r>
    </w:p>
    <w:p>
      <w:pPr>
        <w:spacing w:after="20"/>
        <w:ind w:left="360"/>
      </w:pPr>
      <w:r>
        <w:rPr>
          <w:rFonts w:ascii="Arial" w:cs="Arial" w:eastAsia="Arial" w:hAnsi="Arial"/>
          <w:color w:val="666666"/>
          <w:sz w:val="18"/>
          <w:szCs w:val="18"/>
        </w:rPr>
        <w:t xml:space="preserve">Ref: Shrout, P.E. &amp; Fleiss, J.L. “Intraclass Correlations: Uses in Assessing Rater Reliability.” Psychological Bulletin, 86(2), 420–428, 1979.</w:t>
      </w:r>
    </w:p>
    <w:p>
      <w:pPr>
        <w:spacing w:after="20"/>
        <w:ind w:left="360"/>
      </w:pPr>
      <w:r>
        <w:rPr>
          <w:rFonts w:ascii="Arial" w:cs="Arial" w:eastAsia="Arial" w:hAnsi="Arial"/>
          <w:color w:val="666666"/>
          <w:sz w:val="18"/>
          <w:szCs w:val="18"/>
        </w:rPr>
        <w:t xml:space="preserve">Ref: McGraw, K.O. &amp; Wong, S.P. “Forming Inferences about Some Intraclass Correlation Coefficients.” Psychological Methods, 1(1), 30–46, 1996.</w:t>
      </w:r>
    </w:p>
    <w:p>
      <w:pPr>
        <w:pStyle w:val="Heading2"/>
        <w:spacing w:after="100" w:before="200"/>
      </w:pPr>
      <w:r>
        <w:rPr>
          <w:rFonts w:ascii="Arial" w:cs="Arial" w:eastAsia="Arial" w:hAnsi="Arial"/>
          <w:b/>
          <w:bCs/>
          <w:color w:val="1A7A6D"/>
          <w:sz w:val="24"/>
          <w:szCs w:val="24"/>
        </w:rPr>
        <w:t xml:space="preserve">4.7 Tetrachoric and Polychoric Correlation</w:t>
      </w:r>
    </w:p>
    <w:p>
      <w:pPr>
        <w:spacing w:after="80"/>
      </w:pPr>
      <w:r>
        <w:rPr>
          <w:rFonts w:ascii="Arial" w:cs="Arial" w:eastAsia="Arial" w:hAnsi="Arial"/>
          <w:sz w:val="20"/>
          <w:szCs w:val="20"/>
        </w:rPr>
        <w:t xml:space="preserve">Estimated correlations between latent continuous variables underlying observed ordinal/binary variables</w:t>
      </w:r>
    </w:p>
    <w:p>
      <w:pPr>
        <w:spacing w:after="40"/>
      </w:pPr>
      <w:r>
        <w:rPr>
          <w:rFonts w:ascii="Arial" w:cs="Arial" w:eastAsia="Arial" w:hAnsi="Arial"/>
          <w:color w:val="2255AA"/>
          <w:sz w:val="18"/>
          <w:szCs w:val="18"/>
        </w:rPr>
        <w:t xml:space="preserve">R: psych (tetrachoric, polychoric), polycor</w:t>
      </w:r>
    </w:p>
    <w:p>
      <w:pPr>
        <w:spacing w:after="40"/>
      </w:pPr>
      <w:r>
        <w:rPr>
          <w:rFonts w:ascii="Arial" w:cs="Arial" w:eastAsia="Arial" w:hAnsi="Arial"/>
          <w:color w:val="228B22"/>
          <w:sz w:val="18"/>
          <w:szCs w:val="18"/>
        </w:rPr>
        <w:t xml:space="preserve">Python: semopy, factor_analyzer (custom), pingouin</w:t>
      </w:r>
    </w:p>
    <w:p>
      <w:pPr>
        <w:spacing w:after="20"/>
        <w:ind w:left="360"/>
      </w:pPr>
      <w:r>
        <w:rPr>
          <w:rFonts w:ascii="Arial" w:cs="Arial" w:eastAsia="Arial" w:hAnsi="Arial"/>
          <w:color w:val="666666"/>
          <w:sz w:val="18"/>
          <w:szCs w:val="18"/>
        </w:rPr>
        <w:t xml:space="preserve">Ref: Olsson, U. “Maximum Likelihood Estimation of the Polychoric Correlation Coefficient.” Psychometrika, 44(4), 443–460, 1979.</w:t>
      </w:r>
    </w:p>
    <w:p>
      <w:pPr>
        <w:pStyle w:val="Heading2"/>
        <w:spacing w:after="100" w:before="200"/>
      </w:pPr>
      <w:r>
        <w:rPr>
          <w:rFonts w:ascii="Arial" w:cs="Arial" w:eastAsia="Arial" w:hAnsi="Arial"/>
          <w:b/>
          <w:bCs/>
          <w:color w:val="1A7A6D"/>
          <w:sz w:val="24"/>
          <w:szCs w:val="24"/>
        </w:rPr>
        <w:t xml:space="preserve">4.8 Distance Correlation</w:t>
      </w:r>
    </w:p>
    <w:p>
      <w:pPr>
        <w:spacing w:after="80"/>
      </w:pPr>
      <w:r>
        <w:rPr>
          <w:rFonts w:ascii="Arial" w:cs="Arial" w:eastAsia="Arial" w:hAnsi="Arial"/>
          <w:sz w:val="20"/>
          <w:szCs w:val="20"/>
        </w:rPr>
        <w:t xml:space="preserve">Measuring nonlinear association between variables: distance correlation (dCor, Szekely 2007) equals zero if and only if the variables are independent (unlike Pearson r which only detects linear association). Computed from pairwise distances between observations of each variable. Energy distance: related measure of distributional divergence. Brownian distance covariance: population version. Advantages: detects ANY dependence (linear, nonlinear, non-monotone); ranges 0 to 1; has a formal hypothesis test. Limitations: less powerful than Pearson for detecting purely linear relationships; computationally O(n^2). Applications: testing independence in variable screening, detecting nonlinear relationships in exploratory analysis</w:t>
      </w:r>
    </w:p>
    <w:p>
      <w:pPr>
        <w:spacing w:after="40"/>
      </w:pPr>
      <w:r>
        <w:rPr>
          <w:rFonts w:ascii="Arial" w:cs="Arial" w:eastAsia="Arial" w:hAnsi="Arial"/>
          <w:color w:val="2255AA"/>
          <w:sz w:val="18"/>
          <w:szCs w:val="18"/>
        </w:rPr>
        <w:t xml:space="preserve">R: energy (dcor, dcor.test)</w:t>
      </w:r>
    </w:p>
    <w:p>
      <w:pPr>
        <w:spacing w:after="40"/>
      </w:pPr>
      <w:r>
        <w:rPr>
          <w:rFonts w:ascii="Arial" w:cs="Arial" w:eastAsia="Arial" w:hAnsi="Arial"/>
          <w:color w:val="228B22"/>
          <w:sz w:val="18"/>
          <w:szCs w:val="18"/>
        </w:rPr>
        <w:t xml:space="preserve">Python: dcor (distance_correlation), scipy.spatial.distance</w:t>
      </w:r>
    </w:p>
    <w:p>
      <w:pPr>
        <w:spacing w:after="20"/>
        <w:ind w:left="360"/>
      </w:pPr>
      <w:r>
        <w:rPr>
          <w:rFonts w:ascii="Arial" w:cs="Arial" w:eastAsia="Arial" w:hAnsi="Arial"/>
          <w:color w:val="666666"/>
          <w:sz w:val="18"/>
          <w:szCs w:val="18"/>
        </w:rPr>
        <w:t xml:space="preserve">Ref: Székely, G.J., Rizzo, M.L., &amp; Bakirov, N.K. “Measuring and Testing Dependence by Correlation of Distances.” Annals of Statistics, 35(6), 2769–2794, 2007.</w:t>
      </w:r>
    </w:p>
    <w:p>
      <w:pPr>
        <w:pStyle w:val="Heading2"/>
        <w:spacing w:after="100" w:before="200"/>
      </w:pPr>
      <w:r>
        <w:rPr>
          <w:rFonts w:ascii="Arial" w:cs="Arial" w:eastAsia="Arial" w:hAnsi="Arial"/>
          <w:b/>
          <w:bCs/>
          <w:color w:val="1A7A6D"/>
          <w:sz w:val="24"/>
          <w:szCs w:val="24"/>
        </w:rPr>
        <w:t xml:space="preserve">4.9 Concordance Correlation Coefficient (Lin’s CCC)</w:t>
      </w:r>
    </w:p>
    <w:p>
      <w:pPr>
        <w:spacing w:after="80"/>
      </w:pPr>
      <w:r>
        <w:rPr>
          <w:rFonts w:ascii="Arial" w:cs="Arial" w:eastAsia="Arial" w:hAnsi="Arial"/>
          <w:sz w:val="20"/>
          <w:szCs w:val="20"/>
        </w:rPr>
        <w:t xml:space="preserve">Measuring agreement between two continuous measurement methods: combines both precision (how close paired measurements are to a line) and accuracy (how close that line is to the 45-degree identity line). CCC = rho_c = 2*rho*sigma_x*sigma_y / (sigma_x^2 + sigma_y^2 + (mu_x - mu_y)^2); equals Pearson r ONLY when means and variances are equal (perfect accuracy). CCC = precision (r) times accuracy (C_b). Range: -1 to 1; values &gt; 0.90 typically indicate good agreement. Advantage over Pearson r: two methods can be perfectly correlated (r=1) but not agree at all (CCC=0 if scales differ). Connection to Bland-Altman (complementary: CCC summarizes, BA reveals pattern)</w:t>
      </w:r>
    </w:p>
    <w:p>
      <w:pPr>
        <w:spacing w:after="40"/>
      </w:pPr>
      <w:r>
        <w:rPr>
          <w:rFonts w:ascii="Arial" w:cs="Arial" w:eastAsia="Arial" w:hAnsi="Arial"/>
          <w:color w:val="2255AA"/>
          <w:sz w:val="18"/>
          <w:szCs w:val="18"/>
        </w:rPr>
        <w:t xml:space="preserve">R: DescTools (CCC), epiR (epi.ccc)</w:t>
      </w:r>
    </w:p>
    <w:p>
      <w:pPr>
        <w:spacing w:after="40"/>
      </w:pPr>
      <w:r>
        <w:rPr>
          <w:rFonts w:ascii="Arial" w:cs="Arial" w:eastAsia="Arial" w:hAnsi="Arial"/>
          <w:color w:val="228B22"/>
          <w:sz w:val="18"/>
          <w:szCs w:val="18"/>
        </w:rPr>
        <w:t xml:space="preserve">Python: pingouin (custom), lifelines.statistics</w:t>
      </w:r>
    </w:p>
    <w:p>
      <w:pPr>
        <w:spacing w:after="20"/>
        <w:ind w:left="360"/>
      </w:pPr>
      <w:r>
        <w:rPr>
          <w:rFonts w:ascii="Arial" w:cs="Arial" w:eastAsia="Arial" w:hAnsi="Arial"/>
          <w:color w:val="666666"/>
          <w:sz w:val="18"/>
          <w:szCs w:val="18"/>
        </w:rPr>
        <w:t xml:space="preserve">Ref: Lin, L.I.-K. “A Concordance Correlation Coefficient to Evaluate Reproducibility.” Biometrics, 45(1), 255–268, 1989.</w:t>
      </w:r>
    </w:p>
    <w:p>
      <w:pPr>
        <w:pStyle w:val="Heading2"/>
        <w:spacing w:after="100" w:before="200"/>
      </w:pPr>
      <w:r>
        <w:rPr>
          <w:rFonts w:ascii="Arial" w:cs="Arial" w:eastAsia="Arial" w:hAnsi="Arial"/>
          <w:b/>
          <w:bCs/>
          <w:color w:val="1A7A6D"/>
          <w:sz w:val="24"/>
          <w:szCs w:val="24"/>
        </w:rPr>
        <w:t xml:space="preserve">4.10 Cramér’s V and Phi Coefficient</w:t>
      </w:r>
    </w:p>
    <w:p>
      <w:pPr>
        <w:spacing w:after="80"/>
      </w:pPr>
      <w:r>
        <w:rPr>
          <w:rFonts w:ascii="Arial" w:cs="Arial" w:eastAsia="Arial" w:hAnsi="Arial"/>
          <w:sz w:val="20"/>
          <w:szCs w:val="20"/>
        </w:rPr>
        <w:t xml:space="preserve">Effect size measures for association in contingency tables: Phi coefficient (for 2x2 tables: equivalent to Pearson r calculated on two binary variables; phi = sqrt(chi-square/n); ranges -1 to 1). Cramer's V (generalization to larger tables: V = sqrt(chi-square/(n*min(r-1,c-1))); ranges 0 to 1; adjusts for table size). Interpretation: V &lt; 0.1 negligible, 0.1-0.3 small, 0.3-0.5 medium, &gt; 0.5 large. Bias-corrected Cramer's V recommended for small samples. Connection to other association measures: contingency coefficient C (bounded below 1), Tschuprow's T. Report Cramer's V alongside chi-square p-value to quantify practical significance of the association</w:t>
      </w:r>
    </w:p>
    <w:p>
      <w:pPr>
        <w:spacing w:after="40"/>
      </w:pPr>
      <w:r>
        <w:rPr>
          <w:rFonts w:ascii="Arial" w:cs="Arial" w:eastAsia="Arial" w:hAnsi="Arial"/>
          <w:color w:val="2255AA"/>
          <w:sz w:val="18"/>
          <w:szCs w:val="18"/>
        </w:rPr>
        <w:t xml:space="preserve">R: vcd (assocstats), rcompanion (cramerV)</w:t>
      </w:r>
    </w:p>
    <w:p>
      <w:pPr>
        <w:spacing w:after="40"/>
      </w:pPr>
      <w:r>
        <w:rPr>
          <w:rFonts w:ascii="Arial" w:cs="Arial" w:eastAsia="Arial" w:hAnsi="Arial"/>
          <w:color w:val="228B22"/>
          <w:sz w:val="18"/>
          <w:szCs w:val="18"/>
        </w:rPr>
        <w:t xml:space="preserve">Python: scipy.stats (contingency.association), researchpy (crosstab)</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4.11 Goodman and Kruskal’s Gamma, Tau, and Lambda</w:t>
      </w:r>
    </w:p>
    <w:p>
      <w:pPr>
        <w:spacing w:after="80"/>
      </w:pPr>
      <w:r>
        <w:rPr>
          <w:rFonts w:ascii="Arial" w:cs="Arial" w:eastAsia="Arial" w:hAnsi="Arial"/>
          <w:sz w:val="20"/>
          <w:szCs w:val="20"/>
        </w:rPr>
        <w:t xml:space="preserve">Association measures for categorical and ordinal data: Goodman-Kruskal gamma (concordance-discordance for ordinal pairs; ignores ties; ranges -1 to 1); Kendall's tau-b (adjusts gamma for ties; preferred for square tables); Goodman-Kruskal tau (proportional reduction in error for prediction; asymmetric; tau_a for predicting column from row vs tau_b for reverse); Goodman-Kruskal lambda (PRE for nominal variables; can be zero even when association exists if modal category doesn't change). Comparison: for ordinal data use gamma or tau-b; for nominal use Cramer's V or lambda; for asymmetric prediction use tau</w:t>
      </w:r>
    </w:p>
    <w:p>
      <w:pPr>
        <w:spacing w:after="40"/>
      </w:pPr>
      <w:r>
        <w:rPr>
          <w:rFonts w:ascii="Arial" w:cs="Arial" w:eastAsia="Arial" w:hAnsi="Arial"/>
          <w:color w:val="2255AA"/>
          <w:sz w:val="18"/>
          <w:szCs w:val="18"/>
        </w:rPr>
        <w:t xml:space="preserve">R: DescTools (GoodmanKruskalGamma, GoodmanKruskalTau, Lambda)</w:t>
      </w:r>
    </w:p>
    <w:p>
      <w:pPr>
        <w:spacing w:after="40"/>
      </w:pPr>
      <w:r>
        <w:rPr>
          <w:rFonts w:ascii="Arial" w:cs="Arial" w:eastAsia="Arial" w:hAnsi="Arial"/>
          <w:color w:val="228B22"/>
          <w:sz w:val="18"/>
          <w:szCs w:val="18"/>
        </w:rPr>
        <w:t xml:space="preserve">Python: scipy.stats (contingency), pingouin</w:t>
      </w:r>
    </w:p>
    <w:p>
      <w:pPr>
        <w:spacing w:after="20"/>
        <w:ind w:left="360"/>
      </w:pPr>
      <w:r>
        <w:rPr>
          <w:rFonts w:ascii="Arial" w:cs="Arial" w:eastAsia="Arial" w:hAnsi="Arial"/>
          <w:color w:val="666666"/>
          <w:sz w:val="18"/>
          <w:szCs w:val="18"/>
        </w:rPr>
        <w:t xml:space="preserve">Ref: Goodman, L.A. &amp; Kruskal, W.H. “Measures of Association for Cross Classifications.” JASA, 49(268), 732–764, 1954.</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4.12 Somers’ D</w:t>
      </w:r>
    </w:p>
    <w:p>
      <w:pPr>
        <w:spacing w:after="80"/>
      </w:pPr>
      <w:r>
        <w:rPr>
          <w:rFonts w:ascii="Arial" w:cs="Arial" w:eastAsia="Arial" w:hAnsi="Arial"/>
          <w:sz w:val="20"/>
          <w:szCs w:val="20"/>
        </w:rPr>
        <w:t xml:space="preserve">Asymmetric ordinal association measure based on concordant and discordant pairs: D(Y|X) measures how well X predicts Y, which may differ from D(X|Y). Formula: D = (concordant - discordant) / (total pairs involving the predicted variable). Ranges -1 to 1. Relationship to other measures: Somers' D = (tau-b) / sqrt(C_X) where C_X accounts for ties in the predictor; when the predicted variable has no ties, Somers' D equals tau-b. Applications: evaluating how well a risk score (ordinal or continuous) predicts a binary outcome (D = 2*(C-0.5) where C = concordance statistic/AUC for binary outcomes). Connection to Harrell's C-statistic for survival data</w:t>
      </w:r>
    </w:p>
    <w:p>
      <w:pPr>
        <w:spacing w:after="40"/>
      </w:pPr>
      <w:r>
        <w:rPr>
          <w:rFonts w:ascii="Arial" w:cs="Arial" w:eastAsia="Arial" w:hAnsi="Arial"/>
          <w:color w:val="2255AA"/>
          <w:sz w:val="18"/>
          <w:szCs w:val="18"/>
        </w:rPr>
        <w:t xml:space="preserve">R: Hmisc (somers2), DescTools (SomersDelta)</w:t>
      </w:r>
    </w:p>
    <w:p>
      <w:pPr>
        <w:spacing w:after="40"/>
      </w:pPr>
      <w:r>
        <w:rPr>
          <w:rFonts w:ascii="Arial" w:cs="Arial" w:eastAsia="Arial" w:hAnsi="Arial"/>
          <w:color w:val="228B22"/>
          <w:sz w:val="18"/>
          <w:szCs w:val="18"/>
        </w:rPr>
        <w:t xml:space="preserve">Python: Hmisc (via rpy2), custom (concordant/discordant pair counting via scipy)</w:t>
      </w:r>
    </w:p>
    <w:p>
      <w:pPr>
        <w:spacing w:after="20"/>
        <w:ind w:left="360"/>
      </w:pPr>
      <w:r>
        <w:rPr>
          <w:rFonts w:ascii="Arial" w:cs="Arial" w:eastAsia="Arial" w:hAnsi="Arial"/>
          <w:color w:val="666666"/>
          <w:sz w:val="18"/>
          <w:szCs w:val="18"/>
        </w:rPr>
        <w:t xml:space="preserve">Ref: Somers, R.H. “A New Asymmetric Measure of Association for Ordinal Variables.” American Sociological Review, 27(6), 799–811, 1962.</w:t>
      </w:r>
    </w:p>
    <w:p>
      <w:pPr>
        <w:pStyle w:val="Heading2"/>
        <w:spacing w:after="100" w:before="200"/>
      </w:pPr>
      <w:r>
        <w:rPr>
          <w:rFonts w:ascii="Arial" w:cs="Arial" w:eastAsia="Arial" w:hAnsi="Arial"/>
          <w:b/>
          <w:bCs/>
          <w:color w:val="1A7A6D"/>
          <w:sz w:val="24"/>
          <w:szCs w:val="24"/>
        </w:rPr>
        <w:t xml:space="preserve">4.13 Eta Correlation Ratio (η²)</w:t>
      </w:r>
    </w:p>
    <w:p>
      <w:pPr>
        <w:spacing w:after="80"/>
      </w:pPr>
      <w:r>
        <w:rPr>
          <w:rFonts w:ascii="Arial" w:cs="Arial" w:eastAsia="Arial" w:hAnsi="Arial"/>
          <w:sz w:val="20"/>
          <w:szCs w:val="20"/>
        </w:rPr>
        <w:t xml:space="preserve">Proportion of variance in continuous Y explained by categorical X; equals R² from one-way ANOVA; detects nonlinear association unlike Pearson r</w:t>
      </w:r>
    </w:p>
    <w:p>
      <w:pPr>
        <w:spacing w:after="40"/>
      </w:pPr>
      <w:r>
        <w:rPr>
          <w:rFonts w:ascii="Arial" w:cs="Arial" w:eastAsia="Arial" w:hAnsi="Arial"/>
          <w:color w:val="2255AA"/>
          <w:sz w:val="18"/>
          <w:szCs w:val="18"/>
        </w:rPr>
        <w:t xml:space="preserve">R: effectsize (eta_squared), heplots</w:t>
      </w:r>
    </w:p>
    <w:p>
      <w:pPr>
        <w:spacing w:after="40"/>
      </w:pPr>
      <w:r>
        <w:rPr>
          <w:rFonts w:ascii="Arial" w:cs="Arial" w:eastAsia="Arial" w:hAnsi="Arial"/>
          <w:color w:val="228B22"/>
          <w:sz w:val="18"/>
          <w:szCs w:val="18"/>
        </w:rPr>
        <w:t xml:space="preserve">Python: pingouin (anova returns eta-squared), scipy.stats</w:t>
      </w:r>
    </w:p>
    <w:p>
      <w:pPr>
        <w:spacing w:after="20"/>
        <w:ind w:left="360"/>
      </w:pPr>
      <w:r>
        <w:rPr>
          <w:rFonts w:ascii="Arial" w:cs="Arial" w:eastAsia="Arial" w:hAnsi="Arial"/>
          <w:color w:val="666666"/>
          <w:sz w:val="18"/>
          <w:szCs w:val="18"/>
        </w:rPr>
        <w:t xml:space="preserve">Ref: Cohen, J. Statistical Power Analysis for the Behavioral Sciences, 2nd ed. Routledge, 1988.</w:t>
      </w:r>
    </w:p>
    <w:p>
      <w:pPr>
        <w:spacing w:after="20"/>
        <w:ind w:left="360"/>
      </w:pPr>
      <w:r>
        <w:rPr>
          <w:rFonts w:ascii="Arial" w:cs="Arial" w:eastAsia="Arial" w:hAnsi="Arial"/>
          <w:color w:val="666666"/>
          <w:sz w:val="18"/>
          <w:szCs w:val="18"/>
        </w:rPr>
        <w:t xml:space="preserve">Ref: Tabachnick, B.G. &amp; Fidell, L.S. Using Multivariate Statistics, 7th ed. Pearson, 2019.</w:t>
      </w:r>
    </w:p>
    <w:p>
      <w:pPr>
        <w:pStyle w:val="Heading2"/>
        <w:spacing w:after="100" w:before="200"/>
      </w:pPr>
      <w:r>
        <w:rPr>
          <w:rFonts w:ascii="Arial" w:cs="Arial" w:eastAsia="Arial" w:hAnsi="Arial"/>
          <w:b/>
          <w:bCs/>
          <w:color w:val="1A7A6D"/>
          <w:sz w:val="24"/>
          <w:szCs w:val="24"/>
        </w:rPr>
        <w:t xml:space="preserve">4.14 Mutual Information as Association Measure</w:t>
      </w:r>
    </w:p>
    <w:p>
      <w:pPr>
        <w:spacing w:after="80"/>
      </w:pPr>
      <w:r>
        <w:rPr>
          <w:rFonts w:ascii="Arial" w:cs="Arial" w:eastAsia="Arial" w:hAnsi="Arial"/>
          <w:sz w:val="20"/>
          <w:szCs w:val="20"/>
        </w:rPr>
        <w:t xml:space="preserve">Information-theoretic measure of dependence (see also §34.2); captures any functional relationship including nonlinear; zero iff independent; estimation challenges with continuous data</w:t>
      </w:r>
    </w:p>
    <w:p>
      <w:pPr>
        <w:spacing w:after="40"/>
      </w:pPr>
      <w:r>
        <w:rPr>
          <w:rFonts w:ascii="Arial" w:cs="Arial" w:eastAsia="Arial" w:hAnsi="Arial"/>
          <w:color w:val="2255AA"/>
          <w:sz w:val="18"/>
          <w:szCs w:val="18"/>
        </w:rPr>
        <w:t xml:space="preserve">R: infotheo (mutinformation), FNN, minerva</w:t>
      </w:r>
    </w:p>
    <w:p>
      <w:pPr>
        <w:spacing w:after="40"/>
      </w:pPr>
      <w:r>
        <w:rPr>
          <w:rFonts w:ascii="Arial" w:cs="Arial" w:eastAsia="Arial" w:hAnsi="Arial"/>
          <w:color w:val="228B22"/>
          <w:sz w:val="18"/>
          <w:szCs w:val="18"/>
        </w:rPr>
        <w:t xml:space="preserve">Python: sklearn.metrics (mutual_info_score, normalized_mutual_info_score)</w:t>
      </w:r>
    </w:p>
    <w:p>
      <w:pPr>
        <w:spacing w:after="20"/>
        <w:ind w:left="360"/>
      </w:pPr>
      <w:r>
        <w:rPr>
          <w:rFonts w:ascii="Arial" w:cs="Arial" w:eastAsia="Arial" w:hAnsi="Arial"/>
          <w:color w:val="666666"/>
          <w:sz w:val="18"/>
          <w:szCs w:val="18"/>
        </w:rPr>
        <w:t xml:space="preserve">Ref: Kraskov, A., Stögbauer, H., &amp; Grassberger, P. “Estimating Mutual Information.” Physical Review E, 69(6), 066138, 2004.</w:t>
      </w:r>
    </w:p>
    <w:p>
      <w:pPr>
        <w:spacing w:after="20"/>
        <w:ind w:left="360"/>
      </w:pPr>
      <w:r>
        <w:rPr>
          <w:rFonts w:ascii="Arial" w:cs="Arial" w:eastAsia="Arial" w:hAnsi="Arial"/>
          <w:color w:val="666666"/>
          <w:sz w:val="18"/>
          <w:szCs w:val="18"/>
        </w:rPr>
        <w:t xml:space="preserve">Ref: Cover, T.M. &amp; Thomas, J.A. Elements of Information Theory, 2nd ed. Wiley, 2006.</w:t>
      </w:r>
    </w:p>
    <w:p>
      <w:pPr>
        <w:pStyle w:val="Heading2"/>
        <w:spacing w:after="100" w:before="200"/>
      </w:pPr>
      <w:r>
        <w:rPr>
          <w:rFonts w:ascii="Arial" w:cs="Arial" w:eastAsia="Arial" w:hAnsi="Arial"/>
          <w:b/>
          <w:bCs/>
          <w:color w:val="1A7A6D"/>
          <w:sz w:val="24"/>
          <w:szCs w:val="24"/>
        </w:rPr>
        <w:t xml:space="preserve">4.15 Maximal Information Coefficient (MIC)</w:t>
      </w:r>
    </w:p>
    <w:p>
      <w:pPr>
        <w:spacing w:after="80"/>
      </w:pPr>
      <w:r>
        <w:rPr>
          <w:rFonts w:ascii="Arial" w:cs="Arial" w:eastAsia="Arial" w:hAnsi="Arial"/>
          <w:sz w:val="20"/>
          <w:szCs w:val="20"/>
        </w:rPr>
        <w:t xml:space="preserve">Equitability-based association measure detecting diverse relationship types; grid-based mutual information optimization; MINE statistics family</w:t>
      </w:r>
    </w:p>
    <w:p>
      <w:pPr>
        <w:spacing w:after="40"/>
      </w:pPr>
      <w:r>
        <w:rPr>
          <w:rFonts w:ascii="Arial" w:cs="Arial" w:eastAsia="Arial" w:hAnsi="Arial"/>
          <w:color w:val="2255AA"/>
          <w:sz w:val="18"/>
          <w:szCs w:val="18"/>
        </w:rPr>
        <w:t xml:space="preserve">R: minerva (mine)</w:t>
      </w:r>
    </w:p>
    <w:p>
      <w:pPr>
        <w:spacing w:after="40"/>
      </w:pPr>
      <w:r>
        <w:rPr>
          <w:rFonts w:ascii="Arial" w:cs="Arial" w:eastAsia="Arial" w:hAnsi="Arial"/>
          <w:color w:val="228B22"/>
          <w:sz w:val="18"/>
          <w:szCs w:val="18"/>
        </w:rPr>
        <w:t xml:space="preserve">Python: minepy (MINE)</w:t>
      </w:r>
    </w:p>
    <w:p>
      <w:pPr>
        <w:spacing w:after="20"/>
        <w:ind w:left="360"/>
      </w:pPr>
      <w:r>
        <w:rPr>
          <w:rFonts w:ascii="Arial" w:cs="Arial" w:eastAsia="Arial" w:hAnsi="Arial"/>
          <w:color w:val="666666"/>
          <w:sz w:val="18"/>
          <w:szCs w:val="18"/>
        </w:rPr>
        <w:t xml:space="preserve">Ref: Reshef, D.N., et al. “Detecting Novel Associations in Large Data Sets.” Science, 334(6062), 1518–1524, 2011.</w:t>
      </w:r>
    </w:p>
    <w:p>
      <w:pPr>
        <w:pStyle w:val="Heading2"/>
        <w:spacing w:after="100" w:before="200"/>
      </w:pPr>
      <w:r>
        <w:rPr>
          <w:rFonts w:ascii="Arial" w:cs="Arial" w:eastAsia="Arial" w:hAnsi="Arial"/>
          <w:b/>
          <w:bCs/>
          <w:color w:val="1A7A6D"/>
          <w:sz w:val="24"/>
          <w:szCs w:val="24"/>
        </w:rPr>
        <w:t xml:space="preserve">4.16 Coefficient of Determination (R²) and Adjusted R²</w:t>
      </w:r>
    </w:p>
    <w:p>
      <w:pPr>
        <w:spacing w:after="80"/>
      </w:pPr>
      <w:r>
        <w:rPr>
          <w:rFonts w:ascii="Arial" w:cs="Arial" w:eastAsia="Arial" w:hAnsi="Arial"/>
          <w:sz w:val="20"/>
          <w:szCs w:val="20"/>
        </w:rPr>
        <w:t xml:space="preserve">Proportion of variance in Y explained by the model; R² = 1 - RSS/TSS; always increases with additional predictors; adjusted R² penalizes for number of parameters; pseudo-R² for GLMs (McFadden, Nagelkerke, Tjur); conditional and marginal R² for mixed models; R² as squared correlation between observed and fitted only for linear models</w:t>
      </w:r>
    </w:p>
    <w:p>
      <w:pPr>
        <w:spacing w:after="40"/>
      </w:pPr>
      <w:r>
        <w:rPr>
          <w:rFonts w:ascii="Arial" w:cs="Arial" w:eastAsia="Arial" w:hAnsi="Arial"/>
          <w:color w:val="2255AA"/>
          <w:sz w:val="18"/>
          <w:szCs w:val="18"/>
        </w:rPr>
        <w:t xml:space="preserve">R: stats (summary.lm), MuMIn (r.squaredGLMM for mixed models), performance (r2, r2_nagelkerke, r2_mcfadden)</w:t>
      </w:r>
    </w:p>
    <w:p>
      <w:pPr>
        <w:spacing w:after="40"/>
      </w:pPr>
      <w:r>
        <w:rPr>
          <w:rFonts w:ascii="Arial" w:cs="Arial" w:eastAsia="Arial" w:hAnsi="Arial"/>
          <w:color w:val="228B22"/>
          <w:sz w:val="18"/>
          <w:szCs w:val="18"/>
        </w:rPr>
        <w:t xml:space="preserve">Python: sklearn.metrics (r2_score), statsmodels (rsquared, rsquared_adj, pseudo_r2), pingouin</w:t>
      </w:r>
    </w:p>
    <w:p>
      <w:pPr>
        <w:spacing w:after="20"/>
        <w:ind w:left="360"/>
      </w:pPr>
      <w:r>
        <w:rPr>
          <w:rFonts w:ascii="Arial" w:cs="Arial" w:eastAsia="Arial" w:hAnsi="Arial"/>
          <w:color w:val="666666"/>
          <w:sz w:val="18"/>
          <w:szCs w:val="18"/>
        </w:rPr>
        <w:t xml:space="preserve">Ref: Kvalseth, T.O. “Cautionary Note about R².” The American Statistician, 39(4), 279–285, 1985.</w:t>
      </w:r>
    </w:p>
    <w:p>
      <w:pPr>
        <w:spacing w:after="20"/>
        <w:ind w:left="360"/>
      </w:pPr>
      <w:r>
        <w:rPr>
          <w:rFonts w:ascii="Arial" w:cs="Arial" w:eastAsia="Arial" w:hAnsi="Arial"/>
          <w:color w:val="666666"/>
          <w:sz w:val="18"/>
          <w:szCs w:val="18"/>
        </w:rPr>
        <w:t xml:space="preserve">Ref: Nakagawa, S. &amp; Schielzeth, H. “A General and Simple Method for Obtaining R² from Generalized Linear Mixed-Effects Models.” Methods in Ecology and Evolution, 4(2), 133–142, 2013.</w:t>
      </w:r>
    </w:p>
    <w:p>
      <w:pPr>
        <w:pStyle w:val="Heading2"/>
        <w:spacing w:after="100" w:before="200"/>
      </w:pPr>
      <w:r>
        <w:rPr>
          <w:rFonts w:ascii="Arial" w:cs="Arial" w:eastAsia="Arial" w:hAnsi="Arial"/>
          <w:b/>
          <w:bCs/>
          <w:color w:val="1A7A6D"/>
          <w:sz w:val="24"/>
          <w:szCs w:val="24"/>
        </w:rPr>
        <w:t xml:space="preserve">4.17 Semi-Partial (Part) Correlation and Partial R²</w:t>
      </w:r>
    </w:p>
    <w:p>
      <w:pPr>
        <w:spacing w:after="80"/>
      </w:pPr>
      <w:r>
        <w:rPr>
          <w:rFonts w:ascii="Arial" w:cs="Arial" w:eastAsia="Arial" w:hAnsi="Arial"/>
          <w:sz w:val="20"/>
          <w:szCs w:val="20"/>
        </w:rPr>
        <w:t xml:space="preserve">Semi-partial correlation: correlation between Y and the part of X₁ not explained by other X’s (squared = unique R² contribution); partial correlation removes other X’s effects from both Y and X₁ (see §4.5); partial R² = unique variance explained by a predictor; incremental F-test equivalent; type I/II/III SS and their relationship to these quantities; importance for reporting “unique contribution” of each predictor</w:t>
      </w:r>
    </w:p>
    <w:p>
      <w:pPr>
        <w:spacing w:after="40"/>
      </w:pPr>
      <w:r>
        <w:rPr>
          <w:rFonts w:ascii="Arial" w:cs="Arial" w:eastAsia="Arial" w:hAnsi="Arial"/>
          <w:color w:val="2255AA"/>
          <w:sz w:val="18"/>
          <w:szCs w:val="18"/>
        </w:rPr>
        <w:t xml:space="preserve">R: ppcor (spcor), rsq (rsq.partial), car (Anova Type II/III gives partial SS)</w:t>
      </w:r>
    </w:p>
    <w:p>
      <w:pPr>
        <w:spacing w:after="40"/>
      </w:pPr>
      <w:r>
        <w:rPr>
          <w:rFonts w:ascii="Arial" w:cs="Arial" w:eastAsia="Arial" w:hAnsi="Arial"/>
          <w:color w:val="228B22"/>
          <w:sz w:val="18"/>
          <w:szCs w:val="18"/>
        </w:rPr>
        <w:t xml:space="preserve">Python: pingouin (partial_corr, semi-partial custom), statsmodels (custom via residuals)</w:t>
      </w:r>
    </w:p>
    <w:p>
      <w:pPr>
        <w:spacing w:after="20"/>
        <w:ind w:left="360"/>
      </w:pPr>
      <w:r>
        <w:rPr>
          <w:rFonts w:ascii="Arial" w:cs="Arial" w:eastAsia="Arial" w:hAnsi="Arial"/>
          <w:color w:val="666666"/>
          <w:sz w:val="18"/>
          <w:szCs w:val="18"/>
        </w:rPr>
        <w:t xml:space="preserve">Ref: Cohen, J., Cohen, P., West, S.G., &amp; Aiken, L.S. Applied Multiple Regression/Correlation Analysis for the Behavioral Sciences, 3rd ed. Routledge, 2003 (Ch. 3).</w:t>
      </w:r>
    </w:p>
    <w:p>
      <w:pPr>
        <w:spacing w:after="20"/>
        <w:ind w:left="360"/>
      </w:pPr>
      <w:r>
        <w:rPr>
          <w:rFonts w:ascii="Arial" w:cs="Arial" w:eastAsia="Arial" w:hAnsi="Arial"/>
          <w:color w:val="666666"/>
          <w:sz w:val="18"/>
          <w:szCs w:val="18"/>
        </w:rPr>
        <w:t xml:space="preserve">Ref: Nathans, L.L., Oswald, F.L., &amp; Nimon, K. “Interpreting Multiple Linear Regression: A Guidebook of Variable Importance.” Practical Assessment, Research, and Evaluation, 17(9), 2012.</w:t>
      </w:r>
    </w:p>
    <w:p>
      <w:pPr>
        <w:pStyle w:val="Heading2"/>
        <w:spacing w:after="100" w:before="200"/>
      </w:pPr>
      <w:r>
        <w:rPr>
          <w:rFonts w:ascii="Arial" w:cs="Arial" w:eastAsia="Arial" w:hAnsi="Arial"/>
          <w:b/>
          <w:bCs/>
          <w:color w:val="1A7A6D"/>
          <w:sz w:val="24"/>
          <w:szCs w:val="24"/>
        </w:rPr>
        <w:t xml:space="preserve">4.18 Partial and Semi-Partial Correlation (Part Correlation, Partial R²)</w:t>
      </w:r>
    </w:p>
    <w:p>
      <w:pPr>
        <w:spacing w:after="80"/>
      </w:pPr>
      <w:r>
        <w:rPr>
          <w:rFonts w:ascii="Arial" w:cs="Arial" w:eastAsia="Arial" w:hAnsi="Arial"/>
          <w:sz w:val="20"/>
          <w:szCs w:val="20"/>
        </w:rPr>
        <w:t xml:space="preserve">Partial correlation: correlation between X and Y after removing the linear effect of Z from both; measures unique relationship. Semi-partial (part) correlation: correlation between X and Y after removing Z from X only; its square = unique R² contribution (ΔR² when X enters the model). Partial R² = proportion of residual variance explained. Distinction matters for variable importance: semi-partial for unique contribution to total R², partial for relationship strength. Squared semi-partial sums to total R² minus shared variance.</w:t>
      </w:r>
    </w:p>
    <w:p>
      <w:pPr>
        <w:spacing w:after="40"/>
      </w:pPr>
      <w:r>
        <w:rPr>
          <w:rFonts w:ascii="Arial" w:cs="Arial" w:eastAsia="Arial" w:hAnsi="Arial"/>
          <w:color w:val="2255AA"/>
          <w:sz w:val="18"/>
          <w:szCs w:val="18"/>
        </w:rPr>
        <w:t xml:space="preserve">R: ppcor (pcor, spcor), correlation (cor_to_pcor), stats (summary.lm for partial F)</w:t>
      </w:r>
    </w:p>
    <w:p>
      <w:pPr>
        <w:spacing w:after="40"/>
      </w:pPr>
      <w:r>
        <w:rPr>
          <w:rFonts w:ascii="Arial" w:cs="Arial" w:eastAsia="Arial" w:hAnsi="Arial"/>
          <w:color w:val="228B22"/>
          <w:sz w:val="18"/>
          <w:szCs w:val="18"/>
        </w:rPr>
        <w:t xml:space="preserve">Python: pingouin (partial_corr, pcorr), statsmodels (OLS for delta R-squared), custom numpy</w:t>
      </w:r>
    </w:p>
    <w:p>
      <w:pPr>
        <w:spacing w:after="20"/>
        <w:ind w:left="360"/>
      </w:pPr>
      <w:r>
        <w:rPr>
          <w:rFonts w:ascii="Arial" w:cs="Arial" w:eastAsia="Arial" w:hAnsi="Arial"/>
          <w:color w:val="666666"/>
          <w:sz w:val="18"/>
          <w:szCs w:val="18"/>
        </w:rPr>
        <w:t xml:space="preserve">Ref: Cohen, J., Cohen, P., West, S.G., &amp; Aiken, L.S. Applied Multiple Regression/Correlation Analysis for the Behavioral Sciences, 3rd ed. Lawrence Erlbaum, 2003 (Ch. 3).</w:t>
      </w:r>
    </w:p>
    <w:p>
      <w:pPr>
        <w:spacing w:after="20"/>
        <w:ind w:left="360"/>
      </w:pPr>
      <w:r>
        <w:rPr>
          <w:rFonts w:ascii="Arial" w:cs="Arial" w:eastAsia="Arial" w:hAnsi="Arial"/>
          <w:color w:val="666666"/>
          <w:sz w:val="18"/>
          <w:szCs w:val="18"/>
        </w:rPr>
        <w:t xml:space="preserve">Ref: Aloe, A.M. &amp; Becker, B.J. “An Effect Size for Regression Predictors in Meta-Analysis.” Journal of Educational and Behavioral Statistics, 37(2), 278–297, 2012.</w:t>
      </w:r>
    </w:p>
    <w:p>
      <w:pPr>
        <w:pStyle w:val="Heading2"/>
        <w:spacing w:after="100" w:before="200"/>
      </w:pPr>
      <w:r>
        <w:rPr>
          <w:rFonts w:ascii="Arial" w:cs="Arial" w:eastAsia="Arial" w:hAnsi="Arial"/>
          <w:b/>
          <w:bCs/>
          <w:color w:val="1A7A6D"/>
          <w:sz w:val="24"/>
          <w:szCs w:val="24"/>
        </w:rPr>
        <w:t xml:space="preserve">4.19 Hoeffding’s D and Distance Correlation for Detecting Nonlinear Dependence</w:t>
      </w:r>
    </w:p>
    <w:p>
      <w:pPr>
        <w:spacing w:after="80"/>
      </w:pPr>
      <w:r>
        <w:rPr>
          <w:rFonts w:ascii="Arial" w:cs="Arial" w:eastAsia="Arial" w:hAnsi="Arial"/>
          <w:sz w:val="20"/>
          <w:szCs w:val="20"/>
        </w:rPr>
        <w:t xml:space="preserve">Hoeffding’s D: nonparametric test for independence that detects any type of dependence (not just monotonic like Spearman/Kendall); based on rank differences between joint and marginal distributions; D ∈ [-0.5, 1]; computationally O(n²). Distance correlation (Székely-Rizzo-Bakirov): measures dependence between random vectors of arbitrary dimension; dCor = 0 iff independent (unlike Pearson which only detects linear); dCor ∈ [0,1]; permutation test for significance; applications: detecting nonlinear exposure-outcome relationships, variable screening</w:t>
      </w:r>
    </w:p>
    <w:p>
      <w:pPr>
        <w:spacing w:after="40"/>
      </w:pPr>
      <w:r>
        <w:rPr>
          <w:rFonts w:ascii="Arial" w:cs="Arial" w:eastAsia="Arial" w:hAnsi="Arial"/>
          <w:color w:val="2255AA"/>
          <w:sz w:val="18"/>
          <w:szCs w:val="18"/>
        </w:rPr>
        <w:t xml:space="preserve">R: Hmisc (hoeffd), energy (dcor, dcov.test, dcor.test), HHG (hhg.test for general independence)</w:t>
      </w:r>
    </w:p>
    <w:p>
      <w:pPr>
        <w:spacing w:after="40"/>
      </w:pPr>
      <w:r>
        <w:rPr>
          <w:rFonts w:ascii="Arial" w:cs="Arial" w:eastAsia="Arial" w:hAnsi="Arial"/>
          <w:color w:val="228B22"/>
          <w:sz w:val="18"/>
          <w:szCs w:val="18"/>
        </w:rPr>
        <w:t xml:space="preserve">Python: dcor (distance_correlation, independence.distance_correlation_t_test), hoeffd (custom via scipy)</w:t>
      </w:r>
    </w:p>
    <w:p>
      <w:pPr>
        <w:spacing w:after="20"/>
        <w:ind w:left="360"/>
      </w:pPr>
      <w:r>
        <w:rPr>
          <w:rFonts w:ascii="Arial" w:cs="Arial" w:eastAsia="Arial" w:hAnsi="Arial"/>
          <w:color w:val="666666"/>
          <w:sz w:val="18"/>
          <w:szCs w:val="18"/>
        </w:rPr>
        <w:t xml:space="preserve">Ref: Székely, G.J., Rizzo, M.L., &amp; Bakirov, N.K. “Measuring and Testing Dependence by Correlation of Distances.” Annals of Statistics, 35(6), 2769–2794, 2007.</w:t>
      </w:r>
    </w:p>
    <w:p>
      <w:pPr>
        <w:spacing w:after="20"/>
        <w:ind w:left="360"/>
      </w:pPr>
      <w:r>
        <w:rPr>
          <w:rFonts w:ascii="Arial" w:cs="Arial" w:eastAsia="Arial" w:hAnsi="Arial"/>
          <w:color w:val="666666"/>
          <w:sz w:val="18"/>
          <w:szCs w:val="18"/>
        </w:rPr>
        <w:t xml:space="preserve">Ref: Hoeffding, W. “A Non-Parametric Test of Independence.” Annals of Mathematical Statistics, 19(4), 546–557, 1948.</w:t>
      </w:r>
    </w:p>
    <w:p>
      <w:pPr>
        <w:pStyle w:val="Heading2"/>
        <w:spacing w:after="100" w:before="200"/>
      </w:pPr>
      <w:r>
        <w:rPr>
          <w:rFonts w:ascii="Arial" w:cs="Arial" w:eastAsia="Arial" w:hAnsi="Arial"/>
          <w:b/>
          <w:bCs/>
          <w:color w:val="1A7A6D"/>
          <w:sz w:val="24"/>
          <w:szCs w:val="24"/>
        </w:rPr>
        <w:t xml:space="preserve">4.20 Copulas: Modeling Dependence Structure Beyond Correlation</w:t>
      </w:r>
    </w:p>
    <w:p>
      <w:pPr>
        <w:spacing w:after="80"/>
      </w:pPr>
      <w:r>
        <w:rPr>
          <w:rFonts w:ascii="Arial" w:cs="Arial" w:eastAsia="Arial" w:hAnsi="Arial"/>
          <w:sz w:val="20"/>
          <w:szCs w:val="20"/>
        </w:rPr>
        <w:t xml:space="preserve">Copula separates marginal distributions from dependence structure: C(u,v) = P(U≤u, V≤v) where U,V are uniform (probability integral transform of marginals). Common families: Gaussian copula (extends correlation to non-normal margins); Clayton (strong lower-tail dependence); Gumbel (strong upper-tail dependence); Frank (symmetric); t-copula (tail dependence both tails). Selection: AIC/BIC comparison; Vuong test between copula families; visual (chi-plot, K-plot). Applications: joint modeling of correlated survival times, financial risk (portfolio), insurance (multivariate claims), environmental (joint extremes)</w:t>
      </w:r>
    </w:p>
    <w:p>
      <w:pPr>
        <w:spacing w:after="40"/>
      </w:pPr>
      <w:r>
        <w:rPr>
          <w:rFonts w:ascii="Arial" w:cs="Arial" w:eastAsia="Arial" w:hAnsi="Arial"/>
          <w:color w:val="2255AA"/>
          <w:sz w:val="18"/>
          <w:szCs w:val="18"/>
        </w:rPr>
        <w:t xml:space="preserve">R: copula (normalCopula, claytonCopula, gumbelCopula, fitCopula), VineCopula (BiCopSelect for pair-copulas), rvinecopulib</w:t>
      </w:r>
    </w:p>
    <w:p>
      <w:pPr>
        <w:spacing w:after="40"/>
      </w:pPr>
      <w:r>
        <w:rPr>
          <w:rFonts w:ascii="Arial" w:cs="Arial" w:eastAsia="Arial" w:hAnsi="Arial"/>
          <w:color w:val="228B22"/>
          <w:sz w:val="18"/>
          <w:szCs w:val="18"/>
        </w:rPr>
        <w:t xml:space="preserve">Python: copulas (GaussianMultivariate, ClaytonBivariate), pyvinecopulib, scipy.stats (gaussian_kde for marginals)</w:t>
      </w:r>
    </w:p>
    <w:p>
      <w:pPr>
        <w:spacing w:after="20"/>
        <w:ind w:left="360"/>
      </w:pPr>
      <w:r>
        <w:rPr>
          <w:rFonts w:ascii="Arial" w:cs="Arial" w:eastAsia="Arial" w:hAnsi="Arial"/>
          <w:color w:val="666666"/>
          <w:sz w:val="18"/>
          <w:szCs w:val="18"/>
        </w:rPr>
        <w:t xml:space="preserve">Ref: Nelsen, R.B. An Introduction to Copulas, 2nd ed. Springer, 2006.</w:t>
      </w:r>
    </w:p>
    <w:p>
      <w:pPr>
        <w:spacing w:after="20"/>
        <w:ind w:left="360"/>
      </w:pPr>
      <w:r>
        <w:rPr>
          <w:rFonts w:ascii="Arial" w:cs="Arial" w:eastAsia="Arial" w:hAnsi="Arial"/>
          <w:color w:val="666666"/>
          <w:sz w:val="18"/>
          <w:szCs w:val="18"/>
        </w:rPr>
        <w:t xml:space="preserve">Ref: Joe, H. Dependence Modeling with Copulas. Chapman &amp; Hall/CRC, 2015.</w:t>
      </w:r>
    </w:p>
    <w:p>
      <w:pPr>
        <w:pStyle w:val="Heading2"/>
        <w:spacing w:after="100" w:before="200"/>
      </w:pPr>
      <w:r>
        <w:rPr>
          <w:rFonts w:ascii="Arial" w:cs="Arial" w:eastAsia="Arial" w:hAnsi="Arial"/>
          <w:b/>
          <w:bCs/>
          <w:color w:val="1A7A6D"/>
          <w:sz w:val="24"/>
          <w:szCs w:val="24"/>
        </w:rPr>
        <w:t xml:space="preserve">4.21 Comparing Dependent Correlations (Steiger, Meng-Rosenthal-Rubin)</w:t>
      </w:r>
    </w:p>
    <w:p>
      <w:pPr>
        <w:spacing w:after="80"/>
      </w:pPr>
      <w:r>
        <w:rPr>
          <w:rFonts w:ascii="Arial" w:cs="Arial" w:eastAsia="Arial" w:hAnsi="Arial"/>
          <w:sz w:val="20"/>
          <w:szCs w:val="20"/>
        </w:rPr>
        <w:t xml:space="preserve">Testing whether two correlations that share a variable are significantly different: Steiger (1980) test for r(XY) vs r(XZ) using the correlation between Y and Z to account for dependence; Meng-Rosenthal-Rubin (1992) extension with better small-sample properties. Applications: is biomarker A more strongly correlated with outcome than biomarker B? Is the new measurement tool more correlated with the gold standard than the old tool? Also: comparing two independent correlations (Fisher z-transformation test). Comparing R-squared values: Steiger test for R^2 from same sample with different predictor sets. These tests are frequently needed in method comparison and biomarker validation studies</w:t>
      </w:r>
    </w:p>
    <w:p>
      <w:pPr>
        <w:spacing w:after="40"/>
      </w:pPr>
      <w:r>
        <w:rPr>
          <w:rFonts w:ascii="Arial" w:cs="Arial" w:eastAsia="Arial" w:hAnsi="Arial"/>
          <w:color w:val="2255AA"/>
          <w:sz w:val="18"/>
          <w:szCs w:val="18"/>
        </w:rPr>
        <w:t xml:space="preserve">R: cocor (cocor.dep.groups.overlap for dependent, cocor.indep.groups for independent), psych (r.test for comparing correlations)</w:t>
      </w:r>
    </w:p>
    <w:p>
      <w:pPr>
        <w:spacing w:after="40"/>
      </w:pPr>
      <w:r>
        <w:rPr>
          <w:rFonts w:ascii="Arial" w:cs="Arial" w:eastAsia="Arial" w:hAnsi="Arial"/>
          <w:color w:val="228B22"/>
          <w:sz w:val="18"/>
          <w:szCs w:val="18"/>
        </w:rPr>
        <w:t xml:space="preserve">Python: pingouin (corr for individual, custom Steiger from z-transform), scipy.stats (custom)</w:t>
      </w:r>
    </w:p>
    <w:p>
      <w:pPr>
        <w:spacing w:after="20"/>
        <w:ind w:left="360"/>
      </w:pPr>
      <w:r>
        <w:rPr>
          <w:rFonts w:ascii="Arial" w:cs="Arial" w:eastAsia="Arial" w:hAnsi="Arial"/>
          <w:color w:val="666666"/>
          <w:sz w:val="18"/>
          <w:szCs w:val="18"/>
        </w:rPr>
        <w:t xml:space="preserve">Ref: Steiger, J.H. Tests for Comparing Elements of a Correlation Matrix. Psychological Bulletin, 87(2), 245-251, 1980.</w:t>
      </w:r>
    </w:p>
    <w:p>
      <w:pPr>
        <w:spacing w:after="20"/>
        <w:ind w:left="360"/>
      </w:pPr>
      <w:r>
        <w:rPr>
          <w:rFonts w:ascii="Arial" w:cs="Arial" w:eastAsia="Arial" w:hAnsi="Arial"/>
          <w:color w:val="666666"/>
          <w:sz w:val="18"/>
          <w:szCs w:val="18"/>
        </w:rPr>
        <w:t xml:space="preserve">Ref: Meng, X.-L., Rosenthal, R., &amp; Rubin, D.B. Comparing Correlated Correlation Coefficients. Psychological Bulletin, 111(1), 172-175, 1992.</w:t>
      </w:r>
    </w:p>
    <w:p>
      <w:pPr>
        <w:pStyle w:val="Heading1"/>
        <w:spacing w:after="200" w:before="400"/>
      </w:pPr>
      <w:r>
        <w:rPr>
          <w:rFonts w:ascii="Arial" w:cs="Arial" w:eastAsia="Arial" w:hAnsi="Arial"/>
          <w:b/>
          <w:bCs/>
          <w:color w:val="2B4C7E"/>
          <w:sz w:val="28"/>
          <w:szCs w:val="28"/>
        </w:rPr>
        <w:t xml:space="preserve">5. Regression — Linear</w:t>
      </w:r>
    </w:p>
    <w:p>
      <w:pPr>
        <w:spacing w:after="100" w:before="300"/>
      </w:pPr>
      <w:r>
        <w:rPr>
          <w:rFonts w:ascii="Arial" w:cs="Arial" w:eastAsia="Arial" w:hAnsi="Arial"/>
          <w:b/>
          <w:bCs/>
          <w:color w:val="7B2D8E"/>
          <w:sz w:val="22"/>
          <w:szCs w:val="22"/>
        </w:rPr>
        <w:t xml:space="preserve">— Core Regression Models —</w:t>
      </w:r>
    </w:p>
    <w:p>
      <w:pPr>
        <w:pStyle w:val="Heading2"/>
        <w:spacing w:after="100" w:before="200"/>
      </w:pPr>
      <w:r>
        <w:rPr>
          <w:rFonts w:ascii="Arial" w:cs="Arial" w:eastAsia="Arial" w:hAnsi="Arial"/>
          <w:b/>
          <w:bCs/>
          <w:color w:val="1A7A6D"/>
          <w:sz w:val="24"/>
          <w:szCs w:val="24"/>
        </w:rPr>
        <w:t xml:space="preserve">5.1 Simple Linear Regression</w:t>
      </w:r>
    </w:p>
    <w:p>
      <w:pPr>
        <w:spacing w:after="80"/>
      </w:pPr>
      <w:r>
        <w:rPr>
          <w:rFonts w:ascii="Arial" w:cs="Arial" w:eastAsia="Arial" w:hAnsi="Arial"/>
          <w:sz w:val="20"/>
          <w:szCs w:val="20"/>
        </w:rPr>
        <w:t xml:space="preserve">Single predictor; ordinary least squares estimation; decomposition of variance (SSR, SSE, SST); R²; assumptions (linearity, independence, normality, constant variance)</w:t>
      </w:r>
    </w:p>
    <w:p>
      <w:pPr>
        <w:spacing w:after="40"/>
      </w:pPr>
      <w:r>
        <w:rPr>
          <w:rFonts w:ascii="Arial" w:cs="Arial" w:eastAsia="Arial" w:hAnsi="Arial"/>
          <w:color w:val="2255AA"/>
          <w:sz w:val="18"/>
          <w:szCs w:val="18"/>
        </w:rPr>
        <w:t xml:space="preserve">R: stats (lm)</w:t>
      </w:r>
    </w:p>
    <w:p>
      <w:pPr>
        <w:spacing w:after="40"/>
      </w:pPr>
      <w:r>
        <w:rPr>
          <w:rFonts w:ascii="Arial" w:cs="Arial" w:eastAsia="Arial" w:hAnsi="Arial"/>
          <w:color w:val="228B22"/>
          <w:sz w:val="18"/>
          <w:szCs w:val="18"/>
        </w:rPr>
        <w:t xml:space="preserve">Python: statsmodels (OLS), sklearn.linear_model (LinearRegression)</w:t>
      </w:r>
    </w:p>
    <w:p>
      <w:pPr>
        <w:spacing w:after="20"/>
        <w:ind w:left="360"/>
      </w:pPr>
      <w:r>
        <w:rPr>
          <w:rFonts w:ascii="Arial" w:cs="Arial" w:eastAsia="Arial" w:hAnsi="Arial"/>
          <w:color w:val="666666"/>
          <w:sz w:val="18"/>
          <w:szCs w:val="18"/>
        </w:rPr>
        <w:t xml:space="preserve">Ref: Kutner, M.H., Nachtsheim, C.J., Neter, J., &amp; Li, W. Applied Linear Statistical Models, 5th ed. McGraw-Hill, 2005.</w:t>
      </w:r>
    </w:p>
    <w:p>
      <w:pPr>
        <w:pStyle w:val="Heading2"/>
        <w:spacing w:after="100" w:before="200"/>
      </w:pPr>
      <w:r>
        <w:rPr>
          <w:rFonts w:ascii="Arial" w:cs="Arial" w:eastAsia="Arial" w:hAnsi="Arial"/>
          <w:b/>
          <w:bCs/>
          <w:color w:val="1A7A6D"/>
          <w:sz w:val="24"/>
          <w:szCs w:val="24"/>
        </w:rPr>
        <w:t xml:space="preserve">5.2 Multiple Linear Regression</w:t>
      </w:r>
    </w:p>
    <w:p>
      <w:pPr>
        <w:spacing w:after="80"/>
      </w:pPr>
      <w:r>
        <w:rPr>
          <w:rFonts w:ascii="Arial" w:cs="Arial" w:eastAsia="Arial" w:hAnsi="Arial"/>
          <w:sz w:val="20"/>
          <w:szCs w:val="20"/>
        </w:rPr>
        <w:t xml:space="preserve">Multiple predictors; partial regression coefficients; adjusted R²; F-test for overall significance; partial F-tests; interpretation with correlated predictors</w:t>
      </w:r>
    </w:p>
    <w:p>
      <w:pPr>
        <w:spacing w:after="40"/>
      </w:pPr>
      <w:r>
        <w:rPr>
          <w:rFonts w:ascii="Arial" w:cs="Arial" w:eastAsia="Arial" w:hAnsi="Arial"/>
          <w:color w:val="2255AA"/>
          <w:sz w:val="18"/>
          <w:szCs w:val="18"/>
        </w:rPr>
        <w:t xml:space="preserve">R: stats (lm), car (vif, Anova)</w:t>
      </w:r>
    </w:p>
    <w:p>
      <w:pPr>
        <w:spacing w:after="40"/>
      </w:pPr>
      <w:r>
        <w:rPr>
          <w:rFonts w:ascii="Arial" w:cs="Arial" w:eastAsia="Arial" w:hAnsi="Arial"/>
          <w:color w:val="228B22"/>
          <w:sz w:val="18"/>
          <w:szCs w:val="18"/>
        </w:rPr>
        <w:t xml:space="preserve">Python: statsmodels (OLS), sklearn.linear_model (LinearRegression)</w:t>
      </w:r>
    </w:p>
    <w:p>
      <w:pPr>
        <w:spacing w:after="20"/>
        <w:ind w:left="360"/>
      </w:pPr>
      <w:r>
        <w:rPr>
          <w:rFonts w:ascii="Arial" w:cs="Arial" w:eastAsia="Arial" w:hAnsi="Arial"/>
          <w:color w:val="666666"/>
          <w:sz w:val="18"/>
          <w:szCs w:val="18"/>
        </w:rPr>
        <w:t xml:space="preserve">Ref: Kutner, M.H., Nachtsheim, C.J., Neter, J., &amp; Li, W. Applied Linear Statistical Models, 5th ed. McGraw-Hill, 2005.</w:t>
      </w:r>
    </w:p>
    <w:p>
      <w:pPr>
        <w:pStyle w:val="Heading2"/>
        <w:spacing w:after="100" w:before="200"/>
      </w:pPr>
      <w:r>
        <w:rPr>
          <w:rFonts w:ascii="Arial" w:cs="Arial" w:eastAsia="Arial" w:hAnsi="Arial"/>
          <w:b/>
          <w:bCs/>
          <w:color w:val="1A7A6D"/>
          <w:sz w:val="24"/>
          <w:szCs w:val="24"/>
        </w:rPr>
        <w:t xml:space="preserve">5.3 Polynomial Regression</w:t>
      </w:r>
    </w:p>
    <w:p>
      <w:pPr>
        <w:spacing w:after="80"/>
      </w:pPr>
      <w:r>
        <w:rPr>
          <w:rFonts w:ascii="Arial" w:cs="Arial" w:eastAsia="Arial" w:hAnsi="Arial"/>
          <w:sz w:val="20"/>
          <w:szCs w:val="20"/>
        </w:rPr>
        <w:t xml:space="preserve">Including squared, cubic, or higher-order terms to model curvilinear relationships; centering to reduce multicollinearity; orthogonal polynomials; model selection for degree</w:t>
      </w:r>
    </w:p>
    <w:p>
      <w:pPr>
        <w:spacing w:after="40"/>
      </w:pPr>
      <w:r>
        <w:rPr>
          <w:rFonts w:ascii="Arial" w:cs="Arial" w:eastAsia="Arial" w:hAnsi="Arial"/>
          <w:color w:val="2255AA"/>
          <w:sz w:val="18"/>
          <w:szCs w:val="18"/>
        </w:rPr>
        <w:t xml:space="preserve">R: stats (lm with poly())</w:t>
      </w:r>
    </w:p>
    <w:p>
      <w:pPr>
        <w:spacing w:after="40"/>
      </w:pPr>
      <w:r>
        <w:rPr>
          <w:rFonts w:ascii="Arial" w:cs="Arial" w:eastAsia="Arial" w:hAnsi="Arial"/>
          <w:color w:val="228B22"/>
          <w:sz w:val="18"/>
          <w:szCs w:val="18"/>
        </w:rPr>
        <w:t xml:space="preserve">Python: sklearn.preprocessing (PolynomialFeatures) + LinearRegression, numpy (polyfit)</w:t>
      </w:r>
    </w:p>
    <w:p>
      <w:pPr>
        <w:spacing w:after="20"/>
        <w:ind w:left="360"/>
      </w:pPr>
      <w:r>
        <w:rPr>
          <w:rFonts w:ascii="Arial" w:cs="Arial" w:eastAsia="Arial" w:hAnsi="Arial"/>
          <w:color w:val="666666"/>
          <w:sz w:val="18"/>
          <w:szCs w:val="18"/>
        </w:rPr>
        <w:t xml:space="preserve">Ref: Draper, N.R. &amp; Smith, H. Applied Regression Analysis, 3rd ed. Wiley, 1998.</w:t>
      </w:r>
    </w:p>
    <w:p>
      <w:pPr>
        <w:pStyle w:val="Heading2"/>
        <w:spacing w:after="100" w:before="200"/>
      </w:pPr>
      <w:r>
        <w:rPr>
          <w:rFonts w:ascii="Arial" w:cs="Arial" w:eastAsia="Arial" w:hAnsi="Arial"/>
          <w:b/>
          <w:bCs/>
          <w:color w:val="1A7A6D"/>
          <w:sz w:val="24"/>
          <w:szCs w:val="24"/>
        </w:rPr>
        <w:t xml:space="preserve">5.4 Piecewise / Segmented Regression</w:t>
      </w:r>
    </w:p>
    <w:p>
      <w:pPr>
        <w:spacing w:after="80"/>
      </w:pPr>
      <w:r>
        <w:rPr>
          <w:rFonts w:ascii="Arial" w:cs="Arial" w:eastAsia="Arial" w:hAnsi="Arial"/>
          <w:sz w:val="20"/>
          <w:szCs w:val="20"/>
        </w:rPr>
        <w:t xml:space="preserve">Models where the relationship between X and Y changes at one or more breakpoints: piecewise linear (different slopes in different regions of X; slopes may or may not be constrained to join at breakpoints); segmented regression (Davies test for existence of breakpoint; iterative estimation of breakpoint location and slopes; segmented R package). Change-point regression: unknown number and location of breakpoints; BIC-based selection. Applications: dose-response thresholds, before-after intervention effects, identifying critical thresholds in biomarkers. Connection to spline regression (piecewise polynomials with smoothness constraints) and threshold regression (§35.24)</w:t>
      </w:r>
    </w:p>
    <w:p>
      <w:pPr>
        <w:spacing w:after="40"/>
      </w:pPr>
      <w:r>
        <w:rPr>
          <w:rFonts w:ascii="Arial" w:cs="Arial" w:eastAsia="Arial" w:hAnsi="Arial"/>
          <w:color w:val="2255AA"/>
          <w:sz w:val="18"/>
          <w:szCs w:val="18"/>
        </w:rPr>
        <w:t xml:space="preserve">R: segmented, strucchange (breakpoints), SiZer</w:t>
      </w:r>
    </w:p>
    <w:p>
      <w:pPr>
        <w:spacing w:after="40"/>
      </w:pPr>
      <w:r>
        <w:rPr>
          <w:rFonts w:ascii="Arial" w:cs="Arial" w:eastAsia="Arial" w:hAnsi="Arial"/>
          <w:color w:val="228B22"/>
          <w:sz w:val="18"/>
          <w:szCs w:val="18"/>
        </w:rPr>
        <w:t xml:space="preserve">Python: pwlf (piecewise_lin_fit), ruptures, linearmodels</w:t>
      </w:r>
    </w:p>
    <w:p>
      <w:pPr>
        <w:spacing w:after="20"/>
        <w:ind w:left="360"/>
      </w:pPr>
      <w:r>
        <w:rPr>
          <w:rFonts w:ascii="Arial" w:cs="Arial" w:eastAsia="Arial" w:hAnsi="Arial"/>
          <w:color w:val="666666"/>
          <w:sz w:val="18"/>
          <w:szCs w:val="18"/>
        </w:rPr>
        <w:t xml:space="preserve">Ref: Muggeo, V.M.R. “Estimating Regression Models with Unknown Break-Points.” Statistics in Medicine, 22(19), 3055–3071, 2003.</w:t>
      </w:r>
    </w:p>
    <w:p>
      <w:pPr>
        <w:spacing w:after="20"/>
        <w:ind w:left="360"/>
      </w:pPr>
      <w:r>
        <w:rPr>
          <w:rFonts w:ascii="Arial" w:cs="Arial" w:eastAsia="Arial" w:hAnsi="Arial"/>
          <w:color w:val="666666"/>
          <w:sz w:val="18"/>
          <w:szCs w:val="18"/>
        </w:rPr>
        <w:t xml:space="preserve">Ref: Marsh, L.C. &amp; Cormier, D.R. Spline Regression Models. SAGE, 2001.</w:t>
      </w:r>
    </w:p>
    <w:p>
      <w:pPr>
        <w:pStyle w:val="Heading2"/>
        <w:spacing w:after="100" w:before="200"/>
      </w:pPr>
      <w:r>
        <w:rPr>
          <w:rFonts w:ascii="Arial" w:cs="Arial" w:eastAsia="Arial" w:hAnsi="Arial"/>
          <w:b/>
          <w:bCs/>
          <w:color w:val="1A7A6D"/>
          <w:sz w:val="24"/>
          <w:szCs w:val="24"/>
        </w:rPr>
        <w:t xml:space="preserve">5.5 Multivariate Adaptive Regression Splines (MARS)</w:t>
      </w:r>
    </w:p>
    <w:p>
      <w:pPr>
        <w:spacing w:after="80"/>
      </w:pPr>
      <w:r>
        <w:rPr>
          <w:rFonts w:ascii="Arial" w:cs="Arial" w:eastAsia="Arial" w:hAnsi="Arial"/>
          <w:sz w:val="20"/>
          <w:szCs w:val="20"/>
        </w:rPr>
        <w:t xml:space="preserve">Automatic nonparametric regression using piecewise linear basis functions (hinge functions): MARS builds a model by adding pairs of hinge functions (x-t)+ and (t-x)+ where t is a knot; forward pass adds terms greedily, backward pass prunes for parsimony using GCV. Automatically detects nonlinearities and interactions (product of hinge functions). Advantages: interpretable (each term involves one or two variables), handles mixed types, captures thresholds and interactions without pre-specification. Limitations: piecewise linear (not smooth; consider GAMs for smooth fits); greedy search may miss optimal models. Connection to GAMs (smooth version), regression trees (piecewise constant), and RCS (pre-specified knots). earth R package; pyearth in Python</w:t>
      </w:r>
    </w:p>
    <w:p>
      <w:pPr>
        <w:spacing w:after="40"/>
      </w:pPr>
      <w:r>
        <w:rPr>
          <w:rFonts w:ascii="Arial" w:cs="Arial" w:eastAsia="Arial" w:hAnsi="Arial"/>
          <w:color w:val="2255AA"/>
          <w:sz w:val="18"/>
          <w:szCs w:val="18"/>
        </w:rPr>
        <w:t xml:space="preserve">R: earth (earth), mda</w:t>
      </w:r>
    </w:p>
    <w:p>
      <w:pPr>
        <w:spacing w:after="40"/>
      </w:pPr>
      <w:r>
        <w:rPr>
          <w:rFonts w:ascii="Arial" w:cs="Arial" w:eastAsia="Arial" w:hAnsi="Arial"/>
          <w:color w:val="228B22"/>
          <w:sz w:val="18"/>
          <w:szCs w:val="18"/>
        </w:rPr>
        <w:t xml:space="preserve">Python: pyearth, sklearn (via py-earth)</w:t>
      </w:r>
    </w:p>
    <w:p>
      <w:pPr>
        <w:spacing w:after="20"/>
        <w:ind w:left="360"/>
      </w:pPr>
      <w:r>
        <w:rPr>
          <w:rFonts w:ascii="Arial" w:cs="Arial" w:eastAsia="Arial" w:hAnsi="Arial"/>
          <w:color w:val="666666"/>
          <w:sz w:val="18"/>
          <w:szCs w:val="18"/>
        </w:rPr>
        <w:t xml:space="preserve">Ref: Friedman, J.H. “Multivariate Adaptive Regression Splines.” Annals of Statistics, 19(1), 1–67, 1991.</w:t>
      </w:r>
    </w:p>
    <w:p>
      <w:pPr>
        <w:pStyle w:val="Heading2"/>
        <w:spacing w:after="100" w:before="200"/>
      </w:pPr>
      <w:r>
        <w:rPr>
          <w:rFonts w:ascii="Arial" w:cs="Arial" w:eastAsia="Arial" w:hAnsi="Arial"/>
          <w:b/>
          <w:bCs/>
          <w:color w:val="1A7A6D"/>
          <w:sz w:val="24"/>
          <w:szCs w:val="24"/>
        </w:rPr>
        <w:t xml:space="preserve">5.6 Regression Diagnostics</w:t>
      </w:r>
    </w:p>
    <w:p>
      <w:pPr>
        <w:spacing w:after="80"/>
      </w:pPr>
      <w:r>
        <w:rPr>
          <w:rFonts w:ascii="Arial" w:cs="Arial" w:eastAsia="Arial" w:hAnsi="Arial"/>
          <w:sz w:val="20"/>
          <w:szCs w:val="20"/>
        </w:rPr>
        <w:t xml:space="preserve">Residual analysis, influence measures (Cook’s distance, leverage, DFBETAS), multicollinearity (VIF), heteroscedasticity</w:t>
      </w:r>
    </w:p>
    <w:p>
      <w:pPr>
        <w:spacing w:after="40"/>
      </w:pPr>
      <w:r>
        <w:rPr>
          <w:rFonts w:ascii="Arial" w:cs="Arial" w:eastAsia="Arial" w:hAnsi="Arial"/>
          <w:color w:val="2255AA"/>
          <w:sz w:val="18"/>
          <w:szCs w:val="18"/>
        </w:rPr>
        <w:t xml:space="preserve">R: car (residualPlots, influencePlot, vif), performance (check_model), olsrr</w:t>
      </w:r>
    </w:p>
    <w:p>
      <w:pPr>
        <w:spacing w:after="40"/>
      </w:pPr>
      <w:r>
        <w:rPr>
          <w:rFonts w:ascii="Arial" w:cs="Arial" w:eastAsia="Arial" w:hAnsi="Arial"/>
          <w:color w:val="228B22"/>
          <w:sz w:val="18"/>
          <w:szCs w:val="18"/>
        </w:rPr>
        <w:t xml:space="preserve">Python: statsmodels (influence, get_influence, het_breuschpagan), yellowbrick</w:t>
      </w:r>
    </w:p>
    <w:p>
      <w:pPr>
        <w:spacing w:after="20"/>
        <w:ind w:left="360"/>
      </w:pPr>
      <w:r>
        <w:rPr>
          <w:rFonts w:ascii="Arial" w:cs="Arial" w:eastAsia="Arial" w:hAnsi="Arial"/>
          <w:color w:val="666666"/>
          <w:sz w:val="18"/>
          <w:szCs w:val="18"/>
        </w:rPr>
        <w:t xml:space="preserve">Ref: Belsley, D.A., Kuh, E., &amp; Welsch, R.E. Regression Diagnostics: Identifying Influential Data and Sources of Collinearity. Wiley, 1980.</w:t>
      </w:r>
    </w:p>
    <w:p>
      <w:pPr>
        <w:spacing w:after="20"/>
        <w:ind w:left="360"/>
      </w:pPr>
      <w:r>
        <w:rPr>
          <w:rFonts w:ascii="Arial" w:cs="Arial" w:eastAsia="Arial" w:hAnsi="Arial"/>
          <w:color w:val="666666"/>
          <w:sz w:val="18"/>
          <w:szCs w:val="18"/>
        </w:rPr>
        <w:t xml:space="preserve">Ref: Fox, J. Applied Regression Analysis and Generalized Linear Models, 3rd ed. SAGE, 2016.</w:t>
      </w:r>
    </w:p>
    <w:p>
      <w:pPr>
        <w:pStyle w:val="Heading2"/>
        <w:spacing w:after="100" w:before="200"/>
      </w:pPr>
      <w:r>
        <w:rPr>
          <w:rFonts w:ascii="Arial" w:cs="Arial" w:eastAsia="Arial" w:hAnsi="Arial"/>
          <w:b/>
          <w:bCs/>
          <w:color w:val="1A7A6D"/>
          <w:sz w:val="24"/>
          <w:szCs w:val="24"/>
        </w:rPr>
        <w:t xml:space="preserve">5.7 Specification and Diagnostic Tests for Regression</w:t>
      </w:r>
    </w:p>
    <w:p>
      <w:pPr>
        <w:spacing w:after="80"/>
      </w:pPr>
      <w:r>
        <w:rPr>
          <w:rFonts w:ascii="Arial" w:cs="Arial" w:eastAsia="Arial" w:hAnsi="Arial"/>
          <w:sz w:val="20"/>
          <w:szCs w:val="20"/>
        </w:rPr>
        <w:t xml:space="preserve">Durbin-Watson (autocorrelation), Breusch-Pagan/White (heteroscedasticity), Ramsey RESET (functional form), Ljung-Box (residual autocorrelation), link test (Pregibon)</w:t>
      </w:r>
    </w:p>
    <w:p>
      <w:pPr>
        <w:spacing w:after="40"/>
      </w:pPr>
      <w:r>
        <w:rPr>
          <w:rFonts w:ascii="Arial" w:cs="Arial" w:eastAsia="Arial" w:hAnsi="Arial"/>
          <w:color w:val="2255AA"/>
          <w:sz w:val="18"/>
          <w:szCs w:val="18"/>
        </w:rPr>
        <w:t xml:space="preserve">R: lmtest (bptest, dwtest, resettest, bgtest), car (durbinWatsonTest)</w:t>
      </w:r>
    </w:p>
    <w:p>
      <w:pPr>
        <w:spacing w:after="40"/>
      </w:pPr>
      <w:r>
        <w:rPr>
          <w:rFonts w:ascii="Arial" w:cs="Arial" w:eastAsia="Arial" w:hAnsi="Arial"/>
          <w:color w:val="228B22"/>
          <w:sz w:val="18"/>
          <w:szCs w:val="18"/>
        </w:rPr>
        <w:t xml:space="preserve">Python: statsmodels (het_breuschpagan, durbin_watson, acorr_breusch_godfrey)</w:t>
      </w:r>
    </w:p>
    <w:p>
      <w:pPr>
        <w:spacing w:after="20"/>
        <w:ind w:left="360"/>
      </w:pPr>
      <w:r>
        <w:rPr>
          <w:rFonts w:ascii="Arial" w:cs="Arial" w:eastAsia="Arial" w:hAnsi="Arial"/>
          <w:color w:val="666666"/>
          <w:sz w:val="18"/>
          <w:szCs w:val="18"/>
        </w:rPr>
        <w:t xml:space="preserve">Ref: Wooldridge, J.M. Introductory Econometrics, 7th ed. Cengage, 2020.</w:t>
      </w:r>
    </w:p>
    <w:p>
      <w:pPr>
        <w:spacing w:after="20"/>
        <w:ind w:left="360"/>
      </w:pPr>
      <w:r>
        <w:rPr>
          <w:rFonts w:ascii="Arial" w:cs="Arial" w:eastAsia="Arial" w:hAnsi="Arial"/>
          <w:color w:val="666666"/>
          <w:sz w:val="18"/>
          <w:szCs w:val="18"/>
        </w:rPr>
        <w:t xml:space="preserve">Ref: Fox, J. Applied Regression Analysis and Generalized Linear Models, 3rd ed. SAGE, 2016.</w:t>
      </w:r>
    </w:p>
    <w:p>
      <w:pPr>
        <w:spacing w:after="100" w:before="300"/>
      </w:pPr>
      <w:r>
        <w:rPr>
          <w:rFonts w:ascii="Arial" w:cs="Arial" w:eastAsia="Arial" w:hAnsi="Arial"/>
          <w:b/>
          <w:bCs/>
          <w:color w:val="7B2D8E"/>
          <w:sz w:val="22"/>
          <w:szCs w:val="22"/>
        </w:rPr>
        <w:t xml:space="preserve">— Variable Selection and Regularization —</w:t>
      </w:r>
    </w:p>
    <w:p>
      <w:pPr>
        <w:pStyle w:val="Heading2"/>
        <w:spacing w:after="100" w:before="200"/>
      </w:pPr>
      <w:r>
        <w:rPr>
          <w:rFonts w:ascii="Arial" w:cs="Arial" w:eastAsia="Arial" w:hAnsi="Arial"/>
          <w:b/>
          <w:bCs/>
          <w:color w:val="1A7A6D"/>
          <w:sz w:val="24"/>
          <w:szCs w:val="24"/>
        </w:rPr>
        <w:t xml:space="preserve">5.8 Variable Selection Methods</w:t>
      </w:r>
    </w:p>
    <w:p>
      <w:pPr>
        <w:spacing w:after="80"/>
      </w:pPr>
      <w:r>
        <w:rPr>
          <w:rFonts w:ascii="Arial" w:cs="Arial" w:eastAsia="Arial" w:hAnsi="Arial"/>
          <w:sz w:val="20"/>
          <w:szCs w:val="20"/>
        </w:rPr>
        <w:t xml:space="preserve">Choosing which predictors to include in a regression model: Stepwise (forward: add best, backward: remove worst, bidirectional; criticized for inflating Type I error, instability, and overfitting). Best subsets: evaluate all 2^p combinations; feasible for p under 20; use BIC to penalize complexity. AIC minimizes prediction error; BIC is consistent (selects true model asymptotically). Mallows Cp: equivalent to AIC for linear models. Modern alternatives: LASSO (L1 penalty performs selection automatically), elastic net, stability selection. Recommendation: use LASSO or elastic net with CV; or pre-specify based on domain knowledge and DAG</w:t>
      </w:r>
    </w:p>
    <w:p>
      <w:pPr>
        <w:spacing w:after="40"/>
      </w:pPr>
      <w:r>
        <w:rPr>
          <w:rFonts w:ascii="Arial" w:cs="Arial" w:eastAsia="Arial" w:hAnsi="Arial"/>
          <w:color w:val="2255AA"/>
          <w:sz w:val="18"/>
          <w:szCs w:val="18"/>
        </w:rPr>
        <w:t xml:space="preserve">R: stats (step), leaps (regsubsets), MASS (stepAIC), bestglm</w:t>
      </w:r>
    </w:p>
    <w:p>
      <w:pPr>
        <w:spacing w:after="40"/>
      </w:pPr>
      <w:r>
        <w:rPr>
          <w:rFonts w:ascii="Arial" w:cs="Arial" w:eastAsia="Arial" w:hAnsi="Arial"/>
          <w:color w:val="228B22"/>
          <w:sz w:val="18"/>
          <w:szCs w:val="18"/>
        </w:rPr>
        <w:t xml:space="preserve">Python: sklearn.feature_selection (RFE, SelectKBest, SequentialFeatureSelector)</w:t>
      </w:r>
    </w:p>
    <w:p>
      <w:pPr>
        <w:spacing w:after="20"/>
        <w:ind w:left="360"/>
      </w:pPr>
      <w:r>
        <w:rPr>
          <w:rFonts w:ascii="Arial" w:cs="Arial" w:eastAsia="Arial" w:hAnsi="Arial"/>
          <w:color w:val="666666"/>
          <w:sz w:val="18"/>
          <w:szCs w:val="18"/>
        </w:rPr>
        <w:t xml:space="preserve">Ref: Burnham, K.P. &amp; Anderson, D.R. Model Selection and Multimodel Inference, 2nd ed. Springer, 2002.</w:t>
      </w:r>
    </w:p>
    <w:p>
      <w:pPr>
        <w:pStyle w:val="Heading2"/>
        <w:spacing w:after="100" w:before="200"/>
      </w:pPr>
      <w:r>
        <w:rPr>
          <w:rFonts w:ascii="Arial" w:cs="Arial" w:eastAsia="Arial" w:hAnsi="Arial"/>
          <w:b/>
          <w:bCs/>
          <w:color w:val="1A7A6D"/>
          <w:sz w:val="24"/>
          <w:szCs w:val="24"/>
        </w:rPr>
        <w:t xml:space="preserve">5.9 Regularization Methods</w:t>
      </w:r>
    </w:p>
    <w:p>
      <w:pPr>
        <w:spacing w:after="80"/>
      </w:pPr>
      <w:r>
        <w:rPr>
          <w:rFonts w:ascii="Arial" w:cs="Arial" w:eastAsia="Arial" w:hAnsi="Arial"/>
          <w:sz w:val="20"/>
          <w:szCs w:val="20"/>
        </w:rPr>
        <w:t xml:space="preserve">Shrinking regression coefficients toward zero to reduce overfitting: Ridge (L2 penalty: shrinks all coefficients but none to exactly zero; handles multicollinearity); LASSO (L1 penalty: can shrink coefficients to exactly zero, performing variable selection; may select only one of correlated predictors); Elastic net (combines L1 + L2: alpha parameter controls mixture; handles correlated predictors better than LASSO alone). Tuning: lambda (shrinkage strength) selected via cross-validation; glmnet package fits entire regularization path efficiently</w:t>
      </w:r>
    </w:p>
    <w:p>
      <w:pPr>
        <w:spacing w:after="40"/>
      </w:pPr>
      <w:r>
        <w:rPr>
          <w:rFonts w:ascii="Arial" w:cs="Arial" w:eastAsia="Arial" w:hAnsi="Arial"/>
          <w:color w:val="2255AA"/>
          <w:sz w:val="18"/>
          <w:szCs w:val="18"/>
        </w:rPr>
        <w:t xml:space="preserve">R: glmnet (cv.glmnet), MASS (lm.ridge)</w:t>
      </w:r>
    </w:p>
    <w:p>
      <w:pPr>
        <w:spacing w:after="40"/>
      </w:pPr>
      <w:r>
        <w:rPr>
          <w:rFonts w:ascii="Arial" w:cs="Arial" w:eastAsia="Arial" w:hAnsi="Arial"/>
          <w:color w:val="228B22"/>
          <w:sz w:val="18"/>
          <w:szCs w:val="18"/>
        </w:rPr>
        <w:t xml:space="preserve">Python: sklearn.linear_model (Ridge, Lasso, ElasticNet, ElasticNetCV)</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(Free PDF from authors’ website.)</w:t>
      </w:r>
    </w:p>
    <w:p>
      <w:pPr>
        <w:spacing w:after="20"/>
        <w:ind w:left="360"/>
      </w:pPr>
      <w:r>
        <w:rPr>
          <w:rFonts w:ascii="Arial" w:cs="Arial" w:eastAsia="Arial" w:hAnsi="Arial"/>
          <w:color w:val="666666"/>
          <w:sz w:val="18"/>
          <w:szCs w:val="18"/>
        </w:rPr>
        <w:t xml:space="preserve">Ref: Tibshirani, R. “Regression Shrinkage and Selection via the Lasso.” JRSS-B, 58(1), 267–288, 1996.</w:t>
      </w:r>
    </w:p>
    <w:p>
      <w:pPr>
        <w:pStyle w:val="Heading2"/>
        <w:spacing w:after="100" w:before="200"/>
      </w:pPr>
      <w:r>
        <w:rPr>
          <w:rFonts w:ascii="Arial" w:cs="Arial" w:eastAsia="Arial" w:hAnsi="Arial"/>
          <w:b/>
          <w:bCs/>
          <w:color w:val="1A7A6D"/>
          <w:sz w:val="24"/>
          <w:szCs w:val="24"/>
        </w:rPr>
        <w:t xml:space="preserve">5.10 Weighted Least Squares</w:t>
      </w:r>
    </w:p>
    <w:p>
      <w:pPr>
        <w:spacing w:after="80"/>
      </w:pPr>
      <w:r>
        <w:rPr>
          <w:rFonts w:ascii="Arial" w:cs="Arial" w:eastAsia="Arial" w:hAnsi="Arial"/>
          <w:sz w:val="20"/>
          <w:szCs w:val="20"/>
        </w:rPr>
        <w:t xml:space="preserve">Regression with observation-specific weights inversely proportional to variance; corrects for heteroscedasticity; iteratively reweighted least squares (IRLS); feasible GLS</w:t>
      </w:r>
    </w:p>
    <w:p>
      <w:pPr>
        <w:spacing w:after="40"/>
      </w:pPr>
      <w:r>
        <w:rPr>
          <w:rFonts w:ascii="Arial" w:cs="Arial" w:eastAsia="Arial" w:hAnsi="Arial"/>
          <w:color w:val="2255AA"/>
          <w:sz w:val="18"/>
          <w:szCs w:val="18"/>
        </w:rPr>
        <w:t xml:space="preserve">R: stats (lm with weights), nlme (gls)</w:t>
      </w:r>
    </w:p>
    <w:p>
      <w:pPr>
        <w:spacing w:after="40"/>
      </w:pPr>
      <w:r>
        <w:rPr>
          <w:rFonts w:ascii="Arial" w:cs="Arial" w:eastAsia="Arial" w:hAnsi="Arial"/>
          <w:color w:val="228B22"/>
          <w:sz w:val="18"/>
          <w:szCs w:val="18"/>
        </w:rPr>
        <w:t xml:space="preserve">Python: statsmodels (WLS), sklearn (LinearRegression with sample_weight)</w:t>
      </w:r>
    </w:p>
    <w:p>
      <w:pPr>
        <w:spacing w:after="20"/>
        <w:ind w:left="360"/>
      </w:pPr>
      <w:r>
        <w:rPr>
          <w:rFonts w:ascii="Arial" w:cs="Arial" w:eastAsia="Arial" w:hAnsi="Arial"/>
          <w:color w:val="666666"/>
          <w:sz w:val="18"/>
          <w:szCs w:val="18"/>
        </w:rPr>
        <w:t xml:space="preserve">Ref: Kutner, M.H., Nachtsheim, C.J., Neter, J., &amp; Li, W. Applied Linear Statistical Models, 5th ed. McGraw-Hill, 2005.</w:t>
      </w:r>
    </w:p>
    <w:p>
      <w:pPr>
        <w:pStyle w:val="Heading2"/>
        <w:spacing w:after="100" w:before="200"/>
      </w:pPr>
      <w:r>
        <w:rPr>
          <w:rFonts w:ascii="Arial" w:cs="Arial" w:eastAsia="Arial" w:hAnsi="Arial"/>
          <w:b/>
          <w:bCs/>
          <w:color w:val="1A7A6D"/>
          <w:sz w:val="24"/>
          <w:szCs w:val="24"/>
        </w:rPr>
        <w:t xml:space="preserve">5.11 Robust Regression</w:t>
      </w:r>
    </w:p>
    <w:p>
      <w:pPr>
        <w:spacing w:after="80"/>
      </w:pPr>
      <w:r>
        <w:rPr>
          <w:rFonts w:ascii="Arial" w:cs="Arial" w:eastAsia="Arial" w:hAnsi="Arial"/>
          <w:sz w:val="20"/>
          <w:szCs w:val="20"/>
        </w:rPr>
        <w:t xml:space="preserve">Regression methods resistant to outliers and violations of normality: M-estimators (minimize rho(residual) where rho downweights large residuals; Huber: quadratic near zero, linear in tails; bisquare/Tukey: zero weight beyond cutoff). Least Trimmed Squares (LTS): fit regression to the subset of h observations with smallest residuals (high breakdown point = 50 percent). MM-estimators (combine high breakdown of S-estimation with high efficiency of M-estimation; default in robustbase::lmrob). Quantile regression median (LAD) as robust alternative. When to use: when outliers are present but should not be deleted; when normality is clearly violated; always compare robust and OLS results</w:t>
      </w:r>
    </w:p>
    <w:p>
      <w:pPr>
        <w:spacing w:after="40"/>
      </w:pPr>
      <w:r>
        <w:rPr>
          <w:rFonts w:ascii="Arial" w:cs="Arial" w:eastAsia="Arial" w:hAnsi="Arial"/>
          <w:color w:val="2255AA"/>
          <w:sz w:val="18"/>
          <w:szCs w:val="18"/>
        </w:rPr>
        <w:t xml:space="preserve">R: MASS (rlm), robustbase (lmrob, ltsReg)</w:t>
      </w:r>
    </w:p>
    <w:p>
      <w:pPr>
        <w:spacing w:after="40"/>
      </w:pPr>
      <w:r>
        <w:rPr>
          <w:rFonts w:ascii="Arial" w:cs="Arial" w:eastAsia="Arial" w:hAnsi="Arial"/>
          <w:color w:val="228B22"/>
          <w:sz w:val="18"/>
          <w:szCs w:val="18"/>
        </w:rPr>
        <w:t xml:space="preserve">Python: statsmodels (RLM), sklearn.linear_model (HuberRegressor, RANSACRegressor)</w:t>
      </w:r>
    </w:p>
    <w:p>
      <w:pPr>
        <w:spacing w:after="20"/>
        <w:ind w:left="360"/>
      </w:pPr>
      <w:r>
        <w:rPr>
          <w:rFonts w:ascii="Arial" w:cs="Arial" w:eastAsia="Arial" w:hAnsi="Arial"/>
          <w:color w:val="666666"/>
          <w:sz w:val="18"/>
          <w:szCs w:val="18"/>
        </w:rPr>
        <w:t xml:space="preserve">Ref: Huber, P.J. &amp; Ronchetti, E.M. Robust Statistics, 2nd ed. Wiley, 2009.</w:t>
      </w:r>
    </w:p>
    <w:p>
      <w:pPr>
        <w:spacing w:after="20"/>
        <w:ind w:left="360"/>
      </w:pPr>
      <w:r>
        <w:rPr>
          <w:rFonts w:ascii="Arial" w:cs="Arial" w:eastAsia="Arial" w:hAnsi="Arial"/>
          <w:color w:val="666666"/>
          <w:sz w:val="18"/>
          <w:szCs w:val="18"/>
        </w:rPr>
        <w:t xml:space="preserve">Ref: Maronna, R.A., Martin, R.D., Yohai, V.J., &amp; Salibián-Barrera, M. Robust Statistics: Theory and Methods, 2nd ed. Wiley, 2019.</w:t>
      </w:r>
    </w:p>
    <w:p>
      <w:pPr>
        <w:pStyle w:val="Heading2"/>
        <w:spacing w:after="100" w:before="200"/>
      </w:pPr>
      <w:r>
        <w:rPr>
          <w:rFonts w:ascii="Arial" w:cs="Arial" w:eastAsia="Arial" w:hAnsi="Arial"/>
          <w:b/>
          <w:bCs/>
          <w:color w:val="1A7A6D"/>
          <w:sz w:val="24"/>
          <w:szCs w:val="24"/>
        </w:rPr>
        <w:t xml:space="preserve">5.12 Partial Least Squares (PLS) Regression</w:t>
      </w:r>
    </w:p>
    <w:p>
      <w:pPr>
        <w:spacing w:after="80"/>
      </w:pPr>
      <w:r>
        <w:rPr>
          <w:rFonts w:ascii="Arial" w:cs="Arial" w:eastAsia="Arial" w:hAnsi="Arial"/>
          <w:sz w:val="20"/>
          <w:szCs w:val="20"/>
        </w:rPr>
        <w:t xml:space="preserve">Projection-based regression for situations with many correlated predictors and potentially small n: extracts latent components (similar to PCA) that maximize covariance between predictors and response (not just predictor variance like PCR). PLS1 (single response), PLS2 (multiple responses). Number of components selected via cross-validation. Advantages: handles multicollinearity, p &gt; n, and correlated responses naturally. Connection to canonical correlation (PLS maximizes covariance, CCA maximizes correlation). Applications: chemometrics (NIR spectra predicting composition), genomics (gene expression predicting phenotype), sensory analysis</w:t>
      </w:r>
    </w:p>
    <w:p>
      <w:pPr>
        <w:spacing w:after="40"/>
      </w:pPr>
      <w:r>
        <w:rPr>
          <w:rFonts w:ascii="Arial" w:cs="Arial" w:eastAsia="Arial" w:hAnsi="Arial"/>
          <w:color w:val="2255AA"/>
          <w:sz w:val="18"/>
          <w:szCs w:val="18"/>
        </w:rPr>
        <w:t xml:space="preserve">R: pls (plsr, pcr), mixOmics</w:t>
      </w:r>
    </w:p>
    <w:p>
      <w:pPr>
        <w:spacing w:after="40"/>
      </w:pPr>
      <w:r>
        <w:rPr>
          <w:rFonts w:ascii="Arial" w:cs="Arial" w:eastAsia="Arial" w:hAnsi="Arial"/>
          <w:color w:val="228B22"/>
          <w:sz w:val="18"/>
          <w:szCs w:val="18"/>
        </w:rPr>
        <w:t xml:space="preserve">Python: sklearn.cross_decomposition (PLSRegression, PLSCanonical)</w:t>
      </w:r>
    </w:p>
    <w:p>
      <w:pPr>
        <w:spacing w:after="20"/>
        <w:ind w:left="360"/>
      </w:pPr>
      <w:r>
        <w:rPr>
          <w:rFonts w:ascii="Arial" w:cs="Arial" w:eastAsia="Arial" w:hAnsi="Arial"/>
          <w:color w:val="666666"/>
          <w:sz w:val="18"/>
          <w:szCs w:val="18"/>
        </w:rPr>
        <w:t xml:space="preserve">Ref: Wold, S., Sjöström, M., &amp; Eriksson, L. “PLS-Regression: A Basic Tool of Chemometrics.” Chemometrics and Intelligent Laboratory Systems, 58(2), 109–130, 2001.</w:t>
      </w:r>
    </w:p>
    <w:p>
      <w:pPr>
        <w:spacing w:after="20"/>
        <w:ind w:left="360"/>
      </w:pPr>
      <w:r>
        <w:rPr>
          <w:rFonts w:ascii="Arial" w:cs="Arial" w:eastAsia="Arial" w:hAnsi="Arial"/>
          <w:color w:val="666666"/>
          <w:sz w:val="18"/>
          <w:szCs w:val="18"/>
        </w:rPr>
        <w:t xml:space="preserve">Ref: Mevik, B.-H. &amp; Wehrens, R. “The pls Package: Principal Component and Partial Least Squares Regression in R.” Journal of Statistical Software, 18(2), 2007.</w:t>
      </w:r>
    </w:p>
    <w:p>
      <w:pPr>
        <w:pStyle w:val="Heading2"/>
        <w:spacing w:after="100" w:before="200"/>
      </w:pPr>
      <w:r>
        <w:rPr>
          <w:rFonts w:ascii="Arial" w:cs="Arial" w:eastAsia="Arial" w:hAnsi="Arial"/>
          <w:b/>
          <w:bCs/>
          <w:color w:val="1A7A6D"/>
          <w:sz w:val="24"/>
          <w:szCs w:val="24"/>
        </w:rPr>
        <w:t xml:space="preserve">5.14 Fractional Polynomial Regression</w:t>
      </w:r>
    </w:p>
    <w:p>
      <w:pPr>
        <w:spacing w:after="80"/>
      </w:pPr>
      <w:r>
        <w:rPr>
          <w:rFonts w:ascii="Arial" w:cs="Arial" w:eastAsia="Arial" w:hAnsi="Arial"/>
          <w:sz w:val="20"/>
          <w:szCs w:val="20"/>
        </w:rPr>
        <w:t xml:space="preserve">Royston-Altman-Sauerbrei family of power transformations {-2,-1,-0.5,0,0.5,1,2,3}; multivariable fractional polynomial (MFP) procedure for simultaneous nonlinear modeling and variable selection</w:t>
      </w:r>
    </w:p>
    <w:p>
      <w:pPr>
        <w:spacing w:after="40"/>
      </w:pPr>
      <w:r>
        <w:rPr>
          <w:rFonts w:ascii="Arial" w:cs="Arial" w:eastAsia="Arial" w:hAnsi="Arial"/>
          <w:color w:val="2255AA"/>
          <w:sz w:val="18"/>
          <w:szCs w:val="18"/>
        </w:rPr>
        <w:t xml:space="preserve">R: mfp</w:t>
      </w:r>
    </w:p>
    <w:p>
      <w:pPr>
        <w:spacing w:after="40"/>
      </w:pPr>
      <w:r>
        <w:rPr>
          <w:rFonts w:ascii="Arial" w:cs="Arial" w:eastAsia="Arial" w:hAnsi="Arial"/>
          <w:color w:val="228B22"/>
          <w:sz w:val="18"/>
          <w:szCs w:val="18"/>
        </w:rPr>
        <w:t xml:space="preserve">Python: mfp (via custom), statsmodels (custom polynomial terms)</w:t>
      </w:r>
    </w:p>
    <w:p>
      <w:pPr>
        <w:spacing w:after="20"/>
        <w:ind w:left="360"/>
      </w:pPr>
      <w:r>
        <w:rPr>
          <w:rFonts w:ascii="Arial" w:cs="Arial" w:eastAsia="Arial" w:hAnsi="Arial"/>
          <w:color w:val="666666"/>
          <w:sz w:val="18"/>
          <w:szCs w:val="18"/>
        </w:rPr>
        <w:t xml:space="preserve">Ref: Royston, P. &amp; Altman, D.G. “Regression Using Fractional Polynomials of Continuous Covariates: Parsimonious Parametric Modelling.” Journal of the Royal Statistical Society: Series C, 43(3), 429–467, 1994.</w:t>
      </w:r>
    </w:p>
    <w:p>
      <w:pPr>
        <w:spacing w:after="20"/>
        <w:ind w:left="360"/>
      </w:pPr>
      <w:r>
        <w:rPr>
          <w:rFonts w:ascii="Arial" w:cs="Arial" w:eastAsia="Arial" w:hAnsi="Arial"/>
          <w:color w:val="666666"/>
          <w:sz w:val="18"/>
          <w:szCs w:val="18"/>
        </w:rPr>
        <w:t xml:space="preserve">Ref: Royston, P. &amp; Sauerbrei, W. Multivariable Model-Building: A Pragmatic Approach to Regression Analysis Based on Fractional Polynomials. Wiley, 2008.</w:t>
      </w:r>
    </w:p>
    <w:p>
      <w:pPr>
        <w:pStyle w:val="Heading2"/>
        <w:spacing w:after="100" w:before="200"/>
      </w:pPr>
      <w:r>
        <w:rPr>
          <w:rFonts w:ascii="Arial" w:cs="Arial" w:eastAsia="Arial" w:hAnsi="Arial"/>
          <w:b/>
          <w:bCs/>
          <w:color w:val="1A7A6D"/>
          <w:sz w:val="24"/>
          <w:szCs w:val="24"/>
        </w:rPr>
        <w:t xml:space="preserve">5.15 Regression with Measurement Error (Errors-in-Variables)</w:t>
      </w:r>
    </w:p>
    <w:p>
      <w:pPr>
        <w:spacing w:after="80"/>
      </w:pPr>
      <w:r>
        <w:rPr>
          <w:rFonts w:ascii="Arial" w:cs="Arial" w:eastAsia="Arial" w:hAnsi="Arial"/>
          <w:sz w:val="20"/>
          <w:szCs w:val="20"/>
        </w:rPr>
        <w:t xml:space="preserve">Attenuation bias when predictors are measured with error; regression calibration, SIMEX, Bayesian approaches; Berkson vs. classical error models</w:t>
      </w:r>
    </w:p>
    <w:p>
      <w:pPr>
        <w:spacing w:after="40"/>
      </w:pPr>
      <w:r>
        <w:rPr>
          <w:rFonts w:ascii="Arial" w:cs="Arial" w:eastAsia="Arial" w:hAnsi="Arial"/>
          <w:color w:val="2255AA"/>
          <w:sz w:val="18"/>
          <w:szCs w:val="18"/>
        </w:rPr>
        <w:t xml:space="preserve">R: simex, mecor, merror, eivtools</w:t>
      </w:r>
    </w:p>
    <w:p>
      <w:pPr>
        <w:spacing w:after="40"/>
      </w:pPr>
      <w:r>
        <w:rPr>
          <w:rFonts w:ascii="Arial" w:cs="Arial" w:eastAsia="Arial" w:hAnsi="Arial"/>
          <w:color w:val="228B22"/>
          <w:sz w:val="18"/>
          <w:szCs w:val="18"/>
        </w:rPr>
        <w:t xml:space="preserve">Python: statsmodels (custom SIMEX), symfit</w:t>
      </w:r>
    </w:p>
    <w:p>
      <w:pPr>
        <w:spacing w:after="20"/>
        <w:ind w:left="360"/>
      </w:pPr>
      <w:r>
        <w:rPr>
          <w:rFonts w:ascii="Arial" w:cs="Arial" w:eastAsia="Arial" w:hAnsi="Arial"/>
          <w:color w:val="666666"/>
          <w:sz w:val="18"/>
          <w:szCs w:val="18"/>
        </w:rPr>
        <w:t xml:space="preserve">Ref: Carroll, R.J., Ruppert, D., Stefanski, L.A., &amp; Crainiceanu, C.M. Measurement Error in Nonlinear Models, 2nd ed. Chapman &amp; Hall/CRC, 2006.</w:t>
      </w:r>
    </w:p>
    <w:p>
      <w:pPr>
        <w:pStyle w:val="Heading2"/>
        <w:spacing w:after="100" w:before="200"/>
      </w:pPr>
      <w:r>
        <w:rPr>
          <w:rFonts w:ascii="Arial" w:cs="Arial" w:eastAsia="Arial" w:hAnsi="Arial"/>
          <w:b/>
          <w:bCs/>
          <w:color w:val="1A7A6D"/>
          <w:sz w:val="24"/>
          <w:szCs w:val="24"/>
        </w:rPr>
        <w:t xml:space="preserve">5.16 Interaction Terms and Effect Modification in Regression</w:t>
      </w:r>
    </w:p>
    <w:p>
      <w:pPr>
        <w:spacing w:after="80"/>
      </w:pPr>
      <w:r>
        <w:rPr>
          <w:rFonts w:ascii="Arial" w:cs="Arial" w:eastAsia="Arial" w:hAnsi="Arial"/>
          <w:sz w:val="20"/>
          <w:szCs w:val="20"/>
        </w:rPr>
        <w:t xml:space="preserve">Product terms for modeling how one predictor modifies the effect of another; centering to reduce multicollinearity of product terms; probing interactions (simple slopes, Johnson-Neyman regions of significance); three-way interactions</w:t>
      </w:r>
    </w:p>
    <w:p>
      <w:pPr>
        <w:spacing w:after="40"/>
      </w:pPr>
      <w:r>
        <w:rPr>
          <w:rFonts w:ascii="Arial" w:cs="Arial" w:eastAsia="Arial" w:hAnsi="Arial"/>
          <w:color w:val="2255AA"/>
          <w:sz w:val="18"/>
          <w:szCs w:val="18"/>
        </w:rPr>
        <w:t xml:space="preserve">R: stats (lm with :, *), interactions (interact_plot, johnson_neyman), emmeans</w:t>
      </w:r>
    </w:p>
    <w:p>
      <w:pPr>
        <w:spacing w:after="40"/>
      </w:pPr>
      <w:r>
        <w:rPr>
          <w:rFonts w:ascii="Arial" w:cs="Arial" w:eastAsia="Arial" w:hAnsi="Arial"/>
          <w:color w:val="228B22"/>
          <w:sz w:val="18"/>
          <w:szCs w:val="18"/>
        </w:rPr>
        <w:t xml:space="preserve">Python: statsmodels (OLS with interaction via formula: y ~ x1*x2), patsy</w:t>
      </w:r>
    </w:p>
    <w:p>
      <w:pPr>
        <w:spacing w:after="20"/>
        <w:ind w:left="360"/>
      </w:pPr>
      <w:r>
        <w:rPr>
          <w:rFonts w:ascii="Arial" w:cs="Arial" w:eastAsia="Arial" w:hAnsi="Arial"/>
          <w:color w:val="666666"/>
          <w:sz w:val="18"/>
          <w:szCs w:val="18"/>
        </w:rPr>
        <w:t xml:space="preserve">Ref: Aiken, L.S. &amp; West, S.G. Multiple Regression: Testing and Interpreting Interactions. SAGE, 1991.</w:t>
      </w:r>
    </w:p>
    <w:p>
      <w:pPr>
        <w:spacing w:after="20"/>
        <w:ind w:left="360"/>
      </w:pPr>
      <w:r>
        <w:rPr>
          <w:rFonts w:ascii="Arial" w:cs="Arial" w:eastAsia="Arial" w:hAnsi="Arial"/>
          <w:color w:val="666666"/>
          <w:sz w:val="18"/>
          <w:szCs w:val="18"/>
        </w:rPr>
        <w:t xml:space="preserve">Ref: Bauer, D.J. &amp; Curran, P.J. “Probing Interactions in Fixed and Multilevel Regression.” Multivariate Behavioral Research, 40(3), 373–400, 2005.</w:t>
      </w:r>
    </w:p>
    <w:p>
      <w:pPr>
        <w:pStyle w:val="Heading2"/>
        <w:spacing w:after="100" w:before="200"/>
      </w:pPr>
      <w:r>
        <w:rPr>
          <w:rFonts w:ascii="Arial" w:cs="Arial" w:eastAsia="Arial" w:hAnsi="Arial"/>
          <w:b/>
          <w:bCs/>
          <w:color w:val="1A7A6D"/>
          <w:sz w:val="24"/>
          <w:szCs w:val="24"/>
        </w:rPr>
        <w:t xml:space="preserve">5.17 Ridge Regression</w:t>
      </w:r>
    </w:p>
    <w:p>
      <w:pPr>
        <w:spacing w:after="80"/>
      </w:pPr>
      <w:r>
        <w:rPr>
          <w:rFonts w:ascii="Arial" w:cs="Arial" w:eastAsia="Arial" w:hAnsi="Arial"/>
          <w:sz w:val="20"/>
          <w:szCs w:val="20"/>
        </w:rPr>
        <w:t xml:space="preserve">L2-penalized regression shrinking coefficients toward zero without eliminating them; λ controls bias-variance tradeoff; equivalent to Bayesian regression with Gaussian prior; does not perform variable selection (compare LASSO §32.1); effective for multicollinearity; generalized cross-validation (GCV) or CV for λ selection; kernel ridge regression for nonlinear extension</w:t>
      </w:r>
    </w:p>
    <w:p>
      <w:pPr>
        <w:spacing w:after="40"/>
      </w:pPr>
      <w:r>
        <w:rPr>
          <w:rFonts w:ascii="Arial" w:cs="Arial" w:eastAsia="Arial" w:hAnsi="Arial"/>
          <w:color w:val="2255AA"/>
          <w:sz w:val="18"/>
          <w:szCs w:val="18"/>
        </w:rPr>
        <w:t xml:space="preserve">R: glmnet (alpha=0), MASS (lm.ridge), caret (method='ridge')</w:t>
      </w:r>
    </w:p>
    <w:p>
      <w:pPr>
        <w:spacing w:after="40"/>
      </w:pPr>
      <w:r>
        <w:rPr>
          <w:rFonts w:ascii="Arial" w:cs="Arial" w:eastAsia="Arial" w:hAnsi="Arial"/>
          <w:color w:val="228B22"/>
          <w:sz w:val="18"/>
          <w:szCs w:val="18"/>
        </w:rPr>
        <w:t xml:space="preserve">Python: sklearn.linear_model (Ridge, RidgeCV), statsmodels (OLS with L2 custom)</w:t>
      </w:r>
    </w:p>
    <w:p>
      <w:pPr>
        <w:spacing w:after="20"/>
        <w:ind w:left="360"/>
      </w:pPr>
      <w:r>
        <w:rPr>
          <w:rFonts w:ascii="Arial" w:cs="Arial" w:eastAsia="Arial" w:hAnsi="Arial"/>
          <w:color w:val="666666"/>
          <w:sz w:val="18"/>
          <w:szCs w:val="18"/>
        </w:rPr>
        <w:t xml:space="preserve">Ref: Hoerl, A.E. &amp; Kennard, R.W. “Ridge Regression: Biased Estimation for Nonorthogonal Problems.” Technometrics, 12(1), 55–67, 1970.</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3.4).</w:t>
      </w:r>
    </w:p>
    <w:p>
      <w:pPr>
        <w:pStyle w:val="Heading2"/>
        <w:spacing w:after="100" w:before="200"/>
      </w:pPr>
      <w:r>
        <w:rPr>
          <w:rFonts w:ascii="Arial" w:cs="Arial" w:eastAsia="Arial" w:hAnsi="Arial"/>
          <w:b/>
          <w:bCs/>
          <w:color w:val="1A7A6D"/>
          <w:sz w:val="24"/>
          <w:szCs w:val="24"/>
        </w:rPr>
        <w:t xml:space="preserve">5.18 Stepwise Regression (Forward, Backward, Bidirectional)</w:t>
      </w:r>
    </w:p>
    <w:p>
      <w:pPr>
        <w:spacing w:after="80"/>
      </w:pPr>
      <w:r>
        <w:rPr>
          <w:rFonts w:ascii="Arial" w:cs="Arial" w:eastAsia="Arial" w:hAnsi="Arial"/>
          <w:sz w:val="20"/>
          <w:szCs w:val="20"/>
        </w:rPr>
        <w:t xml:space="preserve">Automated variable selection by iteratively adding (forward) or removing (backward) predictors based on p-value or AIC; bidirectional combines both; widely used in practice but criticized for inflated type I error, unstable selection, biased coefficient estimates, and invalid CIs; generally superseded by penalized regression (§5.9), but still common in clinical prediction model building; Harrell’s rule of thumb: need ≥15 events per candidate variable</w:t>
      </w:r>
    </w:p>
    <w:p>
      <w:pPr>
        <w:spacing w:after="40"/>
      </w:pPr>
      <w:r>
        <w:rPr>
          <w:rFonts w:ascii="Arial" w:cs="Arial" w:eastAsia="Arial" w:hAnsi="Arial"/>
          <w:color w:val="2255AA"/>
          <w:sz w:val="18"/>
          <w:szCs w:val="18"/>
        </w:rPr>
        <w:t xml:space="preserve">R: stats (step), MASS (stepAIC), olsrr (ols_step_forward_p, ols_step_backward_p)</w:t>
      </w:r>
    </w:p>
    <w:p>
      <w:pPr>
        <w:spacing w:after="40"/>
      </w:pPr>
      <w:r>
        <w:rPr>
          <w:rFonts w:ascii="Arial" w:cs="Arial" w:eastAsia="Arial" w:hAnsi="Arial"/>
          <w:color w:val="228B22"/>
          <w:sz w:val="18"/>
          <w:szCs w:val="18"/>
        </w:rPr>
        <w:t xml:space="preserve">Python: statsmodels (custom stepwise via p-values), sklearn.feature_selection (SequentialFeatureSelector)</w:t>
      </w:r>
    </w:p>
    <w:p>
      <w:pPr>
        <w:spacing w:after="20"/>
        <w:ind w:left="360"/>
      </w:pPr>
      <w:r>
        <w:rPr>
          <w:rFonts w:ascii="Arial" w:cs="Arial" w:eastAsia="Arial" w:hAnsi="Arial"/>
          <w:color w:val="666666"/>
          <w:sz w:val="18"/>
          <w:szCs w:val="18"/>
        </w:rPr>
        <w:t xml:space="preserve">Ref: Harrell, F.E. Regression Modeling Strategies, 2nd ed. Springer, 2015 (Ch. 4—5).</w:t>
      </w:r>
    </w:p>
    <w:p>
      <w:pPr>
        <w:spacing w:after="20"/>
        <w:ind w:left="360"/>
      </w:pPr>
      <w:r>
        <w:rPr>
          <w:rFonts w:ascii="Arial" w:cs="Arial" w:eastAsia="Arial" w:hAnsi="Arial"/>
          <w:color w:val="666666"/>
          <w:sz w:val="18"/>
          <w:szCs w:val="18"/>
        </w:rPr>
        <w:t xml:space="preserve">Ref: Heinze, G., Wallisch, C., &amp; Dunkler, D. “Variable Selection—A Review and Recommendations for the Practicing Statistician.” Biometrical Journal, 60(3), 431–449, 2018.</w:t>
      </w:r>
    </w:p>
    <w:p>
      <w:pPr>
        <w:pStyle w:val="Heading2"/>
        <w:spacing w:after="100" w:before="200"/>
      </w:pPr>
      <w:r>
        <w:rPr>
          <w:rFonts w:ascii="Arial" w:cs="Arial" w:eastAsia="Arial" w:hAnsi="Arial"/>
          <w:b/>
          <w:bCs/>
          <w:color w:val="1A7A6D"/>
          <w:sz w:val="24"/>
          <w:szCs w:val="24"/>
        </w:rPr>
        <w:t xml:space="preserve">5.19 Best Subsets Selection and All Possible Regressions</w:t>
      </w:r>
    </w:p>
    <w:p>
      <w:pPr>
        <w:spacing w:after="80"/>
      </w:pPr>
      <w:r>
        <w:rPr>
          <w:rFonts w:ascii="Arial" w:cs="Arial" w:eastAsia="Arial" w:hAnsi="Arial"/>
          <w:sz w:val="20"/>
          <w:szCs w:val="20"/>
        </w:rPr>
        <w:t xml:space="preserve">Evaluating all 2^p possible models to find the best by AIC, BIC, adjusted R², or Mallows’ Cp; computationally feasible up to ~30-40 predictors with branch-and-bound algorithms (leaps); mixed integer optimization for large p (bestsubset); comparison with penalized regression: best subsets can be unstable and overfit; Bertsimas et al. revived interest via modern optimization</w:t>
      </w:r>
    </w:p>
    <w:p>
      <w:pPr>
        <w:spacing w:after="40"/>
      </w:pPr>
      <w:r>
        <w:rPr>
          <w:rFonts w:ascii="Arial" w:cs="Arial" w:eastAsia="Arial" w:hAnsi="Arial"/>
          <w:color w:val="2255AA"/>
          <w:sz w:val="18"/>
          <w:szCs w:val="18"/>
        </w:rPr>
        <w:t xml:space="preserve">R: leaps (regsubsets), bestglm, L0Learn</w:t>
      </w:r>
    </w:p>
    <w:p>
      <w:pPr>
        <w:spacing w:after="40"/>
      </w:pPr>
      <w:r>
        <w:rPr>
          <w:rFonts w:ascii="Arial" w:cs="Arial" w:eastAsia="Arial" w:hAnsi="Arial"/>
          <w:color w:val="228B22"/>
          <w:sz w:val="18"/>
          <w:szCs w:val="18"/>
        </w:rPr>
        <w:t xml:space="preserve">Python: sklearn.feature_selection (SequentialFeatureSelector), abess, custom itertools + statsmodels</w:t>
      </w:r>
    </w:p>
    <w:p>
      <w:pPr>
        <w:spacing w:after="20"/>
        <w:ind w:left="360"/>
      </w:pPr>
      <w:r>
        <w:rPr>
          <w:rFonts w:ascii="Arial" w:cs="Arial" w:eastAsia="Arial" w:hAnsi="Arial"/>
          <w:color w:val="666666"/>
          <w:sz w:val="18"/>
          <w:szCs w:val="18"/>
        </w:rPr>
        <w:t xml:space="preserve">Ref: Miller, A.J. Subset Selection in Regression, 2nd ed. Chapman &amp; Hall/CRC, 2002.</w:t>
      </w:r>
    </w:p>
    <w:p>
      <w:pPr>
        <w:spacing w:after="20"/>
        <w:ind w:left="360"/>
      </w:pPr>
      <w:r>
        <w:rPr>
          <w:rFonts w:ascii="Arial" w:cs="Arial" w:eastAsia="Arial" w:hAnsi="Arial"/>
          <w:color w:val="666666"/>
          <w:sz w:val="18"/>
          <w:szCs w:val="18"/>
        </w:rPr>
        <w:t xml:space="preserve">Ref: Bertsimas, D., King, A., &amp; Mazumder, R. “Best Subset Selection via a Modern Optimization Lens.” Annals of Statistics, 44(2), 813–852, 2016.</w:t>
      </w:r>
    </w:p>
    <w:p>
      <w:pPr>
        <w:spacing w:after="100" w:before="300"/>
      </w:pPr>
      <w:r>
        <w:rPr>
          <w:rFonts w:ascii="Arial" w:cs="Arial" w:eastAsia="Arial" w:hAnsi="Arial"/>
          <w:b/>
          <w:bCs/>
          <w:color w:val="7B2D8E"/>
          <w:sz w:val="22"/>
          <w:szCs w:val="22"/>
        </w:rPr>
        <w:t xml:space="preserve">— Diagnostics, Assumptions, and Remedies —</w:t>
      </w:r>
    </w:p>
    <w:p>
      <w:pPr>
        <w:pStyle w:val="Heading2"/>
        <w:spacing w:after="100" w:before="200"/>
      </w:pPr>
      <w:r>
        <w:rPr>
          <w:rFonts w:ascii="Arial" w:cs="Arial" w:eastAsia="Arial" w:hAnsi="Arial"/>
          <w:b/>
          <w:bCs/>
          <w:color w:val="1A7A6D"/>
          <w:sz w:val="24"/>
          <w:szCs w:val="24"/>
        </w:rPr>
        <w:t xml:space="preserve">5.20 Added Variable Plots (Partial Regression Plots) and Component+Residual Plots</w:t>
      </w:r>
    </w:p>
    <w:p>
      <w:pPr>
        <w:spacing w:after="80"/>
      </w:pPr>
      <w:r>
        <w:rPr>
          <w:rFonts w:ascii="Arial" w:cs="Arial" w:eastAsia="Arial" w:hAnsi="Arial"/>
          <w:sz w:val="20"/>
          <w:szCs w:val="20"/>
        </w:rPr>
        <w:t xml:space="preserve">Added variable plot (AV plot / partial regression plot): plots residuals of Y on other X’s vs. residuals of X_j on other X’s; slope equals the partial regression coefficient; reveals nonlinearity, outliers, and leverage for each predictor. Component+residual plot (CERES): adds partial fit back to residuals; better for detecting nonlinearity. DFBETAS (change in each coefficient when observation deleted), DFFITS (change in fitted value), Cook’s distance (overall influence) as complementary diagnostics</w:t>
      </w:r>
    </w:p>
    <w:p>
      <w:pPr>
        <w:spacing w:after="40"/>
      </w:pPr>
      <w:r>
        <w:rPr>
          <w:rFonts w:ascii="Arial" w:cs="Arial" w:eastAsia="Arial" w:hAnsi="Arial"/>
          <w:color w:val="2255AA"/>
          <w:sz w:val="18"/>
          <w:szCs w:val="18"/>
        </w:rPr>
        <w:t xml:space="preserve">R: car (avPlots, crPlots, influencePlot), stats (cooks.distance, dfbetas, dffits, hatvalues), olsrr</w:t>
      </w:r>
    </w:p>
    <w:p>
      <w:pPr>
        <w:spacing w:after="40"/>
      </w:pPr>
      <w:r>
        <w:rPr>
          <w:rFonts w:ascii="Arial" w:cs="Arial" w:eastAsia="Arial" w:hAnsi="Arial"/>
          <w:color w:val="228B22"/>
          <w:sz w:val="18"/>
          <w:szCs w:val="18"/>
        </w:rPr>
        <w:t xml:space="preserve">Python: statsmodels (plot_regress_exog, influence_plot, get_influence), yellowbrick</w:t>
      </w:r>
    </w:p>
    <w:p>
      <w:pPr>
        <w:spacing w:after="20"/>
        <w:ind w:left="360"/>
      </w:pPr>
      <w:r>
        <w:rPr>
          <w:rFonts w:ascii="Arial" w:cs="Arial" w:eastAsia="Arial" w:hAnsi="Arial"/>
          <w:color w:val="666666"/>
          <w:sz w:val="18"/>
          <w:szCs w:val="18"/>
        </w:rPr>
        <w:t xml:space="preserve">Ref: Belsley, D.A., Kuh, E., &amp; Welsch, R.E. Regression Diagnostics: Identifying Influential Data and Sources of Collinearity. Wiley, 1980.</w:t>
      </w:r>
    </w:p>
    <w:p>
      <w:pPr>
        <w:spacing w:after="20"/>
        <w:ind w:left="360"/>
      </w:pPr>
      <w:r>
        <w:rPr>
          <w:rFonts w:ascii="Arial" w:cs="Arial" w:eastAsia="Arial" w:hAnsi="Arial"/>
          <w:color w:val="666666"/>
          <w:sz w:val="18"/>
          <w:szCs w:val="18"/>
        </w:rPr>
        <w:t xml:space="preserve">Ref: Cook, R.D. &amp; Weisberg, S. Residuals and Influence in Regression. Chapman &amp; Hall, 1982.</w:t>
      </w:r>
    </w:p>
    <w:p>
      <w:pPr>
        <w:pStyle w:val="Heading2"/>
        <w:spacing w:after="100" w:before="200"/>
      </w:pPr>
      <w:r>
        <w:rPr>
          <w:rFonts w:ascii="Arial" w:cs="Arial" w:eastAsia="Arial" w:hAnsi="Arial"/>
          <w:b/>
          <w:bCs/>
          <w:color w:val="1A7A6D"/>
          <w:sz w:val="24"/>
          <w:szCs w:val="24"/>
        </w:rPr>
        <w:t xml:space="preserve">5.21 Classical Regression Specification Tests (Durbin-Watson, Breusch-Pagan, Jarque-Bera, RESET)</w:t>
      </w:r>
    </w:p>
    <w:p>
      <w:pPr>
        <w:spacing w:after="80"/>
      </w:pPr>
      <w:r>
        <w:rPr>
          <w:rFonts w:ascii="Arial" w:cs="Arial" w:eastAsia="Arial" w:hAnsi="Arial"/>
          <w:sz w:val="20"/>
          <w:szCs w:val="20"/>
        </w:rPr>
        <w:t xml:space="preserve">Durbin-Watson: tests first-order autocorrelation in residuals (DW ≈ 2 means none, &lt;2 positive, &gt;2 negative); Breusch-Pagan: tests heteroscedasticity by regressing squared residuals on predictors; White’s test: nonparametric heteroscedasticity test using squares and cross-products; Jarque-Bera: tests normality of residuals via skewness and kurtosis; Ramsey RESET: tests functional form misspecification using powers of fitted values; Goldfeld-Quandt: tests heteroscedasticity by splitting sample</w:t>
      </w:r>
    </w:p>
    <w:p>
      <w:pPr>
        <w:spacing w:after="40"/>
      </w:pPr>
      <w:r>
        <w:rPr>
          <w:rFonts w:ascii="Arial" w:cs="Arial" w:eastAsia="Arial" w:hAnsi="Arial"/>
          <w:color w:val="2255AA"/>
          <w:sz w:val="18"/>
          <w:szCs w:val="18"/>
        </w:rPr>
        <w:t xml:space="preserve">R: lmtest (dwtest, bptest, bgtest, resettest), tseries (jarque.bera.test), car (ncvTest), stats (shapiro.test)</w:t>
      </w:r>
    </w:p>
    <w:p>
      <w:pPr>
        <w:spacing w:after="40"/>
      </w:pPr>
      <w:r>
        <w:rPr>
          <w:rFonts w:ascii="Arial" w:cs="Arial" w:eastAsia="Arial" w:hAnsi="Arial"/>
          <w:color w:val="228B22"/>
          <w:sz w:val="18"/>
          <w:szCs w:val="18"/>
        </w:rPr>
        <w:t xml:space="preserve">Python: statsmodels (durbin_watson, het_breuschpagan, het_white, acorr_breusch_godfrey), scipy.stats (jarque_bera)</w:t>
      </w:r>
    </w:p>
    <w:p>
      <w:pPr>
        <w:spacing w:after="20"/>
        <w:ind w:left="360"/>
      </w:pPr>
      <w:r>
        <w:rPr>
          <w:rFonts w:ascii="Arial" w:cs="Arial" w:eastAsia="Arial" w:hAnsi="Arial"/>
          <w:color w:val="666666"/>
          <w:sz w:val="18"/>
          <w:szCs w:val="18"/>
        </w:rPr>
        <w:t xml:space="preserve">Ref: Wooldridge, J.M. Introductory Econometrics: A Modern Approach, 7th ed. Cengage, 2020 (Ch. 8, 10, 12).</w:t>
      </w:r>
    </w:p>
    <w:p>
      <w:pPr>
        <w:spacing w:after="20"/>
        <w:ind w:left="360"/>
      </w:pPr>
      <w:r>
        <w:rPr>
          <w:rFonts w:ascii="Arial" w:cs="Arial" w:eastAsia="Arial" w:hAnsi="Arial"/>
          <w:color w:val="666666"/>
          <w:sz w:val="18"/>
          <w:szCs w:val="18"/>
        </w:rPr>
        <w:t xml:space="preserve">Ref: Fox, J. &amp; Weisberg, S. An R Companion to Applied Regression, 3rd ed. Sage, 2019.</w:t>
      </w:r>
    </w:p>
    <w:p>
      <w:pPr>
        <w:pStyle w:val="Heading2"/>
        <w:spacing w:after="100" w:before="200"/>
      </w:pPr>
      <w:r>
        <w:rPr>
          <w:rFonts w:ascii="Arial" w:cs="Arial" w:eastAsia="Arial" w:hAnsi="Arial"/>
          <w:b/>
          <w:bCs/>
          <w:color w:val="1A7A6D"/>
          <w:sz w:val="24"/>
          <w:szCs w:val="24"/>
        </w:rPr>
        <w:t xml:space="preserve">5.22 Restricted Cubic Splines (Natural Splines) for Flexible Regression</w:t>
      </w:r>
    </w:p>
    <w:p>
      <w:pPr>
        <w:spacing w:after="80"/>
      </w:pPr>
      <w:r>
        <w:rPr>
          <w:rFonts w:ascii="Arial" w:cs="Arial" w:eastAsia="Arial" w:hAnsi="Arial"/>
          <w:sz w:val="20"/>
          <w:szCs w:val="20"/>
        </w:rPr>
        <w:t xml:space="preserve">Piecewise cubic polynomials constrained to be linear beyond boundary knots; continuous first and second derivatives at internal knots; df = number of knots - 1 (+ intercept); Harrell’s recommendation: 3-5 knots at fixed quantile positions (10/50/90 for 3 knots, 5/35/65/95 for 4); tests for nonlinearity via chunk test (all spline terms simultaneously); avoids extrapolation artifacts of unrestricted polynomials; essential for continuous predictors in clinical prediction models</w:t>
      </w:r>
    </w:p>
    <w:p>
      <w:pPr>
        <w:spacing w:after="40"/>
      </w:pPr>
      <w:r>
        <w:rPr>
          <w:rFonts w:ascii="Arial" w:cs="Arial" w:eastAsia="Arial" w:hAnsi="Arial"/>
          <w:color w:val="2255AA"/>
          <w:sz w:val="18"/>
          <w:szCs w:val="18"/>
        </w:rPr>
        <w:t xml:space="preserve">R: rms (rcs), splines (ns for natural splines), mgcv (s with bs='cr' for cubic regression splines)</w:t>
      </w:r>
    </w:p>
    <w:p>
      <w:pPr>
        <w:spacing w:after="40"/>
      </w:pPr>
      <w:r>
        <w:rPr>
          <w:rFonts w:ascii="Arial" w:cs="Arial" w:eastAsia="Arial" w:hAnsi="Arial"/>
          <w:color w:val="228B22"/>
          <w:sz w:val="18"/>
          <w:szCs w:val="18"/>
        </w:rPr>
        <w:t xml:space="preserve">Python: patsy (cr for cubic regression splines), pyGAM (s term), statsmodels (BSplines custom)</w:t>
      </w:r>
    </w:p>
    <w:p>
      <w:pPr>
        <w:spacing w:after="20"/>
        <w:ind w:left="360"/>
      </w:pPr>
      <w:r>
        <w:rPr>
          <w:rFonts w:ascii="Arial" w:cs="Arial" w:eastAsia="Arial" w:hAnsi="Arial"/>
          <w:color w:val="666666"/>
          <w:sz w:val="18"/>
          <w:szCs w:val="18"/>
        </w:rPr>
        <w:t xml:space="preserve">Ref: Harrell, F.E. Regression Modeling Strategies, 2nd ed. Springer, 2015 (Ch. 2).</w:t>
      </w:r>
    </w:p>
    <w:p>
      <w:pPr>
        <w:spacing w:after="20"/>
        <w:ind w:left="360"/>
      </w:pPr>
      <w:r>
        <w:rPr>
          <w:rFonts w:ascii="Arial" w:cs="Arial" w:eastAsia="Arial" w:hAnsi="Arial"/>
          <w:color w:val="666666"/>
          <w:sz w:val="18"/>
          <w:szCs w:val="18"/>
        </w:rPr>
        <w:t xml:space="preserve">Ref: Durrleman, S. &amp; Simon, R. “Flexible Regression Models with Cubic Splines.” Statistics in Medicine, 8(5), 551–561, 1989.</w:t>
      </w:r>
    </w:p>
    <w:p>
      <w:pPr>
        <w:pStyle w:val="Heading2"/>
        <w:spacing w:after="100" w:before="200"/>
      </w:pPr>
      <w:r>
        <w:rPr>
          <w:rFonts w:ascii="Arial" w:cs="Arial" w:eastAsia="Arial" w:hAnsi="Arial"/>
          <w:b/>
          <w:bCs/>
          <w:color w:val="1A7A6D"/>
          <w:sz w:val="24"/>
          <w:szCs w:val="24"/>
        </w:rPr>
        <w:t xml:space="preserve">5.23 Collinearity Diagnostics (VIF, Condition Index, Eigenvalue Analysis)</w:t>
      </w:r>
    </w:p>
    <w:p>
      <w:pPr>
        <w:spacing w:after="80"/>
      </w:pPr>
      <w:r>
        <w:rPr>
          <w:rFonts w:ascii="Arial" w:cs="Arial" w:eastAsia="Arial" w:hAnsi="Arial"/>
          <w:sz w:val="20"/>
          <w:szCs w:val="20"/>
        </w:rPr>
        <w:t xml:space="preserve">Detecting multicollinearity beyond simple correlation: Variance Inflation Factor (VIF = 1/(1-R²_j); VIF &gt; 5-10 suggests problem); condition index (square root of ratio of largest to smallest eigenvalue of X’X; &gt;30 indicates collinearity); eigenvalue-proportion decomposition (identifying which variables share collinearity); leverage and hat matrix (h_ii from H=X(X’X)⁻¹X’; high leverage points with h_ii &gt; 2p/n); consequences: inflated SEs, unstable coefficients, sign reversals; remedies: drop variables, ridge (§5.17), PCA regression (§5.12), combine variables</w:t>
      </w:r>
    </w:p>
    <w:p>
      <w:pPr>
        <w:spacing w:after="40"/>
      </w:pPr>
      <w:r>
        <w:rPr>
          <w:rFonts w:ascii="Arial" w:cs="Arial" w:eastAsia="Arial" w:hAnsi="Arial"/>
          <w:color w:val="2255AA"/>
          <w:sz w:val="18"/>
          <w:szCs w:val="18"/>
        </w:rPr>
        <w:t xml:space="preserve">R: car (vif), olsrr (ols_coll_diag, ols_eigen_cindex), performance (check_collinearity), perturb</w:t>
      </w:r>
    </w:p>
    <w:p>
      <w:pPr>
        <w:spacing w:after="40"/>
      </w:pPr>
      <w:r>
        <w:rPr>
          <w:rFonts w:ascii="Arial" w:cs="Arial" w:eastAsia="Arial" w:hAnsi="Arial"/>
          <w:color w:val="228B22"/>
          <w:sz w:val="18"/>
          <w:szCs w:val="18"/>
        </w:rPr>
        <w:t xml:space="preserve">Python: statsmodels (variance_inflation_factor), numpy.linalg (cond), sklearn (custom VIF)</w:t>
      </w:r>
    </w:p>
    <w:p>
      <w:pPr>
        <w:spacing w:after="20"/>
        <w:ind w:left="360"/>
      </w:pPr>
      <w:r>
        <w:rPr>
          <w:rFonts w:ascii="Arial" w:cs="Arial" w:eastAsia="Arial" w:hAnsi="Arial"/>
          <w:color w:val="666666"/>
          <w:sz w:val="18"/>
          <w:szCs w:val="18"/>
        </w:rPr>
        <w:t xml:space="preserve">Ref: Belsley, D.A., Kuh, E., &amp; Welsch, R.E. Regression Diagnostics: Identifying Influential Data and Sources of Collinearity. Wiley, 1980 (Ch. 3).</w:t>
      </w:r>
    </w:p>
    <w:p>
      <w:pPr>
        <w:spacing w:after="20"/>
        <w:ind w:left="360"/>
      </w:pPr>
      <w:r>
        <w:rPr>
          <w:rFonts w:ascii="Arial" w:cs="Arial" w:eastAsia="Arial" w:hAnsi="Arial"/>
          <w:color w:val="666666"/>
          <w:sz w:val="18"/>
          <w:szCs w:val="18"/>
        </w:rPr>
        <w:t xml:space="preserve">Ref: O’Brien, R.M. “A Caution Regarding Rules of Thumb for Variance Inflation Factors.” Quality &amp; Quantity, 41(5), 673–690, 2007.</w:t>
      </w:r>
    </w:p>
    <w:p>
      <w:pPr>
        <w:pStyle w:val="Heading2"/>
        <w:spacing w:after="100" w:before="200"/>
      </w:pPr>
      <w:r>
        <w:rPr>
          <w:rFonts w:ascii="Arial" w:cs="Arial" w:eastAsia="Arial" w:hAnsi="Arial"/>
          <w:b/>
          <w:bCs/>
          <w:color w:val="1A7A6D"/>
          <w:sz w:val="24"/>
          <w:szCs w:val="24"/>
        </w:rPr>
        <w:t xml:space="preserve">5.24 Interpreting Interaction Terms and Moderation Effects</w:t>
      </w:r>
    </w:p>
    <w:p>
      <w:pPr>
        <w:spacing w:after="80"/>
      </w:pPr>
      <w:r>
        <w:rPr>
          <w:rFonts w:ascii="Arial" w:cs="Arial" w:eastAsia="Arial" w:hAnsi="Arial"/>
          <w:sz w:val="20"/>
          <w:szCs w:val="20"/>
        </w:rPr>
        <w:t xml:space="preserve">Product term X1×X2 in regression: coefficient = change in X1’s effect per unit change in X2 (and vice versa); for continuous×continuous: plot predicted values at X2 = mean±SD; for continuous×binary: separate slopes by group; Johnson-Neyman regions of significance (where the effect of X1 is significant as a function of X2); centering reduces multicollinearity with main effects (§5.16); in logistic regression: interaction on OR scale ≠ interaction on probability scale (“non-collapsibility” of OR); three-way interactions: very hard to interpret, avoid if possible</w:t>
      </w:r>
    </w:p>
    <w:p>
      <w:pPr>
        <w:spacing w:after="40"/>
      </w:pPr>
      <w:r>
        <w:rPr>
          <w:rFonts w:ascii="Arial" w:cs="Arial" w:eastAsia="Arial" w:hAnsi="Arial"/>
          <w:color w:val="2255AA"/>
          <w:sz w:val="18"/>
          <w:szCs w:val="18"/>
        </w:rPr>
        <w:t xml:space="preserve">R: interactions (johnson_neyman, interact_plot, probe_interaction), emmeans (emtrends for slopes at values), marginaleffects (slopes, comparisons)</w:t>
      </w:r>
    </w:p>
    <w:p>
      <w:pPr>
        <w:spacing w:after="40"/>
      </w:pPr>
      <w:r>
        <w:rPr>
          <w:rFonts w:ascii="Arial" w:cs="Arial" w:eastAsia="Arial" w:hAnsi="Arial"/>
          <w:color w:val="228B22"/>
          <w:sz w:val="18"/>
          <w:szCs w:val="18"/>
        </w:rPr>
        <w:t xml:space="preserve">Python: statsmodels (OLS with interaction via formula: y ~ x1*x2), marginaleffects (via rpy2), custom matplotlib visualization</w:t>
      </w:r>
    </w:p>
    <w:p>
      <w:pPr>
        <w:spacing w:after="20"/>
        <w:ind w:left="360"/>
      </w:pPr>
      <w:r>
        <w:rPr>
          <w:rFonts w:ascii="Arial" w:cs="Arial" w:eastAsia="Arial" w:hAnsi="Arial"/>
          <w:color w:val="666666"/>
          <w:sz w:val="18"/>
          <w:szCs w:val="18"/>
        </w:rPr>
        <w:t xml:space="preserve">Ref: Aiken, L.S. &amp; West, S.G. Multiple Regression: Testing and Interpreting Interactions. Sage, 1991.</w:t>
      </w:r>
    </w:p>
    <w:p>
      <w:pPr>
        <w:spacing w:after="20"/>
        <w:ind w:left="360"/>
      </w:pPr>
      <w:r>
        <w:rPr>
          <w:rFonts w:ascii="Arial" w:cs="Arial" w:eastAsia="Arial" w:hAnsi="Arial"/>
          <w:color w:val="666666"/>
          <w:sz w:val="18"/>
          <w:szCs w:val="18"/>
        </w:rPr>
        <w:t xml:space="preserve">Ref: Bauer, D.J. &amp; Curran, P.J. “Probing Interactions in Fixed and Multilevel Regression: Inferential and Graphical Techniques.” Multivariate Behavioral Research, 40(3), 373–400, 2005.</w:t>
      </w:r>
    </w:p>
    <w:p>
      <w:pPr>
        <w:pStyle w:val="Heading2"/>
        <w:spacing w:after="100" w:before="200"/>
      </w:pPr>
      <w:r>
        <w:rPr>
          <w:rFonts w:ascii="Arial" w:cs="Arial" w:eastAsia="Arial" w:hAnsi="Arial"/>
          <w:b/>
          <w:bCs/>
          <w:color w:val="1A7A6D"/>
          <w:sz w:val="24"/>
          <w:szCs w:val="24"/>
        </w:rPr>
        <w:t xml:space="preserve">5.25 Centering in Regression and Multilevel Models</w:t>
      </w:r>
    </w:p>
    <w:p>
      <w:pPr>
        <w:spacing w:after="80"/>
      </w:pPr>
      <w:r>
        <w:rPr>
          <w:rFonts w:ascii="Arial" w:cs="Arial" w:eastAsia="Arial" w:hAnsi="Arial"/>
          <w:sz w:val="20"/>
          <w:szCs w:val="20"/>
        </w:rPr>
        <w:t xml:space="preserve">Grand-mean centering: subtracting the overall mean from each predictor; changes intercept interpretation (now predicted Y at average X) but not slopes; reduces multicollinearity with interaction terms. Group-mean centering (in MLM): subtracting the cluster mean; separates within-cluster and between-cluster effects (contextual effect = between - within); critical for causal interpretation in observational MLM. When it matters: interaction terms, polynomial terms, multilevel models; when it doesn’t: main effects in single-level regression (only changes intercept)</w:t>
      </w:r>
    </w:p>
    <w:p>
      <w:pPr>
        <w:spacing w:after="40"/>
      </w:pPr>
      <w:r>
        <w:rPr>
          <w:rFonts w:ascii="Arial" w:cs="Arial" w:eastAsia="Arial" w:hAnsi="Arial"/>
          <w:color w:val="2255AA"/>
          <w:sz w:val="18"/>
          <w:szCs w:val="18"/>
        </w:rPr>
        <w:t xml:space="preserve">R: datawizard (center, demean), lme4 (custom centering in formula), misty (center)</w:t>
      </w:r>
    </w:p>
    <w:p>
      <w:pPr>
        <w:spacing w:after="40"/>
      </w:pPr>
      <w:r>
        <w:rPr>
          <w:rFonts w:ascii="Arial" w:cs="Arial" w:eastAsia="Arial" w:hAnsi="Arial"/>
          <w:color w:val="228B22"/>
          <w:sz w:val="18"/>
          <w:szCs w:val="18"/>
        </w:rPr>
        <w:t xml:space="preserve">Python: sklearn.preprocessing (StandardScaler for centering), pandas (transform for group-mean centering), statsmodels</w:t>
      </w:r>
    </w:p>
    <w:p>
      <w:pPr>
        <w:spacing w:after="20"/>
        <w:ind w:left="360"/>
      </w:pPr>
      <w:r>
        <w:rPr>
          <w:rFonts w:ascii="Arial" w:cs="Arial" w:eastAsia="Arial" w:hAnsi="Arial"/>
          <w:color w:val="666666"/>
          <w:sz w:val="18"/>
          <w:szCs w:val="18"/>
        </w:rPr>
        <w:t xml:space="preserve">Ref: Enders, C.K. &amp; Tofighi, D. “Centering Predictor Variables in Cross-Sectional Multilevel Models: A New Look at an Old Issue.” Psychological Methods, 12(2), 121–138, 2007.</w:t>
      </w:r>
    </w:p>
    <w:p>
      <w:pPr>
        <w:spacing w:after="20"/>
        <w:ind w:left="360"/>
      </w:pPr>
      <w:r>
        <w:rPr>
          <w:rFonts w:ascii="Arial" w:cs="Arial" w:eastAsia="Arial" w:hAnsi="Arial"/>
          <w:color w:val="666666"/>
          <w:sz w:val="18"/>
          <w:szCs w:val="18"/>
        </w:rPr>
        <w:t xml:space="preserve">Ref: Hamaker, E.L. &amp; Muthén, B. “The Fixed versus Random Effects Debate and How It Relates to Centering in Multilevel Modeling.” Psychological Methods, 25(3), 365–379, 2020.</w:t>
      </w:r>
    </w:p>
    <w:p>
      <w:pPr>
        <w:pStyle w:val="Heading2"/>
        <w:spacing w:after="100" w:before="200"/>
      </w:pPr>
      <w:r>
        <w:rPr>
          <w:rFonts w:ascii="Arial" w:cs="Arial" w:eastAsia="Arial" w:hAnsi="Arial"/>
          <w:b/>
          <w:bCs/>
          <w:color w:val="1A7A6D"/>
          <w:sz w:val="24"/>
          <w:szCs w:val="24"/>
        </w:rPr>
        <w:t xml:space="preserve">5.26 Segmented (Breakpoint) Regression and Piecewise Linear Models</w:t>
      </w:r>
    </w:p>
    <w:p>
      <w:pPr>
        <w:spacing w:after="80"/>
      </w:pPr>
      <w:r>
        <w:rPr>
          <w:rFonts w:ascii="Arial" w:cs="Arial" w:eastAsia="Arial" w:hAnsi="Arial"/>
          <w:sz w:val="20"/>
          <w:szCs w:val="20"/>
        </w:rPr>
        <w:t xml:space="preserve">Fitting different linear relationships on either side of one or more breakpoints (change points): Y = β0 + β1X + β2(X-ψ)+ where ψ is the breakpoint and (x)+ = max(x,0); continuous at breakpoint (hockey stick); estimating unknown breakpoints via iterative methods (Davies test for existence, segmented package for estimation); multiple breakpoints; broken stick models for growth trajectories in pediatrics; connection to splines (§5.22) but with interpretable breakpoint locations</w:t>
      </w:r>
    </w:p>
    <w:p>
      <w:pPr>
        <w:spacing w:after="40"/>
      </w:pPr>
      <w:r>
        <w:rPr>
          <w:rFonts w:ascii="Arial" w:cs="Arial" w:eastAsia="Arial" w:hAnsi="Arial"/>
          <w:color w:val="2255AA"/>
          <w:sz w:val="18"/>
          <w:szCs w:val="18"/>
        </w:rPr>
        <w:t xml:space="preserve">R: segmented (segmented, davies.test, slope), strucchange (breakpoints, Fstats), mcp (Bayesian change-point regression)</w:t>
      </w:r>
    </w:p>
    <w:p>
      <w:pPr>
        <w:spacing w:after="40"/>
      </w:pPr>
      <w:r>
        <w:rPr>
          <w:rFonts w:ascii="Arial" w:cs="Arial" w:eastAsia="Arial" w:hAnsi="Arial"/>
          <w:color w:val="228B22"/>
          <w:sz w:val="18"/>
          <w:szCs w:val="18"/>
        </w:rPr>
        <w:t xml:space="preserve">Python: pwlf (PiecewiseLinFit), ruptures (Binseg, Pelt for change-point), statsmodels (custom)</w:t>
      </w:r>
    </w:p>
    <w:p>
      <w:pPr>
        <w:spacing w:after="20"/>
        <w:ind w:left="360"/>
      </w:pPr>
      <w:r>
        <w:rPr>
          <w:rFonts w:ascii="Arial" w:cs="Arial" w:eastAsia="Arial" w:hAnsi="Arial"/>
          <w:color w:val="666666"/>
          <w:sz w:val="18"/>
          <w:szCs w:val="18"/>
        </w:rPr>
        <w:t xml:space="preserve">Ref: Muggeo, V.M.R. “Estimating Regression Models with Unknown Break-Points.” Statistics in Medicine, 22(19), 3055–3071, 2003.</w:t>
      </w:r>
    </w:p>
    <w:p>
      <w:pPr>
        <w:spacing w:after="20"/>
        <w:ind w:left="360"/>
      </w:pPr>
      <w:r>
        <w:rPr>
          <w:rFonts w:ascii="Arial" w:cs="Arial" w:eastAsia="Arial" w:hAnsi="Arial"/>
          <w:color w:val="666666"/>
          <w:sz w:val="18"/>
          <w:szCs w:val="18"/>
        </w:rPr>
        <w:t xml:space="preserve">Ref: Muggeo, V.M.R. “segmented: An R Package to Fit Regression Models with Broken-Line Relationships.” R News, 8(1), 20–25, 2008.</w:t>
      </w:r>
    </w:p>
    <w:p>
      <w:pPr>
        <w:pStyle w:val="Heading2"/>
        <w:spacing w:after="100" w:before="200"/>
      </w:pPr>
      <w:r>
        <w:rPr>
          <w:rFonts w:ascii="Arial" w:cs="Arial" w:eastAsia="Arial" w:hAnsi="Arial"/>
          <w:b/>
          <w:bCs/>
          <w:color w:val="1A7A6D"/>
          <w:sz w:val="24"/>
          <w:szCs w:val="24"/>
        </w:rPr>
        <w:t xml:space="preserve">5.27 Regression Assumption Checking: A Practical Checklist</w:t>
      </w:r>
    </w:p>
    <w:p>
      <w:pPr>
        <w:spacing w:after="80"/>
      </w:pPr>
      <w:r>
        <w:rPr>
          <w:rFonts w:ascii="Arial" w:cs="Arial" w:eastAsia="Arial" w:hAnsi="Arial"/>
          <w:sz w:val="20"/>
          <w:szCs w:val="20"/>
        </w:rPr>
        <w:t xml:space="preserve">Systematic verification of OLS assumptions: (1) Linearity: residual vs. fitted plot (§5.20), component+residual plots; (2) Independence: Durbin-Watson (§5.21), time series plot of residuals; (3) Homoscedasticity: Breusch-Pagan (§5.21), scale-location plot; (4) Normality of residuals: Q-Q plot, Shapiro-Wilk; (5) No multicollinearity: VIF (§5.23); (6) No influential outliers: Cook’s D, DFBETAS (§5.20); (7) Correct specification: RESET (§5.21). For GLMs: check link function, overdispersion (§7.31), zero-inflation. Automated: performance::check_model() in R</w:t>
      </w:r>
    </w:p>
    <w:p>
      <w:pPr>
        <w:spacing w:after="40"/>
      </w:pPr>
      <w:r>
        <w:rPr>
          <w:rFonts w:ascii="Arial" w:cs="Arial" w:eastAsia="Arial" w:hAnsi="Arial"/>
          <w:color w:val="2255AA"/>
          <w:sz w:val="18"/>
          <w:szCs w:val="18"/>
        </w:rPr>
        <w:t xml:space="preserve">R: performance (check_model produces comprehensive diagnostic plots), car (residualPlots, influenceIndexPlot), olsrr (ols_plot_diagnostics)</w:t>
      </w:r>
    </w:p>
    <w:p>
      <w:pPr>
        <w:spacing w:after="40"/>
      </w:pPr>
      <w:r>
        <w:rPr>
          <w:rFonts w:ascii="Arial" w:cs="Arial" w:eastAsia="Arial" w:hAnsi="Arial"/>
          <w:color w:val="228B22"/>
          <w:sz w:val="18"/>
          <w:szCs w:val="18"/>
        </w:rPr>
        <w:t xml:space="preserve">Python: statsmodels (OLSResults.summary2, plot_regress_exog, het_breuschpagan), yellowbrick (ResidualsPlot)</w:t>
      </w:r>
    </w:p>
    <w:p>
      <w:pPr>
        <w:spacing w:after="20"/>
        <w:ind w:left="360"/>
      </w:pPr>
      <w:r>
        <w:rPr>
          <w:rFonts w:ascii="Arial" w:cs="Arial" w:eastAsia="Arial" w:hAnsi="Arial"/>
          <w:color w:val="666666"/>
          <w:sz w:val="18"/>
          <w:szCs w:val="18"/>
        </w:rPr>
        <w:t xml:space="preserve">Ref: Fox, J. &amp; Weisberg, S. An R Companion to Applied Regression, 3rd ed. Sage, 2019.</w:t>
      </w:r>
    </w:p>
    <w:p>
      <w:pPr>
        <w:spacing w:after="20"/>
        <w:ind w:left="360"/>
      </w:pPr>
      <w:r>
        <w:rPr>
          <w:rFonts w:ascii="Arial" w:cs="Arial" w:eastAsia="Arial" w:hAnsi="Arial"/>
          <w:color w:val="666666"/>
          <w:sz w:val="18"/>
          <w:szCs w:val="18"/>
        </w:rPr>
        <w:t xml:space="preserve">Ref: Zuur, A.F., Ieno, E.N., &amp; Elphick, C.S. “A Protocol for Data Exploration to Avoid Common Statistical Problems.” Methods in Ecology and Evolution, 1(1), 3–14, 2010.</w:t>
      </w:r>
    </w:p>
    <w:p>
      <w:pPr>
        <w:pStyle w:val="Heading2"/>
        <w:spacing w:after="100" w:before="200"/>
      </w:pPr>
      <w:r>
        <w:rPr>
          <w:rFonts w:ascii="Arial" w:cs="Arial" w:eastAsia="Arial" w:hAnsi="Arial"/>
          <w:b/>
          <w:bCs/>
          <w:color w:val="1A7A6D"/>
          <w:sz w:val="24"/>
          <w:szCs w:val="24"/>
        </w:rPr>
        <w:t xml:space="preserve">5.28 R² and Adjusted R²: Interpretation, Limitations, and Alternatives</w:t>
      </w:r>
    </w:p>
    <w:p>
      <w:pPr>
        <w:spacing w:after="80"/>
      </w:pPr>
      <w:r>
        <w:rPr>
          <w:rFonts w:ascii="Arial" w:cs="Arial" w:eastAsia="Arial" w:hAnsi="Arial"/>
          <w:sz w:val="20"/>
          <w:szCs w:val="20"/>
        </w:rPr>
        <w:t xml:space="preserve">R² = proportion of variance in Y explained by the model; R² always increases when adding predictors (even noise). Adjusted R² = 1 - (1-R²)(n-1)/(n-p-1); penalizes for number of predictors; can decrease when irrelevant predictors added. Limitations: R² depends on variability of X in the sample; low R² doesn’t mean the relationship is unimportant; high R² doesn’t mean the model is correct. For logistic/GLMs: pseudo R² (§7.50). For prediction: out-of-sample R² (§28.1 test set performance) is more honest. Bayesian R² (§14 brms::bayes_R2) with posterior distribution</w:t>
      </w:r>
    </w:p>
    <w:p>
      <w:pPr>
        <w:spacing w:after="40"/>
      </w:pPr>
      <w:r>
        <w:rPr>
          <w:rFonts w:ascii="Arial" w:cs="Arial" w:eastAsia="Arial" w:hAnsi="Arial"/>
          <w:color w:val="2255AA"/>
          <w:sz w:val="18"/>
          <w:szCs w:val="18"/>
        </w:rPr>
        <w:t xml:space="preserve">R: stats (summary.lm returns r.squared, adj.r.squared), performance (r2, r2_adjusted, r2_bayes), MuMIn</w:t>
      </w:r>
    </w:p>
    <w:p>
      <w:pPr>
        <w:spacing w:after="40"/>
      </w:pPr>
      <w:r>
        <w:rPr>
          <w:rFonts w:ascii="Arial" w:cs="Arial" w:eastAsia="Arial" w:hAnsi="Arial"/>
          <w:color w:val="228B22"/>
          <w:sz w:val="18"/>
          <w:szCs w:val="18"/>
        </w:rPr>
        <w:t xml:space="preserve">Python: sklearn.metrics (r2_score), statsmodels (OLSResults.rsquared, rsquared_adj)</w:t>
      </w:r>
    </w:p>
    <w:p>
      <w:pPr>
        <w:spacing w:after="20"/>
        <w:ind w:left="360"/>
      </w:pPr>
      <w:r>
        <w:rPr>
          <w:rFonts w:ascii="Arial" w:cs="Arial" w:eastAsia="Arial" w:hAnsi="Arial"/>
          <w:color w:val="666666"/>
          <w:sz w:val="18"/>
          <w:szCs w:val="18"/>
        </w:rPr>
        <w:t xml:space="preserve">Ref: Nakagawa, S. &amp; Schielzeth, H. “A General and Simple Method for Obtaining R² from Generalized Linear Mixed-Effects Models.” Methods in Ecology and Evolution, 4(2), 133–142, 2013.</w:t>
      </w:r>
    </w:p>
    <w:p>
      <w:pPr>
        <w:spacing w:after="20"/>
        <w:ind w:left="360"/>
      </w:pPr>
      <w:r>
        <w:rPr>
          <w:rFonts w:ascii="Arial" w:cs="Arial" w:eastAsia="Arial" w:hAnsi="Arial"/>
          <w:color w:val="666666"/>
          <w:sz w:val="18"/>
          <w:szCs w:val="18"/>
        </w:rPr>
        <w:t xml:space="preserve">Ref: Kvalseth, T.O. “Cautionary Note about R².” The American Statistician, 39(4), 279–285, 1985.</w:t>
      </w:r>
    </w:p>
    <w:p>
      <w:pPr>
        <w:pStyle w:val="Heading2"/>
        <w:spacing w:after="100" w:before="200"/>
      </w:pPr>
      <w:r>
        <w:rPr>
          <w:rFonts w:ascii="Arial" w:cs="Arial" w:eastAsia="Arial" w:hAnsi="Arial"/>
          <w:b/>
          <w:bCs/>
          <w:color w:val="1A7A6D"/>
          <w:sz w:val="24"/>
          <w:szCs w:val="24"/>
        </w:rPr>
        <w:t xml:space="preserve">5.29 Remedies for Common Regression Violations (Multicollinearity, Heteroscedasticity, Autocorrelation)</w:t>
      </w:r>
    </w:p>
    <w:p>
      <w:pPr>
        <w:spacing w:after="80"/>
      </w:pPr>
      <w:r>
        <w:rPr>
          <w:rFonts w:ascii="Arial" w:cs="Arial" w:eastAsia="Arial" w:hAnsi="Arial"/>
          <w:sz w:val="20"/>
          <w:szCs w:val="20"/>
        </w:rPr>
        <w:t xml:space="preserve">Multicollinearity (§5.23): drop redundant predictors, combine into index/PCA, ridge regression (§5.17). Heteroscedasticity (§5.21 Breusch-Pagan): robust/sandwich SEs (§33.10), WLS (§5.10), transform outcome, use GLM with appropriate variance function. Autocorrelation (§5.21 Durbin-Watson): Newey-West HAC SEs (§35.15), GLS with AR/MA errors (§13.3), include lagged residuals. Non-normality of residuals: often least important (CLT §2.38 for large n); transform outcome, robust regression (§5.11), or bootstrap CIs (§10.3). Practical: fix the most impactful violation first; violations of independence are usually most serious</w:t>
      </w:r>
    </w:p>
    <w:p>
      <w:pPr>
        <w:spacing w:after="40"/>
      </w:pPr>
      <w:r>
        <w:rPr>
          <w:rFonts w:ascii="Arial" w:cs="Arial" w:eastAsia="Arial" w:hAnsi="Arial"/>
          <w:color w:val="2255AA"/>
          <w:sz w:val="18"/>
          <w:szCs w:val="18"/>
        </w:rPr>
        <w:t xml:space="preserve">R: sandwich (vcovHC for heteroscedasticity, vcovHAC for autocorrelation), nlme (gls with correlation/weights), car (vif), lmtest</w:t>
      </w:r>
    </w:p>
    <w:p>
      <w:pPr>
        <w:spacing w:after="40"/>
      </w:pPr>
      <w:r>
        <w:rPr>
          <w:rFonts w:ascii="Arial" w:cs="Arial" w:eastAsia="Arial" w:hAnsi="Arial"/>
          <w:color w:val="228B22"/>
          <w:sz w:val="18"/>
          <w:szCs w:val="18"/>
        </w:rPr>
        <w:t xml:space="preserve">Python: statsmodels (cov_type='HC3' for robust, cov_type='HAC' for autocorrelation, WLS), sklearn</w:t>
      </w:r>
    </w:p>
    <w:p>
      <w:pPr>
        <w:spacing w:after="20"/>
        <w:ind w:left="360"/>
      </w:pPr>
      <w:r>
        <w:rPr>
          <w:rFonts w:ascii="Arial" w:cs="Arial" w:eastAsia="Arial" w:hAnsi="Arial"/>
          <w:color w:val="666666"/>
          <w:sz w:val="18"/>
          <w:szCs w:val="18"/>
        </w:rPr>
        <w:t xml:space="preserve">Ref: Fox, J. &amp; Weisberg, S. An R Companion to Applied Regression, 3rd ed. Sage, 2019.</w:t>
      </w:r>
    </w:p>
    <w:p>
      <w:pPr>
        <w:spacing w:after="20"/>
        <w:ind w:left="360"/>
      </w:pPr>
      <w:r>
        <w:rPr>
          <w:rFonts w:ascii="Arial" w:cs="Arial" w:eastAsia="Arial" w:hAnsi="Arial"/>
          <w:color w:val="666666"/>
          <w:sz w:val="18"/>
          <w:szCs w:val="18"/>
        </w:rPr>
        <w:t xml:space="preserve">Ref: Zeileis, A. “Econometric Computing with HC and HAC Covariance Matrix Estimators.” Journal of Statistical Software, 11(10), 1–17, 2004.</w:t>
      </w:r>
    </w:p>
    <w:p>
      <w:pPr>
        <w:pStyle w:val="Heading2"/>
        <w:spacing w:after="100" w:before="200"/>
      </w:pPr>
      <w:r>
        <w:rPr>
          <w:rFonts w:ascii="Arial" w:cs="Arial" w:eastAsia="Arial" w:hAnsi="Arial"/>
          <w:b/>
          <w:bCs/>
          <w:color w:val="1A7A6D"/>
          <w:sz w:val="24"/>
          <w:szCs w:val="24"/>
        </w:rPr>
        <w:t xml:space="preserve">5.30 Influential Observations: Cook’s Distance, Leverage, and What to Do About Them</w:t>
      </w:r>
    </w:p>
    <w:p>
      <w:pPr>
        <w:spacing w:after="80"/>
      </w:pPr>
      <w:r>
        <w:rPr>
          <w:rFonts w:ascii="Arial" w:cs="Arial" w:eastAsia="Arial" w:hAnsi="Arial"/>
          <w:sz w:val="20"/>
          <w:szCs w:val="20"/>
        </w:rPr>
        <w:t xml:space="preserve">High leverage: unusual X values (hat value h_ii &gt; 2p/n); high influence: changes results when removed. Cook’s D_i combines leverage and residual: D_i &gt; 4/n or D_i &gt; 1 as rough cutoffs; DFFITS_i &gt; 2√(p/n) for individual fitted values; DFBETAS_ij &gt; 2/√n for each coefficient. What to do: (1) check if data entry error; (2) examine whether observation belongs to the population; (3) report results with and without influential observations; (4) use robust regression (§5.11) that downweights influential points; NEVER silently remove observations without justification</w:t>
      </w:r>
    </w:p>
    <w:p>
      <w:pPr>
        <w:spacing w:after="40"/>
      </w:pPr>
      <w:r>
        <w:rPr>
          <w:rFonts w:ascii="Arial" w:cs="Arial" w:eastAsia="Arial" w:hAnsi="Arial"/>
          <w:color w:val="2255AA"/>
          <w:sz w:val="18"/>
          <w:szCs w:val="18"/>
        </w:rPr>
        <w:t xml:space="preserve">R: stats (cooks.distance, hatvalues, dfbetas, dffits, influence.measures), olsrr (ols_plot_cooksd_bar, ols_plot_dffits), car (influencePlot)</w:t>
      </w:r>
    </w:p>
    <w:p>
      <w:pPr>
        <w:spacing w:after="40"/>
      </w:pPr>
      <w:r>
        <w:rPr>
          <w:rFonts w:ascii="Arial" w:cs="Arial" w:eastAsia="Arial" w:hAnsi="Arial"/>
          <w:color w:val="228B22"/>
          <w:sz w:val="18"/>
          <w:szCs w:val="18"/>
        </w:rPr>
        <w:t xml:space="preserve">Python: statsmodels (OLSInfluence: cooks_distance, hat_matrix_diag, dfbetas, dffits, summary_frame), yellowbrick</w:t>
      </w:r>
    </w:p>
    <w:p>
      <w:pPr>
        <w:spacing w:after="20"/>
        <w:ind w:left="360"/>
      </w:pPr>
      <w:r>
        <w:rPr>
          <w:rFonts w:ascii="Arial" w:cs="Arial" w:eastAsia="Arial" w:hAnsi="Arial"/>
          <w:color w:val="666666"/>
          <w:sz w:val="18"/>
          <w:szCs w:val="18"/>
        </w:rPr>
        <w:t xml:space="preserve">Ref: Cook, R.D. &amp; Weisberg, S. Residuals and Influence in Regression. Chapman &amp; Hall, 1982.</w:t>
      </w:r>
    </w:p>
    <w:p>
      <w:pPr>
        <w:spacing w:after="20"/>
        <w:ind w:left="360"/>
      </w:pPr>
      <w:r>
        <w:rPr>
          <w:rFonts w:ascii="Arial" w:cs="Arial" w:eastAsia="Arial" w:hAnsi="Arial"/>
          <w:color w:val="666666"/>
          <w:sz w:val="18"/>
          <w:szCs w:val="18"/>
        </w:rPr>
        <w:t xml:space="preserve">Ref: Belsley, D.A., Kuh, E., &amp; Welsch, R.E. Regression Diagnostics. Wiley, 1980.</w:t>
      </w:r>
    </w:p>
    <w:p>
      <w:pPr>
        <w:spacing w:after="100" w:before="300"/>
      </w:pPr>
      <w:r>
        <w:rPr>
          <w:rFonts w:ascii="Arial" w:cs="Arial" w:eastAsia="Arial" w:hAnsi="Arial"/>
          <w:b/>
          <w:bCs/>
          <w:color w:val="7B2D8E"/>
          <w:sz w:val="22"/>
          <w:szCs w:val="22"/>
        </w:rPr>
        <w:t xml:space="preserve">— Interpretation and Practical Guides —</w:t>
      </w:r>
    </w:p>
    <w:p>
      <w:pPr>
        <w:pStyle w:val="Heading2"/>
        <w:spacing w:after="100" w:before="200"/>
      </w:pPr>
      <w:r>
        <w:rPr>
          <w:rFonts w:ascii="Arial" w:cs="Arial" w:eastAsia="Arial" w:hAnsi="Arial"/>
          <w:b/>
          <w:bCs/>
          <w:color w:val="1A7A6D"/>
          <w:sz w:val="24"/>
          <w:szCs w:val="24"/>
        </w:rPr>
        <w:t xml:space="preserve">5.31 Reading and Reporting Regression Output</w:t>
      </w:r>
    </w:p>
    <w:p>
      <w:pPr>
        <w:spacing w:after="80"/>
      </w:pPr>
      <w:r>
        <w:rPr>
          <w:rFonts w:ascii="Arial" w:cs="Arial" w:eastAsia="Arial" w:hAnsi="Arial"/>
          <w:sz w:val="20"/>
          <w:szCs w:val="20"/>
        </w:rPr>
        <w:t xml:space="preserve">Standard output components: coefficient estimate (β), standard error (SE(β)), test statistic (t or z = β/SE), p-value, CI. Intercept: predicted Y when all X = 0 (often meaningless without centering §5.25). Slope: change in Y per unit change in X (holding others constant). R² (§5.28), adjusted R², F-statistic (overall model significance). Reporting: “β = 2.3, 95% CI [1.1, 3.5], p = 0.001”; use gtsummary/modelsummary for publication-quality tables; round appropriately (2-3 significant digits); include n, R², and model specification</w:t>
      </w:r>
    </w:p>
    <w:p>
      <w:pPr>
        <w:spacing w:after="40"/>
      </w:pPr>
      <w:r>
        <w:rPr>
          <w:rFonts w:ascii="Arial" w:cs="Arial" w:eastAsia="Arial" w:hAnsi="Arial"/>
          <w:color w:val="2255AA"/>
          <w:sz w:val="18"/>
          <w:szCs w:val="18"/>
        </w:rPr>
        <w:t xml:space="preserve">R: gtsummary (tbl_regression), modelsummary (modelsummary, msummary), broom (tidy, glance), report (report)</w:t>
      </w:r>
    </w:p>
    <w:p>
      <w:pPr>
        <w:spacing w:after="40"/>
      </w:pPr>
      <w:r>
        <w:rPr>
          <w:rFonts w:ascii="Arial" w:cs="Arial" w:eastAsia="Arial" w:hAnsi="Arial"/>
          <w:color w:val="228B22"/>
          <w:sz w:val="18"/>
          <w:szCs w:val="18"/>
        </w:rPr>
        <w:t xml:space="preserve">Python: statsmodels (OLSResults.summary(), summary2()), stargazer (via custom), pandas (custom formatting)</w:t>
      </w:r>
    </w:p>
    <w:p>
      <w:pPr>
        <w:spacing w:after="20"/>
        <w:ind w:left="360"/>
      </w:pPr>
      <w:r>
        <w:rPr>
          <w:rFonts w:ascii="Arial" w:cs="Arial" w:eastAsia="Arial" w:hAnsi="Arial"/>
          <w:color w:val="666666"/>
          <w:sz w:val="18"/>
          <w:szCs w:val="18"/>
        </w:rPr>
        <w:t xml:space="preserve">Ref: Vittinghoff, E., Glidden, D.V., Shiboski, S.C., &amp; McCulloch, C.E. Regression Methods in Biostatistics, 2nd ed. Springer, 2012.</w:t>
      </w:r>
    </w:p>
    <w:p>
      <w:pPr>
        <w:spacing w:after="20"/>
        <w:ind w:left="360"/>
      </w:pPr>
      <w:r>
        <w:rPr>
          <w:rFonts w:ascii="Arial" w:cs="Arial" w:eastAsia="Arial" w:hAnsi="Arial"/>
          <w:color w:val="666666"/>
          <w:sz w:val="18"/>
          <w:szCs w:val="18"/>
        </w:rPr>
        <w:t xml:space="preserve">Ref: Sjoberg, D.D., et al. “Reproducible Summary Tables with the gtsummary Package.” The R Journal, 13(1), 570–580, 2021.</w:t>
      </w:r>
    </w:p>
    <w:p>
      <w:pPr>
        <w:pStyle w:val="Heading2"/>
        <w:spacing w:after="100" w:before="200"/>
      </w:pPr>
      <w:r>
        <w:rPr>
          <w:rFonts w:ascii="Arial" w:cs="Arial" w:eastAsia="Arial" w:hAnsi="Arial"/>
          <w:b/>
          <w:bCs/>
          <w:color w:val="1A7A6D"/>
          <w:sz w:val="24"/>
          <w:szCs w:val="24"/>
        </w:rPr>
        <w:t xml:space="preserve">5.32 Categorical Variable Coding: Dummy, Effect, Helmert, and Deviation Coding</w:t>
      </w:r>
    </w:p>
    <w:p>
      <w:pPr>
        <w:spacing w:after="80"/>
      </w:pPr>
      <w:r>
        <w:rPr>
          <w:rFonts w:ascii="Arial" w:cs="Arial" w:eastAsia="Arial" w:hAnsi="Arial"/>
          <w:sz w:val="20"/>
          <w:szCs w:val="20"/>
        </w:rPr>
        <w:t xml:space="preserve">How categorical variables enter regression: dummy/indicator coding (k-1 binary variables, each level compared to reference §5.31; default in most software); effect coding (-1/0/1: each level compared to grand mean; useful for ANOVA-style interpretation); Helmert coding (each level compared to mean of subsequent levels; useful for ordered categories); polynomial coding (for equally-spaced ordinal: linear, quadratic, cubic trends §3.46); choosing reference category: clinical convention, largest group, or theoretically meaningful baseline. Connection: coding choice changes coefficient interpretation but not model fit</w:t>
      </w:r>
    </w:p>
    <w:p>
      <w:pPr>
        <w:spacing w:after="40"/>
      </w:pPr>
      <w:r>
        <w:rPr>
          <w:rFonts w:ascii="Arial" w:cs="Arial" w:eastAsia="Arial" w:hAnsi="Arial"/>
          <w:color w:val="2255AA"/>
          <w:sz w:val="18"/>
          <w:szCs w:val="18"/>
        </w:rPr>
        <w:t xml:space="preserve">R: stats (contrasts, contr.treatment for dummy, contr.sum for effect, contr.helmert), emmeans (interprets any contrast coding)</w:t>
      </w:r>
    </w:p>
    <w:p>
      <w:pPr>
        <w:spacing w:after="40"/>
      </w:pPr>
      <w:r>
        <w:rPr>
          <w:rFonts w:ascii="Arial" w:cs="Arial" w:eastAsia="Arial" w:hAnsi="Arial"/>
          <w:color w:val="228B22"/>
          <w:sz w:val="18"/>
          <w:szCs w:val="18"/>
        </w:rPr>
        <w:t xml:space="preserve">Python: pandas (get_dummies for dummy), patsy (C function with Treatment, Sum, Helmert), statsmodels (custom contrast matrices)</w:t>
      </w:r>
    </w:p>
    <w:p>
      <w:pPr>
        <w:spacing w:after="20"/>
        <w:ind w:left="360"/>
      </w:pPr>
      <w:r>
        <w:rPr>
          <w:rFonts w:ascii="Arial" w:cs="Arial" w:eastAsia="Arial" w:hAnsi="Arial"/>
          <w:color w:val="666666"/>
          <w:sz w:val="18"/>
          <w:szCs w:val="18"/>
        </w:rPr>
        <w:t xml:space="preserve">Ref: Cohen, J., Cohen, P., West, S.G., &amp; Aiken, L.S. Applied Multiple Regression/Correlation Analysis for the Behavioral Sciences, 3rd ed. Lawrence Erlbaum, 2003 (Ch. 8).</w:t>
      </w:r>
    </w:p>
    <w:p>
      <w:pPr>
        <w:spacing w:after="20"/>
        <w:ind w:left="360"/>
      </w:pPr>
      <w:r>
        <w:rPr>
          <w:rFonts w:ascii="Arial" w:cs="Arial" w:eastAsia="Arial" w:hAnsi="Arial"/>
          <w:color w:val="666666"/>
          <w:sz w:val="18"/>
          <w:szCs w:val="18"/>
        </w:rPr>
        <w:t xml:space="preserve">Ref: Schad, D.J., Vasishth, S., Hohenstein, S., &amp; Kliegl, R. “How to Capitalize on a Priori Contrasts in Linear (Mixed) Models: A Tutorial.” Journal of Memory and Language, 110, 104038, 2020.</w:t>
      </w:r>
    </w:p>
    <w:p>
      <w:pPr>
        <w:pStyle w:val="Heading2"/>
        <w:spacing w:after="100" w:before="200"/>
      </w:pPr>
      <w:r>
        <w:rPr>
          <w:rFonts w:ascii="Arial" w:cs="Arial" w:eastAsia="Arial" w:hAnsi="Arial"/>
          <w:b/>
          <w:bCs/>
          <w:color w:val="1A7A6D"/>
          <w:sz w:val="24"/>
          <w:szCs w:val="24"/>
        </w:rPr>
        <w:t xml:space="preserve">5.33 Extrapolation vs. Interpolation: Dangers of Predicting Beyond the Data</w:t>
      </w:r>
    </w:p>
    <w:p>
      <w:pPr>
        <w:spacing w:after="80"/>
      </w:pPr>
      <w:r>
        <w:rPr>
          <w:rFonts w:ascii="Arial" w:cs="Arial" w:eastAsia="Arial" w:hAnsi="Arial"/>
          <w:sz w:val="20"/>
          <w:szCs w:val="20"/>
        </w:rPr>
        <w:t xml:space="preserve">Interpolation (predicting within the range of observed X values) is generally safe; extrapolation (predicting beyond observed range) is dangerous because the relationship may change. Examples: linear regression line projected into negative values for a positive-only outcome; dose-response curve extrapolated to untested doses; polynomial regression wildly divergent outside data range. Safeguards: restricted cubic splines (§5.22) constrain to linearity beyond boundaries; always report the range of X used in modeling; prediction intervals widen dramatically with extrapolation; domain knowledge for biological plausibility. Connection to external validity (§47.129) and transportability (§15.33)</w:t>
      </w:r>
    </w:p>
    <w:p>
      <w:pPr>
        <w:spacing w:after="40"/>
      </w:pPr>
      <w:r>
        <w:rPr>
          <w:rFonts w:ascii="Arial" w:cs="Arial" w:eastAsia="Arial" w:hAnsi="Arial"/>
          <w:color w:val="2255AA"/>
          <w:sz w:val="18"/>
          <w:szCs w:val="18"/>
        </w:rPr>
        <w:t xml:space="preserve">R: stats (predict with newdata outside range shows the problem), ggplot2 (geom_smooth fullrange=TRUE to visualize), gratia (draw for GAM extrapolation)</w:t>
      </w:r>
    </w:p>
    <w:p>
      <w:pPr>
        <w:spacing w:after="40"/>
      </w:pPr>
      <w:r>
        <w:rPr>
          <w:rFonts w:ascii="Arial" w:cs="Arial" w:eastAsia="Arial" w:hAnsi="Arial"/>
          <w:color w:val="228B22"/>
          <w:sz w:val="18"/>
          <w:szCs w:val="18"/>
        </w:rPr>
        <w:t xml:space="preserve">Python: sklearn (predict on out-of-range data), matplotlib (visualizing extrapolation divergence)</w:t>
      </w:r>
    </w:p>
    <w:p>
      <w:pPr>
        <w:spacing w:after="20"/>
        <w:ind w:left="360"/>
      </w:pPr>
      <w:r>
        <w:rPr>
          <w:rFonts w:ascii="Arial" w:cs="Arial" w:eastAsia="Arial" w:hAnsi="Arial"/>
          <w:color w:val="666666"/>
          <w:sz w:val="18"/>
          <w:szCs w:val="18"/>
        </w:rPr>
        <w:t xml:space="preserve">Ref: Chatfield, C. “Model Uncertainty and Forecast Accuracy.” Journal of Forecasting, 15(7), 495–508, 1996.</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7 on model assessment).</w:t>
      </w:r>
    </w:p>
    <w:p>
      <w:pPr>
        <w:pStyle w:val="Heading2"/>
        <w:spacing w:after="100" w:before="200"/>
      </w:pPr>
      <w:r>
        <w:rPr>
          <w:rFonts w:ascii="Arial" w:cs="Arial" w:eastAsia="Arial" w:hAnsi="Arial"/>
          <w:b/>
          <w:bCs/>
          <w:color w:val="1A7A6D"/>
          <w:sz w:val="24"/>
          <w:szCs w:val="24"/>
        </w:rPr>
        <w:t xml:space="preserve">5.34 Splines vs. Polynomials: Why Splines Are Almost Always Better</w:t>
      </w:r>
    </w:p>
    <w:p>
      <w:pPr>
        <w:spacing w:after="80"/>
      </w:pPr>
      <w:r>
        <w:rPr>
          <w:rFonts w:ascii="Arial" w:cs="Arial" w:eastAsia="Arial" w:hAnsi="Arial"/>
          <w:sz w:val="20"/>
          <w:szCs w:val="20"/>
        </w:rPr>
        <w:t xml:space="preserve">Global polynomials (Y = β0 + β1X + β2X² + ...): high-degree polynomials oscillate wildly (Runge’s phenomenon), extrapolation is catastrophic, adding data far from interest region changes the fit everywhere. Splines (§5.22 RCS, §6.24-25 smoothing/P-splines, §7.38 GAMs): local influence (data in one region doesn’t wildly affect fit in another), constrained extrapolation (linear beyond boundaries for RCS), flexible with few parameters. When polynomials are OK: quadratic term for U-shaped relationships (§5.16 interaction), fractional polynomials (§5.14 MFP: limited set of powers). Recommendation: RCS with 3-5 knots (§5.22 Harrell) for clinical prediction; GAMs (§7.38) when shape is unknown</w:t>
      </w:r>
    </w:p>
    <w:p>
      <w:pPr>
        <w:spacing w:after="40"/>
      </w:pPr>
      <w:r>
        <w:rPr>
          <w:rFonts w:ascii="Arial" w:cs="Arial" w:eastAsia="Arial" w:hAnsi="Arial"/>
          <w:color w:val="2255AA"/>
          <w:sz w:val="18"/>
          <w:szCs w:val="18"/>
        </w:rPr>
        <w:t xml:space="preserve">R: rms (rcs for RCS), splines (ns, bs), mgcv (gam with s() smooth terms), mfp (for fractional polynomials as alternative)</w:t>
      </w:r>
    </w:p>
    <w:p>
      <w:pPr>
        <w:spacing w:after="40"/>
      </w:pPr>
      <w:r>
        <w:rPr>
          <w:rFonts w:ascii="Arial" w:cs="Arial" w:eastAsia="Arial" w:hAnsi="Arial"/>
          <w:color w:val="228B22"/>
          <w:sz w:val="18"/>
          <w:szCs w:val="18"/>
        </w:rPr>
        <w:t xml:space="preserve">Python: patsy (cr for cubic splines, bs for B-splines), pyGAM (s for smooth terms), sklearn.preprocessing (SplineTransformer)</w:t>
      </w:r>
    </w:p>
    <w:p>
      <w:pPr>
        <w:spacing w:after="20"/>
        <w:ind w:left="360"/>
      </w:pPr>
      <w:r>
        <w:rPr>
          <w:rFonts w:ascii="Arial" w:cs="Arial" w:eastAsia="Arial" w:hAnsi="Arial"/>
          <w:color w:val="666666"/>
          <w:sz w:val="18"/>
          <w:szCs w:val="18"/>
        </w:rPr>
        <w:t xml:space="preserve">Ref: Harrell, F.E. Regression Modeling Strategies, 2nd ed. Springer, 2015 (Ch. 2).</w:t>
      </w:r>
    </w:p>
    <w:p>
      <w:pPr>
        <w:spacing w:after="20"/>
        <w:ind w:left="360"/>
      </w:pPr>
      <w:r>
        <w:rPr>
          <w:rFonts w:ascii="Arial" w:cs="Arial" w:eastAsia="Arial" w:hAnsi="Arial"/>
          <w:color w:val="666666"/>
          <w:sz w:val="18"/>
          <w:szCs w:val="18"/>
        </w:rPr>
        <w:t xml:space="preserve">Ref: Perperoglou, A., Sauerbrei, W., Abrahamowicz, M., &amp; Schmid, M. “A Review of Spline Function Procedures in R.” BMC Medical Research Methodology, 19, 46, 2019.</w:t>
      </w:r>
    </w:p>
    <w:p>
      <w:pPr>
        <w:pStyle w:val="Heading2"/>
        <w:spacing w:after="100" w:before="200"/>
      </w:pPr>
      <w:r>
        <w:rPr>
          <w:rFonts w:ascii="Arial" w:cs="Arial" w:eastAsia="Arial" w:hAnsi="Arial"/>
          <w:b/>
          <w:bCs/>
          <w:color w:val="1A7A6D"/>
          <w:sz w:val="24"/>
          <w:szCs w:val="24"/>
        </w:rPr>
        <w:t xml:space="preserve">5.35 Interpreting Regression with Log-Transformed Variables</w:t>
      </w:r>
    </w:p>
    <w:p>
      <w:pPr>
        <w:spacing w:after="80"/>
      </w:pPr>
      <w:r>
        <w:rPr>
          <w:rFonts w:ascii="Arial" w:cs="Arial" w:eastAsia="Arial" w:hAnsi="Arial"/>
          <w:sz w:val="20"/>
          <w:szCs w:val="20"/>
        </w:rPr>
        <w:t xml:space="preserve">Four scenarios: (1) Log-level (log Y ~ X): β × 100 ≈ % change in Y per unit X (exact: 100×(exp(β)-1)%); (2) Level-log (Y ~ log X): β/100 = change in Y per 1% increase in X; (3) Log-log (log Y ~ log X): β = elasticity (% change in Y per % change in X); (4) Level-level (Y ~ X): standard β = unit change in Y per unit X. Back-transformation: predicted E[log Y] ≠ log E[Y] due to Jensen’s inequality; smearing estimator (Duan 1983) for retransformation; geometric mean as natural summary for log-normal data (§1.32). Common in: income, biomarkers, costs, environmental exposures</w:t>
      </w:r>
    </w:p>
    <w:p>
      <w:pPr>
        <w:spacing w:after="40"/>
      </w:pPr>
      <w:r>
        <w:rPr>
          <w:rFonts w:ascii="Arial" w:cs="Arial" w:eastAsia="Arial" w:hAnsi="Arial"/>
          <w:color w:val="2255AA"/>
          <w:sz w:val="18"/>
          <w:szCs w:val="18"/>
        </w:rPr>
        <w:t xml:space="preserve">R: stats (lm with log-transformed variables), marginaleffects (avg_predictions on response scale handles back-transformation)</w:t>
      </w:r>
    </w:p>
    <w:p>
      <w:pPr>
        <w:spacing w:after="40"/>
      </w:pPr>
      <w:r>
        <w:rPr>
          <w:rFonts w:ascii="Arial" w:cs="Arial" w:eastAsia="Arial" w:hAnsi="Arial"/>
          <w:color w:val="228B22"/>
          <w:sz w:val="18"/>
          <w:szCs w:val="18"/>
        </w:rPr>
        <w:t xml:space="preserve">Python: statsmodels (OLS with np.log transformed variables), numpy (np.exp for back-transformation)</w:t>
      </w:r>
    </w:p>
    <w:p>
      <w:pPr>
        <w:spacing w:after="20"/>
        <w:ind w:left="360"/>
      </w:pPr>
      <w:r>
        <w:rPr>
          <w:rFonts w:ascii="Arial" w:cs="Arial" w:eastAsia="Arial" w:hAnsi="Arial"/>
          <w:color w:val="666666"/>
          <w:sz w:val="18"/>
          <w:szCs w:val="18"/>
        </w:rPr>
        <w:t xml:space="preserve">Ref: Wooldridge, J.M. Introductory Econometrics, 7th ed. Cengage, 2020 (Ch. 6.2: Log Models).</w:t>
      </w:r>
    </w:p>
    <w:p>
      <w:pPr>
        <w:spacing w:after="20"/>
        <w:ind w:left="360"/>
      </w:pPr>
      <w:r>
        <w:rPr>
          <w:rFonts w:ascii="Arial" w:cs="Arial" w:eastAsia="Arial" w:hAnsi="Arial"/>
          <w:color w:val="666666"/>
          <w:sz w:val="18"/>
          <w:szCs w:val="18"/>
        </w:rPr>
        <w:t xml:space="preserve">Ref: Duan, N. “Smearing Estimate: A Nonparametric Retransformation Method.” JASA, 78(383), 605–610, 1983.</w:t>
      </w:r>
    </w:p>
    <w:p>
      <w:pPr>
        <w:pStyle w:val="Heading2"/>
        <w:spacing w:after="100" w:before="200"/>
      </w:pPr>
      <w:r>
        <w:rPr>
          <w:rFonts w:ascii="Arial" w:cs="Arial" w:eastAsia="Arial" w:hAnsi="Arial"/>
          <w:b/>
          <w:bCs/>
          <w:color w:val="1A7A6D"/>
          <w:sz w:val="24"/>
          <w:szCs w:val="24"/>
        </w:rPr>
        <w:t xml:space="preserve">5.36 Stepwise Regression and Why It Is Problematic</w:t>
      </w:r>
    </w:p>
    <w:p>
      <w:pPr>
        <w:spacing w:after="80"/>
      </w:pPr>
      <w:r>
        <w:rPr>
          <w:rFonts w:ascii="Arial" w:cs="Arial" w:eastAsia="Arial" w:hAnsi="Arial"/>
          <w:sz w:val="20"/>
          <w:szCs w:val="20"/>
        </w:rPr>
        <w:t xml:space="preserve">Forward, backward, or bidirectional automated variable selection: inflates type I error, biases coefficients upward, produces unstable results, and ignores subject matter knowledge. Harrell: don't let the computer choose your model. Alternatives: pre-specify predictors based on DAG/literature; LASSO/elastic net for data-driven selection with shrinkage; all-subsets with BIC if you must. If forced to use stepwise: report it honestly and validate externally</w:t>
      </w:r>
    </w:p>
    <w:p>
      <w:pPr>
        <w:spacing w:after="40"/>
      </w:pPr>
      <w:r>
        <w:rPr>
          <w:rFonts w:ascii="Arial" w:cs="Arial" w:eastAsia="Arial" w:hAnsi="Arial"/>
          <w:color w:val="2255AA"/>
          <w:sz w:val="18"/>
          <w:szCs w:val="18"/>
        </w:rPr>
        <w:t xml:space="preserve">R: MASS (stepAIC with caution), glmnet (LASSO alternative), rms (validate for optimism correction)</w:t>
      </w:r>
    </w:p>
    <w:p>
      <w:pPr>
        <w:spacing w:after="40"/>
      </w:pPr>
      <w:r>
        <w:rPr>
          <w:rFonts w:ascii="Arial" w:cs="Arial" w:eastAsia="Arial" w:hAnsi="Arial"/>
          <w:color w:val="228B22"/>
          <w:sz w:val="18"/>
          <w:szCs w:val="18"/>
        </w:rPr>
        <w:t xml:space="preserve">Python: statsmodels (OLS with manual step), sklearn (LassoCV as better option)</w:t>
      </w:r>
    </w:p>
    <w:p>
      <w:pPr>
        <w:spacing w:after="20"/>
        <w:ind w:left="360"/>
      </w:pPr>
      <w:r>
        <w:rPr>
          <w:rFonts w:ascii="Arial" w:cs="Arial" w:eastAsia="Arial" w:hAnsi="Arial"/>
          <w:color w:val="666666"/>
          <w:sz w:val="18"/>
          <w:szCs w:val="18"/>
        </w:rPr>
        <w:t xml:space="preserve">Ref: Harrell, F.E. Regression Modeling Strategies, 2nd ed. Springer, 2015 (Ch. 4).</w:t>
      </w:r>
    </w:p>
    <w:p>
      <w:pPr>
        <w:spacing w:after="20"/>
        <w:ind w:left="360"/>
      </w:pPr>
      <w:r>
        <w:rPr>
          <w:rFonts w:ascii="Arial" w:cs="Arial" w:eastAsia="Arial" w:hAnsi="Arial"/>
          <w:color w:val="666666"/>
          <w:sz w:val="18"/>
          <w:szCs w:val="18"/>
        </w:rPr>
        <w:t xml:space="preserve">Ref: Heinze, G., Wallisch, C., &amp; Dunkler, D. Variable Selection: A Review and Recommendations. Biometrical Journal, 60(3), 431-449, 2018.</w:t>
      </w:r>
    </w:p>
    <w:p>
      <w:pPr>
        <w:pStyle w:val="Heading2"/>
        <w:spacing w:after="100" w:before="200"/>
      </w:pPr>
      <w:r>
        <w:rPr>
          <w:rFonts w:ascii="Arial" w:cs="Arial" w:eastAsia="Arial" w:hAnsi="Arial"/>
          <w:b/>
          <w:bCs/>
          <w:color w:val="1A7A6D"/>
          <w:sz w:val="24"/>
          <w:szCs w:val="24"/>
        </w:rPr>
        <w:t xml:space="preserve">5.37 Interpreting Interaction Terms in Regression</w:t>
      </w:r>
    </w:p>
    <w:p>
      <w:pPr>
        <w:spacing w:after="80"/>
      </w:pPr>
      <w:r>
        <w:rPr>
          <w:rFonts w:ascii="Arial" w:cs="Arial" w:eastAsia="Arial" w:hAnsi="Arial"/>
          <w:sz w:val="20"/>
          <w:szCs w:val="20"/>
        </w:rPr>
        <w:t xml:space="preserve">Interaction (X1 times X2): effect of X1 on Y depends on the level of X2; coefficient of interaction = difference in slopes. Main effects are conditional on the other variable = 0 (centering changes meaning). Probe via simple slopes at specific moderator values; Johnson-Neyman region of significance. For logistic: interaction on logit scale differs from probability scale. Common error: two tests separately significant does not equal significant interaction</w:t>
      </w:r>
    </w:p>
    <w:p>
      <w:pPr>
        <w:spacing w:after="40"/>
      </w:pPr>
      <w:r>
        <w:rPr>
          <w:rFonts w:ascii="Arial" w:cs="Arial" w:eastAsia="Arial" w:hAnsi="Arial"/>
          <w:color w:val="2255AA"/>
          <w:sz w:val="18"/>
          <w:szCs w:val="18"/>
        </w:rPr>
        <w:t xml:space="preserve">R: interactions (probe_interaction, interact_plot, johnson_neyman), emmeans (emtrends, emmip)</w:t>
      </w:r>
    </w:p>
    <w:p>
      <w:pPr>
        <w:spacing w:after="40"/>
      </w:pPr>
      <w:r>
        <w:rPr>
          <w:rFonts w:ascii="Arial" w:cs="Arial" w:eastAsia="Arial" w:hAnsi="Arial"/>
          <w:color w:val="228B22"/>
          <w:sz w:val="18"/>
          <w:szCs w:val="18"/>
        </w:rPr>
        <w:t xml:space="preserve">Python: statsmodels (OLS with interaction term), marginaleffects (via rpy2)</w:t>
      </w:r>
    </w:p>
    <w:p>
      <w:pPr>
        <w:spacing w:after="20"/>
        <w:ind w:left="360"/>
      </w:pPr>
      <w:r>
        <w:rPr>
          <w:rFonts w:ascii="Arial" w:cs="Arial" w:eastAsia="Arial" w:hAnsi="Arial"/>
          <w:color w:val="666666"/>
          <w:sz w:val="18"/>
          <w:szCs w:val="18"/>
        </w:rPr>
        <w:t xml:space="preserve">Ref: Aiken, L.S. &amp; West, S.G. Multiple Regression: Testing and Interpreting Interactions. Sage, 1991.</w:t>
      </w:r>
    </w:p>
    <w:p>
      <w:pPr>
        <w:spacing w:after="20"/>
        <w:ind w:left="360"/>
      </w:pPr>
      <w:r>
        <w:rPr>
          <w:rFonts w:ascii="Arial" w:cs="Arial" w:eastAsia="Arial" w:hAnsi="Arial"/>
          <w:color w:val="666666"/>
          <w:sz w:val="18"/>
          <w:szCs w:val="18"/>
        </w:rPr>
        <w:t xml:space="preserve">Ref: Bauer, D.J. &amp; Curran, P.J. Probing Interactions in Fixed and Multilevel Regression. Multivariate Behavioral Research, 40(3), 373-400, 2005.</w:t>
      </w:r>
    </w:p>
    <w:p>
      <w:pPr>
        <w:pStyle w:val="Heading2"/>
        <w:spacing w:after="100" w:before="200"/>
      </w:pPr>
      <w:r>
        <w:rPr>
          <w:rFonts w:ascii="Arial" w:cs="Arial" w:eastAsia="Arial" w:hAnsi="Arial"/>
          <w:b/>
          <w:bCs/>
          <w:color w:val="1A7A6D"/>
          <w:sz w:val="24"/>
          <w:szCs w:val="24"/>
        </w:rPr>
        <w:t xml:space="preserve">5.38 Standardized Regression Coefficients (Beta Weights) and When to Use Them</w:t>
      </w:r>
    </w:p>
    <w:p>
      <w:pPr>
        <w:spacing w:after="80"/>
      </w:pPr>
      <w:r>
        <w:rPr>
          <w:rFonts w:ascii="Arial" w:cs="Arial" w:eastAsia="Arial" w:hAnsi="Arial"/>
          <w:sz w:val="20"/>
          <w:szCs w:val="20"/>
        </w:rPr>
        <w:t xml:space="preserve">Standardized coefficient (beta weight): coefficient after standardizing both X and Y to mean=0, SD=1; interpretation: 1 SD increase in X is associated with beta SDs change in Y. Useful for comparing relative importance of predictors measured on different scales. Limitations: depends on SD of X in the sample (different samples give different betas); meaningless for categorical predictors (what is 1 SD of gender?); NOT appropriate when units are meaningful (mg dose, years of age). Fully standardized (X and Y), semi-standardized (only X or only Y), or partially standardized (X standardized, Y in original units) variants. Practical: report unstandardized for interpretation, standardized for relative importance; effectsize::standardize_parameters()</w:t>
      </w:r>
    </w:p>
    <w:p>
      <w:pPr>
        <w:spacing w:after="40"/>
      </w:pPr>
      <w:r>
        <w:rPr>
          <w:rFonts w:ascii="Arial" w:cs="Arial" w:eastAsia="Arial" w:hAnsi="Arial"/>
          <w:color w:val="2255AA"/>
          <w:sz w:val="18"/>
          <w:szCs w:val="18"/>
        </w:rPr>
        <w:t xml:space="preserve">R: effectsize (standardize_parameters), lm.beta (lm.beta), parameters (standardize_parameters)</w:t>
      </w:r>
    </w:p>
    <w:p>
      <w:pPr>
        <w:spacing w:after="40"/>
      </w:pPr>
      <w:r>
        <w:rPr>
          <w:rFonts w:ascii="Arial" w:cs="Arial" w:eastAsia="Arial" w:hAnsi="Arial"/>
          <w:color w:val="228B22"/>
          <w:sz w:val="18"/>
          <w:szCs w:val="18"/>
        </w:rPr>
        <w:t xml:space="preserve">Python: sklearn.preprocessing (StandardScaler then fit), statsmodels (custom via z-scored variables)</w:t>
      </w:r>
    </w:p>
    <w:p>
      <w:pPr>
        <w:spacing w:after="20"/>
        <w:ind w:left="360"/>
      </w:pPr>
      <w:r>
        <w:rPr>
          <w:rFonts w:ascii="Arial" w:cs="Arial" w:eastAsia="Arial" w:hAnsi="Arial"/>
          <w:color w:val="666666"/>
          <w:sz w:val="18"/>
          <w:szCs w:val="18"/>
        </w:rPr>
        <w:t xml:space="preserve">Ref: Schielzeth, H. Simple Means to Improve the Interpretability of Regression Coefficients. Methods in Ecology and Evolution, 1(2), 103-113, 2010.</w:t>
      </w:r>
    </w:p>
    <w:p>
      <w:pPr>
        <w:spacing w:after="20"/>
        <w:ind w:left="360"/>
      </w:pPr>
      <w:r>
        <w:rPr>
          <w:rFonts w:ascii="Arial" w:cs="Arial" w:eastAsia="Arial" w:hAnsi="Arial"/>
          <w:color w:val="666666"/>
          <w:sz w:val="18"/>
          <w:szCs w:val="18"/>
        </w:rPr>
        <w:t xml:space="preserve">Ref: Bring, J. How to Standardize Regression Coefficients. The American Statistician, 48(3), 209-213, 1994.</w:t>
      </w:r>
    </w:p>
    <w:p>
      <w:pPr>
        <w:pStyle w:val="Heading2"/>
        <w:spacing w:after="100" w:before="200"/>
      </w:pPr>
      <w:r>
        <w:rPr>
          <w:rFonts w:ascii="Arial" w:cs="Arial" w:eastAsia="Arial" w:hAnsi="Arial"/>
          <w:b/>
          <w:bCs/>
          <w:color w:val="1A7A6D"/>
          <w:sz w:val="24"/>
          <w:szCs w:val="24"/>
        </w:rPr>
        <w:t xml:space="preserve">5.39 Regression Residual Diagnostics: A Comprehensive Practical Guide</w:t>
      </w:r>
    </w:p>
    <w:p>
      <w:pPr>
        <w:spacing w:after="80"/>
      </w:pPr>
      <w:r>
        <w:rPr>
          <w:rFonts w:ascii="Arial" w:cs="Arial" w:eastAsia="Arial" w:hAnsi="Arial"/>
          <w:sz w:val="20"/>
          <w:szCs w:val="20"/>
        </w:rPr>
        <w:t xml:space="preserve">What to check after fitting any regression model: (1) Residuals vs fitted (nonlinearity: should show no pattern; curvature = missing nonlinear term). (2) Q-Q plot of residuals (normality: points should follow diagonal; for large n, non-normality of residuals matters less for inference). (3) Scale-location/spread-level (homoscedasticity: should show constant spread; funnel shape = heteroscedasticity; use robust SE or WLS). (4) Residuals vs each predictor (omitted nonlinearity per variable). (5) Cook's distance (influential observations: Cook D &gt; 4/n or &gt; 0.5 warrants investigation). (6) Leverage (hat values: high leverage = unusual predictor combination; high leverage + large residual = influential). (7) VIF for multicollinearity (VIF &gt; 10 problematic; VIF &gt; 5 warrants attention). (8) Durbin-Watson for autocorrelation (time series data). DHARMa package: simulated residuals for GLMs where raw residuals are uninterpretable (See also §5.27 assumption checklist, §5.30 influential observations, §5.23 collinearity)</w:t>
      </w:r>
    </w:p>
    <w:p>
      <w:pPr>
        <w:spacing w:after="40"/>
      </w:pPr>
      <w:r>
        <w:rPr>
          <w:rFonts w:ascii="Arial" w:cs="Arial" w:eastAsia="Arial" w:hAnsi="Arial"/>
          <w:color w:val="2255AA"/>
          <w:sz w:val="18"/>
          <w:szCs w:val="18"/>
        </w:rPr>
        <w:t xml:space="preserve">R: stats (plot.lm for 4 diagnostic plots), car (vif, influencePlot, crPlots), performance (check_model for comprehensive), DHARMa (simulateResiduals for GLMs)</w:t>
      </w:r>
    </w:p>
    <w:p>
      <w:pPr>
        <w:spacing w:after="40"/>
      </w:pPr>
      <w:r>
        <w:rPr>
          <w:rFonts w:ascii="Arial" w:cs="Arial" w:eastAsia="Arial" w:hAnsi="Arial"/>
          <w:color w:val="228B22"/>
          <w:sz w:val="18"/>
          <w:szCs w:val="18"/>
        </w:rPr>
        <w:t xml:space="preserve">Python: statsmodels (OLSResults.summary2, plot_regress_exog, influence_plot), sklearn (custom residual plots), matplotlib</w:t>
      </w:r>
    </w:p>
    <w:p>
      <w:pPr>
        <w:spacing w:after="20"/>
        <w:ind w:left="360"/>
      </w:pPr>
      <w:r>
        <w:rPr>
          <w:rFonts w:ascii="Arial" w:cs="Arial" w:eastAsia="Arial" w:hAnsi="Arial"/>
          <w:color w:val="666666"/>
          <w:sz w:val="18"/>
          <w:szCs w:val="18"/>
        </w:rPr>
        <w:t xml:space="preserve">Ref: Fox, J. &amp; Weisberg, S. An R Companion to Applied Regression, 3rd ed. Sage, 2019 (Ch. 6: Diagnosing Problems).</w:t>
      </w:r>
    </w:p>
    <w:p>
      <w:pPr>
        <w:spacing w:after="20"/>
        <w:ind w:left="360"/>
      </w:pPr>
      <w:r>
        <w:rPr>
          <w:rFonts w:ascii="Arial" w:cs="Arial" w:eastAsia="Arial" w:hAnsi="Arial"/>
          <w:color w:val="666666"/>
          <w:sz w:val="18"/>
          <w:szCs w:val="18"/>
        </w:rPr>
        <w:t xml:space="preserve">Ref: Harrell, F.E. Regression Modeling Strategies, 2nd ed. Springer, 2015 (Ch. 9: Checking Assumptions).</w:t>
      </w:r>
    </w:p>
    <w:p>
      <w:pPr>
        <w:pStyle w:val="Heading2"/>
        <w:spacing w:after="100" w:before="200"/>
      </w:pPr>
      <w:r>
        <w:rPr>
          <w:rFonts w:ascii="Arial" w:cs="Arial" w:eastAsia="Arial" w:hAnsi="Arial"/>
          <w:b/>
          <w:bCs/>
          <w:color w:val="1A7A6D"/>
          <w:sz w:val="24"/>
          <w:szCs w:val="24"/>
        </w:rPr>
        <w:t xml:space="preserve">5.40 Principal Component Regression (PCR) and Its Limitations</w:t>
      </w:r>
    </w:p>
    <w:p>
      <w:pPr>
        <w:spacing w:after="80"/>
      </w:pPr>
      <w:r>
        <w:rPr>
          <w:rFonts w:ascii="Arial" w:cs="Arial" w:eastAsia="Arial" w:hAnsi="Arial"/>
          <w:sz w:val="20"/>
          <w:szCs w:val="20"/>
        </w:rPr>
        <w:t xml:space="preserve">Using PCA-derived components as predictors in regression: Step 1: compute PCA on the predictor matrix X; Step 2: retain the first k components (capturing most variance in X); Step 3: regress Y on these k component scores. Advantages: eliminates multicollinearity entirely; reduces dimensionality for high-dimensional data; each component is a linear combination of all original predictors. Limitations: PCA maximizes variance in X regardless of Y; components that explain most X variance may be IRRELEVANT for predicting Y (the last component might be the most predictive); PLS (§5.12) addresses this by maximizing covariance with Y, not just variance of X. Number of components selected via cross-validation. Connection to ridge regression (mathematically related: both shrink coefficients, but in different ways). Practical: pls::pcr in R, sklearn PCA + LinearRegression pipeline</w:t>
      </w:r>
    </w:p>
    <w:p>
      <w:pPr>
        <w:spacing w:after="40"/>
      </w:pPr>
      <w:r>
        <w:rPr>
          <w:rFonts w:ascii="Arial" w:cs="Arial" w:eastAsia="Arial" w:hAnsi="Arial"/>
          <w:color w:val="2255AA"/>
          <w:sz w:val="18"/>
          <w:szCs w:val="18"/>
        </w:rPr>
        <w:t xml:space="preserve">R: pls (pcr, RMSEP for component selection), stats (prcomp + lm manual pipeline)</w:t>
      </w:r>
    </w:p>
    <w:p>
      <w:pPr>
        <w:spacing w:after="40"/>
      </w:pPr>
      <w:r>
        <w:rPr>
          <w:rFonts w:ascii="Arial" w:cs="Arial" w:eastAsia="Arial" w:hAnsi="Arial"/>
          <w:color w:val="228B22"/>
          <w:sz w:val="18"/>
          <w:szCs w:val="18"/>
        </w:rPr>
        <w:t xml:space="preserve">Python: sklearn.decomposition (PCA) + sklearn.linear_model (LinearRegression pipeline), sklearn.cross_decomposition (PLSRegression for comparison)</w:t>
      </w:r>
    </w:p>
    <w:p>
      <w:pPr>
        <w:spacing w:after="20"/>
        <w:ind w:left="360"/>
      </w:pPr>
      <w:r>
        <w:rPr>
          <w:rFonts w:ascii="Arial" w:cs="Arial" w:eastAsia="Arial" w:hAnsi="Arial"/>
          <w:color w:val="666666"/>
          <w:sz w:val="18"/>
          <w:szCs w:val="18"/>
        </w:rPr>
        <w:t xml:space="preserve">Ref: Jolliffe, I.T. A Note on the Use of Principal Components in Regression. JRSS-C, 31(3), 300-303, 1982.</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(§3.5.1).</w:t>
      </w:r>
    </w:p>
    <w:p>
      <w:pPr>
        <w:pStyle w:val="Heading1"/>
        <w:spacing w:after="200" w:before="400"/>
      </w:pPr>
      <w:r>
        <w:rPr>
          <w:rFonts w:ascii="Arial" w:cs="Arial" w:eastAsia="Arial" w:hAnsi="Arial"/>
          <w:b/>
          <w:bCs/>
          <w:color w:val="2B4C7E"/>
          <w:sz w:val="28"/>
          <w:szCs w:val="28"/>
        </w:rPr>
        <w:t xml:space="preserve">6. Nonparametric Methods</w:t>
      </w:r>
    </w:p>
    <w:p>
      <w:pPr>
        <w:pStyle w:val="Heading2"/>
        <w:spacing w:after="100" w:before="200"/>
      </w:pPr>
      <w:r>
        <w:rPr>
          <w:rFonts w:ascii="Arial" w:cs="Arial" w:eastAsia="Arial" w:hAnsi="Arial"/>
          <w:b/>
          <w:bCs/>
          <w:color w:val="1A7A6D"/>
          <w:sz w:val="24"/>
          <w:szCs w:val="24"/>
        </w:rPr>
        <w:t xml:space="preserve">6.1 Sign Test</w:t>
      </w:r>
    </w:p>
    <w:p>
      <w:pPr>
        <w:spacing w:after="80"/>
      </w:pPr>
      <w:r>
        <w:rPr>
          <w:rFonts w:ascii="Arial" w:cs="Arial" w:eastAsia="Arial" w:hAnsi="Arial"/>
          <w:sz w:val="20"/>
          <w:szCs w:val="20"/>
        </w:rPr>
        <w:t xml:space="preserve">Tests whether median equals a hypothesized value; based only on signs of differences; distribution-free; low power but extremely robust; related to binomial test</w:t>
      </w:r>
    </w:p>
    <w:p>
      <w:pPr>
        <w:spacing w:after="40"/>
      </w:pPr>
      <w:r>
        <w:rPr>
          <w:rFonts w:ascii="Arial" w:cs="Arial" w:eastAsia="Arial" w:hAnsi="Arial"/>
          <w:color w:val="2255AA"/>
          <w:sz w:val="18"/>
          <w:szCs w:val="18"/>
        </w:rPr>
        <w:t xml:space="preserve">R: BSDA (SIGN.test), stats (binom.test)</w:t>
      </w:r>
    </w:p>
    <w:p>
      <w:pPr>
        <w:spacing w:after="40"/>
      </w:pPr>
      <w:r>
        <w:rPr>
          <w:rFonts w:ascii="Arial" w:cs="Arial" w:eastAsia="Arial" w:hAnsi="Arial"/>
          <w:color w:val="228B22"/>
          <w:sz w:val="18"/>
          <w:szCs w:val="18"/>
        </w:rPr>
        <w:t xml:space="preserve">Python: scipy.stats (binomtest for sign test), statsmodels</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6.2 Wilcoxon Signed-Rank Test</w:t>
      </w:r>
    </w:p>
    <w:p>
      <w:pPr>
        <w:spacing w:after="80"/>
      </w:pPr>
      <w:r>
        <w:rPr>
          <w:rFonts w:ascii="Arial" w:cs="Arial" w:eastAsia="Arial" w:hAnsi="Arial"/>
          <w:sz w:val="20"/>
          <w:szCs w:val="20"/>
        </w:rPr>
        <w:t xml:space="preserve">Nonparametric paired test ranking absolute differences and comparing positive vs. negative rank sums; tests whether the median difference is zero; exact and asymptotic versions; nearly as powerful as paired t-test under normality (ARE = 3/π ≈ 0.955), more powerful under heavy tails</w:t>
      </w:r>
    </w:p>
    <w:p>
      <w:pPr>
        <w:spacing w:after="40"/>
      </w:pPr>
      <w:r>
        <w:rPr>
          <w:rFonts w:ascii="Arial" w:cs="Arial" w:eastAsia="Arial" w:hAnsi="Arial"/>
          <w:color w:val="2255AA"/>
          <w:sz w:val="18"/>
          <w:szCs w:val="18"/>
        </w:rPr>
        <w:t xml:space="preserve">R: stats (wilcox.test), coin (wilcoxsign_test)</w:t>
      </w:r>
    </w:p>
    <w:p>
      <w:pPr>
        <w:spacing w:after="40"/>
      </w:pPr>
      <w:r>
        <w:rPr>
          <w:rFonts w:ascii="Arial" w:cs="Arial" w:eastAsia="Arial" w:hAnsi="Arial"/>
          <w:color w:val="228B22"/>
          <w:sz w:val="18"/>
          <w:szCs w:val="18"/>
        </w:rPr>
        <w:t xml:space="preserve">Python: scipy.stats (wilcoxon)</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6.3 Mann-Whitney U Test (Wilcoxon Rank-Sum)</w:t>
      </w:r>
    </w:p>
    <w:p>
      <w:pPr>
        <w:spacing w:after="80"/>
      </w:pPr>
      <w:r>
        <w:rPr>
          <w:rFonts w:ascii="Arial" w:cs="Arial" w:eastAsia="Arial" w:hAnsi="Arial"/>
          <w:sz w:val="20"/>
          <w:szCs w:val="20"/>
        </w:rPr>
        <w:t xml:space="preserve">Nonparametric two-sample test comparing rank distributions; tests P(X&gt;Y) ≠ 0.5; equivalent to Wilcoxon rank-sum; handles ordinal data and non-normal distributions</w:t>
      </w:r>
    </w:p>
    <w:p>
      <w:pPr>
        <w:spacing w:after="40"/>
      </w:pPr>
      <w:r>
        <w:rPr>
          <w:rFonts w:ascii="Arial" w:cs="Arial" w:eastAsia="Arial" w:hAnsi="Arial"/>
          <w:color w:val="2255AA"/>
          <w:sz w:val="18"/>
          <w:szCs w:val="18"/>
        </w:rPr>
        <w:t xml:space="preserve">R: stats (wilcox.test), coin (wilcox_test for exact)</w:t>
      </w:r>
    </w:p>
    <w:p>
      <w:pPr>
        <w:spacing w:after="40"/>
      </w:pPr>
      <w:r>
        <w:rPr>
          <w:rFonts w:ascii="Arial" w:cs="Arial" w:eastAsia="Arial" w:hAnsi="Arial"/>
          <w:color w:val="228B22"/>
          <w:sz w:val="18"/>
          <w:szCs w:val="18"/>
        </w:rPr>
        <w:t xml:space="preserve">Python: scipy.stats (mannwhitneyu), pingouin (mwu)</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6.4 Kruskal-Wallis Test</w:t>
      </w:r>
    </w:p>
    <w:p>
      <w:pPr>
        <w:spacing w:after="80"/>
      </w:pPr>
      <w:r>
        <w:rPr>
          <w:rFonts w:ascii="Arial" w:cs="Arial" w:eastAsia="Arial" w:hAnsi="Arial"/>
          <w:sz w:val="20"/>
          <w:szCs w:val="20"/>
        </w:rPr>
        <w:t xml:space="preserve">Nonparametric one-way ANOVA on ranks; tests whether k independent groups come from the same distribution; chi-square approximation for test statistic; followed by pairwise comparisons (Dunn, Steel-Dwass) if significant</w:t>
      </w:r>
    </w:p>
    <w:p>
      <w:pPr>
        <w:spacing w:after="40"/>
      </w:pPr>
      <w:r>
        <w:rPr>
          <w:rFonts w:ascii="Arial" w:cs="Arial" w:eastAsia="Arial" w:hAnsi="Arial"/>
          <w:color w:val="2255AA"/>
          <w:sz w:val="18"/>
          <w:szCs w:val="18"/>
        </w:rPr>
        <w:t xml:space="preserve">R: stats (kruskal.test), coin (kruskal_test), dunn.test</w:t>
      </w:r>
    </w:p>
    <w:p>
      <w:pPr>
        <w:spacing w:after="40"/>
      </w:pPr>
      <w:r>
        <w:rPr>
          <w:rFonts w:ascii="Arial" w:cs="Arial" w:eastAsia="Arial" w:hAnsi="Arial"/>
          <w:color w:val="228B22"/>
          <w:sz w:val="18"/>
          <w:szCs w:val="18"/>
        </w:rPr>
        <w:t xml:space="preserve">Python: scipy.stats (kruskal), pingouin (kruskal)</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6.5 Friedman Test</w:t>
      </w:r>
    </w:p>
    <w:p>
      <w:pPr>
        <w:spacing w:after="80"/>
      </w:pPr>
      <w:r>
        <w:rPr>
          <w:rFonts w:ascii="Arial" w:cs="Arial" w:eastAsia="Arial" w:hAnsi="Arial"/>
          <w:sz w:val="20"/>
          <w:szCs w:val="20"/>
        </w:rPr>
        <w:t xml:space="preserve">Nonparametric alternative to repeated-measures ANOVA; ranks within each block/subject; tests equality of treatment effects across k≥3 related groups</w:t>
      </w:r>
    </w:p>
    <w:p>
      <w:pPr>
        <w:spacing w:after="40"/>
      </w:pPr>
      <w:r>
        <w:rPr>
          <w:rFonts w:ascii="Arial" w:cs="Arial" w:eastAsia="Arial" w:hAnsi="Arial"/>
          <w:color w:val="2255AA"/>
          <w:sz w:val="18"/>
          <w:szCs w:val="18"/>
        </w:rPr>
        <w:t xml:space="preserve">R: stats (friedman.test), coin (friedman_test)</w:t>
      </w:r>
    </w:p>
    <w:p>
      <w:pPr>
        <w:spacing w:after="40"/>
      </w:pPr>
      <w:r>
        <w:rPr>
          <w:rFonts w:ascii="Arial" w:cs="Arial" w:eastAsia="Arial" w:hAnsi="Arial"/>
          <w:color w:val="228B22"/>
          <w:sz w:val="18"/>
          <w:szCs w:val="18"/>
        </w:rPr>
        <w:t xml:space="preserve">Python: scipy.stats (friedmanchisquare), pingouin (friedman)</w:t>
      </w:r>
    </w:p>
    <w:p>
      <w:pPr>
        <w:spacing w:after="20"/>
        <w:ind w:left="360"/>
      </w:pPr>
      <w:r>
        <w:rPr>
          <w:rFonts w:ascii="Arial" w:cs="Arial" w:eastAsia="Arial" w:hAnsi="Arial"/>
          <w:color w:val="666666"/>
          <w:sz w:val="18"/>
          <w:szCs w:val="18"/>
        </w:rPr>
        <w:t xml:space="preserve">Ref: Conover, W.J. Practical Nonparametric Statistics, 3rd ed. Wiley, 1999.</w:t>
      </w:r>
    </w:p>
    <w:p>
      <w:pPr>
        <w:pStyle w:val="Heading2"/>
        <w:spacing w:after="100" w:before="200"/>
      </w:pPr>
      <w:r>
        <w:rPr>
          <w:rFonts w:ascii="Arial" w:cs="Arial" w:eastAsia="Arial" w:hAnsi="Arial"/>
          <w:b/>
          <w:bCs/>
          <w:color w:val="1A7A6D"/>
          <w:sz w:val="24"/>
          <w:szCs w:val="24"/>
        </w:rPr>
        <w:t xml:space="preserve">6.6 Runs Test</w:t>
      </w:r>
    </w:p>
    <w:p>
      <w:pPr>
        <w:spacing w:after="80"/>
      </w:pPr>
      <w:r>
        <w:rPr>
          <w:rFonts w:ascii="Arial" w:cs="Arial" w:eastAsia="Arial" w:hAnsi="Arial"/>
          <w:sz w:val="20"/>
          <w:szCs w:val="20"/>
        </w:rPr>
        <w:t xml:space="preserve">Tests randomness of a sequence by counting runs (consecutive identical values); too few runs suggests clustering, too many suggests alternation; Wald-Wolfowitz two-sample runs test; applications in quality control and time series randomness assessment</w:t>
      </w:r>
    </w:p>
    <w:p>
      <w:pPr>
        <w:spacing w:after="40"/>
      </w:pPr>
      <w:r>
        <w:rPr>
          <w:rFonts w:ascii="Arial" w:cs="Arial" w:eastAsia="Arial" w:hAnsi="Arial"/>
          <w:color w:val="2255AA"/>
          <w:sz w:val="18"/>
          <w:szCs w:val="18"/>
        </w:rPr>
        <w:t xml:space="preserve">R: randtests (runs.test), tseries (runs.test)</w:t>
      </w:r>
    </w:p>
    <w:p>
      <w:pPr>
        <w:spacing w:after="40"/>
      </w:pPr>
      <w:r>
        <w:rPr>
          <w:rFonts w:ascii="Arial" w:cs="Arial" w:eastAsia="Arial" w:hAnsi="Arial"/>
          <w:color w:val="228B22"/>
          <w:sz w:val="18"/>
          <w:szCs w:val="18"/>
        </w:rPr>
        <w:t xml:space="preserve">Python: statsmodels.sandbox (runstest_1samp, runstest_2samp)</w:t>
      </w:r>
    </w:p>
    <w:p>
      <w:pPr>
        <w:spacing w:after="20"/>
        <w:ind w:left="360"/>
      </w:pPr>
      <w:r>
        <w:rPr>
          <w:rFonts w:ascii="Arial" w:cs="Arial" w:eastAsia="Arial" w:hAnsi="Arial"/>
          <w:color w:val="666666"/>
          <w:sz w:val="18"/>
          <w:szCs w:val="18"/>
        </w:rPr>
        <w:t xml:space="preserve">Ref: Gibbons, J.D. &amp; Chakraborti, S. Nonparametric Statistical Inference, 6th ed. CRC Press, 2021.</w:t>
      </w:r>
    </w:p>
    <w:p>
      <w:pPr>
        <w:pStyle w:val="Heading2"/>
        <w:spacing w:after="100" w:before="200"/>
      </w:pPr>
      <w:r>
        <w:rPr>
          <w:rFonts w:ascii="Arial" w:cs="Arial" w:eastAsia="Arial" w:hAnsi="Arial"/>
          <w:b/>
          <w:bCs/>
          <w:color w:val="1A7A6D"/>
          <w:sz w:val="24"/>
          <w:szCs w:val="24"/>
        </w:rPr>
        <w:t xml:space="preserve">6.7 Kolmogorov-Smirnov Test</w:t>
      </w:r>
    </w:p>
    <w:p>
      <w:pPr>
        <w:spacing w:after="80"/>
      </w:pPr>
      <w:r>
        <w:rPr>
          <w:rFonts w:ascii="Arial" w:cs="Arial" w:eastAsia="Arial" w:hAnsi="Arial"/>
          <w:sz w:val="20"/>
          <w:szCs w:val="20"/>
        </w:rPr>
        <w:t xml:space="preserve">Tests whether a sample comes from a specified distribution (one-sample) or two samples come from the same distribution (two-sample); based on maximum distance between CDFs</w:t>
      </w:r>
    </w:p>
    <w:p>
      <w:pPr>
        <w:spacing w:after="40"/>
      </w:pPr>
      <w:r>
        <w:rPr>
          <w:rFonts w:ascii="Arial" w:cs="Arial" w:eastAsia="Arial" w:hAnsi="Arial"/>
          <w:color w:val="2255AA"/>
          <w:sz w:val="18"/>
          <w:szCs w:val="18"/>
        </w:rPr>
        <w:t xml:space="preserve">R: stats (ks.test)</w:t>
      </w:r>
    </w:p>
    <w:p>
      <w:pPr>
        <w:spacing w:after="40"/>
      </w:pPr>
      <w:r>
        <w:rPr>
          <w:rFonts w:ascii="Arial" w:cs="Arial" w:eastAsia="Arial" w:hAnsi="Arial"/>
          <w:color w:val="228B22"/>
          <w:sz w:val="18"/>
          <w:szCs w:val="18"/>
        </w:rPr>
        <w:t xml:space="preserve">Python: scipy.stats (ks_2samp, kstest)</w:t>
      </w:r>
    </w:p>
    <w:p>
      <w:pPr>
        <w:spacing w:after="20"/>
        <w:ind w:left="360"/>
      </w:pPr>
      <w:r>
        <w:rPr>
          <w:rFonts w:ascii="Arial" w:cs="Arial" w:eastAsia="Arial" w:hAnsi="Arial"/>
          <w:color w:val="666666"/>
          <w:sz w:val="18"/>
          <w:szCs w:val="18"/>
        </w:rPr>
        <w:t xml:space="preserve">Ref: Conover, W.J. Practical Nonparametric Statistics, 3rd ed. Wiley, 1999.</w:t>
      </w:r>
    </w:p>
    <w:p>
      <w:pPr>
        <w:pStyle w:val="Heading2"/>
        <w:spacing w:after="100" w:before="200"/>
      </w:pPr>
      <w:r>
        <w:rPr>
          <w:rFonts w:ascii="Arial" w:cs="Arial" w:eastAsia="Arial" w:hAnsi="Arial"/>
          <w:b/>
          <w:bCs/>
          <w:color w:val="1A7A6D"/>
          <w:sz w:val="24"/>
          <w:szCs w:val="24"/>
        </w:rPr>
        <w:t xml:space="preserve">6.8 Mood’s Median Test</w:t>
      </w:r>
    </w:p>
    <w:p>
      <w:pPr>
        <w:spacing w:after="80"/>
      </w:pPr>
      <w:r>
        <w:rPr>
          <w:rFonts w:ascii="Arial" w:cs="Arial" w:eastAsia="Arial" w:hAnsi="Arial"/>
          <w:sz w:val="20"/>
          <w:szCs w:val="20"/>
        </w:rPr>
        <w:t xml:space="preserve">Nonparametric k-sample test based on counts above/below the grand median; less powerful than Kruskal-Wallis but robust to outliers and applicable to ordinal data; chi-square test on the 2×k contingency table</w:t>
      </w:r>
    </w:p>
    <w:p>
      <w:pPr>
        <w:spacing w:after="40"/>
      </w:pPr>
      <w:r>
        <w:rPr>
          <w:rFonts w:ascii="Arial" w:cs="Arial" w:eastAsia="Arial" w:hAnsi="Arial"/>
          <w:color w:val="2255AA"/>
          <w:sz w:val="18"/>
          <w:szCs w:val="18"/>
        </w:rPr>
        <w:t xml:space="preserve">R: RVAideMemoire (mood.medtest), coin</w:t>
      </w:r>
    </w:p>
    <w:p>
      <w:pPr>
        <w:spacing w:after="40"/>
      </w:pPr>
      <w:r>
        <w:rPr>
          <w:rFonts w:ascii="Arial" w:cs="Arial" w:eastAsia="Arial" w:hAnsi="Arial"/>
          <w:color w:val="228B22"/>
          <w:sz w:val="18"/>
          <w:szCs w:val="18"/>
        </w:rPr>
        <w:t xml:space="preserve">Python: scipy.stats (median_test)</w:t>
      </w:r>
    </w:p>
    <w:p>
      <w:pPr>
        <w:spacing w:after="20"/>
        <w:ind w:left="360"/>
      </w:pPr>
      <w:r>
        <w:rPr>
          <w:rFonts w:ascii="Arial" w:cs="Arial" w:eastAsia="Arial" w:hAnsi="Arial"/>
          <w:color w:val="666666"/>
          <w:sz w:val="18"/>
          <w:szCs w:val="18"/>
        </w:rPr>
        <w:t xml:space="preserve">Ref: Conover, W.J. Practical Nonparametric Statistics, 3rd ed. Wiley, 1999.</w:t>
      </w:r>
    </w:p>
    <w:p>
      <w:pPr>
        <w:pStyle w:val="Heading2"/>
        <w:spacing w:after="100" w:before="200"/>
      </w:pPr>
      <w:r>
        <w:rPr>
          <w:rFonts w:ascii="Arial" w:cs="Arial" w:eastAsia="Arial" w:hAnsi="Arial"/>
          <w:b/>
          <w:bCs/>
          <w:color w:val="1A7A6D"/>
          <w:sz w:val="24"/>
          <w:szCs w:val="24"/>
        </w:rPr>
        <w:t xml:space="preserve">6.9 Cochran’s Q Test</w:t>
      </w:r>
    </w:p>
    <w:p>
      <w:pPr>
        <w:spacing w:after="80"/>
      </w:pPr>
      <w:r>
        <w:rPr>
          <w:rFonts w:ascii="Arial" w:cs="Arial" w:eastAsia="Arial" w:hAnsi="Arial"/>
          <w:sz w:val="20"/>
          <w:szCs w:val="20"/>
        </w:rPr>
        <w:t xml:space="preserve">Extension of McNemar’s test to k≥3 related binary outcomes; tests equality of proportions across matched groups; generalizes Friedman to dichotomous responses</w:t>
      </w:r>
    </w:p>
    <w:p>
      <w:pPr>
        <w:spacing w:after="40"/>
      </w:pPr>
      <w:r>
        <w:rPr>
          <w:rFonts w:ascii="Arial" w:cs="Arial" w:eastAsia="Arial" w:hAnsi="Arial"/>
          <w:color w:val="2255AA"/>
          <w:sz w:val="18"/>
          <w:szCs w:val="18"/>
        </w:rPr>
        <w:t xml:space="preserve">R: rstatix (cochran_qtest), RVAideMemoire</w:t>
      </w:r>
    </w:p>
    <w:p>
      <w:pPr>
        <w:spacing w:after="40"/>
      </w:pPr>
      <w:r>
        <w:rPr>
          <w:rFonts w:ascii="Arial" w:cs="Arial" w:eastAsia="Arial" w:hAnsi="Arial"/>
          <w:color w:val="228B22"/>
          <w:sz w:val="18"/>
          <w:szCs w:val="18"/>
        </w:rPr>
        <w:t xml:space="preserve">Python: pingouin (cochran), statsmodels (cochrans_q)</w:t>
      </w:r>
    </w:p>
    <w:p>
      <w:pPr>
        <w:spacing w:after="20"/>
        <w:ind w:left="360"/>
      </w:pPr>
      <w:r>
        <w:rPr>
          <w:rFonts w:ascii="Arial" w:cs="Arial" w:eastAsia="Arial" w:hAnsi="Arial"/>
          <w:color w:val="666666"/>
          <w:sz w:val="18"/>
          <w:szCs w:val="18"/>
        </w:rPr>
        <w:t xml:space="preserve">Ref: Ref (6.1–6.9): Hollander, M., Wolfe, D.A., &amp; Chicken, E. Nonparametric Statistical Methods, 3rd ed. Wiley, 2014.</w:t>
      </w:r>
    </w:p>
    <w:p>
      <w:pPr>
        <w:spacing w:after="20"/>
        <w:ind w:left="360"/>
      </w:pPr>
      <w:r>
        <w:rPr>
          <w:rFonts w:ascii="Arial" w:cs="Arial" w:eastAsia="Arial" w:hAnsi="Arial"/>
          <w:color w:val="666666"/>
          <w:sz w:val="18"/>
          <w:szCs w:val="18"/>
        </w:rPr>
        <w:t xml:space="preserve">Ref: Conover, W.J. Practical Nonparametric Statistics, 3rd ed. Wiley, 1999.</w:t>
      </w:r>
    </w:p>
    <w:p>
      <w:pPr>
        <w:spacing w:after="20"/>
        <w:ind w:left="360"/>
      </w:pPr>
      <w:r>
        <w:rPr>
          <w:rFonts w:ascii="Arial" w:cs="Arial" w:eastAsia="Arial" w:hAnsi="Arial"/>
          <w:color w:val="666666"/>
          <w:sz w:val="18"/>
          <w:szCs w:val="18"/>
        </w:rPr>
        <w:t xml:space="preserve">Ref: Gibbons, J.D. &amp; Chakraborti, S. Nonparametric Statistical Inference, 6th ed. CRC Press, 2021.</w:t>
      </w:r>
    </w:p>
    <w:p>
      <w:pPr>
        <w:pStyle w:val="Heading2"/>
        <w:spacing w:after="100" w:before="200"/>
      </w:pPr>
      <w:r>
        <w:rPr>
          <w:rFonts w:ascii="Arial" w:cs="Arial" w:eastAsia="Arial" w:hAnsi="Arial"/>
          <w:b/>
          <w:bCs/>
          <w:color w:val="1A7A6D"/>
          <w:sz w:val="24"/>
          <w:szCs w:val="24"/>
        </w:rPr>
        <w:t xml:space="preserve">6.10 Jonckheere-Terpstra Test</w:t>
      </w:r>
    </w:p>
    <w:p>
      <w:pPr>
        <w:spacing w:after="80"/>
      </w:pPr>
      <w:r>
        <w:rPr>
          <w:rFonts w:ascii="Arial" w:cs="Arial" w:eastAsia="Arial" w:hAnsi="Arial"/>
          <w:sz w:val="20"/>
          <w:szCs w:val="20"/>
        </w:rPr>
        <w:t xml:space="preserve">Nonparametric test for ordered alternatives when groups have a natural ordering: H1 specifies that group medians follow a monotone trend (mu1 &lt;= mu2 &lt;= ... &lt;= muk with at least one strict inequality). Test statistic: sum of Mann-Whitney U statistics across all ordered pairs. More powerful than Kruskal-Wallis when the ordered alternative is correct. Connection to Cuzick's test (score-based), Page's test (for repeated measures ordered alternatives). Application: testing dose-response with ordinal dose groups when outcome is not normally distributed</w:t>
      </w:r>
    </w:p>
    <w:p>
      <w:pPr>
        <w:spacing w:after="40"/>
      </w:pPr>
      <w:r>
        <w:rPr>
          <w:rFonts w:ascii="Arial" w:cs="Arial" w:eastAsia="Arial" w:hAnsi="Arial"/>
          <w:color w:val="2255AA"/>
          <w:sz w:val="18"/>
          <w:szCs w:val="18"/>
        </w:rPr>
        <w:t xml:space="preserve">R: clinfun (jonckheere.test), PMCMRplus</w:t>
      </w:r>
    </w:p>
    <w:p>
      <w:pPr>
        <w:spacing w:after="40"/>
      </w:pPr>
      <w:r>
        <w:rPr>
          <w:rFonts w:ascii="Arial" w:cs="Arial" w:eastAsia="Arial" w:hAnsi="Arial"/>
          <w:color w:val="228B22"/>
          <w:sz w:val="18"/>
          <w:szCs w:val="18"/>
        </w:rPr>
        <w:t xml:space="preserve">Python: scikit-posthocs, scipy.stats (custom)</w:t>
      </w:r>
    </w:p>
    <w:p>
      <w:pPr>
        <w:spacing w:after="20"/>
        <w:ind w:left="360"/>
      </w:pPr>
      <w:r>
        <w:rPr>
          <w:rFonts w:ascii="Arial" w:cs="Arial" w:eastAsia="Arial" w:hAnsi="Arial"/>
          <w:color w:val="666666"/>
          <w:sz w:val="18"/>
          <w:szCs w:val="18"/>
        </w:rPr>
        <w:t xml:space="preserve">Ref: Jonckheere, A.R. “A Distribution-Free k-Sample Test Against Ordered Alternatives.” Biometrika, 41(1/2), 133–145, 1954.</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6.11 Cochran-Armitage Trend Test</w:t>
      </w:r>
    </w:p>
    <w:p>
      <w:pPr>
        <w:spacing w:after="80"/>
      </w:pPr>
      <w:r>
        <w:rPr>
          <w:rFonts w:ascii="Arial" w:cs="Arial" w:eastAsia="Arial" w:hAnsi="Arial"/>
          <w:sz w:val="20"/>
          <w:szCs w:val="20"/>
        </w:rPr>
        <w:t xml:space="preserve">Test for linear trend in binomial proportions across ordered groups (dose levels, age categories, disease stages): more powerful than overall chi-square when a monotone trend is expected. Test statistic: correlation between group scores (typically 1,2,3,...) and binary outcome, standardized. One-sided for directional hypothesis (increasing/decreasing). Connection to logistic regression with ordinal predictor (equivalent for equally-spaced scores). Application: dose-response in epidemiology, trend across disease severity categories, screening test performance across risk strata</w:t>
      </w:r>
    </w:p>
    <w:p>
      <w:pPr>
        <w:spacing w:after="40"/>
      </w:pPr>
      <w:r>
        <w:rPr>
          <w:rFonts w:ascii="Arial" w:cs="Arial" w:eastAsia="Arial" w:hAnsi="Arial"/>
          <w:color w:val="2255AA"/>
          <w:sz w:val="18"/>
          <w:szCs w:val="18"/>
        </w:rPr>
        <w:t xml:space="preserve">R: DescTools (CochranArmitageTest), coin</w:t>
      </w:r>
    </w:p>
    <w:p>
      <w:pPr>
        <w:spacing w:after="40"/>
      </w:pPr>
      <w:r>
        <w:rPr>
          <w:rFonts w:ascii="Arial" w:cs="Arial" w:eastAsia="Arial" w:hAnsi="Arial"/>
          <w:color w:val="228B22"/>
          <w:sz w:val="18"/>
          <w:szCs w:val="18"/>
        </w:rPr>
        <w:t xml:space="preserve">Python: statsmodels (cochran_armitage_trend_test, via custom), scipy.stats</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6.12 Cuzick’s Test for Trend</w:t>
      </w:r>
    </w:p>
    <w:p>
      <w:pPr>
        <w:spacing w:after="80"/>
      </w:pPr>
      <w:r>
        <w:rPr>
          <w:rFonts w:ascii="Arial" w:cs="Arial" w:eastAsia="Arial" w:hAnsi="Arial"/>
          <w:sz w:val="20"/>
          <w:szCs w:val="20"/>
        </w:rPr>
        <w:t xml:space="preserve">Extension of Wilcoxon rank-sum to ordered groups: assigns scores to groups (typically 1,2,3,...) and tests correlation between scores and the continuous outcome using ranks. More powerful than Kruskal-Wallis when a monotone trend is expected (K-W tests any difference, Cuzick tests ordered alternative). Connection to Jonckheere-Terpstra (which uses pairwise Mann-Whitney U statistics summed across ordered pairs). Application: testing whether increasing disease severity is associated with increasing biomarker levels</w:t>
      </w:r>
    </w:p>
    <w:p>
      <w:pPr>
        <w:spacing w:after="40"/>
      </w:pPr>
      <w:r>
        <w:rPr>
          <w:rFonts w:ascii="Arial" w:cs="Arial" w:eastAsia="Arial" w:hAnsi="Arial"/>
          <w:color w:val="2255AA"/>
          <w:sz w:val="18"/>
          <w:szCs w:val="18"/>
        </w:rPr>
        <w:t xml:space="preserve">R: clinfun (jonckheere.test), coin</w:t>
      </w:r>
    </w:p>
    <w:p>
      <w:pPr>
        <w:spacing w:after="40"/>
      </w:pPr>
      <w:r>
        <w:rPr>
          <w:rFonts w:ascii="Arial" w:cs="Arial" w:eastAsia="Arial" w:hAnsi="Arial"/>
          <w:color w:val="228B22"/>
          <w:sz w:val="18"/>
          <w:szCs w:val="18"/>
        </w:rPr>
        <w:t xml:space="preserve">Python: scipy.stats (custom trend test), scikit-posthocs</w:t>
      </w:r>
    </w:p>
    <w:p>
      <w:pPr>
        <w:spacing w:after="20"/>
        <w:ind w:left="360"/>
      </w:pPr>
      <w:r>
        <w:rPr>
          <w:rFonts w:ascii="Arial" w:cs="Arial" w:eastAsia="Arial" w:hAnsi="Arial"/>
          <w:color w:val="666666"/>
          <w:sz w:val="18"/>
          <w:szCs w:val="18"/>
        </w:rPr>
        <w:t xml:space="preserve">Ref: Cuzick, J. “A Wilcoxon-Type Test for Trend.” Statistics in Medicine, 4(1), 87–90, 1985.</w:t>
      </w:r>
    </w:p>
    <w:p>
      <w:pPr>
        <w:pStyle w:val="Heading2"/>
        <w:spacing w:after="100" w:before="200"/>
      </w:pPr>
      <w:r>
        <w:rPr>
          <w:rFonts w:ascii="Arial" w:cs="Arial" w:eastAsia="Arial" w:hAnsi="Arial"/>
          <w:b/>
          <w:bCs/>
          <w:color w:val="1A7A6D"/>
          <w:sz w:val="24"/>
          <w:szCs w:val="24"/>
        </w:rPr>
        <w:t xml:space="preserve">6.13 Page’s Test</w:t>
      </w:r>
    </w:p>
    <w:p>
      <w:pPr>
        <w:spacing w:after="80"/>
      </w:pPr>
      <w:r>
        <w:rPr>
          <w:rFonts w:ascii="Arial" w:cs="Arial" w:eastAsia="Arial" w:hAnsi="Arial"/>
          <w:sz w:val="20"/>
          <w:szCs w:val="20"/>
        </w:rPr>
        <w:t xml:space="preserve">Nonparametric test for ordered alternatives in related samples (repeated measures analog of Jonckheere-Terpstra)</w:t>
      </w:r>
    </w:p>
    <w:p>
      <w:pPr>
        <w:spacing w:after="40"/>
      </w:pPr>
      <w:r>
        <w:rPr>
          <w:rFonts w:ascii="Arial" w:cs="Arial" w:eastAsia="Arial" w:hAnsi="Arial"/>
          <w:color w:val="2255AA"/>
          <w:sz w:val="18"/>
          <w:szCs w:val="18"/>
        </w:rPr>
        <w:t xml:space="preserve">R: DescTools (PageTest)</w:t>
      </w:r>
    </w:p>
    <w:p>
      <w:pPr>
        <w:spacing w:after="40"/>
      </w:pPr>
      <w:r>
        <w:rPr>
          <w:rFonts w:ascii="Arial" w:cs="Arial" w:eastAsia="Arial" w:hAnsi="Arial"/>
          <w:color w:val="228B22"/>
          <w:sz w:val="18"/>
          <w:szCs w:val="18"/>
        </w:rPr>
        <w:t xml:space="preserve">Python: scipy.stats (custom), scikit-posthocs</w:t>
      </w:r>
    </w:p>
    <w:p>
      <w:pPr>
        <w:spacing w:after="20"/>
        <w:ind w:left="360"/>
      </w:pPr>
      <w:r>
        <w:rPr>
          <w:rFonts w:ascii="Arial" w:cs="Arial" w:eastAsia="Arial" w:hAnsi="Arial"/>
          <w:color w:val="666666"/>
          <w:sz w:val="18"/>
          <w:szCs w:val="18"/>
        </w:rPr>
        <w:t xml:space="preserve">Ref: Page, E.B. “Ordered Hypotheses for Multiple Treatments: A Significance Test for Linear Ranks.” JASA, 58(301), 216–230, 1963.</w:t>
      </w:r>
    </w:p>
    <w:p>
      <w:pPr>
        <w:pStyle w:val="Heading2"/>
        <w:spacing w:after="100" w:before="200"/>
      </w:pPr>
      <w:r>
        <w:rPr>
          <w:rFonts w:ascii="Arial" w:cs="Arial" w:eastAsia="Arial" w:hAnsi="Arial"/>
          <w:b/>
          <w:bCs/>
          <w:color w:val="1A7A6D"/>
          <w:sz w:val="24"/>
          <w:szCs w:val="24"/>
        </w:rPr>
        <w:t xml:space="preserve">6.14 Dunn’s Test</w:t>
      </w:r>
    </w:p>
    <w:p>
      <w:pPr>
        <w:spacing w:after="80"/>
      </w:pPr>
      <w:r>
        <w:rPr>
          <w:rFonts w:ascii="Arial" w:cs="Arial" w:eastAsia="Arial" w:hAnsi="Arial"/>
          <w:sz w:val="20"/>
          <w:szCs w:val="20"/>
        </w:rPr>
        <w:t xml:space="preserve">Nonparametric pairwise post-hoc test following a significant Kruskal-Wallis: compares all pairs of groups using rank sums; p-values adjusted for multiple comparisons (Bonferroni, Holm, or Benjamini-Hochberg). Alternatives: Nemenyi test (uses Studentized range distribution on ranks; analogous to Tukey for ranks); Conover-Iman (uses t-approximation on ranks; more powerful); Dwass-Steel-Critchlow-Fligner (exact pairwise rank test). Choice: Dunn is most commonly reported; Conover is more powerful when assumptions hold</w:t>
      </w:r>
    </w:p>
    <w:p>
      <w:pPr>
        <w:spacing w:after="40"/>
      </w:pPr>
      <w:r>
        <w:rPr>
          <w:rFonts w:ascii="Arial" w:cs="Arial" w:eastAsia="Arial" w:hAnsi="Arial"/>
          <w:color w:val="2255AA"/>
          <w:sz w:val="18"/>
          <w:szCs w:val="18"/>
        </w:rPr>
        <w:t xml:space="preserve">R: dunn.test, PMCMRplus (kwAllPairsDunnTest), FSA (dunnTest)</w:t>
      </w:r>
    </w:p>
    <w:p>
      <w:pPr>
        <w:spacing w:after="40"/>
      </w:pPr>
      <w:r>
        <w:rPr>
          <w:rFonts w:ascii="Arial" w:cs="Arial" w:eastAsia="Arial" w:hAnsi="Arial"/>
          <w:color w:val="228B22"/>
          <w:sz w:val="18"/>
          <w:szCs w:val="18"/>
        </w:rPr>
        <w:t xml:space="preserve">Python: scikit-posthocs (posthoc_dunn), pingouin</w:t>
      </w:r>
    </w:p>
    <w:p>
      <w:pPr>
        <w:spacing w:after="20"/>
        <w:ind w:left="360"/>
      </w:pPr>
      <w:r>
        <w:rPr>
          <w:rFonts w:ascii="Arial" w:cs="Arial" w:eastAsia="Arial" w:hAnsi="Arial"/>
          <w:color w:val="666666"/>
          <w:sz w:val="18"/>
          <w:szCs w:val="18"/>
        </w:rPr>
        <w:t xml:space="preserve">Ref: Dunn, O.J. “Multiple Comparisons Using Rank Sums.” Technometrics, 6(3), 241–252, 1964.</w:t>
      </w:r>
    </w:p>
    <w:p>
      <w:pPr>
        <w:pStyle w:val="Heading2"/>
        <w:spacing w:after="100" w:before="200"/>
      </w:pPr>
      <w:r>
        <w:rPr>
          <w:rFonts w:ascii="Arial" w:cs="Arial" w:eastAsia="Arial" w:hAnsi="Arial"/>
          <w:b/>
          <w:bCs/>
          <w:color w:val="1A7A6D"/>
          <w:sz w:val="24"/>
          <w:szCs w:val="24"/>
        </w:rPr>
        <w:t xml:space="preserve">6.15 Kendall’s W (Coefficient of Concordance)</w:t>
      </w:r>
    </w:p>
    <w:p>
      <w:pPr>
        <w:spacing w:after="80"/>
      </w:pPr>
      <w:r>
        <w:rPr>
          <w:rFonts w:ascii="Arial" w:cs="Arial" w:eastAsia="Arial" w:hAnsi="Arial"/>
          <w:sz w:val="20"/>
          <w:szCs w:val="20"/>
        </w:rPr>
        <w:t xml:space="preserve">Measuring agreement among three or more raters who RANK the same set of items: W ranges from 0 (no agreement) to 1 (perfect agreement); W = 12*S / (k^2*(n^3-n)) where S = sum of squared deviations of rank sums from their mean. Significance tested via chi-square approximation or exact permutation. Connection to Friedman test: chi_F = k*(n-1)*W, so significant Friedman implies significant agreement. When raters use ratings (not ranks): Kendall W on ranked ratings. Applications: expert panel agreement on priority rankings, inter-judge agreement in competitions, Delphi method consensus assessment</w:t>
      </w:r>
    </w:p>
    <w:p>
      <w:pPr>
        <w:spacing w:after="40"/>
      </w:pPr>
      <w:r>
        <w:rPr>
          <w:rFonts w:ascii="Arial" w:cs="Arial" w:eastAsia="Arial" w:hAnsi="Arial"/>
          <w:color w:val="2255AA"/>
          <w:sz w:val="18"/>
          <w:szCs w:val="18"/>
        </w:rPr>
        <w:t xml:space="preserve">R: irr (kendall), DescTools (KendallW)</w:t>
      </w:r>
    </w:p>
    <w:p>
      <w:pPr>
        <w:spacing w:after="40"/>
      </w:pPr>
      <w:r>
        <w:rPr>
          <w:rFonts w:ascii="Arial" w:cs="Arial" w:eastAsia="Arial" w:hAnsi="Arial"/>
          <w:color w:val="228B22"/>
          <w:sz w:val="18"/>
          <w:szCs w:val="18"/>
        </w:rPr>
        <w:t xml:space="preserve">Python: pingouin (custom concordance), scipy.stats</w:t>
      </w:r>
    </w:p>
    <w:p>
      <w:pPr>
        <w:spacing w:after="20"/>
        <w:ind w:left="360"/>
      </w:pPr>
      <w:r>
        <w:rPr>
          <w:rFonts w:ascii="Arial" w:cs="Arial" w:eastAsia="Arial" w:hAnsi="Arial"/>
          <w:color w:val="666666"/>
          <w:sz w:val="18"/>
          <w:szCs w:val="18"/>
        </w:rPr>
        <w:t xml:space="preserve">Ref: Kendall, M.G. &amp; Smith, B.B. “The Problem of m Rankings.” Annals of Mathematical Statistics, 10(3), 275–287, 1939.</w:t>
      </w:r>
    </w:p>
    <w:p>
      <w:pPr>
        <w:pStyle w:val="Heading2"/>
        <w:spacing w:after="100" w:before="200"/>
      </w:pPr>
      <w:r>
        <w:rPr>
          <w:rFonts w:ascii="Arial" w:cs="Arial" w:eastAsia="Arial" w:hAnsi="Arial"/>
          <w:b/>
          <w:bCs/>
          <w:color w:val="1A7A6D"/>
          <w:sz w:val="24"/>
          <w:szCs w:val="24"/>
        </w:rPr>
        <w:t xml:space="preserve">6.16 Ansari-Bradley Test</w:t>
      </w:r>
    </w:p>
    <w:p>
      <w:pPr>
        <w:spacing w:after="80"/>
      </w:pPr>
      <w:r>
        <w:rPr>
          <w:rFonts w:ascii="Arial" w:cs="Arial" w:eastAsia="Arial" w:hAnsi="Arial"/>
          <w:sz w:val="20"/>
          <w:szCs w:val="20"/>
        </w:rPr>
        <w:t xml:space="preserve">Two-sample nonparametric test for equality of scale (dispersion/spread) rather than location: compares interquartile ranges or spread of two distributions. H0: the two populations have the same dispersion; H1: they differ in scale. Based on ranks of absolute deviations from the combined median. Complementary to Mann-Whitney (which tests location). Connection to Mood test, Siegel-Tukey test, Fligner-Killeen test (all test scale differences). Application: testing whether treatment not only shifts the mean but also changes variability (important in manufacturing quality, clinical response heterogeneity)</w:t>
      </w:r>
    </w:p>
    <w:p>
      <w:pPr>
        <w:spacing w:after="40"/>
      </w:pPr>
      <w:r>
        <w:rPr>
          <w:rFonts w:ascii="Arial" w:cs="Arial" w:eastAsia="Arial" w:hAnsi="Arial"/>
          <w:color w:val="2255AA"/>
          <w:sz w:val="18"/>
          <w:szCs w:val="18"/>
        </w:rPr>
        <w:t xml:space="preserve">R: stats (ansari.test), coin (ansari_test)</w:t>
      </w:r>
    </w:p>
    <w:p>
      <w:pPr>
        <w:spacing w:after="40"/>
      </w:pPr>
      <w:r>
        <w:rPr>
          <w:rFonts w:ascii="Arial" w:cs="Arial" w:eastAsia="Arial" w:hAnsi="Arial"/>
          <w:color w:val="228B22"/>
          <w:sz w:val="18"/>
          <w:szCs w:val="18"/>
        </w:rPr>
        <w:t xml:space="preserve">Python: scipy.stats (ansari)</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6.17 Brunner-Munzel Test</w:t>
      </w:r>
    </w:p>
    <w:p>
      <w:pPr>
        <w:spacing w:after="80"/>
      </w:pPr>
      <w:r>
        <w:rPr>
          <w:rFonts w:ascii="Arial" w:cs="Arial" w:eastAsia="Arial" w:hAnsi="Arial"/>
          <w:sz w:val="20"/>
          <w:szCs w:val="20"/>
        </w:rPr>
        <w:t xml:space="preserve">Two-sample rank test that does NOT assume equal variances or equal distributions under H0: tests P(X &lt; Y) + 0.5*P(X=Y) = 0.5 (stochastic equality). Standard Wilcoxon/Mann-Whitney assumes equal distributions under H0, which means it tests location shift ONLY if distributions have the same shape and spread. Brunner-Munzel removes this assumption, making it a pure test of stochastic superiority without requiring homoscedasticity. Particularly important when groups may differ in variance as well as location. Small-sample permutation version available. Implementation: brunner.munzel.test in lawstat R package, custom scipy in Python</w:t>
      </w:r>
    </w:p>
    <w:p>
      <w:pPr>
        <w:spacing w:after="40"/>
      </w:pPr>
      <w:r>
        <w:rPr>
          <w:rFonts w:ascii="Arial" w:cs="Arial" w:eastAsia="Arial" w:hAnsi="Arial"/>
          <w:color w:val="2255AA"/>
          <w:sz w:val="18"/>
          <w:szCs w:val="18"/>
        </w:rPr>
        <w:t xml:space="preserve">R: brunnermunzel, lawstat</w:t>
      </w:r>
    </w:p>
    <w:p>
      <w:pPr>
        <w:spacing w:after="40"/>
      </w:pPr>
      <w:r>
        <w:rPr>
          <w:rFonts w:ascii="Arial" w:cs="Arial" w:eastAsia="Arial" w:hAnsi="Arial"/>
          <w:color w:val="228B22"/>
          <w:sz w:val="18"/>
          <w:szCs w:val="18"/>
        </w:rPr>
        <w:t xml:space="preserve">Python: scipy.stats (brunnermunzel)</w:t>
      </w:r>
    </w:p>
    <w:p>
      <w:pPr>
        <w:spacing w:after="20"/>
        <w:ind w:left="360"/>
      </w:pPr>
      <w:r>
        <w:rPr>
          <w:rFonts w:ascii="Arial" w:cs="Arial" w:eastAsia="Arial" w:hAnsi="Arial"/>
          <w:color w:val="666666"/>
          <w:sz w:val="18"/>
          <w:szCs w:val="18"/>
        </w:rPr>
        <w:t xml:space="preserve">Ref: Brunner, E. &amp; Munzel, U. “The Nonparametric Behrens-Fisher Problem: Asymptotic Theory and a Small-Sample Approximation.” Biometrical Journal, 42(1), 17–25, 2000.</w:t>
      </w:r>
    </w:p>
    <w:p>
      <w:pPr>
        <w:pStyle w:val="Heading2"/>
        <w:spacing w:after="100" w:before="200"/>
      </w:pPr>
      <w:r>
        <w:rPr>
          <w:rFonts w:ascii="Arial" w:cs="Arial" w:eastAsia="Arial" w:hAnsi="Arial"/>
          <w:b/>
          <w:bCs/>
          <w:color w:val="1A7A6D"/>
          <w:sz w:val="24"/>
          <w:szCs w:val="24"/>
        </w:rPr>
        <w:t xml:space="preserve">6.18 Quade’s Test / Rank ANCOVA</w:t>
      </w:r>
    </w:p>
    <w:p>
      <w:pPr>
        <w:spacing w:after="80"/>
      </w:pPr>
      <w:r>
        <w:rPr>
          <w:rFonts w:ascii="Arial" w:cs="Arial" w:eastAsia="Arial" w:hAnsi="Arial"/>
          <w:sz w:val="20"/>
          <w:szCs w:val="20"/>
        </w:rPr>
        <w:t xml:space="preserve">Nonparametric ANCOVA via rank transformation; two forms: (1) Quade’s blocked-rank procedure for repeated measures (alternative to Friedman), (2) rank analysis of covariance for between-subjects designs adjusting for covariates</w:t>
      </w:r>
    </w:p>
    <w:p>
      <w:pPr>
        <w:spacing w:after="40"/>
      </w:pPr>
      <w:r>
        <w:rPr>
          <w:rFonts w:ascii="Arial" w:cs="Arial" w:eastAsia="Arial" w:hAnsi="Arial"/>
          <w:color w:val="2255AA"/>
          <w:sz w:val="18"/>
          <w:szCs w:val="18"/>
        </w:rPr>
        <w:t xml:space="preserve">R: stats (quade.test), coin</w:t>
      </w:r>
    </w:p>
    <w:p>
      <w:pPr>
        <w:spacing w:after="40"/>
      </w:pPr>
      <w:r>
        <w:rPr>
          <w:rFonts w:ascii="Arial" w:cs="Arial" w:eastAsia="Arial" w:hAnsi="Arial"/>
          <w:color w:val="228B22"/>
          <w:sz w:val="18"/>
          <w:szCs w:val="18"/>
        </w:rPr>
        <w:t xml:space="preserve">Python: scipy.stats (custom), pingouin</w:t>
      </w:r>
    </w:p>
    <w:p>
      <w:pPr>
        <w:spacing w:after="20"/>
        <w:ind w:left="360"/>
      </w:pPr>
      <w:r>
        <w:rPr>
          <w:rFonts w:ascii="Arial" w:cs="Arial" w:eastAsia="Arial" w:hAnsi="Arial"/>
          <w:color w:val="666666"/>
          <w:sz w:val="18"/>
          <w:szCs w:val="18"/>
        </w:rPr>
        <w:t xml:space="preserve">Ref: Quade, D. “Rank Analysis of Covariance.” JASA, 62(320), 1187–1200, 1967.</w:t>
      </w:r>
    </w:p>
    <w:p>
      <w:pPr>
        <w:spacing w:after="20"/>
        <w:ind w:left="360"/>
      </w:pPr>
      <w:r>
        <w:rPr>
          <w:rFonts w:ascii="Arial" w:cs="Arial" w:eastAsia="Arial" w:hAnsi="Arial"/>
          <w:color w:val="666666"/>
          <w:sz w:val="18"/>
          <w:szCs w:val="18"/>
        </w:rPr>
        <w:t xml:space="preserve">Ref: Conover, W.J. &amp; Iman, R.L. “Analysis of Covariance Using the Rank Transformation.” Biometrics, 38(3), 715–724, 1982.</w:t>
      </w:r>
    </w:p>
    <w:p>
      <w:pPr>
        <w:spacing w:after="20"/>
        <w:ind w:left="360"/>
      </w:pPr>
      <w:r>
        <w:rPr>
          <w:rFonts w:ascii="Arial" w:cs="Arial" w:eastAsia="Arial" w:hAnsi="Arial"/>
          <w:color w:val="666666"/>
          <w:sz w:val="18"/>
          <w:szCs w:val="18"/>
        </w:rPr>
        <w:t xml:space="preserve">Ref: Conover, W.J. Practical Nonparametric Statistics, 3rd ed. Wiley, 1999.</w:t>
      </w:r>
    </w:p>
    <w:p>
      <w:pPr>
        <w:pStyle w:val="Heading2"/>
        <w:spacing w:after="100" w:before="200"/>
      </w:pPr>
      <w:r>
        <w:rPr>
          <w:rFonts w:ascii="Arial" w:cs="Arial" w:eastAsia="Arial" w:hAnsi="Arial"/>
          <w:b/>
          <w:bCs/>
          <w:color w:val="1A7A6D"/>
          <w:sz w:val="24"/>
          <w:szCs w:val="24"/>
        </w:rPr>
        <w:t xml:space="preserve">6.19 Aligned Rank Transform (ART)</w:t>
      </w:r>
    </w:p>
    <w:p>
      <w:pPr>
        <w:spacing w:after="80"/>
      </w:pPr>
      <w:r>
        <w:rPr>
          <w:rFonts w:ascii="Arial" w:cs="Arial" w:eastAsia="Arial" w:hAnsi="Arial"/>
          <w:sz w:val="20"/>
          <w:szCs w:val="20"/>
        </w:rPr>
        <w:t xml:space="preserve">Nonparametric procedure for factorial designs; aligns data by stripping marginal effects, then ranks for ANOVA F-tests on each effect</w:t>
      </w:r>
    </w:p>
    <w:p>
      <w:pPr>
        <w:spacing w:after="40"/>
      </w:pPr>
      <w:r>
        <w:rPr>
          <w:rFonts w:ascii="Arial" w:cs="Arial" w:eastAsia="Arial" w:hAnsi="Arial"/>
          <w:color w:val="2255AA"/>
          <w:sz w:val="18"/>
          <w:szCs w:val="18"/>
        </w:rPr>
        <w:t xml:space="preserve">R: ARTool (art, anova.art)</w:t>
      </w:r>
    </w:p>
    <w:p>
      <w:pPr>
        <w:spacing w:after="40"/>
      </w:pPr>
      <w:r>
        <w:rPr>
          <w:rFonts w:ascii="Arial" w:cs="Arial" w:eastAsia="Arial" w:hAnsi="Arial"/>
          <w:color w:val="228B22"/>
          <w:sz w:val="18"/>
          <w:szCs w:val="18"/>
        </w:rPr>
        <w:t xml:space="preserve">Python: pyARTool (custom), art (via rpy2) (ART)</w:t>
      </w:r>
    </w:p>
    <w:p>
      <w:pPr>
        <w:spacing w:after="20"/>
        <w:ind w:left="360"/>
      </w:pPr>
      <w:r>
        <w:rPr>
          <w:rFonts w:ascii="Arial" w:cs="Arial" w:eastAsia="Arial" w:hAnsi="Arial"/>
          <w:color w:val="666666"/>
          <w:sz w:val="18"/>
          <w:szCs w:val="18"/>
        </w:rPr>
        <w:t xml:space="preserve">Ref: Wobbrock, J.O., Findlater, L., Gergle, D., &amp; Higgins, J.J. “The Aligned Rank Transform for Nonparametric Factorial Analyses Using Only ANOVA Procedures.” Proceedings of the SIGCHI Conference on Human Factors in Computing Systems, 143–146, 2011.</w:t>
      </w:r>
    </w:p>
    <w:p>
      <w:pPr>
        <w:pStyle w:val="Heading2"/>
        <w:spacing w:after="100" w:before="200"/>
      </w:pPr>
      <w:r>
        <w:rPr>
          <w:rFonts w:ascii="Arial" w:cs="Arial" w:eastAsia="Arial" w:hAnsi="Arial"/>
          <w:b/>
          <w:bCs/>
          <w:color w:val="1A7A6D"/>
          <w:sz w:val="24"/>
          <w:szCs w:val="24"/>
        </w:rPr>
        <w:t xml:space="preserve">6.20 Van Elteren Test (Stratified Wilcoxon)</w:t>
      </w:r>
    </w:p>
    <w:p>
      <w:pPr>
        <w:spacing w:after="80"/>
      </w:pPr>
      <w:r>
        <w:rPr>
          <w:rFonts w:ascii="Arial" w:cs="Arial" w:eastAsia="Arial" w:hAnsi="Arial"/>
          <w:sz w:val="20"/>
          <w:szCs w:val="20"/>
        </w:rPr>
        <w:t xml:space="preserve">Stratified Wilcoxon rank-sum test: extends Mann-Whitney U to situations with a confounding categorical variable by performing separate rank tests within each stratum and combining them. Tests the same null as the unstratified Wilcoxon but with greater power and reduced confounding. Analogous to the stratified log-rank test in survival analysis but for non-censored outcomes. Applications: comparing treatment groups while adjusting for site in a multi-center trial, adjusting for disease severity category in a nonparametric comparison</w:t>
      </w:r>
    </w:p>
    <w:p>
      <w:pPr>
        <w:spacing w:after="40"/>
      </w:pPr>
      <w:r>
        <w:rPr>
          <w:rFonts w:ascii="Arial" w:cs="Arial" w:eastAsia="Arial" w:hAnsi="Arial"/>
          <w:color w:val="2255AA"/>
          <w:sz w:val="18"/>
          <w:szCs w:val="18"/>
        </w:rPr>
        <w:t xml:space="preserve">R: coin (wilcox_test with block), survival (survdiff with strata)</w:t>
      </w:r>
    </w:p>
    <w:p>
      <w:pPr>
        <w:spacing w:after="40"/>
      </w:pPr>
      <w:r>
        <w:rPr>
          <w:rFonts w:ascii="Arial" w:cs="Arial" w:eastAsia="Arial" w:hAnsi="Arial"/>
          <w:color w:val="228B22"/>
          <w:sz w:val="18"/>
          <w:szCs w:val="18"/>
        </w:rPr>
        <w:t xml:space="preserve">Python: scipy.stats (custom stratified Wilcoxon), pingouin</w:t>
      </w:r>
    </w:p>
    <w:p>
      <w:pPr>
        <w:spacing w:after="20"/>
        <w:ind w:left="360"/>
      </w:pPr>
      <w:r>
        <w:rPr>
          <w:rFonts w:ascii="Arial" w:cs="Arial" w:eastAsia="Arial" w:hAnsi="Arial"/>
          <w:color w:val="666666"/>
          <w:sz w:val="18"/>
          <w:szCs w:val="18"/>
        </w:rPr>
        <w:t xml:space="preserve">Ref: Van Elteren, P. “On the Combination of Independent Two-Sample Tests of Wilcoxon.” Bulletin of the International Statistical Institute, 37(3), 351–361, 1960.</w:t>
      </w:r>
    </w:p>
    <w:p>
      <w:pPr>
        <w:spacing w:after="20"/>
        <w:ind w:left="360"/>
      </w:pPr>
      <w:r>
        <w:rPr>
          <w:rFonts w:ascii="Arial" w:cs="Arial" w:eastAsia="Arial" w:hAnsi="Arial"/>
          <w:color w:val="666666"/>
          <w:sz w:val="18"/>
          <w:szCs w:val="18"/>
        </w:rPr>
        <w:t xml:space="preserve">Ref: Mehrotra, D.V., Lu, X., &amp; Li, X. “A Cautionary Note on Exact Unconditional Inference for a Difference of Two Binomial Proportions.” Biometrics, 59(3), 2003.</w:t>
      </w:r>
    </w:p>
    <w:p>
      <w:pPr>
        <w:pStyle w:val="Heading2"/>
        <w:spacing w:after="100" w:before="200"/>
      </w:pPr>
      <w:r>
        <w:rPr>
          <w:rFonts w:ascii="Arial" w:cs="Arial" w:eastAsia="Arial" w:hAnsi="Arial"/>
          <w:b/>
          <w:bCs/>
          <w:color w:val="1A7A6D"/>
          <w:sz w:val="24"/>
          <w:szCs w:val="24"/>
        </w:rPr>
        <w:t xml:space="preserve">6.21 Kernel Density Estimation</w:t>
      </w:r>
    </w:p>
    <w:p>
      <w:pPr>
        <w:spacing w:after="80"/>
      </w:pPr>
      <w:r>
        <w:rPr>
          <w:rFonts w:ascii="Arial" w:cs="Arial" w:eastAsia="Arial" w:hAnsi="Arial"/>
          <w:sz w:val="20"/>
          <w:szCs w:val="20"/>
        </w:rPr>
        <w:t xml:space="preserve">Nonparametric estimation of probability density function; kernel choice (Gaussian, Epanechnikov) and bandwidth selection (Silverman, cross-validation); boundary corrections</w:t>
      </w:r>
    </w:p>
    <w:p>
      <w:pPr>
        <w:spacing w:after="40"/>
      </w:pPr>
      <w:r>
        <w:rPr>
          <w:rFonts w:ascii="Arial" w:cs="Arial" w:eastAsia="Arial" w:hAnsi="Arial"/>
          <w:color w:val="2255AA"/>
          <w:sz w:val="18"/>
          <w:szCs w:val="18"/>
        </w:rPr>
        <w:t xml:space="preserve">R: stats (density), ks (kde), np</w:t>
      </w:r>
    </w:p>
    <w:p>
      <w:pPr>
        <w:spacing w:after="40"/>
      </w:pPr>
      <w:r>
        <w:rPr>
          <w:rFonts w:ascii="Arial" w:cs="Arial" w:eastAsia="Arial" w:hAnsi="Arial"/>
          <w:color w:val="228B22"/>
          <w:sz w:val="18"/>
          <w:szCs w:val="18"/>
        </w:rPr>
        <w:t xml:space="preserve">Python: scipy.stats (gaussian_kde), sklearn.neighbors (KernelDensity), seaborn (kdeplot)</w:t>
      </w:r>
    </w:p>
    <w:p>
      <w:pPr>
        <w:spacing w:after="20"/>
        <w:ind w:left="360"/>
      </w:pPr>
      <w:r>
        <w:rPr>
          <w:rFonts w:ascii="Arial" w:cs="Arial" w:eastAsia="Arial" w:hAnsi="Arial"/>
          <w:color w:val="666666"/>
          <w:sz w:val="18"/>
          <w:szCs w:val="18"/>
        </w:rPr>
        <w:t xml:space="preserve">Ref: Silverman, B.W. Density Estimation for Statistics and Data Analysis. Chapman &amp; Hall, 1986.</w:t>
      </w:r>
    </w:p>
    <w:p>
      <w:pPr>
        <w:pStyle w:val="Heading2"/>
        <w:spacing w:after="100" w:before="200"/>
      </w:pPr>
      <w:r>
        <w:rPr>
          <w:rFonts w:ascii="Arial" w:cs="Arial" w:eastAsia="Arial" w:hAnsi="Arial"/>
          <w:b/>
          <w:bCs/>
          <w:color w:val="1A7A6D"/>
          <w:sz w:val="24"/>
          <w:szCs w:val="24"/>
        </w:rPr>
        <w:t xml:space="preserve">6.22 Local Regression (Loess/Lowess)</w:t>
      </w:r>
    </w:p>
    <w:p>
      <w:pPr>
        <w:spacing w:after="80"/>
      </w:pPr>
      <w:r>
        <w:rPr>
          <w:rFonts w:ascii="Arial" w:cs="Arial" w:eastAsia="Arial" w:hAnsi="Arial"/>
          <w:sz w:val="20"/>
          <w:szCs w:val="20"/>
        </w:rPr>
        <w:t xml:space="preserve">Locally weighted scatterplot smoothing; fits weighted polynomial in moving window around each point; span parameter controls smoothness; robust fitting via iterative reweighting</w:t>
      </w:r>
    </w:p>
    <w:p>
      <w:pPr>
        <w:spacing w:after="40"/>
      </w:pPr>
      <w:r>
        <w:rPr>
          <w:rFonts w:ascii="Arial" w:cs="Arial" w:eastAsia="Arial" w:hAnsi="Arial"/>
          <w:color w:val="2255AA"/>
          <w:sz w:val="18"/>
          <w:szCs w:val="18"/>
        </w:rPr>
        <w:t xml:space="preserve">R: stats (loess, lowess), locfit</w:t>
      </w:r>
    </w:p>
    <w:p>
      <w:pPr>
        <w:spacing w:after="40"/>
      </w:pPr>
      <w:r>
        <w:rPr>
          <w:rFonts w:ascii="Arial" w:cs="Arial" w:eastAsia="Arial" w:hAnsi="Arial"/>
          <w:color w:val="228B22"/>
          <w:sz w:val="18"/>
          <w:szCs w:val="18"/>
        </w:rPr>
        <w:t xml:space="preserve">Python: statsmodels (lowess), loess (via custom), lmfit</w:t>
      </w:r>
    </w:p>
    <w:p>
      <w:pPr>
        <w:spacing w:after="20"/>
        <w:ind w:left="360"/>
      </w:pPr>
      <w:r>
        <w:rPr>
          <w:rFonts w:ascii="Arial" w:cs="Arial" w:eastAsia="Arial" w:hAnsi="Arial"/>
          <w:color w:val="666666"/>
          <w:sz w:val="18"/>
          <w:szCs w:val="18"/>
        </w:rPr>
        <w:t xml:space="preserve">Ref: Cleveland, W.S. “Robust Locally Weighted Regression and Smoothing Scatterplots.” JASA, 74(368), 829–836, 1979.</w:t>
      </w:r>
    </w:p>
    <w:p>
      <w:pPr>
        <w:spacing w:after="20"/>
        <w:ind w:left="360"/>
      </w:pPr>
      <w:r>
        <w:rPr>
          <w:rFonts w:ascii="Arial" w:cs="Arial" w:eastAsia="Arial" w:hAnsi="Arial"/>
          <w:color w:val="666666"/>
          <w:sz w:val="18"/>
          <w:szCs w:val="18"/>
        </w:rPr>
        <w:t xml:space="preserve">Ref: Cleveland, W.S. &amp; Devlin, S.J. “Locally Weighted Regression: An Approach to Regression Analysis by Local Fitting.” JASA, 83(403), 596–610, 1988.</w:t>
      </w:r>
    </w:p>
    <w:p>
      <w:pPr>
        <w:pStyle w:val="Heading2"/>
        <w:spacing w:after="100" w:before="200"/>
      </w:pPr>
      <w:r>
        <w:rPr>
          <w:rFonts w:ascii="Arial" w:cs="Arial" w:eastAsia="Arial" w:hAnsi="Arial"/>
          <w:b/>
          <w:bCs/>
          <w:color w:val="1A7A6D"/>
          <w:sz w:val="24"/>
          <w:szCs w:val="24"/>
        </w:rPr>
        <w:t xml:space="preserve">6.23 Kernel Regression (Nadaraya-Watson)</w:t>
      </w:r>
    </w:p>
    <w:p>
      <w:pPr>
        <w:spacing w:after="80"/>
      </w:pPr>
      <w:r>
        <w:rPr>
          <w:rFonts w:ascii="Arial" w:cs="Arial" w:eastAsia="Arial" w:hAnsi="Arial"/>
          <w:sz w:val="20"/>
          <w:szCs w:val="20"/>
        </w:rPr>
        <w:t xml:space="preserve">Nonparametric regression using kernel-weighted local averaging; bandwidth selection (cross-validation, plug-in); local linear and local polynomial extensions</w:t>
      </w:r>
    </w:p>
    <w:p>
      <w:pPr>
        <w:spacing w:after="40"/>
      </w:pPr>
      <w:r>
        <w:rPr>
          <w:rFonts w:ascii="Arial" w:cs="Arial" w:eastAsia="Arial" w:hAnsi="Arial"/>
          <w:color w:val="2255AA"/>
          <w:sz w:val="18"/>
          <w:szCs w:val="18"/>
        </w:rPr>
        <w:t xml:space="preserve">R: np (npreg), KernSmooth (locpoly), locfit</w:t>
      </w:r>
    </w:p>
    <w:p>
      <w:pPr>
        <w:spacing w:after="40"/>
      </w:pPr>
      <w:r>
        <w:rPr>
          <w:rFonts w:ascii="Arial" w:cs="Arial" w:eastAsia="Arial" w:hAnsi="Arial"/>
          <w:color w:val="228B22"/>
          <w:sz w:val="18"/>
          <w:szCs w:val="18"/>
        </w:rPr>
        <w:t xml:space="preserve">Python: statsmodels.nonparametric (KernelReg), sklearn.kernel_ridge</w:t>
      </w:r>
    </w:p>
    <w:p>
      <w:pPr>
        <w:spacing w:after="20"/>
        <w:ind w:left="360"/>
      </w:pPr>
      <w:r>
        <w:rPr>
          <w:rFonts w:ascii="Arial" w:cs="Arial" w:eastAsia="Arial" w:hAnsi="Arial"/>
          <w:color w:val="666666"/>
          <w:sz w:val="18"/>
          <w:szCs w:val="18"/>
        </w:rPr>
        <w:t xml:space="preserve">Ref: Fan, J. &amp; Gijbels, I. Local Polynomial Modelling and Its Applications. Chapman &amp; Hall, 1996.</w:t>
      </w:r>
    </w:p>
    <w:p>
      <w:pPr>
        <w:spacing w:after="20"/>
        <w:ind w:left="360"/>
      </w:pPr>
      <w:r>
        <w:rPr>
          <w:rFonts w:ascii="Arial" w:cs="Arial" w:eastAsia="Arial" w:hAnsi="Arial"/>
          <w:color w:val="666666"/>
          <w:sz w:val="18"/>
          <w:szCs w:val="18"/>
        </w:rPr>
        <w:t xml:space="preserve">Ref: Wand, M.P. &amp; Jones, M.C. Kernel Smoothing. Chapman &amp; Hall, 1995.</w:t>
      </w:r>
    </w:p>
    <w:p>
      <w:pPr>
        <w:pStyle w:val="Heading2"/>
        <w:spacing w:after="100" w:before="200"/>
      </w:pPr>
      <w:r>
        <w:rPr>
          <w:rFonts w:ascii="Arial" w:cs="Arial" w:eastAsia="Arial" w:hAnsi="Arial"/>
          <w:b/>
          <w:bCs/>
          <w:color w:val="1A7A6D"/>
          <w:sz w:val="24"/>
          <w:szCs w:val="24"/>
        </w:rPr>
        <w:t xml:space="preserve">6.24 Smoothing Splines</w:t>
      </w:r>
    </w:p>
    <w:p>
      <w:pPr>
        <w:spacing w:after="80"/>
      </w:pPr>
      <w:r>
        <w:rPr>
          <w:rFonts w:ascii="Arial" w:cs="Arial" w:eastAsia="Arial" w:hAnsi="Arial"/>
          <w:sz w:val="20"/>
          <w:szCs w:val="20"/>
        </w:rPr>
        <w:t xml:space="preserve">Minimize penalized residual sum of squares: RSS + λ∫f″(x)²dx; smoothing parameter λ controls roughness; natural cubic splines; connection to ridge regression in RKHS</w:t>
      </w:r>
    </w:p>
    <w:p>
      <w:pPr>
        <w:spacing w:after="40"/>
      </w:pPr>
      <w:r>
        <w:rPr>
          <w:rFonts w:ascii="Arial" w:cs="Arial" w:eastAsia="Arial" w:hAnsi="Arial"/>
          <w:color w:val="2255AA"/>
          <w:sz w:val="18"/>
          <w:szCs w:val="18"/>
        </w:rPr>
        <w:t xml:space="preserve">R: stats (smooth.spline), mgcv (gam with s())</w:t>
      </w:r>
    </w:p>
    <w:p>
      <w:pPr>
        <w:spacing w:after="40"/>
      </w:pPr>
      <w:r>
        <w:rPr>
          <w:rFonts w:ascii="Arial" w:cs="Arial" w:eastAsia="Arial" w:hAnsi="Arial"/>
          <w:color w:val="228B22"/>
          <w:sz w:val="18"/>
          <w:szCs w:val="18"/>
        </w:rPr>
        <w:t xml:space="preserve">Python: csaps, scipy.interpolate (UnivariateSpline), pyGAM</w:t>
      </w:r>
    </w:p>
    <w:p>
      <w:pPr>
        <w:spacing w:after="20"/>
        <w:ind w:left="360"/>
      </w:pPr>
      <w:r>
        <w:rPr>
          <w:rFonts w:ascii="Arial" w:cs="Arial" w:eastAsia="Arial" w:hAnsi="Arial"/>
          <w:color w:val="666666"/>
          <w:sz w:val="18"/>
          <w:szCs w:val="18"/>
        </w:rPr>
        <w:t xml:space="preserve">Ref: Green, P.J. &amp; Silverman, B.W. Nonparametric Regression and Generalized Linear Models. Chapman &amp; Hall, 1994.</w:t>
      </w:r>
    </w:p>
    <w:p>
      <w:pPr>
        <w:spacing w:after="20"/>
        <w:ind w:left="360"/>
      </w:pPr>
      <w:r>
        <w:rPr>
          <w:rFonts w:ascii="Arial" w:cs="Arial" w:eastAsia="Arial" w:hAnsi="Arial"/>
          <w:color w:val="666666"/>
          <w:sz w:val="18"/>
          <w:szCs w:val="18"/>
        </w:rPr>
        <w:t xml:space="preserve">Ref: Wahba, G. Spline Models for Observational Data. SIAM, 1990.</w:t>
      </w:r>
    </w:p>
    <w:p>
      <w:pPr>
        <w:pStyle w:val="Heading2"/>
        <w:spacing w:after="100" w:before="200"/>
      </w:pPr>
      <w:r>
        <w:rPr>
          <w:rFonts w:ascii="Arial" w:cs="Arial" w:eastAsia="Arial" w:hAnsi="Arial"/>
          <w:b/>
          <w:bCs/>
          <w:color w:val="1A7A6D"/>
          <w:sz w:val="24"/>
          <w:szCs w:val="24"/>
        </w:rPr>
        <w:t xml:space="preserve">6.25 Penalized Splines (P-Splines)</w:t>
      </w:r>
    </w:p>
    <w:p>
      <w:pPr>
        <w:spacing w:after="80"/>
      </w:pPr>
      <w:r>
        <w:rPr>
          <w:rFonts w:ascii="Arial" w:cs="Arial" w:eastAsia="Arial" w:hAnsi="Arial"/>
          <w:sz w:val="20"/>
          <w:szCs w:val="20"/>
        </w:rPr>
        <w:t xml:space="preserve">B-spline basis with difference penalty on coefficients; bridge between smoothing splines and regression splines; connection to mixed models (spline as random effect)</w:t>
      </w:r>
    </w:p>
    <w:p>
      <w:pPr>
        <w:spacing w:after="40"/>
      </w:pPr>
      <w:r>
        <w:rPr>
          <w:rFonts w:ascii="Arial" w:cs="Arial" w:eastAsia="Arial" w:hAnsi="Arial"/>
          <w:color w:val="2255AA"/>
          <w:sz w:val="18"/>
          <w:szCs w:val="18"/>
        </w:rPr>
        <w:t xml:space="preserve">R: mgcv (gam, bam), gamlss</w:t>
      </w:r>
    </w:p>
    <w:p>
      <w:pPr>
        <w:spacing w:after="40"/>
      </w:pPr>
      <w:r>
        <w:rPr>
          <w:rFonts w:ascii="Arial" w:cs="Arial" w:eastAsia="Arial" w:hAnsi="Arial"/>
          <w:color w:val="228B22"/>
          <w:sz w:val="18"/>
          <w:szCs w:val="18"/>
        </w:rPr>
        <w:t xml:space="preserve">Python: pyGAM (LinearGAM, s term), patsy + statsmodels</w:t>
      </w:r>
    </w:p>
    <w:p>
      <w:pPr>
        <w:spacing w:after="20"/>
        <w:ind w:left="360"/>
      </w:pPr>
      <w:r>
        <w:rPr>
          <w:rFonts w:ascii="Arial" w:cs="Arial" w:eastAsia="Arial" w:hAnsi="Arial"/>
          <w:color w:val="666666"/>
          <w:sz w:val="18"/>
          <w:szCs w:val="18"/>
        </w:rPr>
        <w:t xml:space="preserve">Ref: Eilers, P.H.C. &amp; Marx, B.D. “Flexible Smoothing with B-Splines and Penalties.” Statistical Science, 11(2), 89–121, 1996.</w:t>
      </w:r>
    </w:p>
    <w:p>
      <w:pPr>
        <w:spacing w:after="20"/>
        <w:ind w:left="360"/>
      </w:pPr>
      <w:r>
        <w:rPr>
          <w:rFonts w:ascii="Arial" w:cs="Arial" w:eastAsia="Arial" w:hAnsi="Arial"/>
          <w:color w:val="666666"/>
          <w:sz w:val="18"/>
          <w:szCs w:val="18"/>
        </w:rPr>
        <w:t xml:space="preserve">Ref: Ruppert, D., Wand, M.P., &amp; Carroll, R.J. Semiparametric Regression. Cambridge University Press, 2003.</w:t>
      </w:r>
    </w:p>
    <w:p>
      <w:pPr>
        <w:pStyle w:val="Heading2"/>
        <w:spacing w:after="100" w:before="200"/>
      </w:pPr>
      <w:r>
        <w:rPr>
          <w:rFonts w:ascii="Arial" w:cs="Arial" w:eastAsia="Arial" w:hAnsi="Arial"/>
          <w:b/>
          <w:bCs/>
          <w:color w:val="1A7A6D"/>
          <w:sz w:val="24"/>
          <w:szCs w:val="24"/>
        </w:rPr>
        <w:t xml:space="preserve">6.26 Anderson-Darling Test</w:t>
      </w:r>
    </w:p>
    <w:p>
      <w:pPr>
        <w:spacing w:after="80"/>
      </w:pPr>
      <w:r>
        <w:rPr>
          <w:rFonts w:ascii="Arial" w:cs="Arial" w:eastAsia="Arial" w:hAnsi="Arial"/>
          <w:sz w:val="20"/>
          <w:szCs w:val="20"/>
        </w:rPr>
        <w:t xml:space="preserve">Goodness-of-fit test with more weight on distribution tails than Kolmogorov-Smirnov; more powerful for detecting tail departures; available for normal, exponential, logistic, and other specific distributions; k-sample Anderson-Darling for comparing distributions</w:t>
      </w:r>
    </w:p>
    <w:p>
      <w:pPr>
        <w:spacing w:after="40"/>
      </w:pPr>
      <w:r>
        <w:rPr>
          <w:rFonts w:ascii="Arial" w:cs="Arial" w:eastAsia="Arial" w:hAnsi="Arial"/>
          <w:color w:val="2255AA"/>
          <w:sz w:val="18"/>
          <w:szCs w:val="18"/>
        </w:rPr>
        <w:t xml:space="preserve">R: nortest (ad.test), kSamples (ad.test for k-sample), ADGofTest</w:t>
      </w:r>
    </w:p>
    <w:p>
      <w:pPr>
        <w:spacing w:after="40"/>
      </w:pPr>
      <w:r>
        <w:rPr>
          <w:rFonts w:ascii="Arial" w:cs="Arial" w:eastAsia="Arial" w:hAnsi="Arial"/>
          <w:color w:val="228B22"/>
          <w:sz w:val="18"/>
          <w:szCs w:val="18"/>
        </w:rPr>
        <w:t xml:space="preserve">Python: scipy.stats (anderson, anderson_ksamp)</w:t>
      </w:r>
    </w:p>
    <w:p>
      <w:pPr>
        <w:spacing w:after="20"/>
        <w:ind w:left="360"/>
      </w:pPr>
      <w:r>
        <w:rPr>
          <w:rFonts w:ascii="Arial" w:cs="Arial" w:eastAsia="Arial" w:hAnsi="Arial"/>
          <w:color w:val="666666"/>
          <w:sz w:val="18"/>
          <w:szCs w:val="18"/>
        </w:rPr>
        <w:t xml:space="preserve">Ref: Anderson, T.W. &amp; Darling, D.A. “Asymptotic Theory of Certain ‘Goodness of Fit’ Criteria Based on Stochastic Processes.” Annals of Mathematical Statistics, 23(2), 193–212, 1952.</w:t>
      </w:r>
    </w:p>
    <w:p>
      <w:pPr>
        <w:spacing w:after="20"/>
        <w:ind w:left="360"/>
      </w:pPr>
      <w:r>
        <w:rPr>
          <w:rFonts w:ascii="Arial" w:cs="Arial" w:eastAsia="Arial" w:hAnsi="Arial"/>
          <w:color w:val="666666"/>
          <w:sz w:val="18"/>
          <w:szCs w:val="18"/>
        </w:rPr>
        <w:t xml:space="preserve">Ref: Scholz, F.W. &amp; Stephens, M.A. “K-Sample Anderson-Darling Tests.” JASA, 82(399), 918–924, 1987.</w:t>
      </w:r>
    </w:p>
    <w:p>
      <w:pPr>
        <w:pStyle w:val="Heading2"/>
        <w:spacing w:after="100" w:before="200"/>
      </w:pPr>
      <w:r>
        <w:rPr>
          <w:rFonts w:ascii="Arial" w:cs="Arial" w:eastAsia="Arial" w:hAnsi="Arial"/>
          <w:b/>
          <w:bCs/>
          <w:color w:val="1A7A6D"/>
          <w:sz w:val="24"/>
          <w:szCs w:val="24"/>
        </w:rPr>
        <w:t xml:space="preserve">6.27 Yuen’s Trimmed Mean Test</w:t>
      </w:r>
    </w:p>
    <w:p>
      <w:pPr>
        <w:spacing w:after="80"/>
      </w:pPr>
      <w:r>
        <w:rPr>
          <w:rFonts w:ascii="Arial" w:cs="Arial" w:eastAsia="Arial" w:hAnsi="Arial"/>
          <w:sz w:val="20"/>
          <w:szCs w:val="20"/>
        </w:rPr>
        <w:t xml:space="preserve">Robust alternative to the t-test using trimmed means and Winsorized variances; symmetric trimming (typically 10-20% from each tail); controls Type I error under non-normality and heavy tails better than t-test; paired and independent sample versions; Welch-Yuen combination for unequal variances with trimming; part of WRS2 robust statistics framework</w:t>
      </w:r>
    </w:p>
    <w:p>
      <w:pPr>
        <w:spacing w:after="40"/>
      </w:pPr>
      <w:r>
        <w:rPr>
          <w:rFonts w:ascii="Arial" w:cs="Arial" w:eastAsia="Arial" w:hAnsi="Arial"/>
          <w:color w:val="2255AA"/>
          <w:sz w:val="18"/>
          <w:szCs w:val="18"/>
        </w:rPr>
        <w:t xml:space="preserve">R: WRS2 (yuen, yuen.t.test), DescTools</w:t>
      </w:r>
    </w:p>
    <w:p>
      <w:pPr>
        <w:spacing w:after="40"/>
      </w:pPr>
      <w:r>
        <w:rPr>
          <w:rFonts w:ascii="Arial" w:cs="Arial" w:eastAsia="Arial" w:hAnsi="Arial"/>
          <w:color w:val="228B22"/>
          <w:sz w:val="18"/>
          <w:szCs w:val="18"/>
        </w:rPr>
        <w:t xml:space="preserve">Python: scipy.stats (trim_mean + custom test), pingouin (custom robust test)</w:t>
      </w:r>
    </w:p>
    <w:p>
      <w:pPr>
        <w:spacing w:after="20"/>
        <w:ind w:left="360"/>
      </w:pPr>
      <w:r>
        <w:rPr>
          <w:rFonts w:ascii="Arial" w:cs="Arial" w:eastAsia="Arial" w:hAnsi="Arial"/>
          <w:color w:val="666666"/>
          <w:sz w:val="18"/>
          <w:szCs w:val="18"/>
        </w:rPr>
        <w:t xml:space="preserve">Ref: Yuen, K.K. “The Two-Sample Trimmed t for Unequal Population Variances.” Biometrika, 61(1), 165–170, 1974.</w:t>
      </w:r>
    </w:p>
    <w:p>
      <w:pPr>
        <w:spacing w:after="20"/>
        <w:ind w:left="360"/>
      </w:pPr>
      <w:r>
        <w:rPr>
          <w:rFonts w:ascii="Arial" w:cs="Arial" w:eastAsia="Arial" w:hAnsi="Arial"/>
          <w:color w:val="666666"/>
          <w:sz w:val="18"/>
          <w:szCs w:val="18"/>
        </w:rPr>
        <w:t xml:space="preserve">Ref: Wilcox, R.R. Introduction to Robust Estimation and Hypothesis Testing, 5th ed. Academic Press, 2022 (Ch. 5).</w:t>
      </w:r>
    </w:p>
    <w:p>
      <w:pPr>
        <w:pStyle w:val="Heading2"/>
        <w:spacing w:after="100" w:before="200"/>
      </w:pPr>
      <w:r>
        <w:rPr>
          <w:rFonts w:ascii="Arial" w:cs="Arial" w:eastAsia="Arial" w:hAnsi="Arial"/>
          <w:b/>
          <w:bCs/>
          <w:color w:val="1A7A6D"/>
          <w:sz w:val="24"/>
          <w:szCs w:val="24"/>
        </w:rPr>
        <w:t xml:space="preserve">6.28 Cramér-von Mises Test</w:t>
      </w:r>
    </w:p>
    <w:p>
      <w:pPr>
        <w:spacing w:after="80"/>
      </w:pPr>
      <w:r>
        <w:rPr>
          <w:rFonts w:ascii="Arial" w:cs="Arial" w:eastAsia="Arial" w:hAnsi="Arial"/>
          <w:sz w:val="20"/>
          <w:szCs w:val="20"/>
        </w:rPr>
        <w:t xml:space="preserve">Goodness-of-fit test comparing empirical CDF to a reference distribution using the integrated squared difference; more powerful than KS for certain alternatives; W² statistic; related to Anderson-Darling (§6.26) which gives more weight to tails; two-sample Cramér-von Mises for comparing distributions; Watson’s U² for circular data</w:t>
      </w:r>
    </w:p>
    <w:p>
      <w:pPr>
        <w:spacing w:after="40"/>
      </w:pPr>
      <w:r>
        <w:rPr>
          <w:rFonts w:ascii="Arial" w:cs="Arial" w:eastAsia="Arial" w:hAnsi="Arial"/>
          <w:color w:val="2255AA"/>
          <w:sz w:val="18"/>
          <w:szCs w:val="18"/>
        </w:rPr>
        <w:t xml:space="preserve">R: nortest (cvm.test), goftest (cvm.test), stats (custom)</w:t>
      </w:r>
    </w:p>
    <w:p>
      <w:pPr>
        <w:spacing w:after="40"/>
      </w:pPr>
      <w:r>
        <w:rPr>
          <w:rFonts w:ascii="Arial" w:cs="Arial" w:eastAsia="Arial" w:hAnsi="Arial"/>
          <w:color w:val="228B22"/>
          <w:sz w:val="18"/>
          <w:szCs w:val="18"/>
        </w:rPr>
        <w:t xml:space="preserve">Python: scipy.stats (cramervonmises, cramervonmises_2samp)</w:t>
      </w:r>
    </w:p>
    <w:p>
      <w:pPr>
        <w:spacing w:after="20"/>
        <w:ind w:left="360"/>
      </w:pPr>
      <w:r>
        <w:rPr>
          <w:rFonts w:ascii="Arial" w:cs="Arial" w:eastAsia="Arial" w:hAnsi="Arial"/>
          <w:color w:val="666666"/>
          <w:sz w:val="18"/>
          <w:szCs w:val="18"/>
        </w:rPr>
        <w:t xml:space="preserve">Ref: Anderson, T.W. “On the Distribution of the Two-Sample Cramér-von Mises Criterion.” Annals of Mathematical Statistics, 33(3), 1148–1159, 1962.</w:t>
      </w:r>
    </w:p>
    <w:p>
      <w:pPr>
        <w:pStyle w:val="Heading2"/>
        <w:spacing w:after="100" w:before="200"/>
      </w:pPr>
      <w:r>
        <w:rPr>
          <w:rFonts w:ascii="Arial" w:cs="Arial" w:eastAsia="Arial" w:hAnsi="Arial"/>
          <w:b/>
          <w:bCs/>
          <w:color w:val="1A7A6D"/>
          <w:sz w:val="24"/>
          <w:szCs w:val="24"/>
        </w:rPr>
        <w:t xml:space="preserve">6.29 Hodges-Lehmann Estimator</w:t>
      </w:r>
    </w:p>
    <w:p>
      <w:pPr>
        <w:spacing w:after="80"/>
      </w:pPr>
      <w:r>
        <w:rPr>
          <w:rFonts w:ascii="Arial" w:cs="Arial" w:eastAsia="Arial" w:hAnsi="Arial"/>
          <w:sz w:val="20"/>
          <w:szCs w:val="20"/>
        </w:rPr>
        <w:t xml:space="preserve">Robust point estimate and confidence interval for the median difference between two groups (or median of a single sample); computed as median of all pairwise Walsh averages; associated with the Wilcoxon rank-sum test; highly robust to outliers (breakdown point 29%); asymptotically normal; exact CI from rank-based inversion</w:t>
      </w:r>
    </w:p>
    <w:p>
      <w:pPr>
        <w:spacing w:after="40"/>
      </w:pPr>
      <w:r>
        <w:rPr>
          <w:rFonts w:ascii="Arial" w:cs="Arial" w:eastAsia="Arial" w:hAnsi="Arial"/>
          <w:color w:val="2255AA"/>
          <w:sz w:val="18"/>
          <w:szCs w:val="18"/>
        </w:rPr>
        <w:t xml:space="preserve">R: DescTools (HodgesLehmann), stats (wilcox.test conf.int=TRUE returns HL estimate)</w:t>
      </w:r>
    </w:p>
    <w:p>
      <w:pPr>
        <w:spacing w:after="40"/>
      </w:pPr>
      <w:r>
        <w:rPr>
          <w:rFonts w:ascii="Arial" w:cs="Arial" w:eastAsia="Arial" w:hAnsi="Arial"/>
          <w:color w:val="228B22"/>
          <w:sz w:val="18"/>
          <w:szCs w:val="18"/>
        </w:rPr>
        <w:t xml:space="preserve">Python: scipy.stats (custom from wilcoxon/mannwhitneyu), pingouin</w:t>
      </w:r>
    </w:p>
    <w:p>
      <w:pPr>
        <w:spacing w:after="20"/>
        <w:ind w:left="360"/>
      </w:pPr>
      <w:r>
        <w:rPr>
          <w:rFonts w:ascii="Arial" w:cs="Arial" w:eastAsia="Arial" w:hAnsi="Arial"/>
          <w:color w:val="666666"/>
          <w:sz w:val="18"/>
          <w:szCs w:val="18"/>
        </w:rPr>
        <w:t xml:space="preserve">Ref: Hodges, J.L. &amp; Lehmann, E.L. “Estimates of Location Based on Rank Tests.” Annals of Mathematical Statistics, 34(2), 598–611, 1963.</w:t>
      </w:r>
    </w:p>
    <w:p>
      <w:pPr>
        <w:spacing w:after="20"/>
        <w:ind w:left="360"/>
      </w:pPr>
      <w:r>
        <w:rPr>
          <w:rFonts w:ascii="Arial" w:cs="Arial" w:eastAsia="Arial" w:hAnsi="Arial"/>
          <w:color w:val="666666"/>
          <w:sz w:val="18"/>
          <w:szCs w:val="18"/>
        </w:rPr>
        <w:t xml:space="preserve">Ref: Hollander, M., Wolfe, D.A., &amp; Chicken, E. Nonparametric Statistical Methods, 3rd ed. Wiley, 2014 (Ch. 3).</w:t>
      </w:r>
    </w:p>
    <w:p>
      <w:pPr>
        <w:pStyle w:val="Heading2"/>
        <w:spacing w:after="100" w:before="200"/>
      </w:pPr>
      <w:r>
        <w:rPr>
          <w:rFonts w:ascii="Arial" w:cs="Arial" w:eastAsia="Arial" w:hAnsi="Arial"/>
          <w:b/>
          <w:bCs/>
          <w:color w:val="1A7A6D"/>
          <w:sz w:val="24"/>
          <w:szCs w:val="24"/>
        </w:rPr>
        <w:t xml:space="preserve">6.30 Nemenyi Test and Other Nonparametric Post-Hoc Comparisons</w:t>
      </w:r>
    </w:p>
    <w:p>
      <w:pPr>
        <w:spacing w:after="80"/>
      </w:pPr>
      <w:r>
        <w:rPr>
          <w:rFonts w:ascii="Arial" w:cs="Arial" w:eastAsia="Arial" w:hAnsi="Arial"/>
          <w:sz w:val="20"/>
          <w:szCs w:val="20"/>
        </w:rPr>
        <w:t xml:space="preserve">Nemenyi: nonparametric all-pairs comparison following Friedman (§6.5) test; based on rank differences; analogous to Tukey HSD for ranks. Conover-Iman: converts Kruskal-Wallis/Friedman ranks to t-tests with pooled variance; more powerful than Dunn (§6.14) when KW is significant. Comparison: Dunn’s is most conservative, Conover most liberal, Nemenyi in between; all control FWER; scikit-posthocs implements all variants</w:t>
      </w:r>
    </w:p>
    <w:p>
      <w:pPr>
        <w:spacing w:after="40"/>
      </w:pPr>
      <w:r>
        <w:rPr>
          <w:rFonts w:ascii="Arial" w:cs="Arial" w:eastAsia="Arial" w:hAnsi="Arial"/>
          <w:color w:val="2255AA"/>
          <w:sz w:val="18"/>
          <w:szCs w:val="18"/>
        </w:rPr>
        <w:t xml:space="preserve">R: PMCMRplus (kwAllPairsNemenyiTest, kwAllPairsConoverTest), PMCMR, scikit-posthocs (via reticulate)</w:t>
      </w:r>
    </w:p>
    <w:p>
      <w:pPr>
        <w:spacing w:after="40"/>
      </w:pPr>
      <w:r>
        <w:rPr>
          <w:rFonts w:ascii="Arial" w:cs="Arial" w:eastAsia="Arial" w:hAnsi="Arial"/>
          <w:color w:val="228B22"/>
          <w:sz w:val="18"/>
          <w:szCs w:val="18"/>
        </w:rPr>
        <w:t xml:space="preserve">Python: scikit-posthocs (posthoc_nemenyi_friedman, posthoc_conover), scipy.stats (custom)</w:t>
      </w:r>
    </w:p>
    <w:p>
      <w:pPr>
        <w:spacing w:after="20"/>
        <w:ind w:left="360"/>
      </w:pPr>
      <w:r>
        <w:rPr>
          <w:rFonts w:ascii="Arial" w:cs="Arial" w:eastAsia="Arial" w:hAnsi="Arial"/>
          <w:color w:val="666666"/>
          <w:sz w:val="18"/>
          <w:szCs w:val="18"/>
        </w:rPr>
        <w:t xml:space="preserve">Ref: Demsar, J. “Statistical Comparisons of Classifiers over Multiple Data Sets.” JMLR, 7, 1–30, 2006.</w:t>
      </w:r>
    </w:p>
    <w:p>
      <w:pPr>
        <w:spacing w:after="20"/>
        <w:ind w:left="360"/>
      </w:pPr>
      <w:r>
        <w:rPr>
          <w:rFonts w:ascii="Arial" w:cs="Arial" w:eastAsia="Arial" w:hAnsi="Arial"/>
          <w:color w:val="666666"/>
          <w:sz w:val="18"/>
          <w:szCs w:val="18"/>
        </w:rPr>
        <w:t xml:space="preserve">Ref: Conover, W.J. Practical Nonparametric Statistics, 3rd ed. Wiley, 1999.</w:t>
      </w:r>
    </w:p>
    <w:p>
      <w:pPr>
        <w:pStyle w:val="Heading2"/>
        <w:spacing w:after="100" w:before="200"/>
      </w:pPr>
      <w:r>
        <w:rPr>
          <w:rFonts w:ascii="Arial" w:cs="Arial" w:eastAsia="Arial" w:hAnsi="Arial"/>
          <w:b/>
          <w:bCs/>
          <w:color w:val="1A7A6D"/>
          <w:sz w:val="24"/>
          <w:szCs w:val="24"/>
        </w:rPr>
        <w:t xml:space="preserve">6.31 Rank-Based Regression (Jaeckel Estimator, R-Estimators)</w:t>
      </w:r>
    </w:p>
    <w:p>
      <w:pPr>
        <w:spacing w:after="80"/>
      </w:pPr>
      <w:r>
        <w:rPr>
          <w:rFonts w:ascii="Arial" w:cs="Arial" w:eastAsia="Arial" w:hAnsi="Arial"/>
          <w:sz w:val="20"/>
          <w:szCs w:val="20"/>
        </w:rPr>
        <w:t xml:space="preserve">Regression using ranks of residuals rather than residuals themselves: Jaeckel’s dispersion function minimized over β; highly robust to outliers and heavy tails while maintaining good efficiency for normal data; Wilcoxon-type scores (most common), normal scores (most efficient under normality); R-estimators achieve near-MLE efficiency across a range of distributions; connection to rank tests (§6): regression analog of Wilcoxon signed-rank and Mann-Whitney; inference via aligned rank transform for factorial designs</w:t>
      </w:r>
    </w:p>
    <w:p>
      <w:pPr>
        <w:spacing w:after="40"/>
      </w:pPr>
      <w:r>
        <w:rPr>
          <w:rFonts w:ascii="Arial" w:cs="Arial" w:eastAsia="Arial" w:hAnsi="Arial"/>
          <w:color w:val="2255AA"/>
          <w:sz w:val="18"/>
          <w:szCs w:val="18"/>
        </w:rPr>
        <w:t xml:space="preserve">R: Rfit (rfit, drop.test, oneway.rfit), npsm (rfit as alternative), ARTool (art for aligned rank transform)</w:t>
      </w:r>
    </w:p>
    <w:p>
      <w:pPr>
        <w:spacing w:after="40"/>
      </w:pPr>
      <w:r>
        <w:rPr>
          <w:rFonts w:ascii="Arial" w:cs="Arial" w:eastAsia="Arial" w:hAnsi="Arial"/>
          <w:color w:val="228B22"/>
          <w:sz w:val="18"/>
          <w:szCs w:val="18"/>
        </w:rPr>
        <w:t xml:space="preserve">Python: scipy.stats (rankdata + custom), pingouin (custom rank-based), statsmodels (RLM as alternative)</w:t>
      </w:r>
    </w:p>
    <w:p>
      <w:pPr>
        <w:spacing w:after="20"/>
        <w:ind w:left="360"/>
      </w:pPr>
      <w:r>
        <w:rPr>
          <w:rFonts w:ascii="Arial" w:cs="Arial" w:eastAsia="Arial" w:hAnsi="Arial"/>
          <w:color w:val="666666"/>
          <w:sz w:val="18"/>
          <w:szCs w:val="18"/>
        </w:rPr>
        <w:t xml:space="preserve">Ref: Hettmansperger, T.P. &amp; McKean, J.W. Robust Nonparametric Statistical Methods, 2nd ed. CRC Press, 2011.</w:t>
      </w:r>
    </w:p>
    <w:p>
      <w:pPr>
        <w:spacing w:after="20"/>
        <w:ind w:left="360"/>
      </w:pPr>
      <w:r>
        <w:rPr>
          <w:rFonts w:ascii="Arial" w:cs="Arial" w:eastAsia="Arial" w:hAnsi="Arial"/>
          <w:color w:val="666666"/>
          <w:sz w:val="18"/>
          <w:szCs w:val="18"/>
        </w:rPr>
        <w:t xml:space="preserve">Ref: Kloke, J.D. &amp; McKean, J.W. “Rfit: Rank-Based Estimation for Linear Models.” The R Journal, 4(2), 57–64, 2012.</w:t>
      </w:r>
    </w:p>
    <w:p>
      <w:pPr>
        <w:pStyle w:val="Heading2"/>
        <w:spacing w:after="100" w:before="200"/>
      </w:pPr>
      <w:r>
        <w:rPr>
          <w:rFonts w:ascii="Arial" w:cs="Arial" w:eastAsia="Arial" w:hAnsi="Arial"/>
          <w:b/>
          <w:bCs/>
          <w:color w:val="1A7A6D"/>
          <w:sz w:val="24"/>
          <w:szCs w:val="24"/>
        </w:rPr>
        <w:t xml:space="preserve">6.32 Theil-Sen Slope Estimator</w:t>
      </w:r>
    </w:p>
    <w:p>
      <w:pPr>
        <w:spacing w:after="80"/>
      </w:pPr>
      <w:r>
        <w:rPr>
          <w:rFonts w:ascii="Arial" w:cs="Arial" w:eastAsia="Arial" w:hAnsi="Arial"/>
          <w:sz w:val="20"/>
          <w:szCs w:val="20"/>
        </w:rPr>
        <w:t xml:space="preserve">Nonparametric alternative to OLS slope: median of all pairwise slopes (Y_j - Y_i)/(X_j - X_i) for i &lt; j; breakdown point of 29% (resists up to 29% outliers); exact CI via Hollander-Wolfe; connection to Mann-Kendall trend test (§13.9): Theil-Sen gives the slope, Mann-Kendall tests significance; more efficient than OLS under heavy-tailed errors; extends to multiple regression (Theil-Sen multivariate); widely used in environmental monitoring (air quality trends, water quality)</w:t>
      </w:r>
    </w:p>
    <w:p>
      <w:pPr>
        <w:spacing w:after="40"/>
      </w:pPr>
      <w:r>
        <w:rPr>
          <w:rFonts w:ascii="Arial" w:cs="Arial" w:eastAsia="Arial" w:hAnsi="Arial"/>
          <w:color w:val="2255AA"/>
          <w:sz w:val="18"/>
          <w:szCs w:val="18"/>
        </w:rPr>
        <w:t xml:space="preserve">R: mblm (mblm for Theil-Sen with Siegel repeated medians), zyp (zyp.sen), openair (TheilSen)</w:t>
      </w:r>
    </w:p>
    <w:p>
      <w:pPr>
        <w:spacing w:after="40"/>
      </w:pPr>
      <w:r>
        <w:rPr>
          <w:rFonts w:ascii="Arial" w:cs="Arial" w:eastAsia="Arial" w:hAnsi="Arial"/>
          <w:color w:val="228B22"/>
          <w:sz w:val="18"/>
          <w:szCs w:val="18"/>
        </w:rPr>
        <w:t xml:space="preserve">Python: scipy.stats (theilslopes), sklearn.linear_model (TheilSenRegressor for multivariate)</w:t>
      </w:r>
    </w:p>
    <w:p>
      <w:pPr>
        <w:spacing w:after="20"/>
        <w:ind w:left="360"/>
      </w:pPr>
      <w:r>
        <w:rPr>
          <w:rFonts w:ascii="Arial" w:cs="Arial" w:eastAsia="Arial" w:hAnsi="Arial"/>
          <w:color w:val="666666"/>
          <w:sz w:val="18"/>
          <w:szCs w:val="18"/>
        </w:rPr>
        <w:t xml:space="preserve">Ref: Sen, P.K. “Estimates of the Regression Coefficient Based on Kendall’s Tau.” JASA, 63(324), 1379–1389, 1968.</w:t>
      </w:r>
    </w:p>
    <w:p>
      <w:pPr>
        <w:spacing w:after="20"/>
        <w:ind w:left="360"/>
      </w:pPr>
      <w:r>
        <w:rPr>
          <w:rFonts w:ascii="Arial" w:cs="Arial" w:eastAsia="Arial" w:hAnsi="Arial"/>
          <w:color w:val="666666"/>
          <w:sz w:val="18"/>
          <w:szCs w:val="18"/>
        </w:rPr>
        <w:t xml:space="preserve">Ref: Helsel, D.R. &amp; Hirsch, R.M. Statistical Methods in Water Resources. USGS, 2002 (Ch. 10).</w:t>
      </w:r>
    </w:p>
    <w:p>
      <w:pPr>
        <w:pStyle w:val="Heading2"/>
        <w:spacing w:after="100" w:before="200"/>
      </w:pPr>
      <w:r>
        <w:rPr>
          <w:rFonts w:ascii="Arial" w:cs="Arial" w:eastAsia="Arial" w:hAnsi="Arial"/>
          <w:b/>
          <w:bCs/>
          <w:color w:val="1A7A6D"/>
          <w:sz w:val="24"/>
          <w:szCs w:val="24"/>
        </w:rPr>
        <w:t xml:space="preserve">6.33 Nonparametric Scale (Dispersion) Tests (Siegel-Tukey, Fligner-Killeen, Conover)</w:t>
      </w:r>
    </w:p>
    <w:p>
      <w:pPr>
        <w:spacing w:after="80"/>
      </w:pPr>
      <w:r>
        <w:rPr>
          <w:rFonts w:ascii="Arial" w:cs="Arial" w:eastAsia="Arial" w:hAnsi="Arial"/>
          <w:sz w:val="20"/>
          <w:szCs w:val="20"/>
        </w:rPr>
        <w:t xml:space="preserve">Testing whether two or more groups have equal variability/spread (not location): Siegel-Tukey (re-ranks data from extremes inward, then applies Wilcoxon; sensitive to differences in scale when medians are equal); Fligner-Killeen (based on deviations from median; most robust to non-normality among common tests); Conover squared ranks (squares the ranks and compares); Levene’s test (§3.20) as parametric alternative; Brown-Forsythe (Levene with median); practical: Fligner-Killeen is recommended as default nonparametric scale test</w:t>
      </w:r>
    </w:p>
    <w:p>
      <w:pPr>
        <w:spacing w:after="40"/>
      </w:pPr>
      <w:r>
        <w:rPr>
          <w:rFonts w:ascii="Arial" w:cs="Arial" w:eastAsia="Arial" w:hAnsi="Arial"/>
          <w:color w:val="2255AA"/>
          <w:sz w:val="18"/>
          <w:szCs w:val="18"/>
        </w:rPr>
        <w:t xml:space="preserve">R: stats (fligner.test), coin (siegel_tukey_test, conover_test), lawstat (levene.test)</w:t>
      </w:r>
    </w:p>
    <w:p>
      <w:pPr>
        <w:spacing w:after="40"/>
      </w:pPr>
      <w:r>
        <w:rPr>
          <w:rFonts w:ascii="Arial" w:cs="Arial" w:eastAsia="Arial" w:hAnsi="Arial"/>
          <w:color w:val="228B22"/>
          <w:sz w:val="18"/>
          <w:szCs w:val="18"/>
        </w:rPr>
        <w:t xml:space="preserve">Python: scipy.stats (fligner), scikit-posthocs (custom), pingouin (homoscedasticity)</w:t>
      </w:r>
    </w:p>
    <w:p>
      <w:pPr>
        <w:spacing w:after="20"/>
        <w:ind w:left="360"/>
      </w:pPr>
      <w:r>
        <w:rPr>
          <w:rFonts w:ascii="Arial" w:cs="Arial" w:eastAsia="Arial" w:hAnsi="Arial"/>
          <w:color w:val="666666"/>
          <w:sz w:val="18"/>
          <w:szCs w:val="18"/>
        </w:rPr>
        <w:t xml:space="preserve">Ref: Conover, W.J. Practical Nonparametric Statistics, 3rd ed. Wiley, 1999 (Ch. 4).</w:t>
      </w:r>
    </w:p>
    <w:p>
      <w:pPr>
        <w:spacing w:after="20"/>
        <w:ind w:left="360"/>
      </w:pPr>
      <w:r>
        <w:rPr>
          <w:rFonts w:ascii="Arial" w:cs="Arial" w:eastAsia="Arial" w:hAnsi="Arial"/>
          <w:color w:val="666666"/>
          <w:sz w:val="18"/>
          <w:szCs w:val="18"/>
        </w:rPr>
        <w:t xml:space="preserve">Ref: Conover, W.J., Johnson, M.E., &amp; Johnson, M.M. “A Comparative Study of Tests for Homogeneity of Variances, with Applications to the Outer Continental Shelf Bidding Data.” Technometrics, 23(4), 351–361, 1981.</w:t>
      </w:r>
    </w:p>
    <w:p>
      <w:pPr>
        <w:pStyle w:val="Heading2"/>
        <w:spacing w:after="100" w:before="200"/>
      </w:pPr>
      <w:r>
        <w:rPr>
          <w:rFonts w:ascii="Arial" w:cs="Arial" w:eastAsia="Arial" w:hAnsi="Arial"/>
          <w:b/>
          <w:bCs/>
          <w:color w:val="1A7A6D"/>
          <w:sz w:val="24"/>
          <w:szCs w:val="24"/>
        </w:rPr>
        <w:t xml:space="preserve">6.34 Dwass-Steel-Critchlow-Fligner (DSCF) All-Pairs Nonparametric Comparison</w:t>
      </w:r>
    </w:p>
    <w:p>
      <w:pPr>
        <w:spacing w:after="80"/>
      </w:pPr>
      <w:r>
        <w:rPr>
          <w:rFonts w:ascii="Arial" w:cs="Arial" w:eastAsia="Arial" w:hAnsi="Arial"/>
          <w:sz w:val="20"/>
          <w:szCs w:val="20"/>
        </w:rPr>
        <w:t xml:space="preserve">Post-hoc pairwise comparisons after Kruskal-Wallis: uses Wilcoxon rank-sum statistics for each pair with a joint sampling distribution; controls FWER; Critchlow-Fligner extension provides exact critical values; comparison with Dunn’s (§6.14, more conservative, uses pooled ranks) and Nemenyi (§6.30, uses mean ranks); DSCF is the nonparametric analog of Tukey HSD; practical recommendation: DSCF for pairwise after KW when groups have similar shapes, Dunn’s when shapes differ</w:t>
      </w:r>
    </w:p>
    <w:p>
      <w:pPr>
        <w:spacing w:after="40"/>
      </w:pPr>
      <w:r>
        <w:rPr>
          <w:rFonts w:ascii="Arial" w:cs="Arial" w:eastAsia="Arial" w:hAnsi="Arial"/>
          <w:color w:val="2255AA"/>
          <w:sz w:val="18"/>
          <w:szCs w:val="18"/>
        </w:rPr>
        <w:t xml:space="preserve">R: PMCMRplus (dscfAllPairsTest, kwAllPairsDunnTest), NSM3 (pDSCF for exact p-values)</w:t>
      </w:r>
    </w:p>
    <w:p>
      <w:pPr>
        <w:spacing w:after="40"/>
      </w:pPr>
      <w:r>
        <w:rPr>
          <w:rFonts w:ascii="Arial" w:cs="Arial" w:eastAsia="Arial" w:hAnsi="Arial"/>
          <w:color w:val="228B22"/>
          <w:sz w:val="18"/>
          <w:szCs w:val="18"/>
        </w:rPr>
        <w:t xml:space="preserve">Python: scikit-posthocs (posthoc_dscf), custom via scipy.stats</w:t>
      </w:r>
    </w:p>
    <w:p>
      <w:pPr>
        <w:spacing w:after="20"/>
        <w:ind w:left="360"/>
      </w:pPr>
      <w:r>
        <w:rPr>
          <w:rFonts w:ascii="Arial" w:cs="Arial" w:eastAsia="Arial" w:hAnsi="Arial"/>
          <w:color w:val="666666"/>
          <w:sz w:val="18"/>
          <w:szCs w:val="18"/>
        </w:rPr>
        <w:t xml:space="preserve">Ref: Critchlow, D.E. &amp; Fligner, M.A. “On Distribution-Free Multiple Comparisons in the One-Way Analysis of Variance.” Communications in Statistics—Theory and Methods, 20(1), 127–139, 1991.</w:t>
      </w:r>
    </w:p>
    <w:p>
      <w:pPr>
        <w:spacing w:after="20"/>
        <w:ind w:left="360"/>
      </w:pPr>
      <w:r>
        <w:rPr>
          <w:rFonts w:ascii="Arial" w:cs="Arial" w:eastAsia="Arial" w:hAnsi="Arial"/>
          <w:color w:val="666666"/>
          <w:sz w:val="18"/>
          <w:szCs w:val="18"/>
        </w:rPr>
        <w:t xml:space="preserve">Ref: Hollander, M., Wolfe, D.A., &amp; Chicken, E. Nonparametric Statistical Methods, 3rd ed. Wiley, 2014.</w:t>
      </w:r>
    </w:p>
    <w:p>
      <w:pPr>
        <w:pStyle w:val="Heading2"/>
        <w:spacing w:after="100" w:before="200"/>
      </w:pPr>
      <w:r>
        <w:rPr>
          <w:rFonts w:ascii="Arial" w:cs="Arial" w:eastAsia="Arial" w:hAnsi="Arial"/>
          <w:b/>
          <w:bCs/>
          <w:color w:val="1A7A6D"/>
          <w:sz w:val="24"/>
          <w:szCs w:val="24"/>
        </w:rPr>
        <w:t xml:space="preserve">6.35 Projection Pursuit Regression (PPR)</w:t>
      </w:r>
    </w:p>
    <w:p>
      <w:pPr>
        <w:spacing w:after="80"/>
      </w:pPr>
      <w:r>
        <w:rPr>
          <w:rFonts w:ascii="Arial" w:cs="Arial" w:eastAsia="Arial" w:hAnsi="Arial"/>
          <w:sz w:val="20"/>
          <w:szCs w:val="20"/>
        </w:rPr>
        <w:t xml:space="preserve">Nonparametric regression that models Y as a sum of smooth functions of linear combinations of predictors: Y = sum_m g_m(alpha_m' X) where alpha_m are projection directions and g_m are univariate smooth functions (ridge functions). Generalizes additive models (which restrict to coordinate directions) by learning the optimal projection directions from data. Estimation: alternating optimization of projections (alpha) and smooths (g) via backfitting. Number of terms M selected by CV. Connection to neural networks (single hidden layer NN with smooth activation = PPR); to projection pursuit (§25.22, which uses similar projections for visualization, not regression). Advantage: can capture interactions that additive models miss. Limitation: difficult to interpret when M &gt; 2; largely superseded by gradient boosting and neural nets for prediction, but conceptually important</w:t>
      </w:r>
    </w:p>
    <w:p>
      <w:pPr>
        <w:spacing w:after="40"/>
      </w:pPr>
      <w:r>
        <w:rPr>
          <w:rFonts w:ascii="Arial" w:cs="Arial" w:eastAsia="Arial" w:hAnsi="Arial"/>
          <w:color w:val="2255AA"/>
          <w:sz w:val="18"/>
          <w:szCs w:val="18"/>
        </w:rPr>
        <w:t xml:space="preserve">R: stats (ppr with nterms, optlevel), MASS</w:t>
      </w:r>
    </w:p>
    <w:p>
      <w:pPr>
        <w:spacing w:after="40"/>
      </w:pPr>
      <w:r>
        <w:rPr>
          <w:rFonts w:ascii="Arial" w:cs="Arial" w:eastAsia="Arial" w:hAnsi="Arial"/>
          <w:color w:val="228B22"/>
          <w:sz w:val="18"/>
          <w:szCs w:val="18"/>
        </w:rPr>
        <w:t xml:space="preserve">Python: custom sklearn (pipeline with PCA-like projection + isotonic), pyearth (MARS as related alternative)</w:t>
      </w:r>
    </w:p>
    <w:p>
      <w:pPr>
        <w:spacing w:after="20"/>
        <w:ind w:left="360"/>
      </w:pPr>
      <w:r>
        <w:rPr>
          <w:rFonts w:ascii="Arial" w:cs="Arial" w:eastAsia="Arial" w:hAnsi="Arial"/>
          <w:color w:val="666666"/>
          <w:sz w:val="18"/>
          <w:szCs w:val="18"/>
        </w:rPr>
        <w:t xml:space="preserve">Ref: Friedman, J.H. &amp; Stuetzle, W. Projection Pursuit Regression. JASA, 76(376), 817-823, 1981.</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11).</w:t>
      </w:r>
    </w:p>
    <w:p>
      <w:pPr>
        <w:pStyle w:val="Heading2"/>
        <w:spacing w:after="100" w:before="200"/>
      </w:pPr>
      <w:r>
        <w:rPr>
          <w:rFonts w:ascii="Arial" w:cs="Arial" w:eastAsia="Arial" w:hAnsi="Arial"/>
          <w:b/>
          <w:bCs/>
          <w:color w:val="1A7A6D"/>
          <w:sz w:val="24"/>
          <w:szCs w:val="24"/>
        </w:rPr>
        <w:t xml:space="preserve">6.36 Tensor Product Splines and Thin Plate Splines for Multivariate Smoothing</w:t>
      </w:r>
    </w:p>
    <w:p>
      <w:pPr>
        <w:spacing w:after="80"/>
      </w:pPr>
      <w:r>
        <w:rPr>
          <w:rFonts w:ascii="Arial" w:cs="Arial" w:eastAsia="Arial" w:hAnsi="Arial"/>
          <w:sz w:val="20"/>
          <w:szCs w:val="20"/>
        </w:rPr>
        <w:t xml:space="preserve">Extending spline smoothing to functions of multiple predictors: tensor product splines (construct 2D+ smooth surfaces as products of marginal 1D basis functions; te() in mgcv; allows different smoothness in each dimension); thin plate splines (TPS: minimize a penalized sum of squared errors with a penalty on integrated squared second derivatives; isotropic; optimal among all smoothers of a given complexity; tp() in mgcv). Thin plate regression splines: computationally efficient approximation using a subset of basis functions (default in mgcv::s()). Connection to GAMs (which sum univariate smooths; tensor products and TPS model interactions between smooths); to kriging (TPS is equivalent to kriging with a specific covariance function). Applications: modeling spatially varying surfaces, temperature-humidity interaction effects, dose-time response surfaces</w:t>
      </w:r>
    </w:p>
    <w:p>
      <w:pPr>
        <w:spacing w:after="40"/>
      </w:pPr>
      <w:r>
        <w:rPr>
          <w:rFonts w:ascii="Arial" w:cs="Arial" w:eastAsia="Arial" w:hAnsi="Arial"/>
          <w:color w:val="2255AA"/>
          <w:sz w:val="18"/>
          <w:szCs w:val="18"/>
        </w:rPr>
        <w:t xml:space="preserve">R: mgcv (s with bs='tp' for thin plate, te for tensor product, ti for tensor interaction), fields (Tps for thin plate spline interpolation)</w:t>
      </w:r>
    </w:p>
    <w:p>
      <w:pPr>
        <w:spacing w:after="40"/>
      </w:pPr>
      <w:r>
        <w:rPr>
          <w:rFonts w:ascii="Arial" w:cs="Arial" w:eastAsia="Arial" w:hAnsi="Arial"/>
          <w:color w:val="228B22"/>
          <w:sz w:val="18"/>
          <w:szCs w:val="18"/>
        </w:rPr>
        <w:t xml:space="preserve">Python: pyGAM (s for splines, te for tensor, custom), scipy.interpolate (Rbf for radial basis/TPS), statsmodels (BSplines custom)</w:t>
      </w:r>
    </w:p>
    <w:p>
      <w:pPr>
        <w:spacing w:after="20"/>
        <w:ind w:left="360"/>
      </w:pPr>
      <w:r>
        <w:rPr>
          <w:rFonts w:ascii="Arial" w:cs="Arial" w:eastAsia="Arial" w:hAnsi="Arial"/>
          <w:color w:val="666666"/>
          <w:sz w:val="18"/>
          <w:szCs w:val="18"/>
        </w:rPr>
        <w:t xml:space="preserve">Ref: Wood, S.N. Thin Plate Regression Splines. JRSS-B, 65(1), 95-114, 2003.</w:t>
      </w:r>
    </w:p>
    <w:p>
      <w:pPr>
        <w:spacing w:after="20"/>
        <w:ind w:left="360"/>
      </w:pPr>
      <w:r>
        <w:rPr>
          <w:rFonts w:ascii="Arial" w:cs="Arial" w:eastAsia="Arial" w:hAnsi="Arial"/>
          <w:color w:val="666666"/>
          <w:sz w:val="18"/>
          <w:szCs w:val="18"/>
        </w:rPr>
        <w:t xml:space="preserve">Ref: Wood, S.N. Generalized Additive Models: An Introduction with R, 2nd ed. CRC Press, 2017 (Ch. 5).</w:t>
      </w:r>
    </w:p>
    <w:p>
      <w:pPr>
        <w:pStyle w:val="Heading1"/>
        <w:spacing w:after="200" w:before="400"/>
      </w:pPr>
      <w:r>
        <w:rPr>
          <w:rFonts w:ascii="Arial" w:cs="Arial" w:eastAsia="Arial" w:hAnsi="Arial"/>
          <w:b/>
          <w:bCs/>
          <w:color w:val="2B4C7E"/>
          <w:sz w:val="28"/>
          <w:szCs w:val="28"/>
        </w:rPr>
        <w:t xml:space="preserve">7. Generalized Linear Models (GLMs)</w:t>
      </w:r>
    </w:p>
    <w:p>
      <w:pPr>
        <w:spacing w:after="100" w:before="300"/>
      </w:pPr>
      <w:r>
        <w:rPr>
          <w:rFonts w:ascii="Arial" w:cs="Arial" w:eastAsia="Arial" w:hAnsi="Arial"/>
          <w:b/>
          <w:bCs/>
          <w:color w:val="7B2D8E"/>
          <w:sz w:val="22"/>
          <w:szCs w:val="22"/>
        </w:rPr>
        <w:t xml:space="preserve">— Binary, Ordinal, and Multinomial Models —</w:t>
      </w:r>
    </w:p>
    <w:p>
      <w:pPr>
        <w:pStyle w:val="Heading2"/>
        <w:spacing w:after="100" w:before="200"/>
      </w:pPr>
      <w:r>
        <w:rPr>
          <w:rFonts w:ascii="Arial" w:cs="Arial" w:eastAsia="Arial" w:hAnsi="Arial"/>
          <w:b/>
          <w:bCs/>
          <w:color w:val="1A7A6D"/>
          <w:sz w:val="24"/>
          <w:szCs w:val="24"/>
        </w:rPr>
        <w:t xml:space="preserve">7.1 Binary Logistic Regression</w:t>
      </w:r>
    </w:p>
    <w:p>
      <w:pPr>
        <w:spacing w:after="80"/>
      </w:pPr>
      <w:r>
        <w:rPr>
          <w:rFonts w:ascii="Arial" w:cs="Arial" w:eastAsia="Arial" w:hAnsi="Arial"/>
          <w:sz w:val="20"/>
          <w:szCs w:val="20"/>
        </w:rPr>
        <w:t xml:space="preserve">Models probability of binary outcome via logit link; odds ratio interpretation; maximum likelihood estimation (See also §7.61 niche GLM families for beta-binomial, CMP, Tweedie)</w:t>
      </w:r>
    </w:p>
    <w:p>
      <w:pPr>
        <w:spacing w:after="40"/>
      </w:pPr>
      <w:r>
        <w:rPr>
          <w:rFonts w:ascii="Arial" w:cs="Arial" w:eastAsia="Arial" w:hAnsi="Arial"/>
          <w:color w:val="2255AA"/>
          <w:sz w:val="18"/>
          <w:szCs w:val="18"/>
        </w:rPr>
        <w:t xml:space="preserve">R: stats (glm family=binomial)</w:t>
      </w:r>
    </w:p>
    <w:p>
      <w:pPr>
        <w:spacing w:after="40"/>
      </w:pPr>
      <w:r>
        <w:rPr>
          <w:rFonts w:ascii="Arial" w:cs="Arial" w:eastAsia="Arial" w:hAnsi="Arial"/>
          <w:color w:val="228B22"/>
          <w:sz w:val="18"/>
          <w:szCs w:val="18"/>
        </w:rPr>
        <w:t xml:space="preserve">Python: statsmodels (Logit, GLM Binomial), sklearn.linear_model (LogisticRegression)</w:t>
      </w:r>
    </w:p>
    <w:p>
      <w:pPr>
        <w:spacing w:after="20"/>
        <w:ind w:left="360"/>
      </w:pPr>
      <w:r>
        <w:rPr>
          <w:rFonts w:ascii="Arial" w:cs="Arial" w:eastAsia="Arial" w:hAnsi="Arial"/>
          <w:color w:val="666666"/>
          <w:sz w:val="18"/>
          <w:szCs w:val="18"/>
        </w:rPr>
        <w:t xml:space="preserve">Ref: Hosmer, D.W., Lemeshow, S., &amp; Sturdivant, R.X. Applied Logistic Regression, 3rd ed. Wiley, 2013.</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7.2 Ordinal Logistic Regression (Proportional Odds Model)</w:t>
      </w:r>
    </w:p>
    <w:p>
      <w:pPr>
        <w:spacing w:after="80"/>
      </w:pPr>
      <w:r>
        <w:rPr>
          <w:rFonts w:ascii="Arial" w:cs="Arial" w:eastAsia="Arial" w:hAnsi="Arial"/>
          <w:sz w:val="20"/>
          <w:szCs w:val="20"/>
        </w:rPr>
        <w:t xml:space="preserve">Cumulative logit model for ordered categorical outcomes; assumes common odds ratios across cut-points (proportional odds assumption); Brant test for PO assumption</w:t>
      </w:r>
    </w:p>
    <w:p>
      <w:pPr>
        <w:spacing w:after="40"/>
      </w:pPr>
      <w:r>
        <w:rPr>
          <w:rFonts w:ascii="Arial" w:cs="Arial" w:eastAsia="Arial" w:hAnsi="Arial"/>
          <w:color w:val="2255AA"/>
          <w:sz w:val="18"/>
          <w:szCs w:val="18"/>
        </w:rPr>
        <w:t xml:space="preserve">R: MASS (polr), ordinal (clm, clmm)</w:t>
      </w:r>
    </w:p>
    <w:p>
      <w:pPr>
        <w:spacing w:after="40"/>
      </w:pPr>
      <w:r>
        <w:rPr>
          <w:rFonts w:ascii="Arial" w:cs="Arial" w:eastAsia="Arial" w:hAnsi="Arial"/>
          <w:color w:val="228B22"/>
          <w:sz w:val="18"/>
          <w:szCs w:val="18"/>
        </w:rPr>
        <w:t xml:space="preserve">Python: mord (LogisticIT, LogisticAT), statsmodels (OrderedModel)</w:t>
      </w:r>
    </w:p>
    <w:p>
      <w:pPr>
        <w:spacing w:after="20"/>
        <w:ind w:left="360"/>
      </w:pPr>
      <w:r>
        <w:rPr>
          <w:rFonts w:ascii="Arial" w:cs="Arial" w:eastAsia="Arial" w:hAnsi="Arial"/>
          <w:color w:val="666666"/>
          <w:sz w:val="18"/>
          <w:szCs w:val="18"/>
        </w:rPr>
        <w:t xml:space="preserve">Ref: McCullagh, P. “Regression Models for Ordinal Data.” JRSS-B, 42(2), 109–142, 1980.</w:t>
      </w:r>
    </w:p>
    <w:p>
      <w:pPr>
        <w:spacing w:after="20"/>
        <w:ind w:left="360"/>
      </w:pPr>
      <w:r>
        <w:rPr>
          <w:rFonts w:ascii="Arial" w:cs="Arial" w:eastAsia="Arial" w:hAnsi="Arial"/>
          <w:color w:val="666666"/>
          <w:sz w:val="18"/>
          <w:szCs w:val="18"/>
        </w:rPr>
        <w:t xml:space="preserve">Ref: Agresti, A. Categorical Data Analysis, 3rd ed. Wiley, 2013 (Ch. 7).</w:t>
      </w:r>
    </w:p>
    <w:p>
      <w:pPr>
        <w:spacing w:after="20"/>
        <w:ind w:left="360"/>
      </w:pPr>
      <w:r>
        <w:rPr>
          <w:rFonts w:ascii="Arial" w:cs="Arial" w:eastAsia="Arial" w:hAnsi="Arial"/>
          <w:color w:val="666666"/>
          <w:sz w:val="18"/>
          <w:szCs w:val="18"/>
        </w:rPr>
        <w:t xml:space="preserve">Ref: Brant, R. “Assessing Proportionality in the Proportional Odds Model for Ordinal Logistic Regression.” Biometrics, 46(4), 1171–1178, 1990.</w:t>
      </w:r>
    </w:p>
    <w:p>
      <w:pPr>
        <w:pStyle w:val="Heading2"/>
        <w:spacing w:after="100" w:before="200"/>
      </w:pPr>
      <w:r>
        <w:rPr>
          <w:rFonts w:ascii="Arial" w:cs="Arial" w:eastAsia="Arial" w:hAnsi="Arial"/>
          <w:b/>
          <w:bCs/>
          <w:color w:val="1A7A6D"/>
          <w:sz w:val="24"/>
          <w:szCs w:val="24"/>
        </w:rPr>
        <w:t xml:space="preserve">7.3 Partial Proportional Odds Model</w:t>
      </w:r>
    </w:p>
    <w:p>
      <w:pPr>
        <w:spacing w:after="80"/>
      </w:pPr>
      <w:r>
        <w:rPr>
          <w:rFonts w:ascii="Arial" w:cs="Arial" w:eastAsia="Arial" w:hAnsi="Arial"/>
          <w:sz w:val="20"/>
          <w:szCs w:val="20"/>
        </w:rPr>
        <w:t xml:space="preserve">Relaxes PO assumption for selected predictors; allows some odds ratios to vary across cut-points while others remain constant</w:t>
      </w:r>
    </w:p>
    <w:p>
      <w:pPr>
        <w:spacing w:after="40"/>
      </w:pPr>
      <w:r>
        <w:rPr>
          <w:rFonts w:ascii="Arial" w:cs="Arial" w:eastAsia="Arial" w:hAnsi="Arial"/>
          <w:color w:val="2255AA"/>
          <w:sz w:val="18"/>
          <w:szCs w:val="18"/>
        </w:rPr>
        <w:t xml:space="preserve">R: VGAM (vglm with cumulative), ordinal</w:t>
      </w:r>
    </w:p>
    <w:p>
      <w:pPr>
        <w:spacing w:after="40"/>
      </w:pPr>
      <w:r>
        <w:rPr>
          <w:rFonts w:ascii="Arial" w:cs="Arial" w:eastAsia="Arial" w:hAnsi="Arial"/>
          <w:color w:val="228B22"/>
          <w:sz w:val="18"/>
          <w:szCs w:val="18"/>
        </w:rPr>
        <w:t xml:space="preserve">Python: statsmodels (OrderedModel), mord</w:t>
      </w:r>
    </w:p>
    <w:p>
      <w:pPr>
        <w:spacing w:after="20"/>
        <w:ind w:left="360"/>
      </w:pPr>
      <w:r>
        <w:rPr>
          <w:rFonts w:ascii="Arial" w:cs="Arial" w:eastAsia="Arial" w:hAnsi="Arial"/>
          <w:color w:val="666666"/>
          <w:sz w:val="18"/>
          <w:szCs w:val="18"/>
        </w:rPr>
        <w:t xml:space="preserve">Ref: Peterson, B. &amp; Harrell, F.E. “Partial Proportional Odds Models for Ordinal Response Variables.” Journal of the Royal Statistical Society: Series C, 39(2), 205–217, 1990.</w:t>
      </w:r>
    </w:p>
    <w:p>
      <w:pPr>
        <w:spacing w:after="20"/>
        <w:ind w:left="360"/>
      </w:pPr>
      <w:r>
        <w:rPr>
          <w:rFonts w:ascii="Arial" w:cs="Arial" w:eastAsia="Arial" w:hAnsi="Arial"/>
          <w:color w:val="666666"/>
          <w:sz w:val="18"/>
          <w:szCs w:val="18"/>
        </w:rPr>
        <w:t xml:space="preserve">Ref: Williams, R. “Generalized Ordered Logit/Partial Proportional Odds Models for Ordinal Dependent Variables.” The Stata Journal, 6(1), 58–82, 2006.</w:t>
      </w:r>
    </w:p>
    <w:p>
      <w:pPr>
        <w:pStyle w:val="Heading2"/>
        <w:spacing w:after="100" w:before="200"/>
      </w:pPr>
      <w:r>
        <w:rPr>
          <w:rFonts w:ascii="Arial" w:cs="Arial" w:eastAsia="Arial" w:hAnsi="Arial"/>
          <w:b/>
          <w:bCs/>
          <w:color w:val="1A7A6D"/>
          <w:sz w:val="24"/>
          <w:szCs w:val="24"/>
        </w:rPr>
        <w:t xml:space="preserve">7.4 Multinomial Logistic Regression</w:t>
      </w:r>
    </w:p>
    <w:p>
      <w:pPr>
        <w:spacing w:after="80"/>
      </w:pPr>
      <w:r>
        <w:rPr>
          <w:rFonts w:ascii="Arial" w:cs="Arial" w:eastAsia="Arial" w:hAnsi="Arial"/>
          <w:sz w:val="20"/>
          <w:szCs w:val="20"/>
        </w:rPr>
        <w:t xml:space="preserve">Baseline-category logit model for unordered polytomous outcomes; simultaneous estimation of log-odds relative to a reference category</w:t>
      </w:r>
    </w:p>
    <w:p>
      <w:pPr>
        <w:spacing w:after="40"/>
      </w:pPr>
      <w:r>
        <w:rPr>
          <w:rFonts w:ascii="Arial" w:cs="Arial" w:eastAsia="Arial" w:hAnsi="Arial"/>
          <w:color w:val="2255AA"/>
          <w:sz w:val="18"/>
          <w:szCs w:val="18"/>
        </w:rPr>
        <w:t xml:space="preserve">R: nnet (multinom), mlogit, mclogit</w:t>
      </w:r>
    </w:p>
    <w:p>
      <w:pPr>
        <w:spacing w:after="40"/>
      </w:pPr>
      <w:r>
        <w:rPr>
          <w:rFonts w:ascii="Arial" w:cs="Arial" w:eastAsia="Arial" w:hAnsi="Arial"/>
          <w:color w:val="228B22"/>
          <w:sz w:val="18"/>
          <w:szCs w:val="18"/>
        </w:rPr>
        <w:t xml:space="preserve">Python: sklearn.linear_model (LogisticRegression multi_class='multinomial'), statsmodels (MNLogit)</w:t>
      </w:r>
    </w:p>
    <w:p>
      <w:pPr>
        <w:spacing w:after="20"/>
        <w:ind w:left="360"/>
      </w:pPr>
      <w:r>
        <w:rPr>
          <w:rFonts w:ascii="Arial" w:cs="Arial" w:eastAsia="Arial" w:hAnsi="Arial"/>
          <w:color w:val="666666"/>
          <w:sz w:val="18"/>
          <w:szCs w:val="18"/>
        </w:rPr>
        <w:t xml:space="preserve">Ref: Agresti, A. Categorical Data Analysis, 3rd ed. Wiley, 2013 (Ch. 8).</w:t>
      </w:r>
    </w:p>
    <w:p>
      <w:pPr>
        <w:spacing w:after="20"/>
        <w:ind w:left="360"/>
      </w:pPr>
      <w:r>
        <w:rPr>
          <w:rFonts w:ascii="Arial" w:cs="Arial" w:eastAsia="Arial" w:hAnsi="Arial"/>
          <w:color w:val="666666"/>
          <w:sz w:val="18"/>
          <w:szCs w:val="18"/>
        </w:rPr>
        <w:t xml:space="preserve">Ref: Hosmer, D.W., Lemeshow, S., &amp; Sturdivant, R.X. Applied Logistic Regression, 3rd ed. Wiley, 2013 (Ch. 8).</w:t>
      </w:r>
    </w:p>
    <w:p>
      <w:pPr>
        <w:pStyle w:val="Heading2"/>
        <w:spacing w:after="100" w:before="200"/>
      </w:pPr>
      <w:r>
        <w:rPr>
          <w:rFonts w:ascii="Arial" w:cs="Arial" w:eastAsia="Arial" w:hAnsi="Arial"/>
          <w:b/>
          <w:bCs/>
          <w:color w:val="1A7A6D"/>
          <w:sz w:val="24"/>
          <w:szCs w:val="24"/>
        </w:rPr>
        <w:t xml:space="preserve">7.5 Conditional Logistic Regression</w:t>
      </w:r>
    </w:p>
    <w:p>
      <w:pPr>
        <w:spacing w:after="80"/>
      </w:pPr>
      <w:r>
        <w:rPr>
          <w:rFonts w:ascii="Arial" w:cs="Arial" w:eastAsia="Arial" w:hAnsi="Arial"/>
          <w:sz w:val="20"/>
          <w:szCs w:val="20"/>
        </w:rPr>
        <w:t xml:space="preserve">For matched case-control studies; conditions on sufficient statistics for stratum-specific intercepts to eliminate nuisance parameters</w:t>
      </w:r>
    </w:p>
    <w:p>
      <w:pPr>
        <w:spacing w:after="40"/>
      </w:pPr>
      <w:r>
        <w:rPr>
          <w:rFonts w:ascii="Arial" w:cs="Arial" w:eastAsia="Arial" w:hAnsi="Arial"/>
          <w:color w:val="2255AA"/>
          <w:sz w:val="18"/>
          <w:szCs w:val="18"/>
        </w:rPr>
        <w:t xml:space="preserve">R: survival (clogit), Epi</w:t>
      </w:r>
    </w:p>
    <w:p>
      <w:pPr>
        <w:spacing w:after="40"/>
      </w:pPr>
      <w:r>
        <w:rPr>
          <w:rFonts w:ascii="Arial" w:cs="Arial" w:eastAsia="Arial" w:hAnsi="Arial"/>
          <w:color w:val="228B22"/>
          <w:sz w:val="18"/>
          <w:szCs w:val="18"/>
        </w:rPr>
        <w:t xml:space="preserve">Python: statsmodels (ConditionalLogit), lifelines (ConditionalLogistic, custom)</w:t>
      </w:r>
    </w:p>
    <w:p>
      <w:pPr>
        <w:spacing w:after="20"/>
        <w:ind w:left="360"/>
      </w:pPr>
      <w:r>
        <w:rPr>
          <w:rFonts w:ascii="Arial" w:cs="Arial" w:eastAsia="Arial" w:hAnsi="Arial"/>
          <w:color w:val="666666"/>
          <w:sz w:val="18"/>
          <w:szCs w:val="18"/>
        </w:rPr>
        <w:t xml:space="preserve">Ref: Breslow, N.E. &amp; Day, N.E. Statistical Methods in Cancer Research, Vol. 1: The Analysis of Case-Control Studies. IARC, 1980.</w:t>
      </w:r>
    </w:p>
    <w:p>
      <w:pPr>
        <w:spacing w:after="20"/>
        <w:ind w:left="360"/>
      </w:pPr>
      <w:r>
        <w:rPr>
          <w:rFonts w:ascii="Arial" w:cs="Arial" w:eastAsia="Arial" w:hAnsi="Arial"/>
          <w:color w:val="666666"/>
          <w:sz w:val="18"/>
          <w:szCs w:val="18"/>
        </w:rPr>
        <w:t xml:space="preserve">Ref: Hosmer, D.W., Lemeshow, S., &amp; Sturdivant, R.X. Applied Logistic Regression, 3rd ed. Wiley, 2013 (Ch. 7).</w:t>
      </w:r>
    </w:p>
    <w:p>
      <w:pPr>
        <w:pStyle w:val="Heading2"/>
        <w:spacing w:after="100" w:before="200"/>
      </w:pPr>
      <w:r>
        <w:rPr>
          <w:rFonts w:ascii="Arial" w:cs="Arial" w:eastAsia="Arial" w:hAnsi="Arial"/>
          <w:b/>
          <w:bCs/>
          <w:color w:val="1A7A6D"/>
          <w:sz w:val="24"/>
          <w:szCs w:val="24"/>
        </w:rPr>
        <w:t xml:space="preserve">7.6 Mixed-Effects Logistic Regression</w:t>
      </w:r>
    </w:p>
    <w:p>
      <w:pPr>
        <w:spacing w:after="80"/>
      </w:pPr>
      <w:r>
        <w:rPr>
          <w:rFonts w:ascii="Arial" w:cs="Arial" w:eastAsia="Arial" w:hAnsi="Arial"/>
          <w:sz w:val="20"/>
          <w:szCs w:val="20"/>
        </w:rPr>
        <w:t xml:space="preserve">Random-intercept and random-slope logistic models for clustered/longitudinal binary data; distinct from GEE marginal approach</w:t>
      </w:r>
    </w:p>
    <w:p>
      <w:pPr>
        <w:spacing w:after="40"/>
      </w:pPr>
      <w:r>
        <w:rPr>
          <w:rFonts w:ascii="Arial" w:cs="Arial" w:eastAsia="Arial" w:hAnsi="Arial"/>
          <w:color w:val="2255AA"/>
          <w:sz w:val="18"/>
          <w:szCs w:val="18"/>
        </w:rPr>
        <w:t xml:space="preserve">R: lme4 (glmer family=binomial), glmmTMB</w:t>
      </w:r>
    </w:p>
    <w:p>
      <w:pPr>
        <w:spacing w:after="40"/>
      </w:pPr>
      <w:r>
        <w:rPr>
          <w:rFonts w:ascii="Arial" w:cs="Arial" w:eastAsia="Arial" w:hAnsi="Arial"/>
          <w:color w:val="228B22"/>
          <w:sz w:val="18"/>
          <w:szCs w:val="18"/>
        </w:rPr>
        <w:t xml:space="preserve">Python: statsmodels (BinomialBayesMixedGLM), pymer4 (Lmer), bambi</w:t>
      </w:r>
    </w:p>
    <w:p>
      <w:pPr>
        <w:spacing w:after="20"/>
        <w:ind w:left="360"/>
      </w:pPr>
      <w:r>
        <w:rPr>
          <w:rFonts w:ascii="Arial" w:cs="Arial" w:eastAsia="Arial" w:hAnsi="Arial"/>
          <w:color w:val="666666"/>
          <w:sz w:val="18"/>
          <w:szCs w:val="18"/>
        </w:rPr>
        <w:t xml:space="preserve">Ref: Rabe-Hesketh, S. &amp; Skrondal, A. Multilevel and Longitudinal Modeling Using Stata, 3rd ed. Stata Press, 2012.</w:t>
      </w:r>
    </w:p>
    <w:p>
      <w:pPr>
        <w:spacing w:after="20"/>
        <w:ind w:left="360"/>
      </w:pPr>
      <w:r>
        <w:rPr>
          <w:rFonts w:ascii="Arial" w:cs="Arial" w:eastAsia="Arial" w:hAnsi="Arial"/>
          <w:color w:val="666666"/>
          <w:sz w:val="18"/>
          <w:szCs w:val="18"/>
        </w:rPr>
        <w:t xml:space="preserve">Ref: Agresti, A. Categorical Data Analysis, 3rd ed. Wiley, 2013 (Ch. 12–13).</w:t>
      </w:r>
    </w:p>
    <w:p>
      <w:pPr>
        <w:pStyle w:val="Heading2"/>
        <w:spacing w:after="100" w:before="200"/>
      </w:pPr>
      <w:r>
        <w:rPr>
          <w:rFonts w:ascii="Arial" w:cs="Arial" w:eastAsia="Arial" w:hAnsi="Arial"/>
          <w:b/>
          <w:bCs/>
          <w:color w:val="1A7A6D"/>
          <w:sz w:val="24"/>
          <w:szCs w:val="24"/>
        </w:rPr>
        <w:t xml:space="preserve">7.7 Firth’s Penalized Likelihood Logistic Regression</w:t>
      </w:r>
    </w:p>
    <w:p>
      <w:pPr>
        <w:spacing w:after="80"/>
      </w:pPr>
      <w:r>
        <w:rPr>
          <w:rFonts w:ascii="Arial" w:cs="Arial" w:eastAsia="Arial" w:hAnsi="Arial"/>
          <w:sz w:val="20"/>
          <w:szCs w:val="20"/>
        </w:rPr>
        <w:t xml:space="preserve">Penalized logistic regression using Jeffreys invariant prior (equivalent to adding a penalty to the log-likelihood): reduces finite-sample bias of MLE (coefficients biased away from zero); solves complete/quasi-complete separation (where standard MLE goes to infinity). The penalized estimates always exist and are finite. Also: profile penalized likelihood for OR (median unbiased). When to use: small sample size (&lt; 200 events), rare events, separation detected (huge SE, non-convergence), highly imbalanced data. Comparison with exact logistic: Firth is faster and gives continuous estimates; exact is valid for very small samples but computationally intensive. logistf R package; custom statsmodels implementation</w:t>
      </w:r>
    </w:p>
    <w:p>
      <w:pPr>
        <w:spacing w:after="40"/>
      </w:pPr>
      <w:r>
        <w:rPr>
          <w:rFonts w:ascii="Arial" w:cs="Arial" w:eastAsia="Arial" w:hAnsi="Arial"/>
          <w:color w:val="2255AA"/>
          <w:sz w:val="18"/>
          <w:szCs w:val="18"/>
        </w:rPr>
        <w:t xml:space="preserve">R: logistf, brglm2</w:t>
      </w:r>
    </w:p>
    <w:p>
      <w:pPr>
        <w:spacing w:after="40"/>
      </w:pPr>
      <w:r>
        <w:rPr>
          <w:rFonts w:ascii="Arial" w:cs="Arial" w:eastAsia="Arial" w:hAnsi="Arial"/>
          <w:color w:val="228B22"/>
          <w:sz w:val="18"/>
          <w:szCs w:val="18"/>
        </w:rPr>
        <w:t xml:space="preserve">Python: firthlogist, statsmodels (custom penalized logistic)</w:t>
      </w:r>
    </w:p>
    <w:p>
      <w:pPr>
        <w:spacing w:after="20"/>
        <w:ind w:left="360"/>
      </w:pPr>
      <w:r>
        <w:rPr>
          <w:rFonts w:ascii="Arial" w:cs="Arial" w:eastAsia="Arial" w:hAnsi="Arial"/>
          <w:color w:val="666666"/>
          <w:sz w:val="18"/>
          <w:szCs w:val="18"/>
        </w:rPr>
        <w:t xml:space="preserve">Ref: Firth, D. “Bias Reduction of Maximum Likelihood Estimates.” Biometrika, 80(1), 27–38, 1993.</w:t>
      </w:r>
    </w:p>
    <w:p>
      <w:pPr>
        <w:spacing w:after="20"/>
        <w:ind w:left="360"/>
      </w:pPr>
      <w:r>
        <w:rPr>
          <w:rFonts w:ascii="Arial" w:cs="Arial" w:eastAsia="Arial" w:hAnsi="Arial"/>
          <w:color w:val="666666"/>
          <w:sz w:val="18"/>
          <w:szCs w:val="18"/>
        </w:rPr>
        <w:t xml:space="preserve">Ref: Heinze, G. &amp; Schemper, M. “A Solution to the Problem of Separation in Logistic Regression.” Statistics in Medicine, 21(16), 2409–2419, 2002.</w:t>
      </w:r>
    </w:p>
    <w:p>
      <w:pPr>
        <w:pStyle w:val="Heading2"/>
        <w:spacing w:after="100" w:before="200"/>
      </w:pPr>
      <w:r>
        <w:rPr>
          <w:rFonts w:ascii="Arial" w:cs="Arial" w:eastAsia="Arial" w:hAnsi="Arial"/>
          <w:b/>
          <w:bCs/>
          <w:color w:val="1A7A6D"/>
          <w:sz w:val="24"/>
          <w:szCs w:val="24"/>
        </w:rPr>
        <w:t xml:space="preserve">7.8 Log-Binomial Regression</w:t>
      </w:r>
    </w:p>
    <w:p>
      <w:pPr>
        <w:spacing w:after="80"/>
      </w:pPr>
      <w:r>
        <w:rPr>
          <w:rFonts w:ascii="Arial" w:cs="Arial" w:eastAsia="Arial" w:hAnsi="Arial"/>
          <w:sz w:val="20"/>
          <w:szCs w:val="20"/>
        </w:rPr>
        <w:t xml:space="preserve">GLM with log link and binomial distribution for direct estimation of risk ratios (relative risks) from cross-sectional or cohort data</w:t>
      </w:r>
    </w:p>
    <w:p>
      <w:pPr>
        <w:spacing w:after="40"/>
      </w:pPr>
      <w:r>
        <w:rPr>
          <w:rFonts w:ascii="Arial" w:cs="Arial" w:eastAsia="Arial" w:hAnsi="Arial"/>
          <w:color w:val="2255AA"/>
          <w:sz w:val="18"/>
          <w:szCs w:val="18"/>
        </w:rPr>
        <w:t xml:space="preserve">R: stats (glm family=binomial(link='log')), logbin</w:t>
      </w:r>
    </w:p>
    <w:p>
      <w:pPr>
        <w:spacing w:after="40"/>
      </w:pPr>
      <w:r>
        <w:rPr>
          <w:rFonts w:ascii="Arial" w:cs="Arial" w:eastAsia="Arial" w:hAnsi="Arial"/>
          <w:color w:val="228B22"/>
          <w:sz w:val="18"/>
          <w:szCs w:val="18"/>
        </w:rPr>
        <w:t xml:space="preserve">Python: statsmodels (GLM family=Binomial link=log)</w:t>
      </w:r>
    </w:p>
    <w:p>
      <w:pPr>
        <w:spacing w:after="20"/>
        <w:ind w:left="360"/>
      </w:pPr>
      <w:r>
        <w:rPr>
          <w:rFonts w:ascii="Arial" w:cs="Arial" w:eastAsia="Arial" w:hAnsi="Arial"/>
          <w:color w:val="666666"/>
          <w:sz w:val="18"/>
          <w:szCs w:val="18"/>
        </w:rPr>
        <w:t xml:space="preserve">Ref: Blizzard, L. &amp; Hosmer, D.W. “Parameter Estimation and Goodness-of-Fit in Log Binomial Regression.” Biometrical Journal, 48(1), 5–22, 2006.</w:t>
      </w:r>
    </w:p>
    <w:p>
      <w:pPr>
        <w:pStyle w:val="Heading2"/>
        <w:spacing w:after="100" w:before="200"/>
      </w:pPr>
      <w:r>
        <w:rPr>
          <w:rFonts w:ascii="Arial" w:cs="Arial" w:eastAsia="Arial" w:hAnsi="Arial"/>
          <w:b/>
          <w:bCs/>
          <w:color w:val="1A7A6D"/>
          <w:sz w:val="24"/>
          <w:szCs w:val="24"/>
        </w:rPr>
        <w:t xml:space="preserve">7.9 Modified Poisson Regression (Robust Poisson)</w:t>
      </w:r>
    </w:p>
    <w:p>
      <w:pPr>
        <w:spacing w:after="80"/>
      </w:pPr>
      <w:r>
        <w:rPr>
          <w:rFonts w:ascii="Arial" w:cs="Arial" w:eastAsia="Arial" w:hAnsi="Arial"/>
          <w:sz w:val="20"/>
          <w:szCs w:val="20"/>
        </w:rPr>
        <w:t xml:space="preserve">Poisson regression with robust (sandwich) variance for estimating risk ratios when log-binomial fails to converge</w:t>
      </w:r>
    </w:p>
    <w:p>
      <w:pPr>
        <w:spacing w:after="40"/>
      </w:pPr>
      <w:r>
        <w:rPr>
          <w:rFonts w:ascii="Arial" w:cs="Arial" w:eastAsia="Arial" w:hAnsi="Arial"/>
          <w:color w:val="2255AA"/>
          <w:sz w:val="18"/>
          <w:szCs w:val="18"/>
        </w:rPr>
        <w:t xml:space="preserve">R: sandwich + stats (glm family=poisson), geepack</w:t>
      </w:r>
    </w:p>
    <w:p>
      <w:pPr>
        <w:spacing w:after="40"/>
      </w:pPr>
      <w:r>
        <w:rPr>
          <w:rFonts w:ascii="Arial" w:cs="Arial" w:eastAsia="Arial" w:hAnsi="Arial"/>
          <w:color w:val="228B22"/>
          <w:sz w:val="18"/>
          <w:szCs w:val="18"/>
        </w:rPr>
        <w:t xml:space="preserve">Python: statsmodels (GLM Poisson + cov_type='HC1')</w:t>
      </w:r>
    </w:p>
    <w:p>
      <w:pPr>
        <w:spacing w:after="20"/>
        <w:ind w:left="360"/>
      </w:pPr>
      <w:r>
        <w:rPr>
          <w:rFonts w:ascii="Arial" w:cs="Arial" w:eastAsia="Arial" w:hAnsi="Arial"/>
          <w:color w:val="666666"/>
          <w:sz w:val="18"/>
          <w:szCs w:val="18"/>
        </w:rPr>
        <w:t xml:space="preserve">Ref: Zou, G. “A Modified Poisson Regression Approach to Prospective Studies with Binary Data.” American Journal of Epidemiology, 159(7), 702–706, 2004.</w:t>
      </w:r>
    </w:p>
    <w:p>
      <w:pPr>
        <w:pStyle w:val="Heading2"/>
        <w:spacing w:after="100" w:before="200"/>
      </w:pPr>
      <w:r>
        <w:rPr>
          <w:rFonts w:ascii="Arial" w:cs="Arial" w:eastAsia="Arial" w:hAnsi="Arial"/>
          <w:b/>
          <w:bCs/>
          <w:color w:val="1A7A6D"/>
          <w:sz w:val="24"/>
          <w:szCs w:val="24"/>
        </w:rPr>
        <w:t xml:space="preserve">7.10 Probit Regression</w:t>
      </w:r>
    </w:p>
    <w:p>
      <w:pPr>
        <w:spacing w:after="80"/>
      </w:pPr>
      <w:r>
        <w:rPr>
          <w:rFonts w:ascii="Arial" w:cs="Arial" w:eastAsia="Arial" w:hAnsi="Arial"/>
          <w:sz w:val="20"/>
          <w:szCs w:val="20"/>
        </w:rPr>
        <w:t xml:space="preserve">Binary outcome model using normal CDF link; Φ⁻¹(P(Y=1)) = Xβ; yields similar results to logistic but different coefficient interpretation; preferred in some econometric applications</w:t>
      </w:r>
    </w:p>
    <w:p>
      <w:pPr>
        <w:spacing w:after="40"/>
      </w:pPr>
      <w:r>
        <w:rPr>
          <w:rFonts w:ascii="Arial" w:cs="Arial" w:eastAsia="Arial" w:hAnsi="Arial"/>
          <w:color w:val="2255AA"/>
          <w:sz w:val="18"/>
          <w:szCs w:val="18"/>
        </w:rPr>
        <w:t xml:space="preserve">R: stats (glm family=binomial(link='probit'))</w:t>
      </w:r>
    </w:p>
    <w:p>
      <w:pPr>
        <w:spacing w:after="40"/>
      </w:pPr>
      <w:r>
        <w:rPr>
          <w:rFonts w:ascii="Arial" w:cs="Arial" w:eastAsia="Arial" w:hAnsi="Arial"/>
          <w:color w:val="228B22"/>
          <w:sz w:val="18"/>
          <w:szCs w:val="18"/>
        </w:rPr>
        <w:t xml:space="preserve">Python: statsmodels (Probit, GLM Binomial link=probit)</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7.11 Complementary Log-Log Model</w:t>
      </w:r>
    </w:p>
    <w:p>
      <w:pPr>
        <w:spacing w:after="80"/>
      </w:pPr>
      <w:r>
        <w:rPr>
          <w:rFonts w:ascii="Arial" w:cs="Arial" w:eastAsia="Arial" w:hAnsi="Arial"/>
          <w:sz w:val="20"/>
          <w:szCs w:val="20"/>
        </w:rPr>
        <w:t xml:space="preserve">Link function g(mu) = log(-log(1-mu)): asymmetric alternative to logit for binary outcomes; the complementary log-log of the probability approaches 0 more slowly than it approaches 1. Arises naturally when the binary outcome represents whether a continuous latent event occurred within a time interval (discrete-time survival model: grouped continuous-time PH model). Connection to proportional hazards: exp(beta) has a relative risk interpretation (not odds ratio as in logistic). Applications: interval-censored survival data (did the event happen between visits?), dose-response with background response rate, insect mortality studies. Contrast with probit (symmetric, from latent normal) and logit (symmetric, from logistic)</w:t>
      </w:r>
    </w:p>
    <w:p>
      <w:pPr>
        <w:spacing w:after="40"/>
      </w:pPr>
      <w:r>
        <w:rPr>
          <w:rFonts w:ascii="Arial" w:cs="Arial" w:eastAsia="Arial" w:hAnsi="Arial"/>
          <w:color w:val="2255AA"/>
          <w:sz w:val="18"/>
          <w:szCs w:val="18"/>
        </w:rPr>
        <w:t xml:space="preserve">R: stats (glm family=binomial(link='cloglog'))</w:t>
      </w:r>
    </w:p>
    <w:p>
      <w:pPr>
        <w:spacing w:after="40"/>
      </w:pPr>
      <w:r>
        <w:rPr>
          <w:rFonts w:ascii="Arial" w:cs="Arial" w:eastAsia="Arial" w:hAnsi="Arial"/>
          <w:color w:val="228B22"/>
          <w:sz w:val="18"/>
          <w:szCs w:val="18"/>
        </w:rPr>
        <w:t xml:space="preserve">Python: statsmodels (GLM Binomial link=cloglog)</w:t>
      </w:r>
    </w:p>
    <w:p>
      <w:pPr>
        <w:spacing w:after="20"/>
        <w:ind w:left="360"/>
      </w:pPr>
      <w:r>
        <w:rPr>
          <w:rFonts w:ascii="Arial" w:cs="Arial" w:eastAsia="Arial" w:hAnsi="Arial"/>
          <w:color w:val="666666"/>
          <w:sz w:val="18"/>
          <w:szCs w:val="18"/>
        </w:rPr>
        <w:t xml:space="preserve">Ref: Agresti, A. Categorical Data Analysis, 3rd ed. Wiley, 2013 (Ch. 7).</w:t>
      </w:r>
    </w:p>
    <w:p>
      <w:pPr>
        <w:spacing w:after="20"/>
        <w:ind w:left="360"/>
      </w:pPr>
      <w:r>
        <w:rPr>
          <w:rFonts w:ascii="Arial" w:cs="Arial" w:eastAsia="Arial" w:hAnsi="Arial"/>
          <w:color w:val="666666"/>
          <w:sz w:val="18"/>
          <w:szCs w:val="18"/>
        </w:rPr>
        <w:t xml:space="preserve">Ref: Collett, D. Modelling Binary Data, 2nd ed. Chapman &amp; Hall/CRC, 2003.</w:t>
      </w:r>
    </w:p>
    <w:p>
      <w:pPr>
        <w:spacing w:after="100" w:before="300"/>
      </w:pPr>
      <w:r>
        <w:rPr>
          <w:rFonts w:ascii="Arial" w:cs="Arial" w:eastAsia="Arial" w:hAnsi="Arial"/>
          <w:b/>
          <w:bCs/>
          <w:color w:val="7B2D8E"/>
          <w:sz w:val="22"/>
          <w:szCs w:val="22"/>
        </w:rPr>
        <w:t xml:space="preserve">— Count Models (Poisson, NB, ZI, Hurdle) —</w:t>
      </w:r>
    </w:p>
    <w:p>
      <w:pPr>
        <w:pStyle w:val="Heading2"/>
        <w:spacing w:after="100" w:before="200"/>
      </w:pPr>
      <w:r>
        <w:rPr>
          <w:rFonts w:ascii="Arial" w:cs="Arial" w:eastAsia="Arial" w:hAnsi="Arial"/>
          <w:b/>
          <w:bCs/>
          <w:color w:val="1A7A6D"/>
          <w:sz w:val="24"/>
          <w:szCs w:val="24"/>
        </w:rPr>
        <w:t xml:space="preserve">7.12 Poisson Regression</w:t>
      </w:r>
    </w:p>
    <w:p>
      <w:pPr>
        <w:spacing w:after="80"/>
      </w:pPr>
      <w:r>
        <w:rPr>
          <w:rFonts w:ascii="Arial" w:cs="Arial" w:eastAsia="Arial" w:hAnsi="Arial"/>
          <w:sz w:val="20"/>
          <w:szCs w:val="20"/>
        </w:rPr>
        <w:t xml:space="preserve">GLM for count outcomes with log link; assumes mean = variance; rate models with offset (log person-time); interpretation as incidence rate ratios; check for overdispersion</w:t>
      </w:r>
    </w:p>
    <w:p>
      <w:pPr>
        <w:spacing w:after="40"/>
      </w:pPr>
      <w:r>
        <w:rPr>
          <w:rFonts w:ascii="Arial" w:cs="Arial" w:eastAsia="Arial" w:hAnsi="Arial"/>
          <w:color w:val="2255AA"/>
          <w:sz w:val="18"/>
          <w:szCs w:val="18"/>
        </w:rPr>
        <w:t xml:space="preserve">R: stats (glm family=poisson)</w:t>
      </w:r>
    </w:p>
    <w:p>
      <w:pPr>
        <w:spacing w:after="40"/>
      </w:pPr>
      <w:r>
        <w:rPr>
          <w:rFonts w:ascii="Arial" w:cs="Arial" w:eastAsia="Arial" w:hAnsi="Arial"/>
          <w:color w:val="228B22"/>
          <w:sz w:val="18"/>
          <w:szCs w:val="18"/>
        </w:rPr>
        <w:t xml:space="preserve">Python: statsmodels (Poisson, GLM Poisson), sklearn.linear_model (PoissonRegressor)</w:t>
      </w:r>
    </w:p>
    <w:p>
      <w:pPr>
        <w:spacing w:after="20"/>
        <w:ind w:left="360"/>
      </w:pPr>
      <w:r>
        <w:rPr>
          <w:rFonts w:ascii="Arial" w:cs="Arial" w:eastAsia="Arial" w:hAnsi="Arial"/>
          <w:color w:val="666666"/>
          <w:sz w:val="18"/>
          <w:szCs w:val="18"/>
        </w:rPr>
        <w:t xml:space="preserve">Ref: Cameron, A.C. &amp; Trivedi, P.K. Regression Analysis of Count Data, 2nd ed. Cambridge University Press, 2013.</w:t>
      </w:r>
    </w:p>
    <w:p>
      <w:pPr>
        <w:pStyle w:val="Heading2"/>
        <w:spacing w:after="100" w:before="200"/>
      </w:pPr>
      <w:r>
        <w:rPr>
          <w:rFonts w:ascii="Arial" w:cs="Arial" w:eastAsia="Arial" w:hAnsi="Arial"/>
          <w:b/>
          <w:bCs/>
          <w:color w:val="1A7A6D"/>
          <w:sz w:val="24"/>
          <w:szCs w:val="24"/>
        </w:rPr>
        <w:t xml:space="preserve">7.13 Negative Binomial Regression</w:t>
      </w:r>
    </w:p>
    <w:p>
      <w:pPr>
        <w:spacing w:after="80"/>
      </w:pPr>
      <w:r>
        <w:rPr>
          <w:rFonts w:ascii="Arial" w:cs="Arial" w:eastAsia="Arial" w:hAnsi="Arial"/>
          <w:sz w:val="20"/>
          <w:szCs w:val="20"/>
        </w:rPr>
        <w:t xml:space="preserve">Overdispersed count regression allowing variance &gt; mean; NB2 (quadratic variance function) most common; dispersion parameter α; comparison with Poisson via LRT or score test</w:t>
      </w:r>
    </w:p>
    <w:p>
      <w:pPr>
        <w:spacing w:after="40"/>
      </w:pPr>
      <w:r>
        <w:rPr>
          <w:rFonts w:ascii="Arial" w:cs="Arial" w:eastAsia="Arial" w:hAnsi="Arial"/>
          <w:color w:val="2255AA"/>
          <w:sz w:val="18"/>
          <w:szCs w:val="18"/>
        </w:rPr>
        <w:t xml:space="preserve">R: MASS (glm.nb), glmmTMB</w:t>
      </w:r>
    </w:p>
    <w:p>
      <w:pPr>
        <w:spacing w:after="40"/>
      </w:pPr>
      <w:r>
        <w:rPr>
          <w:rFonts w:ascii="Arial" w:cs="Arial" w:eastAsia="Arial" w:hAnsi="Arial"/>
          <w:color w:val="228B22"/>
          <w:sz w:val="18"/>
          <w:szCs w:val="18"/>
        </w:rPr>
        <w:t xml:space="preserve">Python: statsmodels (NegativeBinomial, NegativeBinomialP)</w:t>
      </w:r>
    </w:p>
    <w:p>
      <w:pPr>
        <w:spacing w:after="20"/>
        <w:ind w:left="360"/>
      </w:pPr>
      <w:r>
        <w:rPr>
          <w:rFonts w:ascii="Arial" w:cs="Arial" w:eastAsia="Arial" w:hAnsi="Arial"/>
          <w:color w:val="666666"/>
          <w:sz w:val="18"/>
          <w:szCs w:val="18"/>
        </w:rPr>
        <w:t xml:space="preserve">Ref: Hilbe, J.M. Negative Binomial Regression, 2nd ed. Cambridge University Press, 2011.</w:t>
      </w:r>
    </w:p>
    <w:p>
      <w:pPr>
        <w:pStyle w:val="Heading2"/>
        <w:spacing w:after="100" w:before="200"/>
      </w:pPr>
      <w:r>
        <w:rPr>
          <w:rFonts w:ascii="Arial" w:cs="Arial" w:eastAsia="Arial" w:hAnsi="Arial"/>
          <w:b/>
          <w:bCs/>
          <w:color w:val="1A7A6D"/>
          <w:sz w:val="24"/>
          <w:szCs w:val="24"/>
        </w:rPr>
        <w:t xml:space="preserve">7.14 Zero-Inflated Poisson (ZIP) Model</w:t>
      </w:r>
    </w:p>
    <w:p>
      <w:pPr>
        <w:spacing w:after="80"/>
      </w:pPr>
      <w:r>
        <w:rPr>
          <w:rFonts w:ascii="Arial" w:cs="Arial" w:eastAsia="Arial" w:hAnsi="Arial"/>
          <w:sz w:val="20"/>
          <w:szCs w:val="20"/>
        </w:rPr>
        <w:t xml:space="preserve">Mixture model combining a point mass at zero (logistic) with a Poisson count process; for count data with excess zeros from a separate zero-generating process</w:t>
      </w:r>
    </w:p>
    <w:p>
      <w:pPr>
        <w:spacing w:after="40"/>
      </w:pPr>
      <w:r>
        <w:rPr>
          <w:rFonts w:ascii="Arial" w:cs="Arial" w:eastAsia="Arial" w:hAnsi="Arial"/>
          <w:color w:val="2255AA"/>
          <w:sz w:val="18"/>
          <w:szCs w:val="18"/>
        </w:rPr>
        <w:t xml:space="preserve">R: pscl (zeroinfl), glmmTMB</w:t>
      </w:r>
    </w:p>
    <w:p>
      <w:pPr>
        <w:spacing w:after="40"/>
      </w:pPr>
      <w:r>
        <w:rPr>
          <w:rFonts w:ascii="Arial" w:cs="Arial" w:eastAsia="Arial" w:hAnsi="Arial"/>
          <w:color w:val="228B22"/>
          <w:sz w:val="18"/>
          <w:szCs w:val="18"/>
        </w:rPr>
        <w:t xml:space="preserve">Python: statsmodels (ZeroInflatedPoisson)</w:t>
      </w:r>
    </w:p>
    <w:p>
      <w:pPr>
        <w:spacing w:after="20"/>
        <w:ind w:left="360"/>
      </w:pPr>
      <w:r>
        <w:rPr>
          <w:rFonts w:ascii="Arial" w:cs="Arial" w:eastAsia="Arial" w:hAnsi="Arial"/>
          <w:color w:val="666666"/>
          <w:sz w:val="18"/>
          <w:szCs w:val="18"/>
        </w:rPr>
        <w:t xml:space="preserve">Ref: Lambert, D. “Zero-Inflated Poisson Regression, with an Application to Defects in Manufacturing.” Technometrics, 34(1), 1–14, 1992.</w:t>
      </w:r>
    </w:p>
    <w:p>
      <w:pPr>
        <w:spacing w:after="20"/>
        <w:ind w:left="360"/>
      </w:pPr>
      <w:r>
        <w:rPr>
          <w:rFonts w:ascii="Arial" w:cs="Arial" w:eastAsia="Arial" w:hAnsi="Arial"/>
          <w:color w:val="666666"/>
          <w:sz w:val="18"/>
          <w:szCs w:val="18"/>
        </w:rPr>
        <w:t xml:space="preserve">Ref: Hilbe, J.M. Modeling Count Data. Cambridge University Press, 2014.</w:t>
      </w:r>
    </w:p>
    <w:p>
      <w:pPr>
        <w:pStyle w:val="Heading2"/>
        <w:spacing w:after="100" w:before="200"/>
      </w:pPr>
      <w:r>
        <w:rPr>
          <w:rFonts w:ascii="Arial" w:cs="Arial" w:eastAsia="Arial" w:hAnsi="Arial"/>
          <w:b/>
          <w:bCs/>
          <w:color w:val="1A7A6D"/>
          <w:sz w:val="24"/>
          <w:szCs w:val="24"/>
        </w:rPr>
        <w:t xml:space="preserve">7.15 Zero-Inflated Negative Binomial (ZINB) Model</w:t>
      </w:r>
    </w:p>
    <w:p>
      <w:pPr>
        <w:spacing w:after="80"/>
      </w:pPr>
      <w:r>
        <w:rPr>
          <w:rFonts w:ascii="Arial" w:cs="Arial" w:eastAsia="Arial" w:hAnsi="Arial"/>
          <w:sz w:val="20"/>
          <w:szCs w:val="20"/>
        </w:rPr>
        <w:t xml:space="preserve">Extends ZIP by replacing Poisson component with negative binomial to handle both excess zeros and overdispersion simultaneously</w:t>
      </w:r>
    </w:p>
    <w:p>
      <w:pPr>
        <w:spacing w:after="40"/>
      </w:pPr>
      <w:r>
        <w:rPr>
          <w:rFonts w:ascii="Arial" w:cs="Arial" w:eastAsia="Arial" w:hAnsi="Arial"/>
          <w:color w:val="2255AA"/>
          <w:sz w:val="18"/>
          <w:szCs w:val="18"/>
        </w:rPr>
        <w:t xml:space="preserve">R: pscl (zeroinfl), glmmTMB</w:t>
      </w:r>
    </w:p>
    <w:p>
      <w:pPr>
        <w:spacing w:after="40"/>
      </w:pPr>
      <w:r>
        <w:rPr>
          <w:rFonts w:ascii="Arial" w:cs="Arial" w:eastAsia="Arial" w:hAnsi="Arial"/>
          <w:color w:val="228B22"/>
          <w:sz w:val="18"/>
          <w:szCs w:val="18"/>
        </w:rPr>
        <w:t xml:space="preserve">Python: statsmodels (ZeroInflatedNegativeBinomialP)</w:t>
      </w:r>
    </w:p>
    <w:p>
      <w:pPr>
        <w:spacing w:after="20"/>
        <w:ind w:left="360"/>
      </w:pPr>
      <w:r>
        <w:rPr>
          <w:rFonts w:ascii="Arial" w:cs="Arial" w:eastAsia="Arial" w:hAnsi="Arial"/>
          <w:color w:val="666666"/>
          <w:sz w:val="18"/>
          <w:szCs w:val="18"/>
        </w:rPr>
        <w:t xml:space="preserve">Ref: Greene, W.H. “Accounting for Excess Zeros and Sample Selection in Poisson and Negative Binomial Regression Models.” NYU Working Paper EC-94-10, 1994.</w:t>
      </w:r>
    </w:p>
    <w:p>
      <w:pPr>
        <w:spacing w:after="20"/>
        <w:ind w:left="360"/>
      </w:pPr>
      <w:r>
        <w:rPr>
          <w:rFonts w:ascii="Arial" w:cs="Arial" w:eastAsia="Arial" w:hAnsi="Arial"/>
          <w:color w:val="666666"/>
          <w:sz w:val="18"/>
          <w:szCs w:val="18"/>
        </w:rPr>
        <w:t xml:space="preserve">Ref: Hilbe, J.M. Negative Binomial Regression, 2nd ed. Cambridge University Press, 2011.</w:t>
      </w:r>
    </w:p>
    <w:p>
      <w:pPr>
        <w:pStyle w:val="Heading2"/>
        <w:spacing w:after="100" w:before="200"/>
      </w:pPr>
      <w:r>
        <w:rPr>
          <w:rFonts w:ascii="Arial" w:cs="Arial" w:eastAsia="Arial" w:hAnsi="Arial"/>
          <w:b/>
          <w:bCs/>
          <w:color w:val="1A7A6D"/>
          <w:sz w:val="24"/>
          <w:szCs w:val="24"/>
        </w:rPr>
        <w:t xml:space="preserve">7.16 Zero-Inflated Generalized Poisson (ZIGP) Model</w:t>
      </w:r>
    </w:p>
    <w:p>
      <w:pPr>
        <w:spacing w:after="80"/>
      </w:pPr>
      <w:r>
        <w:rPr>
          <w:rFonts w:ascii="Arial" w:cs="Arial" w:eastAsia="Arial" w:hAnsi="Arial"/>
          <w:sz w:val="20"/>
          <w:szCs w:val="20"/>
        </w:rPr>
        <w:t xml:space="preserve">ZIP variant using generalized Poisson distribution; handles both over- and under-dispersion in the count component</w:t>
      </w:r>
    </w:p>
    <w:p>
      <w:pPr>
        <w:spacing w:after="40"/>
      </w:pPr>
      <w:r>
        <w:rPr>
          <w:rFonts w:ascii="Arial" w:cs="Arial" w:eastAsia="Arial" w:hAnsi="Arial"/>
          <w:color w:val="2255AA"/>
          <w:sz w:val="18"/>
          <w:szCs w:val="18"/>
        </w:rPr>
        <w:t xml:space="preserve">R: glmmTMB (family=ziGompoissonff), VGAM</w:t>
      </w:r>
    </w:p>
    <w:p>
      <w:pPr>
        <w:spacing w:after="40"/>
      </w:pPr>
      <w:r>
        <w:rPr>
          <w:rFonts w:ascii="Arial" w:cs="Arial" w:eastAsia="Arial" w:hAnsi="Arial"/>
          <w:color w:val="228B22"/>
          <w:sz w:val="18"/>
          <w:szCs w:val="18"/>
        </w:rPr>
        <w:t xml:space="preserve">Python: statsmodels (custom), glmmTMB (via rpy2)</w:t>
      </w:r>
    </w:p>
    <w:p>
      <w:pPr>
        <w:spacing w:after="20"/>
        <w:ind w:left="360"/>
      </w:pPr>
      <w:r>
        <w:rPr>
          <w:rFonts w:ascii="Arial" w:cs="Arial" w:eastAsia="Arial" w:hAnsi="Arial"/>
          <w:color w:val="666666"/>
          <w:sz w:val="18"/>
          <w:szCs w:val="18"/>
        </w:rPr>
        <w:t xml:space="preserve">Ref: Famoye, F. &amp; Singh, K.P. “Zero-Inflated Generalized Poisson Regression Model with an Application to Domestic Violence Data.” Journal of Data Science, 4(1), 117–130, 2006.</w:t>
      </w:r>
    </w:p>
    <w:p>
      <w:pPr>
        <w:pStyle w:val="Heading2"/>
        <w:spacing w:after="100" w:before="200"/>
      </w:pPr>
      <w:r>
        <w:rPr>
          <w:rFonts w:ascii="Arial" w:cs="Arial" w:eastAsia="Arial" w:hAnsi="Arial"/>
          <w:b/>
          <w:bCs/>
          <w:color w:val="1A7A6D"/>
          <w:sz w:val="24"/>
          <w:szCs w:val="24"/>
        </w:rPr>
        <w:t xml:space="preserve">7.17 Poisson Hurdle Model</w:t>
      </w:r>
    </w:p>
    <w:p>
      <w:pPr>
        <w:spacing w:after="80"/>
      </w:pPr>
      <w:r>
        <w:rPr>
          <w:rFonts w:ascii="Arial" w:cs="Arial" w:eastAsia="Arial" w:hAnsi="Arial"/>
          <w:sz w:val="20"/>
          <w:szCs w:val="20"/>
        </w:rPr>
        <w:t xml:space="preserve">Two-part model: (1) binary model for P(Y=0 vs. Y&gt;0), (2) zero-truncated Poisson for positive counts; all zeros come from a single process</w:t>
      </w:r>
    </w:p>
    <w:p>
      <w:pPr>
        <w:spacing w:after="40"/>
      </w:pPr>
      <w:r>
        <w:rPr>
          <w:rFonts w:ascii="Arial" w:cs="Arial" w:eastAsia="Arial" w:hAnsi="Arial"/>
          <w:color w:val="2255AA"/>
          <w:sz w:val="18"/>
          <w:szCs w:val="18"/>
        </w:rPr>
        <w:t xml:space="preserve">R: pscl (hurdle), glmmTMB</w:t>
      </w:r>
    </w:p>
    <w:p>
      <w:pPr>
        <w:spacing w:after="40"/>
      </w:pPr>
      <w:r>
        <w:rPr>
          <w:rFonts w:ascii="Arial" w:cs="Arial" w:eastAsia="Arial" w:hAnsi="Arial"/>
          <w:color w:val="228B22"/>
          <w:sz w:val="18"/>
          <w:szCs w:val="18"/>
        </w:rPr>
        <w:t xml:space="preserve">Python: statsmodels (custom via truncated + zero model)</w:t>
      </w:r>
    </w:p>
    <w:p>
      <w:pPr>
        <w:spacing w:after="20"/>
        <w:ind w:left="360"/>
      </w:pPr>
      <w:r>
        <w:rPr>
          <w:rFonts w:ascii="Arial" w:cs="Arial" w:eastAsia="Arial" w:hAnsi="Arial"/>
          <w:color w:val="666666"/>
          <w:sz w:val="18"/>
          <w:szCs w:val="18"/>
        </w:rPr>
        <w:t xml:space="preserve">Ref: Mullahy, J. “Specification and Testing of Some Modified Count Data Models.” Journal of Econometrics, 33(3), 341–365, 1986.</w:t>
      </w:r>
    </w:p>
    <w:p>
      <w:pPr>
        <w:spacing w:after="20"/>
        <w:ind w:left="360"/>
      </w:pPr>
      <w:r>
        <w:rPr>
          <w:rFonts w:ascii="Arial" w:cs="Arial" w:eastAsia="Arial" w:hAnsi="Arial"/>
          <w:color w:val="666666"/>
          <w:sz w:val="18"/>
          <w:szCs w:val="18"/>
        </w:rPr>
        <w:t xml:space="preserve">Ref: Cameron, A.C. &amp; Trivedi, P.K. Regression Analysis of Count Data, 2nd ed. Cambridge University Press, 2013.</w:t>
      </w:r>
    </w:p>
    <w:p>
      <w:pPr>
        <w:pStyle w:val="Heading2"/>
        <w:spacing w:after="100" w:before="200"/>
      </w:pPr>
      <w:r>
        <w:rPr>
          <w:rFonts w:ascii="Arial" w:cs="Arial" w:eastAsia="Arial" w:hAnsi="Arial"/>
          <w:b/>
          <w:bCs/>
          <w:color w:val="1A7A6D"/>
          <w:sz w:val="24"/>
          <w:szCs w:val="24"/>
        </w:rPr>
        <w:t xml:space="preserve">7.18 Negative Binomial Hurdle Model</w:t>
      </w:r>
    </w:p>
    <w:p>
      <w:pPr>
        <w:spacing w:after="80"/>
      </w:pPr>
      <w:r>
        <w:rPr>
          <w:rFonts w:ascii="Arial" w:cs="Arial" w:eastAsia="Arial" w:hAnsi="Arial"/>
          <w:sz w:val="20"/>
          <w:szCs w:val="20"/>
        </w:rPr>
        <w:t xml:space="preserve">Hurdle model with zero-truncated negative binomial for the positive-count component; handles overdispersion in the count part</w:t>
      </w:r>
    </w:p>
    <w:p>
      <w:pPr>
        <w:spacing w:after="40"/>
      </w:pPr>
      <w:r>
        <w:rPr>
          <w:rFonts w:ascii="Arial" w:cs="Arial" w:eastAsia="Arial" w:hAnsi="Arial"/>
          <w:color w:val="2255AA"/>
          <w:sz w:val="18"/>
          <w:szCs w:val="18"/>
        </w:rPr>
        <w:t xml:space="preserve">R: pscl (hurdle), glmmTMB</w:t>
      </w:r>
    </w:p>
    <w:p>
      <w:pPr>
        <w:spacing w:after="40"/>
      </w:pPr>
      <w:r>
        <w:rPr>
          <w:rFonts w:ascii="Arial" w:cs="Arial" w:eastAsia="Arial" w:hAnsi="Arial"/>
          <w:color w:val="228B22"/>
          <w:sz w:val="18"/>
          <w:szCs w:val="18"/>
        </w:rPr>
        <w:t xml:space="preserve">Python: statsmodels (custom two-part model)</w:t>
      </w:r>
    </w:p>
    <w:p>
      <w:pPr>
        <w:spacing w:after="20"/>
        <w:ind w:left="360"/>
      </w:pPr>
      <w:r>
        <w:rPr>
          <w:rFonts w:ascii="Arial" w:cs="Arial" w:eastAsia="Arial" w:hAnsi="Arial"/>
          <w:color w:val="666666"/>
          <w:sz w:val="18"/>
          <w:szCs w:val="18"/>
        </w:rPr>
        <w:t xml:space="preserve">Ref: Cameron, A.C. &amp; Trivedi, P.K. Regression Analysis of Count Data, 2nd ed. Cambridge University Press, 2013.</w:t>
      </w:r>
    </w:p>
    <w:p>
      <w:pPr>
        <w:spacing w:after="20"/>
        <w:ind w:left="360"/>
      </w:pPr>
      <w:r>
        <w:rPr>
          <w:rFonts w:ascii="Arial" w:cs="Arial" w:eastAsia="Arial" w:hAnsi="Arial"/>
          <w:color w:val="666666"/>
          <w:sz w:val="18"/>
          <w:szCs w:val="18"/>
        </w:rPr>
        <w:t xml:space="preserve">Ref: Hilbe, J.M. Modeling Count Data. Cambridge University Press, 2014.</w:t>
      </w:r>
    </w:p>
    <w:p>
      <w:pPr>
        <w:pStyle w:val="Heading2"/>
        <w:spacing w:after="100" w:before="200"/>
      </w:pPr>
      <w:r>
        <w:rPr>
          <w:rFonts w:ascii="Arial" w:cs="Arial" w:eastAsia="Arial" w:hAnsi="Arial"/>
          <w:b/>
          <w:bCs/>
          <w:color w:val="1A7A6D"/>
          <w:sz w:val="24"/>
          <w:szCs w:val="24"/>
        </w:rPr>
        <w:t xml:space="preserve">7.19 Zero-Inflated Binomial (ZIB) and Zero-Inflated Beta-Binomial</w:t>
      </w:r>
    </w:p>
    <w:p>
      <w:pPr>
        <w:spacing w:after="80"/>
      </w:pPr>
      <w:r>
        <w:rPr>
          <w:rFonts w:ascii="Arial" w:cs="Arial" w:eastAsia="Arial" w:hAnsi="Arial"/>
          <w:sz w:val="20"/>
          <w:szCs w:val="20"/>
        </w:rPr>
        <w:t xml:space="preserve">Zero-inflated models for bounded count outcomes (number of successes in n trials with excess zeros): ZIB = mixture of point mass at zero + Binomial(n,p); two-part model estimates (1) probability of structural zero and (2) binomial probability among non-zeros. Zero-inflated beta-binomial adds overdispersion (variability beyond binomial) through a beta-distributed success probability. Applications: number of decayed teeth (out of 32, with many people having zero), number of positive lymph nodes (out of total examined, with excess zeros), repeated binary outcomes with overdispersion and excess zeros</w:t>
      </w:r>
    </w:p>
    <w:p>
      <w:pPr>
        <w:spacing w:after="40"/>
      </w:pPr>
      <w:r>
        <w:rPr>
          <w:rFonts w:ascii="Arial" w:cs="Arial" w:eastAsia="Arial" w:hAnsi="Arial"/>
          <w:color w:val="2255AA"/>
          <w:sz w:val="18"/>
          <w:szCs w:val="18"/>
        </w:rPr>
        <w:t xml:space="preserve">R: VGAM, glmmTMB</w:t>
      </w:r>
    </w:p>
    <w:p>
      <w:pPr>
        <w:spacing w:after="40"/>
      </w:pPr>
      <w:r>
        <w:rPr>
          <w:rFonts w:ascii="Arial" w:cs="Arial" w:eastAsia="Arial" w:hAnsi="Arial"/>
          <w:color w:val="228B22"/>
          <w:sz w:val="18"/>
          <w:szCs w:val="18"/>
        </w:rPr>
        <w:t xml:space="preserve">Python: statsmodels (custom two-part)</w:t>
      </w:r>
    </w:p>
    <w:p>
      <w:pPr>
        <w:spacing w:after="20"/>
        <w:ind w:left="360"/>
      </w:pPr>
      <w:r>
        <w:rPr>
          <w:rFonts w:ascii="Arial" w:cs="Arial" w:eastAsia="Arial" w:hAnsi="Arial"/>
          <w:color w:val="666666"/>
          <w:sz w:val="18"/>
          <w:szCs w:val="18"/>
        </w:rPr>
        <w:t xml:space="preserve">Ref: Hall, D.B. “Zero-Inflated Poisson and Binomial Regression with Random Effects: A Case Study.” Biometrics, 56(4), 1030–1039, 2000.</w:t>
      </w:r>
    </w:p>
    <w:p>
      <w:pPr>
        <w:pStyle w:val="Heading2"/>
        <w:spacing w:after="100" w:before="200"/>
      </w:pPr>
      <w:r>
        <w:rPr>
          <w:rFonts w:ascii="Arial" w:cs="Arial" w:eastAsia="Arial" w:hAnsi="Arial"/>
          <w:b/>
          <w:bCs/>
          <w:color w:val="1A7A6D"/>
          <w:sz w:val="24"/>
          <w:szCs w:val="24"/>
        </w:rPr>
        <w:t xml:space="preserve">7.20 Zero-Inflated and Zero-One-Inflated Beta Regression (ZOIB)</w:t>
      </w:r>
    </w:p>
    <w:p>
      <w:pPr>
        <w:spacing w:after="80"/>
      </w:pPr>
      <w:r>
        <w:rPr>
          <w:rFonts w:ascii="Arial" w:cs="Arial" w:eastAsia="Arial" w:hAnsi="Arial"/>
          <w:sz w:val="20"/>
          <w:szCs w:val="20"/>
        </w:rPr>
        <w:t xml:space="preserve">Beta regression extended for proportions/rates data with boundary values at 0 and/or 1; inflated beta distribution</w:t>
      </w:r>
    </w:p>
    <w:p>
      <w:pPr>
        <w:spacing w:after="40"/>
      </w:pPr>
      <w:r>
        <w:rPr>
          <w:rFonts w:ascii="Arial" w:cs="Arial" w:eastAsia="Arial" w:hAnsi="Arial"/>
          <w:color w:val="2255AA"/>
          <w:sz w:val="18"/>
          <w:szCs w:val="18"/>
        </w:rPr>
        <w:t xml:space="preserve">R: gamlss (BEZI, BEOI), zoib</w:t>
      </w:r>
    </w:p>
    <w:p>
      <w:pPr>
        <w:spacing w:after="40"/>
      </w:pPr>
      <w:r>
        <w:rPr>
          <w:rFonts w:ascii="Arial" w:cs="Arial" w:eastAsia="Arial" w:hAnsi="Arial"/>
          <w:color w:val="228B22"/>
          <w:sz w:val="18"/>
          <w:szCs w:val="18"/>
        </w:rPr>
        <w:t xml:space="preserve">Python: statsmodels (custom ZOIB)</w:t>
      </w:r>
    </w:p>
    <w:p>
      <w:pPr>
        <w:spacing w:after="20"/>
        <w:ind w:left="360"/>
      </w:pPr>
      <w:r>
        <w:rPr>
          <w:rFonts w:ascii="Arial" w:cs="Arial" w:eastAsia="Arial" w:hAnsi="Arial"/>
          <w:color w:val="666666"/>
          <w:sz w:val="18"/>
          <w:szCs w:val="18"/>
        </w:rPr>
        <w:t xml:space="preserve">Ref: Ospina, R. &amp; Ferrari, S.L.P. “Inflated Beta Distributions.” Statistical Papers, 51(1), 111–126, 2010.</w:t>
      </w:r>
    </w:p>
    <w:p>
      <w:pPr>
        <w:spacing w:after="20"/>
        <w:ind w:left="360"/>
      </w:pPr>
      <w:r>
        <w:rPr>
          <w:rFonts w:ascii="Arial" w:cs="Arial" w:eastAsia="Arial" w:hAnsi="Arial"/>
          <w:color w:val="666666"/>
          <w:sz w:val="18"/>
          <w:szCs w:val="18"/>
        </w:rPr>
        <w:t xml:space="preserve">Ref: Liu, F. &amp; Kong, Y. “zoib: An R Package for Bayesian Inference for Beta Regression and Zero/One Inflated Beta Regression.” The R Journal, 7(2), 34–51, 2015.</w:t>
      </w:r>
    </w:p>
    <w:p>
      <w:pPr>
        <w:pStyle w:val="Heading2"/>
        <w:spacing w:after="100" w:before="200"/>
      </w:pPr>
      <w:r>
        <w:rPr>
          <w:rFonts w:ascii="Arial" w:cs="Arial" w:eastAsia="Arial" w:hAnsi="Arial"/>
          <w:b/>
          <w:bCs/>
          <w:color w:val="1A7A6D"/>
          <w:sz w:val="24"/>
          <w:szCs w:val="24"/>
        </w:rPr>
        <w:t xml:space="preserve">7.21 Distinguishing ZIP vs. Hurdle: Vuong Test and Model Selection</w:t>
      </w:r>
    </w:p>
    <w:p>
      <w:pPr>
        <w:spacing w:after="80"/>
      </w:pPr>
      <w:r>
        <w:rPr>
          <w:rFonts w:ascii="Arial" w:cs="Arial" w:eastAsia="Arial" w:hAnsi="Arial"/>
          <w:sz w:val="20"/>
          <w:szCs w:val="20"/>
        </w:rPr>
        <w:t xml:space="preserve">ZIP assumes two latent classes (always-zero vs. count); hurdle treats all zeros identically; Vuong test (see also §7.24) and AIC/BIC for choosing between them</w:t>
      </w:r>
    </w:p>
    <w:p>
      <w:pPr>
        <w:spacing w:after="40"/>
      </w:pPr>
      <w:r>
        <w:rPr>
          <w:rFonts w:ascii="Arial" w:cs="Arial" w:eastAsia="Arial" w:hAnsi="Arial"/>
          <w:color w:val="2255AA"/>
          <w:sz w:val="18"/>
          <w:szCs w:val="18"/>
        </w:rPr>
        <w:t xml:space="preserve">R: pscl (vuong), nonnest2, lmtest</w:t>
      </w:r>
    </w:p>
    <w:p>
      <w:pPr>
        <w:spacing w:after="40"/>
      </w:pPr>
      <w:r>
        <w:rPr>
          <w:rFonts w:ascii="Arial" w:cs="Arial" w:eastAsia="Arial" w:hAnsi="Arial"/>
          <w:color w:val="228B22"/>
          <w:sz w:val="18"/>
          <w:szCs w:val="18"/>
        </w:rPr>
        <w:t xml:space="preserve">Python: statsmodels (custom Vuong test)</w:t>
      </w:r>
    </w:p>
    <w:p>
      <w:pPr>
        <w:spacing w:after="20"/>
        <w:ind w:left="360"/>
      </w:pPr>
      <w:r>
        <w:rPr>
          <w:rFonts w:ascii="Arial" w:cs="Arial" w:eastAsia="Arial" w:hAnsi="Arial"/>
          <w:color w:val="666666"/>
          <w:sz w:val="18"/>
          <w:szCs w:val="18"/>
        </w:rPr>
        <w:t xml:space="preserve">Ref: Vuong, Q.H. “Likelihood Ratio Tests for Model Selection and Non-Nested Hypotheses.” Econometrica, 57(2), 307–333, 1989.</w:t>
      </w:r>
    </w:p>
    <w:p>
      <w:pPr>
        <w:spacing w:after="20"/>
        <w:ind w:left="360"/>
      </w:pPr>
      <w:r>
        <w:rPr>
          <w:rFonts w:ascii="Arial" w:cs="Arial" w:eastAsia="Arial" w:hAnsi="Arial"/>
          <w:color w:val="666666"/>
          <w:sz w:val="18"/>
          <w:szCs w:val="18"/>
        </w:rPr>
        <w:t xml:space="preserve">Ref: Hilbe, J.M. Modeling Count Data. Cambridge University Press, 2014 (Ch. 8–10).</w:t>
      </w:r>
    </w:p>
    <w:p>
      <w:pPr>
        <w:pStyle w:val="Heading2"/>
        <w:spacing w:after="100" w:before="200"/>
      </w:pPr>
      <w:r>
        <w:rPr>
          <w:rFonts w:ascii="Arial" w:cs="Arial" w:eastAsia="Arial" w:hAnsi="Arial"/>
          <w:b/>
          <w:bCs/>
          <w:color w:val="1A7A6D"/>
          <w:sz w:val="24"/>
          <w:szCs w:val="24"/>
        </w:rPr>
        <w:t xml:space="preserve">7.22 Zero-Inflated and Hurdle Mixed Models</w:t>
      </w:r>
    </w:p>
    <w:p>
      <w:pPr>
        <w:spacing w:after="80"/>
      </w:pPr>
      <w:r>
        <w:rPr>
          <w:rFonts w:ascii="Arial" w:cs="Arial" w:eastAsia="Arial" w:hAnsi="Arial"/>
          <w:sz w:val="20"/>
          <w:szCs w:val="20"/>
        </w:rPr>
        <w:t xml:space="preserve">Random-effects extensions (ZINB-GLMM, hurdle-GLMM) for clustered/longitudinal count data with excess zeros</w:t>
      </w:r>
    </w:p>
    <w:p>
      <w:pPr>
        <w:spacing w:after="40"/>
      </w:pPr>
      <w:r>
        <w:rPr>
          <w:rFonts w:ascii="Arial" w:cs="Arial" w:eastAsia="Arial" w:hAnsi="Arial"/>
          <w:color w:val="2255AA"/>
          <w:sz w:val="18"/>
          <w:szCs w:val="18"/>
        </w:rPr>
        <w:t xml:space="preserve">R: glmmTMB (ziformula), GLMMadaptive</w:t>
      </w:r>
    </w:p>
    <w:p>
      <w:pPr>
        <w:spacing w:after="40"/>
      </w:pPr>
      <w:r>
        <w:rPr>
          <w:rFonts w:ascii="Arial" w:cs="Arial" w:eastAsia="Arial" w:hAnsi="Arial"/>
          <w:color w:val="228B22"/>
          <w:sz w:val="18"/>
          <w:szCs w:val="18"/>
        </w:rPr>
        <w:t xml:space="preserve">Python: statsmodels (custom), glmmTMB (via rpy2)</w:t>
      </w:r>
    </w:p>
    <w:p>
      <w:pPr>
        <w:spacing w:after="20"/>
        <w:ind w:left="360"/>
      </w:pPr>
      <w:r>
        <w:rPr>
          <w:rFonts w:ascii="Arial" w:cs="Arial" w:eastAsia="Arial" w:hAnsi="Arial"/>
          <w:color w:val="666666"/>
          <w:sz w:val="18"/>
          <w:szCs w:val="18"/>
        </w:rPr>
        <w:t xml:space="preserve">Ref: Min, Y. &amp; Agresti, A. “Random Effect Models for Repeated Measures of Zero-Inflated Count Data.” Statistical Modelling, 5(1), 1–19, 2005.</w:t>
      </w:r>
    </w:p>
    <w:p>
      <w:pPr>
        <w:spacing w:after="20"/>
        <w:ind w:left="360"/>
      </w:pPr>
      <w:r>
        <w:rPr>
          <w:rFonts w:ascii="Arial" w:cs="Arial" w:eastAsia="Arial" w:hAnsi="Arial"/>
          <w:color w:val="666666"/>
          <w:sz w:val="18"/>
          <w:szCs w:val="18"/>
        </w:rPr>
        <w:t xml:space="preserve">Ref: Bolker, B.M., et al. “Generalized Linear Mixed Models: A Practical Guide for Ecology and Evolution.” Trends in Ecology &amp; Evolution, 24(3), 127–135, 2009.</w:t>
      </w:r>
    </w:p>
    <w:p>
      <w:pPr>
        <w:pStyle w:val="Heading2"/>
        <w:spacing w:after="100" w:before="200"/>
      </w:pPr>
      <w:r>
        <w:rPr>
          <w:rFonts w:ascii="Arial" w:cs="Arial" w:eastAsia="Arial" w:hAnsi="Arial"/>
          <w:b/>
          <w:bCs/>
          <w:color w:val="1A7A6D"/>
          <w:sz w:val="24"/>
          <w:szCs w:val="24"/>
        </w:rPr>
        <w:t xml:space="preserve">7.23 Two-Part Models (Semicontinuous Data)</w:t>
      </w:r>
    </w:p>
    <w:p>
      <w:pPr>
        <w:spacing w:after="80"/>
      </w:pPr>
      <w:r>
        <w:rPr>
          <w:rFonts w:ascii="Arial" w:cs="Arial" w:eastAsia="Arial" w:hAnsi="Arial"/>
          <w:sz w:val="20"/>
          <w:szCs w:val="20"/>
        </w:rPr>
        <w:t xml:space="preserve">Part 1: logistic model for P(Y&gt;0); Part 2: continuous model (gamma, log-normal) for E(Y|Y&gt;0); common for healthcare costs and utilization</w:t>
      </w:r>
    </w:p>
    <w:p>
      <w:pPr>
        <w:spacing w:after="40"/>
      </w:pPr>
      <w:r>
        <w:rPr>
          <w:rFonts w:ascii="Arial" w:cs="Arial" w:eastAsia="Arial" w:hAnsi="Arial"/>
          <w:color w:val="2255AA"/>
          <w:sz w:val="18"/>
          <w:szCs w:val="18"/>
        </w:rPr>
        <w:t xml:space="preserve">R: twopartm, gamlss</w:t>
      </w:r>
    </w:p>
    <w:p>
      <w:pPr>
        <w:spacing w:after="40"/>
      </w:pPr>
      <w:r>
        <w:rPr>
          <w:rFonts w:ascii="Arial" w:cs="Arial" w:eastAsia="Arial" w:hAnsi="Arial"/>
          <w:color w:val="228B22"/>
          <w:sz w:val="18"/>
          <w:szCs w:val="18"/>
        </w:rPr>
        <w:t xml:space="preserve">Python: statsmodels (custom two-part: logistic + continuous)</w:t>
      </w:r>
    </w:p>
    <w:p>
      <w:pPr>
        <w:spacing w:after="20"/>
        <w:ind w:left="360"/>
      </w:pPr>
      <w:r>
        <w:rPr>
          <w:rFonts w:ascii="Arial" w:cs="Arial" w:eastAsia="Arial" w:hAnsi="Arial"/>
          <w:color w:val="666666"/>
          <w:sz w:val="18"/>
          <w:szCs w:val="18"/>
        </w:rPr>
        <w:t xml:space="preserve">Ref: Duan, N., Manning, W.G., Morris, C.N., &amp; Newhouse, J.P. “A Comparison of Alternative Models for the Demand for Medical Care.” Journal of Business &amp; Economic Statistics, 1(2), 115–126, 1983.</w:t>
      </w:r>
    </w:p>
    <w:p>
      <w:pPr>
        <w:spacing w:after="20"/>
        <w:ind w:left="360"/>
      </w:pPr>
      <w:r>
        <w:rPr>
          <w:rFonts w:ascii="Arial" w:cs="Arial" w:eastAsia="Arial" w:hAnsi="Arial"/>
          <w:color w:val="666666"/>
          <w:sz w:val="18"/>
          <w:szCs w:val="18"/>
        </w:rPr>
        <w:t xml:space="preserve">Ref: Belotti, F., Deb, P., Manning, W.G., &amp; Norton, E.C. “twopm: Two-Part Models.” The Stata Journal, 15(1), 3–20, 2015.</w:t>
      </w:r>
    </w:p>
    <w:p>
      <w:pPr>
        <w:pStyle w:val="Heading2"/>
        <w:spacing w:after="100" w:before="200"/>
      </w:pPr>
      <w:r>
        <w:rPr>
          <w:rFonts w:ascii="Arial" w:cs="Arial" w:eastAsia="Arial" w:hAnsi="Arial"/>
          <w:b/>
          <w:bCs/>
          <w:color w:val="1A7A6D"/>
          <w:sz w:val="24"/>
          <w:szCs w:val="24"/>
        </w:rPr>
        <w:t xml:space="preserve">7.24 Conway-Maxwell-Poisson Regression</w:t>
      </w:r>
    </w:p>
    <w:p>
      <w:pPr>
        <w:spacing w:after="80"/>
      </w:pPr>
      <w:r>
        <w:rPr>
          <w:rFonts w:ascii="Arial" w:cs="Arial" w:eastAsia="Arial" w:hAnsi="Arial"/>
          <w:sz w:val="20"/>
          <w:szCs w:val="20"/>
        </w:rPr>
        <w:t xml:space="preserve">Count model handling both overdispersion AND underdispersion: standard Poisson assumes mean=variance; negative binomial handles overdispersion only; CMP adds dispersion parameter nu where Var(Y) approximately equals mu^(1/nu), so nu&gt;1 gives underdispersion, nu&lt;1 gives overdispersion, nu=1 recovers Poisson. Applications: species counts with territorial competition (underdispersed), manufacturing defects with clustering (overdispersed). Implementation: COMPoissonReg R package, glmmTMB with compois family</w:t>
      </w:r>
    </w:p>
    <w:p>
      <w:pPr>
        <w:spacing w:after="40"/>
      </w:pPr>
      <w:r>
        <w:rPr>
          <w:rFonts w:ascii="Arial" w:cs="Arial" w:eastAsia="Arial" w:hAnsi="Arial"/>
          <w:color w:val="2255AA"/>
          <w:sz w:val="18"/>
          <w:szCs w:val="18"/>
        </w:rPr>
        <w:t xml:space="preserve">R: COMPoissonReg, glmmTMB</w:t>
      </w:r>
    </w:p>
    <w:p>
      <w:pPr>
        <w:spacing w:after="40"/>
      </w:pPr>
      <w:r>
        <w:rPr>
          <w:rFonts w:ascii="Arial" w:cs="Arial" w:eastAsia="Arial" w:hAnsi="Arial"/>
          <w:color w:val="228B22"/>
          <w:sz w:val="18"/>
          <w:szCs w:val="18"/>
        </w:rPr>
        <w:t xml:space="preserve">Python: glmnet_python (custom), flexCWM (via custom)</w:t>
      </w:r>
    </w:p>
    <w:p>
      <w:pPr>
        <w:spacing w:after="20"/>
        <w:ind w:left="360"/>
      </w:pPr>
      <w:r>
        <w:rPr>
          <w:rFonts w:ascii="Arial" w:cs="Arial" w:eastAsia="Arial" w:hAnsi="Arial"/>
          <w:color w:val="666666"/>
          <w:sz w:val="18"/>
          <w:szCs w:val="18"/>
        </w:rPr>
        <w:t xml:space="preserve">Ref: Sellers, K.F. &amp; Shmueli, G. “A Flexible Regression Model for Count Data.” Annals of Applied Statistics, 4(2), 943–961, 2010.</w:t>
      </w:r>
    </w:p>
    <w:p>
      <w:pPr>
        <w:spacing w:after="100" w:before="300"/>
      </w:pPr>
      <w:r>
        <w:rPr>
          <w:rFonts w:ascii="Arial" w:cs="Arial" w:eastAsia="Arial" w:hAnsi="Arial"/>
          <w:b/>
          <w:bCs/>
          <w:color w:val="7B2D8E"/>
          <w:sz w:val="22"/>
          <w:szCs w:val="22"/>
        </w:rPr>
        <w:t xml:space="preserve">— Continuous, Bounded, and Specialized Outcome Models —</w:t>
      </w:r>
    </w:p>
    <w:p>
      <w:pPr>
        <w:pStyle w:val="Heading2"/>
        <w:spacing w:after="100" w:before="200"/>
      </w:pPr>
      <w:r>
        <w:rPr>
          <w:rFonts w:ascii="Arial" w:cs="Arial" w:eastAsia="Arial" w:hAnsi="Arial"/>
          <w:b/>
          <w:bCs/>
          <w:color w:val="1A7A6D"/>
          <w:sz w:val="24"/>
          <w:szCs w:val="24"/>
        </w:rPr>
        <w:t xml:space="preserve">7.25 Gamma Regression / Inverse Gaussian Regression</w:t>
      </w:r>
    </w:p>
    <w:p>
      <w:pPr>
        <w:spacing w:after="80"/>
      </w:pPr>
      <w:r>
        <w:rPr>
          <w:rFonts w:ascii="Arial" w:cs="Arial" w:eastAsia="Arial" w:hAnsi="Arial"/>
          <w:sz w:val="20"/>
          <w:szCs w:val="20"/>
        </w:rPr>
        <w:t xml:space="preserve">GLMs for positive continuous outcomes with right-skewed distributions; gamma uses log link for multiplicative effects; inverse Gaussian for more extreme right skew; common for cost and length-of-stay data</w:t>
      </w:r>
    </w:p>
    <w:p>
      <w:pPr>
        <w:spacing w:after="40"/>
      </w:pPr>
      <w:r>
        <w:rPr>
          <w:rFonts w:ascii="Arial" w:cs="Arial" w:eastAsia="Arial" w:hAnsi="Arial"/>
          <w:color w:val="2255AA"/>
          <w:sz w:val="18"/>
          <w:szCs w:val="18"/>
        </w:rPr>
        <w:t xml:space="preserve">R: stats (glm family=Gamma or inverse.gaussian)</w:t>
      </w:r>
    </w:p>
    <w:p>
      <w:pPr>
        <w:spacing w:after="40"/>
      </w:pPr>
      <w:r>
        <w:rPr>
          <w:rFonts w:ascii="Arial" w:cs="Arial" w:eastAsia="Arial" w:hAnsi="Arial"/>
          <w:color w:val="228B22"/>
          <w:sz w:val="18"/>
          <w:szCs w:val="18"/>
        </w:rPr>
        <w:t xml:space="preserve">Python: statsmodels (GLM family=Gamma or InverseGaussian)</w:t>
      </w:r>
    </w:p>
    <w:p>
      <w:pPr>
        <w:spacing w:after="20"/>
        <w:ind w:left="360"/>
      </w:pPr>
      <w:r>
        <w:rPr>
          <w:rFonts w:ascii="Arial" w:cs="Arial" w:eastAsia="Arial" w:hAnsi="Arial"/>
          <w:color w:val="666666"/>
          <w:sz w:val="18"/>
          <w:szCs w:val="18"/>
        </w:rPr>
        <w:t xml:space="preserve">Ref: McCullagh, P. &amp; Nelder, J.A. Generalized Linear Models, 2nd ed. Chapman &amp; Hall, 1989.</w:t>
      </w:r>
    </w:p>
    <w:p>
      <w:pPr>
        <w:pStyle w:val="Heading2"/>
        <w:spacing w:after="100" w:before="200"/>
      </w:pPr>
      <w:r>
        <w:rPr>
          <w:rFonts w:ascii="Arial" w:cs="Arial" w:eastAsia="Arial" w:hAnsi="Arial"/>
          <w:b/>
          <w:bCs/>
          <w:color w:val="1A7A6D"/>
          <w:sz w:val="24"/>
          <w:szCs w:val="24"/>
        </w:rPr>
        <w:t xml:space="preserve">7.26 Tweedie Regression</w:t>
      </w:r>
    </w:p>
    <w:p>
      <w:pPr>
        <w:spacing w:after="80"/>
      </w:pPr>
      <w:r>
        <w:rPr>
          <w:rFonts w:ascii="Arial" w:cs="Arial" w:eastAsia="Arial" w:hAnsi="Arial"/>
          <w:sz w:val="20"/>
          <w:szCs w:val="20"/>
        </w:rPr>
        <w:t xml:space="preserve">GLM for compound Poisson-gamma distributions; semicontinuous data (mass at zero + continuous); common for healthcare costs</w:t>
      </w:r>
    </w:p>
    <w:p>
      <w:pPr>
        <w:spacing w:after="40"/>
      </w:pPr>
      <w:r>
        <w:rPr>
          <w:rFonts w:ascii="Arial" w:cs="Arial" w:eastAsia="Arial" w:hAnsi="Arial"/>
          <w:color w:val="2255AA"/>
          <w:sz w:val="18"/>
          <w:szCs w:val="18"/>
        </w:rPr>
        <w:t xml:space="preserve">R: tweedie, statmod, mgcv (family=tw), glmmTMB</w:t>
      </w:r>
    </w:p>
    <w:p>
      <w:pPr>
        <w:spacing w:after="40"/>
      </w:pPr>
      <w:r>
        <w:rPr>
          <w:rFonts w:ascii="Arial" w:cs="Arial" w:eastAsia="Arial" w:hAnsi="Arial"/>
          <w:color w:val="228B22"/>
          <w:sz w:val="18"/>
          <w:szCs w:val="18"/>
        </w:rPr>
        <w:t xml:space="preserve">Python: statsmodels (GLM family=Tweedie), sklearn.linear_model (TweedieRegressor)</w:t>
      </w:r>
    </w:p>
    <w:p>
      <w:pPr>
        <w:spacing w:after="20"/>
        <w:ind w:left="360"/>
      </w:pPr>
      <w:r>
        <w:rPr>
          <w:rFonts w:ascii="Arial" w:cs="Arial" w:eastAsia="Arial" w:hAnsi="Arial"/>
          <w:color w:val="666666"/>
          <w:sz w:val="18"/>
          <w:szCs w:val="18"/>
        </w:rPr>
        <w:t xml:space="preserve">Ref: Dunn, P.K. &amp; Smyth, G.K. “Series Evaluation of Tweedie Exponential Dispersion Model Densities.” Statistics and Computing, 15(4), 267–280, 2005.</w:t>
      </w:r>
    </w:p>
    <w:p>
      <w:pPr>
        <w:spacing w:after="20"/>
        <w:ind w:left="360"/>
      </w:pPr>
      <w:r>
        <w:rPr>
          <w:rFonts w:ascii="Arial" w:cs="Arial" w:eastAsia="Arial" w:hAnsi="Arial"/>
          <w:color w:val="666666"/>
          <w:sz w:val="18"/>
          <w:szCs w:val="18"/>
        </w:rPr>
        <w:t xml:space="preserve">Ref: Jorgensen, B. The Theory of Dispersion Models. Chapman &amp; Hall, 1997.</w:t>
      </w:r>
    </w:p>
    <w:p>
      <w:pPr>
        <w:pStyle w:val="Heading2"/>
        <w:spacing w:after="100" w:before="200"/>
      </w:pPr>
      <w:r>
        <w:rPr>
          <w:rFonts w:ascii="Arial" w:cs="Arial" w:eastAsia="Arial" w:hAnsi="Arial"/>
          <w:b/>
          <w:bCs/>
          <w:color w:val="1A7A6D"/>
          <w:sz w:val="24"/>
          <w:szCs w:val="24"/>
        </w:rPr>
        <w:t xml:space="preserve">7.27 Beta Regression</w:t>
      </w:r>
    </w:p>
    <w:p>
      <w:pPr>
        <w:spacing w:after="80"/>
      </w:pPr>
      <w:r>
        <w:rPr>
          <w:rFonts w:ascii="Arial" w:cs="Arial" w:eastAsia="Arial" w:hAnsi="Arial"/>
          <w:sz w:val="20"/>
          <w:szCs w:val="20"/>
        </w:rPr>
        <w:t xml:space="preserve">Regression for outcomes on (0,1) such as proportions, rates, percentages; logit link for mean, precision parameter; Ferrari-Cribari-Neto model; betareg R package</w:t>
      </w:r>
    </w:p>
    <w:p>
      <w:pPr>
        <w:spacing w:after="40"/>
      </w:pPr>
      <w:r>
        <w:rPr>
          <w:rFonts w:ascii="Arial" w:cs="Arial" w:eastAsia="Arial" w:hAnsi="Arial"/>
          <w:color w:val="2255AA"/>
          <w:sz w:val="18"/>
          <w:szCs w:val="18"/>
        </w:rPr>
        <w:t xml:space="preserve">R: betareg, gamlss (family=BE)</w:t>
      </w:r>
    </w:p>
    <w:p>
      <w:pPr>
        <w:spacing w:after="40"/>
      </w:pPr>
      <w:r>
        <w:rPr>
          <w:rFonts w:ascii="Arial" w:cs="Arial" w:eastAsia="Arial" w:hAnsi="Arial"/>
          <w:color w:val="228B22"/>
          <w:sz w:val="18"/>
          <w:szCs w:val="18"/>
        </w:rPr>
        <w:t xml:space="preserve">Python: betareg (via custom), statsmodels (GLM Beta, custom)</w:t>
      </w:r>
    </w:p>
    <w:p>
      <w:pPr>
        <w:spacing w:after="20"/>
        <w:ind w:left="360"/>
      </w:pPr>
      <w:r>
        <w:rPr>
          <w:rFonts w:ascii="Arial" w:cs="Arial" w:eastAsia="Arial" w:hAnsi="Arial"/>
          <w:color w:val="666666"/>
          <w:sz w:val="18"/>
          <w:szCs w:val="18"/>
        </w:rPr>
        <w:t xml:space="preserve">Ref: Ferrari, S.L.P. &amp; Cribari-Neto, F. “Beta Regression for Modelling Rates and Proportions.” Journal of Applied Statistics, 31(7), 799–815, 2004.</w:t>
      </w:r>
    </w:p>
    <w:p>
      <w:pPr>
        <w:pStyle w:val="Heading2"/>
        <w:spacing w:after="100" w:before="200"/>
      </w:pPr>
      <w:r>
        <w:rPr>
          <w:rFonts w:ascii="Arial" w:cs="Arial" w:eastAsia="Arial" w:hAnsi="Arial"/>
          <w:b/>
          <w:bCs/>
          <w:color w:val="1A7A6D"/>
          <w:sz w:val="24"/>
          <w:szCs w:val="24"/>
        </w:rPr>
        <w:t xml:space="preserve">7.28 Tobit Models / Censored Regression</w:t>
      </w:r>
    </w:p>
    <w:p>
      <w:pPr>
        <w:spacing w:after="80"/>
      </w:pPr>
      <w:r>
        <w:rPr>
          <w:rFonts w:ascii="Arial" w:cs="Arial" w:eastAsia="Arial" w:hAnsi="Arial"/>
          <w:sz w:val="20"/>
          <w:szCs w:val="20"/>
        </w:rPr>
        <w:t xml:space="preserve">Regression for outcomes with floor or ceiling effects (left/right censoring): Tobit model (assumes latent variable Y* is normal; observed Y = Y* if Y* &gt; threshold, else Y = threshold; MLE estimation). Type I Tobit (single threshold from below); Type II (Heckman selection: separate selection and outcome equations). Connection to censored survival but for general outcomes. Applications: healthcare costs (many exact zeros + right-skewed positives), biomarker measurements at detection limit (use §38.121 for that case), Likert scales at floor/ceiling, income data top-coded. Limitation: assumes normality of latent variable; consider two-part models as alternative</w:t>
      </w:r>
    </w:p>
    <w:p>
      <w:pPr>
        <w:spacing w:after="40"/>
      </w:pPr>
      <w:r>
        <w:rPr>
          <w:rFonts w:ascii="Arial" w:cs="Arial" w:eastAsia="Arial" w:hAnsi="Arial"/>
          <w:color w:val="2255AA"/>
          <w:sz w:val="18"/>
          <w:szCs w:val="18"/>
        </w:rPr>
        <w:t xml:space="preserve">R: AER (tobit), censReg, survival (survreg), VGAM</w:t>
      </w:r>
    </w:p>
    <w:p>
      <w:pPr>
        <w:spacing w:after="40"/>
      </w:pPr>
      <w:r>
        <w:rPr>
          <w:rFonts w:ascii="Arial" w:cs="Arial" w:eastAsia="Arial" w:hAnsi="Arial"/>
          <w:color w:val="228B22"/>
          <w:sz w:val="18"/>
          <w:szCs w:val="18"/>
        </w:rPr>
        <w:t xml:space="preserve">Python: tobit, statsmodels (custom censored regression)</w:t>
      </w:r>
    </w:p>
    <w:p>
      <w:pPr>
        <w:spacing w:after="20"/>
        <w:ind w:left="360"/>
      </w:pPr>
      <w:r>
        <w:rPr>
          <w:rFonts w:ascii="Arial" w:cs="Arial" w:eastAsia="Arial" w:hAnsi="Arial"/>
          <w:color w:val="666666"/>
          <w:sz w:val="18"/>
          <w:szCs w:val="18"/>
        </w:rPr>
        <w:t xml:space="preserve">Ref: Tobin, J. “Estimation of Relationships for Limited Dependent Variables.” Econometrica, 26(1), 24–36, 1958.</w:t>
      </w:r>
    </w:p>
    <w:p>
      <w:pPr>
        <w:spacing w:after="20"/>
        <w:ind w:left="360"/>
      </w:pPr>
      <w:r>
        <w:rPr>
          <w:rFonts w:ascii="Arial" w:cs="Arial" w:eastAsia="Arial" w:hAnsi="Arial"/>
          <w:color w:val="666666"/>
          <w:sz w:val="18"/>
          <w:szCs w:val="18"/>
        </w:rPr>
        <w:t xml:space="preserve">Ref: Greene, W.H. Econometric Analysis, 8th ed. Pearson, 2018.</w:t>
      </w:r>
    </w:p>
    <w:p>
      <w:pPr>
        <w:pStyle w:val="Heading2"/>
        <w:spacing w:after="100" w:before="200"/>
      </w:pPr>
      <w:r>
        <w:rPr>
          <w:rFonts w:ascii="Arial" w:cs="Arial" w:eastAsia="Arial" w:hAnsi="Arial"/>
          <w:b/>
          <w:bCs/>
          <w:color w:val="1A7A6D"/>
          <w:sz w:val="24"/>
          <w:szCs w:val="24"/>
        </w:rPr>
        <w:t xml:space="preserve">7.29 Truncated Regression</w:t>
      </w:r>
    </w:p>
    <w:p>
      <w:pPr>
        <w:spacing w:after="80"/>
      </w:pPr>
      <w:r>
        <w:rPr>
          <w:rFonts w:ascii="Arial" w:cs="Arial" w:eastAsia="Arial" w:hAnsi="Arial"/>
          <w:sz w:val="20"/>
          <w:szCs w:val="20"/>
        </w:rPr>
        <w:t xml:space="preserve">Modeling outcomes where the sample is restricted to observations within a certain range: left-truncated (only observe values above a threshold, e.g., wages only observed for employed), right-truncated (only observe values below a threshold). Differs from censoring: in truncation, the ENTIRE observation is missing, not just the value. Truncated regression uses conditional likelihood given being in the observable range. Connection to Tobit (censoring), Heckman (selection), and survival analysis (left truncation = delayed entry)</w:t>
      </w:r>
    </w:p>
    <w:p>
      <w:pPr>
        <w:spacing w:after="40"/>
      </w:pPr>
      <w:r>
        <w:rPr>
          <w:rFonts w:ascii="Arial" w:cs="Arial" w:eastAsia="Arial" w:hAnsi="Arial"/>
          <w:color w:val="2255AA"/>
          <w:sz w:val="18"/>
          <w:szCs w:val="18"/>
        </w:rPr>
        <w:t xml:space="preserve">R: truncreg, VGAM (vglm with pospoisson/posnegbinomial)</w:t>
      </w:r>
    </w:p>
    <w:p>
      <w:pPr>
        <w:spacing w:after="40"/>
      </w:pPr>
      <w:r>
        <w:rPr>
          <w:rFonts w:ascii="Arial" w:cs="Arial" w:eastAsia="Arial" w:hAnsi="Arial"/>
          <w:color w:val="228B22"/>
          <w:sz w:val="18"/>
          <w:szCs w:val="18"/>
        </w:rPr>
        <w:t xml:space="preserve">Python: statsmodels (custom truncated regression), truncreg</w:t>
      </w:r>
    </w:p>
    <w:p>
      <w:pPr>
        <w:spacing w:after="20"/>
        <w:ind w:left="360"/>
      </w:pPr>
      <w:r>
        <w:rPr>
          <w:rFonts w:ascii="Arial" w:cs="Arial" w:eastAsia="Arial" w:hAnsi="Arial"/>
          <w:color w:val="666666"/>
          <w:sz w:val="18"/>
          <w:szCs w:val="18"/>
        </w:rPr>
        <w:t xml:space="preserve">Ref: Greene, W.H. Econometric Analysis, 8th ed. Pearson, 2018.</w:t>
      </w:r>
    </w:p>
    <w:p>
      <w:pPr>
        <w:pStyle w:val="Heading2"/>
        <w:spacing w:after="100" w:before="200"/>
      </w:pPr>
      <w:r>
        <w:rPr>
          <w:rFonts w:ascii="Arial" w:cs="Arial" w:eastAsia="Arial" w:hAnsi="Arial"/>
          <w:b/>
          <w:bCs/>
          <w:color w:val="1A7A6D"/>
          <w:sz w:val="24"/>
          <w:szCs w:val="24"/>
        </w:rPr>
        <w:t xml:space="preserve">7.30 Conditional Logit (McFadden’s Choice Model)</w:t>
      </w:r>
    </w:p>
    <w:p>
      <w:pPr>
        <w:spacing w:after="80"/>
      </w:pPr>
      <w:r>
        <w:rPr>
          <w:rFonts w:ascii="Arial" w:cs="Arial" w:eastAsia="Arial" w:hAnsi="Arial"/>
          <w:sz w:val="20"/>
          <w:szCs w:val="20"/>
        </w:rPr>
        <w:t xml:space="preserve">Logit model for choice among alternatives where covariates vary across alternatives (not just across individuals); IIA assumption; foundation of discrete choice</w:t>
      </w:r>
    </w:p>
    <w:p>
      <w:pPr>
        <w:spacing w:after="40"/>
      </w:pPr>
      <w:r>
        <w:rPr>
          <w:rFonts w:ascii="Arial" w:cs="Arial" w:eastAsia="Arial" w:hAnsi="Arial"/>
          <w:color w:val="2255AA"/>
          <w:sz w:val="18"/>
          <w:szCs w:val="18"/>
        </w:rPr>
        <w:t xml:space="preserve">R: survival (clogit), mclogit, mlogit</w:t>
      </w:r>
    </w:p>
    <w:p>
      <w:pPr>
        <w:spacing w:after="40"/>
      </w:pPr>
      <w:r>
        <w:rPr>
          <w:rFonts w:ascii="Arial" w:cs="Arial" w:eastAsia="Arial" w:hAnsi="Arial"/>
          <w:color w:val="228B22"/>
          <w:sz w:val="18"/>
          <w:szCs w:val="18"/>
        </w:rPr>
        <w:t xml:space="preserve">Python: pylogit, statsmodels (ConditionalLogit)</w:t>
      </w:r>
    </w:p>
    <w:p>
      <w:pPr>
        <w:spacing w:after="20"/>
        <w:ind w:left="360"/>
      </w:pPr>
      <w:r>
        <w:rPr>
          <w:rFonts w:ascii="Arial" w:cs="Arial" w:eastAsia="Arial" w:hAnsi="Arial"/>
          <w:color w:val="666666"/>
          <w:sz w:val="18"/>
          <w:szCs w:val="18"/>
        </w:rPr>
        <w:t xml:space="preserve">Ref: McFadden, D. “Conditional Logit Analysis of Qualitative Choice Behavior.” In Frontiers in Econometrics, Zarembka (ed). Academic Press, 1974.</w:t>
      </w:r>
    </w:p>
    <w:p>
      <w:pPr>
        <w:spacing w:after="20"/>
        <w:ind w:left="360"/>
      </w:pPr>
      <w:r>
        <w:rPr>
          <w:rFonts w:ascii="Arial" w:cs="Arial" w:eastAsia="Arial" w:hAnsi="Arial"/>
          <w:color w:val="666666"/>
          <w:sz w:val="18"/>
          <w:szCs w:val="18"/>
        </w:rPr>
        <w:t xml:space="preserve">Ref: Train, K.E. Discrete Choice Methods with Simulation, 2nd ed. Cambridge University Press, 2009 (Ch. 3). (Free online.)</w:t>
      </w:r>
    </w:p>
    <w:p>
      <w:pPr>
        <w:pStyle w:val="Heading2"/>
        <w:spacing w:after="100" w:before="200"/>
      </w:pPr>
      <w:r>
        <w:rPr>
          <w:rFonts w:ascii="Arial" w:cs="Arial" w:eastAsia="Arial" w:hAnsi="Arial"/>
          <w:b/>
          <w:bCs/>
          <w:color w:val="1A7A6D"/>
          <w:sz w:val="24"/>
          <w:szCs w:val="24"/>
        </w:rPr>
        <w:t xml:space="preserve">7.31 Nested Logit</w:t>
      </w:r>
    </w:p>
    <w:p>
      <w:pPr>
        <w:spacing w:after="80"/>
      </w:pPr>
      <w:r>
        <w:rPr>
          <w:rFonts w:ascii="Arial" w:cs="Arial" w:eastAsia="Arial" w:hAnsi="Arial"/>
          <w:sz w:val="20"/>
          <w:szCs w:val="20"/>
        </w:rPr>
        <w:t xml:space="preserve">Relaxes IIA by grouping alternatives into nests with correlated utilities; partial relaxation of independence across nests</w:t>
      </w:r>
    </w:p>
    <w:p>
      <w:pPr>
        <w:spacing w:after="40"/>
      </w:pPr>
      <w:r>
        <w:rPr>
          <w:rFonts w:ascii="Arial" w:cs="Arial" w:eastAsia="Arial" w:hAnsi="Arial"/>
          <w:color w:val="2255AA"/>
          <w:sz w:val="18"/>
          <w:szCs w:val="18"/>
        </w:rPr>
        <w:t xml:space="preserve">R: mlogit (mlogit with nests), apollo</w:t>
      </w:r>
    </w:p>
    <w:p>
      <w:pPr>
        <w:spacing w:after="40"/>
      </w:pPr>
      <w:r>
        <w:rPr>
          <w:rFonts w:ascii="Arial" w:cs="Arial" w:eastAsia="Arial" w:hAnsi="Arial"/>
          <w:color w:val="228B22"/>
          <w:sz w:val="18"/>
          <w:szCs w:val="18"/>
        </w:rPr>
        <w:t xml:space="preserve">Python: pylogit (NestedLogit), biogeme</w:t>
      </w:r>
    </w:p>
    <w:p>
      <w:pPr>
        <w:spacing w:after="20"/>
        <w:ind w:left="360"/>
      </w:pPr>
      <w:r>
        <w:rPr>
          <w:rFonts w:ascii="Arial" w:cs="Arial" w:eastAsia="Arial" w:hAnsi="Arial"/>
          <w:color w:val="666666"/>
          <w:sz w:val="18"/>
          <w:szCs w:val="18"/>
        </w:rPr>
        <w:t xml:space="preserve">Ref: Train, K.E. Discrete Choice Methods with Simulation, 2nd ed. Cambridge University Press, 2009 (Ch. 4).</w:t>
      </w:r>
    </w:p>
    <w:p>
      <w:pPr>
        <w:pStyle w:val="Heading2"/>
        <w:spacing w:after="100" w:before="200"/>
      </w:pPr>
      <w:r>
        <w:rPr>
          <w:rFonts w:ascii="Arial" w:cs="Arial" w:eastAsia="Arial" w:hAnsi="Arial"/>
          <w:b/>
          <w:bCs/>
          <w:color w:val="1A7A6D"/>
          <w:sz w:val="24"/>
          <w:szCs w:val="24"/>
        </w:rPr>
        <w:t xml:space="preserve">7.32 Mixed Logit (Random-Parameters Logit)</w:t>
      </w:r>
    </w:p>
    <w:p>
      <w:pPr>
        <w:spacing w:after="80"/>
      </w:pPr>
      <w:r>
        <w:rPr>
          <w:rFonts w:ascii="Arial" w:cs="Arial" w:eastAsia="Arial" w:hAnsi="Arial"/>
          <w:sz w:val="20"/>
          <w:szCs w:val="20"/>
        </w:rPr>
        <w:t xml:space="preserve">Random coefficients across individuals; fully flexible substitution patterns; no IIA; estimated via simulation (MSL) or Bayesian methods</w:t>
      </w:r>
    </w:p>
    <w:p>
      <w:pPr>
        <w:spacing w:after="40"/>
      </w:pPr>
      <w:r>
        <w:rPr>
          <w:rFonts w:ascii="Arial" w:cs="Arial" w:eastAsia="Arial" w:hAnsi="Arial"/>
          <w:color w:val="2255AA"/>
          <w:sz w:val="18"/>
          <w:szCs w:val="18"/>
        </w:rPr>
        <w:t xml:space="preserve">R: mlogit (mlogit with rpar), gmnl, apollo</w:t>
      </w:r>
    </w:p>
    <w:p>
      <w:pPr>
        <w:spacing w:after="40"/>
      </w:pPr>
      <w:r>
        <w:rPr>
          <w:rFonts w:ascii="Arial" w:cs="Arial" w:eastAsia="Arial" w:hAnsi="Arial"/>
          <w:color w:val="228B22"/>
          <w:sz w:val="18"/>
          <w:szCs w:val="18"/>
        </w:rPr>
        <w:t xml:space="preserve">Python: pylogit (MixedLogit), xlogit, biogeme</w:t>
      </w:r>
    </w:p>
    <w:p>
      <w:pPr>
        <w:spacing w:after="20"/>
        <w:ind w:left="360"/>
      </w:pPr>
      <w:r>
        <w:rPr>
          <w:rFonts w:ascii="Arial" w:cs="Arial" w:eastAsia="Arial" w:hAnsi="Arial"/>
          <w:color w:val="666666"/>
          <w:sz w:val="18"/>
          <w:szCs w:val="18"/>
        </w:rPr>
        <w:t xml:space="preserve">Ref: Train, K.E. Discrete Choice Methods with Simulation, 2nd ed. Cambridge University Press, 2009 (Ch. 6).</w:t>
      </w:r>
    </w:p>
    <w:p>
      <w:pPr>
        <w:spacing w:after="20"/>
        <w:ind w:left="360"/>
      </w:pPr>
      <w:r>
        <w:rPr>
          <w:rFonts w:ascii="Arial" w:cs="Arial" w:eastAsia="Arial" w:hAnsi="Arial"/>
          <w:color w:val="666666"/>
          <w:sz w:val="18"/>
          <w:szCs w:val="18"/>
        </w:rPr>
        <w:t xml:space="preserve">Ref: McFadden, D. &amp; Train, K. “Mixed MNL Models for Discrete Response.” Journal of Applied Econometrics, 15(5), 447–470, 2000.</w:t>
      </w:r>
    </w:p>
    <w:p>
      <w:pPr>
        <w:pStyle w:val="Heading2"/>
        <w:spacing w:after="100" w:before="200"/>
      </w:pPr>
      <w:r>
        <w:rPr>
          <w:rFonts w:ascii="Arial" w:cs="Arial" w:eastAsia="Arial" w:hAnsi="Arial"/>
          <w:b/>
          <w:bCs/>
          <w:color w:val="1A7A6D"/>
          <w:sz w:val="24"/>
          <w:szCs w:val="24"/>
        </w:rPr>
        <w:t xml:space="preserve">7.33 Multinomial Probit</w:t>
      </w:r>
    </w:p>
    <w:p>
      <w:pPr>
        <w:spacing w:after="80"/>
      </w:pPr>
      <w:r>
        <w:rPr>
          <w:rFonts w:ascii="Arial" w:cs="Arial" w:eastAsia="Arial" w:hAnsi="Arial"/>
          <w:sz w:val="20"/>
          <w:szCs w:val="20"/>
        </w:rPr>
        <w:t xml:space="preserve">Normal error distribution allowing unrestricted correlation among alternatives; no IIA; computationally intensive (requires simulation)</w:t>
      </w:r>
    </w:p>
    <w:p>
      <w:pPr>
        <w:spacing w:after="40"/>
      </w:pPr>
      <w:r>
        <w:rPr>
          <w:rFonts w:ascii="Arial" w:cs="Arial" w:eastAsia="Arial" w:hAnsi="Arial"/>
          <w:color w:val="2255AA"/>
          <w:sz w:val="18"/>
          <w:szCs w:val="18"/>
        </w:rPr>
        <w:t xml:space="preserve">R: MNP, bayesm (rmnpGibbs), mlogit</w:t>
      </w:r>
    </w:p>
    <w:p>
      <w:pPr>
        <w:spacing w:after="40"/>
      </w:pPr>
      <w:r>
        <w:rPr>
          <w:rFonts w:ascii="Arial" w:cs="Arial" w:eastAsia="Arial" w:hAnsi="Arial"/>
          <w:color w:val="228B22"/>
          <w:sz w:val="18"/>
          <w:szCs w:val="18"/>
        </w:rPr>
        <w:t xml:space="preserve">Python: biogeme, statsmodels (custom)</w:t>
      </w:r>
    </w:p>
    <w:p>
      <w:pPr>
        <w:spacing w:after="20"/>
        <w:ind w:left="360"/>
      </w:pPr>
      <w:r>
        <w:rPr>
          <w:rFonts w:ascii="Arial" w:cs="Arial" w:eastAsia="Arial" w:hAnsi="Arial"/>
          <w:color w:val="666666"/>
          <w:sz w:val="18"/>
          <w:szCs w:val="18"/>
        </w:rPr>
        <w:t xml:space="preserve">Ref: Train, K.E. Discrete Choice Methods with Simulation, 2nd ed. Cambridge University Press, 2009 (Ch. 5).</w:t>
      </w:r>
    </w:p>
    <w:p>
      <w:pPr>
        <w:spacing w:after="100" w:before="300"/>
      </w:pPr>
      <w:r>
        <w:rPr>
          <w:rFonts w:ascii="Arial" w:cs="Arial" w:eastAsia="Arial" w:hAnsi="Arial"/>
          <w:b/>
          <w:bCs/>
          <w:color w:val="7B2D8E"/>
          <w:sz w:val="22"/>
          <w:szCs w:val="22"/>
        </w:rPr>
        <w:t xml:space="preserve">— Model Assessment, GAMs, and GEE —</w:t>
      </w:r>
    </w:p>
    <w:p>
      <w:pPr>
        <w:pStyle w:val="Heading2"/>
        <w:spacing w:after="100" w:before="200"/>
      </w:pPr>
      <w:r>
        <w:rPr>
          <w:rFonts w:ascii="Arial" w:cs="Arial" w:eastAsia="Arial" w:hAnsi="Arial"/>
          <w:b/>
          <w:bCs/>
          <w:color w:val="1A7A6D"/>
          <w:sz w:val="24"/>
          <w:szCs w:val="24"/>
        </w:rPr>
        <w:t xml:space="preserve">7.34 Quasi-Likelihood Methods</w:t>
      </w:r>
    </w:p>
    <w:p>
      <w:pPr>
        <w:spacing w:after="80"/>
      </w:pPr>
      <w:r>
        <w:rPr>
          <w:rFonts w:ascii="Arial" w:cs="Arial" w:eastAsia="Arial" w:hAnsi="Arial"/>
          <w:sz w:val="20"/>
          <w:szCs w:val="20"/>
        </w:rPr>
        <w:t xml:space="preserve">Estimation requiring only first two moments (mean and variance function) rather than full distribution; robust to distributional misspecification; quasi-Poisson, quasi-binomial; Wedderburn (1974)</w:t>
      </w:r>
    </w:p>
    <w:p>
      <w:pPr>
        <w:spacing w:after="40"/>
      </w:pPr>
      <w:r>
        <w:rPr>
          <w:rFonts w:ascii="Arial" w:cs="Arial" w:eastAsia="Arial" w:hAnsi="Arial"/>
          <w:color w:val="2255AA"/>
          <w:sz w:val="18"/>
          <w:szCs w:val="18"/>
        </w:rPr>
        <w:t xml:space="preserve">R: stats (glm family=quasi*)</w:t>
      </w:r>
    </w:p>
    <w:p>
      <w:pPr>
        <w:spacing w:after="40"/>
      </w:pPr>
      <w:r>
        <w:rPr>
          <w:rFonts w:ascii="Arial" w:cs="Arial" w:eastAsia="Arial" w:hAnsi="Arial"/>
          <w:color w:val="228B22"/>
          <w:sz w:val="18"/>
          <w:szCs w:val="18"/>
        </w:rPr>
        <w:t xml:space="preserve">Python: statsmodels (GLM with scale='X2')</w:t>
      </w:r>
    </w:p>
    <w:p>
      <w:pPr>
        <w:spacing w:after="20"/>
        <w:ind w:left="360"/>
      </w:pPr>
      <w:r>
        <w:rPr>
          <w:rFonts w:ascii="Arial" w:cs="Arial" w:eastAsia="Arial" w:hAnsi="Arial"/>
          <w:color w:val="666666"/>
          <w:sz w:val="18"/>
          <w:szCs w:val="18"/>
        </w:rPr>
        <w:t xml:space="preserve">Ref: McCullagh, P. &amp; Nelder, J.A. Generalized Linear Models, 2nd ed. Chapman &amp; Hall, 1989.</w:t>
      </w:r>
    </w:p>
    <w:p>
      <w:pPr>
        <w:pStyle w:val="Heading2"/>
        <w:spacing w:after="100" w:before="200"/>
      </w:pPr>
      <w:r>
        <w:rPr>
          <w:rFonts w:ascii="Arial" w:cs="Arial" w:eastAsia="Arial" w:hAnsi="Arial"/>
          <w:b/>
          <w:bCs/>
          <w:color w:val="1A7A6D"/>
          <w:sz w:val="24"/>
          <w:szCs w:val="24"/>
        </w:rPr>
        <w:t xml:space="preserve">7.35 Score Test for Overdispersion</w:t>
      </w:r>
    </w:p>
    <w:p>
      <w:pPr>
        <w:spacing w:after="80"/>
      </w:pPr>
      <w:r>
        <w:rPr>
          <w:rFonts w:ascii="Arial" w:cs="Arial" w:eastAsia="Arial" w:hAnsi="Arial"/>
          <w:sz w:val="20"/>
          <w:szCs w:val="20"/>
        </w:rPr>
        <w:t xml:space="preserve">Testing whether count data have more (or less) variability than Poisson predicts: Dean test (score test for overdispersion in Poisson GLM: H0: variance = mean, H1: variance = mean + alpha*mean^2; does not require fitting the alternative model). Cameron-Trivedi information matrix test: tests simultaneously for overdispersion and other specification errors. Practical: if overdispersion is detected (p &lt; 0.05), use negative binomial, quasi-Poisson, or Conway-Maxwell-Poisson instead of Poisson. Overdispersion is the norm in real count data (biological variation, unmeasured heterogeneity). AER::dispersiontest in R</w:t>
      </w:r>
    </w:p>
    <w:p>
      <w:pPr>
        <w:spacing w:after="40"/>
      </w:pPr>
      <w:r>
        <w:rPr>
          <w:rFonts w:ascii="Arial" w:cs="Arial" w:eastAsia="Arial" w:hAnsi="Arial"/>
          <w:color w:val="2255AA"/>
          <w:sz w:val="18"/>
          <w:szCs w:val="18"/>
        </w:rPr>
        <w:t xml:space="preserve">R: AER (dispersiontest), DHARMa</w:t>
      </w:r>
    </w:p>
    <w:p>
      <w:pPr>
        <w:spacing w:after="40"/>
      </w:pPr>
      <w:r>
        <w:rPr>
          <w:rFonts w:ascii="Arial" w:cs="Arial" w:eastAsia="Arial" w:hAnsi="Arial"/>
          <w:color w:val="228B22"/>
          <w:sz w:val="18"/>
          <w:szCs w:val="18"/>
        </w:rPr>
        <w:t xml:space="preserve">Python: statsmodels (het_breuschpagan, custom score tests)</w:t>
      </w:r>
    </w:p>
    <w:p>
      <w:pPr>
        <w:spacing w:after="20"/>
        <w:ind w:left="360"/>
      </w:pPr>
      <w:r>
        <w:rPr>
          <w:rFonts w:ascii="Arial" w:cs="Arial" w:eastAsia="Arial" w:hAnsi="Arial"/>
          <w:color w:val="666666"/>
          <w:sz w:val="18"/>
          <w:szCs w:val="18"/>
        </w:rPr>
        <w:t xml:space="preserve">Ref: Dean, C. &amp; Lawless, J.F. “Tests for Detecting Overdispersion in Poisson Regression Models.” JASA, 84(406), 467–472, 1989.</w:t>
      </w:r>
    </w:p>
    <w:p>
      <w:pPr>
        <w:spacing w:after="20"/>
        <w:ind w:left="360"/>
      </w:pPr>
      <w:r>
        <w:rPr>
          <w:rFonts w:ascii="Arial" w:cs="Arial" w:eastAsia="Arial" w:hAnsi="Arial"/>
          <w:color w:val="666666"/>
          <w:sz w:val="18"/>
          <w:szCs w:val="18"/>
        </w:rPr>
        <w:t xml:space="preserve">Ref: Cameron, A.C. &amp; Trivedi, P.K. Regression Analysis of Count Data, 2nd ed. Cambridge University Press, 2013.</w:t>
      </w:r>
    </w:p>
    <w:p>
      <w:pPr>
        <w:pStyle w:val="Heading2"/>
        <w:spacing w:after="100" w:before="200"/>
      </w:pPr>
      <w:r>
        <w:rPr>
          <w:rFonts w:ascii="Arial" w:cs="Arial" w:eastAsia="Arial" w:hAnsi="Arial"/>
          <w:b/>
          <w:bCs/>
          <w:color w:val="1A7A6D"/>
          <w:sz w:val="24"/>
          <w:szCs w:val="24"/>
        </w:rPr>
        <w:t xml:space="preserve">7.36 Vuong Test for Non-Nested Model Comparison</w:t>
      </w:r>
    </w:p>
    <w:p>
      <w:pPr>
        <w:spacing w:after="80"/>
      </w:pPr>
      <w:r>
        <w:rPr>
          <w:rFonts w:ascii="Arial" w:cs="Arial" w:eastAsia="Arial" w:hAnsi="Arial"/>
          <w:sz w:val="20"/>
          <w:szCs w:val="20"/>
        </w:rPr>
        <w:t xml:space="preserve">Likelihood-ratio-based test comparing non-nested models (e.g., zero-inflated vs. standard Poisson/NB)</w:t>
      </w:r>
    </w:p>
    <w:p>
      <w:pPr>
        <w:spacing w:after="40"/>
      </w:pPr>
      <w:r>
        <w:rPr>
          <w:rFonts w:ascii="Arial" w:cs="Arial" w:eastAsia="Arial" w:hAnsi="Arial"/>
          <w:color w:val="2255AA"/>
          <w:sz w:val="18"/>
          <w:szCs w:val="18"/>
        </w:rPr>
        <w:t xml:space="preserve">R: pscl (vuong), nonnest2</w:t>
      </w:r>
    </w:p>
    <w:p>
      <w:pPr>
        <w:spacing w:after="40"/>
      </w:pPr>
      <w:r>
        <w:rPr>
          <w:rFonts w:ascii="Arial" w:cs="Arial" w:eastAsia="Arial" w:hAnsi="Arial"/>
          <w:color w:val="228B22"/>
          <w:sz w:val="18"/>
          <w:szCs w:val="18"/>
        </w:rPr>
        <w:t xml:space="preserve">Python: vuong_test (custom), statsmodels</w:t>
      </w:r>
    </w:p>
    <w:p>
      <w:pPr>
        <w:spacing w:after="20"/>
        <w:ind w:left="360"/>
      </w:pPr>
      <w:r>
        <w:rPr>
          <w:rFonts w:ascii="Arial" w:cs="Arial" w:eastAsia="Arial" w:hAnsi="Arial"/>
          <w:color w:val="666666"/>
          <w:sz w:val="18"/>
          <w:szCs w:val="18"/>
        </w:rPr>
        <w:t xml:space="preserve">Ref: Vuong, Q.H. “Likelihood Ratio Tests for Model Selection and Non-Nested Hypotheses.” Econometrica, 57(2), 307–333, 1989.</w:t>
      </w:r>
    </w:p>
    <w:p>
      <w:pPr>
        <w:pStyle w:val="Heading2"/>
        <w:spacing w:after="100" w:before="200"/>
      </w:pPr>
      <w:r>
        <w:rPr>
          <w:rFonts w:ascii="Arial" w:cs="Arial" w:eastAsia="Arial" w:hAnsi="Arial"/>
          <w:b/>
          <w:bCs/>
          <w:color w:val="1A7A6D"/>
          <w:sz w:val="24"/>
          <w:szCs w:val="24"/>
        </w:rPr>
        <w:t xml:space="preserve">7.37 Marginal Effects / Average Marginal Effects</w:t>
      </w:r>
    </w:p>
    <w:p>
      <w:pPr>
        <w:spacing w:after="80"/>
      </w:pPr>
      <w:r>
        <w:rPr>
          <w:rFonts w:ascii="Arial" w:cs="Arial" w:eastAsia="Arial" w:hAnsi="Arial"/>
          <w:sz w:val="20"/>
          <w:szCs w:val="20"/>
        </w:rPr>
        <w:t xml:space="preserve">Expressing the effect of a predictor on the response scale rather than the link function scale: average marginal effect (AME: average over all observations of the partial derivative of the predicted probability with respect to the predictor; most recommended for reporting because it averages over the actual sample distribution). Marginal effect at the mean (MEM: evaluates at mean covariate values; only appropriate if a typical individual exists at the means). Marginal effect at representative values (MER: evaluates at specific meaningful covariate profiles). For continuous predictors: instantaneous rate of change; for categorical: discrete change. Implementation: marginaleffects::avg_slopes in R, statsmodels get_margeff in Python</w:t>
      </w:r>
    </w:p>
    <w:p>
      <w:pPr>
        <w:spacing w:after="40"/>
      </w:pPr>
      <w:r>
        <w:rPr>
          <w:rFonts w:ascii="Arial" w:cs="Arial" w:eastAsia="Arial" w:hAnsi="Arial"/>
          <w:color w:val="2255AA"/>
          <w:sz w:val="18"/>
          <w:szCs w:val="18"/>
        </w:rPr>
        <w:t xml:space="preserve">R: margins, marginaleffects (avg_slopes, plot_slopes), emmeans</w:t>
      </w:r>
    </w:p>
    <w:p>
      <w:pPr>
        <w:spacing w:after="40"/>
      </w:pPr>
      <w:r>
        <w:rPr>
          <w:rFonts w:ascii="Arial" w:cs="Arial" w:eastAsia="Arial" w:hAnsi="Arial"/>
          <w:color w:val="228B22"/>
          <w:sz w:val="18"/>
          <w:szCs w:val="18"/>
        </w:rPr>
        <w:t xml:space="preserve">Python: statsmodels (get_margeff), marginaleffects (via custom)</w:t>
      </w:r>
    </w:p>
    <w:p>
      <w:pPr>
        <w:spacing w:after="20"/>
        <w:ind w:left="360"/>
      </w:pPr>
      <w:r>
        <w:rPr>
          <w:rFonts w:ascii="Arial" w:cs="Arial" w:eastAsia="Arial" w:hAnsi="Arial"/>
          <w:color w:val="666666"/>
          <w:sz w:val="18"/>
          <w:szCs w:val="18"/>
        </w:rPr>
        <w:t xml:space="preserve">Ref: Cameron, A.C. &amp; Trivedi, P.K. Microeconometrics: Methods and Applications. Cambridge University Press, 2005 (Ch. 11).</w:t>
      </w:r>
    </w:p>
    <w:p>
      <w:pPr>
        <w:spacing w:after="20"/>
        <w:ind w:left="360"/>
      </w:pPr>
      <w:r>
        <w:rPr>
          <w:rFonts w:ascii="Arial" w:cs="Arial" w:eastAsia="Arial" w:hAnsi="Arial"/>
          <w:color w:val="666666"/>
          <w:sz w:val="18"/>
          <w:szCs w:val="18"/>
        </w:rPr>
        <w:t xml:space="preserve">Ref: Williams, R. “Using the Margins Command to Estimate and Interpret Adjusted Predictions and Marginal Effects.” The Stata Journal, 12(2), 308–331, 2012.</w:t>
      </w:r>
    </w:p>
    <w:p>
      <w:pPr>
        <w:pStyle w:val="Heading2"/>
        <w:spacing w:after="100" w:before="200"/>
      </w:pPr>
      <w:r>
        <w:rPr>
          <w:rFonts w:ascii="Arial" w:cs="Arial" w:eastAsia="Arial" w:hAnsi="Arial"/>
          <w:b/>
          <w:bCs/>
          <w:color w:val="1A7A6D"/>
          <w:sz w:val="24"/>
          <w:szCs w:val="24"/>
        </w:rPr>
        <w:t xml:space="preserve">7.38 Generalized Additive Models (GAMs)</w:t>
      </w:r>
    </w:p>
    <w:p>
      <w:pPr>
        <w:spacing w:after="80"/>
      </w:pPr>
      <w:r>
        <w:rPr>
          <w:rFonts w:ascii="Arial" w:cs="Arial" w:eastAsia="Arial" w:hAnsi="Arial"/>
          <w:sz w:val="20"/>
          <w:szCs w:val="20"/>
        </w:rPr>
        <w:t xml:space="preserve">Additive models with smooth nonparametric functions of predictors: g(E[Y]) = β₀ + f₁(x₁) + f₂(x₂) + ...; penalized regression splines; tensor product interactions; mgcv package; GCV/REML for smoothing selection</w:t>
      </w:r>
    </w:p>
    <w:p>
      <w:pPr>
        <w:spacing w:after="40"/>
      </w:pPr>
      <w:r>
        <w:rPr>
          <w:rFonts w:ascii="Arial" w:cs="Arial" w:eastAsia="Arial" w:hAnsi="Arial"/>
          <w:color w:val="2255AA"/>
          <w:sz w:val="18"/>
          <w:szCs w:val="18"/>
        </w:rPr>
        <w:t xml:space="preserve">R: mgcv (gam, bam, gamm), gratia (for mgcv diagnostics)</w:t>
      </w:r>
    </w:p>
    <w:p>
      <w:pPr>
        <w:spacing w:after="40"/>
      </w:pPr>
      <w:r>
        <w:rPr>
          <w:rFonts w:ascii="Arial" w:cs="Arial" w:eastAsia="Arial" w:hAnsi="Arial"/>
          <w:color w:val="228B22"/>
          <w:sz w:val="18"/>
          <w:szCs w:val="18"/>
        </w:rPr>
        <w:t xml:space="preserve">Python: pyGAM (LinearGAM, LogisticGAM, PoissonGAM), statsmodels</w:t>
      </w:r>
    </w:p>
    <w:p>
      <w:pPr>
        <w:spacing w:after="20"/>
        <w:ind w:left="360"/>
      </w:pPr>
      <w:r>
        <w:rPr>
          <w:rFonts w:ascii="Arial" w:cs="Arial" w:eastAsia="Arial" w:hAnsi="Arial"/>
          <w:color w:val="666666"/>
          <w:sz w:val="18"/>
          <w:szCs w:val="18"/>
        </w:rPr>
        <w:t xml:space="preserve">Ref: Wood, S.N. Generalized Additive Models: An Introduction with R, 2nd ed. Chapman &amp; Hall/CRC, 2017.</w:t>
      </w:r>
    </w:p>
    <w:p>
      <w:pPr>
        <w:spacing w:after="20"/>
        <w:ind w:left="360"/>
      </w:pPr>
      <w:r>
        <w:rPr>
          <w:rFonts w:ascii="Arial" w:cs="Arial" w:eastAsia="Arial" w:hAnsi="Arial"/>
          <w:color w:val="666666"/>
          <w:sz w:val="18"/>
          <w:szCs w:val="18"/>
        </w:rPr>
        <w:t xml:space="preserve">Ref: Hastie, T.J. &amp; Tibshirani, R.J. Generalized Additive Models. Chapman &amp; Hall, 1990.</w:t>
      </w:r>
    </w:p>
    <w:p>
      <w:pPr>
        <w:pStyle w:val="Heading2"/>
        <w:spacing w:after="100" w:before="200"/>
      </w:pPr>
      <w:r>
        <w:rPr>
          <w:rFonts w:ascii="Arial" w:cs="Arial" w:eastAsia="Arial" w:hAnsi="Arial"/>
          <w:b/>
          <w:bCs/>
          <w:color w:val="1A7A6D"/>
          <w:sz w:val="24"/>
          <w:szCs w:val="24"/>
        </w:rPr>
        <w:t xml:space="preserve">7.39 Generalized Estimating Equations (GEE)</w:t>
      </w:r>
    </w:p>
    <w:p>
      <w:pPr>
        <w:spacing w:after="80"/>
      </w:pPr>
      <w:r>
        <w:rPr>
          <w:rFonts w:ascii="Arial" w:cs="Arial" w:eastAsia="Arial" w:hAnsi="Arial"/>
          <w:sz w:val="20"/>
          <w:szCs w:val="20"/>
        </w:rPr>
        <w:t xml:space="preserve">Marginal (population-averaged) regression for correlated data; working correlation structure; sandwich (robust) standard errors; QIC for model selection; Liang-Zeger (1986) framework</w:t>
      </w:r>
    </w:p>
    <w:p>
      <w:pPr>
        <w:spacing w:after="40"/>
      </w:pPr>
      <w:r>
        <w:rPr>
          <w:rFonts w:ascii="Arial" w:cs="Arial" w:eastAsia="Arial" w:hAnsi="Arial"/>
          <w:color w:val="2255AA"/>
          <w:sz w:val="18"/>
          <w:szCs w:val="18"/>
        </w:rPr>
        <w:t xml:space="preserve">R: geepack (geeglm), gee</w:t>
      </w:r>
    </w:p>
    <w:p>
      <w:pPr>
        <w:spacing w:after="40"/>
      </w:pPr>
      <w:r>
        <w:rPr>
          <w:rFonts w:ascii="Arial" w:cs="Arial" w:eastAsia="Arial" w:hAnsi="Arial"/>
          <w:color w:val="228B22"/>
          <w:sz w:val="18"/>
          <w:szCs w:val="18"/>
        </w:rPr>
        <w:t xml:space="preserve">Python: statsmodels (GEE)</w:t>
      </w:r>
    </w:p>
    <w:p>
      <w:pPr>
        <w:spacing w:after="20"/>
        <w:ind w:left="360"/>
      </w:pPr>
      <w:r>
        <w:rPr>
          <w:rFonts w:ascii="Arial" w:cs="Arial" w:eastAsia="Arial" w:hAnsi="Arial"/>
          <w:color w:val="666666"/>
          <w:sz w:val="18"/>
          <w:szCs w:val="18"/>
        </w:rPr>
        <w:t xml:space="preserve">Ref: Hardin, J.W. &amp; Hilbe, J.M. Generalized Estimating Equations, 2nd ed. Chapman &amp; Hall/CRC, 2013.</w:t>
      </w:r>
    </w:p>
    <w:p>
      <w:pPr>
        <w:spacing w:after="20"/>
        <w:ind w:left="360"/>
      </w:pPr>
      <w:r>
        <w:rPr>
          <w:rFonts w:ascii="Arial" w:cs="Arial" w:eastAsia="Arial" w:hAnsi="Arial"/>
          <w:color w:val="666666"/>
          <w:sz w:val="18"/>
          <w:szCs w:val="18"/>
        </w:rPr>
        <w:t xml:space="preserve">Ref: Liang, K.Y. &amp; Zeger, S.L. “Longitudinal Data Analysis Using Generalized Linear Models.” Biometrika, 73(1), 13–22, 1986.</w:t>
      </w:r>
    </w:p>
    <w:p>
      <w:pPr>
        <w:pStyle w:val="Heading2"/>
        <w:spacing w:after="100" w:before="200"/>
      </w:pPr>
      <w:r>
        <w:rPr>
          <w:rFonts w:ascii="Arial" w:cs="Arial" w:eastAsia="Arial" w:hAnsi="Arial"/>
          <w:b/>
          <w:bCs/>
          <w:color w:val="1A7A6D"/>
          <w:sz w:val="24"/>
          <w:szCs w:val="24"/>
        </w:rPr>
        <w:t xml:space="preserve">7.40 Simulation-Based Residual Diagnostics (Randomized Quantile Residuals)</w:t>
      </w:r>
    </w:p>
    <w:p>
      <w:pPr>
        <w:spacing w:after="80"/>
      </w:pPr>
      <w:r>
        <w:rPr>
          <w:rFonts w:ascii="Arial" w:cs="Arial" w:eastAsia="Arial" w:hAnsi="Arial"/>
          <w:sz w:val="20"/>
          <w:szCs w:val="20"/>
        </w:rPr>
        <w:t xml:space="preserve">For GLMMs, zero-inflated, and other complex models where Pearson/deviance residuals are unreliable; simulating data from fitted model to create uniformly distributed residuals under correct specification; DHARMa approach; detecting overdispersion, zero-inflation, spatial autocorrelation, and distributional misfit in non-Gaussian models</w:t>
      </w:r>
    </w:p>
    <w:p>
      <w:pPr>
        <w:spacing w:after="40"/>
      </w:pPr>
      <w:r>
        <w:rPr>
          <w:rFonts w:ascii="Arial" w:cs="Arial" w:eastAsia="Arial" w:hAnsi="Arial"/>
          <w:color w:val="2255AA"/>
          <w:sz w:val="18"/>
          <w:szCs w:val="18"/>
        </w:rPr>
        <w:t xml:space="preserve">R: DHARMa (simulateResiduals, testResiduals, plotResiduals, testDispersion, testZeroInflation)</w:t>
      </w:r>
    </w:p>
    <w:p>
      <w:pPr>
        <w:spacing w:after="40"/>
      </w:pPr>
      <w:r>
        <w:rPr>
          <w:rFonts w:ascii="Arial" w:cs="Arial" w:eastAsia="Arial" w:hAnsi="Arial"/>
          <w:color w:val="228B22"/>
          <w:sz w:val="18"/>
          <w:szCs w:val="18"/>
        </w:rPr>
        <w:t xml:space="preserve">Python: DHARMa (via rpy2), statsmodels (custom quantile residuals)</w:t>
      </w:r>
    </w:p>
    <w:p>
      <w:pPr>
        <w:spacing w:after="20"/>
        <w:ind w:left="360"/>
      </w:pPr>
      <w:r>
        <w:rPr>
          <w:rFonts w:ascii="Arial" w:cs="Arial" w:eastAsia="Arial" w:hAnsi="Arial"/>
          <w:color w:val="666666"/>
          <w:sz w:val="18"/>
          <w:szCs w:val="18"/>
        </w:rPr>
        <w:t xml:space="preserve">Ref: Dunn, P.K. &amp; Smyth, G.K. “Randomized Quantile Residuals.” Journal of Computational and Graphical Statistics, 5(3), 236–244, 1996.</w:t>
      </w:r>
    </w:p>
    <w:p>
      <w:pPr>
        <w:spacing w:after="20"/>
        <w:ind w:left="360"/>
      </w:pPr>
      <w:r>
        <w:rPr>
          <w:rFonts w:ascii="Arial" w:cs="Arial" w:eastAsia="Arial" w:hAnsi="Arial"/>
          <w:color w:val="666666"/>
          <w:sz w:val="18"/>
          <w:szCs w:val="18"/>
        </w:rPr>
        <w:t xml:space="preserve">Ref: Hartig, F. “DHARMa: Residual Diagnostics for Hierarchical (Multi-Level / Mixed) Regression Models.” R package vignette, 2022.</w:t>
      </w:r>
    </w:p>
    <w:p>
      <w:pPr>
        <w:pStyle w:val="Heading2"/>
        <w:spacing w:after="100" w:before="200"/>
      </w:pPr>
      <w:r>
        <w:rPr>
          <w:rFonts w:ascii="Arial" w:cs="Arial" w:eastAsia="Arial" w:hAnsi="Arial"/>
          <w:b/>
          <w:bCs/>
          <w:color w:val="1A7A6D"/>
          <w:sz w:val="24"/>
          <w:szCs w:val="24"/>
        </w:rPr>
        <w:t xml:space="preserve">7.41 Hosmer-Lemeshow Goodness-of-Fit Test</w:t>
      </w:r>
    </w:p>
    <w:p>
      <w:pPr>
        <w:spacing w:after="80"/>
      </w:pPr>
      <w:r>
        <w:rPr>
          <w:rFonts w:ascii="Arial" w:cs="Arial" w:eastAsia="Arial" w:hAnsi="Arial"/>
          <w:sz w:val="20"/>
          <w:szCs w:val="20"/>
        </w:rPr>
        <w:t xml:space="preserve">Grouping predicted probabilities into deciles and comparing observed vs. expected events via chi-square; tests calibration of logistic regression; sensitive to number of groups and sample size; le Cessie-van Houwelingen omnibus test as alternative; largely superseded by calibration plots and Brier score decomposition but still widely reported</w:t>
      </w:r>
    </w:p>
    <w:p>
      <w:pPr>
        <w:spacing w:after="40"/>
      </w:pPr>
      <w:r>
        <w:rPr>
          <w:rFonts w:ascii="Arial" w:cs="Arial" w:eastAsia="Arial" w:hAnsi="Arial"/>
          <w:color w:val="2255AA"/>
          <w:sz w:val="18"/>
          <w:szCs w:val="18"/>
        </w:rPr>
        <w:t xml:space="preserve">R: ResourceSelection (hoslem.test), generalhoslem, rms (calibrate as preferred alternative)</w:t>
      </w:r>
    </w:p>
    <w:p>
      <w:pPr>
        <w:spacing w:after="40"/>
      </w:pPr>
      <w:r>
        <w:rPr>
          <w:rFonts w:ascii="Arial" w:cs="Arial" w:eastAsia="Arial" w:hAnsi="Arial"/>
          <w:color w:val="228B22"/>
          <w:sz w:val="18"/>
          <w:szCs w:val="18"/>
        </w:rPr>
        <w:t xml:space="preserve">Python: statsmodels (custom via binning predicted probs), sklearn.calibration (calibration_curve as alternative)</w:t>
      </w:r>
    </w:p>
    <w:p>
      <w:pPr>
        <w:spacing w:after="20"/>
        <w:ind w:left="360"/>
      </w:pPr>
      <w:r>
        <w:rPr>
          <w:rFonts w:ascii="Arial" w:cs="Arial" w:eastAsia="Arial" w:hAnsi="Arial"/>
          <w:color w:val="666666"/>
          <w:sz w:val="18"/>
          <w:szCs w:val="18"/>
        </w:rPr>
        <w:t xml:space="preserve">Ref: Hosmer, D.W. &amp; Lemeshow, S. “Goodness of Fit Tests for the Multiple Logistic Regression Model.” Communications in Statistics—Theory and Methods, 9(10), 1043–1069, 1980.</w:t>
      </w:r>
    </w:p>
    <w:p>
      <w:pPr>
        <w:spacing w:after="20"/>
        <w:ind w:left="360"/>
      </w:pPr>
      <w:r>
        <w:rPr>
          <w:rFonts w:ascii="Arial" w:cs="Arial" w:eastAsia="Arial" w:hAnsi="Arial"/>
          <w:color w:val="666666"/>
          <w:sz w:val="18"/>
          <w:szCs w:val="18"/>
        </w:rPr>
        <w:t xml:space="preserve">Ref: Hosmer, D.W., Lemeshow, S., &amp; Sturdivant, R.X. Applied Logistic Regression, 3rd ed. Wiley, 2013 (Ch. 5).</w:t>
      </w:r>
    </w:p>
    <w:p>
      <w:pPr>
        <w:pStyle w:val="Heading2"/>
        <w:spacing w:after="100" w:before="200"/>
      </w:pPr>
      <w:r>
        <w:rPr>
          <w:rFonts w:ascii="Arial" w:cs="Arial" w:eastAsia="Arial" w:hAnsi="Arial"/>
          <w:b/>
          <w:bCs/>
          <w:color w:val="1A7A6D"/>
          <w:sz w:val="24"/>
          <w:szCs w:val="24"/>
        </w:rPr>
        <w:t xml:space="preserve">7.42 Overdispersion Detection and Remedies</w:t>
      </w:r>
    </w:p>
    <w:p>
      <w:pPr>
        <w:spacing w:after="80"/>
      </w:pPr>
      <w:r>
        <w:rPr>
          <w:rFonts w:ascii="Arial" w:cs="Arial" w:eastAsia="Arial" w:hAnsi="Arial"/>
          <w:sz w:val="20"/>
          <w:szCs w:val="20"/>
        </w:rPr>
        <w:t xml:space="preserve">Variance exceeding the mean in count data (Poisson assumes Var=Mean); detecting: deviance/Pearson chi-square divided by df, Cameron-Trivedi regression test, Dean-Lawless score test; remedies: quasi-Poisson (§7.34), negative binomial (§7.13), zero-inflated models (§7.14–22), observation-level random effects in GLMM; underdispersion (rarer but occurs with binomial denominators)</w:t>
      </w:r>
    </w:p>
    <w:p>
      <w:pPr>
        <w:spacing w:after="40"/>
      </w:pPr>
      <w:r>
        <w:rPr>
          <w:rFonts w:ascii="Arial" w:cs="Arial" w:eastAsia="Arial" w:hAnsi="Arial"/>
          <w:color w:val="2255AA"/>
          <w:sz w:val="18"/>
          <w:szCs w:val="18"/>
        </w:rPr>
        <w:t xml:space="preserve">R: AER (dispersiontest), DHARMa (testDispersion), performance (check_overdispersion)</w:t>
      </w:r>
    </w:p>
    <w:p>
      <w:pPr>
        <w:spacing w:after="40"/>
      </w:pPr>
      <w:r>
        <w:rPr>
          <w:rFonts w:ascii="Arial" w:cs="Arial" w:eastAsia="Arial" w:hAnsi="Arial"/>
          <w:color w:val="228B22"/>
          <w:sz w:val="18"/>
          <w:szCs w:val="18"/>
        </w:rPr>
        <w:t xml:space="preserve">Python: statsmodels (GLM with scale='X2'), DHARMa (via rpy2), custom chi2/df ratio</w:t>
      </w:r>
    </w:p>
    <w:p>
      <w:pPr>
        <w:spacing w:after="20"/>
        <w:ind w:left="360"/>
      </w:pPr>
      <w:r>
        <w:rPr>
          <w:rFonts w:ascii="Arial" w:cs="Arial" w:eastAsia="Arial" w:hAnsi="Arial"/>
          <w:color w:val="666666"/>
          <w:sz w:val="18"/>
          <w:szCs w:val="18"/>
        </w:rPr>
        <w:t xml:space="preserve">Ref: Cameron, A.C. &amp; Trivedi, P.K. Regression Analysis of Count Data, 2nd ed. Cambridge University Press, 2013 (Ch. 3).</w:t>
      </w:r>
    </w:p>
    <w:p>
      <w:pPr>
        <w:spacing w:after="20"/>
        <w:ind w:left="360"/>
      </w:pPr>
      <w:r>
        <w:rPr>
          <w:rFonts w:ascii="Arial" w:cs="Arial" w:eastAsia="Arial" w:hAnsi="Arial"/>
          <w:color w:val="666666"/>
          <w:sz w:val="18"/>
          <w:szCs w:val="18"/>
        </w:rPr>
        <w:t xml:space="preserve">Ref: Dean, C.B. “Testing for Overdispersion in Poisson and Binomial Regression Models.” JASA, 87(418), 451–457, 1992.</w:t>
      </w:r>
    </w:p>
    <w:p>
      <w:pPr>
        <w:pStyle w:val="Heading2"/>
        <w:spacing w:after="100" w:before="200"/>
      </w:pPr>
      <w:r>
        <w:rPr>
          <w:rFonts w:ascii="Arial" w:cs="Arial" w:eastAsia="Arial" w:hAnsi="Arial"/>
          <w:b/>
          <w:bCs/>
          <w:color w:val="1A7A6D"/>
          <w:sz w:val="24"/>
          <w:szCs w:val="24"/>
        </w:rPr>
        <w:t xml:space="preserve">7.43 Offset Terms for Rate Modeling in GLMs</w:t>
      </w:r>
    </w:p>
    <w:p>
      <w:pPr>
        <w:spacing w:after="80"/>
      </w:pPr>
      <w:r>
        <w:rPr>
          <w:rFonts w:ascii="Arial" w:cs="Arial" w:eastAsia="Arial" w:hAnsi="Arial"/>
          <w:sz w:val="20"/>
          <w:szCs w:val="20"/>
        </w:rPr>
        <w:t xml:space="preserve">Using log(person-time) or log(population) as an offset in Poisson/NB regression to model rates rather than counts; offset coefficient fixed at 1 (not estimated); enables comparison of rates across groups with unequal exposure times; standardized mortality/morbidity ratios (SMR); connection to lexis diagram and person-time analysis</w:t>
      </w:r>
    </w:p>
    <w:p>
      <w:pPr>
        <w:spacing w:after="40"/>
      </w:pPr>
      <w:r>
        <w:rPr>
          <w:rFonts w:ascii="Arial" w:cs="Arial" w:eastAsia="Arial" w:hAnsi="Arial"/>
          <w:color w:val="2255AA"/>
          <w:sz w:val="18"/>
          <w:szCs w:val="18"/>
        </w:rPr>
        <w:t xml:space="preserve">R: stats (glm with offset), MASS (glm.nb with offset), Epi (Lexis + poisreg)</w:t>
      </w:r>
    </w:p>
    <w:p>
      <w:pPr>
        <w:spacing w:after="40"/>
      </w:pPr>
      <w:r>
        <w:rPr>
          <w:rFonts w:ascii="Arial" w:cs="Arial" w:eastAsia="Arial" w:hAnsi="Arial"/>
          <w:color w:val="228B22"/>
          <w:sz w:val="18"/>
          <w:szCs w:val="18"/>
        </w:rPr>
        <w:t xml:space="preserve">Python: statsmodels (GLM with offset/exposure), sklearn (custom)</w:t>
      </w:r>
    </w:p>
    <w:p>
      <w:pPr>
        <w:spacing w:after="20"/>
        <w:ind w:left="360"/>
      </w:pPr>
      <w:r>
        <w:rPr>
          <w:rFonts w:ascii="Arial" w:cs="Arial" w:eastAsia="Arial" w:hAnsi="Arial"/>
          <w:color w:val="666666"/>
          <w:sz w:val="18"/>
          <w:szCs w:val="18"/>
        </w:rPr>
        <w:t xml:space="preserve">Ref: Agresti, A. Foundations of Linear and Generalized Linear Models. Wiley, 2015 (Ch. 7).</w:t>
      </w:r>
    </w:p>
    <w:p>
      <w:pPr>
        <w:spacing w:after="20"/>
        <w:ind w:left="360"/>
      </w:pPr>
      <w:r>
        <w:rPr>
          <w:rFonts w:ascii="Arial" w:cs="Arial" w:eastAsia="Arial" w:hAnsi="Arial"/>
          <w:color w:val="666666"/>
          <w:sz w:val="18"/>
          <w:szCs w:val="18"/>
        </w:rPr>
        <w:t xml:space="preserve">Ref: Frome, E.L. “The Analysis of Rates Using Poisson Regression Models.” Biometrics, 39(3), 665–674, 1983.</w:t>
      </w:r>
    </w:p>
    <w:p>
      <w:pPr>
        <w:pStyle w:val="Heading2"/>
        <w:spacing w:after="100" w:before="200"/>
      </w:pPr>
      <w:r>
        <w:rPr>
          <w:rFonts w:ascii="Arial" w:cs="Arial" w:eastAsia="Arial" w:hAnsi="Arial"/>
          <w:b/>
          <w:bCs/>
          <w:color w:val="1A7A6D"/>
          <w:sz w:val="24"/>
          <w:szCs w:val="24"/>
        </w:rPr>
        <w:t xml:space="preserve">7.44 Zero-Truncated Count Models (Truncated Poisson, Truncated NB)</w:t>
      </w:r>
    </w:p>
    <w:p>
      <w:pPr>
        <w:spacing w:after="80"/>
      </w:pPr>
      <w:r>
        <w:rPr>
          <w:rFonts w:ascii="Arial" w:cs="Arial" w:eastAsia="Arial" w:hAnsi="Arial"/>
          <w:sz w:val="20"/>
          <w:szCs w:val="20"/>
        </w:rPr>
        <w:t xml:space="preserve">Count models where zero counts are impossible by design (e.g., length of hospital stay given admission, number of items purchased given purchase); truncated Poisson, truncated negative binomial; maximum likelihood estimation adjusting for truncation; relationship to hurdle models (§7.17–18) where the hurdle component models the zero/nonzero decision; VGAM pospoisson family</w:t>
      </w:r>
    </w:p>
    <w:p>
      <w:pPr>
        <w:spacing w:after="40"/>
      </w:pPr>
      <w:r>
        <w:rPr>
          <w:rFonts w:ascii="Arial" w:cs="Arial" w:eastAsia="Arial" w:hAnsi="Arial"/>
          <w:color w:val="2255AA"/>
          <w:sz w:val="18"/>
          <w:szCs w:val="18"/>
        </w:rPr>
        <w:t xml:space="preserve">R: VGAM (vglm with pospoisson, posnegbinomial), countreg, gamlss (ZIPIG)</w:t>
      </w:r>
    </w:p>
    <w:p>
      <w:pPr>
        <w:spacing w:after="40"/>
      </w:pPr>
      <w:r>
        <w:rPr>
          <w:rFonts w:ascii="Arial" w:cs="Arial" w:eastAsia="Arial" w:hAnsi="Arial"/>
          <w:color w:val="228B22"/>
          <w:sz w:val="18"/>
          <w:szCs w:val="18"/>
        </w:rPr>
        <w:t xml:space="preserve">Python: statsmodels (custom truncated Poisson/NB), scipy.stats (custom truncation adjustment)</w:t>
      </w:r>
    </w:p>
    <w:p>
      <w:pPr>
        <w:spacing w:after="20"/>
        <w:ind w:left="360"/>
      </w:pPr>
      <w:r>
        <w:rPr>
          <w:rFonts w:ascii="Arial" w:cs="Arial" w:eastAsia="Arial" w:hAnsi="Arial"/>
          <w:color w:val="666666"/>
          <w:sz w:val="18"/>
          <w:szCs w:val="18"/>
        </w:rPr>
        <w:t xml:space="preserve">Ref: Cameron, A.C. &amp; Trivedi, P.K. Regression Analysis of Count Data, 2nd ed. Cambridge University Press, 2013 (Ch. 4).</w:t>
      </w:r>
    </w:p>
    <w:p>
      <w:pPr>
        <w:spacing w:after="20"/>
        <w:ind w:left="360"/>
      </w:pPr>
      <w:r>
        <w:rPr>
          <w:rFonts w:ascii="Arial" w:cs="Arial" w:eastAsia="Arial" w:hAnsi="Arial"/>
          <w:color w:val="666666"/>
          <w:sz w:val="18"/>
          <w:szCs w:val="18"/>
        </w:rPr>
        <w:t xml:space="preserve">Ref: Hilbe, J.M. Modeling Count Data. Cambridge University Press, 2014 (Ch. 7).</w:t>
      </w:r>
    </w:p>
    <w:p>
      <w:pPr>
        <w:pStyle w:val="Heading2"/>
        <w:spacing w:after="100" w:before="200"/>
      </w:pPr>
      <w:r>
        <w:rPr>
          <w:rFonts w:ascii="Arial" w:cs="Arial" w:eastAsia="Arial" w:hAnsi="Arial"/>
          <w:b/>
          <w:bCs/>
          <w:color w:val="1A7A6D"/>
          <w:sz w:val="24"/>
          <w:szCs w:val="24"/>
        </w:rPr>
        <w:t xml:space="preserve">7.45 Thin-Plate Regression Splines (TPRS) in GAMs</w:t>
      </w:r>
    </w:p>
    <w:p>
      <w:pPr>
        <w:spacing w:after="80"/>
      </w:pPr>
      <w:r>
        <w:rPr>
          <w:rFonts w:ascii="Arial" w:cs="Arial" w:eastAsia="Arial" w:hAnsi="Arial"/>
          <w:sz w:val="20"/>
          <w:szCs w:val="20"/>
        </w:rPr>
        <w:t xml:space="preserve">Default smooth basis in mgcv’s GAM: optimal smoothing spline in multiple dimensions without knot placement; low-rank approximation using truncated eigendecomposition for computational efficiency; isotropic (same smoothness in all directions) by default; penalty based on integrated squared second derivatives; advantages over tensor products for isotropy; te() for anisotropic, s() defaults to TPRS in mgcv</w:t>
      </w:r>
    </w:p>
    <w:p>
      <w:pPr>
        <w:spacing w:after="40"/>
      </w:pPr>
      <w:r>
        <w:rPr>
          <w:rFonts w:ascii="Arial" w:cs="Arial" w:eastAsia="Arial" w:hAnsi="Arial"/>
          <w:color w:val="2255AA"/>
          <w:sz w:val="18"/>
          <w:szCs w:val="18"/>
        </w:rPr>
        <w:t xml:space="preserve">R: mgcv (s with bs='tp' default, gam), gratia (draw for visualization)</w:t>
      </w:r>
    </w:p>
    <w:p>
      <w:pPr>
        <w:spacing w:after="40"/>
      </w:pPr>
      <w:r>
        <w:rPr>
          <w:rFonts w:ascii="Arial" w:cs="Arial" w:eastAsia="Arial" w:hAnsi="Arial"/>
          <w:color w:val="228B22"/>
          <w:sz w:val="18"/>
          <w:szCs w:val="18"/>
        </w:rPr>
        <w:t xml:space="preserve">Python: pyGAM (s term), mgcv (via rpy2)</w:t>
      </w:r>
    </w:p>
    <w:p>
      <w:pPr>
        <w:spacing w:after="20"/>
        <w:ind w:left="360"/>
      </w:pPr>
      <w:r>
        <w:rPr>
          <w:rFonts w:ascii="Arial" w:cs="Arial" w:eastAsia="Arial" w:hAnsi="Arial"/>
          <w:color w:val="666666"/>
          <w:sz w:val="18"/>
          <w:szCs w:val="18"/>
        </w:rPr>
        <w:t xml:space="preserve">Ref: Wood, S.N. “Thin Plate Regression Splines.” JRSS-B, 65(1), 95–114, 2003.</w:t>
      </w:r>
    </w:p>
    <w:p>
      <w:pPr>
        <w:spacing w:after="20"/>
        <w:ind w:left="360"/>
      </w:pPr>
      <w:r>
        <w:rPr>
          <w:rFonts w:ascii="Arial" w:cs="Arial" w:eastAsia="Arial" w:hAnsi="Arial"/>
          <w:color w:val="666666"/>
          <w:sz w:val="18"/>
          <w:szCs w:val="18"/>
        </w:rPr>
        <w:t xml:space="preserve">Ref: Wood, S.N. Generalized Additive Models: An Introduction with R, 2nd ed. Chapman &amp; Hall/CRC, 2017 (Ch. 5).</w:t>
      </w:r>
    </w:p>
    <w:p>
      <w:pPr>
        <w:pStyle w:val="Heading2"/>
        <w:spacing w:after="100" w:before="200"/>
      </w:pPr>
      <w:r>
        <w:rPr>
          <w:rFonts w:ascii="Arial" w:cs="Arial" w:eastAsia="Arial" w:hAnsi="Arial"/>
          <w:b/>
          <w:bCs/>
          <w:color w:val="1A7A6D"/>
          <w:sz w:val="24"/>
          <w:szCs w:val="24"/>
        </w:rPr>
        <w:t xml:space="preserve">7.46 Working Correlation Structure Selection in GEE (QIC)</w:t>
      </w:r>
    </w:p>
    <w:p>
      <w:pPr>
        <w:spacing w:after="80"/>
      </w:pPr>
      <w:r>
        <w:rPr>
          <w:rFonts w:ascii="Arial" w:cs="Arial" w:eastAsia="Arial" w:hAnsi="Arial"/>
          <w:sz w:val="20"/>
          <w:szCs w:val="20"/>
        </w:rPr>
        <w:t xml:space="preserve">GEE parameter estimates are consistent regardless of working correlation choice, but efficiency and SE estimation depend on correct specification; options: independence (safest but inefficient), exchangeable (clusters), AR(1) (longitudinal), unstructured (most parameters but unstable); QIC (quasi-likelihood under independence model criterion) for comparing working correlations; CIC (correlation information criterion); small-sample corrections (Mancl-DeRouen MD, Kauermann-Carroll KC, Fay-Graubard FG)</w:t>
      </w:r>
    </w:p>
    <w:p>
      <w:pPr>
        <w:spacing w:after="40"/>
      </w:pPr>
      <w:r>
        <w:rPr>
          <w:rFonts w:ascii="Arial" w:cs="Arial" w:eastAsia="Arial" w:hAnsi="Arial"/>
          <w:color w:val="2255AA"/>
          <w:sz w:val="18"/>
          <w:szCs w:val="18"/>
        </w:rPr>
        <w:t xml:space="preserve">R: geepack (geeglm, QIC), MuMIn (QIC for geeglm), geesmv (GEE.var for small-sample corrections)</w:t>
      </w:r>
    </w:p>
    <w:p>
      <w:pPr>
        <w:spacing w:after="40"/>
      </w:pPr>
      <w:r>
        <w:rPr>
          <w:rFonts w:ascii="Arial" w:cs="Arial" w:eastAsia="Arial" w:hAnsi="Arial"/>
          <w:color w:val="228B22"/>
          <w:sz w:val="18"/>
          <w:szCs w:val="18"/>
        </w:rPr>
        <w:t xml:space="preserve">Python: statsmodels (GEE with cov_struct options: Independence, Exchangeable, Autoregressive, custom)</w:t>
      </w:r>
    </w:p>
    <w:p>
      <w:pPr>
        <w:spacing w:after="20"/>
        <w:ind w:left="360"/>
      </w:pPr>
      <w:r>
        <w:rPr>
          <w:rFonts w:ascii="Arial" w:cs="Arial" w:eastAsia="Arial" w:hAnsi="Arial"/>
          <w:color w:val="666666"/>
          <w:sz w:val="18"/>
          <w:szCs w:val="18"/>
        </w:rPr>
        <w:t xml:space="preserve">Ref: Pan, W. “Akaike’s Information Criterion in Generalized Estimating Equations.” Biometrics, 57(1), 120–125, 2001.</w:t>
      </w:r>
    </w:p>
    <w:p>
      <w:pPr>
        <w:spacing w:after="20"/>
        <w:ind w:left="360"/>
      </w:pPr>
      <w:r>
        <w:rPr>
          <w:rFonts w:ascii="Arial" w:cs="Arial" w:eastAsia="Arial" w:hAnsi="Arial"/>
          <w:color w:val="666666"/>
          <w:sz w:val="18"/>
          <w:szCs w:val="18"/>
        </w:rPr>
        <w:t xml:space="preserve">Ref: Hin, L.-Y. &amp; Wang, Y.-G. “Working-Correlation-Structure Identification in Generalized Estimating Equations.” Statistics in Medicine, 28(4), 642–658, 2009.</w:t>
      </w:r>
    </w:p>
    <w:p>
      <w:pPr>
        <w:pStyle w:val="Heading2"/>
        <w:spacing w:after="100" w:before="200"/>
      </w:pPr>
      <w:r>
        <w:rPr>
          <w:rFonts w:ascii="Arial" w:cs="Arial" w:eastAsia="Arial" w:hAnsi="Arial"/>
          <w:b/>
          <w:bCs/>
          <w:color w:val="1A7A6D"/>
          <w:sz w:val="24"/>
          <w:szCs w:val="24"/>
        </w:rPr>
        <w:t xml:space="preserve">7.47 Predicted Probabilities, Marginal Predictions, and Average Marginal Effects</w:t>
      </w:r>
    </w:p>
    <w:p>
      <w:pPr>
        <w:spacing w:after="80"/>
      </w:pPr>
      <w:r>
        <w:rPr>
          <w:rFonts w:ascii="Arial" w:cs="Arial" w:eastAsia="Arial" w:hAnsi="Arial"/>
          <w:sz w:val="20"/>
          <w:szCs w:val="20"/>
        </w:rPr>
        <w:t xml:space="preserve">In GLMs, converting coefficients to interpretable quantities: predicted probability at specific covariate values (“at-the-means” prediction); average predicted probability across all observed covariate patterns (“average marginal”); average marginal effects (AME: average of individual-level derivatives); marginal effects at the means (MEM) vs. AME (MEM can be misleading due to Jensen’s inequality for nonlinear models); contrast: difference in predicted probabilities between groups; marginaleffects package as modern comprehensive tool</w:t>
      </w:r>
    </w:p>
    <w:p>
      <w:pPr>
        <w:spacing w:after="40"/>
      </w:pPr>
      <w:r>
        <w:rPr>
          <w:rFonts w:ascii="Arial" w:cs="Arial" w:eastAsia="Arial" w:hAnsi="Arial"/>
          <w:color w:val="2255AA"/>
          <w:sz w:val="18"/>
          <w:szCs w:val="18"/>
        </w:rPr>
        <w:t xml:space="preserve">R: marginaleffects (predictions, comparisons, slopes, avg_predictions, plot_predictions), emmeans (emmeans, emtrends), ggeffects (ggpredict, ggeffect)</w:t>
      </w:r>
    </w:p>
    <w:p>
      <w:pPr>
        <w:spacing w:after="40"/>
      </w:pPr>
      <w:r>
        <w:rPr>
          <w:rFonts w:ascii="Arial" w:cs="Arial" w:eastAsia="Arial" w:hAnsi="Arial"/>
          <w:color w:val="228B22"/>
          <w:sz w:val="18"/>
          <w:szCs w:val="18"/>
        </w:rPr>
        <w:t xml:space="preserve">Python: statsmodels (get_margeff, predict with new data), marginaleffects (via rpy2), sklearn (predict_proba)</w:t>
      </w:r>
    </w:p>
    <w:p>
      <w:pPr>
        <w:spacing w:after="20"/>
        <w:ind w:left="360"/>
      </w:pPr>
      <w:r>
        <w:rPr>
          <w:rFonts w:ascii="Arial" w:cs="Arial" w:eastAsia="Arial" w:hAnsi="Arial"/>
          <w:color w:val="666666"/>
          <w:sz w:val="18"/>
          <w:szCs w:val="18"/>
        </w:rPr>
        <w:t xml:space="preserve">Ref: Leeper, T.J. “margins: Marginal Effects for Model Objects.” R package, 2021. (Superseded by marginaleffects.)</w:t>
      </w:r>
    </w:p>
    <w:p>
      <w:pPr>
        <w:spacing w:after="20"/>
        <w:ind w:left="360"/>
      </w:pPr>
      <w:r>
        <w:rPr>
          <w:rFonts w:ascii="Arial" w:cs="Arial" w:eastAsia="Arial" w:hAnsi="Arial"/>
          <w:color w:val="666666"/>
          <w:sz w:val="18"/>
          <w:szCs w:val="18"/>
        </w:rPr>
        <w:t xml:space="preserve">Ref: Arel-Bundock, V. “marginalEffects: Predictions, Comparisons, Slopes, Marginal Means, and Hypothesis Tests.” R package, 2024. (https://marginaleffects.com/)</w:t>
      </w:r>
    </w:p>
    <w:p>
      <w:pPr>
        <w:pStyle w:val="Heading2"/>
        <w:spacing w:after="100" w:before="200"/>
      </w:pPr>
      <w:r>
        <w:rPr>
          <w:rFonts w:ascii="Arial" w:cs="Arial" w:eastAsia="Arial" w:hAnsi="Arial"/>
          <w:b/>
          <w:bCs/>
          <w:color w:val="1A7A6D"/>
          <w:sz w:val="24"/>
          <w:szCs w:val="24"/>
        </w:rPr>
        <w:t xml:space="preserve">7.48 Dirichlet Regression for Compositional Outcomes</w:t>
      </w:r>
    </w:p>
    <w:p>
      <w:pPr>
        <w:spacing w:after="80"/>
      </w:pPr>
      <w:r>
        <w:rPr>
          <w:rFonts w:ascii="Arial" w:cs="Arial" w:eastAsia="Arial" w:hAnsi="Arial"/>
          <w:sz w:val="20"/>
          <w:szCs w:val="20"/>
        </w:rPr>
        <w:t xml:space="preserve">When the response is a composition (proportions summing to 1, e.g., time budget, microbiome relative abundances, vote shares): Dirichlet regression models each component’s mean proportion as a function of covariates; parameterization via α_k = exp(Xβ_k); precision parameter (φ) can also depend on covariates; alternative to log-ratio transformations (§38.2); handles zeros via zero-inflated Dirichlet or Dirichlet-multinomial; connection to beta regression (§7.27) for single proportions</w:t>
      </w:r>
    </w:p>
    <w:p>
      <w:pPr>
        <w:spacing w:after="40"/>
      </w:pPr>
      <w:r>
        <w:rPr>
          <w:rFonts w:ascii="Arial" w:cs="Arial" w:eastAsia="Arial" w:hAnsi="Arial"/>
          <w:color w:val="2255AA"/>
          <w:sz w:val="18"/>
          <w:szCs w:val="18"/>
        </w:rPr>
        <w:t xml:space="preserve">R: DirichletReg (DirichReg), brms (family=dirichlet), VGAM (vglm family=dirichlet)</w:t>
      </w:r>
    </w:p>
    <w:p>
      <w:pPr>
        <w:spacing w:after="40"/>
      </w:pPr>
      <w:r>
        <w:rPr>
          <w:rFonts w:ascii="Arial" w:cs="Arial" w:eastAsia="Arial" w:hAnsi="Arial"/>
          <w:color w:val="228B22"/>
          <w:sz w:val="18"/>
          <w:szCs w:val="18"/>
        </w:rPr>
        <w:t xml:space="preserve">Python: custom via tensorflow-probability (Dirichlet distribution), pymc (pm.Dirichlet), statsmodels (custom)</w:t>
      </w:r>
    </w:p>
    <w:p>
      <w:pPr>
        <w:spacing w:after="20"/>
        <w:ind w:left="360"/>
      </w:pPr>
      <w:r>
        <w:rPr>
          <w:rFonts w:ascii="Arial" w:cs="Arial" w:eastAsia="Arial" w:hAnsi="Arial"/>
          <w:color w:val="666666"/>
          <w:sz w:val="18"/>
          <w:szCs w:val="18"/>
        </w:rPr>
        <w:t xml:space="preserve">Ref: Maier, M.J. “DirichletReg: Dirichlet Regression for Compositional Data in R.” Research Report Series, WU Vienna, 2014.</w:t>
      </w:r>
    </w:p>
    <w:p>
      <w:pPr>
        <w:spacing w:after="20"/>
        <w:ind w:left="360"/>
      </w:pPr>
      <w:r>
        <w:rPr>
          <w:rFonts w:ascii="Arial" w:cs="Arial" w:eastAsia="Arial" w:hAnsi="Arial"/>
          <w:color w:val="666666"/>
          <w:sz w:val="18"/>
          <w:szCs w:val="18"/>
        </w:rPr>
        <w:t xml:space="preserve">Ref: Hijazi, R.H. &amp; Jernigan, R.W. “Modelling Compositional Data Using Dirichlet Regression Models.” Journal of Applied Probability and Statistics, 4(1), 77–91, 2009.</w:t>
      </w:r>
    </w:p>
    <w:p>
      <w:pPr>
        <w:pStyle w:val="Heading2"/>
        <w:spacing w:after="100" w:before="200"/>
      </w:pPr>
      <w:r>
        <w:rPr>
          <w:rFonts w:ascii="Arial" w:cs="Arial" w:eastAsia="Arial" w:hAnsi="Arial"/>
          <w:b/>
          <w:bCs/>
          <w:color w:val="1A7A6D"/>
          <w:sz w:val="24"/>
          <w:szCs w:val="24"/>
        </w:rPr>
        <w:t xml:space="preserve">7.49 Bivariate and Multivariate Probit Models</w:t>
      </w:r>
    </w:p>
    <w:p>
      <w:pPr>
        <w:spacing w:after="80"/>
      </w:pPr>
      <w:r>
        <w:rPr>
          <w:rFonts w:ascii="Arial" w:cs="Arial" w:eastAsia="Arial" w:hAnsi="Arial"/>
          <w:sz w:val="20"/>
          <w:szCs w:val="20"/>
        </w:rPr>
        <w:t xml:space="preserve">Joint modeling of multiple binary outcomes with correlated latent variables: bivariate probit for two binary outcomes (correlation ρ between latent normals); multivariate probit for k binary outcomes (full correlation matrix); estimation via GHK simulator or Bayesian (MCMC with data augmentation); applications: joint treatment-outcome modeling, seemingly unrelated binary regressions, multinomial alternatives; Heckman probit selection model (§35.4) as special case where one outcome is selection indicator</w:t>
      </w:r>
    </w:p>
    <w:p>
      <w:pPr>
        <w:spacing w:after="40"/>
      </w:pPr>
      <w:r>
        <w:rPr>
          <w:rFonts w:ascii="Arial" w:cs="Arial" w:eastAsia="Arial" w:hAnsi="Arial"/>
          <w:color w:val="2255AA"/>
          <w:sz w:val="18"/>
          <w:szCs w:val="18"/>
        </w:rPr>
        <w:t xml:space="preserve">R: mvProbit (mvProbit), GJRM (gjrm for bivariate probit), MCMCpack (MCMCmnl), bnprobit</w:t>
      </w:r>
    </w:p>
    <w:p>
      <w:pPr>
        <w:spacing w:after="40"/>
      </w:pPr>
      <w:r>
        <w:rPr>
          <w:rFonts w:ascii="Arial" w:cs="Arial" w:eastAsia="Arial" w:hAnsi="Arial"/>
          <w:color w:val="228B22"/>
          <w:sz w:val="18"/>
          <w:szCs w:val="18"/>
        </w:rPr>
        <w:t xml:space="preserve">Python: bioprobit (custom), statsmodels (Probit for marginal), pymc (custom multivariate probit with data augmentation)</w:t>
      </w:r>
    </w:p>
    <w:p>
      <w:pPr>
        <w:spacing w:after="20"/>
        <w:ind w:left="360"/>
      </w:pPr>
      <w:r>
        <w:rPr>
          <w:rFonts w:ascii="Arial" w:cs="Arial" w:eastAsia="Arial" w:hAnsi="Arial"/>
          <w:color w:val="666666"/>
          <w:sz w:val="18"/>
          <w:szCs w:val="18"/>
        </w:rPr>
        <w:t xml:space="preserve">Ref: Greene, W.H. Econometric Analysis, 8th ed. Pearson, 2018 (Ch. 17).</w:t>
      </w:r>
    </w:p>
    <w:p>
      <w:pPr>
        <w:spacing w:after="20"/>
        <w:ind w:left="360"/>
      </w:pPr>
      <w:r>
        <w:rPr>
          <w:rFonts w:ascii="Arial" w:cs="Arial" w:eastAsia="Arial" w:hAnsi="Arial"/>
          <w:color w:val="666666"/>
          <w:sz w:val="18"/>
          <w:szCs w:val="18"/>
        </w:rPr>
        <w:t xml:space="preserve">Ref: Chib, S. &amp; Greenberg, E. “Analysis of Multivariate Probit Models.” Biometrika, 85(2), 347–361, 1998.</w:t>
      </w:r>
    </w:p>
    <w:p>
      <w:pPr>
        <w:pStyle w:val="Heading2"/>
        <w:spacing w:after="100" w:before="200"/>
      </w:pPr>
      <w:r>
        <w:rPr>
          <w:rFonts w:ascii="Arial" w:cs="Arial" w:eastAsia="Arial" w:hAnsi="Arial"/>
          <w:b/>
          <w:bCs/>
          <w:color w:val="1A7A6D"/>
          <w:sz w:val="24"/>
          <w:szCs w:val="24"/>
        </w:rPr>
        <w:t xml:space="preserve">7.50 Pseudo R-Squared Measures for GLMs (McFadden, Nagelkerke, Tjur)</w:t>
      </w:r>
    </w:p>
    <w:p>
      <w:pPr>
        <w:spacing w:after="80"/>
      </w:pPr>
      <w:r>
        <w:rPr>
          <w:rFonts w:ascii="Arial" w:cs="Arial" w:eastAsia="Arial" w:hAnsi="Arial"/>
          <w:sz w:val="20"/>
          <w:szCs w:val="20"/>
        </w:rPr>
        <w:t xml:space="preserve">No single R² analog for logistic/GLM regression; multiple proposals: McFadden’s = 1 - log(L_full)/log(L_null) (information-based, range [0,1)); Cox-Snell = 1 - (L_null/L_full)^(2/n) (bounded below 1); Nagelkerke = Cox-Snell / max(Cox-Snell) (rescaled to reach 1); Tjur’s coefficient of discrimination = mean(predicted|Y=1) - mean(predicted|Y=0) (simple, intuitive); none is universally best; McFadden and Tjur most commonly reported; comparison with C-statistic (§21.2): R² measures explained variation, C measures discrimination</w:t>
      </w:r>
    </w:p>
    <w:p>
      <w:pPr>
        <w:spacing w:after="40"/>
      </w:pPr>
      <w:r>
        <w:rPr>
          <w:rFonts w:ascii="Arial" w:cs="Arial" w:eastAsia="Arial" w:hAnsi="Arial"/>
          <w:color w:val="2255AA"/>
          <w:sz w:val="18"/>
          <w:szCs w:val="18"/>
        </w:rPr>
        <w:t xml:space="preserve">R: performance (r2_mcfadden, r2_nagelkerke, r2_tjur), pscl (pR2), rms (lrm returns R2)</w:t>
      </w:r>
    </w:p>
    <w:p>
      <w:pPr>
        <w:spacing w:after="40"/>
      </w:pPr>
      <w:r>
        <w:rPr>
          <w:rFonts w:ascii="Arial" w:cs="Arial" w:eastAsia="Arial" w:hAnsi="Arial"/>
          <w:color w:val="228B22"/>
          <w:sz w:val="18"/>
          <w:szCs w:val="18"/>
        </w:rPr>
        <w:t xml:space="preserve">Python: statsmodels (Logit.fit().prsquared for McFadden), sklearn.metrics (custom Tjur), pingouin</w:t>
      </w:r>
    </w:p>
    <w:p>
      <w:pPr>
        <w:spacing w:after="20"/>
        <w:ind w:left="360"/>
      </w:pPr>
      <w:r>
        <w:rPr>
          <w:rFonts w:ascii="Arial" w:cs="Arial" w:eastAsia="Arial" w:hAnsi="Arial"/>
          <w:color w:val="666666"/>
          <w:sz w:val="18"/>
          <w:szCs w:val="18"/>
        </w:rPr>
        <w:t xml:space="preserve">Ref: Tjur, T. “Coefficients of Determination in Logistic Regression Models—A New Proposal: The Coefficient of Discrimination.” The American Statistician, 63(4), 366–372, 2009.</w:t>
      </w:r>
    </w:p>
    <w:p>
      <w:pPr>
        <w:spacing w:after="20"/>
        <w:ind w:left="360"/>
      </w:pPr>
      <w:r>
        <w:rPr>
          <w:rFonts w:ascii="Arial" w:cs="Arial" w:eastAsia="Arial" w:hAnsi="Arial"/>
          <w:color w:val="666666"/>
          <w:sz w:val="18"/>
          <w:szCs w:val="18"/>
        </w:rPr>
        <w:t xml:space="preserve">Ref: McFadden, D. “Conditional Logit Analysis of Qualitative Choice Behavior.” In Frontiers in Econometrics. Academic Press, 105–142, 1974.</w:t>
      </w:r>
    </w:p>
    <w:p>
      <w:pPr>
        <w:pStyle w:val="Heading2"/>
        <w:spacing w:after="100" w:before="200"/>
      </w:pPr>
      <w:r>
        <w:rPr>
          <w:rFonts w:ascii="Arial" w:cs="Arial" w:eastAsia="Arial" w:hAnsi="Arial"/>
          <w:b/>
          <w:bCs/>
          <w:color w:val="1A7A6D"/>
          <w:sz w:val="24"/>
          <w:szCs w:val="24"/>
        </w:rPr>
        <w:t xml:space="preserve">7.51 Separation in Logistic Regression and Firth’s Correction</w:t>
      </w:r>
    </w:p>
    <w:p>
      <w:pPr>
        <w:spacing w:after="80"/>
      </w:pPr>
      <w:r>
        <w:rPr>
          <w:rFonts w:ascii="Arial" w:cs="Arial" w:eastAsia="Arial" w:hAnsi="Arial"/>
          <w:sz w:val="20"/>
          <w:szCs w:val="20"/>
        </w:rPr>
        <w:t xml:space="preserve">Complete separation: a linear combination of predictors perfectly predicts the outcome; MLE does not exist (coefficients → ±∞). Quasi-complete separation: MLE exists but is on the boundary (very large coefficients, huge SEs). Detection: warning messages in glm, checking fitted probabilities at 0/1. Solutions: Firth’s penalized likelihood (adds Jeffreys prior penalty = log|I(θ)|^(1/2) to log-likelihood; finite estimates always exist; reduces small-sample bias of MLE even without separation); exact logistic regression (computationally intensive, for small datasets); Bayesian logistic (§14.26) with weakly informative priors</w:t>
      </w:r>
    </w:p>
    <w:p>
      <w:pPr>
        <w:spacing w:after="40"/>
      </w:pPr>
      <w:r>
        <w:rPr>
          <w:rFonts w:ascii="Arial" w:cs="Arial" w:eastAsia="Arial" w:hAnsi="Arial"/>
          <w:color w:val="2255AA"/>
          <w:sz w:val="18"/>
          <w:szCs w:val="18"/>
        </w:rPr>
        <w:t xml:space="preserve">R: logistf (logistf for Firth), brglm2 (glm with method='detect_separation', method='brglm_fit'), elrm (for exact logistic)</w:t>
      </w:r>
    </w:p>
    <w:p>
      <w:pPr>
        <w:spacing w:after="40"/>
      </w:pPr>
      <w:r>
        <w:rPr>
          <w:rFonts w:ascii="Arial" w:cs="Arial" w:eastAsia="Arial" w:hAnsi="Arial"/>
          <w:color w:val="228B22"/>
          <w:sz w:val="18"/>
          <w:szCs w:val="18"/>
        </w:rPr>
        <w:t xml:space="preserve">Python: statsmodels (Logit with method='bfgs' + custom penalty), firthlogist, sklearn (custom)</w:t>
      </w:r>
    </w:p>
    <w:p>
      <w:pPr>
        <w:spacing w:after="20"/>
        <w:ind w:left="360"/>
      </w:pPr>
      <w:r>
        <w:rPr>
          <w:rFonts w:ascii="Arial" w:cs="Arial" w:eastAsia="Arial" w:hAnsi="Arial"/>
          <w:color w:val="666666"/>
          <w:sz w:val="18"/>
          <w:szCs w:val="18"/>
        </w:rPr>
        <w:t xml:space="preserve">Ref: Heinze, G. &amp; Schemper, M. “A Solution to the Problem of Separation in Logistic Regression.” Statistics in Medicine, 21(16), 2409–2419, 2002.</w:t>
      </w:r>
    </w:p>
    <w:p>
      <w:pPr>
        <w:spacing w:after="20"/>
        <w:ind w:left="360"/>
      </w:pPr>
      <w:r>
        <w:rPr>
          <w:rFonts w:ascii="Arial" w:cs="Arial" w:eastAsia="Arial" w:hAnsi="Arial"/>
          <w:color w:val="666666"/>
          <w:sz w:val="18"/>
          <w:szCs w:val="18"/>
        </w:rPr>
        <w:t xml:space="preserve">Ref: Firth, D. “Bias Reduction of Maximum Likelihood Estimates.” Biometrika, 80(1), 27–38, 1993.</w:t>
      </w:r>
    </w:p>
    <w:p>
      <w:pPr>
        <w:spacing w:after="100" w:before="300"/>
      </w:pPr>
      <w:r>
        <w:rPr>
          <w:rFonts w:ascii="Arial" w:cs="Arial" w:eastAsia="Arial" w:hAnsi="Arial"/>
          <w:b/>
          <w:bCs/>
          <w:color w:val="7B2D8E"/>
          <w:sz w:val="22"/>
          <w:szCs w:val="22"/>
        </w:rPr>
        <w:t xml:space="preserve">— Practical Guides and Interpretation —</w:t>
      </w:r>
    </w:p>
    <w:p>
      <w:pPr>
        <w:pStyle w:val="Heading2"/>
        <w:spacing w:after="100" w:before="200"/>
      </w:pPr>
      <w:r>
        <w:rPr>
          <w:rFonts w:ascii="Arial" w:cs="Arial" w:eastAsia="Arial" w:hAnsi="Arial"/>
          <w:b/>
          <w:bCs/>
          <w:color w:val="1A7A6D"/>
          <w:sz w:val="24"/>
          <w:szCs w:val="24"/>
        </w:rPr>
        <w:t xml:space="preserve">7.52 Interpreting GLM Coefficients: Log Odds, Rate Ratios, and Hazard Ratios</w:t>
      </w:r>
    </w:p>
    <w:p>
      <w:pPr>
        <w:spacing w:after="80"/>
      </w:pPr>
      <w:r>
        <w:rPr>
          <w:rFonts w:ascii="Arial" w:cs="Arial" w:eastAsia="Arial" w:hAnsi="Arial"/>
          <w:sz w:val="20"/>
          <w:szCs w:val="20"/>
        </w:rPr>
        <w:t xml:space="preserve">Logistic: exp(β) = OR; β = change in log-odds per unit X; for binary X: OR of outcome for X=1 vs. X=0. Poisson/NB: exp(β) = incidence rate ratio (IRR); β = change in log-rate per unit X; offset (§7.43) adjusts for exposure time. Cox: exp(β) = HR; β = change in log-hazard per unit X. Log-transformed outcome (OLS): β ≈ % change in Y per unit X (for small β); exact: 100×(exp(β)-1)%. Log-transformed predictor: β/100 = change in Y per 1% increase in X. Both logged: elasticity (% change in Y per % change in X). Always exponentiate for interpretation in GLMs</w:t>
      </w:r>
    </w:p>
    <w:p>
      <w:pPr>
        <w:spacing w:after="40"/>
      </w:pPr>
      <w:r>
        <w:rPr>
          <w:rFonts w:ascii="Arial" w:cs="Arial" w:eastAsia="Arial" w:hAnsi="Arial"/>
          <w:color w:val="2255AA"/>
          <w:sz w:val="18"/>
          <w:szCs w:val="18"/>
        </w:rPr>
        <w:t xml:space="preserve">R: parameters (model_parameters with exponentiate=TRUE), broom (tidy with exponentiate=TRUE), marginaleffects (for AME interpretation)</w:t>
      </w:r>
    </w:p>
    <w:p>
      <w:pPr>
        <w:spacing w:after="40"/>
      </w:pPr>
      <w:r>
        <w:rPr>
          <w:rFonts w:ascii="Arial" w:cs="Arial" w:eastAsia="Arial" w:hAnsi="Arial"/>
          <w:color w:val="228B22"/>
          <w:sz w:val="18"/>
          <w:szCs w:val="18"/>
        </w:rPr>
        <w:t xml:space="preserve">Python: statsmodels (Logit/Poisson .params for log-scale, np.exp for exponentiated), lifelines (CoxPHFitter.summary_)</w:t>
      </w:r>
    </w:p>
    <w:p>
      <w:pPr>
        <w:spacing w:after="20"/>
        <w:ind w:left="360"/>
      </w:pPr>
      <w:r>
        <w:rPr>
          <w:rFonts w:ascii="Arial" w:cs="Arial" w:eastAsia="Arial" w:hAnsi="Arial"/>
          <w:color w:val="666666"/>
          <w:sz w:val="18"/>
          <w:szCs w:val="18"/>
        </w:rPr>
        <w:t xml:space="preserve">Ref: Vittinghoff, E., Glidden, D.V., Shiboski, S.C., &amp; McCulloch, C.E. Regression Methods in Biostatistics, 2nd ed. Springer, 2012.</w:t>
      </w:r>
    </w:p>
    <w:p>
      <w:pPr>
        <w:spacing w:after="20"/>
        <w:ind w:left="360"/>
      </w:pPr>
      <w:r>
        <w:rPr>
          <w:rFonts w:ascii="Arial" w:cs="Arial" w:eastAsia="Arial" w:hAnsi="Arial"/>
          <w:color w:val="666666"/>
          <w:sz w:val="18"/>
          <w:szCs w:val="18"/>
        </w:rPr>
        <w:t xml:space="preserve">Ref: Long, J.S. Regression Models for Categorical and Limited Dependent Variables. Sage, 1997.</w:t>
      </w:r>
    </w:p>
    <w:p>
      <w:pPr>
        <w:pStyle w:val="Heading2"/>
        <w:spacing w:after="100" w:before="200"/>
      </w:pPr>
      <w:r>
        <w:rPr>
          <w:rFonts w:ascii="Arial" w:cs="Arial" w:eastAsia="Arial" w:hAnsi="Arial"/>
          <w:b/>
          <w:bCs/>
          <w:color w:val="1A7A6D"/>
          <w:sz w:val="24"/>
          <w:szCs w:val="24"/>
        </w:rPr>
        <w:t xml:space="preserve">7.53 Log-Binomial and Modified Poisson Regression for Risk Ratios</w:t>
      </w:r>
    </w:p>
    <w:p>
      <w:pPr>
        <w:spacing w:after="80"/>
      </w:pPr>
      <w:r>
        <w:rPr>
          <w:rFonts w:ascii="Arial" w:cs="Arial" w:eastAsia="Arial" w:hAnsi="Arial"/>
          <w:sz w:val="20"/>
          <w:szCs w:val="20"/>
        </w:rPr>
        <w:t xml:space="preserve">When you want RR instead of OR from regression with binary outcome: log-binomial (log link + binomial family) directly estimates RR; convergence problems common (boundary of parameter space). Modified Poisson (Poisson regression with robust/sandwich SEs): always converges; gives consistent RR estimates; Zou (2004) showed sandwich SEs correct the variance misspecification. Comparison: log-binomial is theoretically correct but fragile; modified Poisson is robust and practical; both preferred over logistic regression when outcome is common (&gt;10%) and RR is desired. Also: marginal standardization from logistic (§7.47) as alternative</w:t>
      </w:r>
    </w:p>
    <w:p>
      <w:pPr>
        <w:spacing w:after="40"/>
      </w:pPr>
      <w:r>
        <w:rPr>
          <w:rFonts w:ascii="Arial" w:cs="Arial" w:eastAsia="Arial" w:hAnsi="Arial"/>
          <w:color w:val="2255AA"/>
          <w:sz w:val="18"/>
          <w:szCs w:val="18"/>
        </w:rPr>
        <w:t xml:space="preserve">R: stats (glm family=binomial(link='log') for log-binomial), sandwich (vcovHC for modified Poisson robust SE), logbin (for stable log-binomial)</w:t>
      </w:r>
    </w:p>
    <w:p>
      <w:pPr>
        <w:spacing w:after="40"/>
      </w:pPr>
      <w:r>
        <w:rPr>
          <w:rFonts w:ascii="Arial" w:cs="Arial" w:eastAsia="Arial" w:hAnsi="Arial"/>
          <w:color w:val="228B22"/>
          <w:sz w:val="18"/>
          <w:szCs w:val="18"/>
        </w:rPr>
        <w:t xml:space="preserve">Python: statsmodels (GLM family=Poisson with cov_type='HC1' for modified Poisson, GLM family=Binomial link=log for log-binomial)</w:t>
      </w:r>
    </w:p>
    <w:p>
      <w:pPr>
        <w:spacing w:after="20"/>
        <w:ind w:left="360"/>
      </w:pPr>
      <w:r>
        <w:rPr>
          <w:rFonts w:ascii="Arial" w:cs="Arial" w:eastAsia="Arial" w:hAnsi="Arial"/>
          <w:color w:val="666666"/>
          <w:sz w:val="18"/>
          <w:szCs w:val="18"/>
        </w:rPr>
        <w:t xml:space="preserve">Ref: Zou, G. “A Modified Poisson Regression Approach to Prospective Studies with Binary Data.” American Journal of Epidemiology, 159(7), 702–706, 2004.</w:t>
      </w:r>
    </w:p>
    <w:p>
      <w:pPr>
        <w:spacing w:after="20"/>
        <w:ind w:left="360"/>
      </w:pPr>
      <w:r>
        <w:rPr>
          <w:rFonts w:ascii="Arial" w:cs="Arial" w:eastAsia="Arial" w:hAnsi="Arial"/>
          <w:color w:val="666666"/>
          <w:sz w:val="18"/>
          <w:szCs w:val="18"/>
        </w:rPr>
        <w:t xml:space="preserve">Ref: Knol, M.J., Le Cessie, S., Algra, A., Vandenbroucke, J.P., &amp; Groenwold, R.H.H. “Overestimation of Risk Ratios by Odds Ratios in Trials and Cohort Studies.” CMAJ, 184(8), 895–899, 2012.</w:t>
      </w:r>
    </w:p>
    <w:p>
      <w:pPr>
        <w:pStyle w:val="Heading2"/>
        <w:spacing w:after="100" w:before="200"/>
      </w:pPr>
      <w:r>
        <w:rPr>
          <w:rFonts w:ascii="Arial" w:cs="Arial" w:eastAsia="Arial" w:hAnsi="Arial"/>
          <w:b/>
          <w:bCs/>
          <w:color w:val="1A7A6D"/>
          <w:sz w:val="24"/>
          <w:szCs w:val="24"/>
        </w:rPr>
        <w:t xml:space="preserve">7.54 Detecting and Handling Overdispersion in Count and Binary Models</w:t>
      </w:r>
    </w:p>
    <w:p>
      <w:pPr>
        <w:spacing w:after="80"/>
      </w:pPr>
      <w:r>
        <w:rPr>
          <w:rFonts w:ascii="Arial" w:cs="Arial" w:eastAsia="Arial" w:hAnsi="Arial"/>
          <w:sz w:val="20"/>
          <w:szCs w:val="20"/>
        </w:rPr>
        <w:t xml:space="preserve">Overdispersion: observed variance exceeds model-assumed variance (Var &gt; mean for Poisson, Var &gt; np(1-p) for binomial); detection: deviance/df or Pearson chi-square/df &gt;&gt; 1; formal test via DHARMa (testDispersion) or AER (dispersiontest). Consequences if ignored: SEs too small, p-values too liberal, CIs too narrow. Solutions: quasi-Poisson/quasi-binomial (§7.31, rescales SEs by dispersion factor); negative binomial (§7.5, models extra-Poisson variation); beta-binomial (§7.19); observation-level random effect in GLMM. Decision: quasi- for quick fix, NB for modeling, GLMM for clustered data</w:t>
      </w:r>
    </w:p>
    <w:p>
      <w:pPr>
        <w:spacing w:after="40"/>
      </w:pPr>
      <w:r>
        <w:rPr>
          <w:rFonts w:ascii="Arial" w:cs="Arial" w:eastAsia="Arial" w:hAnsi="Arial"/>
          <w:color w:val="2255AA"/>
          <w:sz w:val="18"/>
          <w:szCs w:val="18"/>
        </w:rPr>
        <w:t xml:space="preserve">R: AER (dispersiontest), DHARMa (testDispersion, simulateResiduals), performance (check_overdispersion)</w:t>
      </w:r>
    </w:p>
    <w:p>
      <w:pPr>
        <w:spacing w:after="40"/>
      </w:pPr>
      <w:r>
        <w:rPr>
          <w:rFonts w:ascii="Arial" w:cs="Arial" w:eastAsia="Arial" w:hAnsi="Arial"/>
          <w:color w:val="228B22"/>
          <w:sz w:val="18"/>
          <w:szCs w:val="18"/>
        </w:rPr>
        <w:t xml:space="preserve">Python: statsmodels (GLM with scale='X2' for quasi, NegativeBinomial), custom (deviance/df ratio)</w:t>
      </w:r>
    </w:p>
    <w:p>
      <w:pPr>
        <w:spacing w:after="20"/>
        <w:ind w:left="360"/>
      </w:pPr>
      <w:r>
        <w:rPr>
          <w:rFonts w:ascii="Arial" w:cs="Arial" w:eastAsia="Arial" w:hAnsi="Arial"/>
          <w:color w:val="666666"/>
          <w:sz w:val="18"/>
          <w:szCs w:val="18"/>
        </w:rPr>
        <w:t xml:space="preserve">Ref: Hilbe, J.M. Negative Binomial Regression, 2nd ed. Cambridge University Press, 2011 (Ch. 4).</w:t>
      </w:r>
    </w:p>
    <w:p>
      <w:pPr>
        <w:spacing w:after="20"/>
        <w:ind w:left="360"/>
      </w:pPr>
      <w:r>
        <w:rPr>
          <w:rFonts w:ascii="Arial" w:cs="Arial" w:eastAsia="Arial" w:hAnsi="Arial"/>
          <w:color w:val="666666"/>
          <w:sz w:val="18"/>
          <w:szCs w:val="18"/>
        </w:rPr>
        <w:t xml:space="preserve">Ref: Harrison, X.A. “Using Observation-Level Random Effects to Model Overdispersion in Count Data in Ecology and Evolution.” PeerJ, 2, e616, 2014.</w:t>
      </w:r>
    </w:p>
    <w:p>
      <w:pPr>
        <w:pStyle w:val="Heading2"/>
        <w:spacing w:after="100" w:before="200"/>
      </w:pPr>
      <w:r>
        <w:rPr>
          <w:rFonts w:ascii="Arial" w:cs="Arial" w:eastAsia="Arial" w:hAnsi="Arial"/>
          <w:b/>
          <w:bCs/>
          <w:color w:val="1A7A6D"/>
          <w:sz w:val="24"/>
          <w:szCs w:val="24"/>
        </w:rPr>
        <w:t xml:space="preserve">7.55 Goodness-of-Fit Assessment for GLMs (Deviance, Pearson, DHARMa)</w:t>
      </w:r>
    </w:p>
    <w:p>
      <w:pPr>
        <w:spacing w:after="80"/>
      </w:pPr>
      <w:r>
        <w:rPr>
          <w:rFonts w:ascii="Arial" w:cs="Arial" w:eastAsia="Arial" w:hAnsi="Arial"/>
          <w:sz w:val="20"/>
          <w:szCs w:val="20"/>
        </w:rPr>
        <w:t xml:space="preserve">Deviance test: compare model deviance to chi-square with residual df; only valid when individual observations are grouped (not for binary data with unique covariate patterns). Pearson chi-square: similar limitations. Hosmer-Lemeshow (§21.4): groups by predicted probability deciles; sensitive to grouping; increasingly criticized. DHARMa approach: simulate residuals from fitted model; any deviation from uniform distribution indicates misfit; supports all GLM/GLMM families; quantile residual plots, dispersion/outlier/zero-inflation tests. Practical: DHARMa is the modern recommendation; always supplement with calibration plots (§39.19) for prediction models</w:t>
      </w:r>
    </w:p>
    <w:p>
      <w:pPr>
        <w:spacing w:after="40"/>
      </w:pPr>
      <w:r>
        <w:rPr>
          <w:rFonts w:ascii="Arial" w:cs="Arial" w:eastAsia="Arial" w:hAnsi="Arial"/>
          <w:color w:val="2255AA"/>
          <w:sz w:val="18"/>
          <w:szCs w:val="18"/>
        </w:rPr>
        <w:t xml:space="preserve">R: DHARMa (simulateResiduals, plot, testDispersion, testZeroInflation, testOutliers), ResourceSelection (hoslem.test), performance (check_model)</w:t>
      </w:r>
    </w:p>
    <w:p>
      <w:pPr>
        <w:spacing w:after="40"/>
      </w:pPr>
      <w:r>
        <w:rPr>
          <w:rFonts w:ascii="Arial" w:cs="Arial" w:eastAsia="Arial" w:hAnsi="Arial"/>
          <w:color w:val="228B22"/>
          <w:sz w:val="18"/>
          <w:szCs w:val="18"/>
        </w:rPr>
        <w:t xml:space="preserve">Python: statsmodels (GLMResults.deviance, pearson_chi2), custom DHARMa-like via simulation, sklearn.calibration</w:t>
      </w:r>
    </w:p>
    <w:p>
      <w:pPr>
        <w:spacing w:after="20"/>
        <w:ind w:left="360"/>
      </w:pPr>
      <w:r>
        <w:rPr>
          <w:rFonts w:ascii="Arial" w:cs="Arial" w:eastAsia="Arial" w:hAnsi="Arial"/>
          <w:color w:val="666666"/>
          <w:sz w:val="18"/>
          <w:szCs w:val="18"/>
        </w:rPr>
        <w:t xml:space="preserve">Ref: Dunn, P.K. &amp; Smyth, G.K. “Randomized Quantile Residuals.” Journal of Computational and Graphical Statistics, 5(3), 236–244, 1996.</w:t>
      </w:r>
    </w:p>
    <w:p>
      <w:pPr>
        <w:spacing w:after="20"/>
        <w:ind w:left="360"/>
      </w:pPr>
      <w:r>
        <w:rPr>
          <w:rFonts w:ascii="Arial" w:cs="Arial" w:eastAsia="Arial" w:hAnsi="Arial"/>
          <w:color w:val="666666"/>
          <w:sz w:val="18"/>
          <w:szCs w:val="18"/>
        </w:rPr>
        <w:t xml:space="preserve">Ref: Hartig, F. “DHARMa: Residual Diagnostics for Hierarchical (Multi-Level / Mixed) Regression Models.” R package vignette, 2022.</w:t>
      </w:r>
    </w:p>
    <w:p>
      <w:pPr>
        <w:pStyle w:val="Heading2"/>
        <w:spacing w:after="100" w:before="200"/>
      </w:pPr>
      <w:r>
        <w:rPr>
          <w:rFonts w:ascii="Arial" w:cs="Arial" w:eastAsia="Arial" w:hAnsi="Arial"/>
          <w:b/>
          <w:bCs/>
          <w:color w:val="1A7A6D"/>
          <w:sz w:val="24"/>
          <w:szCs w:val="24"/>
        </w:rPr>
        <w:t xml:space="preserve">7.56 Zero-Inflated vs. Hurdle Models: Choosing the Right Zero Model</w:t>
      </w:r>
    </w:p>
    <w:p>
      <w:pPr>
        <w:spacing w:after="80"/>
      </w:pPr>
      <w:r>
        <w:rPr>
          <w:rFonts w:ascii="Arial" w:cs="Arial" w:eastAsia="Arial" w:hAnsi="Arial"/>
          <w:sz w:val="20"/>
          <w:szCs w:val="20"/>
        </w:rPr>
        <w:t xml:space="preserve">Both handle excess zeros but differ in interpretation: Zero-inflated (§7.14-16): two populations (“structural zeros” who can never have the outcome + “sampling zeros” from the count process); models P(structural zero) and count distribution separately. Hurdle (§7.17): any zero vs. positive count as first stage, then truncated count for positive values; all zeros come from same process. Choosing: ZI when there’s a biological “never-at-risk” group (non-smokers in smoking count data); hurdle when zeros just mean “none observed”; Vuong test (§7.36) compares ZI vs. standard; practical: hurdle is more flexible and often preferred when theory doesn’t clearly support structural zeros</w:t>
      </w:r>
    </w:p>
    <w:p>
      <w:pPr>
        <w:spacing w:after="40"/>
      </w:pPr>
      <w:r>
        <w:rPr>
          <w:rFonts w:ascii="Arial" w:cs="Arial" w:eastAsia="Arial" w:hAnsi="Arial"/>
          <w:color w:val="2255AA"/>
          <w:sz w:val="18"/>
          <w:szCs w:val="18"/>
        </w:rPr>
        <w:t xml:space="preserve">R: pscl (zeroinfl for ZI, hurdle for hurdle), glmmTMB (family=nbinom2 ziformula for ZI GLMM), brms (hu() for hurdle, zi() for ZI)</w:t>
      </w:r>
    </w:p>
    <w:p>
      <w:pPr>
        <w:spacing w:after="40"/>
      </w:pPr>
      <w:r>
        <w:rPr>
          <w:rFonts w:ascii="Arial" w:cs="Arial" w:eastAsia="Arial" w:hAnsi="Arial"/>
          <w:color w:val="228B22"/>
          <w:sz w:val="18"/>
          <w:szCs w:val="18"/>
        </w:rPr>
        <w:t xml:space="preserve">Python: statsmodels (ZeroInflatedPoisson, ZeroInflatedNegativeBinomialP), custom hurdle via two-part model</w:t>
      </w:r>
    </w:p>
    <w:p>
      <w:pPr>
        <w:spacing w:after="20"/>
        <w:ind w:left="360"/>
      </w:pPr>
      <w:r>
        <w:rPr>
          <w:rFonts w:ascii="Arial" w:cs="Arial" w:eastAsia="Arial" w:hAnsi="Arial"/>
          <w:color w:val="666666"/>
          <w:sz w:val="18"/>
          <w:szCs w:val="18"/>
        </w:rPr>
        <w:t xml:space="preserve">Ref: Zuur, A.F., Ieno, E.N., Walker, N.J., Saveliev, A.A., &amp; Smith, G.M. Mixed Effects Models and Extensions in Ecology with R. Springer, 2009 (Ch. 11).</w:t>
      </w:r>
    </w:p>
    <w:p>
      <w:pPr>
        <w:spacing w:after="20"/>
        <w:ind w:left="360"/>
      </w:pPr>
      <w:r>
        <w:rPr>
          <w:rFonts w:ascii="Arial" w:cs="Arial" w:eastAsia="Arial" w:hAnsi="Arial"/>
          <w:color w:val="666666"/>
          <w:sz w:val="18"/>
          <w:szCs w:val="18"/>
        </w:rPr>
        <w:t xml:space="preserve">Ref: Hu, M.-C., Pavlicova, M., &amp; Nunes, E.V. “Zero-Inflated and Hurdle Models of Count Data with Extra Zeros.” Journal of Substance Abuse Treatment, 41(2), 147–158, 2011.</w:t>
      </w:r>
    </w:p>
    <w:p>
      <w:pPr>
        <w:pStyle w:val="Heading2"/>
        <w:spacing w:after="100" w:before="200"/>
      </w:pPr>
      <w:r>
        <w:rPr>
          <w:rFonts w:ascii="Arial" w:cs="Arial" w:eastAsia="Arial" w:hAnsi="Arial"/>
          <w:b/>
          <w:bCs/>
          <w:color w:val="1A7A6D"/>
          <w:sz w:val="24"/>
          <w:szCs w:val="24"/>
        </w:rPr>
        <w:t xml:space="preserve">7.57 Poisson vs. Negative Binomial: Decision Guide for Count Data</w:t>
      </w:r>
    </w:p>
    <w:p>
      <w:pPr>
        <w:spacing w:after="80"/>
      </w:pPr>
      <w:r>
        <w:rPr>
          <w:rFonts w:ascii="Arial" w:cs="Arial" w:eastAsia="Arial" w:hAnsi="Arial"/>
          <w:sz w:val="20"/>
          <w:szCs w:val="20"/>
        </w:rPr>
        <w:t xml:space="preserve">Poisson (§7.4): mean = variance; appropriate when counts are truly Poisson-distributed (rare independent events). Negative binomial (§7.5): mean &lt; variance (overdispersion); extra dispersion parameter α (NB2 parameterization). Decision: (1) fit Poisson; (2) check overdispersion (§7.54: deviance/df &gt;&gt; 1 or dispersiontest); (3) if overdispersed: NB; (4) if many excess zeros: ZI-Poisson or ZI-NB (§7.56). Quasi-Poisson vs. NB: quasi is quick fix (scales SEs), NB models the extra variation (better for prediction, AIC-comparable). For clustered data: Poisson/NB GLMM (§12.3) with random intercept absorbs extra-Poisson variation. LRT comparing Poisson vs. NB: test α = 0</w:t>
      </w:r>
    </w:p>
    <w:p>
      <w:pPr>
        <w:spacing w:after="40"/>
      </w:pPr>
      <w:r>
        <w:rPr>
          <w:rFonts w:ascii="Arial" w:cs="Arial" w:eastAsia="Arial" w:hAnsi="Arial"/>
          <w:color w:val="2255AA"/>
          <w:sz w:val="18"/>
          <w:szCs w:val="18"/>
        </w:rPr>
        <w:t xml:space="preserve">R: MASS (glm.nb for NB), AER (dispersiontest), lmtest (lrtest for Poisson vs NB), performance (check_overdispersion, compare_performance)</w:t>
      </w:r>
    </w:p>
    <w:p>
      <w:pPr>
        <w:spacing w:after="40"/>
      </w:pPr>
      <w:r>
        <w:rPr>
          <w:rFonts w:ascii="Arial" w:cs="Arial" w:eastAsia="Arial" w:hAnsi="Arial"/>
          <w:color w:val="228B22"/>
          <w:sz w:val="18"/>
          <w:szCs w:val="18"/>
        </w:rPr>
        <w:t xml:space="preserve">Python: statsmodels (Poisson, NegativeBinomialP, GLM family=NegativeBinomial), scipy.stats (nbinom)</w:t>
      </w:r>
    </w:p>
    <w:p>
      <w:pPr>
        <w:spacing w:after="20"/>
        <w:ind w:left="360"/>
      </w:pPr>
      <w:r>
        <w:rPr>
          <w:rFonts w:ascii="Arial" w:cs="Arial" w:eastAsia="Arial" w:hAnsi="Arial"/>
          <w:color w:val="666666"/>
          <w:sz w:val="18"/>
          <w:szCs w:val="18"/>
        </w:rPr>
        <w:t xml:space="preserve">Ref: Hilbe, J.M. Negative Binomial Regression, 2nd ed. Cambridge University Press, 2011.</w:t>
      </w:r>
    </w:p>
    <w:p>
      <w:pPr>
        <w:spacing w:after="20"/>
        <w:ind w:left="360"/>
      </w:pPr>
      <w:r>
        <w:rPr>
          <w:rFonts w:ascii="Arial" w:cs="Arial" w:eastAsia="Arial" w:hAnsi="Arial"/>
          <w:color w:val="666666"/>
          <w:sz w:val="18"/>
          <w:szCs w:val="18"/>
        </w:rPr>
        <w:t xml:space="preserve">Ref: Ver Hoef, J.M. &amp; Boveng, P.L. “Quasi-Poisson vs. Negative Binomial Regression: How Should We Model Overdispersed Count Data?” Ecology, 88(11), 2766–2772, 2007.</w:t>
      </w:r>
    </w:p>
    <w:p>
      <w:pPr>
        <w:pStyle w:val="Heading2"/>
        <w:spacing w:after="100" w:before="200"/>
      </w:pPr>
      <w:r>
        <w:rPr>
          <w:rFonts w:ascii="Arial" w:cs="Arial" w:eastAsia="Arial" w:hAnsi="Arial"/>
          <w:b/>
          <w:bCs/>
          <w:color w:val="1A7A6D"/>
          <w:sz w:val="24"/>
          <w:szCs w:val="24"/>
        </w:rPr>
        <w:t xml:space="preserve">7.58 Count Regression Practical Decision Guide (Poisson → NB → ZI → Hurdle)</w:t>
      </w:r>
    </w:p>
    <w:p>
      <w:pPr>
        <w:spacing w:after="80"/>
      </w:pPr>
      <w:r>
        <w:rPr>
          <w:rFonts w:ascii="Arial" w:cs="Arial" w:eastAsia="Arial" w:hAnsi="Arial"/>
          <w:sz w:val="20"/>
          <w:szCs w:val="20"/>
        </w:rPr>
        <w:t xml:space="preserve">Step-by-step workflow for count outcomes: (1) Start with Poisson (§7.4); (2) Check overdispersion (§7.54): if deviance/df &gt; 1.5, move to NB (§7.5, §7.57); (3) Check zero-inflation: if observed zeros &gt;&gt; expected, consider ZI or hurdle (§7.56); (4) Use Vuong test (§7.36) or AIC to compare standard vs. ZI; (5) For clustered data: GLMM with random intercept (§12.3) often absorbs both overdispersion and zero-inflation; (6) For rate data with different exposure times: include log(time) as offset (§7.43). Report: IRR with 95% CI; overdispersion parameter; observed vs. expected zero counts; model comparison (AIC/BIC). Common error: using linear regression on count data (predicted negatives, wrong variance structure)</w:t>
      </w:r>
    </w:p>
    <w:p>
      <w:pPr>
        <w:spacing w:after="40"/>
      </w:pPr>
      <w:r>
        <w:rPr>
          <w:rFonts w:ascii="Arial" w:cs="Arial" w:eastAsia="Arial" w:hAnsi="Arial"/>
          <w:color w:val="2255AA"/>
          <w:sz w:val="18"/>
          <w:szCs w:val="18"/>
        </w:rPr>
        <w:t xml:space="preserve">R: MASS (glm.nb), pscl (zeroinfl, hurdle), glmmTMB (for all count families including ZI GLMM), performance (check_zeroinflation, check_overdispersion, compare_performance)</w:t>
      </w:r>
    </w:p>
    <w:p>
      <w:pPr>
        <w:spacing w:after="40"/>
      </w:pPr>
      <w:r>
        <w:rPr>
          <w:rFonts w:ascii="Arial" w:cs="Arial" w:eastAsia="Arial" w:hAnsi="Arial"/>
          <w:color w:val="228B22"/>
          <w:sz w:val="18"/>
          <w:szCs w:val="18"/>
        </w:rPr>
        <w:t xml:space="preserve">Python: statsmodels (Poisson, NegativeBinomialP, ZeroInflatedPoisson, ZeroInflatedNegativeBinomialP)</w:t>
      </w:r>
    </w:p>
    <w:p>
      <w:pPr>
        <w:spacing w:after="20"/>
        <w:ind w:left="360"/>
      </w:pPr>
      <w:r>
        <w:rPr>
          <w:rFonts w:ascii="Arial" w:cs="Arial" w:eastAsia="Arial" w:hAnsi="Arial"/>
          <w:color w:val="666666"/>
          <w:sz w:val="18"/>
          <w:szCs w:val="18"/>
        </w:rPr>
        <w:t xml:space="preserve">Ref: Zeileis, A., Kleiber, C., &amp; Jackman, S. “Regression Models for Count Data in R.” Journal of Statistical Software, 27(8), 1–25, 2008.</w:t>
      </w:r>
    </w:p>
    <w:p>
      <w:pPr>
        <w:spacing w:after="20"/>
        <w:ind w:left="360"/>
      </w:pPr>
      <w:r>
        <w:rPr>
          <w:rFonts w:ascii="Arial" w:cs="Arial" w:eastAsia="Arial" w:hAnsi="Arial"/>
          <w:color w:val="666666"/>
          <w:sz w:val="18"/>
          <w:szCs w:val="18"/>
        </w:rPr>
        <w:t xml:space="preserve">Ref: Hilbe, J.M. Modeling Count Data. Cambridge University Press, 2014.</w:t>
      </w:r>
    </w:p>
    <w:p>
      <w:pPr>
        <w:pStyle w:val="Heading2"/>
        <w:spacing w:after="100" w:before="200"/>
      </w:pPr>
      <w:r>
        <w:rPr>
          <w:rFonts w:ascii="Arial" w:cs="Arial" w:eastAsia="Arial" w:hAnsi="Arial"/>
          <w:b/>
          <w:bCs/>
          <w:color w:val="1A7A6D"/>
          <w:sz w:val="24"/>
          <w:szCs w:val="24"/>
        </w:rPr>
        <w:t xml:space="preserve">7.59 Logistic Regression Assumptions and Diagnostics</w:t>
      </w:r>
    </w:p>
    <w:p>
      <w:pPr>
        <w:spacing w:after="80"/>
      </w:pPr>
      <w:r>
        <w:rPr>
          <w:rFonts w:ascii="Arial" w:cs="Arial" w:eastAsia="Arial" w:hAnsi="Arial"/>
          <w:sz w:val="20"/>
          <w:szCs w:val="20"/>
        </w:rPr>
        <w:t xml:space="preserve">Assumptions: (1) Binary or proportion outcome; (2) Independence of observations (not clustered → otherwise GLMM §12.3 or GEE §7.39); (3) No severe multicollinearity (§5.23 VIF); (4) Linearity of continuous predictors on the logit scale (check via Box-Tidwell test or lowess of logit vs. X); (5) No influential outliers (§5.30); (6) Adequate sample size (EPV ≥ 10 §11.64). Diagnostics: Hosmer-Lemeshow GoF (§21.4, increasingly criticized), DHARMa (§7.55), residual plots on deviance/Pearson residuals, ROC/calibration (§39.17), leverage/Cook’s D. NOT assumed: normality of predictors, homoscedasticity (variance structure is built into the model). Separation: §7.51 Firth’s correction</w:t>
      </w:r>
    </w:p>
    <w:p>
      <w:pPr>
        <w:spacing w:after="40"/>
      </w:pPr>
      <w:r>
        <w:rPr>
          <w:rFonts w:ascii="Arial" w:cs="Arial" w:eastAsia="Arial" w:hAnsi="Arial"/>
          <w:color w:val="2255AA"/>
          <w:sz w:val="18"/>
          <w:szCs w:val="18"/>
        </w:rPr>
        <w:t xml:space="preserve">R: performance (check_model for logistic, check_collinearity), car (vif, residualPlots), ResourceSelection (hoslem.test), DHARMa</w:t>
      </w:r>
    </w:p>
    <w:p>
      <w:pPr>
        <w:spacing w:after="40"/>
      </w:pPr>
      <w:r>
        <w:rPr>
          <w:rFonts w:ascii="Arial" w:cs="Arial" w:eastAsia="Arial" w:hAnsi="Arial"/>
          <w:color w:val="228B22"/>
          <w:sz w:val="18"/>
          <w:szCs w:val="18"/>
        </w:rPr>
        <w:t xml:space="preserve">Python: statsmodels (Logit + summary + diagnostic plots), sklearn.metrics (roc_auc_score, calibration_curve), custom</w:t>
      </w:r>
    </w:p>
    <w:p>
      <w:pPr>
        <w:spacing w:after="20"/>
        <w:ind w:left="360"/>
      </w:pPr>
      <w:r>
        <w:rPr>
          <w:rFonts w:ascii="Arial" w:cs="Arial" w:eastAsia="Arial" w:hAnsi="Arial"/>
          <w:color w:val="666666"/>
          <w:sz w:val="18"/>
          <w:szCs w:val="18"/>
        </w:rPr>
        <w:t xml:space="preserve">Ref: Hosmer, D.W., Lemeshow, S., &amp; Sturdivant, R.X. Applied Logistic Regression, 3rd ed. Wiley, 2013 (Ch. 5).</w:t>
      </w:r>
    </w:p>
    <w:p>
      <w:pPr>
        <w:spacing w:after="20"/>
        <w:ind w:left="360"/>
      </w:pPr>
      <w:r>
        <w:rPr>
          <w:rFonts w:ascii="Arial" w:cs="Arial" w:eastAsia="Arial" w:hAnsi="Arial"/>
          <w:color w:val="666666"/>
          <w:sz w:val="18"/>
          <w:szCs w:val="18"/>
        </w:rPr>
        <w:t xml:space="preserve">Ref: Midi, H., Sarkar, S.K., &amp; Rana, S. “Collinearity Diagnostics of Binary Logistic Regression Model.” Journal of Interdisciplinary Mathematics, 13(3), 253–267, 2010.</w:t>
      </w:r>
    </w:p>
    <w:p>
      <w:pPr>
        <w:pStyle w:val="Heading2"/>
        <w:spacing w:after="100" w:before="200"/>
      </w:pPr>
      <w:r>
        <w:rPr>
          <w:rFonts w:ascii="Arial" w:cs="Arial" w:eastAsia="Arial" w:hAnsi="Arial"/>
          <w:b/>
          <w:bCs/>
          <w:color w:val="1A7A6D"/>
          <w:sz w:val="24"/>
          <w:szCs w:val="24"/>
        </w:rPr>
        <w:t xml:space="preserve">7.60 When and How to Use GAMs: A Practical Guide</w:t>
      </w:r>
    </w:p>
    <w:p>
      <w:pPr>
        <w:spacing w:after="80"/>
      </w:pPr>
      <w:r>
        <w:rPr>
          <w:rFonts w:ascii="Arial" w:cs="Arial" w:eastAsia="Arial" w:hAnsi="Arial"/>
          <w:sz w:val="20"/>
          <w:szCs w:val="20"/>
        </w:rPr>
        <w:t xml:space="preserve">Generalized additive models (§7.38 overview): use when relationship between predictor and outcome may be nonlinear but you don’t want to assume a specific form. When to use: continuous predictor with suspected nonlinearity (check via component+residual plot §5.20 or lowess); when RCS (§5.22) knot placement feels arbitrary; multiple nonlinear predictors. How: mgcv::gam(y ~ s(x1) + s(x2) + x3, family=...) where s() = smooth term with automatic smoothness selection via GCV/REML; check with plot(gam_model) to visualize estimated smooth functions; gam.check() for residual diagnostics; concurvity (multicollinearity analog). Reporting: effective degrees of freedom (edf) for each smooth; visualize partial effects; compare AIC with linear model</w:t>
      </w:r>
    </w:p>
    <w:p>
      <w:pPr>
        <w:spacing w:after="40"/>
      </w:pPr>
      <w:r>
        <w:rPr>
          <w:rFonts w:ascii="Arial" w:cs="Arial" w:eastAsia="Arial" w:hAnsi="Arial"/>
          <w:color w:val="2255AA"/>
          <w:sz w:val="18"/>
          <w:szCs w:val="18"/>
        </w:rPr>
        <w:t xml:space="preserve">R: mgcv (gam, s, te for tensor interactions, vis.gam, gam.check, concurvity), gratia (draw for ggplot2-based GAM visualization)</w:t>
      </w:r>
    </w:p>
    <w:p>
      <w:pPr>
        <w:spacing w:after="40"/>
      </w:pPr>
      <w:r>
        <w:rPr>
          <w:rFonts w:ascii="Arial" w:cs="Arial" w:eastAsia="Arial" w:hAnsi="Arial"/>
          <w:color w:val="228B22"/>
          <w:sz w:val="18"/>
          <w:szCs w:val="18"/>
        </w:rPr>
        <w:t xml:space="preserve">Python: pyGAM (LinearGAM, LogisticGAM, s for smooth terms), statsmodels (GLMGam experimental), mgcv (via rpy2)</w:t>
      </w:r>
    </w:p>
    <w:p>
      <w:pPr>
        <w:spacing w:after="20"/>
        <w:ind w:left="360"/>
      </w:pPr>
      <w:r>
        <w:rPr>
          <w:rFonts w:ascii="Arial" w:cs="Arial" w:eastAsia="Arial" w:hAnsi="Arial"/>
          <w:color w:val="666666"/>
          <w:sz w:val="18"/>
          <w:szCs w:val="18"/>
        </w:rPr>
        <w:t xml:space="preserve">Ref: Wood, S.N. Generalized Additive Models: An Introduction with R, 2nd ed. CRC Press, 2017.</w:t>
      </w:r>
    </w:p>
    <w:p>
      <w:pPr>
        <w:spacing w:after="20"/>
        <w:ind w:left="360"/>
      </w:pPr>
      <w:r>
        <w:rPr>
          <w:rFonts w:ascii="Arial" w:cs="Arial" w:eastAsia="Arial" w:hAnsi="Arial"/>
          <w:color w:val="666666"/>
          <w:sz w:val="18"/>
          <w:szCs w:val="18"/>
        </w:rPr>
        <w:t xml:space="preserve">Ref: Pedersen, E.J., Miller, D.L., Simpson, G.L., &amp; Ross, N. “Hierarchical Generalized Additive Models in Ecology: An Introduction with mgcv.” PeerJ, 7, e6876, 2019.</w:t>
      </w:r>
    </w:p>
    <w:p>
      <w:pPr>
        <w:pStyle w:val="Heading2"/>
        <w:spacing w:after="100" w:before="200"/>
      </w:pPr>
      <w:r>
        <w:rPr>
          <w:rFonts w:ascii="Arial" w:cs="Arial" w:eastAsia="Arial" w:hAnsi="Arial"/>
          <w:b/>
          <w:bCs/>
          <w:color w:val="1A7A6D"/>
          <w:sz w:val="24"/>
          <w:szCs w:val="24"/>
        </w:rPr>
        <w:t xml:space="preserve">7.61 Niche GLM Families: Beta-Binomial, Simplex, Conway-Maxwell-Poisson, and Tweedie</w:t>
      </w:r>
    </w:p>
    <w:p>
      <w:pPr>
        <w:spacing w:after="80"/>
      </w:pPr>
      <w:r>
        <w:rPr>
          <w:rFonts w:ascii="Arial" w:cs="Arial" w:eastAsia="Arial" w:hAnsi="Arial"/>
          <w:sz w:val="20"/>
          <w:szCs w:val="20"/>
        </w:rPr>
        <w:t xml:space="preserve">Specialized response distributions for non-standard outcomes: Beta-binomial: for overdispersed binomial data (proportion with extra-binomial variation; alternative to quasi-binomial when you want a proper likelihood); models variability between clusters in the probability parameter. Conway-Maxwell-Poisson (CMP): handles both under- AND over-dispersion in count data (nu &gt; 1 = underdispersed, nu &lt; 1 = overdispersed; Poisson is nu=1); useful when negative binomial doesn't fit. Simplex distribution: for continuous proportions (0,1) as alternative to beta regression; has different mean-variance relationship. Tweedie: compound Poisson-gamma; models positive continuous data with exact zeros (insurance claims: many zeros + right-skewed positives); index parameter p controls the zero mass (1 &lt; p &lt; 2). Zero-one-inflated beta (ZOIB): for proportions that include exact 0s and 1s (beta regression fails at boundaries) (See also individual entries: §7.14 beta regression, §7.3-7.6 count models, §7.28 Tobit)</w:t>
      </w:r>
    </w:p>
    <w:p>
      <w:pPr>
        <w:spacing w:after="40"/>
      </w:pPr>
      <w:r>
        <w:rPr>
          <w:rFonts w:ascii="Arial" w:cs="Arial" w:eastAsia="Arial" w:hAnsi="Arial"/>
          <w:color w:val="2255AA"/>
          <w:sz w:val="18"/>
          <w:szCs w:val="18"/>
        </w:rPr>
        <w:t xml:space="preserve">R: glmmTMB (betabinomial, compois, tweedie families), gamlss (BEZI, SIMPLEX, CMP), VGAM (zabinomial), cplm (cpglm for Tweedie), COMPoissonReg</w:t>
      </w:r>
    </w:p>
    <w:p>
      <w:pPr>
        <w:spacing w:after="40"/>
      </w:pPr>
      <w:r>
        <w:rPr>
          <w:rFonts w:ascii="Arial" w:cs="Arial" w:eastAsia="Arial" w:hAnsi="Arial"/>
          <w:color w:val="228B22"/>
          <w:sz w:val="18"/>
          <w:szCs w:val="18"/>
        </w:rPr>
        <w:t xml:space="preserve">Python: statsmodels (families.Tweedie), bambi (custom families), custom pymc (CMP, beta-binomial via pm.BetaBinomial)</w:t>
      </w:r>
    </w:p>
    <w:p>
      <w:pPr>
        <w:spacing w:after="20"/>
        <w:ind w:left="360"/>
      </w:pPr>
      <w:r>
        <w:rPr>
          <w:rFonts w:ascii="Arial" w:cs="Arial" w:eastAsia="Arial" w:hAnsi="Arial"/>
          <w:color w:val="666666"/>
          <w:sz w:val="18"/>
          <w:szCs w:val="18"/>
        </w:rPr>
        <w:t xml:space="preserve">Ref: Shmueli, G., Minka, T.P., Kadane, J.B., Borle, S., &amp; Boatwright, P. A Useful Distribution for Fitting Discrete Data. JRSS-C, 54(1), 127-142, 2005.</w:t>
      </w:r>
    </w:p>
    <w:p>
      <w:pPr>
        <w:spacing w:after="20"/>
        <w:ind w:left="360"/>
      </w:pPr>
      <w:r>
        <w:rPr>
          <w:rFonts w:ascii="Arial" w:cs="Arial" w:eastAsia="Arial" w:hAnsi="Arial"/>
          <w:color w:val="666666"/>
          <w:sz w:val="18"/>
          <w:szCs w:val="18"/>
        </w:rPr>
        <w:t xml:space="preserve">Ref: Jorgensen, B. Exponential Dispersion Models. JRSS-B, 49(2), 127-162, 1987.</w:t>
      </w:r>
    </w:p>
    <w:p>
      <w:pPr>
        <w:pStyle w:val="Heading2"/>
        <w:spacing w:after="100" w:before="200"/>
      </w:pPr>
      <w:r>
        <w:rPr>
          <w:rFonts w:ascii="Arial" w:cs="Arial" w:eastAsia="Arial" w:hAnsi="Arial"/>
          <w:b/>
          <w:bCs/>
          <w:color w:val="1A7A6D"/>
          <w:sz w:val="24"/>
          <w:szCs w:val="24"/>
        </w:rPr>
        <w:t xml:space="preserve">7.62 GLM Pitfalls: Wrong Link Function, Ignored Zero-Inflation, and Residual Misinterpretation</w:t>
      </w:r>
    </w:p>
    <w:p>
      <w:pPr>
        <w:spacing w:after="80"/>
      </w:pPr>
      <w:r>
        <w:rPr>
          <w:rFonts w:ascii="Arial" w:cs="Arial" w:eastAsia="Arial" w:hAnsi="Arial"/>
          <w:sz w:val="20"/>
          <w:szCs w:val="20"/>
        </w:rPr>
        <w:t xml:space="preserve">Common errors in GLM practice: Wrong link function: using logit when complementary log-log is more appropriate (interval-censored data), or log link when identity link is needed for risk differences; link test (Pregibon) checks whether the linear predictor is correctly specified. Ignored zero-inflation: fitting Poisson or NB to data with excess zeros underestimates the zero probability and biases rate estimates; Vuong test or AIC comparison between standard and ZI models; excess zeros from two processes (structural zeros + count process) require mixture models (§7.16-7.18). GLM residuals: raw residuals from GLMs are NOT normally distributed (unlike OLS); deviance residuals, Pearson residuals, and quantile residuals each have different properties; DHARMa package simulates residuals that ARE uniformly distributed under correct model, making standard diagnostic plots valid for any GLM/GLMM. Pseudo R-squared: McFadden, Nagelkerke, and Tjur R-squared for logistic regression measure different things, are not comparable across studies, and none equals explained variance; report alongside AUC, Brier score, and calibration instead. See also §5.39 for regression diagnostics, §7.59 for logistic assumptions</w:t>
      </w:r>
    </w:p>
    <w:p>
      <w:pPr>
        <w:spacing w:after="40"/>
      </w:pPr>
      <w:r>
        <w:rPr>
          <w:rFonts w:ascii="Arial" w:cs="Arial" w:eastAsia="Arial" w:hAnsi="Arial"/>
          <w:color w:val="2255AA"/>
          <w:sz w:val="18"/>
          <w:szCs w:val="18"/>
        </w:rPr>
        <w:t xml:space="preserve">R: DHARMa (simulateResiduals, testZeroInflation, testDispersion), performance (check_zeroinflation, check_overdispersion, r2_tjur, r2_mcfadden)</w:t>
      </w:r>
    </w:p>
    <w:p>
      <w:pPr>
        <w:spacing w:after="40"/>
      </w:pPr>
      <w:r>
        <w:rPr>
          <w:rFonts w:ascii="Arial" w:cs="Arial" w:eastAsia="Arial" w:hAnsi="Arial"/>
          <w:color w:val="228B22"/>
          <w:sz w:val="18"/>
          <w:szCs w:val="18"/>
        </w:rPr>
        <w:t xml:space="preserve">Python: statsmodels (GLMResults.resid_deviance, resid_pearson), custom DHARMa-like via simulation</w:t>
      </w:r>
    </w:p>
    <w:p>
      <w:pPr>
        <w:spacing w:after="20"/>
        <w:ind w:left="360"/>
      </w:pPr>
      <w:r>
        <w:rPr>
          <w:rFonts w:ascii="Arial" w:cs="Arial" w:eastAsia="Arial" w:hAnsi="Arial"/>
          <w:color w:val="666666"/>
          <w:sz w:val="18"/>
          <w:szCs w:val="18"/>
        </w:rPr>
        <w:t xml:space="preserve">Ref: Hardin, J.W. &amp; Hilbe, J.M. Generalized Linear Models and Extensions, 4th ed. Stata Press, 2018.</w:t>
      </w:r>
    </w:p>
    <w:p>
      <w:pPr>
        <w:spacing w:after="20"/>
        <w:ind w:left="360"/>
      </w:pPr>
      <w:r>
        <w:rPr>
          <w:rFonts w:ascii="Arial" w:cs="Arial" w:eastAsia="Arial" w:hAnsi="Arial"/>
          <w:color w:val="666666"/>
          <w:sz w:val="18"/>
          <w:szCs w:val="18"/>
        </w:rPr>
        <w:t xml:space="preserve">Ref: Dunn, P.K. &amp; Smyth, G.K. Randomized Quantile Residuals. Journal of Computational and Graphical Statistics, 5(3), 236-244, 1996.</w:t>
      </w:r>
    </w:p>
    <w:p>
      <w:pPr>
        <w:pStyle w:val="Heading1"/>
        <w:spacing w:after="200" w:before="400"/>
      </w:pPr>
      <w:r>
        <w:rPr>
          <w:rFonts w:ascii="Arial" w:cs="Arial" w:eastAsia="Arial" w:hAnsi="Arial"/>
          <w:b/>
          <w:bCs/>
          <w:color w:val="2B4C7E"/>
          <w:sz w:val="28"/>
          <w:szCs w:val="28"/>
        </w:rPr>
        <w:t xml:space="preserve">8. Categorical Data Analysis (Beyond GLMs)</w:t>
      </w:r>
    </w:p>
    <w:p>
      <w:pPr>
        <w:pStyle w:val="Heading2"/>
        <w:spacing w:after="100" w:before="200"/>
      </w:pPr>
      <w:r>
        <w:rPr>
          <w:rFonts w:ascii="Arial" w:cs="Arial" w:eastAsia="Arial" w:hAnsi="Arial"/>
          <w:b/>
          <w:bCs/>
          <w:color w:val="1A7A6D"/>
          <w:sz w:val="24"/>
          <w:szCs w:val="24"/>
        </w:rPr>
        <w:t xml:space="preserve">8.1 Log-Linear Models</w:t>
      </w:r>
    </w:p>
    <w:p>
      <w:pPr>
        <w:spacing w:after="80"/>
      </w:pPr>
      <w:r>
        <w:rPr>
          <w:rFonts w:ascii="Arial" w:cs="Arial" w:eastAsia="Arial" w:hAnsi="Arial"/>
          <w:sz w:val="20"/>
          <w:szCs w:val="20"/>
        </w:rPr>
        <w:t xml:space="preserve">Modeling cell counts in multi-way contingency tables as log-linear function of main effects and interactions; hierarchical models; testing conditional independence; Poisson regression formulation</w:t>
      </w:r>
    </w:p>
    <w:p>
      <w:pPr>
        <w:spacing w:after="40"/>
      </w:pPr>
      <w:r>
        <w:rPr>
          <w:rFonts w:ascii="Arial" w:cs="Arial" w:eastAsia="Arial" w:hAnsi="Arial"/>
          <w:color w:val="2255AA"/>
          <w:sz w:val="18"/>
          <w:szCs w:val="18"/>
        </w:rPr>
        <w:t xml:space="preserve">R: stats (glm family=poisson), MASS (loglm), vcd</w:t>
      </w:r>
    </w:p>
    <w:p>
      <w:pPr>
        <w:spacing w:after="40"/>
      </w:pPr>
      <w:r>
        <w:rPr>
          <w:rFonts w:ascii="Arial" w:cs="Arial" w:eastAsia="Arial" w:hAnsi="Arial"/>
          <w:color w:val="228B22"/>
          <w:sz w:val="18"/>
          <w:szCs w:val="18"/>
        </w:rPr>
        <w:t xml:space="preserve">Python: statsmodels (GLM Poisson for contingency tables)</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8.2 McNemar’s Test</w:t>
      </w:r>
    </w:p>
    <w:p>
      <w:pPr>
        <w:spacing w:after="80"/>
      </w:pPr>
      <w:r>
        <w:rPr>
          <w:rFonts w:ascii="Arial" w:cs="Arial" w:eastAsia="Arial" w:hAnsi="Arial"/>
          <w:sz w:val="20"/>
          <w:szCs w:val="20"/>
        </w:rPr>
        <w:t xml:space="preserve">Tests marginal homogeneity in 2×2 matched-pair tables; compares discordant pairs; used for paired binary outcomes (before/after, matched case-control); exact and asymptotic versions</w:t>
      </w:r>
    </w:p>
    <w:p>
      <w:pPr>
        <w:spacing w:after="40"/>
      </w:pPr>
      <w:r>
        <w:rPr>
          <w:rFonts w:ascii="Arial" w:cs="Arial" w:eastAsia="Arial" w:hAnsi="Arial"/>
          <w:color w:val="2255AA"/>
          <w:sz w:val="18"/>
          <w:szCs w:val="18"/>
        </w:rPr>
        <w:t xml:space="preserve">R: stats (mcnemar.test), exact2x2</w:t>
      </w:r>
    </w:p>
    <w:p>
      <w:pPr>
        <w:spacing w:after="40"/>
      </w:pPr>
      <w:r>
        <w:rPr>
          <w:rFonts w:ascii="Arial" w:cs="Arial" w:eastAsia="Arial" w:hAnsi="Arial"/>
          <w:color w:val="228B22"/>
          <w:sz w:val="18"/>
          <w:szCs w:val="18"/>
        </w:rPr>
        <w:t xml:space="preserve">Python: statsmodels.stats (mcnemar), scipy.stats (custom)</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8.3 Cochran-Mantel-Haenszel Test</w:t>
      </w:r>
    </w:p>
    <w:p>
      <w:pPr>
        <w:spacing w:after="80"/>
      </w:pPr>
      <w:r>
        <w:rPr>
          <w:rFonts w:ascii="Arial" w:cs="Arial" w:eastAsia="Arial" w:hAnsi="Arial"/>
          <w:sz w:val="20"/>
          <w:szCs w:val="20"/>
        </w:rPr>
        <w:t xml:space="preserve">Tests and estimates a common odds ratio across strata; adjusts for confounders in stratified 2×2 tables; Breslow-Day test for OR homogeneity across strata</w:t>
      </w:r>
    </w:p>
    <w:p>
      <w:pPr>
        <w:spacing w:after="40"/>
      </w:pPr>
      <w:r>
        <w:rPr>
          <w:rFonts w:ascii="Arial" w:cs="Arial" w:eastAsia="Arial" w:hAnsi="Arial"/>
          <w:color w:val="2255AA"/>
          <w:sz w:val="18"/>
          <w:szCs w:val="18"/>
        </w:rPr>
        <w:t xml:space="preserve">R: stats (mantelhaen.test), vcd, epiR</w:t>
      </w:r>
    </w:p>
    <w:p>
      <w:pPr>
        <w:spacing w:after="40"/>
      </w:pPr>
      <w:r>
        <w:rPr>
          <w:rFonts w:ascii="Arial" w:cs="Arial" w:eastAsia="Arial" w:hAnsi="Arial"/>
          <w:color w:val="228B22"/>
          <w:sz w:val="18"/>
          <w:szCs w:val="18"/>
        </w:rPr>
        <w:t xml:space="preserve">Python: statsmodels.stats (StratifiedTable), scipy (custom)</w:t>
      </w:r>
    </w:p>
    <w:p>
      <w:pPr>
        <w:spacing w:after="20"/>
        <w:ind w:left="360"/>
      </w:pPr>
      <w:r>
        <w:rPr>
          <w:rFonts w:ascii="Arial" w:cs="Arial" w:eastAsia="Arial" w:hAnsi="Arial"/>
          <w:color w:val="666666"/>
          <w:sz w:val="18"/>
          <w:szCs w:val="18"/>
        </w:rPr>
        <w:t xml:space="preserve">Ref: Agresti, A. An Introduction to Categorical Data Analysis, 3rd ed. Wiley, 2019.</w:t>
      </w:r>
    </w:p>
    <w:p>
      <w:pPr>
        <w:pStyle w:val="Heading2"/>
        <w:spacing w:after="100" w:before="200"/>
      </w:pPr>
      <w:r>
        <w:rPr>
          <w:rFonts w:ascii="Arial" w:cs="Arial" w:eastAsia="Arial" w:hAnsi="Arial"/>
          <w:b/>
          <w:bCs/>
          <w:color w:val="1A7A6D"/>
          <w:sz w:val="24"/>
          <w:szCs w:val="24"/>
        </w:rPr>
        <w:t xml:space="preserve">8.4 Agreement Statistics (Cohen’s Kappa, Fleiss’ Kappa, Weighted Kappa)</w:t>
      </w:r>
    </w:p>
    <w:p>
      <w:pPr>
        <w:spacing w:after="80"/>
      </w:pPr>
      <w:r>
        <w:rPr>
          <w:rFonts w:ascii="Arial" w:cs="Arial" w:eastAsia="Arial" w:hAnsi="Arial"/>
          <w:sz w:val="20"/>
          <w:szCs w:val="20"/>
        </w:rPr>
        <w:t xml:space="preserve">Chance-corrected agreement measures; Cohen’s κ for two raters, Fleiss’ κ for multiple raters; weighted κ (linear, quadratic) for ordinal categories; prevalence and bias effects on κ</w:t>
      </w:r>
    </w:p>
    <w:p>
      <w:pPr>
        <w:spacing w:after="40"/>
      </w:pPr>
      <w:r>
        <w:rPr>
          <w:rFonts w:ascii="Arial" w:cs="Arial" w:eastAsia="Arial" w:hAnsi="Arial"/>
          <w:color w:val="2255AA"/>
          <w:sz w:val="18"/>
          <w:szCs w:val="18"/>
        </w:rPr>
        <w:t xml:space="preserve">R: irr (kappa2, kappam.fleiss), psych (cohen.kappa), irrCAC (gwet.ac1)</w:t>
      </w:r>
    </w:p>
    <w:p>
      <w:pPr>
        <w:spacing w:after="40"/>
      </w:pPr>
      <w:r>
        <w:rPr>
          <w:rFonts w:ascii="Arial" w:cs="Arial" w:eastAsia="Arial" w:hAnsi="Arial"/>
          <w:color w:val="228B22"/>
          <w:sz w:val="18"/>
          <w:szCs w:val="18"/>
        </w:rPr>
        <w:t xml:space="preserve">Python: sklearn.metrics (cohen_kappa_score), krippendorff, pingouin</w:t>
      </w:r>
    </w:p>
    <w:p>
      <w:pPr>
        <w:spacing w:after="20"/>
        <w:ind w:left="360"/>
      </w:pPr>
      <w:r>
        <w:rPr>
          <w:rFonts w:ascii="Arial" w:cs="Arial" w:eastAsia="Arial" w:hAnsi="Arial"/>
          <w:color w:val="666666"/>
          <w:sz w:val="18"/>
          <w:szCs w:val="18"/>
        </w:rPr>
        <w:t xml:space="preserve">Ref: Fleiss, J.L., Levin, B., &amp; Paik, M.C. Statistical Methods for Rates and Proportions, 3rd ed. Wiley, 2003.</w:t>
      </w:r>
    </w:p>
    <w:p>
      <w:pPr>
        <w:pStyle w:val="Heading2"/>
        <w:spacing w:after="100" w:before="200"/>
      </w:pPr>
      <w:r>
        <w:rPr>
          <w:rFonts w:ascii="Arial" w:cs="Arial" w:eastAsia="Arial" w:hAnsi="Arial"/>
          <w:b/>
          <w:bCs/>
          <w:color w:val="1A7A6D"/>
          <w:sz w:val="24"/>
          <w:szCs w:val="24"/>
        </w:rPr>
        <w:t xml:space="preserve">8.5 Correspondence Analysis</w:t>
      </w:r>
    </w:p>
    <w:p>
      <w:pPr>
        <w:spacing w:after="80"/>
      </w:pPr>
      <w:r>
        <w:rPr>
          <w:rFonts w:ascii="Arial" w:cs="Arial" w:eastAsia="Arial" w:hAnsi="Arial"/>
          <w:sz w:val="20"/>
          <w:szCs w:val="20"/>
        </w:rPr>
        <w:t xml:space="preserve">Dimension reduction for contingency tables; chi-square metric on row/column profiles; biplot visualization of associations; multiple correspondence analysis (MCA) for multi-way tables</w:t>
      </w:r>
    </w:p>
    <w:p>
      <w:pPr>
        <w:spacing w:after="40"/>
      </w:pPr>
      <w:r>
        <w:rPr>
          <w:rFonts w:ascii="Arial" w:cs="Arial" w:eastAsia="Arial" w:hAnsi="Arial"/>
          <w:color w:val="2255AA"/>
          <w:sz w:val="18"/>
          <w:szCs w:val="18"/>
        </w:rPr>
        <w:t xml:space="preserve">R: FactoMineR (CA, MCA), ca, factoextra</w:t>
      </w:r>
    </w:p>
    <w:p>
      <w:pPr>
        <w:spacing w:after="40"/>
      </w:pPr>
      <w:r>
        <w:rPr>
          <w:rFonts w:ascii="Arial" w:cs="Arial" w:eastAsia="Arial" w:hAnsi="Arial"/>
          <w:color w:val="228B22"/>
          <w:sz w:val="18"/>
          <w:szCs w:val="18"/>
        </w:rPr>
        <w:t xml:space="preserve">Python: prince (CA, MCA), sklearn.decomposition (custom)</w:t>
      </w:r>
    </w:p>
    <w:p>
      <w:pPr>
        <w:spacing w:after="20"/>
        <w:ind w:left="360"/>
      </w:pPr>
      <w:r>
        <w:rPr>
          <w:rFonts w:ascii="Arial" w:cs="Arial" w:eastAsia="Arial" w:hAnsi="Arial"/>
          <w:color w:val="666666"/>
          <w:sz w:val="18"/>
          <w:szCs w:val="18"/>
        </w:rPr>
        <w:t xml:space="preserve">Ref: Greenacre, M.J. Correspondence Analysis in Practice, 3rd ed. Chapman &amp; Hall/CRC, 2017.</w:t>
      </w:r>
    </w:p>
    <w:p>
      <w:pPr>
        <w:pStyle w:val="Heading2"/>
        <w:spacing w:after="100" w:before="200"/>
      </w:pPr>
      <w:r>
        <w:rPr>
          <w:rFonts w:ascii="Arial" w:cs="Arial" w:eastAsia="Arial" w:hAnsi="Arial"/>
          <w:b/>
          <w:bCs/>
          <w:color w:val="1A7A6D"/>
          <w:sz w:val="24"/>
          <w:szCs w:val="24"/>
        </w:rPr>
        <w:t xml:space="preserve">8.6 Breslow-Day Test</w:t>
      </w:r>
    </w:p>
    <w:p>
      <w:pPr>
        <w:spacing w:after="80"/>
      </w:pPr>
      <w:r>
        <w:rPr>
          <w:rFonts w:ascii="Arial" w:cs="Arial" w:eastAsia="Arial" w:hAnsi="Arial"/>
          <w:sz w:val="20"/>
          <w:szCs w:val="20"/>
        </w:rPr>
        <w:t xml:space="preserve">Testing whether the OR is constant across strata in stratified 2x2 tables: if the Breslow-Day test is significant, the common OR from Mantel-Haenszel is misleading because the effect varies across strata (effect modification/interaction). Test statistic: sum of (observed OR_i - pooled OR)^2 weighted by information. Tarone's correction improves chi-square approximation. If heterogeneity is detected: report stratum-specific ORs, investigate which strata differ, consider modeling the interaction. Connection to Woolf test (similar purpose but based on log-OR), I-squared in meta-analysis (same concept of between-stratum heterogeneity)</w:t>
      </w:r>
    </w:p>
    <w:p>
      <w:pPr>
        <w:spacing w:after="40"/>
      </w:pPr>
      <w:r>
        <w:rPr>
          <w:rFonts w:ascii="Arial" w:cs="Arial" w:eastAsia="Arial" w:hAnsi="Arial"/>
          <w:color w:val="2255AA"/>
          <w:sz w:val="18"/>
          <w:szCs w:val="18"/>
        </w:rPr>
        <w:t xml:space="preserve">R: DescTools (BreslowDayTest), epiR</w:t>
      </w:r>
    </w:p>
    <w:p>
      <w:pPr>
        <w:spacing w:after="40"/>
      </w:pPr>
      <w:r>
        <w:rPr>
          <w:rFonts w:ascii="Arial" w:cs="Arial" w:eastAsia="Arial" w:hAnsi="Arial"/>
          <w:color w:val="228B22"/>
          <w:sz w:val="18"/>
          <w:szCs w:val="18"/>
        </w:rPr>
        <w:t xml:space="preserve">Python: statsmodels.stats (StratifiedTable), scipy (custom)</w:t>
      </w:r>
    </w:p>
    <w:p>
      <w:pPr>
        <w:spacing w:after="20"/>
        <w:ind w:left="360"/>
      </w:pPr>
      <w:r>
        <w:rPr>
          <w:rFonts w:ascii="Arial" w:cs="Arial" w:eastAsia="Arial" w:hAnsi="Arial"/>
          <w:color w:val="666666"/>
          <w:sz w:val="18"/>
          <w:szCs w:val="18"/>
        </w:rPr>
        <w:t xml:space="preserve">Ref: Breslow, N.E. &amp; Day, N.E. Statistical Methods in Cancer Research, Vol. 1. IARC, 1980.</w:t>
      </w:r>
    </w:p>
    <w:p>
      <w:pPr>
        <w:pStyle w:val="Heading2"/>
        <w:spacing w:after="100" w:before="200"/>
      </w:pPr>
      <w:r>
        <w:rPr>
          <w:rFonts w:ascii="Arial" w:cs="Arial" w:eastAsia="Arial" w:hAnsi="Arial"/>
          <w:b/>
          <w:bCs/>
          <w:color w:val="1A7A6D"/>
          <w:sz w:val="24"/>
          <w:szCs w:val="24"/>
        </w:rPr>
        <w:t xml:space="preserve">8.7 Stuart-Maxwell Test</w:t>
      </w:r>
    </w:p>
    <w:p>
      <w:pPr>
        <w:spacing w:after="80"/>
      </w:pPr>
      <w:r>
        <w:rPr>
          <w:rFonts w:ascii="Arial" w:cs="Arial" w:eastAsia="Arial" w:hAnsi="Arial"/>
          <w:sz w:val="20"/>
          <w:szCs w:val="20"/>
        </w:rPr>
        <w:t xml:space="preserve">Extension of McNemar's test from 2x2 to k x k square tables (same categories for rows and columns): tests whether marginal distributions are equal (marginal homogeneity: P(row=i) = P(col=i) for all i). Important for pre-post comparisons on ordinal or nominal scales when there are more than two categories (e.g., disease stage before and after treatment: improved/stable/progressed). Test statistic: chi-squared on the differences between corresponding marginal totals. Bhapkar test: asymptotically equivalent but may differ in small samples. Connection to Bowker's test of symmetry (tests whether p_ij = p_ji for all i,j; stronger condition than marginal homogeneity)</w:t>
      </w:r>
    </w:p>
    <w:p>
      <w:pPr>
        <w:spacing w:after="40"/>
      </w:pPr>
      <w:r>
        <w:rPr>
          <w:rFonts w:ascii="Arial" w:cs="Arial" w:eastAsia="Arial" w:hAnsi="Arial"/>
          <w:color w:val="2255AA"/>
          <w:sz w:val="18"/>
          <w:szCs w:val="18"/>
        </w:rPr>
        <w:t xml:space="preserve">R: irr, DescTools (StuartMaxwellTest)</w:t>
      </w:r>
    </w:p>
    <w:p>
      <w:pPr>
        <w:spacing w:after="40"/>
      </w:pPr>
      <w:r>
        <w:rPr>
          <w:rFonts w:ascii="Arial" w:cs="Arial" w:eastAsia="Arial" w:hAnsi="Arial"/>
          <w:color w:val="228B22"/>
          <w:sz w:val="18"/>
          <w:szCs w:val="18"/>
        </w:rPr>
        <w:t xml:space="preserve">Python: scipy.stats (custom marginal homogeneity)</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8.8 Bradley-Terry Models (Paired Comparisons)</w:t>
      </w:r>
    </w:p>
    <w:p>
      <w:pPr>
        <w:spacing w:after="80"/>
      </w:pPr>
      <w:r>
        <w:rPr>
          <w:rFonts w:ascii="Arial" w:cs="Arial" w:eastAsia="Arial" w:hAnsi="Arial"/>
          <w:sz w:val="20"/>
          <w:szCs w:val="20"/>
        </w:rPr>
        <w:t xml:space="preserve">Probabilistic model for ranking items from pairwise comparison data: P(i beats j) = pi_i / (pi_i + pi_j) where pi_i is the ability/quality parameter for item i. Estimated via MLE (iterative). Extensions: ties (Davidson model), home advantage, time-varying ability (Glicko), multiple judges. Applications: sports rankings (chess Elo is related), preference studies (which treatment do patients prefer?), sensory analysis (panel ranking products), journal ranking, university ranking. Connection to Thurstone models (normal rather than logistic), multinomial logit for choices among more than two options, and Plackett-Luce model for complete rankings</w:t>
      </w:r>
    </w:p>
    <w:p>
      <w:pPr>
        <w:spacing w:after="40"/>
      </w:pPr>
      <w:r>
        <w:rPr>
          <w:rFonts w:ascii="Arial" w:cs="Arial" w:eastAsia="Arial" w:hAnsi="Arial"/>
          <w:color w:val="2255AA"/>
          <w:sz w:val="18"/>
          <w:szCs w:val="18"/>
        </w:rPr>
        <w:t xml:space="preserve">R: BradleyTerry2, prefmod</w:t>
      </w:r>
    </w:p>
    <w:p>
      <w:pPr>
        <w:spacing w:after="40"/>
      </w:pPr>
      <w:r>
        <w:rPr>
          <w:rFonts w:ascii="Arial" w:cs="Arial" w:eastAsia="Arial" w:hAnsi="Arial"/>
          <w:color w:val="228B22"/>
          <w:sz w:val="18"/>
          <w:szCs w:val="18"/>
        </w:rPr>
        <w:t xml:space="preserve">Python: choix (ilsr_pairwise), scikit-learn (custom)</w:t>
      </w:r>
    </w:p>
    <w:p>
      <w:pPr>
        <w:spacing w:after="20"/>
        <w:ind w:left="360"/>
      </w:pPr>
      <w:r>
        <w:rPr>
          <w:rFonts w:ascii="Arial" w:cs="Arial" w:eastAsia="Arial" w:hAnsi="Arial"/>
          <w:color w:val="666666"/>
          <w:sz w:val="18"/>
          <w:szCs w:val="18"/>
        </w:rPr>
        <w:t xml:space="preserve">Ref: Bradley, R.A. &amp; Terry, M.E. “Rank Analysis of Incomplete Block Designs: I. The Method of Paired Comparisons.” Biometrika, 39(3/4), 324–345, 1952.</w:t>
      </w:r>
    </w:p>
    <w:p>
      <w:pPr>
        <w:spacing w:after="20"/>
        <w:ind w:left="360"/>
      </w:pPr>
      <w:r>
        <w:rPr>
          <w:rFonts w:ascii="Arial" w:cs="Arial" w:eastAsia="Arial" w:hAnsi="Arial"/>
          <w:color w:val="666666"/>
          <w:sz w:val="18"/>
          <w:szCs w:val="18"/>
        </w:rPr>
        <w:t xml:space="preserve">Ref: Turner, H. &amp; Firth, D. “Bradley-Terry Models in R: The BradleyTerry2 Package.” Journal of Statistical Software, 48(9), 2012.</w:t>
      </w:r>
    </w:p>
    <w:p>
      <w:pPr>
        <w:pStyle w:val="Heading2"/>
        <w:spacing w:after="100" w:before="200"/>
      </w:pPr>
      <w:r>
        <w:rPr>
          <w:rFonts w:ascii="Arial" w:cs="Arial" w:eastAsia="Arial" w:hAnsi="Arial"/>
          <w:b/>
          <w:bCs/>
          <w:color w:val="1A7A6D"/>
          <w:sz w:val="24"/>
          <w:szCs w:val="24"/>
        </w:rPr>
        <w:t xml:space="preserve">8.9 Continuation Ratio Models</w:t>
      </w:r>
    </w:p>
    <w:p>
      <w:pPr>
        <w:spacing w:after="80"/>
      </w:pPr>
      <w:r>
        <w:rPr>
          <w:rFonts w:ascii="Arial" w:cs="Arial" w:eastAsia="Arial" w:hAnsi="Arial"/>
          <w:sz w:val="20"/>
          <w:szCs w:val="20"/>
        </w:rPr>
        <w:t xml:space="preserve">Sequential logit model for ordinal outcomes; models probability of advancing to next category given current level</w:t>
      </w:r>
    </w:p>
    <w:p>
      <w:pPr>
        <w:spacing w:after="40"/>
      </w:pPr>
      <w:r>
        <w:rPr>
          <w:rFonts w:ascii="Arial" w:cs="Arial" w:eastAsia="Arial" w:hAnsi="Arial"/>
          <w:color w:val="2255AA"/>
          <w:sz w:val="18"/>
          <w:szCs w:val="18"/>
        </w:rPr>
        <w:t xml:space="preserve">R: VGAM (vglm with sratio), rms</w:t>
      </w:r>
    </w:p>
    <w:p>
      <w:pPr>
        <w:spacing w:after="40"/>
      </w:pPr>
      <w:r>
        <w:rPr>
          <w:rFonts w:ascii="Arial" w:cs="Arial" w:eastAsia="Arial" w:hAnsi="Arial"/>
          <w:color w:val="228B22"/>
          <w:sz w:val="18"/>
          <w:szCs w:val="18"/>
        </w:rPr>
        <w:t xml:space="preserve">Python: statsmodels (custom logistic per category)</w:t>
      </w:r>
    </w:p>
    <w:p>
      <w:pPr>
        <w:spacing w:after="20"/>
        <w:ind w:left="360"/>
      </w:pPr>
      <w:r>
        <w:rPr>
          <w:rFonts w:ascii="Arial" w:cs="Arial" w:eastAsia="Arial" w:hAnsi="Arial"/>
          <w:color w:val="666666"/>
          <w:sz w:val="18"/>
          <w:szCs w:val="18"/>
        </w:rPr>
        <w:t xml:space="preserve">Ref: Agresti, A. Categorical Data Analysis, 3rd ed. Wiley, 2013 (Ch. 8).</w:t>
      </w:r>
    </w:p>
    <w:p>
      <w:pPr>
        <w:spacing w:after="20"/>
        <w:ind w:left="360"/>
      </w:pPr>
      <w:r>
        <w:rPr>
          <w:rFonts w:ascii="Arial" w:cs="Arial" w:eastAsia="Arial" w:hAnsi="Arial"/>
          <w:color w:val="666666"/>
          <w:sz w:val="18"/>
          <w:szCs w:val="18"/>
        </w:rPr>
        <w:t xml:space="preserve">Ref: Fienberg, S.E. The Analysis of Cross-Classified Categorical Data, 2nd ed. Springer, 2007.</w:t>
      </w:r>
    </w:p>
    <w:p>
      <w:pPr>
        <w:pStyle w:val="Heading2"/>
        <w:spacing w:after="100" w:before="200"/>
      </w:pPr>
      <w:r>
        <w:rPr>
          <w:rFonts w:ascii="Arial" w:cs="Arial" w:eastAsia="Arial" w:hAnsi="Arial"/>
          <w:b/>
          <w:bCs/>
          <w:color w:val="1A7A6D"/>
          <w:sz w:val="24"/>
          <w:szCs w:val="24"/>
        </w:rPr>
        <w:t xml:space="preserve">8.10 Adjacent-Category Logit Models</w:t>
      </w:r>
    </w:p>
    <w:p>
      <w:pPr>
        <w:spacing w:after="80"/>
      </w:pPr>
      <w:r>
        <w:rPr>
          <w:rFonts w:ascii="Arial" w:cs="Arial" w:eastAsia="Arial" w:hAnsi="Arial"/>
          <w:sz w:val="20"/>
          <w:szCs w:val="20"/>
        </w:rPr>
        <w:t xml:space="preserve">Ordinal regression model comparing each category k to category k+1 (adjacent pair): log(P(Y=k)/P(Y=k+1)) = alpha_k - beta*X. Unlike proportional odds (cumulative logit) which compares categories above/below each threshold. Adjacent-category model is equivalent to baseline-category logit with ordered constraint. Applications: when the transition between adjacent categories is of substantive interest (e.g., moving from moderate to severe vs mild to moderate may have different predictors). Connection to continuation-ratio model (compares each category to all higher categories; appropriate for sequential processes like educational attainment)</w:t>
      </w:r>
    </w:p>
    <w:p>
      <w:pPr>
        <w:spacing w:after="40"/>
      </w:pPr>
      <w:r>
        <w:rPr>
          <w:rFonts w:ascii="Arial" w:cs="Arial" w:eastAsia="Arial" w:hAnsi="Arial"/>
          <w:color w:val="2255AA"/>
          <w:sz w:val="18"/>
          <w:szCs w:val="18"/>
        </w:rPr>
        <w:t xml:space="preserve">R: VGAM (vglm with acat), ordinal</w:t>
      </w:r>
    </w:p>
    <w:p>
      <w:pPr>
        <w:spacing w:after="40"/>
      </w:pPr>
      <w:r>
        <w:rPr>
          <w:rFonts w:ascii="Arial" w:cs="Arial" w:eastAsia="Arial" w:hAnsi="Arial"/>
          <w:color w:val="228B22"/>
          <w:sz w:val="18"/>
          <w:szCs w:val="18"/>
        </w:rPr>
        <w:t xml:space="preserve">Python: mord, statsmodels (custom)</w:t>
      </w:r>
    </w:p>
    <w:p>
      <w:pPr>
        <w:spacing w:after="20"/>
        <w:ind w:left="360"/>
      </w:pPr>
      <w:r>
        <w:rPr>
          <w:rFonts w:ascii="Arial" w:cs="Arial" w:eastAsia="Arial" w:hAnsi="Arial"/>
          <w:color w:val="666666"/>
          <w:sz w:val="18"/>
          <w:szCs w:val="18"/>
        </w:rPr>
        <w:t xml:space="preserve">Ref: Agresti, A. Categorical Data Analysis, 3rd ed. Wiley, 2013 (Ch. 8).</w:t>
      </w:r>
    </w:p>
    <w:p>
      <w:pPr>
        <w:pStyle w:val="Heading2"/>
        <w:spacing w:after="100" w:before="200"/>
      </w:pPr>
      <w:r>
        <w:rPr>
          <w:rFonts w:ascii="Arial" w:cs="Arial" w:eastAsia="Arial" w:hAnsi="Arial"/>
          <w:b/>
          <w:bCs/>
          <w:color w:val="1A7A6D"/>
          <w:sz w:val="24"/>
          <w:szCs w:val="24"/>
        </w:rPr>
        <w:t xml:space="preserve">8.11 Stereotype Model</w:t>
      </w:r>
    </w:p>
    <w:p>
      <w:pPr>
        <w:spacing w:after="80"/>
      </w:pPr>
      <w:r>
        <w:rPr>
          <w:rFonts w:ascii="Arial" w:cs="Arial" w:eastAsia="Arial" w:hAnsi="Arial"/>
          <w:sz w:val="20"/>
          <w:szCs w:val="20"/>
        </w:rPr>
        <w:t xml:space="preserve">Ordinal regression model with category-specific scaling; between proportional odds and multinomial logit</w:t>
      </w:r>
    </w:p>
    <w:p>
      <w:pPr>
        <w:spacing w:after="40"/>
      </w:pPr>
      <w:r>
        <w:rPr>
          <w:rFonts w:ascii="Arial" w:cs="Arial" w:eastAsia="Arial" w:hAnsi="Arial"/>
          <w:color w:val="2255AA"/>
          <w:sz w:val="18"/>
          <w:szCs w:val="18"/>
        </w:rPr>
        <w:t xml:space="preserve">R: VGAM (vglm), gnm</w:t>
      </w:r>
    </w:p>
    <w:p>
      <w:pPr>
        <w:spacing w:after="40"/>
      </w:pPr>
      <w:r>
        <w:rPr>
          <w:rFonts w:ascii="Arial" w:cs="Arial" w:eastAsia="Arial" w:hAnsi="Arial"/>
          <w:color w:val="228B22"/>
          <w:sz w:val="18"/>
          <w:szCs w:val="18"/>
        </w:rPr>
        <w:t xml:space="preserve">Python: statsmodels (custom), mord</w:t>
      </w:r>
    </w:p>
    <w:p>
      <w:pPr>
        <w:spacing w:after="20"/>
        <w:ind w:left="360"/>
      </w:pPr>
      <w:r>
        <w:rPr>
          <w:rFonts w:ascii="Arial" w:cs="Arial" w:eastAsia="Arial" w:hAnsi="Arial"/>
          <w:color w:val="666666"/>
          <w:sz w:val="18"/>
          <w:szCs w:val="18"/>
        </w:rPr>
        <w:t xml:space="preserve">Ref: Anderson, J.A. “Regression and Ordered Categorical Variables.” JRSS-B, 46(1), 1–30, 1984.</w:t>
      </w:r>
    </w:p>
    <w:p>
      <w:pPr>
        <w:pStyle w:val="Heading2"/>
        <w:spacing w:after="100" w:before="200"/>
      </w:pPr>
      <w:r>
        <w:rPr>
          <w:rFonts w:ascii="Arial" w:cs="Arial" w:eastAsia="Arial" w:hAnsi="Arial"/>
          <w:b/>
          <w:bCs/>
          <w:color w:val="1A7A6D"/>
          <w:sz w:val="24"/>
          <w:szCs w:val="24"/>
        </w:rPr>
        <w:t xml:space="preserve">8.12 Latent Class Regression / Concomitant Variable LCA</w:t>
      </w:r>
    </w:p>
    <w:p>
      <w:pPr>
        <w:spacing w:after="80"/>
      </w:pPr>
      <w:r>
        <w:rPr>
          <w:rFonts w:ascii="Arial" w:cs="Arial" w:eastAsia="Arial" w:hAnsi="Arial"/>
          <w:sz w:val="20"/>
          <w:szCs w:val="20"/>
        </w:rPr>
        <w:t xml:space="preserve">Predicting latent class membership from covariates and/or modeling distal outcomes by class; three-step approaches to avoid bias</w:t>
      </w:r>
    </w:p>
    <w:p>
      <w:pPr>
        <w:spacing w:after="40"/>
      </w:pPr>
      <w:r>
        <w:rPr>
          <w:rFonts w:ascii="Arial" w:cs="Arial" w:eastAsia="Arial" w:hAnsi="Arial"/>
          <w:color w:val="2255AA"/>
          <w:sz w:val="18"/>
          <w:szCs w:val="18"/>
        </w:rPr>
        <w:t xml:space="preserve">R: poLCA, tidyLPA, glca</w:t>
      </w:r>
    </w:p>
    <w:p>
      <w:pPr>
        <w:spacing w:after="40"/>
      </w:pPr>
      <w:r>
        <w:rPr>
          <w:rFonts w:ascii="Arial" w:cs="Arial" w:eastAsia="Arial" w:hAnsi="Arial"/>
          <w:color w:val="228B22"/>
          <w:sz w:val="18"/>
          <w:szCs w:val="18"/>
        </w:rPr>
        <w:t xml:space="preserve">Python: stepmix, scikit-learn (custom), pyLCAM</w:t>
      </w:r>
    </w:p>
    <w:p>
      <w:pPr>
        <w:spacing w:after="20"/>
        <w:ind w:left="360"/>
      </w:pPr>
      <w:r>
        <w:rPr>
          <w:rFonts w:ascii="Arial" w:cs="Arial" w:eastAsia="Arial" w:hAnsi="Arial"/>
          <w:color w:val="666666"/>
          <w:sz w:val="18"/>
          <w:szCs w:val="18"/>
        </w:rPr>
        <w:t xml:space="preserve">Ref: Vermunt, J.K. “Latent Class Modeling with Covariates: Two Improved Three-Step Approaches.” Political Analysis, 18(4), 450–469, 2010.</w:t>
      </w:r>
    </w:p>
    <w:p>
      <w:pPr>
        <w:spacing w:after="20"/>
        <w:ind w:left="360"/>
      </w:pPr>
      <w:r>
        <w:rPr>
          <w:rFonts w:ascii="Arial" w:cs="Arial" w:eastAsia="Arial" w:hAnsi="Arial"/>
          <w:color w:val="666666"/>
          <w:sz w:val="18"/>
          <w:szCs w:val="18"/>
        </w:rPr>
        <w:t xml:space="preserve">Ref: Bakk, Z. &amp; Kuha, J. “Two-Step Estimation of Models Between Latent Classes and External Variables.” Psychometrika, 83(4), 871–892, 2018.</w:t>
      </w:r>
    </w:p>
    <w:p>
      <w:pPr>
        <w:pStyle w:val="Heading2"/>
        <w:spacing w:after="100" w:before="200"/>
      </w:pPr>
      <w:r>
        <w:rPr>
          <w:rFonts w:ascii="Arial" w:cs="Arial" w:eastAsia="Arial" w:hAnsi="Arial"/>
          <w:b/>
          <w:bCs/>
          <w:color w:val="1A7A6D"/>
          <w:sz w:val="24"/>
          <w:szCs w:val="24"/>
        </w:rPr>
        <w:t xml:space="preserve">8.13 Generalized Ordered Logit / Generalized Cumulative Logit</w:t>
      </w:r>
    </w:p>
    <w:p>
      <w:pPr>
        <w:spacing w:after="80"/>
      </w:pPr>
      <w:r>
        <w:rPr>
          <w:rFonts w:ascii="Arial" w:cs="Arial" w:eastAsia="Arial" w:hAnsi="Arial"/>
          <w:sz w:val="20"/>
          <w:szCs w:val="20"/>
        </w:rPr>
        <w:t xml:space="preserve">Each covariate can have category-specific effects (generalization of PO); includes PO and non-PO as special cases; gologit2 in Stata</w:t>
      </w:r>
    </w:p>
    <w:p>
      <w:pPr>
        <w:spacing w:after="40"/>
      </w:pPr>
      <w:r>
        <w:rPr>
          <w:rFonts w:ascii="Arial" w:cs="Arial" w:eastAsia="Arial" w:hAnsi="Arial"/>
          <w:color w:val="2255AA"/>
          <w:sz w:val="18"/>
          <w:szCs w:val="18"/>
        </w:rPr>
        <w:t xml:space="preserve">R: VGAM (vglm cumulative parallel=FALSE), ordinal (clm nominal)</w:t>
      </w:r>
    </w:p>
    <w:p>
      <w:pPr>
        <w:spacing w:after="40"/>
      </w:pPr>
      <w:r>
        <w:rPr>
          <w:rFonts w:ascii="Arial" w:cs="Arial" w:eastAsia="Arial" w:hAnsi="Arial"/>
          <w:color w:val="228B22"/>
          <w:sz w:val="18"/>
          <w:szCs w:val="18"/>
        </w:rPr>
        <w:t xml:space="preserve">Python: mord, statsmodels (OrderedModel)</w:t>
      </w:r>
    </w:p>
    <w:p>
      <w:pPr>
        <w:spacing w:after="20"/>
        <w:ind w:left="360"/>
      </w:pPr>
      <w:r>
        <w:rPr>
          <w:rFonts w:ascii="Arial" w:cs="Arial" w:eastAsia="Arial" w:hAnsi="Arial"/>
          <w:color w:val="666666"/>
          <w:sz w:val="18"/>
          <w:szCs w:val="18"/>
        </w:rPr>
        <w:t xml:space="preserve">Ref: Williams, R. “Generalized Ordered Logit/Partial Proportional Odds Models for Ordinal Dependent Variables.” The Stata Journal, 6(1), 58–82, 2006.</w:t>
      </w:r>
    </w:p>
    <w:p>
      <w:pPr>
        <w:spacing w:after="20"/>
        <w:ind w:left="360"/>
      </w:pPr>
      <w:r>
        <w:rPr>
          <w:rFonts w:ascii="Arial" w:cs="Arial" w:eastAsia="Arial" w:hAnsi="Arial"/>
          <w:color w:val="666666"/>
          <w:sz w:val="18"/>
          <w:szCs w:val="18"/>
        </w:rPr>
        <w:t xml:space="preserve">Ref: Fullerton, A.S. “A Conceptual Framework for Ordered Logistic Regression Models.” Sociological Methods &amp; Research, 38(2), 306–347, 2009.</w:t>
      </w:r>
    </w:p>
    <w:p>
      <w:pPr>
        <w:pStyle w:val="Heading2"/>
        <w:spacing w:after="100" w:before="200"/>
      </w:pPr>
      <w:r>
        <w:rPr>
          <w:rFonts w:ascii="Arial" w:cs="Arial" w:eastAsia="Arial" w:hAnsi="Arial"/>
          <w:b/>
          <w:bCs/>
          <w:color w:val="1A7A6D"/>
          <w:sz w:val="24"/>
          <w:szCs w:val="24"/>
        </w:rPr>
        <w:t xml:space="preserve">8.14 Log-Linear Models for Rater Agreement</w:t>
      </w:r>
    </w:p>
    <w:p>
      <w:pPr>
        <w:spacing w:after="80"/>
      </w:pPr>
      <w:r>
        <w:rPr>
          <w:rFonts w:ascii="Arial" w:cs="Arial" w:eastAsia="Arial" w:hAnsi="Arial"/>
          <w:sz w:val="20"/>
          <w:szCs w:val="20"/>
        </w:rPr>
        <w:t xml:space="preserve">Using log-linear models to decompose agreement tables into chance agreement, marginal homogeneity, and systematic agreement components; quasi-symmetry and symmetry models; Agresti’s weighted kappa as special case; advantages: handles multiple raters, ordinal categories, and structured disagreement patterns; more flexible than kappa-based approaches</w:t>
      </w:r>
    </w:p>
    <w:p>
      <w:pPr>
        <w:spacing w:after="40"/>
      </w:pPr>
      <w:r>
        <w:rPr>
          <w:rFonts w:ascii="Arial" w:cs="Arial" w:eastAsia="Arial" w:hAnsi="Arial"/>
          <w:color w:val="2255AA"/>
          <w:sz w:val="18"/>
          <w:szCs w:val="18"/>
        </w:rPr>
        <w:t xml:space="preserve">R: vcd (Kappa, agreementplot), stats (glm for log-linear), gnm (quasi-symmetry)</w:t>
      </w:r>
    </w:p>
    <w:p>
      <w:pPr>
        <w:spacing w:after="40"/>
      </w:pPr>
      <w:r>
        <w:rPr>
          <w:rFonts w:ascii="Arial" w:cs="Arial" w:eastAsia="Arial" w:hAnsi="Arial"/>
          <w:color w:val="228B22"/>
          <w:sz w:val="18"/>
          <w:szCs w:val="18"/>
        </w:rPr>
        <w:t xml:space="preserve">Python: statsmodels (GLM Poisson for log-linear), scipy.stats</w:t>
      </w:r>
    </w:p>
    <w:p>
      <w:pPr>
        <w:spacing w:after="20"/>
        <w:ind w:left="360"/>
      </w:pPr>
      <w:r>
        <w:rPr>
          <w:rFonts w:ascii="Arial" w:cs="Arial" w:eastAsia="Arial" w:hAnsi="Arial"/>
          <w:color w:val="666666"/>
          <w:sz w:val="18"/>
          <w:szCs w:val="18"/>
        </w:rPr>
        <w:t xml:space="preserve">Ref: Agresti, A. Categorical Data Analysis, 3rd ed. Wiley, 2013 (Ch. 11).</w:t>
      </w:r>
    </w:p>
    <w:p>
      <w:pPr>
        <w:spacing w:after="20"/>
        <w:ind w:left="360"/>
      </w:pPr>
      <w:r>
        <w:rPr>
          <w:rFonts w:ascii="Arial" w:cs="Arial" w:eastAsia="Arial" w:hAnsi="Arial"/>
          <w:color w:val="666666"/>
          <w:sz w:val="18"/>
          <w:szCs w:val="18"/>
        </w:rPr>
        <w:t xml:space="preserve">Ref: Tanner, M.A. &amp; Young, M.A. “Modeling Agreement Among Raters.” JASA, 80(389), 175–180, 1985.</w:t>
      </w:r>
    </w:p>
    <w:p>
      <w:pPr>
        <w:pStyle w:val="Heading2"/>
        <w:spacing w:after="100" w:before="200"/>
      </w:pPr>
      <w:r>
        <w:rPr>
          <w:rFonts w:ascii="Arial" w:cs="Arial" w:eastAsia="Arial" w:hAnsi="Arial"/>
          <w:b/>
          <w:bCs/>
          <w:color w:val="1A7A6D"/>
          <w:sz w:val="24"/>
          <w:szCs w:val="24"/>
        </w:rPr>
        <w:t xml:space="preserve">8.15 Bowker’s Test of Symmetry and Marginal Homogeneity Tests</w:t>
      </w:r>
    </w:p>
    <w:p>
      <w:pPr>
        <w:spacing w:after="80"/>
      </w:pPr>
      <w:r>
        <w:rPr>
          <w:rFonts w:ascii="Arial" w:cs="Arial" w:eastAsia="Arial" w:hAnsi="Arial"/>
          <w:sz w:val="20"/>
          <w:szCs w:val="20"/>
        </w:rPr>
        <w:t xml:space="preserve">Bowker’s test: generalization of McNemar (§8.2) to k×k tables; tests whether the table is symmetric (p_ij = p_ji for all i≠j); chi-square with k(k-1)/2 df; used for agreement/change studies with &gt;2 categories. Stuart-Maxwell test: tests marginal homogeneity (row marginals = column marginals) which is a weaker condition than symmetry; useful for pre-post comparisons of ordinal/nominal outcomes; connection: symmetry ⇒ marginal homogeneity, but not vice versa</w:t>
      </w:r>
    </w:p>
    <w:p>
      <w:pPr>
        <w:spacing w:after="40"/>
      </w:pPr>
      <w:r>
        <w:rPr>
          <w:rFonts w:ascii="Arial" w:cs="Arial" w:eastAsia="Arial" w:hAnsi="Arial"/>
          <w:color w:val="2255AA"/>
          <w:sz w:val="18"/>
          <w:szCs w:val="18"/>
        </w:rPr>
        <w:t xml:space="preserve">R: coin (symmetry_test), stats (mcnemar.test for 2x2), DescTools (StuartMaxwellTest), rcompanion</w:t>
      </w:r>
    </w:p>
    <w:p>
      <w:pPr>
        <w:spacing w:after="40"/>
      </w:pPr>
      <w:r>
        <w:rPr>
          <w:rFonts w:ascii="Arial" w:cs="Arial" w:eastAsia="Arial" w:hAnsi="Arial"/>
          <w:color w:val="228B22"/>
          <w:sz w:val="18"/>
          <w:szCs w:val="18"/>
        </w:rPr>
        <w:t xml:space="preserve">Python: statsmodels (SquareTable.homogeneity for marginal homogeneity), scipy.stats (custom Bowker chi-square)</w:t>
      </w:r>
    </w:p>
    <w:p>
      <w:pPr>
        <w:spacing w:after="20"/>
        <w:ind w:left="360"/>
      </w:pPr>
      <w:r>
        <w:rPr>
          <w:rFonts w:ascii="Arial" w:cs="Arial" w:eastAsia="Arial" w:hAnsi="Arial"/>
          <w:color w:val="666666"/>
          <w:sz w:val="18"/>
          <w:szCs w:val="18"/>
        </w:rPr>
        <w:t xml:space="preserve">Ref: Bowker, A.H. “A Test for Symmetry in Contingency Tables.” JASA, 43(244), 572–574, 1948.</w:t>
      </w:r>
    </w:p>
    <w:p>
      <w:pPr>
        <w:spacing w:after="20"/>
        <w:ind w:left="360"/>
      </w:pPr>
      <w:r>
        <w:rPr>
          <w:rFonts w:ascii="Arial" w:cs="Arial" w:eastAsia="Arial" w:hAnsi="Arial"/>
          <w:color w:val="666666"/>
          <w:sz w:val="18"/>
          <w:szCs w:val="18"/>
        </w:rPr>
        <w:t xml:space="preserve">Ref: Stuart, A. “A Test for Homogeneity of the Marginal Distributions in a Two-Way Classification.” Biometrika, 42(3/4), 412–416, 1955.</w:t>
      </w:r>
    </w:p>
    <w:p>
      <w:pPr>
        <w:pStyle w:val="Heading2"/>
        <w:spacing w:after="100" w:before="200"/>
      </w:pPr>
      <w:r>
        <w:rPr>
          <w:rFonts w:ascii="Arial" w:cs="Arial" w:eastAsia="Arial" w:hAnsi="Arial"/>
          <w:b/>
          <w:bCs/>
          <w:color w:val="1A7A6D"/>
          <w:sz w:val="24"/>
          <w:szCs w:val="24"/>
        </w:rPr>
        <w:t xml:space="preserve">8.16 Cochran-Mantel-Haenszel (CMH) Test and Mantel-Haenszel Estimator</w:t>
      </w:r>
    </w:p>
    <w:p>
      <w:pPr>
        <w:spacing w:after="80"/>
      </w:pPr>
      <w:r>
        <w:rPr>
          <w:rFonts w:ascii="Arial" w:cs="Arial" w:eastAsia="Arial" w:hAnsi="Arial"/>
          <w:sz w:val="20"/>
          <w:szCs w:val="20"/>
        </w:rPr>
        <w:t xml:space="preserve">Testing association in stratified 2×2 tables: CMH test statistic pools evidence across strata; tests conditional association controlling for the stratifying variable; Mantel-Haenszel OR estimator (weighted average of stratum-specific ORs); Breslow-Day test for homogeneity of ORs across strata (are stratum-specific ORs similar enough to pool?); Woolf’s test as alternative; connection to meta-analysis fixed-effect model (§22.2) which uses the same MH pooling logic; extension to I×J×K tables; Tarone’s correction for continuity</w:t>
      </w:r>
    </w:p>
    <w:p>
      <w:pPr>
        <w:spacing w:after="40"/>
      </w:pPr>
      <w:r>
        <w:rPr>
          <w:rFonts w:ascii="Arial" w:cs="Arial" w:eastAsia="Arial" w:hAnsi="Arial"/>
          <w:color w:val="2255AA"/>
          <w:sz w:val="18"/>
          <w:szCs w:val="18"/>
        </w:rPr>
        <w:t xml:space="preserve">R: stats (mantelhaen.test), vcd (woolf_test, loddsratio), epiR (epi.2by2 with strata), samplesizeCMH</w:t>
      </w:r>
    </w:p>
    <w:p>
      <w:pPr>
        <w:spacing w:after="40"/>
      </w:pPr>
      <w:r>
        <w:rPr>
          <w:rFonts w:ascii="Arial" w:cs="Arial" w:eastAsia="Arial" w:hAnsi="Arial"/>
          <w:color w:val="228B22"/>
          <w:sz w:val="18"/>
          <w:szCs w:val="18"/>
        </w:rPr>
        <w:t xml:space="preserve">Python: statsmodels (StratifiedTable.test_null_no_effect for CMH), scipy.stats (custom), zepid</w:t>
      </w:r>
    </w:p>
    <w:p>
      <w:pPr>
        <w:spacing w:after="20"/>
        <w:ind w:left="360"/>
      </w:pPr>
      <w:r>
        <w:rPr>
          <w:rFonts w:ascii="Arial" w:cs="Arial" w:eastAsia="Arial" w:hAnsi="Arial"/>
          <w:color w:val="666666"/>
          <w:sz w:val="18"/>
          <w:szCs w:val="18"/>
        </w:rPr>
        <w:t xml:space="preserve">Ref: Agresti, A. Categorical Data Analysis, 3rd ed. Wiley, 2013 (Ch. 6–7).</w:t>
      </w:r>
    </w:p>
    <w:p>
      <w:pPr>
        <w:spacing w:after="20"/>
        <w:ind w:left="360"/>
      </w:pPr>
      <w:r>
        <w:rPr>
          <w:rFonts w:ascii="Arial" w:cs="Arial" w:eastAsia="Arial" w:hAnsi="Arial"/>
          <w:color w:val="666666"/>
          <w:sz w:val="18"/>
          <w:szCs w:val="18"/>
        </w:rPr>
        <w:t xml:space="preserve">Ref: Kuritz, S.J., Landis, J.R., &amp; Koch, G.G. “A General Overview of Mantel-Haenszel Methods: Applications and Recent Developments.” Annual Review of Public Health, 9, 123–160, 1988.</w:t>
      </w:r>
    </w:p>
    <w:p>
      <w:pPr>
        <w:pStyle w:val="Heading2"/>
        <w:spacing w:after="100" w:before="200"/>
      </w:pPr>
      <w:r>
        <w:rPr>
          <w:rFonts w:ascii="Arial" w:cs="Arial" w:eastAsia="Arial" w:hAnsi="Arial"/>
          <w:b/>
          <w:bCs/>
          <w:color w:val="1A7A6D"/>
          <w:sz w:val="24"/>
          <w:szCs w:val="24"/>
        </w:rPr>
        <w:t xml:space="preserve">8.17 Chi-Square Test Assumptions and When to Use Fisher’s Exact Test</w:t>
      </w:r>
    </w:p>
    <w:p>
      <w:pPr>
        <w:spacing w:after="80"/>
      </w:pPr>
      <w:r>
        <w:rPr>
          <w:rFonts w:ascii="Arial" w:cs="Arial" w:eastAsia="Arial" w:hAnsi="Arial"/>
          <w:sz w:val="20"/>
          <w:szCs w:val="20"/>
        </w:rPr>
        <w:t xml:space="preserve">Chi-square test of independence assumes: expected cell counts ≥ 5 in all cells (Cochran’s rule; some relax to 80% of cells ≥ 5, none &lt; 1); observations independent; fixed marginals (sampling design). When violated: Fisher’s exact test (§3.7, computes exact p-value from hypergeometric distribution); no sample size restriction; computationally intensive for large tables but modern software handles well. Yates’ continuity correction: conservative, generally not recommended (use Fisher’s or uncorrected chi-square). For 2×k or R×C tables: Fisher-Freeman-Halton exact test. Practical: with modern computing, Fisher’s exact is almost always preferable for 2×2; chi-square is fine for larger tables with adequate expected counts</w:t>
      </w:r>
    </w:p>
    <w:p>
      <w:pPr>
        <w:spacing w:after="40"/>
      </w:pPr>
      <w:r>
        <w:rPr>
          <w:rFonts w:ascii="Arial" w:cs="Arial" w:eastAsia="Arial" w:hAnsi="Arial"/>
          <w:color w:val="2255AA"/>
          <w:sz w:val="18"/>
          <w:szCs w:val="18"/>
        </w:rPr>
        <w:t xml:space="preserve">R: stats (chisq.test, fisher.test), exact2x2 (exact2x2 for exact unconditional), DescTools (GTest for G-test)</w:t>
      </w:r>
    </w:p>
    <w:p>
      <w:pPr>
        <w:spacing w:after="40"/>
      </w:pPr>
      <w:r>
        <w:rPr>
          <w:rFonts w:ascii="Arial" w:cs="Arial" w:eastAsia="Arial" w:hAnsi="Arial"/>
          <w:color w:val="228B22"/>
          <w:sz w:val="18"/>
          <w:szCs w:val="18"/>
        </w:rPr>
        <w:t xml:space="preserve">Python: scipy.stats (chi2_contingency, fisher_exact), statsmodels (Table.test_nominal_association)</w:t>
      </w:r>
    </w:p>
    <w:p>
      <w:pPr>
        <w:spacing w:after="20"/>
        <w:ind w:left="360"/>
      </w:pPr>
      <w:r>
        <w:rPr>
          <w:rFonts w:ascii="Arial" w:cs="Arial" w:eastAsia="Arial" w:hAnsi="Arial"/>
          <w:color w:val="666666"/>
          <w:sz w:val="18"/>
          <w:szCs w:val="18"/>
        </w:rPr>
        <w:t xml:space="preserve">Ref: Agresti, A. Categorical Data Analysis, 3rd ed. Wiley, 2013 (Ch. 3).</w:t>
      </w:r>
    </w:p>
    <w:p>
      <w:pPr>
        <w:spacing w:after="20"/>
        <w:ind w:left="360"/>
      </w:pPr>
      <w:r>
        <w:rPr>
          <w:rFonts w:ascii="Arial" w:cs="Arial" w:eastAsia="Arial" w:hAnsi="Arial"/>
          <w:color w:val="666666"/>
          <w:sz w:val="18"/>
          <w:szCs w:val="18"/>
        </w:rPr>
        <w:t xml:space="preserve">Ref: Campbell, I. “Chi-Squared and Fisher-Irwin Tests of Two-by-Two Tables with Small Sample Recommendations.” Statistics in Medicine, 26(19), 3661–3675, 2007.</w:t>
      </w:r>
    </w:p>
    <w:p>
      <w:pPr>
        <w:pStyle w:val="Heading2"/>
        <w:spacing w:after="100" w:before="200"/>
      </w:pPr>
      <w:r>
        <w:rPr>
          <w:rFonts w:ascii="Arial" w:cs="Arial" w:eastAsia="Arial" w:hAnsi="Arial"/>
          <w:b/>
          <w:bCs/>
          <w:color w:val="1A7A6D"/>
          <w:sz w:val="24"/>
          <w:szCs w:val="24"/>
        </w:rPr>
        <w:t xml:space="preserve">8.18 McNemar’s Test: Details, Exact Version, and Extensions</w:t>
      </w:r>
    </w:p>
    <w:p>
      <w:pPr>
        <w:spacing w:after="80"/>
      </w:pPr>
      <w:r>
        <w:rPr>
          <w:rFonts w:ascii="Arial" w:cs="Arial" w:eastAsia="Arial" w:hAnsi="Arial"/>
          <w:sz w:val="20"/>
          <w:szCs w:val="20"/>
        </w:rPr>
        <w:t xml:space="preserve">Tests marginal homogeneity in paired 2×2 tables (pre-post, matched pairs): focuses on discordant pairs only (b and c cells where responses differ); χ² = (b-c)²/(b+c); exact version (binomial test on discordant pairs) for small samples; mid-p McNemar for better calibration; effect size: McNemar’s OR = b/c (ratio of discordant pairs); CI for difference in proportions (Newcombe method). Extensions: Bowker’s test for k×k tables (§8.15); Cochran’s Q for &gt;2 time points (§6.9); generalized McNemar for clustered paired data</w:t>
      </w:r>
    </w:p>
    <w:p>
      <w:pPr>
        <w:spacing w:after="40"/>
      </w:pPr>
      <w:r>
        <w:rPr>
          <w:rFonts w:ascii="Arial" w:cs="Arial" w:eastAsia="Arial" w:hAnsi="Arial"/>
          <w:color w:val="2255AA"/>
          <w:sz w:val="18"/>
          <w:szCs w:val="18"/>
        </w:rPr>
        <w:t xml:space="preserve">R: stats (mcnemar.test), exact2x2 (mcnemar.exact), DescTools (McnemarTest with exact=TRUE)</w:t>
      </w:r>
    </w:p>
    <w:p>
      <w:pPr>
        <w:spacing w:after="40"/>
      </w:pPr>
      <w:r>
        <w:rPr>
          <w:rFonts w:ascii="Arial" w:cs="Arial" w:eastAsia="Arial" w:hAnsi="Arial"/>
          <w:color w:val="228B22"/>
          <w:sz w:val="18"/>
          <w:szCs w:val="18"/>
        </w:rPr>
        <w:t xml:space="preserve">Python: statsmodels (mcnemar), scipy.stats (custom binomial on discordant), pingouin</w:t>
      </w:r>
    </w:p>
    <w:p>
      <w:pPr>
        <w:spacing w:after="20"/>
        <w:ind w:left="360"/>
      </w:pPr>
      <w:r>
        <w:rPr>
          <w:rFonts w:ascii="Arial" w:cs="Arial" w:eastAsia="Arial" w:hAnsi="Arial"/>
          <w:color w:val="666666"/>
          <w:sz w:val="18"/>
          <w:szCs w:val="18"/>
        </w:rPr>
        <w:t xml:space="preserve">Ref: Agresti, A. Categorical Data Analysis, 3rd ed. Wiley, 2013 (Ch. 10).</w:t>
      </w:r>
    </w:p>
    <w:p>
      <w:pPr>
        <w:spacing w:after="20"/>
        <w:ind w:left="360"/>
      </w:pPr>
      <w:r>
        <w:rPr>
          <w:rFonts w:ascii="Arial" w:cs="Arial" w:eastAsia="Arial" w:hAnsi="Arial"/>
          <w:color w:val="666666"/>
          <w:sz w:val="18"/>
          <w:szCs w:val="18"/>
        </w:rPr>
        <w:t xml:space="preserve">Ref: Fagerland, M.W., Lydersen, S., &amp; Laake, P. “The McNemar Test for Binary Matched-Pairs Data: Mid-p and Asymptotic Are Better Than Exact Conditional.” BMC Medical Research Methodology, 13, 91, 2013.</w:t>
      </w:r>
    </w:p>
    <w:p>
      <w:pPr>
        <w:pStyle w:val="Heading2"/>
        <w:spacing w:after="100" w:before="200"/>
      </w:pPr>
      <w:r>
        <w:rPr>
          <w:rFonts w:ascii="Arial" w:cs="Arial" w:eastAsia="Arial" w:hAnsi="Arial"/>
          <w:b/>
          <w:bCs/>
          <w:color w:val="1A7A6D"/>
          <w:sz w:val="24"/>
          <w:szCs w:val="24"/>
        </w:rPr>
        <w:t xml:space="preserve">8.19 Mosaic Plots and Sieve Diagrams for Categorical Data Visualization</w:t>
      </w:r>
    </w:p>
    <w:p>
      <w:pPr>
        <w:spacing w:after="80"/>
      </w:pPr>
      <w:r>
        <w:rPr>
          <w:rFonts w:ascii="Arial" w:cs="Arial" w:eastAsia="Arial" w:hAnsi="Arial"/>
          <w:sz w:val="20"/>
          <w:szCs w:val="20"/>
        </w:rPr>
        <w:t xml:space="preserve">Visualizing multi-way contingency tables: mosaic plot (tile areas proportional to cell frequencies; tile shading shows deviation from independence; red = fewer than expected, blue = more); sieve diagram (rectangles have fixed expected-proportion dimensions, with lines/gaps showing observed vs expected frequency). Both reveal patterns of association that are hard to see in tables. Spine plot: simplified mosaic for 2-way tables (stacked bar with variable widths). Doubledecker plot: highlights one variable's distribution across combinations of others. Applications: exploring multi-variable categorical relationships before formal testing (chi-square, log-linear); residual patterns showing which cells drive overall association</w:t>
      </w:r>
    </w:p>
    <w:p>
      <w:pPr>
        <w:spacing w:after="40"/>
      </w:pPr>
      <w:r>
        <w:rPr>
          <w:rFonts w:ascii="Arial" w:cs="Arial" w:eastAsia="Arial" w:hAnsi="Arial"/>
          <w:color w:val="2255AA"/>
          <w:sz w:val="18"/>
          <w:szCs w:val="18"/>
        </w:rPr>
        <w:t xml:space="preserve">R: vcd (mosaic, sieve, doubledecker, spine, assoc for association plots), ggmosaic (geom_mosaic), graphics (mosaicplot)</w:t>
      </w:r>
    </w:p>
    <w:p>
      <w:pPr>
        <w:spacing w:after="40"/>
      </w:pPr>
      <w:r>
        <w:rPr>
          <w:rFonts w:ascii="Arial" w:cs="Arial" w:eastAsia="Arial" w:hAnsi="Arial"/>
          <w:color w:val="228B22"/>
          <w:sz w:val="18"/>
          <w:szCs w:val="18"/>
        </w:rPr>
        <w:t xml:space="preserve">Python: statsmodels (graphics.mosaicplot), matplotlib (custom), plotly (custom treemap as analog)</w:t>
      </w:r>
    </w:p>
    <w:p>
      <w:pPr>
        <w:spacing w:after="20"/>
        <w:ind w:left="360"/>
      </w:pPr>
      <w:r>
        <w:rPr>
          <w:rFonts w:ascii="Arial" w:cs="Arial" w:eastAsia="Arial" w:hAnsi="Arial"/>
          <w:color w:val="666666"/>
          <w:sz w:val="18"/>
          <w:szCs w:val="18"/>
        </w:rPr>
        <w:t xml:space="preserve">Ref: Friendly, M. Visualizing Categorical Data. SAS Institute, 2000.</w:t>
      </w:r>
    </w:p>
    <w:p>
      <w:pPr>
        <w:spacing w:after="20"/>
        <w:ind w:left="360"/>
      </w:pPr>
      <w:r>
        <w:rPr>
          <w:rFonts w:ascii="Arial" w:cs="Arial" w:eastAsia="Arial" w:hAnsi="Arial"/>
          <w:color w:val="666666"/>
          <w:sz w:val="18"/>
          <w:szCs w:val="18"/>
        </w:rPr>
        <w:t xml:space="preserve">Ref: Hartigan, J.A. &amp; Kleiner, B. Mosaics for Contingency Tables. In Computer Science and Statistics: Proceedings of the 13th Symposium, 268-273, 1981.</w:t>
      </w:r>
    </w:p>
    <w:p>
      <w:pPr>
        <w:pStyle w:val="Heading1"/>
        <w:spacing w:after="200" w:before="400"/>
      </w:pPr>
      <w:r>
        <w:rPr>
          <w:rFonts w:ascii="Arial" w:cs="Arial" w:eastAsia="Arial" w:hAnsi="Arial"/>
          <w:b/>
          <w:bCs/>
          <w:color w:val="2B4C7E"/>
          <w:sz w:val="28"/>
          <w:szCs w:val="28"/>
        </w:rPr>
        <w:t xml:space="preserve">9. Multivariate Methods</w:t>
      </w:r>
    </w:p>
    <w:p>
      <w:pPr>
        <w:pStyle w:val="Heading2"/>
        <w:spacing w:after="100" w:before="200"/>
      </w:pPr>
      <w:r>
        <w:rPr>
          <w:rFonts w:ascii="Arial" w:cs="Arial" w:eastAsia="Arial" w:hAnsi="Arial"/>
          <w:b/>
          <w:bCs/>
          <w:color w:val="1A7A6D"/>
          <w:sz w:val="24"/>
          <w:szCs w:val="24"/>
        </w:rPr>
        <w:t xml:space="preserve">9.1 Hotelling’s T²</w:t>
      </w:r>
    </w:p>
    <w:p>
      <w:pPr>
        <w:spacing w:after="80"/>
      </w:pPr>
      <w:r>
        <w:rPr>
          <w:rFonts w:ascii="Arial" w:cs="Arial" w:eastAsia="Arial" w:hAnsi="Arial"/>
          <w:sz w:val="20"/>
          <w:szCs w:val="20"/>
        </w:rPr>
        <w:t xml:space="preserve">Multivariate generalization of two-sample t-test; tests equality of mean vectors; F-distributed under normality; one-sample and paired versions</w:t>
      </w:r>
    </w:p>
    <w:p>
      <w:pPr>
        <w:spacing w:after="40"/>
      </w:pPr>
      <w:r>
        <w:rPr>
          <w:rFonts w:ascii="Arial" w:cs="Arial" w:eastAsia="Arial" w:hAnsi="Arial"/>
          <w:color w:val="2255AA"/>
          <w:sz w:val="18"/>
          <w:szCs w:val="18"/>
        </w:rPr>
        <w:t xml:space="preserve">R: ICSNP (HotellingsT2), Hotelling</w:t>
      </w:r>
    </w:p>
    <w:p>
      <w:pPr>
        <w:spacing w:after="40"/>
      </w:pPr>
      <w:r>
        <w:rPr>
          <w:rFonts w:ascii="Arial" w:cs="Arial" w:eastAsia="Arial" w:hAnsi="Arial"/>
          <w:color w:val="228B22"/>
          <w:sz w:val="18"/>
          <w:szCs w:val="18"/>
        </w:rPr>
        <w:t xml:space="preserve">Python: pingouin (multivariate_ttest), scipy.stats (custom)</w:t>
      </w:r>
    </w:p>
    <w:p>
      <w:pPr>
        <w:spacing w:after="20"/>
        <w:ind w:left="360"/>
      </w:pPr>
      <w:r>
        <w:rPr>
          <w:rFonts w:ascii="Arial" w:cs="Arial" w:eastAsia="Arial" w:hAnsi="Arial"/>
          <w:color w:val="666666"/>
          <w:sz w:val="18"/>
          <w:szCs w:val="18"/>
        </w:rPr>
        <w:t xml:space="preserve">Ref: Johnson, R.A. &amp; Wichern, D.W. Applied Multivariate Statistical Analysis, 6th ed. Pearson, 2007.</w:t>
      </w:r>
    </w:p>
    <w:p>
      <w:pPr>
        <w:pStyle w:val="Heading2"/>
        <w:spacing w:after="100" w:before="200"/>
      </w:pPr>
      <w:r>
        <w:rPr>
          <w:rFonts w:ascii="Arial" w:cs="Arial" w:eastAsia="Arial" w:hAnsi="Arial"/>
          <w:b/>
          <w:bCs/>
          <w:color w:val="1A7A6D"/>
          <w:sz w:val="24"/>
          <w:szCs w:val="24"/>
        </w:rPr>
        <w:t xml:space="preserve">9.2 MANOVA / MANCOVA</w:t>
      </w:r>
    </w:p>
    <w:p>
      <w:pPr>
        <w:spacing w:after="80"/>
      </w:pPr>
      <w:r>
        <w:rPr>
          <w:rFonts w:ascii="Arial" w:cs="Arial" w:eastAsia="Arial" w:hAnsi="Arial"/>
          <w:sz w:val="20"/>
          <w:szCs w:val="20"/>
        </w:rPr>
        <w:t xml:space="preserve">Testing group differences across multiple dependent variables simultaneously; Wilks' lambda, Pillai's trace, Hotelling-Lawley, Roy's largest root test statistics; MANCOVA adds covariates</w:t>
      </w:r>
    </w:p>
    <w:p>
      <w:pPr>
        <w:spacing w:after="40"/>
      </w:pPr>
      <w:r>
        <w:rPr>
          <w:rFonts w:ascii="Arial" w:cs="Arial" w:eastAsia="Arial" w:hAnsi="Arial"/>
          <w:color w:val="2255AA"/>
          <w:sz w:val="18"/>
          <w:szCs w:val="18"/>
        </w:rPr>
        <w:t xml:space="preserve">R: stats (manova), car (Manova)</w:t>
      </w:r>
    </w:p>
    <w:p>
      <w:pPr>
        <w:spacing w:after="40"/>
      </w:pPr>
      <w:r>
        <w:rPr>
          <w:rFonts w:ascii="Arial" w:cs="Arial" w:eastAsia="Arial" w:hAnsi="Arial"/>
          <w:color w:val="228B22"/>
          <w:sz w:val="18"/>
          <w:szCs w:val="18"/>
        </w:rPr>
        <w:t xml:space="preserve">Python: statsmodels (MANOVA)</w:t>
      </w:r>
    </w:p>
    <w:p>
      <w:pPr>
        <w:spacing w:after="20"/>
        <w:ind w:left="360"/>
      </w:pPr>
      <w:r>
        <w:rPr>
          <w:rFonts w:ascii="Arial" w:cs="Arial" w:eastAsia="Arial" w:hAnsi="Arial"/>
          <w:color w:val="666666"/>
          <w:sz w:val="18"/>
          <w:szCs w:val="18"/>
        </w:rPr>
        <w:t xml:space="preserve">Ref: Huberty, C.J. &amp; Olejnik, S. Applied MANOVA and Discriminant Analysis, 2nd ed. Wiley, 2006.</w:t>
      </w:r>
    </w:p>
    <w:p>
      <w:pPr>
        <w:pStyle w:val="Heading2"/>
        <w:spacing w:after="100" w:before="200"/>
      </w:pPr>
      <w:r>
        <w:rPr>
          <w:rFonts w:ascii="Arial" w:cs="Arial" w:eastAsia="Arial" w:hAnsi="Arial"/>
          <w:b/>
          <w:bCs/>
          <w:color w:val="1A7A6D"/>
          <w:sz w:val="24"/>
          <w:szCs w:val="24"/>
        </w:rPr>
        <w:t xml:space="preserve">9.3 Principal Component Analysis (PCA)</w:t>
      </w:r>
    </w:p>
    <w:p>
      <w:pPr>
        <w:spacing w:after="80"/>
      </w:pPr>
      <w:r>
        <w:rPr>
          <w:rFonts w:ascii="Arial" w:cs="Arial" w:eastAsia="Arial" w:hAnsi="Arial"/>
          <w:sz w:val="20"/>
          <w:szCs w:val="20"/>
        </w:rPr>
        <w:t xml:space="preserve">Orthogonal linear transformation finding directions of maximum variance; eigendecomposition of covariance/correlation matrix; scree plot for component retention; loadings and scores</w:t>
      </w:r>
    </w:p>
    <w:p>
      <w:pPr>
        <w:spacing w:after="40"/>
      </w:pPr>
      <w:r>
        <w:rPr>
          <w:rFonts w:ascii="Arial" w:cs="Arial" w:eastAsia="Arial" w:hAnsi="Arial"/>
          <w:color w:val="2255AA"/>
          <w:sz w:val="18"/>
          <w:szCs w:val="18"/>
        </w:rPr>
        <w:t xml:space="preserve">R: stats (prcomp, princomp), FactoMineR (PCA), factoextra</w:t>
      </w:r>
    </w:p>
    <w:p>
      <w:pPr>
        <w:spacing w:after="40"/>
      </w:pPr>
      <w:r>
        <w:rPr>
          <w:rFonts w:ascii="Arial" w:cs="Arial" w:eastAsia="Arial" w:hAnsi="Arial"/>
          <w:color w:val="228B22"/>
          <w:sz w:val="18"/>
          <w:szCs w:val="18"/>
        </w:rPr>
        <w:t xml:space="preserve">Python: sklearn.decomposition (PCA), scipy.linalg (svd), prince</w:t>
      </w:r>
    </w:p>
    <w:p>
      <w:pPr>
        <w:spacing w:after="20"/>
        <w:ind w:left="360"/>
      </w:pPr>
      <w:r>
        <w:rPr>
          <w:rFonts w:ascii="Arial" w:cs="Arial" w:eastAsia="Arial" w:hAnsi="Arial"/>
          <w:color w:val="666666"/>
          <w:sz w:val="18"/>
          <w:szCs w:val="18"/>
        </w:rPr>
        <w:t xml:space="preserve">Ref: Jolliffe, I.T. Principal Component Analysis, 2nd ed. Springer, 2002.</w:t>
      </w:r>
    </w:p>
    <w:p>
      <w:pPr>
        <w:pStyle w:val="Heading2"/>
        <w:spacing w:after="100" w:before="200"/>
      </w:pPr>
      <w:r>
        <w:rPr>
          <w:rFonts w:ascii="Arial" w:cs="Arial" w:eastAsia="Arial" w:hAnsi="Arial"/>
          <w:b/>
          <w:bCs/>
          <w:color w:val="1A7A6D"/>
          <w:sz w:val="24"/>
          <w:szCs w:val="24"/>
        </w:rPr>
        <w:t xml:space="preserve">9.4 Exploratory Factor Analysis (EFA)</w:t>
      </w:r>
    </w:p>
    <w:p>
      <w:pPr>
        <w:spacing w:after="80"/>
      </w:pPr>
      <w:r>
        <w:rPr>
          <w:rFonts w:ascii="Arial" w:cs="Arial" w:eastAsia="Arial" w:hAnsi="Arial"/>
          <w:sz w:val="20"/>
          <w:szCs w:val="20"/>
        </w:rPr>
        <w:t xml:space="preserve">Identifying latent factors underlying observed correlations; rotation methods (varimax, promax, oblimin); factor extraction (ML, principal axis); parallel analysis for number of factors</w:t>
      </w:r>
    </w:p>
    <w:p>
      <w:pPr>
        <w:spacing w:after="40"/>
      </w:pPr>
      <w:r>
        <w:rPr>
          <w:rFonts w:ascii="Arial" w:cs="Arial" w:eastAsia="Arial" w:hAnsi="Arial"/>
          <w:color w:val="2255AA"/>
          <w:sz w:val="18"/>
          <w:szCs w:val="18"/>
        </w:rPr>
        <w:t xml:space="preserve">R: psych (fa, fa.parallel), FactoMineR, GPArotation</w:t>
      </w:r>
    </w:p>
    <w:p>
      <w:pPr>
        <w:spacing w:after="40"/>
      </w:pPr>
      <w:r>
        <w:rPr>
          <w:rFonts w:ascii="Arial" w:cs="Arial" w:eastAsia="Arial" w:hAnsi="Arial"/>
          <w:color w:val="228B22"/>
          <w:sz w:val="18"/>
          <w:szCs w:val="18"/>
        </w:rPr>
        <w:t xml:space="preserve">Python: factor_analyzer (FactorAnalyzer), sklearn.decomposition</w:t>
      </w:r>
    </w:p>
    <w:p>
      <w:pPr>
        <w:spacing w:after="20"/>
        <w:ind w:left="360"/>
      </w:pPr>
      <w:r>
        <w:rPr>
          <w:rFonts w:ascii="Arial" w:cs="Arial" w:eastAsia="Arial" w:hAnsi="Arial"/>
          <w:color w:val="666666"/>
          <w:sz w:val="18"/>
          <w:szCs w:val="18"/>
        </w:rPr>
        <w:t xml:space="preserve">Ref: Thompson, B. Exploratory and Confirmatory Factor Analysis. APA, 2004.</w:t>
      </w:r>
    </w:p>
    <w:p>
      <w:pPr>
        <w:spacing w:after="20"/>
        <w:ind w:left="360"/>
      </w:pPr>
      <w:r>
        <w:rPr>
          <w:rFonts w:ascii="Arial" w:cs="Arial" w:eastAsia="Arial" w:hAnsi="Arial"/>
          <w:color w:val="666666"/>
          <w:sz w:val="18"/>
          <w:szCs w:val="18"/>
        </w:rPr>
        <w:t xml:space="preserve">Ref: Fabrigar, L.R. &amp; Wegener, D.T. Exploratory Factor Analysis. Oxford University Press, 2012.</w:t>
      </w:r>
    </w:p>
    <w:p>
      <w:pPr>
        <w:pStyle w:val="Heading2"/>
        <w:spacing w:after="100" w:before="200"/>
      </w:pPr>
      <w:r>
        <w:rPr>
          <w:rFonts w:ascii="Arial" w:cs="Arial" w:eastAsia="Arial" w:hAnsi="Arial"/>
          <w:b/>
          <w:bCs/>
          <w:color w:val="1A7A6D"/>
          <w:sz w:val="24"/>
          <w:szCs w:val="24"/>
        </w:rPr>
        <w:t xml:space="preserve">9.5 Confirmatory Factor Analysis (CFA)</w:t>
      </w:r>
    </w:p>
    <w:p>
      <w:pPr>
        <w:spacing w:after="80"/>
      </w:pPr>
      <w:r>
        <w:rPr>
          <w:rFonts w:ascii="Arial" w:cs="Arial" w:eastAsia="Arial" w:hAnsi="Arial"/>
          <w:sz w:val="20"/>
          <w:szCs w:val="20"/>
        </w:rPr>
        <w:t xml:space="preserve">Testing a hypothesized measurement model specifying which items load on which factors; fit indices (CFI, RMSEA, SRMR); modification indices; nested model comparison via chi-square difference</w:t>
      </w:r>
    </w:p>
    <w:p>
      <w:pPr>
        <w:spacing w:after="40"/>
      </w:pPr>
      <w:r>
        <w:rPr>
          <w:rFonts w:ascii="Arial" w:cs="Arial" w:eastAsia="Arial" w:hAnsi="Arial"/>
          <w:color w:val="2255AA"/>
          <w:sz w:val="18"/>
          <w:szCs w:val="18"/>
        </w:rPr>
        <w:t xml:space="preserve">R: lavaan (cfa), semTools</w:t>
      </w:r>
    </w:p>
    <w:p>
      <w:pPr>
        <w:spacing w:after="40"/>
      </w:pPr>
      <w:r>
        <w:rPr>
          <w:rFonts w:ascii="Arial" w:cs="Arial" w:eastAsia="Arial" w:hAnsi="Arial"/>
          <w:color w:val="228B22"/>
          <w:sz w:val="18"/>
          <w:szCs w:val="18"/>
        </w:rPr>
        <w:t xml:space="preserve">Python: semopy (Model), lavaan (via rpy2), factor_analyzer</w:t>
      </w:r>
    </w:p>
    <w:p>
      <w:pPr>
        <w:spacing w:after="20"/>
        <w:ind w:left="360"/>
      </w:pPr>
      <w:r>
        <w:rPr>
          <w:rFonts w:ascii="Arial" w:cs="Arial" w:eastAsia="Arial" w:hAnsi="Arial"/>
          <w:color w:val="666666"/>
          <w:sz w:val="18"/>
          <w:szCs w:val="18"/>
        </w:rPr>
        <w:t xml:space="preserve">Ref: Brown, T.A. Confirmatory Factor Analysis for Applied Research, 2nd ed. Guilford Press, 2015.</w:t>
      </w:r>
    </w:p>
    <w:p>
      <w:pPr>
        <w:pStyle w:val="Heading2"/>
        <w:spacing w:after="100" w:before="200"/>
      </w:pPr>
      <w:r>
        <w:rPr>
          <w:rFonts w:ascii="Arial" w:cs="Arial" w:eastAsia="Arial" w:hAnsi="Arial"/>
          <w:b/>
          <w:bCs/>
          <w:color w:val="1A7A6D"/>
          <w:sz w:val="24"/>
          <w:szCs w:val="24"/>
        </w:rPr>
        <w:t xml:space="preserve">9.8 Hierarchical Clustering</w:t>
      </w:r>
    </w:p>
    <w:p>
      <w:pPr>
        <w:spacing w:after="80"/>
      </w:pPr>
      <w:r>
        <w:rPr>
          <w:rFonts w:ascii="Arial" w:cs="Arial" w:eastAsia="Arial" w:hAnsi="Arial"/>
          <w:sz w:val="20"/>
          <w:szCs w:val="20"/>
        </w:rPr>
        <w:t xml:space="preserve">Agglomerative (bottom-up) and divisive (top-down); linkage methods (single, complete, average, Ward’s); dendrogram visualization; no need to pre-specify k</w:t>
      </w:r>
    </w:p>
    <w:p>
      <w:pPr>
        <w:spacing w:after="40"/>
      </w:pPr>
      <w:r>
        <w:rPr>
          <w:rFonts w:ascii="Arial" w:cs="Arial" w:eastAsia="Arial" w:hAnsi="Arial"/>
          <w:color w:val="2255AA"/>
          <w:sz w:val="18"/>
          <w:szCs w:val="18"/>
        </w:rPr>
        <w:t xml:space="preserve">R: stats (hclust, cutree), cluster, dendextend, factoextra</w:t>
      </w:r>
    </w:p>
    <w:p>
      <w:pPr>
        <w:spacing w:after="40"/>
      </w:pPr>
      <w:r>
        <w:rPr>
          <w:rFonts w:ascii="Arial" w:cs="Arial" w:eastAsia="Arial" w:hAnsi="Arial"/>
          <w:color w:val="228B22"/>
          <w:sz w:val="18"/>
          <w:szCs w:val="18"/>
        </w:rPr>
        <w:t xml:space="preserve">Python: scipy.cluster.hierarchy (linkage, dendrogram, fcluster), sklearn</w:t>
      </w:r>
    </w:p>
    <w:p>
      <w:pPr>
        <w:spacing w:after="20"/>
        <w:ind w:left="360"/>
      </w:pPr>
      <w:r>
        <w:rPr>
          <w:rFonts w:ascii="Arial" w:cs="Arial" w:eastAsia="Arial" w:hAnsi="Arial"/>
          <w:color w:val="666666"/>
          <w:sz w:val="18"/>
          <w:szCs w:val="18"/>
        </w:rPr>
        <w:t xml:space="preserve">Ref: Everitt, B.S., Landau, S., Leese, M., &amp; Stahl, D. Cluster Analysis, 5th ed. Wiley, 2011.</w:t>
      </w:r>
    </w:p>
    <w:p>
      <w:pPr>
        <w:spacing w:after="20"/>
        <w:ind w:left="360"/>
      </w:pPr>
      <w:r>
        <w:rPr>
          <w:rFonts w:ascii="Arial" w:cs="Arial" w:eastAsia="Arial" w:hAnsi="Arial"/>
          <w:color w:val="666666"/>
          <w:sz w:val="18"/>
          <w:szCs w:val="18"/>
        </w:rPr>
        <w:t xml:space="preserve">Ref: Kaufman, L. &amp; Rousseeuw, P.J. Finding Groups in Data: An Introduction to Cluster Analysis. Wiley, 2005.</w:t>
      </w:r>
    </w:p>
    <w:p>
      <w:pPr>
        <w:pStyle w:val="Heading2"/>
        <w:spacing w:after="100" w:before="200"/>
      </w:pPr>
      <w:r>
        <w:rPr>
          <w:rFonts w:ascii="Arial" w:cs="Arial" w:eastAsia="Arial" w:hAnsi="Arial"/>
          <w:b/>
          <w:bCs/>
          <w:color w:val="1A7A6D"/>
          <w:sz w:val="24"/>
          <w:szCs w:val="24"/>
        </w:rPr>
        <w:t xml:space="preserve">9.9 k-Means Clustering</w:t>
      </w:r>
    </w:p>
    <w:p>
      <w:pPr>
        <w:spacing w:after="80"/>
      </w:pPr>
      <w:r>
        <w:rPr>
          <w:rFonts w:ascii="Arial" w:cs="Arial" w:eastAsia="Arial" w:hAnsi="Arial"/>
          <w:sz w:val="20"/>
          <w:szCs w:val="20"/>
        </w:rPr>
        <w:t xml:space="preserve">Partition-based method minimizing within-cluster sum of squares; requires pre-specified k; sensitive to initialization (k-means++); spherical cluster assumption</w:t>
      </w:r>
    </w:p>
    <w:p>
      <w:pPr>
        <w:spacing w:after="40"/>
      </w:pPr>
      <w:r>
        <w:rPr>
          <w:rFonts w:ascii="Arial" w:cs="Arial" w:eastAsia="Arial" w:hAnsi="Arial"/>
          <w:color w:val="2255AA"/>
          <w:sz w:val="18"/>
          <w:szCs w:val="18"/>
        </w:rPr>
        <w:t xml:space="preserve">R: stats (kmeans), cluster, factoextra (fviz_cluster)</w:t>
      </w:r>
    </w:p>
    <w:p>
      <w:pPr>
        <w:spacing w:after="40"/>
      </w:pPr>
      <w:r>
        <w:rPr>
          <w:rFonts w:ascii="Arial" w:cs="Arial" w:eastAsia="Arial" w:hAnsi="Arial"/>
          <w:color w:val="228B22"/>
          <w:sz w:val="18"/>
          <w:szCs w:val="18"/>
        </w:rPr>
        <w:t xml:space="preserve">Python: sklearn.cluster (KMeans, MiniBatchKMeans)</w:t>
      </w:r>
    </w:p>
    <w:p>
      <w:pPr>
        <w:spacing w:after="20"/>
        <w:ind w:left="360"/>
      </w:pPr>
      <w:r>
        <w:rPr>
          <w:rFonts w:ascii="Arial" w:cs="Arial" w:eastAsia="Arial" w:hAnsi="Arial"/>
          <w:color w:val="666666"/>
          <w:sz w:val="18"/>
          <w:szCs w:val="18"/>
        </w:rPr>
        <w:t xml:space="preserve">Ref: MacQueen, J. “Some Methods for Classification and Analysis of Multivariate Observations.” Proceedings of the 5th Berkeley Symposium, 1, 281–297, 1967.</w:t>
      </w:r>
    </w:p>
    <w:p>
      <w:pPr>
        <w:spacing w:after="20"/>
        <w:ind w:left="360"/>
      </w:pPr>
      <w:r>
        <w:rPr>
          <w:rFonts w:ascii="Arial" w:cs="Arial" w:eastAsia="Arial" w:hAnsi="Arial"/>
          <w:color w:val="666666"/>
          <w:sz w:val="18"/>
          <w:szCs w:val="18"/>
        </w:rPr>
        <w:t xml:space="preserve">Ref: Arthur, D. &amp; Vassilvitskii, S. “k-means++: The Advantages of Careful Seeding.” SODA, 1027–1035, 2007.</w:t>
      </w:r>
    </w:p>
    <w:p>
      <w:pPr>
        <w:pStyle w:val="Heading2"/>
        <w:spacing w:after="100" w:before="200"/>
      </w:pPr>
      <w:r>
        <w:rPr>
          <w:rFonts w:ascii="Arial" w:cs="Arial" w:eastAsia="Arial" w:hAnsi="Arial"/>
          <w:b/>
          <w:bCs/>
          <w:color w:val="1A7A6D"/>
          <w:sz w:val="24"/>
          <w:szCs w:val="24"/>
        </w:rPr>
        <w:t xml:space="preserve">9.10 k-Medoids / PAM (Partitioning Around Medoids)</w:t>
      </w:r>
    </w:p>
    <w:p>
      <w:pPr>
        <w:spacing w:after="80"/>
      </w:pPr>
      <w:r>
        <w:rPr>
          <w:rFonts w:ascii="Arial" w:cs="Arial" w:eastAsia="Arial" w:hAnsi="Arial"/>
          <w:sz w:val="20"/>
          <w:szCs w:val="20"/>
        </w:rPr>
        <w:t xml:space="preserve">Robust alternative to k-means using actual data points as cluster centers; less sensitive to outliers; works with any dissimilarity measure</w:t>
      </w:r>
    </w:p>
    <w:p>
      <w:pPr>
        <w:spacing w:after="40"/>
      </w:pPr>
      <w:r>
        <w:rPr>
          <w:rFonts w:ascii="Arial" w:cs="Arial" w:eastAsia="Arial" w:hAnsi="Arial"/>
          <w:color w:val="2255AA"/>
          <w:sz w:val="18"/>
          <w:szCs w:val="18"/>
        </w:rPr>
        <w:t xml:space="preserve">R: cluster (pam, clara), fpc</w:t>
      </w:r>
    </w:p>
    <w:p>
      <w:pPr>
        <w:spacing w:after="40"/>
      </w:pPr>
      <w:r>
        <w:rPr>
          <w:rFonts w:ascii="Arial" w:cs="Arial" w:eastAsia="Arial" w:hAnsi="Arial"/>
          <w:color w:val="228B22"/>
          <w:sz w:val="18"/>
          <w:szCs w:val="18"/>
        </w:rPr>
        <w:t xml:space="preserve">Python: sklearn_extra.cluster (KMedoids), pyclustering</w:t>
      </w:r>
    </w:p>
    <w:p>
      <w:pPr>
        <w:spacing w:after="20"/>
        <w:ind w:left="360"/>
      </w:pPr>
      <w:r>
        <w:rPr>
          <w:rFonts w:ascii="Arial" w:cs="Arial" w:eastAsia="Arial" w:hAnsi="Arial"/>
          <w:color w:val="666666"/>
          <w:sz w:val="18"/>
          <w:szCs w:val="18"/>
        </w:rPr>
        <w:t xml:space="preserve">Ref: Kaufman, L. &amp; Rousseeuw, P.J. Finding Groups in Data: An Introduction to Cluster Analysis. Wiley, 2005.</w:t>
      </w:r>
    </w:p>
    <w:p>
      <w:pPr>
        <w:spacing w:after="20"/>
        <w:ind w:left="360"/>
      </w:pPr>
      <w:r>
        <w:rPr>
          <w:rFonts w:ascii="Arial" w:cs="Arial" w:eastAsia="Arial" w:hAnsi="Arial"/>
          <w:color w:val="666666"/>
          <w:sz w:val="18"/>
          <w:szCs w:val="18"/>
        </w:rPr>
        <w:t xml:space="preserve">Ref: Schubert, E. &amp; Rousseeuw, P.J. “Faster k-Medoids Clustering: Improving the PAM, CLARA, and CLARANS Algorithms.” SISAP, 171–187, 2019.</w:t>
      </w:r>
    </w:p>
    <w:p>
      <w:pPr>
        <w:pStyle w:val="Heading2"/>
        <w:spacing w:after="100" w:before="200"/>
      </w:pPr>
      <w:r>
        <w:rPr>
          <w:rFonts w:ascii="Arial" w:cs="Arial" w:eastAsia="Arial" w:hAnsi="Arial"/>
          <w:b/>
          <w:bCs/>
          <w:color w:val="1A7A6D"/>
          <w:sz w:val="24"/>
          <w:szCs w:val="24"/>
        </w:rPr>
        <w:t xml:space="preserve">9.11 DBSCAN (Density-Based Spatial Clustering)</w:t>
      </w:r>
    </w:p>
    <w:p>
      <w:pPr>
        <w:spacing w:after="80"/>
      </w:pPr>
      <w:r>
        <w:rPr>
          <w:rFonts w:ascii="Arial" w:cs="Arial" w:eastAsia="Arial" w:hAnsi="Arial"/>
          <w:sz w:val="20"/>
          <w:szCs w:val="20"/>
        </w:rPr>
        <w:t xml:space="preserve">Density-based clustering that discovers arbitrary-shaped clusters and identifies noise points; no need to specify k; requires epsilon and minPts parameters</w:t>
      </w:r>
    </w:p>
    <w:p>
      <w:pPr>
        <w:spacing w:after="40"/>
      </w:pPr>
      <w:r>
        <w:rPr>
          <w:rFonts w:ascii="Arial" w:cs="Arial" w:eastAsia="Arial" w:hAnsi="Arial"/>
          <w:color w:val="2255AA"/>
          <w:sz w:val="18"/>
          <w:szCs w:val="18"/>
        </w:rPr>
        <w:t xml:space="preserve">R: dbscan (dbscan, hdbscan), fpc</w:t>
      </w:r>
    </w:p>
    <w:p>
      <w:pPr>
        <w:spacing w:after="40"/>
      </w:pPr>
      <w:r>
        <w:rPr>
          <w:rFonts w:ascii="Arial" w:cs="Arial" w:eastAsia="Arial" w:hAnsi="Arial"/>
          <w:color w:val="228B22"/>
          <w:sz w:val="18"/>
          <w:szCs w:val="18"/>
        </w:rPr>
        <w:t xml:space="preserve">Python: sklearn.cluster (DBSCAN, HDBSCAN)</w:t>
      </w:r>
    </w:p>
    <w:p>
      <w:pPr>
        <w:spacing w:after="20"/>
        <w:ind w:left="360"/>
      </w:pPr>
      <w:r>
        <w:rPr>
          <w:rFonts w:ascii="Arial" w:cs="Arial" w:eastAsia="Arial" w:hAnsi="Arial"/>
          <w:color w:val="666666"/>
          <w:sz w:val="18"/>
          <w:szCs w:val="18"/>
        </w:rPr>
        <w:t xml:space="preserve">Ref: Ester, M., Kriegel, H.-P., Sander, J., &amp; Xu, X. “A Density-Based Algorithm for Discovering Clusters in Large Spatial Databases with Noise.” KDD, 226–231, 1996.</w:t>
      </w:r>
    </w:p>
    <w:p>
      <w:pPr>
        <w:pStyle w:val="Heading2"/>
        <w:spacing w:after="100" w:before="200"/>
      </w:pPr>
      <w:r>
        <w:rPr>
          <w:rFonts w:ascii="Arial" w:cs="Arial" w:eastAsia="Arial" w:hAnsi="Arial"/>
          <w:b/>
          <w:bCs/>
          <w:color w:val="1A7A6D"/>
          <w:sz w:val="24"/>
          <w:szCs w:val="24"/>
        </w:rPr>
        <w:t xml:space="preserve">9.12 Model-Based Clustering (Gaussian Mixture Models)</w:t>
      </w:r>
    </w:p>
    <w:p>
      <w:pPr>
        <w:spacing w:after="80"/>
      </w:pPr>
      <w:r>
        <w:rPr>
          <w:rFonts w:ascii="Arial" w:cs="Arial" w:eastAsia="Arial" w:hAnsi="Arial"/>
          <w:sz w:val="20"/>
          <w:szCs w:val="20"/>
        </w:rPr>
        <w:t xml:space="preserve">EM-algorithm-based clustering using mixture of Gaussians; BIC for selecting number of components and covariance structure; probabilistic cluster assignment</w:t>
      </w:r>
    </w:p>
    <w:p>
      <w:pPr>
        <w:spacing w:after="40"/>
      </w:pPr>
      <w:r>
        <w:rPr>
          <w:rFonts w:ascii="Arial" w:cs="Arial" w:eastAsia="Arial" w:hAnsi="Arial"/>
          <w:color w:val="2255AA"/>
          <w:sz w:val="18"/>
          <w:szCs w:val="18"/>
        </w:rPr>
        <w:t xml:space="preserve">R: mclust (Mclust), flexmix</w:t>
      </w:r>
    </w:p>
    <w:p>
      <w:pPr>
        <w:spacing w:after="40"/>
      </w:pPr>
      <w:r>
        <w:rPr>
          <w:rFonts w:ascii="Arial" w:cs="Arial" w:eastAsia="Arial" w:hAnsi="Arial"/>
          <w:color w:val="228B22"/>
          <w:sz w:val="18"/>
          <w:szCs w:val="18"/>
        </w:rPr>
        <w:t xml:space="preserve">Python: sklearn.mixture (GaussianMixture, BayesianGaussianMixture)</w:t>
      </w:r>
    </w:p>
    <w:p>
      <w:pPr>
        <w:spacing w:after="20"/>
        <w:ind w:left="360"/>
      </w:pPr>
      <w:r>
        <w:rPr>
          <w:rFonts w:ascii="Arial" w:cs="Arial" w:eastAsia="Arial" w:hAnsi="Arial"/>
          <w:color w:val="666666"/>
          <w:sz w:val="18"/>
          <w:szCs w:val="18"/>
        </w:rPr>
        <w:t xml:space="preserve">Ref: Fraley, C. &amp; Raftery, A.E. “Model-Based Clustering, Discriminant Analysis, and Density Estimation.” JASA, 97(458), 611–631, 2002.</w:t>
      </w:r>
    </w:p>
    <w:p>
      <w:pPr>
        <w:spacing w:after="20"/>
        <w:ind w:left="360"/>
      </w:pPr>
      <w:r>
        <w:rPr>
          <w:rFonts w:ascii="Arial" w:cs="Arial" w:eastAsia="Arial" w:hAnsi="Arial"/>
          <w:color w:val="666666"/>
          <w:sz w:val="18"/>
          <w:szCs w:val="18"/>
        </w:rPr>
        <w:t xml:space="preserve">Ref: Fraley, C. &amp; Raftery, A.E. “mclust 5: Clustering, Classification and Density Estimation Using Gaussian Finite Mixture Models.” The R Journal, 8(1), 289–317, 2016.</w:t>
      </w:r>
    </w:p>
    <w:p>
      <w:pPr>
        <w:pStyle w:val="Heading2"/>
        <w:spacing w:after="100" w:before="200"/>
      </w:pPr>
      <w:r>
        <w:rPr>
          <w:rFonts w:ascii="Arial" w:cs="Arial" w:eastAsia="Arial" w:hAnsi="Arial"/>
          <w:b/>
          <w:bCs/>
          <w:color w:val="1A7A6D"/>
          <w:sz w:val="24"/>
          <w:szCs w:val="24"/>
        </w:rPr>
        <w:t xml:space="preserve">9.13 Spectral Clustering</w:t>
      </w:r>
    </w:p>
    <w:p>
      <w:pPr>
        <w:spacing w:after="80"/>
      </w:pPr>
      <w:r>
        <w:rPr>
          <w:rFonts w:ascii="Arial" w:cs="Arial" w:eastAsia="Arial" w:hAnsi="Arial"/>
          <w:sz w:val="20"/>
          <w:szCs w:val="20"/>
        </w:rPr>
        <w:t xml:space="preserve">Graph-based method using eigenvalues of similarity/Laplacian matrix; handles non-convex clusters; related to graph cuts</w:t>
      </w:r>
    </w:p>
    <w:p>
      <w:pPr>
        <w:spacing w:after="40"/>
      </w:pPr>
      <w:r>
        <w:rPr>
          <w:rFonts w:ascii="Arial" w:cs="Arial" w:eastAsia="Arial" w:hAnsi="Arial"/>
          <w:color w:val="2255AA"/>
          <w:sz w:val="18"/>
          <w:szCs w:val="18"/>
        </w:rPr>
        <w:t xml:space="preserve">R: kernlab (specc), dbscan</w:t>
      </w:r>
    </w:p>
    <w:p>
      <w:pPr>
        <w:spacing w:after="40"/>
      </w:pPr>
      <w:r>
        <w:rPr>
          <w:rFonts w:ascii="Arial" w:cs="Arial" w:eastAsia="Arial" w:hAnsi="Arial"/>
          <w:color w:val="228B22"/>
          <w:sz w:val="18"/>
          <w:szCs w:val="18"/>
        </w:rPr>
        <w:t xml:space="preserve">Python: sklearn.cluster (SpectralClustering)</w:t>
      </w:r>
    </w:p>
    <w:p>
      <w:pPr>
        <w:spacing w:after="20"/>
        <w:ind w:left="360"/>
      </w:pPr>
      <w:r>
        <w:rPr>
          <w:rFonts w:ascii="Arial" w:cs="Arial" w:eastAsia="Arial" w:hAnsi="Arial"/>
          <w:color w:val="666666"/>
          <w:sz w:val="18"/>
          <w:szCs w:val="18"/>
        </w:rPr>
        <w:t xml:space="preserve">Ref: von Luxburg, U. “A Tutorial on Spectral Clustering.” Statistics and Computing, 17(4), 395–416, 2007.</w:t>
      </w:r>
    </w:p>
    <w:p>
      <w:pPr>
        <w:pStyle w:val="Heading2"/>
        <w:spacing w:after="100" w:before="200"/>
      </w:pPr>
      <w:r>
        <w:rPr>
          <w:rFonts w:ascii="Arial" w:cs="Arial" w:eastAsia="Arial" w:hAnsi="Arial"/>
          <w:b/>
          <w:bCs/>
          <w:color w:val="1A7A6D"/>
          <w:sz w:val="24"/>
          <w:szCs w:val="24"/>
        </w:rPr>
        <w:t xml:space="preserve">9.14 Cluster Validation and Selection of k</w:t>
      </w:r>
    </w:p>
    <w:p>
      <w:pPr>
        <w:spacing w:after="80"/>
      </w:pPr>
      <w:r>
        <w:rPr>
          <w:rFonts w:ascii="Arial" w:cs="Arial" w:eastAsia="Arial" w:hAnsi="Arial"/>
          <w:sz w:val="20"/>
          <w:szCs w:val="20"/>
        </w:rPr>
        <w:t xml:space="preserve">Silhouette width, gap statistic, Calinski-Harabasz index, Davies-Bouldin index, elbow method, stability-based validation</w:t>
      </w:r>
    </w:p>
    <w:p>
      <w:pPr>
        <w:spacing w:after="40"/>
      </w:pPr>
      <w:r>
        <w:rPr>
          <w:rFonts w:ascii="Arial" w:cs="Arial" w:eastAsia="Arial" w:hAnsi="Arial"/>
          <w:color w:val="2255AA"/>
          <w:sz w:val="18"/>
          <w:szCs w:val="18"/>
        </w:rPr>
        <w:t xml:space="preserve">R: clValid, NbClust, cluster (silhouette), factoextra (fviz_nbclust)</w:t>
      </w:r>
    </w:p>
    <w:p>
      <w:pPr>
        <w:spacing w:after="40"/>
      </w:pPr>
      <w:r>
        <w:rPr>
          <w:rFonts w:ascii="Arial" w:cs="Arial" w:eastAsia="Arial" w:hAnsi="Arial"/>
          <w:color w:val="228B22"/>
          <w:sz w:val="18"/>
          <w:szCs w:val="18"/>
        </w:rPr>
        <w:t xml:space="preserve">Python: sklearn.metrics (silhouette_score, calinski_harabasz, davies_bouldin)</w:t>
      </w:r>
    </w:p>
    <w:p>
      <w:pPr>
        <w:spacing w:after="20"/>
        <w:ind w:left="360"/>
      </w:pPr>
      <w:r>
        <w:rPr>
          <w:rFonts w:ascii="Arial" w:cs="Arial" w:eastAsia="Arial" w:hAnsi="Arial"/>
          <w:color w:val="666666"/>
          <w:sz w:val="18"/>
          <w:szCs w:val="18"/>
        </w:rPr>
        <w:t xml:space="preserve">Ref: Rousseeuw, P.J. “Silhouettes: A Graphical Aid to the Interpretation and Validation of Cluster Analysis.” J. Computational and Applied Mathematics, 20, 53–65, 1987.</w:t>
      </w:r>
    </w:p>
    <w:p>
      <w:pPr>
        <w:spacing w:after="20"/>
        <w:ind w:left="360"/>
      </w:pPr>
      <w:r>
        <w:rPr>
          <w:rFonts w:ascii="Arial" w:cs="Arial" w:eastAsia="Arial" w:hAnsi="Arial"/>
          <w:color w:val="666666"/>
          <w:sz w:val="18"/>
          <w:szCs w:val="18"/>
        </w:rPr>
        <w:t xml:space="preserve">Ref: Tibshirani, R., Walther, G., &amp; Hastie, T. “Estimating the Number of Clusters in a Data Set via the Gap Statistic.” JRSS-B, 63(2), 411–423, 2001.</w:t>
      </w:r>
    </w:p>
    <w:p>
      <w:pPr>
        <w:pStyle w:val="Heading2"/>
        <w:spacing w:after="100" w:before="200"/>
      </w:pPr>
      <w:r>
        <w:rPr>
          <w:rFonts w:ascii="Arial" w:cs="Arial" w:eastAsia="Arial" w:hAnsi="Arial"/>
          <w:b/>
          <w:bCs/>
          <w:color w:val="1A7A6D"/>
          <w:sz w:val="24"/>
          <w:szCs w:val="24"/>
        </w:rPr>
        <w:t xml:space="preserve">9.16 Procrustes Analysis</w:t>
      </w:r>
    </w:p>
    <w:p>
      <w:pPr>
        <w:spacing w:after="80"/>
      </w:pPr>
      <w:r>
        <w:rPr>
          <w:rFonts w:ascii="Arial" w:cs="Arial" w:eastAsia="Arial" w:hAnsi="Arial"/>
          <w:sz w:val="20"/>
          <w:szCs w:val="20"/>
        </w:rPr>
        <w:t xml:space="preserve">Comparing and aligning two or more multivariate configurations (e.g., two ordination solutions or shape landmarks): ordinary Procrustes analysis optimally translates, rotates, and scales one configuration to best match another (minimizing sum of squared distances). Generalized Procrustes analysis (GPA) aligns multiple configurations simultaneously. PROTEST: permutation test for significance of Procrustes correlation (m12 statistic). Applications: comparing ordination solutions from different methods, geometric morphometrics (shape analysis of biological forms), comparing cognitive maps across groups</w:t>
      </w:r>
    </w:p>
    <w:p>
      <w:pPr>
        <w:spacing w:after="40"/>
      </w:pPr>
      <w:r>
        <w:rPr>
          <w:rFonts w:ascii="Arial" w:cs="Arial" w:eastAsia="Arial" w:hAnsi="Arial"/>
          <w:color w:val="2255AA"/>
          <w:sz w:val="18"/>
          <w:szCs w:val="18"/>
        </w:rPr>
        <w:t xml:space="preserve">R: vegan (procrustes, protest), shapes</w:t>
      </w:r>
    </w:p>
    <w:p>
      <w:pPr>
        <w:spacing w:after="40"/>
      </w:pPr>
      <w:r>
        <w:rPr>
          <w:rFonts w:ascii="Arial" w:cs="Arial" w:eastAsia="Arial" w:hAnsi="Arial"/>
          <w:color w:val="228B22"/>
          <w:sz w:val="18"/>
          <w:szCs w:val="18"/>
        </w:rPr>
        <w:t xml:space="preserve">Python: scipy.spatial (procrustes), scikit-learn (OrthogonalProcrustes custom)</w:t>
      </w:r>
    </w:p>
    <w:p>
      <w:pPr>
        <w:spacing w:after="20"/>
        <w:ind w:left="360"/>
      </w:pPr>
      <w:r>
        <w:rPr>
          <w:rFonts w:ascii="Arial" w:cs="Arial" w:eastAsia="Arial" w:hAnsi="Arial"/>
          <w:color w:val="666666"/>
          <w:sz w:val="18"/>
          <w:szCs w:val="18"/>
        </w:rPr>
        <w:t xml:space="preserve">Ref: Gower, J.C. &amp; Dijksterhuis, G.B. Procrustes Problems. Oxford University Press, 2004.</w:t>
      </w:r>
    </w:p>
    <w:p>
      <w:pPr>
        <w:pStyle w:val="Heading2"/>
        <w:spacing w:after="100" w:before="200"/>
      </w:pPr>
      <w:r>
        <w:rPr>
          <w:rFonts w:ascii="Arial" w:cs="Arial" w:eastAsia="Arial" w:hAnsi="Arial"/>
          <w:b/>
          <w:bCs/>
          <w:color w:val="1A7A6D"/>
          <w:sz w:val="24"/>
          <w:szCs w:val="24"/>
        </w:rPr>
        <w:t xml:space="preserve">9.17 PERMANOVA (Permutational MANOVA)</w:t>
      </w:r>
    </w:p>
    <w:p>
      <w:pPr>
        <w:spacing w:after="80"/>
      </w:pPr>
      <w:r>
        <w:rPr>
          <w:rFonts w:ascii="Arial" w:cs="Arial" w:eastAsia="Arial" w:hAnsi="Arial"/>
          <w:sz w:val="20"/>
          <w:szCs w:val="20"/>
        </w:rPr>
        <w:t xml:space="preserve">Distance-based nonparametric test for multivariate differences among groups; common in ecology/microbiome research</w:t>
      </w:r>
    </w:p>
    <w:p>
      <w:pPr>
        <w:spacing w:after="40"/>
      </w:pPr>
      <w:r>
        <w:rPr>
          <w:rFonts w:ascii="Arial" w:cs="Arial" w:eastAsia="Arial" w:hAnsi="Arial"/>
          <w:color w:val="2255AA"/>
          <w:sz w:val="18"/>
          <w:szCs w:val="18"/>
        </w:rPr>
        <w:t xml:space="preserve">R: vegan (adonis2), pairwiseAdonis</w:t>
      </w:r>
    </w:p>
    <w:p>
      <w:pPr>
        <w:spacing w:after="40"/>
      </w:pPr>
      <w:r>
        <w:rPr>
          <w:rFonts w:ascii="Arial" w:cs="Arial" w:eastAsia="Arial" w:hAnsi="Arial"/>
          <w:color w:val="228B22"/>
          <w:sz w:val="18"/>
          <w:szCs w:val="18"/>
        </w:rPr>
        <w:t xml:space="preserve">Python: skbio.stats (permanova), scikit-bio</w:t>
      </w:r>
    </w:p>
    <w:p>
      <w:pPr>
        <w:spacing w:after="20"/>
        <w:ind w:left="360"/>
      </w:pPr>
      <w:r>
        <w:rPr>
          <w:rFonts w:ascii="Arial" w:cs="Arial" w:eastAsia="Arial" w:hAnsi="Arial"/>
          <w:color w:val="666666"/>
          <w:sz w:val="18"/>
          <w:szCs w:val="18"/>
        </w:rPr>
        <w:t xml:space="preserve">Ref: Anderson, M.J. “A New Method for Non-Parametric Multivariate Analysis of Variance.” Austral Ecology, 26(1), 32–46, 2001.</w:t>
      </w:r>
    </w:p>
    <w:p>
      <w:pPr>
        <w:spacing w:after="20"/>
        <w:ind w:left="360"/>
      </w:pPr>
      <w:r>
        <w:rPr>
          <w:rFonts w:ascii="Arial" w:cs="Arial" w:eastAsia="Arial" w:hAnsi="Arial"/>
          <w:color w:val="666666"/>
          <w:sz w:val="18"/>
          <w:szCs w:val="18"/>
        </w:rPr>
        <w:t xml:space="preserve">Ref: Anderson, M.J. “Permutational Multivariate Analysis of Variance (PERMANOVA).” In Wiley StatsRef: Statistics Reference Online, 2017.</w:t>
      </w:r>
    </w:p>
    <w:p>
      <w:pPr>
        <w:pStyle w:val="Heading2"/>
        <w:spacing w:after="100" w:before="200"/>
      </w:pPr>
      <w:r>
        <w:rPr>
          <w:rFonts w:ascii="Arial" w:cs="Arial" w:eastAsia="Arial" w:hAnsi="Arial"/>
          <w:b/>
          <w:bCs/>
          <w:color w:val="1A7A6D"/>
          <w:sz w:val="24"/>
          <w:szCs w:val="24"/>
        </w:rPr>
        <w:t xml:space="preserve">9.18 Mantel Test</w:t>
      </w:r>
    </w:p>
    <w:p>
      <w:pPr>
        <w:spacing w:after="80"/>
      </w:pPr>
      <w:r>
        <w:rPr>
          <w:rFonts w:ascii="Arial" w:cs="Arial" w:eastAsia="Arial" w:hAnsi="Arial"/>
          <w:sz w:val="20"/>
          <w:szCs w:val="20"/>
        </w:rPr>
        <w:t xml:space="preserve">Correlation between two distance/dissimilarity matrices; partial Mantel test controls for a third matrix</w:t>
      </w:r>
    </w:p>
    <w:p>
      <w:pPr>
        <w:spacing w:after="40"/>
      </w:pPr>
      <w:r>
        <w:rPr>
          <w:rFonts w:ascii="Arial" w:cs="Arial" w:eastAsia="Arial" w:hAnsi="Arial"/>
          <w:color w:val="2255AA"/>
          <w:sz w:val="18"/>
          <w:szCs w:val="18"/>
        </w:rPr>
        <w:t xml:space="preserve">R: vegan (mantel), ade4</w:t>
      </w:r>
    </w:p>
    <w:p>
      <w:pPr>
        <w:spacing w:after="40"/>
      </w:pPr>
      <w:r>
        <w:rPr>
          <w:rFonts w:ascii="Arial" w:cs="Arial" w:eastAsia="Arial" w:hAnsi="Arial"/>
          <w:color w:val="228B22"/>
          <w:sz w:val="18"/>
          <w:szCs w:val="18"/>
        </w:rPr>
        <w:t xml:space="preserve">Python: skbio.stats (mantel), scipy.spatial.distance</w:t>
      </w:r>
    </w:p>
    <w:p>
      <w:pPr>
        <w:spacing w:after="20"/>
        <w:ind w:left="360"/>
      </w:pPr>
      <w:r>
        <w:rPr>
          <w:rFonts w:ascii="Arial" w:cs="Arial" w:eastAsia="Arial" w:hAnsi="Arial"/>
          <w:color w:val="666666"/>
          <w:sz w:val="18"/>
          <w:szCs w:val="18"/>
        </w:rPr>
        <w:t xml:space="preserve">Ref: Mantel, N. “The Detection of Disease Clustering and a Generalized Regression Approach.” Cancer Research, 27(2), 209–220, 1967.</w:t>
      </w:r>
    </w:p>
    <w:p>
      <w:pPr>
        <w:spacing w:after="20"/>
        <w:ind w:left="360"/>
      </w:pPr>
      <w:r>
        <w:rPr>
          <w:rFonts w:ascii="Arial" w:cs="Arial" w:eastAsia="Arial" w:hAnsi="Arial"/>
          <w:color w:val="666666"/>
          <w:sz w:val="18"/>
          <w:szCs w:val="18"/>
        </w:rPr>
        <w:t xml:space="preserve">Ref: Legendre, P. &amp; Legendre, L. Numerical Ecology, 3rd ed. Elsevier, 2012.</w:t>
      </w:r>
    </w:p>
    <w:p>
      <w:pPr>
        <w:pStyle w:val="Heading2"/>
        <w:spacing w:after="100" w:before="200"/>
      </w:pPr>
      <w:r>
        <w:rPr>
          <w:rFonts w:ascii="Arial" w:cs="Arial" w:eastAsia="Arial" w:hAnsi="Arial"/>
          <w:b/>
          <w:bCs/>
          <w:color w:val="1A7A6D"/>
          <w:sz w:val="24"/>
          <w:szCs w:val="24"/>
        </w:rPr>
        <w:t xml:space="preserve">9.20 Multivariate Normality Tests</w:t>
      </w:r>
    </w:p>
    <w:p>
      <w:pPr>
        <w:spacing w:after="80"/>
      </w:pPr>
      <w:r>
        <w:rPr>
          <w:rFonts w:ascii="Arial" w:cs="Arial" w:eastAsia="Arial" w:hAnsi="Arial"/>
          <w:sz w:val="20"/>
          <w:szCs w:val="20"/>
        </w:rPr>
        <w:t xml:space="preserve">Testing whether multivariate data follow a multivariate normal distribution: Mardia's test (tests multivariate skewness and kurtosis separately; most widely used); Henze-Zirkler test (based on empirical characteristic function; consistent against all alternatives); Royston's test (extends Shapiro-Wilk to multivariate case via Mahalanobis distances); Energy test (based on inter-point distances). Practical: visual assessment via chi-square QQ plot of Mahalanobis distances; if points follow the diagonal, MVN is plausible. Important for MANOVA, discriminant analysis, and SEM assumptions</w:t>
      </w:r>
    </w:p>
    <w:p>
      <w:pPr>
        <w:spacing w:after="40"/>
      </w:pPr>
      <w:r>
        <w:rPr>
          <w:rFonts w:ascii="Arial" w:cs="Arial" w:eastAsia="Arial" w:hAnsi="Arial"/>
          <w:color w:val="2255AA"/>
          <w:sz w:val="18"/>
          <w:szCs w:val="18"/>
        </w:rPr>
        <w:t xml:space="preserve">R: MVN (mvn), energy (mvnorm.test), mvnormtest</w:t>
      </w:r>
    </w:p>
    <w:p>
      <w:pPr>
        <w:spacing w:after="40"/>
      </w:pPr>
      <w:r>
        <w:rPr>
          <w:rFonts w:ascii="Arial" w:cs="Arial" w:eastAsia="Arial" w:hAnsi="Arial"/>
          <w:color w:val="228B22"/>
          <w:sz w:val="18"/>
          <w:szCs w:val="18"/>
        </w:rPr>
        <w:t xml:space="preserve">Python: pingouin (multivariate_normality), scipy.stats (custom)</w:t>
      </w:r>
    </w:p>
    <w:p>
      <w:pPr>
        <w:spacing w:after="20"/>
        <w:ind w:left="360"/>
      </w:pPr>
      <w:r>
        <w:rPr>
          <w:rFonts w:ascii="Arial" w:cs="Arial" w:eastAsia="Arial" w:hAnsi="Arial"/>
          <w:color w:val="666666"/>
          <w:sz w:val="18"/>
          <w:szCs w:val="18"/>
        </w:rPr>
        <w:t xml:space="preserve">Ref: Johnson, R.A. &amp; Wichern, D.W. Applied Multivariate Statistical Analysis, 6th ed. Pearson, 2007.</w:t>
      </w:r>
    </w:p>
    <w:p>
      <w:pPr>
        <w:pStyle w:val="Heading2"/>
        <w:spacing w:after="100" w:before="200"/>
      </w:pPr>
      <w:r>
        <w:rPr>
          <w:rFonts w:ascii="Arial" w:cs="Arial" w:eastAsia="Arial" w:hAnsi="Arial"/>
          <w:b/>
          <w:bCs/>
          <w:color w:val="1A7A6D"/>
          <w:sz w:val="24"/>
          <w:szCs w:val="24"/>
        </w:rPr>
        <w:t xml:space="preserve">9.21 Box’s M Test</w:t>
      </w:r>
    </w:p>
    <w:p>
      <w:pPr>
        <w:spacing w:after="80"/>
      </w:pPr>
      <w:r>
        <w:rPr>
          <w:rFonts w:ascii="Arial" w:cs="Arial" w:eastAsia="Arial" w:hAnsi="Arial"/>
          <w:sz w:val="20"/>
          <w:szCs w:val="20"/>
        </w:rPr>
        <w:t xml:space="preserve">Test of equality of covariance matrices across groups; prerequisite for MANOVA and discriminant analysis</w:t>
      </w:r>
    </w:p>
    <w:p>
      <w:pPr>
        <w:spacing w:after="40"/>
      </w:pPr>
      <w:r>
        <w:rPr>
          <w:rFonts w:ascii="Arial" w:cs="Arial" w:eastAsia="Arial" w:hAnsi="Arial"/>
          <w:color w:val="2255AA"/>
          <w:sz w:val="18"/>
          <w:szCs w:val="18"/>
        </w:rPr>
        <w:t xml:space="preserve">R: heplots (boxM), biotools</w:t>
      </w:r>
    </w:p>
    <w:p>
      <w:pPr>
        <w:spacing w:after="40"/>
      </w:pPr>
      <w:r>
        <w:rPr>
          <w:rFonts w:ascii="Arial" w:cs="Arial" w:eastAsia="Arial" w:hAnsi="Arial"/>
          <w:color w:val="228B22"/>
          <w:sz w:val="18"/>
          <w:szCs w:val="18"/>
        </w:rPr>
        <w:t xml:space="preserve">Python: pingouin (box_m), statsmodels (custom)</w:t>
      </w:r>
    </w:p>
    <w:p>
      <w:pPr>
        <w:spacing w:after="20"/>
        <w:ind w:left="360"/>
      </w:pPr>
      <w:r>
        <w:rPr>
          <w:rFonts w:ascii="Arial" w:cs="Arial" w:eastAsia="Arial" w:hAnsi="Arial"/>
          <w:color w:val="666666"/>
          <w:sz w:val="18"/>
          <w:szCs w:val="18"/>
        </w:rPr>
        <w:t xml:space="preserve">Ref: Johnson, R.A. &amp; Wichern, D.W. Applied Multivariate Statistical Analysis, 6th ed. Pearson, 2007.</w:t>
      </w:r>
    </w:p>
    <w:p>
      <w:pPr>
        <w:pStyle w:val="Heading2"/>
        <w:spacing w:after="100" w:before="200"/>
      </w:pPr>
      <w:r>
        <w:rPr>
          <w:rFonts w:ascii="Arial" w:cs="Arial" w:eastAsia="Arial" w:hAnsi="Arial"/>
          <w:b/>
          <w:bCs/>
          <w:color w:val="1A7A6D"/>
          <w:sz w:val="24"/>
          <w:szCs w:val="24"/>
        </w:rPr>
        <w:t xml:space="preserve">9.22 Mauchly’s Test of Sphericity</w:t>
      </w:r>
    </w:p>
    <w:p>
      <w:pPr>
        <w:spacing w:after="80"/>
      </w:pPr>
      <w:r>
        <w:rPr>
          <w:rFonts w:ascii="Arial" w:cs="Arial" w:eastAsia="Arial" w:hAnsi="Arial"/>
          <w:sz w:val="20"/>
          <w:szCs w:val="20"/>
        </w:rPr>
        <w:t xml:space="preserve">Tests whether the covariance matrix of differences is proportional to identity; key assumption for repeated measures ANOVA; Greenhouse-Geisser and Huynh-Feldt corrections when violated</w:t>
      </w:r>
    </w:p>
    <w:p>
      <w:pPr>
        <w:spacing w:after="40"/>
      </w:pPr>
      <w:r>
        <w:rPr>
          <w:rFonts w:ascii="Arial" w:cs="Arial" w:eastAsia="Arial" w:hAnsi="Arial"/>
          <w:color w:val="2255AA"/>
          <w:sz w:val="18"/>
          <w:szCs w:val="18"/>
        </w:rPr>
        <w:t xml:space="preserve">R: stats (mauchly.test)</w:t>
      </w:r>
    </w:p>
    <w:p>
      <w:pPr>
        <w:spacing w:after="40"/>
      </w:pPr>
      <w:r>
        <w:rPr>
          <w:rFonts w:ascii="Arial" w:cs="Arial" w:eastAsia="Arial" w:hAnsi="Arial"/>
          <w:color w:val="228B22"/>
          <w:sz w:val="18"/>
          <w:szCs w:val="18"/>
        </w:rPr>
        <w:t xml:space="preserve">Python: pingouin (sphericity), scipy.stats</w:t>
      </w:r>
    </w:p>
    <w:p>
      <w:pPr>
        <w:spacing w:after="20"/>
        <w:ind w:left="360"/>
      </w:pPr>
      <w:r>
        <w:rPr>
          <w:rFonts w:ascii="Arial" w:cs="Arial" w:eastAsia="Arial" w:hAnsi="Arial"/>
          <w:color w:val="666666"/>
          <w:sz w:val="18"/>
          <w:szCs w:val="18"/>
        </w:rPr>
        <w:t xml:space="preserve">Ref: Kirk, R.E. Experimental Design: Procedures for the Behavioral Sciences, 4th ed. SAGE, 2013.</w:t>
      </w:r>
    </w:p>
    <w:p>
      <w:pPr>
        <w:spacing w:after="20"/>
        <w:ind w:left="360"/>
      </w:pPr>
      <w:r>
        <w:rPr>
          <w:rFonts w:ascii="Arial" w:cs="Arial" w:eastAsia="Arial" w:hAnsi="Arial"/>
          <w:color w:val="666666"/>
          <w:sz w:val="18"/>
          <w:szCs w:val="18"/>
        </w:rPr>
        <w:t xml:space="preserve">Ref: Mauchly, J.W. “Significance Test for Sphericity of a Normal n-Variate Distribution.” Annals of Mathematical Statistics, 11(2), 204–209, 1940.</w:t>
      </w:r>
    </w:p>
    <w:p>
      <w:pPr>
        <w:pStyle w:val="Heading2"/>
        <w:spacing w:after="100" w:before="200"/>
      </w:pPr>
      <w:r>
        <w:rPr>
          <w:rFonts w:ascii="Arial" w:cs="Arial" w:eastAsia="Arial" w:hAnsi="Arial"/>
          <w:b/>
          <w:bCs/>
          <w:color w:val="1A7A6D"/>
          <w:sz w:val="24"/>
          <w:szCs w:val="24"/>
        </w:rPr>
        <w:t xml:space="preserve">9.23 Multivariate Outlier Detection</w:t>
      </w:r>
    </w:p>
    <w:p>
      <w:pPr>
        <w:spacing w:after="80"/>
      </w:pPr>
      <w:r>
        <w:rPr>
          <w:rFonts w:ascii="Arial" w:cs="Arial" w:eastAsia="Arial" w:hAnsi="Arial"/>
          <w:sz w:val="20"/>
          <w:szCs w:val="20"/>
        </w:rPr>
        <w:t xml:space="preserve">Mahalanobis distance with chi-square reference distribution; minimum covariance determinant (MCD) for robust estimation; minimum volume ellipsoid; forward search; identification of multivariate outliers and leverage points</w:t>
      </w:r>
    </w:p>
    <w:p>
      <w:pPr>
        <w:spacing w:after="40"/>
      </w:pPr>
      <w:r>
        <w:rPr>
          <w:rFonts w:ascii="Arial" w:cs="Arial" w:eastAsia="Arial" w:hAnsi="Arial"/>
          <w:color w:val="2255AA"/>
          <w:sz w:val="18"/>
          <w:szCs w:val="18"/>
        </w:rPr>
        <w:t xml:space="preserve">R: robustbase (covMcd), mvoutlier, rrcov</w:t>
      </w:r>
    </w:p>
    <w:p>
      <w:pPr>
        <w:spacing w:after="40"/>
      </w:pPr>
      <w:r>
        <w:rPr>
          <w:rFonts w:ascii="Arial" w:cs="Arial" w:eastAsia="Arial" w:hAnsi="Arial"/>
          <w:color w:val="228B22"/>
          <w:sz w:val="18"/>
          <w:szCs w:val="18"/>
        </w:rPr>
        <w:t xml:space="preserve">Python: sklearn.covariance (EllipticEnvelope, MinCovDet), pyod</w:t>
      </w:r>
    </w:p>
    <w:p>
      <w:pPr>
        <w:spacing w:after="20"/>
        <w:ind w:left="360"/>
      </w:pPr>
      <w:r>
        <w:rPr>
          <w:rFonts w:ascii="Arial" w:cs="Arial" w:eastAsia="Arial" w:hAnsi="Arial"/>
          <w:color w:val="666666"/>
          <w:sz w:val="18"/>
          <w:szCs w:val="18"/>
        </w:rPr>
        <w:t xml:space="preserve">Ref: Rousseeuw, P.J. &amp; Van Driessen, K. “A Fast Algorithm for the Minimum Covariance Determinant Estimator.” Technometrics, 41(3), 212–223, 1999.</w:t>
      </w:r>
    </w:p>
    <w:p>
      <w:pPr>
        <w:spacing w:after="20"/>
        <w:ind w:left="360"/>
      </w:pPr>
      <w:r>
        <w:rPr>
          <w:rFonts w:ascii="Arial" w:cs="Arial" w:eastAsia="Arial" w:hAnsi="Arial"/>
          <w:color w:val="666666"/>
          <w:sz w:val="18"/>
          <w:szCs w:val="18"/>
        </w:rPr>
        <w:t xml:space="preserve">Ref: Filzmoser, P., Maronna, R., &amp; Werner, M. “Outlier Identification in High Dimensions.” Computational Statistics &amp; Data Analysis, 52(3), 1694–1711, 2008.</w:t>
      </w:r>
    </w:p>
    <w:p>
      <w:pPr>
        <w:pStyle w:val="Heading2"/>
        <w:spacing w:after="100" w:before="200"/>
      </w:pPr>
      <w:r>
        <w:rPr>
          <w:rFonts w:ascii="Arial" w:cs="Arial" w:eastAsia="Arial" w:hAnsi="Arial"/>
          <w:b/>
          <w:bCs/>
          <w:color w:val="1A7A6D"/>
          <w:sz w:val="24"/>
          <w:szCs w:val="24"/>
        </w:rPr>
        <w:t xml:space="preserve">9.24 ANOSIM (Analysis of Similarities)</w:t>
      </w:r>
    </w:p>
    <w:p>
      <w:pPr>
        <w:spacing w:after="80"/>
      </w:pPr>
      <w:r>
        <w:rPr>
          <w:rFonts w:ascii="Arial" w:cs="Arial" w:eastAsia="Arial" w:hAnsi="Arial"/>
          <w:sz w:val="20"/>
          <w:szCs w:val="20"/>
        </w:rPr>
        <w:t xml:space="preserve">Nonparametric test for differences between groups based on ranked dissimilarity matrix; compares within-group vs. between-group rank dissimilarities; R statistic ranges from -1 to 1; permutation-based p-value; widely used in ecology and microbiome alongside PERMANOVA (§9.17); less powerful than PERMANOVA but simpler interpretation</w:t>
      </w:r>
    </w:p>
    <w:p>
      <w:pPr>
        <w:spacing w:after="40"/>
      </w:pPr>
      <w:r>
        <w:rPr>
          <w:rFonts w:ascii="Arial" w:cs="Arial" w:eastAsia="Arial" w:hAnsi="Arial"/>
          <w:color w:val="2255AA"/>
          <w:sz w:val="18"/>
          <w:szCs w:val="18"/>
        </w:rPr>
        <w:t xml:space="preserve">R: vegan (anosim)</w:t>
      </w:r>
    </w:p>
    <w:p>
      <w:pPr>
        <w:spacing w:after="40"/>
      </w:pPr>
      <w:r>
        <w:rPr>
          <w:rFonts w:ascii="Arial" w:cs="Arial" w:eastAsia="Arial" w:hAnsi="Arial"/>
          <w:color w:val="228B22"/>
          <w:sz w:val="18"/>
          <w:szCs w:val="18"/>
        </w:rPr>
        <w:t xml:space="preserve">Python: skbio.stats (anosim), scikit-bio</w:t>
      </w:r>
    </w:p>
    <w:p>
      <w:pPr>
        <w:spacing w:after="20"/>
        <w:ind w:left="360"/>
      </w:pPr>
      <w:r>
        <w:rPr>
          <w:rFonts w:ascii="Arial" w:cs="Arial" w:eastAsia="Arial" w:hAnsi="Arial"/>
          <w:color w:val="666666"/>
          <w:sz w:val="18"/>
          <w:szCs w:val="18"/>
        </w:rPr>
        <w:t xml:space="preserve">Ref: Clarke, K.R. “Non-Parametric Multivariate Analyses of Changes in Community Structure.” Australian Journal of Ecology, 18(1), 117–143, 1993.</w:t>
      </w:r>
    </w:p>
    <w:p>
      <w:pPr>
        <w:pStyle w:val="Heading2"/>
        <w:spacing w:after="100" w:before="200"/>
      </w:pPr>
      <w:r>
        <w:rPr>
          <w:rFonts w:ascii="Arial" w:cs="Arial" w:eastAsia="Arial" w:hAnsi="Arial"/>
          <w:b/>
          <w:bCs/>
          <w:color w:val="1A7A6D"/>
          <w:sz w:val="24"/>
          <w:szCs w:val="24"/>
        </w:rPr>
        <w:t xml:space="preserve">9.25 Principal Coordinate Analysis (PCoA / Classical MDS)</w:t>
      </w:r>
    </w:p>
    <w:p>
      <w:pPr>
        <w:spacing w:after="80"/>
      </w:pPr>
      <w:r>
        <w:rPr>
          <w:rFonts w:ascii="Arial" w:cs="Arial" w:eastAsia="Arial" w:hAnsi="Arial"/>
          <w:sz w:val="20"/>
          <w:szCs w:val="20"/>
        </w:rPr>
        <w:t xml:space="preserve">Eigenanalysis of a distance/dissimilarity matrix to produce ordination in low-dimensional space; equivalent to PCA when Euclidean distance is used; accommodates any dissimilarity metric (Bray-Curtis, Jaccard, UniFrac); standard in ecology and microbiome for community composition visualization; distinct from NMDS (§9.15 iterative) and PCA (§9.3 covariance-based)</w:t>
      </w:r>
    </w:p>
    <w:p>
      <w:pPr>
        <w:spacing w:after="40"/>
      </w:pPr>
      <w:r>
        <w:rPr>
          <w:rFonts w:ascii="Arial" w:cs="Arial" w:eastAsia="Arial" w:hAnsi="Arial"/>
          <w:color w:val="2255AA"/>
          <w:sz w:val="18"/>
          <w:szCs w:val="18"/>
        </w:rPr>
        <w:t xml:space="preserve">R: stats (cmdscale), ape (pcoa), vegan (capscale for constrained PCoA)</w:t>
      </w:r>
    </w:p>
    <w:p>
      <w:pPr>
        <w:spacing w:after="40"/>
      </w:pPr>
      <w:r>
        <w:rPr>
          <w:rFonts w:ascii="Arial" w:cs="Arial" w:eastAsia="Arial" w:hAnsi="Arial"/>
          <w:color w:val="228B22"/>
          <w:sz w:val="18"/>
          <w:szCs w:val="18"/>
        </w:rPr>
        <w:t xml:space="preserve">Python: sklearn.manifold (MDS metric=True for classical), skbio.stats.ordination (pcoa)</w:t>
      </w:r>
    </w:p>
    <w:p>
      <w:pPr>
        <w:spacing w:after="20"/>
        <w:ind w:left="360"/>
      </w:pPr>
      <w:r>
        <w:rPr>
          <w:rFonts w:ascii="Arial" w:cs="Arial" w:eastAsia="Arial" w:hAnsi="Arial"/>
          <w:color w:val="666666"/>
          <w:sz w:val="18"/>
          <w:szCs w:val="18"/>
        </w:rPr>
        <w:t xml:space="preserve">Ref: Gower, J.C. “Some Distance Properties of Latent Root and Vector Methods Used in Multivariate Analysis.” Biometrika, 53(3–4), 325–338, 1966.</w:t>
      </w:r>
    </w:p>
    <w:p>
      <w:pPr>
        <w:spacing w:after="20"/>
        <w:ind w:left="360"/>
      </w:pPr>
      <w:r>
        <w:rPr>
          <w:rFonts w:ascii="Arial" w:cs="Arial" w:eastAsia="Arial" w:hAnsi="Arial"/>
          <w:color w:val="666666"/>
          <w:sz w:val="18"/>
          <w:szCs w:val="18"/>
        </w:rPr>
        <w:t xml:space="preserve">Ref: Legendre, P. &amp; Legendre, L. Numerical Ecology, 3rd English ed. Elsevier, 2012 (Ch. 9).</w:t>
      </w:r>
    </w:p>
    <w:p>
      <w:pPr>
        <w:pStyle w:val="Heading2"/>
        <w:spacing w:after="100" w:before="200"/>
      </w:pPr>
      <w:r>
        <w:rPr>
          <w:rFonts w:ascii="Arial" w:cs="Arial" w:eastAsia="Arial" w:hAnsi="Arial"/>
          <w:b/>
          <w:bCs/>
          <w:color w:val="1A7A6D"/>
          <w:sz w:val="24"/>
          <w:szCs w:val="24"/>
        </w:rPr>
        <w:t xml:space="preserve">9.26 Redundancy Analysis (RDA) and Canonical Correspondence Analysis (CCA)</w:t>
      </w:r>
    </w:p>
    <w:p>
      <w:pPr>
        <w:spacing w:after="80"/>
      </w:pPr>
      <w:r>
        <w:rPr>
          <w:rFonts w:ascii="Arial" w:cs="Arial" w:eastAsia="Arial" w:hAnsi="Arial"/>
          <w:sz w:val="20"/>
          <w:szCs w:val="20"/>
        </w:rPr>
        <w:t xml:space="preserve">Constrained ordination: RDA is PCA of fitted values from multivariate regression (linear relationships); CCA is correspondence analysis of fitted values (unimodal relationships); both test how well environmental variables explain community composition; permutation tests for significance; partial RDA/CCA controlling for covariates; variation partitioning; standard in ecology, increasingly used in microbiome</w:t>
      </w:r>
    </w:p>
    <w:p>
      <w:pPr>
        <w:spacing w:after="40"/>
      </w:pPr>
      <w:r>
        <w:rPr>
          <w:rFonts w:ascii="Arial" w:cs="Arial" w:eastAsia="Arial" w:hAnsi="Arial"/>
          <w:color w:val="2255AA"/>
          <w:sz w:val="18"/>
          <w:szCs w:val="18"/>
        </w:rPr>
        <w:t xml:space="preserve">R: vegan (rda, cca, anova.cca, varpart), ade4</w:t>
      </w:r>
    </w:p>
    <w:p>
      <w:pPr>
        <w:spacing w:after="40"/>
      </w:pPr>
      <w:r>
        <w:rPr>
          <w:rFonts w:ascii="Arial" w:cs="Arial" w:eastAsia="Arial" w:hAnsi="Arial"/>
          <w:color w:val="228B22"/>
          <w:sz w:val="18"/>
          <w:szCs w:val="18"/>
        </w:rPr>
        <w:t xml:space="preserve">Python: skbio.stats.ordination (RDA, CCA custom), sklearn (custom via regression + PCA)</w:t>
      </w:r>
    </w:p>
    <w:p>
      <w:pPr>
        <w:spacing w:after="20"/>
        <w:ind w:left="360"/>
      </w:pPr>
      <w:r>
        <w:rPr>
          <w:rFonts w:ascii="Arial" w:cs="Arial" w:eastAsia="Arial" w:hAnsi="Arial"/>
          <w:color w:val="666666"/>
          <w:sz w:val="18"/>
          <w:szCs w:val="18"/>
        </w:rPr>
        <w:t xml:space="preserve">Ref: Legendre, P. &amp; Legendre, L. Numerical Ecology, 3rd English ed. Elsevier, 2012 (Ch. 11).</w:t>
      </w:r>
    </w:p>
    <w:p>
      <w:pPr>
        <w:spacing w:after="20"/>
        <w:ind w:left="360"/>
      </w:pPr>
      <w:r>
        <w:rPr>
          <w:rFonts w:ascii="Arial" w:cs="Arial" w:eastAsia="Arial" w:hAnsi="Arial"/>
          <w:color w:val="666666"/>
          <w:sz w:val="18"/>
          <w:szCs w:val="18"/>
        </w:rPr>
        <w:t xml:space="preserve">Ref: Borcard, D., Gillet, F., &amp; Legendre, P. Numerical Ecology with R, 2nd ed. Springer, 2018.</w:t>
      </w:r>
    </w:p>
    <w:p>
      <w:pPr>
        <w:pStyle w:val="Heading2"/>
        <w:spacing w:after="100" w:before="200"/>
      </w:pPr>
      <w:r>
        <w:rPr>
          <w:rFonts w:ascii="Arial" w:cs="Arial" w:eastAsia="Arial" w:hAnsi="Arial"/>
          <w:b/>
          <w:bCs/>
          <w:color w:val="1A7A6D"/>
          <w:sz w:val="24"/>
          <w:szCs w:val="24"/>
        </w:rPr>
        <w:t xml:space="preserve">9.27 Sparse Clustering and Feature Selection in Clustering</w:t>
      </w:r>
    </w:p>
    <w:p>
      <w:pPr>
        <w:spacing w:after="80"/>
      </w:pPr>
      <w:r>
        <w:rPr>
          <w:rFonts w:ascii="Arial" w:cs="Arial" w:eastAsia="Arial" w:hAnsi="Arial"/>
          <w:sz w:val="20"/>
          <w:szCs w:val="20"/>
        </w:rPr>
        <w:t xml:space="preserve">Clustering when most features are noise and only a subset drives cluster structure; sparse k-means (Witten-Tibshirani: L1-penalized between/within SS ratio); sparse hierarchical clustering; feature selection embedded in clustering objective; resampling-based feature importance for clusters; IF-PCA (inspect-then-cluster); applications in genomics where thousands of genes are measured but only dozens define subtypes</w:t>
      </w:r>
    </w:p>
    <w:p>
      <w:pPr>
        <w:spacing w:after="40"/>
      </w:pPr>
      <w:r>
        <w:rPr>
          <w:rFonts w:ascii="Arial" w:cs="Arial" w:eastAsia="Arial" w:hAnsi="Arial"/>
          <w:color w:val="2255AA"/>
          <w:sz w:val="18"/>
          <w:szCs w:val="18"/>
        </w:rPr>
        <w:t xml:space="preserve">R: sparcl (KMeansSparseCluster, HierarchicalSparseCluster), sClust, PPCI</w:t>
      </w:r>
    </w:p>
    <w:p>
      <w:pPr>
        <w:spacing w:after="40"/>
      </w:pPr>
      <w:r>
        <w:rPr>
          <w:rFonts w:ascii="Arial" w:cs="Arial" w:eastAsia="Arial" w:hAnsi="Arial"/>
          <w:color w:val="228B22"/>
          <w:sz w:val="18"/>
          <w:szCs w:val="18"/>
        </w:rPr>
        <w:t xml:space="preserve">Python: sklearn (custom sparse k-means via feature selection), sparcl (via rpy2), custom</w:t>
      </w:r>
    </w:p>
    <w:p>
      <w:pPr>
        <w:spacing w:after="20"/>
        <w:ind w:left="360"/>
      </w:pPr>
      <w:r>
        <w:rPr>
          <w:rFonts w:ascii="Arial" w:cs="Arial" w:eastAsia="Arial" w:hAnsi="Arial"/>
          <w:color w:val="666666"/>
          <w:sz w:val="18"/>
          <w:szCs w:val="18"/>
        </w:rPr>
        <w:t xml:space="preserve">Ref: Witten, D.M. &amp; Tibshirani, R. “A Framework for Feature Selection in Clustering.” JASA, 105(490), 713–726, 2010.</w:t>
      </w:r>
    </w:p>
    <w:p>
      <w:pPr>
        <w:pStyle w:val="Heading2"/>
        <w:spacing w:after="100" w:before="200"/>
      </w:pPr>
      <w:r>
        <w:rPr>
          <w:rFonts w:ascii="Arial" w:cs="Arial" w:eastAsia="Arial" w:hAnsi="Arial"/>
          <w:b/>
          <w:bCs/>
          <w:color w:val="1A7A6D"/>
          <w:sz w:val="24"/>
          <w:szCs w:val="24"/>
        </w:rPr>
        <w:t xml:space="preserve">9.28 Hotelling’s T² Test (Multivariate Generalization of t-test)</w:t>
      </w:r>
    </w:p>
    <w:p>
      <w:pPr>
        <w:spacing w:after="80"/>
      </w:pPr>
      <w:r>
        <w:rPr>
          <w:rFonts w:ascii="Arial" w:cs="Arial" w:eastAsia="Arial" w:hAnsi="Arial"/>
          <w:sz w:val="20"/>
          <w:szCs w:val="20"/>
        </w:rPr>
        <w:t xml:space="preserve">Tests whether the mean vector of a multivariate normal population equals a hypothesized value (one-sample) or whether two groups have equal mean vectors (two-sample): T² = n(̄x - μ₀)’S⁻¹(̄x - μ₀) for one-sample; converts to F-statistic via F = [(n-p)/(p(n-1))] T². Relationship to MANOVA (§9.2): Hotelling’s T² is MANOVA with k=2 groups. Assumptions: multivariate normality (§2.39), equal covariance matrices (Box’s M test, §9.3); robust alternatives: James’ test (unequal covariances), Nel-van der Merwe. Applications: comparing multi-endpoint clinical profiles between treatment groups</w:t>
      </w:r>
    </w:p>
    <w:p>
      <w:pPr>
        <w:spacing w:after="40"/>
      </w:pPr>
      <w:r>
        <w:rPr>
          <w:rFonts w:ascii="Arial" w:cs="Arial" w:eastAsia="Arial" w:hAnsi="Arial"/>
          <w:color w:val="2255AA"/>
          <w:sz w:val="18"/>
          <w:szCs w:val="18"/>
        </w:rPr>
        <w:t xml:space="preserve">R: ICSNP (HotellingsT2), DescTools (HotellingsT2Test), Hotelling (hotelling.test)</w:t>
      </w:r>
    </w:p>
    <w:p>
      <w:pPr>
        <w:spacing w:after="40"/>
      </w:pPr>
      <w:r>
        <w:rPr>
          <w:rFonts w:ascii="Arial" w:cs="Arial" w:eastAsia="Arial" w:hAnsi="Arial"/>
          <w:color w:val="228B22"/>
          <w:sz w:val="18"/>
          <w:szCs w:val="18"/>
        </w:rPr>
        <w:t xml:space="preserve">Python: pingouin (multivariate_ttest), scipy.stats (custom via Mahalanobis), statsmodels (custom)</w:t>
      </w:r>
    </w:p>
    <w:p>
      <w:pPr>
        <w:spacing w:after="20"/>
        <w:ind w:left="360"/>
      </w:pPr>
      <w:r>
        <w:rPr>
          <w:rFonts w:ascii="Arial" w:cs="Arial" w:eastAsia="Arial" w:hAnsi="Arial"/>
          <w:color w:val="666666"/>
          <w:sz w:val="18"/>
          <w:szCs w:val="18"/>
        </w:rPr>
        <w:t xml:space="preserve">Ref: Johnson, R.A. &amp; Wichern, D.W. Applied Multivariate Statistical Analysis, 6th ed. Pearson, 2007 (Ch. 5).</w:t>
      </w:r>
    </w:p>
    <w:p>
      <w:pPr>
        <w:spacing w:after="20"/>
        <w:ind w:left="360"/>
      </w:pPr>
      <w:r>
        <w:rPr>
          <w:rFonts w:ascii="Arial" w:cs="Arial" w:eastAsia="Arial" w:hAnsi="Arial"/>
          <w:color w:val="666666"/>
          <w:sz w:val="18"/>
          <w:szCs w:val="18"/>
        </w:rPr>
        <w:t xml:space="preserve">Ref: Rencher, A.C. &amp; Christensen, W.F. Methods of Multivariate Analysis, 3rd ed. Wiley, 2012 (Ch. 5).</w:t>
      </w:r>
    </w:p>
    <w:p>
      <w:pPr>
        <w:pStyle w:val="Heading2"/>
        <w:spacing w:after="100" w:before="200"/>
      </w:pPr>
      <w:r>
        <w:rPr>
          <w:rFonts w:ascii="Arial" w:cs="Arial" w:eastAsia="Arial" w:hAnsi="Arial"/>
          <w:b/>
          <w:bCs/>
          <w:color w:val="1A7A6D"/>
          <w:sz w:val="24"/>
          <w:szCs w:val="24"/>
        </w:rPr>
        <w:t xml:space="preserve">9.29 Canonical Correlation Analysis (CCA)</w:t>
      </w:r>
    </w:p>
    <w:p>
      <w:pPr>
        <w:spacing w:after="80"/>
      </w:pPr>
      <w:r>
        <w:rPr>
          <w:rFonts w:ascii="Arial" w:cs="Arial" w:eastAsia="Arial" w:hAnsi="Arial"/>
          <w:sz w:val="20"/>
          <w:szCs w:val="20"/>
        </w:rPr>
        <w:t xml:space="preserve">Finding linear combinations of two variable sets (X1...Xp and Y1...Yq) that are maximally correlated: first canonical pair = linear combos with highest correlation; second pair = highest correlation orthogonal to first; min(p,q) pairs total. Interpretation: canonical loadings (correlation of original variables with canonical variates), canonical weights (regression-like coefficients), redundancy analysis (variance in one set explained by other set's canonical variates). Applications: relating clinical measures to lab values; brain-behavior correlations (neuroimaging); gene expression vs clinical outcomes. Connection to: PCA (CCA of X with itself), LDA (CCA of X with group indicators), PLS (CCA maximizing covariance not correlation)</w:t>
      </w:r>
    </w:p>
    <w:p>
      <w:pPr>
        <w:spacing w:after="40"/>
      </w:pPr>
      <w:r>
        <w:rPr>
          <w:rFonts w:ascii="Arial" w:cs="Arial" w:eastAsia="Arial" w:hAnsi="Arial"/>
          <w:color w:val="2255AA"/>
          <w:sz w:val="18"/>
          <w:szCs w:val="18"/>
        </w:rPr>
        <w:t xml:space="preserve">R: CCA (cc, plt.cc), yacca (cca, F.test.cca), vegan (CCorA), candisc (candisc for discriminant)</w:t>
      </w:r>
    </w:p>
    <w:p>
      <w:pPr>
        <w:spacing w:after="40"/>
      </w:pPr>
      <w:r>
        <w:rPr>
          <w:rFonts w:ascii="Arial" w:cs="Arial" w:eastAsia="Arial" w:hAnsi="Arial"/>
          <w:color w:val="228B22"/>
          <w:sz w:val="18"/>
          <w:szCs w:val="18"/>
        </w:rPr>
        <w:t xml:space="preserve">Python: sklearn.cross_decomposition (CCA), scipy.stats (custom via SVD of cross-covariance)</w:t>
      </w:r>
    </w:p>
    <w:p>
      <w:pPr>
        <w:spacing w:after="20"/>
        <w:ind w:left="360"/>
      </w:pPr>
      <w:r>
        <w:rPr>
          <w:rFonts w:ascii="Arial" w:cs="Arial" w:eastAsia="Arial" w:hAnsi="Arial"/>
          <w:color w:val="666666"/>
          <w:sz w:val="18"/>
          <w:szCs w:val="18"/>
        </w:rPr>
        <w:t xml:space="preserve">Ref: Hotelling, H. Relations Between Two Sets of Variates. Biometrika, 28(3/4), 321-377, 1936.</w:t>
      </w:r>
    </w:p>
    <w:p>
      <w:pPr>
        <w:spacing w:after="20"/>
        <w:ind w:left="360"/>
      </w:pPr>
      <w:r>
        <w:rPr>
          <w:rFonts w:ascii="Arial" w:cs="Arial" w:eastAsia="Arial" w:hAnsi="Arial"/>
          <w:color w:val="666666"/>
          <w:sz w:val="18"/>
          <w:szCs w:val="18"/>
        </w:rPr>
        <w:t xml:space="preserve">Ref: Gonzalez, I., Dejean, S., Martin, P.G.P., &amp; Baccini, A. CCA: An R Package to Extend Canonical Correlation Analysis. Journal of Statistical Software, 23(12), 1-14, 2008.</w:t>
      </w:r>
    </w:p>
    <w:p>
      <w:pPr>
        <w:pStyle w:val="Heading2"/>
        <w:spacing w:after="100" w:before="200"/>
      </w:pPr>
      <w:r>
        <w:rPr>
          <w:rFonts w:ascii="Arial" w:cs="Arial" w:eastAsia="Arial" w:hAnsi="Arial"/>
          <w:b/>
          <w:bCs/>
          <w:color w:val="1A7A6D"/>
          <w:sz w:val="24"/>
          <w:szCs w:val="24"/>
        </w:rPr>
        <w:t xml:space="preserve">9.30 Linear and Quadratic Discriminant Analysis (LDA/QDA)</w:t>
      </w:r>
    </w:p>
    <w:p>
      <w:pPr>
        <w:spacing w:after="80"/>
      </w:pPr>
      <w:r>
        <w:rPr>
          <w:rFonts w:ascii="Arial" w:cs="Arial" w:eastAsia="Arial" w:hAnsi="Arial"/>
          <w:sz w:val="20"/>
          <w:szCs w:val="20"/>
        </w:rPr>
        <w:t xml:space="preserve">Classification by modeling P(class|X) via Bayes theorem with class-conditional densities: LDA assumes equal covariance matrices across classes (linear decision boundary); QDA allows different covariance matrices (quadratic boundary); Fisher's discriminant finds linear combination maximizing between-class vs within-class variance (equivalent to LDA for 2 classes). Regularized DA: shrinks toward common covariance (between LDA and QDA); handles p near n. Comparison with logistic regression: LDA/QDA are generative (model P(X|class)); logistic is discriminative (models P(class|X) directly); LDA is more efficient when normality holds, logistic more robust when violated. Applications: diagnostic classification, species identification, credit scoring</w:t>
      </w:r>
    </w:p>
    <w:p>
      <w:pPr>
        <w:spacing w:after="40"/>
      </w:pPr>
      <w:r>
        <w:rPr>
          <w:rFonts w:ascii="Arial" w:cs="Arial" w:eastAsia="Arial" w:hAnsi="Arial"/>
          <w:color w:val="2255AA"/>
          <w:sz w:val="18"/>
          <w:szCs w:val="18"/>
        </w:rPr>
        <w:t xml:space="preserve">R: MASS (lda, qda), klaR (rda for regularized), caret (train method='lda'/'qda')</w:t>
      </w:r>
    </w:p>
    <w:p>
      <w:pPr>
        <w:spacing w:after="40"/>
      </w:pPr>
      <w:r>
        <w:rPr>
          <w:rFonts w:ascii="Arial" w:cs="Arial" w:eastAsia="Arial" w:hAnsi="Arial"/>
          <w:color w:val="228B22"/>
          <w:sz w:val="18"/>
          <w:szCs w:val="18"/>
        </w:rPr>
        <w:t xml:space="preserve">Python: sklearn.discriminant_analysis (LinearDiscriminantAnalysis, QuadraticDiscriminantAnalysis), scipy</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4).</w:t>
      </w:r>
    </w:p>
    <w:p>
      <w:pPr>
        <w:spacing w:after="20"/>
        <w:ind w:left="360"/>
      </w:pPr>
      <w:r>
        <w:rPr>
          <w:rFonts w:ascii="Arial" w:cs="Arial" w:eastAsia="Arial" w:hAnsi="Arial"/>
          <w:color w:val="666666"/>
          <w:sz w:val="18"/>
          <w:szCs w:val="18"/>
        </w:rPr>
        <w:t xml:space="preserve">Ref: Friedman, J.H. Regularized Discriminant Analysis. JASA, 84(405), 165-175, 1989.</w:t>
      </w:r>
    </w:p>
    <w:p>
      <w:pPr>
        <w:pStyle w:val="Heading2"/>
        <w:spacing w:after="100" w:before="200"/>
      </w:pPr>
      <w:r>
        <w:rPr>
          <w:rFonts w:ascii="Arial" w:cs="Arial" w:eastAsia="Arial" w:hAnsi="Arial"/>
          <w:b/>
          <w:bCs/>
          <w:color w:val="1A7A6D"/>
          <w:sz w:val="24"/>
          <w:szCs w:val="24"/>
        </w:rPr>
        <w:t xml:space="preserve">9.31 Correspondence Analysis and Multiple Correspondence Analysis (MCA)</w:t>
      </w:r>
    </w:p>
    <w:p>
      <w:pPr>
        <w:spacing w:after="80"/>
      </w:pPr>
      <w:r>
        <w:rPr>
          <w:rFonts w:ascii="Arial" w:cs="Arial" w:eastAsia="Arial" w:hAnsi="Arial"/>
          <w:sz w:val="20"/>
          <w:szCs w:val="20"/>
        </w:rPr>
        <w:t xml:space="preserve">Visualizing associations in contingency tables: simple CA for two-way tables (analogous to PCA on chi-square standardized residuals); plots row and column categories in same space; proximity = association; inertia = total chi-square/n. Multiple CA (MCA): extension to multi-way tables; all categorical variables simultaneously; creates low-dimensional map of category associations; Burt matrix or indicator matrix approach. Joint CA (JCA): improved MCA with better fit. Applications: survey response patterns, disease-symptom mapping, market segmentation. Connection to: optimal scaling (CATPCA), homogeneity analysis (HOMALS), dual scaling</w:t>
      </w:r>
    </w:p>
    <w:p>
      <w:pPr>
        <w:spacing w:after="40"/>
      </w:pPr>
      <w:r>
        <w:rPr>
          <w:rFonts w:ascii="Arial" w:cs="Arial" w:eastAsia="Arial" w:hAnsi="Arial"/>
          <w:color w:val="2255AA"/>
          <w:sz w:val="18"/>
          <w:szCs w:val="18"/>
        </w:rPr>
        <w:t xml:space="preserve">R: FactoMineR (CA, MCA, plot.CA), ca (ca, mjca for MCA), ade4 (dudi.coa, dudi.acm)</w:t>
      </w:r>
    </w:p>
    <w:p>
      <w:pPr>
        <w:spacing w:after="40"/>
      </w:pPr>
      <w:r>
        <w:rPr>
          <w:rFonts w:ascii="Arial" w:cs="Arial" w:eastAsia="Arial" w:hAnsi="Arial"/>
          <w:color w:val="228B22"/>
          <w:sz w:val="18"/>
          <w:szCs w:val="18"/>
        </w:rPr>
        <w:t xml:space="preserve">Python: prince (CA, MCA), mca, sklearn.decomposition (custom via SVD on standardized residuals)</w:t>
      </w:r>
    </w:p>
    <w:p>
      <w:pPr>
        <w:spacing w:after="20"/>
        <w:ind w:left="360"/>
      </w:pPr>
      <w:r>
        <w:rPr>
          <w:rFonts w:ascii="Arial" w:cs="Arial" w:eastAsia="Arial" w:hAnsi="Arial"/>
          <w:color w:val="666666"/>
          <w:sz w:val="18"/>
          <w:szCs w:val="18"/>
        </w:rPr>
        <w:t xml:space="preserve">Ref: Greenacre, M.J. Correspondence Analysis in Practice, 3rd ed. CRC Press, 2017.</w:t>
      </w:r>
    </w:p>
    <w:p>
      <w:pPr>
        <w:spacing w:after="20"/>
        <w:ind w:left="360"/>
      </w:pPr>
      <w:r>
        <w:rPr>
          <w:rFonts w:ascii="Arial" w:cs="Arial" w:eastAsia="Arial" w:hAnsi="Arial"/>
          <w:color w:val="666666"/>
          <w:sz w:val="18"/>
          <w:szCs w:val="18"/>
        </w:rPr>
        <w:t xml:space="preserve">Ref: Husson, F., Le, S., &amp; Pages, J. Exploratory Multivariate Analysis by Example Using R, 2nd ed. CRC Press, 2017.</w:t>
      </w:r>
    </w:p>
    <w:p>
      <w:pPr>
        <w:pStyle w:val="Heading2"/>
        <w:spacing w:after="100" w:before="200"/>
      </w:pPr>
      <w:r>
        <w:rPr>
          <w:rFonts w:ascii="Arial" w:cs="Arial" w:eastAsia="Arial" w:hAnsi="Arial"/>
          <w:b/>
          <w:bCs/>
          <w:color w:val="1A7A6D"/>
          <w:sz w:val="24"/>
          <w:szCs w:val="24"/>
        </w:rPr>
        <w:t xml:space="preserve">9.32 Multidimensional Scaling (MDS): Classical and Non-Metric</w:t>
      </w:r>
    </w:p>
    <w:p>
      <w:pPr>
        <w:spacing w:after="80"/>
      </w:pPr>
      <w:r>
        <w:rPr>
          <w:rFonts w:ascii="Arial" w:cs="Arial" w:eastAsia="Arial" w:hAnsi="Arial"/>
          <w:sz w:val="20"/>
          <w:szCs w:val="20"/>
        </w:rPr>
        <w:t xml:space="preserve">Representing objects in low-dimensional space such that inter-object distances approximate observed dissimilarities: classical/metric MDS (Torgersen): eigendecomposition of doubly-centered distance matrix; equivalent to PCA on Euclidean distances; yields coordinates. Non-metric MDS (Kruskal, Shepard): preserves rank order of distances only (monotone regression); stress = measure of fit (stress &lt; 0.1 good, &lt; 0.05 excellent); more flexible for ordinal data. INDSCAL: individual differences scaling (different distance matrices per subject). Applications: perceptual mapping (how do patients perceive treatment options?), ecological community analysis (ordination), genetic population structure visualization</w:t>
      </w:r>
    </w:p>
    <w:p>
      <w:pPr>
        <w:spacing w:after="40"/>
      </w:pPr>
      <w:r>
        <w:rPr>
          <w:rFonts w:ascii="Arial" w:cs="Arial" w:eastAsia="Arial" w:hAnsi="Arial"/>
          <w:color w:val="2255AA"/>
          <w:sz w:val="18"/>
          <w:szCs w:val="18"/>
        </w:rPr>
        <w:t xml:space="preserve">R: stats (cmdscale for classical), MASS (isoMDS, sammon), vegan (metaMDS for ecological), smacof (mds for comprehensive)</w:t>
      </w:r>
    </w:p>
    <w:p>
      <w:pPr>
        <w:spacing w:after="40"/>
      </w:pPr>
      <w:r>
        <w:rPr>
          <w:rFonts w:ascii="Arial" w:cs="Arial" w:eastAsia="Arial" w:hAnsi="Arial"/>
          <w:color w:val="228B22"/>
          <w:sz w:val="18"/>
          <w:szCs w:val="18"/>
        </w:rPr>
        <w:t xml:space="preserve">Python: sklearn.manifold (MDS for metric and non-metric), scipy.spatial.distance (squareform + cmdscale custom)</w:t>
      </w:r>
    </w:p>
    <w:p>
      <w:pPr>
        <w:spacing w:after="20"/>
        <w:ind w:left="360"/>
      </w:pPr>
      <w:r>
        <w:rPr>
          <w:rFonts w:ascii="Arial" w:cs="Arial" w:eastAsia="Arial" w:hAnsi="Arial"/>
          <w:color w:val="666666"/>
          <w:sz w:val="18"/>
          <w:szCs w:val="18"/>
        </w:rPr>
        <w:t xml:space="preserve">Ref: Borg, I. &amp; Groenen, P.J.F. Modern Multidimensional Scaling, 2nd ed. Springer, 2005.</w:t>
      </w:r>
    </w:p>
    <w:p>
      <w:pPr>
        <w:spacing w:after="20"/>
        <w:ind w:left="360"/>
      </w:pPr>
      <w:r>
        <w:rPr>
          <w:rFonts w:ascii="Arial" w:cs="Arial" w:eastAsia="Arial" w:hAnsi="Arial"/>
          <w:color w:val="666666"/>
          <w:sz w:val="18"/>
          <w:szCs w:val="18"/>
        </w:rPr>
        <w:t xml:space="preserve">Ref: Kruskal, J.B. Multidimensional Scaling by Optimizing Goodness of Fit to a Nonmetric Hypothesis. Psychometrika, 29(1), 1-27, 1964.</w:t>
      </w:r>
    </w:p>
    <w:p>
      <w:pPr>
        <w:pStyle w:val="Heading2"/>
        <w:spacing w:after="100" w:before="200"/>
      </w:pPr>
      <w:r>
        <w:rPr>
          <w:rFonts w:ascii="Arial" w:cs="Arial" w:eastAsia="Arial" w:hAnsi="Arial"/>
          <w:b/>
          <w:bCs/>
          <w:color w:val="1A7A6D"/>
          <w:sz w:val="24"/>
          <w:szCs w:val="24"/>
        </w:rPr>
        <w:t xml:space="preserve">9.33 Multidimensional Unfolding (Preference Mapping, PREFSCAL)</w:t>
      </w:r>
    </w:p>
    <w:p>
      <w:pPr>
        <w:spacing w:after="80"/>
      </w:pPr>
      <w:r>
        <w:rPr>
          <w:rFonts w:ascii="Arial" w:cs="Arial" w:eastAsia="Arial" w:hAnsi="Arial"/>
          <w:sz w:val="20"/>
          <w:szCs w:val="20"/>
        </w:rPr>
        <w:t xml:space="preserve">Jointly mapping stimuli and individuals in the same low-dimensional space based on preference data: each person is represented as an ideal point; distance from ideal point to each stimulus represents degree of preference (closer = more preferred). Internal unfolding: derives dimensions from preference data alone; challenging (degenerate solutions common; PREFSCAL uses penalty approach to avoid degeneracy). External unfolding: maps persons onto pre-existing stimulus space from MDS or PCA. Connection to preference mapping in sensory analysis (internal = using only hedonic ratings; external = regressing liking onto sensory attributes from trained panel). Applications: consumer preference studies, political ideal-point estimation (voters and candidates in ideology space), health utility valuation (patients and health states). Interpretation: dimensions represent latent attribute dimensions along which preferences vary</w:t>
      </w:r>
    </w:p>
    <w:p>
      <w:pPr>
        <w:spacing w:after="40"/>
      </w:pPr>
      <w:r>
        <w:rPr>
          <w:rFonts w:ascii="Arial" w:cs="Arial" w:eastAsia="Arial" w:hAnsi="Arial"/>
          <w:color w:val="2255AA"/>
          <w:sz w:val="18"/>
          <w:szCs w:val="18"/>
        </w:rPr>
        <w:t xml:space="preserve">R: smacof (unfolding for metric/nonmetric), prefmod (for paired comparison preference models), MDPREF (custom)</w:t>
      </w:r>
    </w:p>
    <w:p>
      <w:pPr>
        <w:spacing w:after="40"/>
      </w:pPr>
      <w:r>
        <w:rPr>
          <w:rFonts w:ascii="Arial" w:cs="Arial" w:eastAsia="Arial" w:hAnsi="Arial"/>
          <w:color w:val="228B22"/>
          <w:sz w:val="18"/>
          <w:szCs w:val="18"/>
        </w:rPr>
        <w:t xml:space="preserve">Python: sklearn.manifold (custom via MDS on derived distances), custom scipy optimization</w:t>
      </w:r>
    </w:p>
    <w:p>
      <w:pPr>
        <w:spacing w:after="20"/>
        <w:ind w:left="360"/>
      </w:pPr>
      <w:r>
        <w:rPr>
          <w:rFonts w:ascii="Arial" w:cs="Arial" w:eastAsia="Arial" w:hAnsi="Arial"/>
          <w:color w:val="666666"/>
          <w:sz w:val="18"/>
          <w:szCs w:val="18"/>
        </w:rPr>
        <w:t xml:space="preserve">Ref: Borg, I. &amp; Groenen, P.J.F. Modern Multidimensional Scaling, 2nd ed. Springer, 2005 (Ch. 14: Unfolding).</w:t>
      </w:r>
    </w:p>
    <w:p>
      <w:pPr>
        <w:spacing w:after="20"/>
        <w:ind w:left="360"/>
      </w:pPr>
      <w:r>
        <w:rPr>
          <w:rFonts w:ascii="Arial" w:cs="Arial" w:eastAsia="Arial" w:hAnsi="Arial"/>
          <w:color w:val="666666"/>
          <w:sz w:val="18"/>
          <w:szCs w:val="18"/>
        </w:rPr>
        <w:t xml:space="preserve">Ref: de Leeuw, J. &amp; Mair, P. Multidimensional Scaling Using Majorization: SMACOF in R. Journal of Statistical Software, 31(3), 1-30, 2009.</w:t>
      </w:r>
    </w:p>
    <w:p>
      <w:pPr>
        <w:pStyle w:val="Heading2"/>
        <w:spacing w:after="100" w:before="200"/>
      </w:pPr>
      <w:r>
        <w:rPr>
          <w:rFonts w:ascii="Arial" w:cs="Arial" w:eastAsia="Arial" w:hAnsi="Arial"/>
          <w:b/>
          <w:bCs/>
          <w:color w:val="1A7A6D"/>
          <w:sz w:val="24"/>
          <w:szCs w:val="24"/>
        </w:rPr>
        <w:t xml:space="preserve">9.34 FDA, PDA, and MDA: Advanced Discriminant Analysis Variants</w:t>
      </w:r>
    </w:p>
    <w:p>
      <w:pPr>
        <w:spacing w:after="80"/>
      </w:pPr>
      <w:r>
        <w:rPr>
          <w:rFonts w:ascii="Arial" w:cs="Arial" w:eastAsia="Arial" w:hAnsi="Arial"/>
          <w:sz w:val="20"/>
          <w:szCs w:val="20"/>
        </w:rPr>
        <w:t xml:space="preserve">Extensions of linear discriminant analysis for complex class boundaries: Flexible Discriminant Analysis (FDA, Hastie): replaces linear regression in LDA with any nonparametric regression (MARS, splines); equivalent to optimal scoring with nonlinear regression; captures nonlinear boundaries. Penalized Discriminant Analysis (PDA): LDA with a roughness penalty on discriminant coefficients; useful when predictors are spatially or temporally structured (penalize wiggly coefficients in spectral/image data); regularizes when p is large. Mixture Discriminant Analysis (MDA): models each class as a mixture of Gaussians rather than a single Gaussian; captures multimodal classes (class has multiple subtypes with different means). Connection to LDA (§9.30: all are generalizations), to kernel methods (FDA with RBF kernel approximates SVM), to Gaussian mixture models (MDA uses them per class)</w:t>
      </w:r>
    </w:p>
    <w:p>
      <w:pPr>
        <w:spacing w:after="40"/>
      </w:pPr>
      <w:r>
        <w:rPr>
          <w:rFonts w:ascii="Arial" w:cs="Arial" w:eastAsia="Arial" w:hAnsi="Arial"/>
          <w:color w:val="2255AA"/>
          <w:sz w:val="18"/>
          <w:szCs w:val="18"/>
        </w:rPr>
        <w:t xml:space="preserve">R: mda (fda, mda for flexible and mixture DA), earth (for MARS basis in FDA), klaR (rda for regularized DA between LDA and QDA)</w:t>
      </w:r>
    </w:p>
    <w:p>
      <w:pPr>
        <w:spacing w:after="40"/>
      </w:pPr>
      <w:r>
        <w:rPr>
          <w:rFonts w:ascii="Arial" w:cs="Arial" w:eastAsia="Arial" w:hAnsi="Arial"/>
          <w:color w:val="228B22"/>
          <w:sz w:val="18"/>
          <w:szCs w:val="18"/>
        </w:rPr>
        <w:t xml:space="preserve">Python: custom sklearn (Pipeline with SplineTransformer + LinearDiscriminantAnalysis for FDA-like), sklearn.discriminant_analysis (base LDA/QDA)</w:t>
      </w:r>
    </w:p>
    <w:p>
      <w:pPr>
        <w:spacing w:after="20"/>
        <w:ind w:left="360"/>
      </w:pPr>
      <w:r>
        <w:rPr>
          <w:rFonts w:ascii="Arial" w:cs="Arial" w:eastAsia="Arial" w:hAnsi="Arial"/>
          <w:color w:val="666666"/>
          <w:sz w:val="18"/>
          <w:szCs w:val="18"/>
        </w:rPr>
        <w:t xml:space="preserve">Ref: Hastie, T., Tibshirani, R., &amp; Buja, A. Flexible Discriminant Analysis by Optimal Scoring. JASA, 89(428), 1255-1270, 1994.</w:t>
      </w:r>
    </w:p>
    <w:p>
      <w:pPr>
        <w:spacing w:after="20"/>
        <w:ind w:left="360"/>
      </w:pPr>
      <w:r>
        <w:rPr>
          <w:rFonts w:ascii="Arial" w:cs="Arial" w:eastAsia="Arial" w:hAnsi="Arial"/>
          <w:color w:val="666666"/>
          <w:sz w:val="18"/>
          <w:szCs w:val="18"/>
        </w:rPr>
        <w:t xml:space="preserve">Ref: Hastie, T. &amp; Tibshirani, R. Discriminant Analysis by Gaussian Mixtures. JRSS-B, 58(1), 155-176, 1996.</w:t>
      </w:r>
    </w:p>
    <w:p>
      <w:pPr>
        <w:pStyle w:val="Heading1"/>
        <w:spacing w:after="200" w:before="400"/>
      </w:pPr>
      <w:r>
        <w:rPr>
          <w:rFonts w:ascii="Arial" w:cs="Arial" w:eastAsia="Arial" w:hAnsi="Arial"/>
          <w:b/>
          <w:bCs/>
          <w:color w:val="2B4C7E"/>
          <w:sz w:val="28"/>
          <w:szCs w:val="28"/>
        </w:rPr>
        <w:t xml:space="preserve">10. Resampling and Computationally Intensive Methods</w:t>
      </w:r>
    </w:p>
    <w:p>
      <w:pPr>
        <w:pStyle w:val="Heading2"/>
        <w:spacing w:after="100" w:before="200"/>
      </w:pPr>
      <w:r>
        <w:rPr>
          <w:rFonts w:ascii="Arial" w:cs="Arial" w:eastAsia="Arial" w:hAnsi="Arial"/>
          <w:b/>
          <w:bCs/>
          <w:color w:val="1A7A6D"/>
          <w:sz w:val="24"/>
          <w:szCs w:val="24"/>
        </w:rPr>
        <w:t xml:space="preserve">10.1 Nonparametric Bootstrap (Case Resampling)</w:t>
      </w:r>
    </w:p>
    <w:p>
      <w:pPr>
        <w:spacing w:after="80"/>
      </w:pPr>
      <w:r>
        <w:rPr>
          <w:rFonts w:ascii="Arial" w:cs="Arial" w:eastAsia="Arial" w:hAnsi="Arial"/>
          <w:sz w:val="20"/>
          <w:szCs w:val="20"/>
        </w:rPr>
        <w:t xml:space="preserve">Resampling observations with replacement to estimate sampling distributions, standard errors, and confidence intervals; no distributional assumptions</w:t>
      </w:r>
    </w:p>
    <w:p>
      <w:pPr>
        <w:spacing w:after="40"/>
      </w:pPr>
      <w:r>
        <w:rPr>
          <w:rFonts w:ascii="Arial" w:cs="Arial" w:eastAsia="Arial" w:hAnsi="Arial"/>
          <w:color w:val="2255AA"/>
          <w:sz w:val="18"/>
          <w:szCs w:val="18"/>
        </w:rPr>
        <w:t xml:space="preserve">R: boot (boot, boot.ci), rsample</w:t>
      </w:r>
    </w:p>
    <w:p>
      <w:pPr>
        <w:spacing w:after="40"/>
      </w:pPr>
      <w:r>
        <w:rPr>
          <w:rFonts w:ascii="Arial" w:cs="Arial" w:eastAsia="Arial" w:hAnsi="Arial"/>
          <w:color w:val="228B22"/>
          <w:sz w:val="18"/>
          <w:szCs w:val="18"/>
        </w:rPr>
        <w:t xml:space="preserve">Python: scipy.stats (bootstrap), sklearn.utils (resample), arch (IIDBootstrap)</w:t>
      </w:r>
    </w:p>
    <w:p>
      <w:pPr>
        <w:spacing w:after="20"/>
        <w:ind w:left="360"/>
      </w:pPr>
      <w:r>
        <w:rPr>
          <w:rFonts w:ascii="Arial" w:cs="Arial" w:eastAsia="Arial" w:hAnsi="Arial"/>
          <w:color w:val="666666"/>
          <w:sz w:val="18"/>
          <w:szCs w:val="18"/>
        </w:rPr>
        <w:t xml:space="preserve">Ref: Efron, B. &amp; Tibshirani, R.J. An Introduction to the Bootstrap. Chapman &amp; Hall, 1993.</w:t>
      </w:r>
    </w:p>
    <w:p>
      <w:pPr>
        <w:spacing w:after="20"/>
        <w:ind w:left="360"/>
      </w:pPr>
      <w:r>
        <w:rPr>
          <w:rFonts w:ascii="Arial" w:cs="Arial" w:eastAsia="Arial" w:hAnsi="Arial"/>
          <w:color w:val="666666"/>
          <w:sz w:val="18"/>
          <w:szCs w:val="18"/>
        </w:rPr>
        <w:t xml:space="preserve">Ref: Davison, A.C. &amp; Hinkley, D.V. Bootstrap Methods and Their Application. Cambridge University Press, 1997.</w:t>
      </w:r>
    </w:p>
    <w:p>
      <w:pPr>
        <w:pStyle w:val="Heading2"/>
        <w:spacing w:after="100" w:before="200"/>
      </w:pPr>
      <w:r>
        <w:rPr>
          <w:rFonts w:ascii="Arial" w:cs="Arial" w:eastAsia="Arial" w:hAnsi="Arial"/>
          <w:b/>
          <w:bCs/>
          <w:color w:val="1A7A6D"/>
          <w:sz w:val="24"/>
          <w:szCs w:val="24"/>
        </w:rPr>
        <w:t xml:space="preserve">10.2 Parametric Bootstrap</w:t>
      </w:r>
    </w:p>
    <w:p>
      <w:pPr>
        <w:spacing w:after="80"/>
      </w:pPr>
      <w:r>
        <w:rPr>
          <w:rFonts w:ascii="Arial" w:cs="Arial" w:eastAsia="Arial" w:hAnsi="Arial"/>
          <w:sz w:val="20"/>
          <w:szCs w:val="20"/>
        </w:rPr>
        <w:t xml:space="preserve">Simulating from a fitted parametric model to generate bootstrap samples; useful when model is well-specified and for likelihood-based inference</w:t>
      </w:r>
    </w:p>
    <w:p>
      <w:pPr>
        <w:spacing w:after="40"/>
      </w:pPr>
      <w:r>
        <w:rPr>
          <w:rFonts w:ascii="Arial" w:cs="Arial" w:eastAsia="Arial" w:hAnsi="Arial"/>
          <w:color w:val="2255AA"/>
          <w:sz w:val="18"/>
          <w:szCs w:val="18"/>
        </w:rPr>
        <w:t xml:space="preserve">R: boot, simpleboot</w:t>
      </w:r>
    </w:p>
    <w:p>
      <w:pPr>
        <w:spacing w:after="40"/>
      </w:pPr>
      <w:r>
        <w:rPr>
          <w:rFonts w:ascii="Arial" w:cs="Arial" w:eastAsia="Arial" w:hAnsi="Arial"/>
          <w:color w:val="228B22"/>
          <w:sz w:val="18"/>
          <w:szCs w:val="18"/>
        </w:rPr>
        <w:t xml:space="preserve">Python: numpy.random + scipy.stats (custom parametric resampling)</w:t>
      </w:r>
    </w:p>
    <w:p>
      <w:pPr>
        <w:spacing w:after="20"/>
        <w:ind w:left="360"/>
      </w:pPr>
      <w:r>
        <w:rPr>
          <w:rFonts w:ascii="Arial" w:cs="Arial" w:eastAsia="Arial" w:hAnsi="Arial"/>
          <w:color w:val="666666"/>
          <w:sz w:val="18"/>
          <w:szCs w:val="18"/>
        </w:rPr>
        <w:t xml:space="preserve">Ref: Efron, B. &amp; Tibshirani, R.J. An Introduction to the Bootstrap. Chapman &amp; Hall, 1993.</w:t>
      </w:r>
    </w:p>
    <w:p>
      <w:pPr>
        <w:pStyle w:val="Heading2"/>
        <w:spacing w:after="100" w:before="200"/>
      </w:pPr>
      <w:r>
        <w:rPr>
          <w:rFonts w:ascii="Arial" w:cs="Arial" w:eastAsia="Arial" w:hAnsi="Arial"/>
          <w:b/>
          <w:bCs/>
          <w:color w:val="1A7A6D"/>
          <w:sz w:val="24"/>
          <w:szCs w:val="24"/>
        </w:rPr>
        <w:t xml:space="preserve">10.3 BCa Bootstrap Confidence Intervals</w:t>
      </w:r>
    </w:p>
    <w:p>
      <w:pPr>
        <w:spacing w:after="80"/>
      </w:pPr>
      <w:r>
        <w:rPr>
          <w:rFonts w:ascii="Arial" w:cs="Arial" w:eastAsia="Arial" w:hAnsi="Arial"/>
          <w:sz w:val="20"/>
          <w:szCs w:val="20"/>
        </w:rPr>
        <w:t xml:space="preserve">Bias-corrected and accelerated intervals; adjusts for bias and skewness in bootstrap distribution; second-order accurate</w:t>
      </w:r>
    </w:p>
    <w:p>
      <w:pPr>
        <w:spacing w:after="40"/>
      </w:pPr>
      <w:r>
        <w:rPr>
          <w:rFonts w:ascii="Arial" w:cs="Arial" w:eastAsia="Arial" w:hAnsi="Arial"/>
          <w:color w:val="2255AA"/>
          <w:sz w:val="18"/>
          <w:szCs w:val="18"/>
        </w:rPr>
        <w:t xml:space="preserve">R: boot (boot.ci type='bca')</w:t>
      </w:r>
    </w:p>
    <w:p>
      <w:pPr>
        <w:spacing w:after="40"/>
      </w:pPr>
      <w:r>
        <w:rPr>
          <w:rFonts w:ascii="Arial" w:cs="Arial" w:eastAsia="Arial" w:hAnsi="Arial"/>
          <w:color w:val="228B22"/>
          <w:sz w:val="18"/>
          <w:szCs w:val="18"/>
        </w:rPr>
        <w:t xml:space="preserve">Python: scipy.stats (bootstrap method='BCa')</w:t>
      </w:r>
    </w:p>
    <w:p>
      <w:pPr>
        <w:spacing w:after="20"/>
        <w:ind w:left="360"/>
      </w:pPr>
      <w:r>
        <w:rPr>
          <w:rFonts w:ascii="Arial" w:cs="Arial" w:eastAsia="Arial" w:hAnsi="Arial"/>
          <w:color w:val="666666"/>
          <w:sz w:val="18"/>
          <w:szCs w:val="18"/>
        </w:rPr>
        <w:t xml:space="preserve">Ref: Efron, B. “Better Bootstrap Confidence Intervals.” JASA, 82(397), 171–185, 1987.</w:t>
      </w:r>
    </w:p>
    <w:p>
      <w:pPr>
        <w:spacing w:after="20"/>
        <w:ind w:left="360"/>
      </w:pPr>
      <w:r>
        <w:rPr>
          <w:rFonts w:ascii="Arial" w:cs="Arial" w:eastAsia="Arial" w:hAnsi="Arial"/>
          <w:color w:val="666666"/>
          <w:sz w:val="18"/>
          <w:szCs w:val="18"/>
        </w:rPr>
        <w:t xml:space="preserve">Ref: DiCiccio, T.J. &amp; Efron, B. “Bootstrap Confidence Intervals.” Statistical Science, 11(3), 189–228, 1996.</w:t>
      </w:r>
    </w:p>
    <w:p>
      <w:pPr>
        <w:pStyle w:val="Heading2"/>
        <w:spacing w:after="100" w:before="200"/>
      </w:pPr>
      <w:r>
        <w:rPr>
          <w:rFonts w:ascii="Arial" w:cs="Arial" w:eastAsia="Arial" w:hAnsi="Arial"/>
          <w:b/>
          <w:bCs/>
          <w:color w:val="1A7A6D"/>
          <w:sz w:val="24"/>
          <w:szCs w:val="24"/>
        </w:rPr>
        <w:t xml:space="preserve">10.4 Block Bootstrap (for Dependent Data)</w:t>
      </w:r>
    </w:p>
    <w:p>
      <w:pPr>
        <w:spacing w:after="80"/>
      </w:pPr>
      <w:r>
        <w:rPr>
          <w:rFonts w:ascii="Arial" w:cs="Arial" w:eastAsia="Arial" w:hAnsi="Arial"/>
          <w:sz w:val="20"/>
          <w:szCs w:val="20"/>
        </w:rPr>
        <w:t xml:space="preserve">Moving block, circular block, stationary bootstrap for time series and spatial data where observations are correlated</w:t>
      </w:r>
    </w:p>
    <w:p>
      <w:pPr>
        <w:spacing w:after="40"/>
      </w:pPr>
      <w:r>
        <w:rPr>
          <w:rFonts w:ascii="Arial" w:cs="Arial" w:eastAsia="Arial" w:hAnsi="Arial"/>
          <w:color w:val="2255AA"/>
          <w:sz w:val="18"/>
          <w:szCs w:val="18"/>
        </w:rPr>
        <w:t xml:space="preserve">R: boot (tsboot), tseries</w:t>
      </w:r>
    </w:p>
    <w:p>
      <w:pPr>
        <w:spacing w:after="40"/>
      </w:pPr>
      <w:r>
        <w:rPr>
          <w:rFonts w:ascii="Arial" w:cs="Arial" w:eastAsia="Arial" w:hAnsi="Arial"/>
          <w:color w:val="228B22"/>
          <w:sz w:val="18"/>
          <w:szCs w:val="18"/>
        </w:rPr>
        <w:t xml:space="preserve">Python: arch (StationaryBootstrap, CircularBlockBootstrap, MovingBlockBootstrap)</w:t>
      </w:r>
    </w:p>
    <w:p>
      <w:pPr>
        <w:spacing w:after="20"/>
        <w:ind w:left="360"/>
      </w:pPr>
      <w:r>
        <w:rPr>
          <w:rFonts w:ascii="Arial" w:cs="Arial" w:eastAsia="Arial" w:hAnsi="Arial"/>
          <w:color w:val="666666"/>
          <w:sz w:val="18"/>
          <w:szCs w:val="18"/>
        </w:rPr>
        <w:t xml:space="preserve">Ref: Künsch, H.R. “The Jackknife and the Bootstrap for General Stationary Observations.” Annals of Statistics, 17(3), 1217–1241, 1989.</w:t>
      </w:r>
    </w:p>
    <w:p>
      <w:pPr>
        <w:spacing w:after="20"/>
        <w:ind w:left="360"/>
      </w:pPr>
      <w:r>
        <w:rPr>
          <w:rFonts w:ascii="Arial" w:cs="Arial" w:eastAsia="Arial" w:hAnsi="Arial"/>
          <w:color w:val="666666"/>
          <w:sz w:val="18"/>
          <w:szCs w:val="18"/>
        </w:rPr>
        <w:t xml:space="preserve">Ref: Politis, D.N. &amp; Romano, J.P. “The Stationary Bootstrap.” JASA, 89(428), 1303–1313, 1994.</w:t>
      </w:r>
    </w:p>
    <w:p>
      <w:pPr>
        <w:pStyle w:val="Heading2"/>
        <w:spacing w:after="100" w:before="200"/>
      </w:pPr>
      <w:r>
        <w:rPr>
          <w:rFonts w:ascii="Arial" w:cs="Arial" w:eastAsia="Arial" w:hAnsi="Arial"/>
          <w:b/>
          <w:bCs/>
          <w:color w:val="1A7A6D"/>
          <w:sz w:val="24"/>
          <w:szCs w:val="24"/>
        </w:rPr>
        <w:t xml:space="preserve">10.5 Wild Bootstrap</w:t>
      </w:r>
    </w:p>
    <w:p>
      <w:pPr>
        <w:spacing w:after="80"/>
      </w:pPr>
      <w:r>
        <w:rPr>
          <w:rFonts w:ascii="Arial" w:cs="Arial" w:eastAsia="Arial" w:hAnsi="Arial"/>
          <w:sz w:val="20"/>
          <w:szCs w:val="20"/>
        </w:rPr>
        <w:t xml:space="preserve">For heteroscedastic regression; resamples residuals with random sign/weight rather than cases; preserves heteroscedasticity structure</w:t>
      </w:r>
    </w:p>
    <w:p>
      <w:pPr>
        <w:spacing w:after="40"/>
      </w:pPr>
      <w:r>
        <w:rPr>
          <w:rFonts w:ascii="Arial" w:cs="Arial" w:eastAsia="Arial" w:hAnsi="Arial"/>
          <w:color w:val="2255AA"/>
          <w:sz w:val="18"/>
          <w:szCs w:val="18"/>
        </w:rPr>
        <w:t xml:space="preserve">R: boot, fwildclusterboot, sandwich</w:t>
      </w:r>
    </w:p>
    <w:p>
      <w:pPr>
        <w:spacing w:after="40"/>
      </w:pPr>
      <w:r>
        <w:rPr>
          <w:rFonts w:ascii="Arial" w:cs="Arial" w:eastAsia="Arial" w:hAnsi="Arial"/>
          <w:color w:val="228B22"/>
          <w:sz w:val="18"/>
          <w:szCs w:val="18"/>
        </w:rPr>
        <w:t xml:space="preserve">Python: arch (custom), wildboottest</w:t>
      </w:r>
    </w:p>
    <w:p>
      <w:pPr>
        <w:spacing w:after="20"/>
        <w:ind w:left="360"/>
      </w:pPr>
      <w:r>
        <w:rPr>
          <w:rFonts w:ascii="Arial" w:cs="Arial" w:eastAsia="Arial" w:hAnsi="Arial"/>
          <w:color w:val="666666"/>
          <w:sz w:val="18"/>
          <w:szCs w:val="18"/>
        </w:rPr>
        <w:t xml:space="preserve">Ref: Wu, C.F.J. “Jackknife, Bootstrap and Other Resampling Methods in Regression Analysis.” Annals of Statistics, 14(4), 1261–1295, 1986.</w:t>
      </w:r>
    </w:p>
    <w:p>
      <w:pPr>
        <w:spacing w:after="20"/>
        <w:ind w:left="360"/>
      </w:pPr>
      <w:r>
        <w:rPr>
          <w:rFonts w:ascii="Arial" w:cs="Arial" w:eastAsia="Arial" w:hAnsi="Arial"/>
          <w:color w:val="666666"/>
          <w:sz w:val="18"/>
          <w:szCs w:val="18"/>
        </w:rPr>
        <w:t xml:space="preserve">Ref: Cameron, A.C., Gelbach, J.B., &amp; Miller, D.L. “Bootstrap-Based Improvements for Inference with Clustered Errors.” Review of Economics and Statistics, 90(3), 414–427, 2008.</w:t>
      </w:r>
    </w:p>
    <w:p>
      <w:pPr>
        <w:pStyle w:val="Heading2"/>
        <w:spacing w:after="100" w:before="200"/>
      </w:pPr>
      <w:r>
        <w:rPr>
          <w:rFonts w:ascii="Arial" w:cs="Arial" w:eastAsia="Arial" w:hAnsi="Arial"/>
          <w:b/>
          <w:bCs/>
          <w:color w:val="1A7A6D"/>
          <w:sz w:val="24"/>
          <w:szCs w:val="24"/>
        </w:rPr>
        <w:t xml:space="preserve">10.6 Jackknife</w:t>
      </w:r>
    </w:p>
    <w:p>
      <w:pPr>
        <w:spacing w:after="80"/>
      </w:pPr>
      <w:r>
        <w:rPr>
          <w:rFonts w:ascii="Arial" w:cs="Arial" w:eastAsia="Arial" w:hAnsi="Arial"/>
          <w:sz w:val="20"/>
          <w:szCs w:val="20"/>
        </w:rPr>
        <w:t xml:space="preserve">Leave-one-out resampling for bias and variance estimation; delete-d jackknife; pseudo-values for nonlinear statistics; predecessor of bootstrap; used in survey sampling variance estimation</w:t>
      </w:r>
    </w:p>
    <w:p>
      <w:pPr>
        <w:spacing w:after="40"/>
      </w:pPr>
      <w:r>
        <w:rPr>
          <w:rFonts w:ascii="Arial" w:cs="Arial" w:eastAsia="Arial" w:hAnsi="Arial"/>
          <w:color w:val="2255AA"/>
          <w:sz w:val="18"/>
          <w:szCs w:val="18"/>
        </w:rPr>
        <w:t xml:space="preserve">R: bootstrap (jackknife), boot</w:t>
      </w:r>
    </w:p>
    <w:p>
      <w:pPr>
        <w:spacing w:after="40"/>
      </w:pPr>
      <w:r>
        <w:rPr>
          <w:rFonts w:ascii="Arial" w:cs="Arial" w:eastAsia="Arial" w:hAnsi="Arial"/>
          <w:color w:val="228B22"/>
          <w:sz w:val="18"/>
          <w:szCs w:val="18"/>
        </w:rPr>
        <w:t xml:space="preserve">Python: astropy.stats (jackknife_stats), scipy.stats (custom)</w:t>
      </w:r>
    </w:p>
    <w:p>
      <w:pPr>
        <w:spacing w:after="20"/>
        <w:ind w:left="360"/>
      </w:pPr>
      <w:r>
        <w:rPr>
          <w:rFonts w:ascii="Arial" w:cs="Arial" w:eastAsia="Arial" w:hAnsi="Arial"/>
          <w:color w:val="666666"/>
          <w:sz w:val="18"/>
          <w:szCs w:val="18"/>
        </w:rPr>
        <w:t xml:space="preserve">Ref: Efron, B. &amp; Tibshirani, R.J. An Introduction to the Bootstrap. Chapman &amp; Hall, 1993.</w:t>
      </w:r>
    </w:p>
    <w:p>
      <w:pPr>
        <w:pStyle w:val="Heading2"/>
        <w:spacing w:after="100" w:before="200"/>
      </w:pPr>
      <w:r>
        <w:rPr>
          <w:rFonts w:ascii="Arial" w:cs="Arial" w:eastAsia="Arial" w:hAnsi="Arial"/>
          <w:b/>
          <w:bCs/>
          <w:color w:val="1A7A6D"/>
          <w:sz w:val="24"/>
          <w:szCs w:val="24"/>
        </w:rPr>
        <w:t xml:space="preserve">10.7 Permutation Tests (Randomization Tests)</w:t>
      </w:r>
    </w:p>
    <w:p>
      <w:pPr>
        <w:spacing w:after="80"/>
      </w:pPr>
      <w:r>
        <w:rPr>
          <w:rFonts w:ascii="Arial" w:cs="Arial" w:eastAsia="Arial" w:hAnsi="Arial"/>
          <w:sz w:val="20"/>
          <w:szCs w:val="20"/>
        </w:rPr>
        <w:t xml:space="preserve">Exact tests by enumerating all possible treatment assignments; distribution-free; Fisher's exact framework; Monte Carlo approximation for large samples; pivotal vs. non-pivotal statistics</w:t>
      </w:r>
    </w:p>
    <w:p>
      <w:pPr>
        <w:spacing w:after="40"/>
      </w:pPr>
      <w:r>
        <w:rPr>
          <w:rFonts w:ascii="Arial" w:cs="Arial" w:eastAsia="Arial" w:hAnsi="Arial"/>
          <w:color w:val="2255AA"/>
          <w:sz w:val="18"/>
          <w:szCs w:val="18"/>
        </w:rPr>
        <w:t xml:space="preserve">R: coin, perm, lmPerm, exactRankTests</w:t>
      </w:r>
    </w:p>
    <w:p>
      <w:pPr>
        <w:spacing w:after="40"/>
      </w:pPr>
      <w:r>
        <w:rPr>
          <w:rFonts w:ascii="Arial" w:cs="Arial" w:eastAsia="Arial" w:hAnsi="Arial"/>
          <w:color w:val="228B22"/>
          <w:sz w:val="18"/>
          <w:szCs w:val="18"/>
        </w:rPr>
        <w:t xml:space="preserve">Python: scipy.stats (permutation_test), sklearn.utils (permutation_test_score)</w:t>
      </w:r>
    </w:p>
    <w:p>
      <w:pPr>
        <w:spacing w:after="20"/>
        <w:ind w:left="360"/>
      </w:pPr>
      <w:r>
        <w:rPr>
          <w:rFonts w:ascii="Arial" w:cs="Arial" w:eastAsia="Arial" w:hAnsi="Arial"/>
          <w:color w:val="666666"/>
          <w:sz w:val="18"/>
          <w:szCs w:val="18"/>
        </w:rPr>
        <w:t xml:space="preserve">Ref: Good, P.I. Permutation, Parametric and Bootstrap Tests of Hypotheses, 3rd ed. Springer, 2005.</w:t>
      </w:r>
    </w:p>
    <w:p>
      <w:pPr>
        <w:pStyle w:val="Heading2"/>
        <w:spacing w:after="100" w:before="200"/>
      </w:pPr>
      <w:r>
        <w:rPr>
          <w:rFonts w:ascii="Arial" w:cs="Arial" w:eastAsia="Arial" w:hAnsi="Arial"/>
          <w:b/>
          <w:bCs/>
          <w:color w:val="1A7A6D"/>
          <w:sz w:val="24"/>
          <w:szCs w:val="24"/>
        </w:rPr>
        <w:t xml:space="preserve">10.8 Cross-Validation</w:t>
      </w:r>
    </w:p>
    <w:p>
      <w:pPr>
        <w:spacing w:after="80"/>
      </w:pPr>
      <w:r>
        <w:rPr>
          <w:rFonts w:ascii="Arial" w:cs="Arial" w:eastAsia="Arial" w:hAnsi="Arial"/>
          <w:sz w:val="20"/>
          <w:szCs w:val="20"/>
        </w:rPr>
        <w:t xml:space="preserve">Estimating model performance by repeatedly splitting data into training and validation sets: k-fold CV (divide into k equal parts; train on k-1, validate on 1; repeat k times; average performance); leave-one-out (k=n; exact but computationally expensive; high variance); stratified CV (maintains class proportions in each fold; essential for imbalanced data); repeated CV (multiple rounds of k-fold with different random splits; reduces variance of estimate). Nested CV: outer loop for performance estimation, inner loop for hyperparameter tuning; prevents optimistic bias from tuning on the same data used for evaluation</w:t>
      </w:r>
    </w:p>
    <w:p>
      <w:pPr>
        <w:spacing w:after="40"/>
      </w:pPr>
      <w:r>
        <w:rPr>
          <w:rFonts w:ascii="Arial" w:cs="Arial" w:eastAsia="Arial" w:hAnsi="Arial"/>
          <w:color w:val="2255AA"/>
          <w:sz w:val="18"/>
          <w:szCs w:val="18"/>
        </w:rPr>
        <w:t xml:space="preserve">R: caret (trainControl), rsample (vfold_cv), tidymodels</w:t>
      </w:r>
    </w:p>
    <w:p>
      <w:pPr>
        <w:spacing w:after="40"/>
      </w:pPr>
      <w:r>
        <w:rPr>
          <w:rFonts w:ascii="Arial" w:cs="Arial" w:eastAsia="Arial" w:hAnsi="Arial"/>
          <w:color w:val="228B22"/>
          <w:sz w:val="18"/>
          <w:szCs w:val="18"/>
        </w:rPr>
        <w:t xml:space="preserve">Python: sklearn.model_selection (cross_val_score, KFold, StratifiedKFold, RepeatedKFold)</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w:t>
      </w:r>
    </w:p>
    <w:p>
      <w:pPr>
        <w:pStyle w:val="Heading2"/>
        <w:spacing w:after="100" w:before="200"/>
      </w:pPr>
      <w:r>
        <w:rPr>
          <w:rFonts w:ascii="Arial" w:cs="Arial" w:eastAsia="Arial" w:hAnsi="Arial"/>
          <w:b/>
          <w:bCs/>
          <w:color w:val="1A7A6D"/>
          <w:sz w:val="24"/>
          <w:szCs w:val="24"/>
        </w:rPr>
        <w:t xml:space="preserve">10.9 Monte Carlo Simulation</w:t>
      </w:r>
    </w:p>
    <w:p>
      <w:pPr>
        <w:spacing w:after="80"/>
      </w:pPr>
      <w:r>
        <w:rPr>
          <w:rFonts w:ascii="Arial" w:cs="Arial" w:eastAsia="Arial" w:hAnsi="Arial"/>
          <w:sz w:val="20"/>
          <w:szCs w:val="20"/>
        </w:rPr>
        <w:t xml:space="preserve">Using random sampling to approximate expectations, probabilities, or distributions; importance sampling; variance reduction techniques (antithetic variates, control variates, stratified sampling)</w:t>
      </w:r>
    </w:p>
    <w:p>
      <w:pPr>
        <w:spacing w:after="40"/>
      </w:pPr>
      <w:r>
        <w:rPr>
          <w:rFonts w:ascii="Arial" w:cs="Arial" w:eastAsia="Arial" w:hAnsi="Arial"/>
          <w:color w:val="2255AA"/>
          <w:sz w:val="18"/>
          <w:szCs w:val="18"/>
        </w:rPr>
        <w:t xml:space="preserve">R: base (replicate, sample), parallel (mclapply)</w:t>
      </w:r>
    </w:p>
    <w:p>
      <w:pPr>
        <w:spacing w:after="40"/>
      </w:pPr>
      <w:r>
        <w:rPr>
          <w:rFonts w:ascii="Arial" w:cs="Arial" w:eastAsia="Arial" w:hAnsi="Arial"/>
          <w:color w:val="228B22"/>
          <w:sz w:val="18"/>
          <w:szCs w:val="18"/>
        </w:rPr>
        <w:t xml:space="preserve">Python: numpy.random + multiprocessing (custom simulation)</w:t>
      </w:r>
    </w:p>
    <w:p>
      <w:pPr>
        <w:spacing w:after="20"/>
        <w:ind w:left="360"/>
      </w:pPr>
      <w:r>
        <w:rPr>
          <w:rFonts w:ascii="Arial" w:cs="Arial" w:eastAsia="Arial" w:hAnsi="Arial"/>
          <w:color w:val="666666"/>
          <w:sz w:val="18"/>
          <w:szCs w:val="18"/>
        </w:rPr>
        <w:t xml:space="preserve">Ref: Robert, C.P. &amp; Casella, G. Monte Carlo Statistical Methods, 2nd ed. Springer, 2004.</w:t>
      </w:r>
    </w:p>
    <w:p>
      <w:pPr>
        <w:pStyle w:val="Heading2"/>
        <w:spacing w:after="100" w:before="200"/>
      </w:pPr>
      <w:r>
        <w:rPr>
          <w:rFonts w:ascii="Arial" w:cs="Arial" w:eastAsia="Arial" w:hAnsi="Arial"/>
          <w:b/>
          <w:bCs/>
          <w:color w:val="1A7A6D"/>
          <w:sz w:val="24"/>
          <w:szCs w:val="24"/>
        </w:rPr>
        <w:t xml:space="preserve">10.10 Subsampling</w:t>
      </w:r>
    </w:p>
    <w:p>
      <w:pPr>
        <w:spacing w:after="80"/>
      </w:pPr>
      <w:r>
        <w:rPr>
          <w:rFonts w:ascii="Arial" w:cs="Arial" w:eastAsia="Arial" w:hAnsi="Arial"/>
          <w:sz w:val="20"/>
          <w:szCs w:val="20"/>
        </w:rPr>
        <w:t xml:space="preserve">Drawing smaller samples without replacement; valid under weaker conditions than bootstrap; useful when bootstrap fails (e.g., extremes, non-smooth functionals); Politis and Romano framework</w:t>
      </w:r>
    </w:p>
    <w:p>
      <w:pPr>
        <w:spacing w:after="40"/>
      </w:pPr>
      <w:r>
        <w:rPr>
          <w:rFonts w:ascii="Arial" w:cs="Arial" w:eastAsia="Arial" w:hAnsi="Arial"/>
          <w:color w:val="2255AA"/>
          <w:sz w:val="18"/>
          <w:szCs w:val="18"/>
        </w:rPr>
        <w:t xml:space="preserve">R: boot (tsboot with sim='fixed')</w:t>
      </w:r>
    </w:p>
    <w:p>
      <w:pPr>
        <w:spacing w:after="40"/>
      </w:pPr>
      <w:r>
        <w:rPr>
          <w:rFonts w:ascii="Arial" w:cs="Arial" w:eastAsia="Arial" w:hAnsi="Arial"/>
          <w:color w:val="228B22"/>
          <w:sz w:val="18"/>
          <w:szCs w:val="18"/>
        </w:rPr>
        <w:t xml:space="preserve">Python: sklearn.utils (resample with subset), scipy.stats</w:t>
      </w:r>
    </w:p>
    <w:p>
      <w:pPr>
        <w:spacing w:after="20"/>
        <w:ind w:left="360"/>
      </w:pPr>
      <w:r>
        <w:rPr>
          <w:rFonts w:ascii="Arial" w:cs="Arial" w:eastAsia="Arial" w:hAnsi="Arial"/>
          <w:color w:val="666666"/>
          <w:sz w:val="18"/>
          <w:szCs w:val="18"/>
        </w:rPr>
        <w:t xml:space="preserve">Ref: Politis, D.N., Romano, J.P., &amp; Wolf, M. Subsampling. Springer, 1999.</w:t>
      </w:r>
    </w:p>
    <w:p>
      <w:pPr>
        <w:pStyle w:val="Heading2"/>
        <w:spacing w:after="100" w:before="200"/>
      </w:pPr>
      <w:r>
        <w:rPr>
          <w:rFonts w:ascii="Arial" w:cs="Arial" w:eastAsia="Arial" w:hAnsi="Arial"/>
          <w:b/>
          <w:bCs/>
          <w:color w:val="1A7A6D"/>
          <w:sz w:val="24"/>
          <w:szCs w:val="24"/>
        </w:rPr>
        <w:t xml:space="preserve">10.11 Double Bootstrap</w:t>
      </w:r>
    </w:p>
    <w:p>
      <w:pPr>
        <w:spacing w:after="80"/>
      </w:pPr>
      <w:r>
        <w:rPr>
          <w:rFonts w:ascii="Arial" w:cs="Arial" w:eastAsia="Arial" w:hAnsi="Arial"/>
          <w:sz w:val="20"/>
          <w:szCs w:val="20"/>
        </w:rPr>
        <w:t xml:space="preserve">Bootstrap applied to bootstrap; improved coverage of confidence intervals; calibrating bootstrap critical values; computationally intensive but achieves higher-order accuracy</w:t>
      </w:r>
    </w:p>
    <w:p>
      <w:pPr>
        <w:spacing w:after="40"/>
      </w:pPr>
      <w:r>
        <w:rPr>
          <w:rFonts w:ascii="Arial" w:cs="Arial" w:eastAsia="Arial" w:hAnsi="Arial"/>
          <w:color w:val="2255AA"/>
          <w:sz w:val="18"/>
          <w:szCs w:val="18"/>
        </w:rPr>
        <w:t xml:space="preserve">R: boot, simpleboot</w:t>
      </w:r>
    </w:p>
    <w:p>
      <w:pPr>
        <w:spacing w:after="40"/>
      </w:pPr>
      <w:r>
        <w:rPr>
          <w:rFonts w:ascii="Arial" w:cs="Arial" w:eastAsia="Arial" w:hAnsi="Arial"/>
          <w:color w:val="228B22"/>
          <w:sz w:val="18"/>
          <w:szCs w:val="18"/>
        </w:rPr>
        <w:t xml:space="preserve">Python: scipy.stats (bootstrap), custom nested resampling</w:t>
      </w:r>
    </w:p>
    <w:p>
      <w:pPr>
        <w:spacing w:after="20"/>
        <w:ind w:left="360"/>
      </w:pPr>
      <w:r>
        <w:rPr>
          <w:rFonts w:ascii="Arial" w:cs="Arial" w:eastAsia="Arial" w:hAnsi="Arial"/>
          <w:color w:val="666666"/>
          <w:sz w:val="18"/>
          <w:szCs w:val="18"/>
        </w:rPr>
        <w:t xml:space="preserve">Ref: Hall, P. The Bootstrap and Edgeworth Expansion. Springer, 1992.</w:t>
      </w:r>
    </w:p>
    <w:p>
      <w:pPr>
        <w:spacing w:after="20"/>
        <w:ind w:left="360"/>
      </w:pPr>
      <w:r>
        <w:rPr>
          <w:rFonts w:ascii="Arial" w:cs="Arial" w:eastAsia="Arial" w:hAnsi="Arial"/>
          <w:color w:val="666666"/>
          <w:sz w:val="18"/>
          <w:szCs w:val="18"/>
        </w:rPr>
        <w:t xml:space="preserve">Ref: Davison, A.C. &amp; Hinkley, D.V. Bootstrap Methods and Their Application. Cambridge University Press, 1997 (Ch. 5).</w:t>
      </w:r>
    </w:p>
    <w:p>
      <w:pPr>
        <w:pStyle w:val="Heading2"/>
        <w:spacing w:after="100" w:before="200"/>
      </w:pPr>
      <w:r>
        <w:rPr>
          <w:rFonts w:ascii="Arial" w:cs="Arial" w:eastAsia="Arial" w:hAnsi="Arial"/>
          <w:b/>
          <w:bCs/>
          <w:color w:val="1A7A6D"/>
          <w:sz w:val="24"/>
          <w:szCs w:val="24"/>
        </w:rPr>
        <w:t xml:space="preserve">10.12 Leave-One-Out Cross-Validation (LOOCV)</w:t>
      </w:r>
    </w:p>
    <w:p>
      <w:pPr>
        <w:spacing w:after="80"/>
      </w:pPr>
      <w:r>
        <w:rPr>
          <w:rFonts w:ascii="Arial" w:cs="Arial" w:eastAsia="Arial" w:hAnsi="Arial"/>
          <w:sz w:val="20"/>
          <w:szCs w:val="20"/>
        </w:rPr>
        <w:t xml:space="preserve">Special case of k-fold CV where k = n; each observation serves as test set once; unbiased estimate of prediction error but high variance; computationally expensive except for linear models (hat matrix shortcut); GCV (generalized CV) as efficient approximation for linear smoothers; generally prefer 5-fold or 10-fold CV in practice</w:t>
      </w:r>
    </w:p>
    <w:p>
      <w:pPr>
        <w:spacing w:after="40"/>
      </w:pPr>
      <w:r>
        <w:rPr>
          <w:rFonts w:ascii="Arial" w:cs="Arial" w:eastAsia="Arial" w:hAnsi="Arial"/>
          <w:color w:val="2255AA"/>
          <w:sz w:val="18"/>
          <w:szCs w:val="18"/>
        </w:rPr>
        <w:t xml:space="preserve">R: caret (trainControl method='LOOCV'), rsample (loo_cv), boot (cv.glm)</w:t>
      </w:r>
    </w:p>
    <w:p>
      <w:pPr>
        <w:spacing w:after="40"/>
      </w:pPr>
      <w:r>
        <w:rPr>
          <w:rFonts w:ascii="Arial" w:cs="Arial" w:eastAsia="Arial" w:hAnsi="Arial"/>
          <w:color w:val="228B22"/>
          <w:sz w:val="18"/>
          <w:szCs w:val="18"/>
        </w:rPr>
        <w:t xml:space="preserve">Python: sklearn.model_selection (LeaveOneOut, cross_val_score), statsmodels (custom LOOCV)</w:t>
      </w:r>
    </w:p>
    <w:p>
      <w:pPr>
        <w:spacing w:after="20"/>
        <w:ind w:left="360"/>
      </w:pPr>
      <w:r>
        <w:rPr>
          <w:rFonts w:ascii="Arial" w:cs="Arial" w:eastAsia="Arial" w:hAnsi="Arial"/>
          <w:color w:val="666666"/>
          <w:sz w:val="18"/>
          <w:szCs w:val="18"/>
        </w:rPr>
        <w:t xml:space="preserve">Ref: Stone, M. “Cross-Validatory Choice and Assessment of Statistical Predictions.” JRSS-B, 36(2), 111–147, 1974.</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7.10).</w:t>
      </w:r>
    </w:p>
    <w:p>
      <w:pPr>
        <w:pStyle w:val="Heading2"/>
        <w:spacing w:after="100" w:before="200"/>
      </w:pPr>
      <w:r>
        <w:rPr>
          <w:rFonts w:ascii="Arial" w:cs="Arial" w:eastAsia="Arial" w:hAnsi="Arial"/>
          <w:b/>
          <w:bCs/>
          <w:color w:val="1A7A6D"/>
          <w:sz w:val="24"/>
          <w:szCs w:val="24"/>
        </w:rPr>
        <w:t xml:space="preserve">10.13 Nested Cross-Validation and Stratified Repeated CV</w:t>
      </w:r>
    </w:p>
    <w:p>
      <w:pPr>
        <w:spacing w:after="80"/>
      </w:pPr>
      <w:r>
        <w:rPr>
          <w:rFonts w:ascii="Arial" w:cs="Arial" w:eastAsia="Arial" w:hAnsi="Arial"/>
          <w:sz w:val="20"/>
          <w:szCs w:val="20"/>
        </w:rPr>
        <w:t xml:space="preserve">Nested CV: outer loop estimates generalization error, inner loop tunes hyperparameters; avoids optimistic bias from single-level CV with tuning; essential for comparing different model types fairly; stratified CV (maintaining class proportions in each fold); repeated CV (multiple random splits, reduces variance of CV estimate); grouped/blocked CV (keeping related observations in same fold, e.g., patients, clusters)</w:t>
      </w:r>
    </w:p>
    <w:p>
      <w:pPr>
        <w:spacing w:after="40"/>
      </w:pPr>
      <w:r>
        <w:rPr>
          <w:rFonts w:ascii="Arial" w:cs="Arial" w:eastAsia="Arial" w:hAnsi="Arial"/>
          <w:color w:val="2255AA"/>
          <w:sz w:val="18"/>
          <w:szCs w:val="18"/>
        </w:rPr>
        <w:t xml:space="preserve">R: caret (trainControl method='repeatedcv'), rsample (nested_cv, vfold_cv with repeats/strata), mlr3 (rsmp nested_cv)</w:t>
      </w:r>
    </w:p>
    <w:p>
      <w:pPr>
        <w:spacing w:after="40"/>
      </w:pPr>
      <w:r>
        <w:rPr>
          <w:rFonts w:ascii="Arial" w:cs="Arial" w:eastAsia="Arial" w:hAnsi="Arial"/>
          <w:color w:val="228B22"/>
          <w:sz w:val="18"/>
          <w:szCs w:val="18"/>
        </w:rPr>
        <w:t xml:space="preserve">Python: sklearn.model_selection (cross_val_score with GridSearchCV as inner, StratifiedKFold, RepeatedStratifiedKFold, GroupKFold)</w:t>
      </w:r>
    </w:p>
    <w:p>
      <w:pPr>
        <w:spacing w:after="20"/>
        <w:ind w:left="360"/>
      </w:pPr>
      <w:r>
        <w:rPr>
          <w:rFonts w:ascii="Arial" w:cs="Arial" w:eastAsia="Arial" w:hAnsi="Arial"/>
          <w:color w:val="666666"/>
          <w:sz w:val="18"/>
          <w:szCs w:val="18"/>
        </w:rPr>
        <w:t xml:space="preserve">Ref: Varma, S. &amp; Simon, R. “Bias in Error Estimation When Using Cross-Validation for Model Selection.” BMC Bioinformatics, 7, 91, 2006.</w:t>
      </w:r>
    </w:p>
    <w:p>
      <w:pPr>
        <w:spacing w:after="20"/>
        <w:ind w:left="360"/>
      </w:pPr>
      <w:r>
        <w:rPr>
          <w:rFonts w:ascii="Arial" w:cs="Arial" w:eastAsia="Arial" w:hAnsi="Arial"/>
          <w:color w:val="666666"/>
          <w:sz w:val="18"/>
          <w:szCs w:val="18"/>
        </w:rPr>
        <w:t xml:space="preserve">Ref: Kuhn, M. &amp; Johnson, K. Applied Predictive Modeling. Springer, 2013 (Ch. 4).</w:t>
      </w:r>
    </w:p>
    <w:p>
      <w:pPr>
        <w:pStyle w:val="Heading2"/>
        <w:spacing w:after="100" w:before="200"/>
      </w:pPr>
      <w:r>
        <w:rPr>
          <w:rFonts w:ascii="Arial" w:cs="Arial" w:eastAsia="Arial" w:hAnsi="Arial"/>
          <w:b/>
          <w:bCs/>
          <w:color w:val="1A7A6D"/>
          <w:sz w:val="24"/>
          <w:szCs w:val="24"/>
        </w:rPr>
        <w:t xml:space="preserve">10.14 Comparison of Bootstrap Confidence Interval Methods</w:t>
      </w:r>
    </w:p>
    <w:p>
      <w:pPr>
        <w:spacing w:after="80"/>
      </w:pPr>
      <w:r>
        <w:rPr>
          <w:rFonts w:ascii="Arial" w:cs="Arial" w:eastAsia="Arial" w:hAnsi="Arial"/>
          <w:sz w:val="20"/>
          <w:szCs w:val="20"/>
        </w:rPr>
        <w:t xml:space="preserve">Percentile CI: simplest (α/2 and 1-α/2 quantiles of bootstrap distribution); biased when bootstrap distribution is skewed. Basic/pivotal: reflects bootstrap distribution around observed estimate; transformation-respecting. BCa (§10.3): bias-corrected and accelerated; adjusts for both bias and skewness; generally recommended. Studentized/bootstrap-t: normalizes by bootstrap SE; best coverage but requires SE estimation in each replicate (computationally expensive). Practical recommendation: BCa for most applications; studentized if SE formula is available; percentile only for quick screening</w:t>
      </w:r>
    </w:p>
    <w:p>
      <w:pPr>
        <w:spacing w:after="40"/>
      </w:pPr>
      <w:r>
        <w:rPr>
          <w:rFonts w:ascii="Arial" w:cs="Arial" w:eastAsia="Arial" w:hAnsi="Arial"/>
          <w:color w:val="2255AA"/>
          <w:sz w:val="18"/>
          <w:szCs w:val="18"/>
        </w:rPr>
        <w:t xml:space="preserve">R: boot (boot.ci with type='perc','basic','bca','stud','norm'), rsample (int_pctl, int_bca)</w:t>
      </w:r>
    </w:p>
    <w:p>
      <w:pPr>
        <w:spacing w:after="40"/>
      </w:pPr>
      <w:r>
        <w:rPr>
          <w:rFonts w:ascii="Arial" w:cs="Arial" w:eastAsia="Arial" w:hAnsi="Arial"/>
          <w:color w:val="228B22"/>
          <w:sz w:val="18"/>
          <w:szCs w:val="18"/>
        </w:rPr>
        <w:t xml:space="preserve">Python: scipy.stats (bootstrap method='percentile','basic','BCa'), arch (conf_int_methods), custom</w:t>
      </w:r>
    </w:p>
    <w:p>
      <w:pPr>
        <w:spacing w:after="20"/>
        <w:ind w:left="360"/>
      </w:pPr>
      <w:r>
        <w:rPr>
          <w:rFonts w:ascii="Arial" w:cs="Arial" w:eastAsia="Arial" w:hAnsi="Arial"/>
          <w:color w:val="666666"/>
          <w:sz w:val="18"/>
          <w:szCs w:val="18"/>
        </w:rPr>
        <w:t xml:space="preserve">Ref: DiCiccio, T.J. &amp; Efron, B. “Bootstrap Confidence Intervals.” Statistical Science, 11(3), 189–228, 1996.</w:t>
      </w:r>
    </w:p>
    <w:p>
      <w:pPr>
        <w:spacing w:after="20"/>
        <w:ind w:left="360"/>
      </w:pPr>
      <w:r>
        <w:rPr>
          <w:rFonts w:ascii="Arial" w:cs="Arial" w:eastAsia="Arial" w:hAnsi="Arial"/>
          <w:color w:val="666666"/>
          <w:sz w:val="18"/>
          <w:szCs w:val="18"/>
        </w:rPr>
        <w:t xml:space="preserve">Ref: Carpenter, J. &amp; Bithell, J. “Bootstrap Confidence Intervals: When, Which, What? A Practical Guide for Medical Statisticians.” Statistics in Medicine, 19(9), 1141–1164, 2000.</w:t>
      </w:r>
    </w:p>
    <w:p>
      <w:pPr>
        <w:pStyle w:val="Heading2"/>
        <w:spacing w:after="100" w:before="200"/>
      </w:pPr>
      <w:r>
        <w:rPr>
          <w:rFonts w:ascii="Arial" w:cs="Arial" w:eastAsia="Arial" w:hAnsi="Arial"/>
          <w:b/>
          <w:bCs/>
          <w:color w:val="1A7A6D"/>
          <w:sz w:val="24"/>
          <w:szCs w:val="24"/>
        </w:rPr>
        <w:t xml:space="preserve">10.15 Subsampling and m-out-of-n Bootstrap</w:t>
      </w:r>
    </w:p>
    <w:p>
      <w:pPr>
        <w:spacing w:after="80"/>
      </w:pPr>
      <w:r>
        <w:rPr>
          <w:rFonts w:ascii="Arial" w:cs="Arial" w:eastAsia="Arial" w:hAnsi="Arial"/>
          <w:sz w:val="20"/>
          <w:szCs w:val="20"/>
        </w:rPr>
        <w:t xml:space="preserve">Drawing subsamples of size m &lt; n without replacement: valid under weaker conditions than the bootstrap (doesn’t require consistent estimation of the sampling distribution); useful when bootstrap fails (non-regular problems: boundary of parameter space, cube-root asymptotics). m-out-of-n bootstrap: bootstrap with resample size m &lt; n; bridges bootstrap (m=n) and subsampling; choice of m: too small = inefficient, too large = inconsistent for non-regular problems; data-driven m selection via minimum volatility or double bootstrap. Applications: post-model-selection inference, change-point estimation, irregular estimators where standard bootstrap is inconsistent</w:t>
      </w:r>
    </w:p>
    <w:p>
      <w:pPr>
        <w:spacing w:after="40"/>
      </w:pPr>
      <w:r>
        <w:rPr>
          <w:rFonts w:ascii="Arial" w:cs="Arial" w:eastAsia="Arial" w:hAnsi="Arial"/>
          <w:color w:val="2255AA"/>
          <w:sz w:val="18"/>
          <w:szCs w:val="18"/>
        </w:rPr>
        <w:t xml:space="preserve">R: boot (boot with m-out-of-n custom), subsampling (custom), np (npscoef for nonparametric subsampling)</w:t>
      </w:r>
    </w:p>
    <w:p>
      <w:pPr>
        <w:spacing w:after="40"/>
      </w:pPr>
      <w:r>
        <w:rPr>
          <w:rFonts w:ascii="Arial" w:cs="Arial" w:eastAsia="Arial" w:hAnsi="Arial"/>
          <w:color w:val="228B22"/>
          <w:sz w:val="18"/>
          <w:szCs w:val="18"/>
        </w:rPr>
        <w:t xml:space="preserve">Python: sklearn.utils (resample with n_samples &lt; n for subsampling), custom numpy</w:t>
      </w:r>
    </w:p>
    <w:p>
      <w:pPr>
        <w:spacing w:after="20"/>
        <w:ind w:left="360"/>
      </w:pPr>
      <w:r>
        <w:rPr>
          <w:rFonts w:ascii="Arial" w:cs="Arial" w:eastAsia="Arial" w:hAnsi="Arial"/>
          <w:color w:val="666666"/>
          <w:sz w:val="18"/>
          <w:szCs w:val="18"/>
        </w:rPr>
        <w:t xml:space="preserve">Ref: Politis, D.N., Romano, J.P., &amp; Wolf, M. Subsampling. Springer, 1999.</w:t>
      </w:r>
    </w:p>
    <w:p>
      <w:pPr>
        <w:spacing w:after="20"/>
        <w:ind w:left="360"/>
      </w:pPr>
      <w:r>
        <w:rPr>
          <w:rFonts w:ascii="Arial" w:cs="Arial" w:eastAsia="Arial" w:hAnsi="Arial"/>
          <w:color w:val="666666"/>
          <w:sz w:val="18"/>
          <w:szCs w:val="18"/>
        </w:rPr>
        <w:t xml:space="preserve">Ref: Bickel, P.J., Götze, F., &amp; van Zwet, W.R. “Resampling Fewer Than n Observations: Gains, Losses, and Remedies for Losses.” Statistica Sinica, 7(1), 1–31, 1997.</w:t>
      </w:r>
    </w:p>
    <w:p>
      <w:pPr>
        <w:pStyle w:val="Heading2"/>
        <w:spacing w:after="100" w:before="200"/>
      </w:pPr>
      <w:r>
        <w:rPr>
          <w:rFonts w:ascii="Arial" w:cs="Arial" w:eastAsia="Arial" w:hAnsi="Arial"/>
          <w:b/>
          <w:bCs/>
          <w:color w:val="1A7A6D"/>
          <w:sz w:val="24"/>
          <w:szCs w:val="24"/>
        </w:rPr>
        <w:t xml:space="preserve">10.16 Permutation and Randomization Tests: Exact Distribution-Free Inference</w:t>
      </w:r>
    </w:p>
    <w:p>
      <w:pPr>
        <w:spacing w:after="80"/>
      </w:pPr>
      <w:r>
        <w:rPr>
          <w:rFonts w:ascii="Arial" w:cs="Arial" w:eastAsia="Arial" w:hAnsi="Arial"/>
          <w:sz w:val="20"/>
          <w:szCs w:val="20"/>
        </w:rPr>
        <w:t xml:space="preserve">Testing by comparing the observed statistic to its distribution under random reassignment of labels: permutation test (enumerate or sample all possible reassignments of treatment labels; p-value = proportion of permutations with statistic as extreme as observed). Exact permutation: feasible when n is small (e.g., 2 groups of 5: only 252 permutations); no distributional assumptions needed; exact p-values. Monte Carlo permutation: randomly sample permutations when exact enumeration is infeasible (10,000+ permutations typical); approximate p-value with Monte Carlo error. Can be applied to ANY test statistic (difference in means, median, ratio, correlation, etc.). Advantages: valid for small samples, non-normal data, unusual test statistics; exactly respects the randomization scheme of the study. Limitations: tests only the sharp null (no effect for anyone); exchangeability assumption; computationally intensive for complex designs. Connection to bootstrap (resampling with vs without replacement)</w:t>
      </w:r>
    </w:p>
    <w:p>
      <w:pPr>
        <w:spacing w:after="40"/>
      </w:pPr>
      <w:r>
        <w:rPr>
          <w:rFonts w:ascii="Arial" w:cs="Arial" w:eastAsia="Arial" w:hAnsi="Arial"/>
          <w:color w:val="2255AA"/>
          <w:sz w:val="18"/>
          <w:szCs w:val="18"/>
        </w:rPr>
        <w:t xml:space="preserve">R: coin (oneway_test, independence_test with distribution='exact' or 'approximate'), perm (permTS, permKS), exactRankTests</w:t>
      </w:r>
    </w:p>
    <w:p>
      <w:pPr>
        <w:spacing w:after="40"/>
      </w:pPr>
      <w:r>
        <w:rPr>
          <w:rFonts w:ascii="Arial" w:cs="Arial" w:eastAsia="Arial" w:hAnsi="Arial"/>
          <w:color w:val="228B22"/>
          <w:sz w:val="18"/>
          <w:szCs w:val="18"/>
        </w:rPr>
        <w:t xml:space="preserve">Python: scipy.stats (permutation_test in scipy &gt;= 1.8), mlxtend (permutation_test_2sample), custom numpy (np.random.permutation loop)</w:t>
      </w:r>
    </w:p>
    <w:p>
      <w:pPr>
        <w:spacing w:after="20"/>
        <w:ind w:left="360"/>
      </w:pPr>
      <w:r>
        <w:rPr>
          <w:rFonts w:ascii="Arial" w:cs="Arial" w:eastAsia="Arial" w:hAnsi="Arial"/>
          <w:color w:val="666666"/>
          <w:sz w:val="18"/>
          <w:szCs w:val="18"/>
        </w:rPr>
        <w:t xml:space="preserve">Ref: Good, P.I. Permutation, Parametric, and Bootstrap Tests of Hypotheses, 3rd ed. Springer, 2005.</w:t>
      </w:r>
    </w:p>
    <w:p>
      <w:pPr>
        <w:spacing w:after="20"/>
        <w:ind w:left="360"/>
      </w:pPr>
      <w:r>
        <w:rPr>
          <w:rFonts w:ascii="Arial" w:cs="Arial" w:eastAsia="Arial" w:hAnsi="Arial"/>
          <w:color w:val="666666"/>
          <w:sz w:val="18"/>
          <w:szCs w:val="18"/>
        </w:rPr>
        <w:t xml:space="preserve">Ref: Ernst, M.D. Permutation Methods: A Basis for Exact Inference. Statistical Science, 19(4), 676-685, 2004.</w:t>
      </w:r>
    </w:p>
    <w:p>
      <w:pPr>
        <w:pStyle w:val="Heading2"/>
        <w:spacing w:after="100" w:before="200"/>
      </w:pPr>
      <w:r>
        <w:rPr>
          <w:rFonts w:ascii="Arial" w:cs="Arial" w:eastAsia="Arial" w:hAnsi="Arial"/>
          <w:b/>
          <w:bCs/>
          <w:color w:val="1A7A6D"/>
          <w:sz w:val="24"/>
          <w:szCs w:val="24"/>
        </w:rPr>
        <w:t xml:space="preserve">10.17 Jackknife Estimation: Standard Errors, Bias Correction, and Comparison with Bootstrap</w:t>
      </w:r>
    </w:p>
    <w:p>
      <w:pPr>
        <w:spacing w:after="80"/>
      </w:pPr>
      <w:r>
        <w:rPr>
          <w:rFonts w:ascii="Arial" w:cs="Arial" w:eastAsia="Arial" w:hAnsi="Arial"/>
          <w:sz w:val="20"/>
          <w:szCs w:val="20"/>
        </w:rPr>
        <w:t xml:space="preserve">Leave-one-out resampling for bias and variance estimation: delete observation i, recompute statistic on remaining n-1 observations; repeat for all n observations. Jackknife SE: sqrt((n-1)/n * sum((theta_(-i) - theta_(.))^2)). Jackknife bias estimate: (n-1)*(theta_(.) - theta_hat); can be subtracted for bias correction. Delete-d jackknife: leave out d observations at a time (more robust for complex statistics). Comparison with bootstrap: jackknife is deterministic (same answer every time), computationally lighter for small n, but only works well for smooth statistics (fails for median, quantiles); bootstrap is more general, works for any statistic, but is stochastic. Jackknife-after-bootstrap: use jackknife on bootstrap samples to estimate the variability of bootstrap estimates. Applications: survey variance estimation (§23.6), bias correction for ratio estimators, variance estimation in complex sampling designs (JRR = jackknife repeated replication)</w:t>
      </w:r>
    </w:p>
    <w:p>
      <w:pPr>
        <w:spacing w:after="40"/>
      </w:pPr>
      <w:r>
        <w:rPr>
          <w:rFonts w:ascii="Arial" w:cs="Arial" w:eastAsia="Arial" w:hAnsi="Arial"/>
          <w:color w:val="2255AA"/>
          <w:sz w:val="18"/>
          <w:szCs w:val="18"/>
        </w:rPr>
        <w:t xml:space="preserve">R: bootstrap (jackknife), boot (jack.after.boot), survey (svydesign with type='JK1' or 'JKn')</w:t>
      </w:r>
    </w:p>
    <w:p>
      <w:pPr>
        <w:spacing w:after="40"/>
      </w:pPr>
      <w:r>
        <w:rPr>
          <w:rFonts w:ascii="Arial" w:cs="Arial" w:eastAsia="Arial" w:hAnsi="Arial"/>
          <w:color w:val="228B22"/>
          <w:sz w:val="18"/>
          <w:szCs w:val="18"/>
        </w:rPr>
        <w:t xml:space="preserve">Python: astropy.stats (jackknife_stats, jackknife_resampling), custom numpy (leave-one-out loop)</w:t>
      </w:r>
    </w:p>
    <w:p>
      <w:pPr>
        <w:spacing w:after="20"/>
        <w:ind w:left="360"/>
      </w:pPr>
      <w:r>
        <w:rPr>
          <w:rFonts w:ascii="Arial" w:cs="Arial" w:eastAsia="Arial" w:hAnsi="Arial"/>
          <w:color w:val="666666"/>
          <w:sz w:val="18"/>
          <w:szCs w:val="18"/>
        </w:rPr>
        <w:t xml:space="preserve">Ref: Efron, B. &amp; Stein, C. The Jackknife Estimate of Variance. Annals of Statistics, 9(3), 586-596, 1981.</w:t>
      </w:r>
    </w:p>
    <w:p>
      <w:pPr>
        <w:spacing w:after="20"/>
        <w:ind w:left="360"/>
      </w:pPr>
      <w:r>
        <w:rPr>
          <w:rFonts w:ascii="Arial" w:cs="Arial" w:eastAsia="Arial" w:hAnsi="Arial"/>
          <w:color w:val="666666"/>
          <w:sz w:val="18"/>
          <w:szCs w:val="18"/>
        </w:rPr>
        <w:t xml:space="preserve">Ref: Shao, J. &amp; Tu, D. The Jackknife and Bootstrap. Springer, 1995.</w:t>
      </w:r>
    </w:p>
    <w:p>
      <w:pPr>
        <w:pStyle w:val="Heading1"/>
        <w:spacing w:after="200" w:before="400"/>
      </w:pPr>
      <w:r>
        <w:rPr>
          <w:rFonts w:ascii="Arial" w:cs="Arial" w:eastAsia="Arial" w:hAnsi="Arial"/>
          <w:b/>
          <w:bCs/>
          <w:color w:val="2B4C7E"/>
          <w:sz w:val="28"/>
          <w:szCs w:val="28"/>
        </w:rPr>
        <w:t xml:space="preserve">11. Survival Analysis</w:t>
      </w:r>
    </w:p>
    <w:p>
      <w:pPr>
        <w:spacing w:after="100" w:before="300"/>
      </w:pPr>
      <w:r>
        <w:rPr>
          <w:rFonts w:ascii="Arial" w:cs="Arial" w:eastAsia="Arial" w:hAnsi="Arial"/>
          <w:b/>
          <w:bCs/>
          <w:color w:val="7B2D8E"/>
          <w:sz w:val="22"/>
          <w:szCs w:val="22"/>
        </w:rPr>
        <w:t xml:space="preserve">— Nonparametric Estimation and Testing —</w:t>
      </w:r>
    </w:p>
    <w:p>
      <w:pPr>
        <w:pStyle w:val="Heading2"/>
        <w:spacing w:after="100" w:before="200"/>
      </w:pPr>
      <w:r>
        <w:rPr>
          <w:rFonts w:ascii="Arial" w:cs="Arial" w:eastAsia="Arial" w:hAnsi="Arial"/>
          <w:b/>
          <w:bCs/>
          <w:color w:val="1A7A6D"/>
          <w:sz w:val="24"/>
          <w:szCs w:val="24"/>
        </w:rPr>
        <w:t xml:space="preserve">11.1 Life Tables</w:t>
      </w:r>
    </w:p>
    <w:p>
      <w:pPr>
        <w:spacing w:after="80"/>
      </w:pPr>
      <w:r>
        <w:rPr>
          <w:rFonts w:ascii="Arial" w:cs="Arial" w:eastAsia="Arial" w:hAnsi="Arial"/>
          <w:sz w:val="20"/>
          <w:szCs w:val="20"/>
        </w:rPr>
        <w:t xml:space="preserve">Actuarial method for estimating survival from grouped/interval-censored data; cohort vs. current (period) life tables; age-specific mortality rates; widely used in demography and epidemiology</w:t>
      </w:r>
    </w:p>
    <w:p>
      <w:pPr>
        <w:spacing w:after="40"/>
      </w:pPr>
      <w:r>
        <w:rPr>
          <w:rFonts w:ascii="Arial" w:cs="Arial" w:eastAsia="Arial" w:hAnsi="Arial"/>
          <w:color w:val="2255AA"/>
          <w:sz w:val="18"/>
          <w:szCs w:val="18"/>
        </w:rPr>
        <w:t xml:space="preserve">R: survival (survfit type='fleming-harrington'), KMsurv, Epi (Lexis)</w:t>
      </w:r>
    </w:p>
    <w:p>
      <w:pPr>
        <w:spacing w:after="40"/>
      </w:pPr>
      <w:r>
        <w:rPr>
          <w:rFonts w:ascii="Arial" w:cs="Arial" w:eastAsia="Arial" w:hAnsi="Arial"/>
          <w:color w:val="228B22"/>
          <w:sz w:val="18"/>
          <w:szCs w:val="18"/>
        </w:rPr>
        <w:t xml:space="preserve">Python: lifelines (KaplanMeierFitter), lifetables (custom)</w:t>
      </w:r>
    </w:p>
    <w:p>
      <w:pPr>
        <w:spacing w:after="20"/>
        <w:ind w:left="360"/>
      </w:pPr>
      <w:r>
        <w:rPr>
          <w:rFonts w:ascii="Arial" w:cs="Arial" w:eastAsia="Arial" w:hAnsi="Arial"/>
          <w:color w:val="666666"/>
          <w:sz w:val="18"/>
          <w:szCs w:val="18"/>
        </w:rPr>
        <w:t xml:space="preserve">Ref: Collett, D. Modelling Survival Data in Medical Research, 4th ed. Chapman &amp; Hall/CRC, 2023.</w:t>
      </w:r>
    </w:p>
    <w:p>
      <w:pPr>
        <w:pStyle w:val="Heading2"/>
        <w:spacing w:after="100" w:before="200"/>
      </w:pPr>
      <w:r>
        <w:rPr>
          <w:rFonts w:ascii="Arial" w:cs="Arial" w:eastAsia="Arial" w:hAnsi="Arial"/>
          <w:b/>
          <w:bCs/>
          <w:color w:val="1A7A6D"/>
          <w:sz w:val="24"/>
          <w:szCs w:val="24"/>
        </w:rPr>
        <w:t xml:space="preserve">11.2 Kaplan-Meier Estimator</w:t>
      </w:r>
    </w:p>
    <w:p>
      <w:pPr>
        <w:spacing w:after="80"/>
      </w:pPr>
      <w:r>
        <w:rPr>
          <w:rFonts w:ascii="Arial" w:cs="Arial" w:eastAsia="Arial" w:hAnsi="Arial"/>
          <w:sz w:val="20"/>
          <w:szCs w:val="20"/>
        </w:rPr>
        <w:t xml:space="preserve">Nonparametric product-limit estimator of survival function from right-censored data; step function decreasing at observed event times; Greenwood formula for variance; median survival time</w:t>
      </w:r>
    </w:p>
    <w:p>
      <w:pPr>
        <w:spacing w:after="40"/>
      </w:pPr>
      <w:r>
        <w:rPr>
          <w:rFonts w:ascii="Arial" w:cs="Arial" w:eastAsia="Arial" w:hAnsi="Arial"/>
          <w:color w:val="2255AA"/>
          <w:sz w:val="18"/>
          <w:szCs w:val="18"/>
        </w:rPr>
        <w:t xml:space="preserve">R: survival (survfit), survminer (ggsurvplot)</w:t>
      </w:r>
    </w:p>
    <w:p>
      <w:pPr>
        <w:spacing w:after="40"/>
      </w:pPr>
      <w:r>
        <w:rPr>
          <w:rFonts w:ascii="Arial" w:cs="Arial" w:eastAsia="Arial" w:hAnsi="Arial"/>
          <w:color w:val="228B22"/>
          <w:sz w:val="18"/>
          <w:szCs w:val="18"/>
        </w:rPr>
        <w:t xml:space="preserve">Python: lifelines (KaplanMeierFitter), scikit-survival</w:t>
      </w:r>
    </w:p>
    <w:p>
      <w:pPr>
        <w:spacing w:after="20"/>
        <w:ind w:left="360"/>
      </w:pPr>
      <w:r>
        <w:rPr>
          <w:rFonts w:ascii="Arial" w:cs="Arial" w:eastAsia="Arial" w:hAnsi="Arial"/>
          <w:color w:val="666666"/>
          <w:sz w:val="18"/>
          <w:szCs w:val="18"/>
        </w:rPr>
        <w:t xml:space="preserve">Ref: Kleinbaum, D.G. &amp; Klein, M. Survival Analysis: A Self-Learning Text, 3rd ed. Springer, 2012.</w:t>
      </w:r>
    </w:p>
    <w:p>
      <w:pPr>
        <w:pStyle w:val="Heading2"/>
        <w:spacing w:after="100" w:before="200"/>
      </w:pPr>
      <w:r>
        <w:rPr>
          <w:rFonts w:ascii="Arial" w:cs="Arial" w:eastAsia="Arial" w:hAnsi="Arial"/>
          <w:b/>
          <w:bCs/>
          <w:color w:val="1A7A6D"/>
          <w:sz w:val="24"/>
          <w:szCs w:val="24"/>
        </w:rPr>
        <w:t xml:space="preserve">11.3 Nelson-Aalen Cumulative Hazard Estimator</w:t>
      </w:r>
    </w:p>
    <w:p>
      <w:pPr>
        <w:spacing w:after="80"/>
      </w:pPr>
      <w:r>
        <w:rPr>
          <w:rFonts w:ascii="Arial" w:cs="Arial" w:eastAsia="Arial" w:hAnsi="Arial"/>
          <w:sz w:val="20"/>
          <w:szCs w:val="20"/>
        </w:rPr>
        <w:t xml:space="preserve">Nonparametric estimator of the cumulative hazard function H(t) = integral of h(s)ds from 0 to t: H_hat(t) = sum over event times &lt;= t of (d_j / n_j) where d_j = events at time j, n_j = at risk just before time j. Connection to Kaplan-Meier: S(t) = exp(-H(t)) approximately equals the KM product-limit; for small event rates they are nearly identical. Advantages over KM: simpler variance formula (sum of d_j/n_j^2), easier to plot (cumulative hazard plot: approximately linear = exponential model; upward curve = increasing hazard). Breslow estimator: the Nelson-Aalen analog used in Cox regression for estimating baseline cumulative hazard</w:t>
      </w:r>
    </w:p>
    <w:p>
      <w:pPr>
        <w:spacing w:after="40"/>
      </w:pPr>
      <w:r>
        <w:rPr>
          <w:rFonts w:ascii="Arial" w:cs="Arial" w:eastAsia="Arial" w:hAnsi="Arial"/>
          <w:color w:val="2255AA"/>
          <w:sz w:val="18"/>
          <w:szCs w:val="18"/>
        </w:rPr>
        <w:t xml:space="preserve">R: survival (survfit type='fleming-harrington')</w:t>
      </w:r>
    </w:p>
    <w:p>
      <w:pPr>
        <w:spacing w:after="40"/>
      </w:pPr>
      <w:r>
        <w:rPr>
          <w:rFonts w:ascii="Arial" w:cs="Arial" w:eastAsia="Arial" w:hAnsi="Arial"/>
          <w:color w:val="228B22"/>
          <w:sz w:val="18"/>
          <w:szCs w:val="18"/>
        </w:rPr>
        <w:t xml:space="preserve">Python: lifelines (NelsonAalenFitter)</w:t>
      </w:r>
    </w:p>
    <w:p>
      <w:pPr>
        <w:spacing w:after="20"/>
        <w:ind w:left="360"/>
      </w:pPr>
      <w:r>
        <w:rPr>
          <w:rFonts w:ascii="Arial" w:cs="Arial" w:eastAsia="Arial" w:hAnsi="Arial"/>
          <w:color w:val="666666"/>
          <w:sz w:val="18"/>
          <w:szCs w:val="18"/>
        </w:rPr>
        <w:t xml:space="preserve">Ref: Nelson, W. “Theory and Applications of Hazard Plotting for Censored Failure Data.” Technometrics, 14(4), 945–966, 1972.</w:t>
      </w:r>
    </w:p>
    <w:p>
      <w:pPr>
        <w:spacing w:after="20"/>
        <w:ind w:left="360"/>
      </w:pPr>
      <w:r>
        <w:rPr>
          <w:rFonts w:ascii="Arial" w:cs="Arial" w:eastAsia="Arial" w:hAnsi="Arial"/>
          <w:color w:val="666666"/>
          <w:sz w:val="18"/>
          <w:szCs w:val="18"/>
        </w:rPr>
        <w:t xml:space="preserve">Ref: Aalen, O.O. “Nonparametric Inference for a Family of Counting Processes.” Annals of Statistics, 6(4), 701–726, 1978.</w:t>
      </w:r>
    </w:p>
    <w:p>
      <w:pPr>
        <w:pStyle w:val="Heading2"/>
        <w:spacing w:after="100" w:before="200"/>
      </w:pPr>
      <w:r>
        <w:rPr>
          <w:rFonts w:ascii="Arial" w:cs="Arial" w:eastAsia="Arial" w:hAnsi="Arial"/>
          <w:b/>
          <w:bCs/>
          <w:color w:val="1A7A6D"/>
          <w:sz w:val="24"/>
          <w:szCs w:val="24"/>
        </w:rPr>
        <w:t xml:space="preserve">11.4 Log-Rank (Mantel-Cox) Test</w:t>
      </w:r>
    </w:p>
    <w:p>
      <w:pPr>
        <w:spacing w:after="80"/>
      </w:pPr>
      <w:r>
        <w:rPr>
          <w:rFonts w:ascii="Arial" w:cs="Arial" w:eastAsia="Arial" w:hAnsi="Arial"/>
          <w:sz w:val="20"/>
          <w:szCs w:val="20"/>
        </w:rPr>
        <w:t xml:space="preserve">Most widely used test comparing survival curves; equal weighting across all time points; optimal under proportional hazards; k-sample and trend extensions</w:t>
      </w:r>
    </w:p>
    <w:p>
      <w:pPr>
        <w:spacing w:after="40"/>
      </w:pPr>
      <w:r>
        <w:rPr>
          <w:rFonts w:ascii="Arial" w:cs="Arial" w:eastAsia="Arial" w:hAnsi="Arial"/>
          <w:color w:val="2255AA"/>
          <w:sz w:val="18"/>
          <w:szCs w:val="18"/>
        </w:rPr>
        <w:t xml:space="preserve">R: survival (survdiff), coin (logrank_test)</w:t>
      </w:r>
    </w:p>
    <w:p>
      <w:pPr>
        <w:spacing w:after="40"/>
      </w:pPr>
      <w:r>
        <w:rPr>
          <w:rFonts w:ascii="Arial" w:cs="Arial" w:eastAsia="Arial" w:hAnsi="Arial"/>
          <w:color w:val="228B22"/>
          <w:sz w:val="18"/>
          <w:szCs w:val="18"/>
        </w:rPr>
        <w:t xml:space="preserve">Python: lifelines.statistics (logrank_test), scikit-survival</w:t>
      </w:r>
    </w:p>
    <w:p>
      <w:pPr>
        <w:spacing w:after="20"/>
        <w:ind w:left="360"/>
      </w:pPr>
      <w:r>
        <w:rPr>
          <w:rFonts w:ascii="Arial" w:cs="Arial" w:eastAsia="Arial" w:hAnsi="Arial"/>
          <w:color w:val="666666"/>
          <w:sz w:val="18"/>
          <w:szCs w:val="18"/>
        </w:rPr>
        <w:t xml:space="preserve">Ref: Mantel, N. “Evaluation of Survival Data and Two New Rank Order Statistics Arising in Its Consideration.” Cancer Chemotherapy Reports, 50(3), 163–170, 1966.</w:t>
      </w:r>
    </w:p>
    <w:p>
      <w:pPr>
        <w:spacing w:after="20"/>
        <w:ind w:left="360"/>
      </w:pPr>
      <w:r>
        <w:rPr>
          <w:rFonts w:ascii="Arial" w:cs="Arial" w:eastAsia="Arial" w:hAnsi="Arial"/>
          <w:color w:val="666666"/>
          <w:sz w:val="18"/>
          <w:szCs w:val="18"/>
        </w:rPr>
        <w:t xml:space="preserve">Ref: Collett, D. Modelling Survival Data in Medical Research, 4th ed. Chapman &amp; Hall/CRC, 2023.</w:t>
      </w:r>
    </w:p>
    <w:p>
      <w:pPr>
        <w:pStyle w:val="Heading2"/>
        <w:spacing w:after="100" w:before="200"/>
      </w:pPr>
      <w:r>
        <w:rPr>
          <w:rFonts w:ascii="Arial" w:cs="Arial" w:eastAsia="Arial" w:hAnsi="Arial"/>
          <w:b/>
          <w:bCs/>
          <w:color w:val="1A7A6D"/>
          <w:sz w:val="24"/>
          <w:szCs w:val="24"/>
        </w:rPr>
        <w:t xml:space="preserve">11.5 Generalized Wilcoxon / Breslow / Peto-Peto Tests</w:t>
      </w:r>
    </w:p>
    <w:p>
      <w:pPr>
        <w:spacing w:after="80"/>
      </w:pPr>
      <w:r>
        <w:rPr>
          <w:rFonts w:ascii="Arial" w:cs="Arial" w:eastAsia="Arial" w:hAnsi="Arial"/>
          <w:sz w:val="20"/>
          <w:szCs w:val="20"/>
        </w:rPr>
        <w:t xml:space="preserve">Weight early events more heavily than late events; more powerful when hazard differences are early or non-PH with early separation; Breslow uses n-at-risk weights, Peto-Peto uses survival estimate weights (See also §15.43 IPTW for causal survival analysis, §11.70 informative censoring)</w:t>
      </w:r>
    </w:p>
    <w:p>
      <w:pPr>
        <w:spacing w:after="40"/>
      </w:pPr>
      <w:r>
        <w:rPr>
          <w:rFonts w:ascii="Arial" w:cs="Arial" w:eastAsia="Arial" w:hAnsi="Arial"/>
          <w:color w:val="2255AA"/>
          <w:sz w:val="18"/>
          <w:szCs w:val="18"/>
        </w:rPr>
        <w:t xml:space="preserve">R: survival (survdiff rho=1), coin</w:t>
      </w:r>
    </w:p>
    <w:p>
      <w:pPr>
        <w:spacing w:after="40"/>
      </w:pPr>
      <w:r>
        <w:rPr>
          <w:rFonts w:ascii="Arial" w:cs="Arial" w:eastAsia="Arial" w:hAnsi="Arial"/>
          <w:color w:val="228B22"/>
          <w:sz w:val="18"/>
          <w:szCs w:val="18"/>
        </w:rPr>
        <w:t xml:space="preserve">Python: lifelines.statistics (logrank_test with weightings)</w:t>
      </w:r>
    </w:p>
    <w:p>
      <w:pPr>
        <w:spacing w:after="20"/>
        <w:ind w:left="360"/>
      </w:pPr>
      <w:r>
        <w:rPr>
          <w:rFonts w:ascii="Arial" w:cs="Arial" w:eastAsia="Arial" w:hAnsi="Arial"/>
          <w:color w:val="666666"/>
          <w:sz w:val="18"/>
          <w:szCs w:val="18"/>
        </w:rPr>
        <w:t xml:space="preserve">Ref: Breslow, N.E. “A Generalized Kruskal-Wallis Test for Comparing K Samples Subject to Unequal Patterns of Censoring.” Biometrika, 57(3), 579–594, 1970.</w:t>
      </w:r>
    </w:p>
    <w:p>
      <w:pPr>
        <w:spacing w:after="20"/>
        <w:ind w:left="360"/>
      </w:pPr>
      <w:r>
        <w:rPr>
          <w:rFonts w:ascii="Arial" w:cs="Arial" w:eastAsia="Arial" w:hAnsi="Arial"/>
          <w:color w:val="666666"/>
          <w:sz w:val="18"/>
          <w:szCs w:val="18"/>
        </w:rPr>
        <w:t xml:space="preserve">Ref: Peto, R. &amp; Peto, J. “Asymptotically Efficient Rank Invariant Test Procedures.” JRSS-A, 135(2), 185–207, 1972.</w:t>
      </w:r>
    </w:p>
    <w:p>
      <w:pPr>
        <w:pStyle w:val="Heading2"/>
        <w:spacing w:after="100" w:before="200"/>
      </w:pPr>
      <w:r>
        <w:rPr>
          <w:rFonts w:ascii="Arial" w:cs="Arial" w:eastAsia="Arial" w:hAnsi="Arial"/>
          <w:b/>
          <w:bCs/>
          <w:color w:val="1A7A6D"/>
          <w:sz w:val="24"/>
          <w:szCs w:val="24"/>
        </w:rPr>
        <w:t xml:space="preserve">11.6 Fleming-Harrington G(ρ,γ) Weighted Log-Rank Tests</w:t>
      </w:r>
    </w:p>
    <w:p>
      <w:pPr>
        <w:spacing w:after="80"/>
      </w:pPr>
      <w:r>
        <w:rPr>
          <w:rFonts w:ascii="Arial" w:cs="Arial" w:eastAsia="Arial" w:hAnsi="Arial"/>
          <w:sz w:val="20"/>
          <w:szCs w:val="20"/>
        </w:rPr>
        <w:t xml:space="preserve">Flexible family of weighted tests parameterized by ρ (early weight) and γ (late weight); includes log-rank (ρ=0,γ=0) and Wilcoxon (ρ=1,γ=0) as special cases; useful for non-PH/delayed treatment effects</w:t>
      </w:r>
    </w:p>
    <w:p>
      <w:pPr>
        <w:spacing w:after="40"/>
      </w:pPr>
      <w:r>
        <w:rPr>
          <w:rFonts w:ascii="Arial" w:cs="Arial" w:eastAsia="Arial" w:hAnsi="Arial"/>
          <w:color w:val="2255AA"/>
          <w:sz w:val="18"/>
          <w:szCs w:val="18"/>
        </w:rPr>
        <w:t xml:space="preserve">R: FHtest, survival (survdiff rho, gamma args)</w:t>
      </w:r>
    </w:p>
    <w:p>
      <w:pPr>
        <w:spacing w:after="40"/>
      </w:pPr>
      <w:r>
        <w:rPr>
          <w:rFonts w:ascii="Arial" w:cs="Arial" w:eastAsia="Arial" w:hAnsi="Arial"/>
          <w:color w:val="228B22"/>
          <w:sz w:val="18"/>
          <w:szCs w:val="18"/>
        </w:rPr>
        <w:t xml:space="preserve">Python: lifelines.statistics (custom G-rho-gamma test)</w:t>
      </w:r>
    </w:p>
    <w:p>
      <w:pPr>
        <w:spacing w:after="20"/>
        <w:ind w:left="360"/>
      </w:pPr>
      <w:r>
        <w:rPr>
          <w:rFonts w:ascii="Arial" w:cs="Arial" w:eastAsia="Arial" w:hAnsi="Arial"/>
          <w:color w:val="666666"/>
          <w:sz w:val="18"/>
          <w:szCs w:val="18"/>
        </w:rPr>
        <w:t xml:space="preserve">Ref: Harrington, D.P. &amp; Fleming, T.R. “A Class of Rank Test Procedures for Censored Survival Data.” Biometrika, 69(3), 553–566, 1982.</w:t>
      </w:r>
    </w:p>
    <w:p>
      <w:pPr>
        <w:spacing w:after="20"/>
        <w:ind w:left="360"/>
      </w:pPr>
      <w:r>
        <w:rPr>
          <w:rFonts w:ascii="Arial" w:cs="Arial" w:eastAsia="Arial" w:hAnsi="Arial"/>
          <w:color w:val="666666"/>
          <w:sz w:val="18"/>
          <w:szCs w:val="18"/>
        </w:rPr>
        <w:t xml:space="preserve">Ref: Lin, R.S. &amp; León, L.F. “Estimation of Treatment Effects in Weighted Log-Rank Tests.” Contemporary Clinical Trials Communications, 8, 147–155, 2017.</w:t>
      </w:r>
    </w:p>
    <w:p>
      <w:pPr>
        <w:pStyle w:val="Heading2"/>
        <w:spacing w:after="100" w:before="200"/>
      </w:pPr>
      <w:r>
        <w:rPr>
          <w:rFonts w:ascii="Arial" w:cs="Arial" w:eastAsia="Arial" w:hAnsi="Arial"/>
          <w:b/>
          <w:bCs/>
          <w:color w:val="1A7A6D"/>
          <w:sz w:val="24"/>
          <w:szCs w:val="24"/>
        </w:rPr>
        <w:t xml:space="preserve">11.7 Stratified Log-Rank Test</w:t>
      </w:r>
    </w:p>
    <w:p>
      <w:pPr>
        <w:spacing w:after="80"/>
      </w:pPr>
      <w:r>
        <w:rPr>
          <w:rFonts w:ascii="Arial" w:cs="Arial" w:eastAsia="Arial" w:hAnsi="Arial"/>
          <w:sz w:val="20"/>
          <w:szCs w:val="20"/>
        </w:rPr>
        <w:t xml:space="preserve">Combines within-stratum log-rank statistics to compare survival adjusting for a stratification factor; used when PH holds within but not across strata</w:t>
      </w:r>
    </w:p>
    <w:p>
      <w:pPr>
        <w:spacing w:after="40"/>
      </w:pPr>
      <w:r>
        <w:rPr>
          <w:rFonts w:ascii="Arial" w:cs="Arial" w:eastAsia="Arial" w:hAnsi="Arial"/>
          <w:color w:val="2255AA"/>
          <w:sz w:val="18"/>
          <w:szCs w:val="18"/>
        </w:rPr>
        <w:t xml:space="preserve">R: survival (survdiff with strata), coin</w:t>
      </w:r>
    </w:p>
    <w:p>
      <w:pPr>
        <w:spacing w:after="40"/>
      </w:pPr>
      <w:r>
        <w:rPr>
          <w:rFonts w:ascii="Arial" w:cs="Arial" w:eastAsia="Arial" w:hAnsi="Arial"/>
          <w:color w:val="228B22"/>
          <w:sz w:val="18"/>
          <w:szCs w:val="18"/>
        </w:rPr>
        <w:t xml:space="preserve">Python: lifelines.statistics (logrank_test with strata)</w:t>
      </w:r>
    </w:p>
    <w:p>
      <w:pPr>
        <w:spacing w:after="20"/>
        <w:ind w:left="360"/>
      </w:pPr>
      <w:r>
        <w:rPr>
          <w:rFonts w:ascii="Arial" w:cs="Arial" w:eastAsia="Arial" w:hAnsi="Arial"/>
          <w:color w:val="666666"/>
          <w:sz w:val="18"/>
          <w:szCs w:val="18"/>
        </w:rPr>
        <w:t xml:space="preserve">Ref: Collett, D. Modelling Survival Data in Medical Research, 4th ed. Chapman &amp; Hall/CRC, 2023.</w:t>
      </w:r>
    </w:p>
    <w:p>
      <w:pPr>
        <w:spacing w:after="20"/>
        <w:ind w:left="360"/>
      </w:pPr>
      <w:r>
        <w:rPr>
          <w:rFonts w:ascii="Arial" w:cs="Arial" w:eastAsia="Arial" w:hAnsi="Arial"/>
          <w:color w:val="666666"/>
          <w:sz w:val="18"/>
          <w:szCs w:val="18"/>
        </w:rPr>
        <w:t xml:space="preserve">Ref: Kalbfleisch, J.D. &amp; Prentice, R.L. The Statistical Analysis of Failure Time Data, 2nd ed. Wiley, 2002.</w:t>
      </w:r>
    </w:p>
    <w:p>
      <w:pPr>
        <w:spacing w:after="100" w:before="300"/>
      </w:pPr>
      <w:r>
        <w:rPr>
          <w:rFonts w:ascii="Arial" w:cs="Arial" w:eastAsia="Arial" w:hAnsi="Arial"/>
          <w:b/>
          <w:bCs/>
          <w:color w:val="7B2D8E"/>
          <w:sz w:val="22"/>
          <w:szCs w:val="22"/>
        </w:rPr>
        <w:t xml:space="preserve">— Cox Model and Extensions —</w:t>
      </w:r>
    </w:p>
    <w:p>
      <w:pPr>
        <w:pStyle w:val="Heading2"/>
        <w:spacing w:after="100" w:before="200"/>
      </w:pPr>
      <w:r>
        <w:rPr>
          <w:rFonts w:ascii="Arial" w:cs="Arial" w:eastAsia="Arial" w:hAnsi="Arial"/>
          <w:b/>
          <w:bCs/>
          <w:color w:val="1A7A6D"/>
          <w:sz w:val="24"/>
          <w:szCs w:val="24"/>
        </w:rPr>
        <w:t xml:space="preserve">11.8 Cox Proportional Hazards Model</w:t>
      </w:r>
    </w:p>
    <w:p>
      <w:pPr>
        <w:spacing w:after="80"/>
      </w:pPr>
      <w:r>
        <w:rPr>
          <w:rFonts w:ascii="Arial" w:cs="Arial" w:eastAsia="Arial" w:hAnsi="Arial"/>
          <w:sz w:val="20"/>
          <w:szCs w:val="20"/>
        </w:rPr>
        <w:t xml:space="preserve">Semiparametric regression for survival data; models hazard ratio as exp(βx) with unspecified baseline hazard; partial likelihood estimation; proportional hazards assumption</w:t>
      </w:r>
    </w:p>
    <w:p>
      <w:pPr>
        <w:spacing w:after="40"/>
      </w:pPr>
      <w:r>
        <w:rPr>
          <w:rFonts w:ascii="Arial" w:cs="Arial" w:eastAsia="Arial" w:hAnsi="Arial"/>
          <w:color w:val="2255AA"/>
          <w:sz w:val="18"/>
          <w:szCs w:val="18"/>
        </w:rPr>
        <w:t xml:space="preserve">R: survival (coxph), rms (cph)</w:t>
      </w:r>
    </w:p>
    <w:p>
      <w:pPr>
        <w:spacing w:after="40"/>
      </w:pPr>
      <w:r>
        <w:rPr>
          <w:rFonts w:ascii="Arial" w:cs="Arial" w:eastAsia="Arial" w:hAnsi="Arial"/>
          <w:color w:val="228B22"/>
          <w:sz w:val="18"/>
          <w:szCs w:val="18"/>
        </w:rPr>
        <w:t xml:space="preserve">Python: lifelines (CoxPHFitter), scikit-survival (CoxPHSurvivalAnalysis), statsmodels (PHReg)</w:t>
      </w:r>
    </w:p>
    <w:p>
      <w:pPr>
        <w:spacing w:after="20"/>
        <w:ind w:left="360"/>
      </w:pPr>
      <w:r>
        <w:rPr>
          <w:rFonts w:ascii="Arial" w:cs="Arial" w:eastAsia="Arial" w:hAnsi="Arial"/>
          <w:color w:val="666666"/>
          <w:sz w:val="18"/>
          <w:szCs w:val="18"/>
        </w:rPr>
        <w:t xml:space="preserve">Ref: Cox, D.R. “Regression Models and Life-Tables.” JRSS-B, 34(2), 187–220, 1972.</w:t>
      </w:r>
    </w:p>
    <w:p>
      <w:pPr>
        <w:spacing w:after="20"/>
        <w:ind w:left="360"/>
      </w:pPr>
      <w:r>
        <w:rPr>
          <w:rFonts w:ascii="Arial" w:cs="Arial" w:eastAsia="Arial" w:hAnsi="Arial"/>
          <w:color w:val="666666"/>
          <w:sz w:val="18"/>
          <w:szCs w:val="18"/>
        </w:rPr>
        <w:t xml:space="preserve">Ref: Therneau, T.M. &amp; Grambsch, P.M. Modeling Survival Data: Extending the Cox Model. Springer, 2000.</w:t>
      </w:r>
    </w:p>
    <w:p>
      <w:pPr>
        <w:pStyle w:val="Heading2"/>
        <w:spacing w:after="100" w:before="200"/>
      </w:pPr>
      <w:r>
        <w:rPr>
          <w:rFonts w:ascii="Arial" w:cs="Arial" w:eastAsia="Arial" w:hAnsi="Arial"/>
          <w:b/>
          <w:bCs/>
          <w:color w:val="1A7A6D"/>
          <w:sz w:val="24"/>
          <w:szCs w:val="24"/>
        </w:rPr>
        <w:t xml:space="preserve">11.9 Aalen Additive Hazards Model</w:t>
      </w:r>
    </w:p>
    <w:p>
      <w:pPr>
        <w:spacing w:after="80"/>
      </w:pPr>
      <w:r>
        <w:rPr>
          <w:rFonts w:ascii="Arial" w:cs="Arial" w:eastAsia="Arial" w:hAnsi="Arial"/>
          <w:sz w:val="20"/>
          <w:szCs w:val="20"/>
        </w:rPr>
        <w:t xml:space="preserve">Additive hazards model: h(t|X) = h0(t) + beta1*X1 + beta2*X2 + ... (hazard differences, not ratios): Aalen model (fully nonparametric: each coefficient is a function of time; cumulative regression coefficients plotted over time); semiparametric additive hazards (Lin-Ying: constant coefficients, nonparametric baseline). Advantages: hazard DIFFERENCES may be more clinically meaningful than ratios; does not assume proportional hazards; natural connection to absolute risk. Limitations: hazard can become negative for extreme covariate values. Applications: when PH assumption fails and absolute risk differences are desired</w:t>
      </w:r>
    </w:p>
    <w:p>
      <w:pPr>
        <w:spacing w:after="40"/>
      </w:pPr>
      <w:r>
        <w:rPr>
          <w:rFonts w:ascii="Arial" w:cs="Arial" w:eastAsia="Arial" w:hAnsi="Arial"/>
          <w:color w:val="2255AA"/>
          <w:sz w:val="18"/>
          <w:szCs w:val="18"/>
        </w:rPr>
        <w:t xml:space="preserve">R: timereg (aalen)</w:t>
      </w:r>
    </w:p>
    <w:p>
      <w:pPr>
        <w:spacing w:after="40"/>
      </w:pPr>
      <w:r>
        <w:rPr>
          <w:rFonts w:ascii="Arial" w:cs="Arial" w:eastAsia="Arial" w:hAnsi="Arial"/>
          <w:color w:val="228B22"/>
          <w:sz w:val="18"/>
          <w:szCs w:val="18"/>
        </w:rPr>
        <w:t xml:space="preserve">Python: lifelines (AalenAdditiveFitter)</w:t>
      </w:r>
    </w:p>
    <w:p>
      <w:pPr>
        <w:spacing w:after="20"/>
        <w:ind w:left="360"/>
      </w:pPr>
      <w:r>
        <w:rPr>
          <w:rFonts w:ascii="Arial" w:cs="Arial" w:eastAsia="Arial" w:hAnsi="Arial"/>
          <w:color w:val="666666"/>
          <w:sz w:val="18"/>
          <w:szCs w:val="18"/>
        </w:rPr>
        <w:t xml:space="preserve">Ref: Aalen, O.O., Borgan, Ø., &amp; Gjessing, H.K. Survival and Event History Analysis. Springer, 2008.</w:t>
      </w:r>
    </w:p>
    <w:p>
      <w:pPr>
        <w:spacing w:after="100" w:before="300"/>
      </w:pPr>
      <w:r>
        <w:rPr>
          <w:rFonts w:ascii="Arial" w:cs="Arial" w:eastAsia="Arial" w:hAnsi="Arial"/>
          <w:b/>
          <w:bCs/>
          <w:color w:val="7B2D8E"/>
          <w:sz w:val="22"/>
          <w:szCs w:val="22"/>
        </w:rPr>
        <w:t xml:space="preserve">— Parametric and Flexible Survival Models —</w:t>
      </w:r>
    </w:p>
    <w:p>
      <w:pPr>
        <w:pStyle w:val="Heading2"/>
        <w:spacing w:after="100" w:before="200"/>
      </w:pPr>
      <w:r>
        <w:rPr>
          <w:rFonts w:ascii="Arial" w:cs="Arial" w:eastAsia="Arial" w:hAnsi="Arial"/>
          <w:b/>
          <w:bCs/>
          <w:color w:val="1A7A6D"/>
          <w:sz w:val="24"/>
          <w:szCs w:val="24"/>
        </w:rPr>
        <w:t xml:space="preserve">11.10 Exponential Survival Model</w:t>
      </w:r>
    </w:p>
    <w:p>
      <w:pPr>
        <w:spacing w:after="80"/>
      </w:pPr>
      <w:r>
        <w:rPr>
          <w:rFonts w:ascii="Arial" w:cs="Arial" w:eastAsia="Arial" w:hAnsi="Arial"/>
          <w:sz w:val="20"/>
          <w:szCs w:val="20"/>
        </w:rPr>
        <w:t xml:space="preserve">Constant hazard rate; memoryless property; simplest parametric model; one parameter (λ); PH and AFT simultaneously</w:t>
      </w:r>
    </w:p>
    <w:p>
      <w:pPr>
        <w:spacing w:after="40"/>
      </w:pPr>
      <w:r>
        <w:rPr>
          <w:rFonts w:ascii="Arial" w:cs="Arial" w:eastAsia="Arial" w:hAnsi="Arial"/>
          <w:color w:val="2255AA"/>
          <w:sz w:val="18"/>
          <w:szCs w:val="18"/>
        </w:rPr>
        <w:t xml:space="preserve">R: flexsurv (flexsurvreg dist='exp'), survival (survreg dist='exponential')</w:t>
      </w:r>
    </w:p>
    <w:p>
      <w:pPr>
        <w:spacing w:after="40"/>
      </w:pPr>
      <w:r>
        <w:rPr>
          <w:rFonts w:ascii="Arial" w:cs="Arial" w:eastAsia="Arial" w:hAnsi="Arial"/>
          <w:color w:val="228B22"/>
          <w:sz w:val="18"/>
          <w:szCs w:val="18"/>
        </w:rPr>
        <w:t xml:space="preserve">Python: lifelines (ExponentialFitter), scikit-survival</w:t>
      </w:r>
    </w:p>
    <w:p>
      <w:pPr>
        <w:spacing w:after="20"/>
        <w:ind w:left="360"/>
      </w:pPr>
      <w:r>
        <w:rPr>
          <w:rFonts w:ascii="Arial" w:cs="Arial" w:eastAsia="Arial" w:hAnsi="Arial"/>
          <w:color w:val="666666"/>
          <w:sz w:val="18"/>
          <w:szCs w:val="18"/>
        </w:rPr>
        <w:t xml:space="preserve">Ref: Kalbfleisch, J.D. &amp; Prentice, R.L. The Statistical Analysis of Failure Time Data, 2nd ed. Wiley, 2002.</w:t>
      </w:r>
    </w:p>
    <w:p>
      <w:pPr>
        <w:spacing w:after="20"/>
        <w:ind w:left="360"/>
      </w:pPr>
      <w:r>
        <w:rPr>
          <w:rFonts w:ascii="Arial" w:cs="Arial" w:eastAsia="Arial" w:hAnsi="Arial"/>
          <w:color w:val="666666"/>
          <w:sz w:val="18"/>
          <w:szCs w:val="18"/>
        </w:rPr>
        <w:t xml:space="preserve">Ref: Collett, D. Modelling Survival Data in Medical Research, 4th ed. Chapman &amp; Hall/CRC, 2023.</w:t>
      </w:r>
    </w:p>
    <w:p>
      <w:pPr>
        <w:pStyle w:val="Heading2"/>
        <w:spacing w:after="100" w:before="200"/>
      </w:pPr>
      <w:r>
        <w:rPr>
          <w:rFonts w:ascii="Arial" w:cs="Arial" w:eastAsia="Arial" w:hAnsi="Arial"/>
          <w:b/>
          <w:bCs/>
          <w:color w:val="1A7A6D"/>
          <w:sz w:val="24"/>
          <w:szCs w:val="24"/>
        </w:rPr>
        <w:t xml:space="preserve">11.11 Weibull Survival Model</w:t>
      </w:r>
    </w:p>
    <w:p>
      <w:pPr>
        <w:spacing w:after="80"/>
      </w:pPr>
      <w:r>
        <w:rPr>
          <w:rFonts w:ascii="Arial" w:cs="Arial" w:eastAsia="Arial" w:hAnsi="Arial"/>
          <w:sz w:val="20"/>
          <w:szCs w:val="20"/>
        </w:rPr>
        <w:t xml:space="preserve">Two-parameter model (shape p, scale λ); monotone increasing (p&gt;1), decreasing (p&lt;1), or constant (p=1, reduces to exponential) hazard; both PH and AFT parameterizations</w:t>
      </w:r>
    </w:p>
    <w:p>
      <w:pPr>
        <w:spacing w:after="40"/>
      </w:pPr>
      <w:r>
        <w:rPr>
          <w:rFonts w:ascii="Arial" w:cs="Arial" w:eastAsia="Arial" w:hAnsi="Arial"/>
          <w:color w:val="2255AA"/>
          <w:sz w:val="18"/>
          <w:szCs w:val="18"/>
        </w:rPr>
        <w:t xml:space="preserve">R: survival (survreg dist='weibull'), flexsurv (flexsurvreg dist='weibull')</w:t>
      </w:r>
    </w:p>
    <w:p>
      <w:pPr>
        <w:spacing w:after="40"/>
      </w:pPr>
      <w:r>
        <w:rPr>
          <w:rFonts w:ascii="Arial" w:cs="Arial" w:eastAsia="Arial" w:hAnsi="Arial"/>
          <w:color w:val="228B22"/>
          <w:sz w:val="18"/>
          <w:szCs w:val="18"/>
        </w:rPr>
        <w:t xml:space="preserve">Python: lifelines (WeibullFitter, WeibullAFTFitter), reliability</w:t>
      </w:r>
    </w:p>
    <w:p>
      <w:pPr>
        <w:spacing w:after="20"/>
        <w:ind w:left="360"/>
      </w:pPr>
      <w:r>
        <w:rPr>
          <w:rFonts w:ascii="Arial" w:cs="Arial" w:eastAsia="Arial" w:hAnsi="Arial"/>
          <w:color w:val="666666"/>
          <w:sz w:val="18"/>
          <w:szCs w:val="18"/>
        </w:rPr>
        <w:t xml:space="preserve">Ref: Kalbfleisch, J.D. &amp; Prentice, R.L. The Statistical Analysis of Failure Time Data, 2nd ed. Wiley, 2002.</w:t>
      </w:r>
    </w:p>
    <w:p>
      <w:pPr>
        <w:spacing w:after="20"/>
        <w:ind w:left="360"/>
      </w:pPr>
      <w:r>
        <w:rPr>
          <w:rFonts w:ascii="Arial" w:cs="Arial" w:eastAsia="Arial" w:hAnsi="Arial"/>
          <w:color w:val="666666"/>
          <w:sz w:val="18"/>
          <w:szCs w:val="18"/>
        </w:rPr>
        <w:t xml:space="preserve">Ref: Collett, D. Modelling Survival Data in Medical Research, 4th ed. Chapman &amp; Hall/CRC, 2023.</w:t>
      </w:r>
    </w:p>
    <w:p>
      <w:pPr>
        <w:pStyle w:val="Heading2"/>
        <w:spacing w:after="100" w:before="200"/>
      </w:pPr>
      <w:r>
        <w:rPr>
          <w:rFonts w:ascii="Arial" w:cs="Arial" w:eastAsia="Arial" w:hAnsi="Arial"/>
          <w:b/>
          <w:bCs/>
          <w:color w:val="1A7A6D"/>
          <w:sz w:val="24"/>
          <w:szCs w:val="24"/>
        </w:rPr>
        <w:t xml:space="preserve">11.12 Log-Logistic Survival Model</w:t>
      </w:r>
    </w:p>
    <w:p>
      <w:pPr>
        <w:spacing w:after="80"/>
      </w:pPr>
      <w:r>
        <w:rPr>
          <w:rFonts w:ascii="Arial" w:cs="Arial" w:eastAsia="Arial" w:hAnsi="Arial"/>
          <w:sz w:val="20"/>
          <w:szCs w:val="20"/>
        </w:rPr>
        <w:t xml:space="preserve">Non-monotone hazard (rises then falls when shape&gt;1); AFT model but NOT a PH model; closed-form survival function; proportional odds interpretation</w:t>
      </w:r>
    </w:p>
    <w:p>
      <w:pPr>
        <w:spacing w:after="40"/>
      </w:pPr>
      <w:r>
        <w:rPr>
          <w:rFonts w:ascii="Arial" w:cs="Arial" w:eastAsia="Arial" w:hAnsi="Arial"/>
          <w:color w:val="2255AA"/>
          <w:sz w:val="18"/>
          <w:szCs w:val="18"/>
        </w:rPr>
        <w:t xml:space="preserve">R: flexsurv (dist='llogis'), survival (survreg dist='loglogistic')</w:t>
      </w:r>
    </w:p>
    <w:p>
      <w:pPr>
        <w:spacing w:after="40"/>
      </w:pPr>
      <w:r>
        <w:rPr>
          <w:rFonts w:ascii="Arial" w:cs="Arial" w:eastAsia="Arial" w:hAnsi="Arial"/>
          <w:color w:val="228B22"/>
          <w:sz w:val="18"/>
          <w:szCs w:val="18"/>
        </w:rPr>
        <w:t xml:space="preserve">Python: lifelines (LogLogisticAFTFitter)</w:t>
      </w:r>
    </w:p>
    <w:p>
      <w:pPr>
        <w:spacing w:after="20"/>
        <w:ind w:left="360"/>
      </w:pPr>
      <w:r>
        <w:rPr>
          <w:rFonts w:ascii="Arial" w:cs="Arial" w:eastAsia="Arial" w:hAnsi="Arial"/>
          <w:color w:val="666666"/>
          <w:sz w:val="18"/>
          <w:szCs w:val="18"/>
        </w:rPr>
        <w:t xml:space="preserve">Ref: Bennett, S. “Log-Logistic Regression Models for Survival Data.” Journal of the Royal Statistical Society: Series C, 32(2), 165–171, 1983.</w:t>
      </w:r>
    </w:p>
    <w:p>
      <w:pPr>
        <w:spacing w:after="20"/>
        <w:ind w:left="360"/>
      </w:pPr>
      <w:r>
        <w:rPr>
          <w:rFonts w:ascii="Arial" w:cs="Arial" w:eastAsia="Arial" w:hAnsi="Arial"/>
          <w:color w:val="666666"/>
          <w:sz w:val="18"/>
          <w:szCs w:val="18"/>
        </w:rPr>
        <w:t xml:space="preserve">Ref: Kalbfleisch, J.D. &amp; Prentice, R.L. The Statistical Analysis of Failure Time Data, 2nd ed. Wiley, 2002.</w:t>
      </w:r>
    </w:p>
    <w:p>
      <w:pPr>
        <w:pStyle w:val="Heading2"/>
        <w:spacing w:after="100" w:before="200"/>
      </w:pPr>
      <w:r>
        <w:rPr>
          <w:rFonts w:ascii="Arial" w:cs="Arial" w:eastAsia="Arial" w:hAnsi="Arial"/>
          <w:b/>
          <w:bCs/>
          <w:color w:val="1A7A6D"/>
          <w:sz w:val="24"/>
          <w:szCs w:val="24"/>
        </w:rPr>
        <w:t xml:space="preserve">11.13 Log-Normal Survival Model</w:t>
      </w:r>
    </w:p>
    <w:p>
      <w:pPr>
        <w:spacing w:after="80"/>
      </w:pPr>
      <w:r>
        <w:rPr>
          <w:rFonts w:ascii="Arial" w:cs="Arial" w:eastAsia="Arial" w:hAnsi="Arial"/>
          <w:sz w:val="20"/>
          <w:szCs w:val="20"/>
        </w:rPr>
        <w:t xml:space="preserve">Non-monotone hazard (rises then falls); AFT model but NOT a PH model; log(T) follows normal distribution; useful when hazard peaks then declines</w:t>
      </w:r>
    </w:p>
    <w:p>
      <w:pPr>
        <w:spacing w:after="40"/>
      </w:pPr>
      <w:r>
        <w:rPr>
          <w:rFonts w:ascii="Arial" w:cs="Arial" w:eastAsia="Arial" w:hAnsi="Arial"/>
          <w:color w:val="2255AA"/>
          <w:sz w:val="18"/>
          <w:szCs w:val="18"/>
        </w:rPr>
        <w:t xml:space="preserve">R: survival (survreg dist='lognormal'), flexsurv</w:t>
      </w:r>
    </w:p>
    <w:p>
      <w:pPr>
        <w:spacing w:after="40"/>
      </w:pPr>
      <w:r>
        <w:rPr>
          <w:rFonts w:ascii="Arial" w:cs="Arial" w:eastAsia="Arial" w:hAnsi="Arial"/>
          <w:color w:val="228B22"/>
          <w:sz w:val="18"/>
          <w:szCs w:val="18"/>
        </w:rPr>
        <w:t xml:space="preserve">Python: lifelines (LogNormalAFTFitter)</w:t>
      </w:r>
    </w:p>
    <w:p>
      <w:pPr>
        <w:spacing w:after="20"/>
        <w:ind w:left="360"/>
      </w:pPr>
      <w:r>
        <w:rPr>
          <w:rFonts w:ascii="Arial" w:cs="Arial" w:eastAsia="Arial" w:hAnsi="Arial"/>
          <w:color w:val="666666"/>
          <w:sz w:val="18"/>
          <w:szCs w:val="18"/>
        </w:rPr>
        <w:t xml:space="preserve">Ref: Kalbfleisch, J.D. &amp; Prentice, R.L. The Statistical Analysis of Failure Time Data, 2nd ed. Wiley, 2002.</w:t>
      </w:r>
    </w:p>
    <w:p>
      <w:pPr>
        <w:pStyle w:val="Heading2"/>
        <w:spacing w:after="100" w:before="200"/>
      </w:pPr>
      <w:r>
        <w:rPr>
          <w:rFonts w:ascii="Arial" w:cs="Arial" w:eastAsia="Arial" w:hAnsi="Arial"/>
          <w:b/>
          <w:bCs/>
          <w:color w:val="1A7A6D"/>
          <w:sz w:val="24"/>
          <w:szCs w:val="24"/>
        </w:rPr>
        <w:t xml:space="preserve">11.14 Generalized Gamma Survival Model</w:t>
      </w:r>
    </w:p>
    <w:p>
      <w:pPr>
        <w:spacing w:after="80"/>
      </w:pPr>
      <w:r>
        <w:rPr>
          <w:rFonts w:ascii="Arial" w:cs="Arial" w:eastAsia="Arial" w:hAnsi="Arial"/>
          <w:sz w:val="20"/>
          <w:szCs w:val="20"/>
        </w:rPr>
        <w:t xml:space="preserve">Three-parameter family nesting exponential, Weibull, log-normal, and gamma as special cases; flexible hazard shapes; useful for model discrimination</w:t>
      </w:r>
    </w:p>
    <w:p>
      <w:pPr>
        <w:spacing w:after="40"/>
      </w:pPr>
      <w:r>
        <w:rPr>
          <w:rFonts w:ascii="Arial" w:cs="Arial" w:eastAsia="Arial" w:hAnsi="Arial"/>
          <w:color w:val="2255AA"/>
          <w:sz w:val="18"/>
          <w:szCs w:val="18"/>
        </w:rPr>
        <w:t xml:space="preserve">R: flexsurv (flexsurvreg dist='gengamma')</w:t>
      </w:r>
    </w:p>
    <w:p>
      <w:pPr>
        <w:spacing w:after="40"/>
      </w:pPr>
      <w:r>
        <w:rPr>
          <w:rFonts w:ascii="Arial" w:cs="Arial" w:eastAsia="Arial" w:hAnsi="Arial"/>
          <w:color w:val="228B22"/>
          <w:sz w:val="18"/>
          <w:szCs w:val="18"/>
        </w:rPr>
        <w:t xml:space="preserve">Python: lifelines (GeneralizedGammaRegressionFitter)</w:t>
      </w:r>
    </w:p>
    <w:p>
      <w:pPr>
        <w:spacing w:after="20"/>
        <w:ind w:left="360"/>
      </w:pPr>
      <w:r>
        <w:rPr>
          <w:rFonts w:ascii="Arial" w:cs="Arial" w:eastAsia="Arial" w:hAnsi="Arial"/>
          <w:color w:val="666666"/>
          <w:sz w:val="18"/>
          <w:szCs w:val="18"/>
        </w:rPr>
        <w:t xml:space="preserve">Ref: Cox, C., Chu, H., Schneider, M.F., &amp; Muñoz, A. “Parametric Survival Analysis and Taxonomy of Hazard Functions for the Generalized Gamma Distribution.” Statistics in Medicine, 26(23), 4352–4374, 2007.</w:t>
      </w:r>
    </w:p>
    <w:p>
      <w:pPr>
        <w:spacing w:after="20"/>
        <w:ind w:left="360"/>
      </w:pPr>
      <w:r>
        <w:rPr>
          <w:rFonts w:ascii="Arial" w:cs="Arial" w:eastAsia="Arial" w:hAnsi="Arial"/>
          <w:color w:val="666666"/>
          <w:sz w:val="18"/>
          <w:szCs w:val="18"/>
        </w:rPr>
        <w:t xml:space="preserve">Ref: Stacy, E.W. “A Generalization of the Gamma Distribution.” Annals of Mathematical Statistics, 33(3), 1187–1192, 1962.</w:t>
      </w:r>
    </w:p>
    <w:p>
      <w:pPr>
        <w:pStyle w:val="Heading2"/>
        <w:spacing w:after="100" w:before="200"/>
      </w:pPr>
      <w:r>
        <w:rPr>
          <w:rFonts w:ascii="Arial" w:cs="Arial" w:eastAsia="Arial" w:hAnsi="Arial"/>
          <w:b/>
          <w:bCs/>
          <w:color w:val="1A7A6D"/>
          <w:sz w:val="24"/>
          <w:szCs w:val="24"/>
        </w:rPr>
        <w:t xml:space="preserve">11.15 Accelerated Failure Time (AFT) Models</w:t>
      </w:r>
    </w:p>
    <w:p>
      <w:pPr>
        <w:spacing w:after="80"/>
      </w:pPr>
      <w:r>
        <w:rPr>
          <w:rFonts w:ascii="Arial" w:cs="Arial" w:eastAsia="Arial" w:hAnsi="Arial"/>
          <w:sz w:val="20"/>
          <w:szCs w:val="20"/>
        </w:rPr>
        <w:t xml:space="preserve">Parametric/semiparametric survival models where covariates accelerate or decelerate time to event; log-linear relationship between survival time and covariates; acceleration factor interpretation</w:t>
      </w:r>
    </w:p>
    <w:p>
      <w:pPr>
        <w:spacing w:after="40"/>
      </w:pPr>
      <w:r>
        <w:rPr>
          <w:rFonts w:ascii="Arial" w:cs="Arial" w:eastAsia="Arial" w:hAnsi="Arial"/>
          <w:color w:val="2255AA"/>
          <w:sz w:val="18"/>
          <w:szCs w:val="18"/>
        </w:rPr>
        <w:t xml:space="preserve">R: survival (survreg), flexsurv (flexsurvreg)</w:t>
      </w:r>
    </w:p>
    <w:p>
      <w:pPr>
        <w:spacing w:after="40"/>
      </w:pPr>
      <w:r>
        <w:rPr>
          <w:rFonts w:ascii="Arial" w:cs="Arial" w:eastAsia="Arial" w:hAnsi="Arial"/>
          <w:color w:val="228B22"/>
          <w:sz w:val="18"/>
          <w:szCs w:val="18"/>
        </w:rPr>
        <w:t xml:space="preserve">Python: lifelines (WeibullAFTFitter, LogNormalAFTFitter, LogLogisticAFTFitter)</w:t>
      </w:r>
    </w:p>
    <w:p>
      <w:pPr>
        <w:spacing w:after="20"/>
        <w:ind w:left="360"/>
      </w:pPr>
      <w:r>
        <w:rPr>
          <w:rFonts w:ascii="Arial" w:cs="Arial" w:eastAsia="Arial" w:hAnsi="Arial"/>
          <w:color w:val="666666"/>
          <w:sz w:val="18"/>
          <w:szCs w:val="18"/>
        </w:rPr>
        <w:t xml:space="preserve">Ref: Kalbfleisch, J.D. &amp; Prentice, R.L. The Statistical Analysis of Failure Time Data, 2nd ed. Wiley, 2002.</w:t>
      </w:r>
    </w:p>
    <w:p>
      <w:pPr>
        <w:pStyle w:val="Heading2"/>
        <w:spacing w:after="100" w:before="200"/>
      </w:pPr>
      <w:r>
        <w:rPr>
          <w:rFonts w:ascii="Arial" w:cs="Arial" w:eastAsia="Arial" w:hAnsi="Arial"/>
          <w:b/>
          <w:bCs/>
          <w:color w:val="1A7A6D"/>
          <w:sz w:val="24"/>
          <w:szCs w:val="24"/>
        </w:rPr>
        <w:t xml:space="preserve">11.16 Time-Varying Covariates in Survival Models</w:t>
      </w:r>
    </w:p>
    <w:p>
      <w:pPr>
        <w:spacing w:after="80"/>
      </w:pPr>
      <w:r>
        <w:rPr>
          <w:rFonts w:ascii="Arial" w:cs="Arial" w:eastAsia="Arial" w:hAnsi="Arial"/>
          <w:sz w:val="20"/>
          <w:szCs w:val="20"/>
        </w:rPr>
        <w:t xml:space="preserve">Covariates that change value during follow-up; counting process (start, stop) data format; internal vs. external time-varying covariates; joint modeling as alternative</w:t>
      </w:r>
    </w:p>
    <w:p>
      <w:pPr>
        <w:spacing w:after="40"/>
      </w:pPr>
      <w:r>
        <w:rPr>
          <w:rFonts w:ascii="Arial" w:cs="Arial" w:eastAsia="Arial" w:hAnsi="Arial"/>
          <w:color w:val="2255AA"/>
          <w:sz w:val="18"/>
          <w:szCs w:val="18"/>
        </w:rPr>
        <w:t xml:space="preserve">R: survival (coxph with Surv(start,stop), tmerge), timereg</w:t>
      </w:r>
    </w:p>
    <w:p>
      <w:pPr>
        <w:spacing w:after="40"/>
      </w:pPr>
      <w:r>
        <w:rPr>
          <w:rFonts w:ascii="Arial" w:cs="Arial" w:eastAsia="Arial" w:hAnsi="Arial"/>
          <w:color w:val="228B22"/>
          <w:sz w:val="18"/>
          <w:szCs w:val="18"/>
        </w:rPr>
        <w:t xml:space="preserve">Python: lifelines (CoxTimeVaryingFitter), scikit-survival</w:t>
      </w:r>
    </w:p>
    <w:p>
      <w:pPr>
        <w:spacing w:after="20"/>
        <w:ind w:left="360"/>
      </w:pPr>
      <w:r>
        <w:rPr>
          <w:rFonts w:ascii="Arial" w:cs="Arial" w:eastAsia="Arial" w:hAnsi="Arial"/>
          <w:color w:val="666666"/>
          <w:sz w:val="18"/>
          <w:szCs w:val="18"/>
        </w:rPr>
        <w:t xml:space="preserve">Ref: Therneau, T.M. &amp; Grambsch, P.M. Modeling Survival Data: Extending the Cox Model. Springer, 2000.</w:t>
      </w:r>
    </w:p>
    <w:p>
      <w:pPr>
        <w:spacing w:after="100" w:before="300"/>
      </w:pPr>
      <w:r>
        <w:rPr>
          <w:rFonts w:ascii="Arial" w:cs="Arial" w:eastAsia="Arial" w:hAnsi="Arial"/>
          <w:b/>
          <w:bCs/>
          <w:color w:val="7B2D8E"/>
          <w:sz w:val="22"/>
          <w:szCs w:val="22"/>
        </w:rPr>
        <w:t xml:space="preserve">— Recurrent Events and Frailty —</w:t>
      </w:r>
    </w:p>
    <w:p>
      <w:pPr>
        <w:pStyle w:val="Heading2"/>
        <w:spacing w:after="100" w:before="200"/>
      </w:pPr>
      <w:r>
        <w:rPr>
          <w:rFonts w:ascii="Arial" w:cs="Arial" w:eastAsia="Arial" w:hAnsi="Arial"/>
          <w:b/>
          <w:bCs/>
          <w:color w:val="1A7A6D"/>
          <w:sz w:val="24"/>
          <w:szCs w:val="24"/>
        </w:rPr>
        <w:t xml:space="preserve">11.17 Recurrent Events / Andersen-Gill Model</w:t>
      </w:r>
    </w:p>
    <w:p>
      <w:pPr>
        <w:spacing w:after="80"/>
      </w:pPr>
      <w:r>
        <w:rPr>
          <w:rFonts w:ascii="Arial" w:cs="Arial" w:eastAsia="Arial" w:hAnsi="Arial"/>
          <w:sz w:val="20"/>
          <w:szCs w:val="20"/>
        </w:rPr>
        <w:t xml:space="preserve">Intensity-based model treating each recurrence as a new at-risk episode; assumes event independence given covariates; robust variance for within-subject correlation</w:t>
      </w:r>
    </w:p>
    <w:p>
      <w:pPr>
        <w:spacing w:after="40"/>
      </w:pPr>
      <w:r>
        <w:rPr>
          <w:rFonts w:ascii="Arial" w:cs="Arial" w:eastAsia="Arial" w:hAnsi="Arial"/>
          <w:color w:val="2255AA"/>
          <w:sz w:val="18"/>
          <w:szCs w:val="18"/>
        </w:rPr>
        <w:t xml:space="preserve">R: survival (coxph with cluster or Surv(start,stop)), frailtypack</w:t>
      </w:r>
    </w:p>
    <w:p>
      <w:pPr>
        <w:spacing w:after="40"/>
      </w:pPr>
      <w:r>
        <w:rPr>
          <w:rFonts w:ascii="Arial" w:cs="Arial" w:eastAsia="Arial" w:hAnsi="Arial"/>
          <w:color w:val="228B22"/>
          <w:sz w:val="18"/>
          <w:szCs w:val="18"/>
        </w:rPr>
        <w:t xml:space="preserve">Python: lifelines (custom with stratification), scikit-survival</w:t>
      </w:r>
    </w:p>
    <w:p>
      <w:pPr>
        <w:spacing w:after="20"/>
        <w:ind w:left="360"/>
      </w:pPr>
      <w:r>
        <w:rPr>
          <w:rFonts w:ascii="Arial" w:cs="Arial" w:eastAsia="Arial" w:hAnsi="Arial"/>
          <w:color w:val="666666"/>
          <w:sz w:val="18"/>
          <w:szCs w:val="18"/>
        </w:rPr>
        <w:t xml:space="preserve">Ref: Andersen, P.K., Borgan, Ø., Gill, R.D., &amp; Keiding, N. Statistical Models Based on Counting Processes. Springer, 1993.</w:t>
      </w:r>
    </w:p>
    <w:p>
      <w:pPr>
        <w:spacing w:after="20"/>
        <w:ind w:left="360"/>
      </w:pPr>
      <w:r>
        <w:rPr>
          <w:rFonts w:ascii="Arial" w:cs="Arial" w:eastAsia="Arial" w:hAnsi="Arial"/>
          <w:color w:val="666666"/>
          <w:sz w:val="18"/>
          <w:szCs w:val="18"/>
        </w:rPr>
        <w:t xml:space="preserve">Ref: Cook, R.J. &amp; Lawless, J.F. The Statistical Analysis of Recurrent Events. Springer, 2007.</w:t>
      </w:r>
    </w:p>
    <w:p>
      <w:pPr>
        <w:pStyle w:val="Heading2"/>
        <w:spacing w:after="100" w:before="200"/>
      </w:pPr>
      <w:r>
        <w:rPr>
          <w:rFonts w:ascii="Arial" w:cs="Arial" w:eastAsia="Arial" w:hAnsi="Arial"/>
          <w:b/>
          <w:bCs/>
          <w:color w:val="1A7A6D"/>
          <w:sz w:val="24"/>
          <w:szCs w:val="24"/>
        </w:rPr>
        <w:t xml:space="preserve">11.18 Prentice, Williams, and Peterson (PWP) Models</w:t>
      </w:r>
    </w:p>
    <w:p>
      <w:pPr>
        <w:spacing w:after="80"/>
      </w:pPr>
      <w:r>
        <w:rPr>
          <w:rFonts w:ascii="Arial" w:cs="Arial" w:eastAsia="Arial" w:hAnsi="Arial"/>
          <w:sz w:val="20"/>
          <w:szCs w:val="20"/>
        </w:rPr>
        <w:t xml:space="preserve">Conditional models for ordered recurrent events; stratified Cox model conditioning on prior event history</w:t>
      </w:r>
    </w:p>
    <w:p>
      <w:pPr>
        <w:spacing w:after="40"/>
      </w:pPr>
      <w:r>
        <w:rPr>
          <w:rFonts w:ascii="Arial" w:cs="Arial" w:eastAsia="Arial" w:hAnsi="Arial"/>
          <w:color w:val="2255AA"/>
          <w:sz w:val="18"/>
          <w:szCs w:val="18"/>
        </w:rPr>
        <w:t xml:space="preserve">R: survival (coxph with strata(event.number) and cluster)</w:t>
      </w:r>
    </w:p>
    <w:p>
      <w:pPr>
        <w:spacing w:after="40"/>
      </w:pPr>
      <w:r>
        <w:rPr>
          <w:rFonts w:ascii="Arial" w:cs="Arial" w:eastAsia="Arial" w:hAnsi="Arial"/>
          <w:color w:val="228B22"/>
          <w:sz w:val="18"/>
          <w:szCs w:val="18"/>
        </w:rPr>
        <w:t xml:space="preserve">Python: lifelines (custom stratified Cox), scikit-survival</w:t>
      </w:r>
    </w:p>
    <w:p>
      <w:pPr>
        <w:spacing w:after="20"/>
        <w:ind w:left="360"/>
      </w:pPr>
      <w:r>
        <w:rPr>
          <w:rFonts w:ascii="Arial" w:cs="Arial" w:eastAsia="Arial" w:hAnsi="Arial"/>
          <w:color w:val="666666"/>
          <w:sz w:val="18"/>
          <w:szCs w:val="18"/>
        </w:rPr>
        <w:t xml:space="preserve">Ref: Prentice, R.L., Williams, B.J., &amp; Peterson, A.V. “On the Regression Analysis of Multivariate Failure Time Data.” Biometrika, 68(2), 373–379, 1981.</w:t>
      </w:r>
    </w:p>
    <w:p>
      <w:pPr>
        <w:spacing w:after="20"/>
        <w:ind w:left="360"/>
      </w:pPr>
      <w:r>
        <w:rPr>
          <w:rFonts w:ascii="Arial" w:cs="Arial" w:eastAsia="Arial" w:hAnsi="Arial"/>
          <w:color w:val="666666"/>
          <w:sz w:val="18"/>
          <w:szCs w:val="18"/>
        </w:rPr>
        <w:t xml:space="preserve">Ref: Cook, R.J. &amp; Lawless, J.F. The Statistical Analysis of Recurrent Events. Springer, 2007 (Ch. 3–4).</w:t>
      </w:r>
    </w:p>
    <w:p>
      <w:pPr>
        <w:pStyle w:val="Heading2"/>
        <w:spacing w:after="100" w:before="200"/>
      </w:pPr>
      <w:r>
        <w:rPr>
          <w:rFonts w:ascii="Arial" w:cs="Arial" w:eastAsia="Arial" w:hAnsi="Arial"/>
          <w:b/>
          <w:bCs/>
          <w:color w:val="1A7A6D"/>
          <w:sz w:val="24"/>
          <w:szCs w:val="24"/>
        </w:rPr>
        <w:t xml:space="preserve">11.19 Wei, Lin, and Weissfeld (WLW) Marginal Model</w:t>
      </w:r>
    </w:p>
    <w:p>
      <w:pPr>
        <w:spacing w:after="80"/>
      </w:pPr>
      <w:r>
        <w:rPr>
          <w:rFonts w:ascii="Arial" w:cs="Arial" w:eastAsia="Arial" w:hAnsi="Arial"/>
          <w:sz w:val="20"/>
          <w:szCs w:val="20"/>
        </w:rPr>
        <w:t xml:space="preserve">Marginal approach for multivariate or recurrent failure times: fits separate Cox models for each event type/occurrence but accounts for within-subject correlation via robust sandwich variance estimator. Each event gets its own baseline hazard and potentially its own covariate effects. Model: each event time is modeled marginally as if it were a single event; stratified by event type for distinct baselines. Contrast with Andersen-Gill (§11.17: common baseline for all events), Prentice-Williams-Peterson (conditional on prior events), and frailty models (random effect for within-subject correlation). Advantage: does not require assumptions about dependence structure. Limitation: does not directly model the dependence between events</w:t>
      </w:r>
    </w:p>
    <w:p>
      <w:pPr>
        <w:spacing w:after="40"/>
      </w:pPr>
      <w:r>
        <w:rPr>
          <w:rFonts w:ascii="Arial" w:cs="Arial" w:eastAsia="Arial" w:hAnsi="Arial"/>
          <w:color w:val="2255AA"/>
          <w:sz w:val="18"/>
          <w:szCs w:val="18"/>
        </w:rPr>
        <w:t xml:space="preserve">R: survival (coxph with cluster, each event type separately)</w:t>
      </w:r>
    </w:p>
    <w:p>
      <w:pPr>
        <w:spacing w:after="40"/>
      </w:pPr>
      <w:r>
        <w:rPr>
          <w:rFonts w:ascii="Arial" w:cs="Arial" w:eastAsia="Arial" w:hAnsi="Arial"/>
          <w:color w:val="228B22"/>
          <w:sz w:val="18"/>
          <w:szCs w:val="18"/>
        </w:rPr>
        <w:t xml:space="preserve">Python: lifelines (custom per-event CoxPHFitter)</w:t>
      </w:r>
    </w:p>
    <w:p>
      <w:pPr>
        <w:spacing w:after="20"/>
        <w:ind w:left="360"/>
      </w:pPr>
      <w:r>
        <w:rPr>
          <w:rFonts w:ascii="Arial" w:cs="Arial" w:eastAsia="Arial" w:hAnsi="Arial"/>
          <w:color w:val="666666"/>
          <w:sz w:val="18"/>
          <w:szCs w:val="18"/>
        </w:rPr>
        <w:t xml:space="preserve">Ref: Wei, L.J., Lin, D.Y., &amp; Weissfeld, L. “Regression Analysis of Multivariate Incomplete Failure Time Data by Modeling Marginal Distributions.” JASA, 84(408), 1065–1073, 1989.</w:t>
      </w:r>
    </w:p>
    <w:p>
      <w:pPr>
        <w:pStyle w:val="Heading2"/>
        <w:spacing w:after="100" w:before="200"/>
      </w:pPr>
      <w:r>
        <w:rPr>
          <w:rFonts w:ascii="Arial" w:cs="Arial" w:eastAsia="Arial" w:hAnsi="Arial"/>
          <w:b/>
          <w:bCs/>
          <w:color w:val="1A7A6D"/>
          <w:sz w:val="24"/>
          <w:szCs w:val="24"/>
        </w:rPr>
        <w:t xml:space="preserve">11.20 Flexible Parametric Survival Models (Royston-Parmar)</w:t>
      </w:r>
    </w:p>
    <w:p>
      <w:pPr>
        <w:spacing w:after="80"/>
      </w:pPr>
      <w:r>
        <w:rPr>
          <w:rFonts w:ascii="Arial" w:cs="Arial" w:eastAsia="Arial" w:hAnsi="Arial"/>
          <w:sz w:val="20"/>
          <w:szCs w:val="20"/>
        </w:rPr>
        <w:t xml:space="preserve">Parametric survival models using restricted cubic splines for the log cumulative hazard: Royston-Parmar models provide smooth baseline hazard estimation with the flexibility of Cox but the extrapolation capability of parametric models. Advantages over standard parametric (Weibull, lognormal): captures complex hazard shapes (bathtub, multiple peaks) while remaining smooth. Advantages over Cox: can estimate absolute risks and survival functions directly, extrapolate beyond follow-up, model time-dependent effects as spline interactions. df = number of knots (typically 3-5; selected via AIC/BIC). Proportional hazards, proportional odds, or probit scale. Implementation: flexsurv::flexsurvspline or rstpm2 in R</w:t>
      </w:r>
    </w:p>
    <w:p>
      <w:pPr>
        <w:spacing w:after="40"/>
      </w:pPr>
      <w:r>
        <w:rPr>
          <w:rFonts w:ascii="Arial" w:cs="Arial" w:eastAsia="Arial" w:hAnsi="Arial"/>
          <w:color w:val="2255AA"/>
          <w:sz w:val="18"/>
          <w:szCs w:val="18"/>
        </w:rPr>
        <w:t xml:space="preserve">R: rstpm2, flexsurv</w:t>
      </w:r>
    </w:p>
    <w:p>
      <w:pPr>
        <w:spacing w:after="40"/>
      </w:pPr>
      <w:r>
        <w:rPr>
          <w:rFonts w:ascii="Arial" w:cs="Arial" w:eastAsia="Arial" w:hAnsi="Arial"/>
          <w:color w:val="228B22"/>
          <w:sz w:val="18"/>
          <w:szCs w:val="18"/>
        </w:rPr>
        <w:t xml:space="preserve">Python: flexsurv (via rpy2), lifelines</w:t>
      </w:r>
    </w:p>
    <w:p>
      <w:pPr>
        <w:spacing w:after="20"/>
        <w:ind w:left="360"/>
      </w:pPr>
      <w:r>
        <w:rPr>
          <w:rFonts w:ascii="Arial" w:cs="Arial" w:eastAsia="Arial" w:hAnsi="Arial"/>
          <w:color w:val="666666"/>
          <w:sz w:val="18"/>
          <w:szCs w:val="18"/>
        </w:rPr>
        <w:t xml:space="preserve">Ref: Royston, P. &amp; Parmar, M.K.B. “Flexible Parametric Proportional-Hazards and Proportional-Odds Models for Censored Survival Data.” Statistics in Medicine, 21(15), 2175–2197, 2002.</w:t>
      </w:r>
    </w:p>
    <w:p>
      <w:pPr>
        <w:spacing w:after="20"/>
        <w:ind w:left="360"/>
      </w:pPr>
      <w:r>
        <w:rPr>
          <w:rFonts w:ascii="Arial" w:cs="Arial" w:eastAsia="Arial" w:hAnsi="Arial"/>
          <w:color w:val="666666"/>
          <w:sz w:val="18"/>
          <w:szCs w:val="18"/>
        </w:rPr>
        <w:t xml:space="preserve">Ref: Lambert, P.C. &amp; Royston, P. “Further Development of Flexible Parametric Models for Survival Analysis.” The Stata Journal, 9(2), 265–290, 2009.</w:t>
      </w:r>
    </w:p>
    <w:p>
      <w:pPr>
        <w:pStyle w:val="Heading2"/>
        <w:spacing w:after="100" w:before="200"/>
      </w:pPr>
      <w:r>
        <w:rPr>
          <w:rFonts w:ascii="Arial" w:cs="Arial" w:eastAsia="Arial" w:hAnsi="Arial"/>
          <w:b/>
          <w:bCs/>
          <w:color w:val="1A7A6D"/>
          <w:sz w:val="24"/>
          <w:szCs w:val="24"/>
        </w:rPr>
        <w:t xml:space="preserve">11.21 Penalized Cox Regression</w:t>
      </w:r>
    </w:p>
    <w:p>
      <w:pPr>
        <w:spacing w:after="80"/>
      </w:pPr>
      <w:r>
        <w:rPr>
          <w:rFonts w:ascii="Arial" w:cs="Arial" w:eastAsia="Arial" w:hAnsi="Arial"/>
          <w:sz w:val="20"/>
          <w:szCs w:val="20"/>
        </w:rPr>
        <w:t xml:space="preserve">Regularized Cox regression for high-dimensional survival data (p &gt;&gt; n): L1 penalty (LASSO Cox: selects a sparse set of predictors by shrinking some coefficients to exactly zero); L2 penalty (ridge Cox: shrinks all coefficients but retains all variables; handles multicollinearity); elastic net (alpha parameter controls L1/L2 mixture). Cross-validation for lambda tuning: use partial log-likelihood deviance or concordance index. Implementation: glmnet with family='cox' (fast, handles large p); penalized package. Applications: genomic survival prediction (thousands of genes, hundreds of patients), radiomic survival models, high-dimensional clinical prediction. Connection to boosted Cox (mboost) as an alternative regularization approach</w:t>
      </w:r>
    </w:p>
    <w:p>
      <w:pPr>
        <w:spacing w:after="40"/>
      </w:pPr>
      <w:r>
        <w:rPr>
          <w:rFonts w:ascii="Arial" w:cs="Arial" w:eastAsia="Arial" w:hAnsi="Arial"/>
          <w:color w:val="2255AA"/>
          <w:sz w:val="18"/>
          <w:szCs w:val="18"/>
        </w:rPr>
        <w:t xml:space="preserve">R: glmnet (family='cox'), survival (coxph with ridge), coxnet</w:t>
      </w:r>
    </w:p>
    <w:p>
      <w:pPr>
        <w:spacing w:after="40"/>
      </w:pPr>
      <w:r>
        <w:rPr>
          <w:rFonts w:ascii="Arial" w:cs="Arial" w:eastAsia="Arial" w:hAnsi="Arial"/>
          <w:color w:val="228B22"/>
          <w:sz w:val="18"/>
          <w:szCs w:val="18"/>
        </w:rPr>
        <w:t xml:space="preserve">Python: scikit-survival (CoxPHSurvivalAnalysis penalty), lifelines (CoxPHFitter penalizer)</w:t>
      </w:r>
    </w:p>
    <w:p>
      <w:pPr>
        <w:spacing w:after="20"/>
        <w:ind w:left="360"/>
      </w:pPr>
      <w:r>
        <w:rPr>
          <w:rFonts w:ascii="Arial" w:cs="Arial" w:eastAsia="Arial" w:hAnsi="Arial"/>
          <w:color w:val="666666"/>
          <w:sz w:val="18"/>
          <w:szCs w:val="18"/>
        </w:rPr>
        <w:t xml:space="preserve">Ref: Simon, N., Friedman, J., Hastie, T., &amp; Tibshirani, R. “Regularization Paths for Cox’s Proportional Hazards Model via Coordinate Descent.” Journal of Statistical Software, 39(5), 2011.</w:t>
      </w:r>
    </w:p>
    <w:p>
      <w:pPr>
        <w:spacing w:after="100" w:before="300"/>
      </w:pPr>
      <w:r>
        <w:rPr>
          <w:rFonts w:ascii="Arial" w:cs="Arial" w:eastAsia="Arial" w:hAnsi="Arial"/>
          <w:b/>
          <w:bCs/>
          <w:color w:val="7B2D8E"/>
          <w:sz w:val="22"/>
          <w:szCs w:val="22"/>
        </w:rPr>
        <w:t xml:space="preserve">— Competing Risks and Multi-State Models —</w:t>
      </w:r>
    </w:p>
    <w:p>
      <w:pPr>
        <w:pStyle w:val="Heading2"/>
        <w:spacing w:after="100" w:before="200"/>
      </w:pPr>
      <w:r>
        <w:rPr>
          <w:rFonts w:ascii="Arial" w:cs="Arial" w:eastAsia="Arial" w:hAnsi="Arial"/>
          <w:b/>
          <w:bCs/>
          <w:color w:val="1A7A6D"/>
          <w:sz w:val="24"/>
          <w:szCs w:val="24"/>
        </w:rPr>
        <w:t xml:space="preserve">11.22 Cumulative Incidence Function (CIF) / Aalen-Johansen Estimator</w:t>
      </w:r>
    </w:p>
    <w:p>
      <w:pPr>
        <w:spacing w:after="80"/>
      </w:pPr>
      <w:r>
        <w:rPr>
          <w:rFonts w:ascii="Arial" w:cs="Arial" w:eastAsia="Arial" w:hAnsi="Arial"/>
          <w:sz w:val="20"/>
          <w:szCs w:val="20"/>
        </w:rPr>
        <w:t xml:space="preserve">Nonparametric estimation of cause-specific event probabilities accounting for competing events; replaces 1−KM which overestimates risk in competing risks setting</w:t>
      </w:r>
    </w:p>
    <w:p>
      <w:pPr>
        <w:spacing w:after="40"/>
      </w:pPr>
      <w:r>
        <w:rPr>
          <w:rFonts w:ascii="Arial" w:cs="Arial" w:eastAsia="Arial" w:hAnsi="Arial"/>
          <w:color w:val="2255AA"/>
          <w:sz w:val="18"/>
          <w:szCs w:val="18"/>
        </w:rPr>
        <w:t xml:space="preserve">R: cmprsk (cuminc), tidycmprsk, survival (survfit type='mstate')</w:t>
      </w:r>
    </w:p>
    <w:p>
      <w:pPr>
        <w:spacing w:after="40"/>
      </w:pPr>
      <w:r>
        <w:rPr>
          <w:rFonts w:ascii="Arial" w:cs="Arial" w:eastAsia="Arial" w:hAnsi="Arial"/>
          <w:color w:val="228B22"/>
          <w:sz w:val="18"/>
          <w:szCs w:val="18"/>
        </w:rPr>
        <w:t xml:space="preserve">Python: lifelines (AalenJohansenFitter), cmprsk (via rpy2)</w:t>
      </w:r>
    </w:p>
    <w:p>
      <w:pPr>
        <w:spacing w:after="20"/>
        <w:ind w:left="360"/>
      </w:pPr>
      <w:r>
        <w:rPr>
          <w:rFonts w:ascii="Arial" w:cs="Arial" w:eastAsia="Arial" w:hAnsi="Arial"/>
          <w:color w:val="666666"/>
          <w:sz w:val="18"/>
          <w:szCs w:val="18"/>
        </w:rPr>
        <w:t xml:space="preserve">Ref: Aalen, O.O. &amp; Johansen, S. “An Empirical Transition Matrix for Non-Homogeneous Markov Chains Based on Censored Observations.” Scandinavian Journal of Statistics, 5(3), 141–150, 1978.</w:t>
      </w:r>
    </w:p>
    <w:p>
      <w:pPr>
        <w:spacing w:after="20"/>
        <w:ind w:left="360"/>
      </w:pPr>
      <w:r>
        <w:rPr>
          <w:rFonts w:ascii="Arial" w:cs="Arial" w:eastAsia="Arial" w:hAnsi="Arial"/>
          <w:color w:val="666666"/>
          <w:sz w:val="18"/>
          <w:szCs w:val="18"/>
        </w:rPr>
        <w:t xml:space="preserve">Ref: Beyersmann, J., Allignol, A., &amp; Schumacher, M. Competing Risks and Multistate Models with R. Springer, 2012.</w:t>
      </w:r>
    </w:p>
    <w:p>
      <w:pPr>
        <w:pStyle w:val="Heading2"/>
        <w:spacing w:after="100" w:before="200"/>
      </w:pPr>
      <w:r>
        <w:rPr>
          <w:rFonts w:ascii="Arial" w:cs="Arial" w:eastAsia="Arial" w:hAnsi="Arial"/>
          <w:b/>
          <w:bCs/>
          <w:color w:val="1A7A6D"/>
          <w:sz w:val="24"/>
          <w:szCs w:val="24"/>
        </w:rPr>
        <w:t xml:space="preserve">11.23 Gray’s Test for Comparing Cumulative Incidence Functions</w:t>
      </w:r>
    </w:p>
    <w:p>
      <w:pPr>
        <w:spacing w:after="80"/>
      </w:pPr>
      <w:r>
        <w:rPr>
          <w:rFonts w:ascii="Arial" w:cs="Arial" w:eastAsia="Arial" w:hAnsi="Arial"/>
          <w:sz w:val="20"/>
          <w:szCs w:val="20"/>
        </w:rPr>
        <w:t xml:space="preserve">Modified chi-squared test comparing CIFs across groups; the competing-risks analog of the log-rank test</w:t>
      </w:r>
    </w:p>
    <w:p>
      <w:pPr>
        <w:spacing w:after="40"/>
      </w:pPr>
      <w:r>
        <w:rPr>
          <w:rFonts w:ascii="Arial" w:cs="Arial" w:eastAsia="Arial" w:hAnsi="Arial"/>
          <w:color w:val="2255AA"/>
          <w:sz w:val="18"/>
          <w:szCs w:val="18"/>
        </w:rPr>
        <w:t xml:space="preserve">R: cmprsk (cuminc with test), tidycmprsk</w:t>
      </w:r>
    </w:p>
    <w:p>
      <w:pPr>
        <w:spacing w:after="40"/>
      </w:pPr>
      <w:r>
        <w:rPr>
          <w:rFonts w:ascii="Arial" w:cs="Arial" w:eastAsia="Arial" w:hAnsi="Arial"/>
          <w:color w:val="228B22"/>
          <w:sz w:val="18"/>
          <w:szCs w:val="18"/>
        </w:rPr>
        <w:t xml:space="preserve">Python: lifelines (custom CIF comparison), cmprsk (via rpy2)</w:t>
      </w:r>
    </w:p>
    <w:p>
      <w:pPr>
        <w:spacing w:after="20"/>
        <w:ind w:left="360"/>
      </w:pPr>
      <w:r>
        <w:rPr>
          <w:rFonts w:ascii="Arial" w:cs="Arial" w:eastAsia="Arial" w:hAnsi="Arial"/>
          <w:color w:val="666666"/>
          <w:sz w:val="18"/>
          <w:szCs w:val="18"/>
        </w:rPr>
        <w:t xml:space="preserve">Ref: Gray, R.J. “A Class of K-Sample Tests for Comparing the Cumulative Incidence of a Competing Risk.” Annals of Statistics, 16(3), 1141–1154, 1988.</w:t>
      </w:r>
    </w:p>
    <w:p>
      <w:pPr>
        <w:pStyle w:val="Heading2"/>
        <w:spacing w:after="100" w:before="200"/>
      </w:pPr>
      <w:r>
        <w:rPr>
          <w:rFonts w:ascii="Arial" w:cs="Arial" w:eastAsia="Arial" w:hAnsi="Arial"/>
          <w:b/>
          <w:bCs/>
          <w:color w:val="1A7A6D"/>
          <w:sz w:val="24"/>
          <w:szCs w:val="24"/>
        </w:rPr>
        <w:t xml:space="preserve">11.24 Cause-Specific Hazard Models</w:t>
      </w:r>
    </w:p>
    <w:p>
      <w:pPr>
        <w:spacing w:after="80"/>
      </w:pPr>
      <w:r>
        <w:rPr>
          <w:rFonts w:ascii="Arial" w:cs="Arial" w:eastAsia="Arial" w:hAnsi="Arial"/>
          <w:sz w:val="20"/>
          <w:szCs w:val="20"/>
        </w:rPr>
        <w:t xml:space="preserve">Separate Cox or parametric models for each event type; standard hazard interpretation conditional on being event-free; censoring competing events</w:t>
      </w:r>
    </w:p>
    <w:p>
      <w:pPr>
        <w:spacing w:after="40"/>
      </w:pPr>
      <w:r>
        <w:rPr>
          <w:rFonts w:ascii="Arial" w:cs="Arial" w:eastAsia="Arial" w:hAnsi="Arial"/>
          <w:color w:val="2255AA"/>
          <w:sz w:val="18"/>
          <w:szCs w:val="18"/>
        </w:rPr>
        <w:t xml:space="preserve">R: survival (coxph, filtering by event type)</w:t>
      </w:r>
    </w:p>
    <w:p>
      <w:pPr>
        <w:spacing w:after="40"/>
      </w:pPr>
      <w:r>
        <w:rPr>
          <w:rFonts w:ascii="Arial" w:cs="Arial" w:eastAsia="Arial" w:hAnsi="Arial"/>
          <w:color w:val="228B22"/>
          <w:sz w:val="18"/>
          <w:szCs w:val="18"/>
        </w:rPr>
        <w:t xml:space="preserve">Python: lifelines (CoxPHFitter filtered by event type), scikit-survival</w:t>
      </w:r>
    </w:p>
    <w:p>
      <w:pPr>
        <w:spacing w:after="20"/>
        <w:ind w:left="360"/>
      </w:pPr>
      <w:r>
        <w:rPr>
          <w:rFonts w:ascii="Arial" w:cs="Arial" w:eastAsia="Arial" w:hAnsi="Arial"/>
          <w:color w:val="666666"/>
          <w:sz w:val="18"/>
          <w:szCs w:val="18"/>
        </w:rPr>
        <w:t xml:space="preserve">Ref: Prentice, R.L., et al. “The Analysis of Failure Times in the Presence of Competing Risks.” Biometrics, 34(4), 541–554, 1978.</w:t>
      </w:r>
    </w:p>
    <w:p>
      <w:pPr>
        <w:spacing w:after="20"/>
        <w:ind w:left="360"/>
      </w:pPr>
      <w:r>
        <w:rPr>
          <w:rFonts w:ascii="Arial" w:cs="Arial" w:eastAsia="Arial" w:hAnsi="Arial"/>
          <w:color w:val="666666"/>
          <w:sz w:val="18"/>
          <w:szCs w:val="18"/>
        </w:rPr>
        <w:t xml:space="preserve">Ref: Beyersmann, J., Allignol, A., &amp; Schumacher, M. Competing Risks and Multistate Models with R. Springer, 2012.</w:t>
      </w:r>
    </w:p>
    <w:p>
      <w:pPr>
        <w:pStyle w:val="Heading2"/>
        <w:spacing w:after="100" w:before="200"/>
      </w:pPr>
      <w:r>
        <w:rPr>
          <w:rFonts w:ascii="Arial" w:cs="Arial" w:eastAsia="Arial" w:hAnsi="Arial"/>
          <w:b/>
          <w:bCs/>
          <w:color w:val="1A7A6D"/>
          <w:sz w:val="24"/>
          <w:szCs w:val="24"/>
        </w:rPr>
        <w:t xml:space="preserve">11.25 Fine-Gray Subdistribution Hazard Model</w:t>
      </w:r>
    </w:p>
    <w:p>
      <w:pPr>
        <w:spacing w:after="80"/>
      </w:pPr>
      <w:r>
        <w:rPr>
          <w:rFonts w:ascii="Arial" w:cs="Arial" w:eastAsia="Arial" w:hAnsi="Arial"/>
          <w:sz w:val="20"/>
          <w:szCs w:val="20"/>
        </w:rPr>
        <w:t xml:space="preserve">Direct regression modeling of CIF via subdistribution hazard; keeps competing-event subjects in risk set; subdistribution HR interpretation differs from cause-specific HR</w:t>
      </w:r>
    </w:p>
    <w:p>
      <w:pPr>
        <w:spacing w:after="40"/>
      </w:pPr>
      <w:r>
        <w:rPr>
          <w:rFonts w:ascii="Arial" w:cs="Arial" w:eastAsia="Arial" w:hAnsi="Arial"/>
          <w:color w:val="2255AA"/>
          <w:sz w:val="18"/>
          <w:szCs w:val="18"/>
        </w:rPr>
        <w:t xml:space="preserve">R: cmprsk (crr), tidycmprsk, riskRegression (FGR)</w:t>
      </w:r>
    </w:p>
    <w:p>
      <w:pPr>
        <w:spacing w:after="40"/>
      </w:pPr>
      <w:r>
        <w:rPr>
          <w:rFonts w:ascii="Arial" w:cs="Arial" w:eastAsia="Arial" w:hAnsi="Arial"/>
          <w:color w:val="228B22"/>
          <w:sz w:val="18"/>
          <w:szCs w:val="18"/>
        </w:rPr>
        <w:t xml:space="preserve">Python: lifelines (custom), cmprsk (via rpy2), scikit-survival</w:t>
      </w:r>
    </w:p>
    <w:p>
      <w:pPr>
        <w:spacing w:after="20"/>
        <w:ind w:left="360"/>
      </w:pPr>
      <w:r>
        <w:rPr>
          <w:rFonts w:ascii="Arial" w:cs="Arial" w:eastAsia="Arial" w:hAnsi="Arial"/>
          <w:color w:val="666666"/>
          <w:sz w:val="18"/>
          <w:szCs w:val="18"/>
        </w:rPr>
        <w:t xml:space="preserve">Ref: Fine, J.P. &amp; Gray, R.J. “A Proportional Hazards Model for the Subdistribution of a Competing Risk.” JASA, 94(446), 496–509, 1999.</w:t>
      </w:r>
    </w:p>
    <w:p>
      <w:pPr>
        <w:spacing w:after="20"/>
        <w:ind w:left="360"/>
      </w:pPr>
      <w:r>
        <w:rPr>
          <w:rFonts w:ascii="Arial" w:cs="Arial" w:eastAsia="Arial" w:hAnsi="Arial"/>
          <w:color w:val="666666"/>
          <w:sz w:val="18"/>
          <w:szCs w:val="18"/>
        </w:rPr>
        <w:t xml:space="preserve">Ref: Austin, P.C., Lee, D.S., &amp; Fine, J.P. “Introduction to the Analysis of Survival Data in the Presence of Competing Risks.” Circulation, 133(6), 601–609, 2016.</w:t>
      </w:r>
    </w:p>
    <w:p>
      <w:pPr>
        <w:pStyle w:val="Heading2"/>
        <w:spacing w:after="100" w:before="200"/>
      </w:pPr>
      <w:r>
        <w:rPr>
          <w:rFonts w:ascii="Arial" w:cs="Arial" w:eastAsia="Arial" w:hAnsi="Arial"/>
          <w:b/>
          <w:bCs/>
          <w:color w:val="1A7A6D"/>
          <w:sz w:val="24"/>
          <w:szCs w:val="24"/>
        </w:rPr>
        <w:t xml:space="preserve">11.26 Frailty Models</w:t>
      </w:r>
    </w:p>
    <w:p>
      <w:pPr>
        <w:spacing w:after="80"/>
      </w:pPr>
      <w:r>
        <w:rPr>
          <w:rFonts w:ascii="Arial" w:cs="Arial" w:eastAsia="Arial" w:hAnsi="Arial"/>
          <w:sz w:val="20"/>
          <w:szCs w:val="20"/>
        </w:rPr>
        <w:t xml:space="preserve">Random effects (frailties) in survival models capturing unobserved heterogeneity or within-cluster correlation; gamma, log-normal, positive stable frailty distributions; shared frailty for clustered data</w:t>
      </w:r>
    </w:p>
    <w:p>
      <w:pPr>
        <w:spacing w:after="40"/>
      </w:pPr>
      <w:r>
        <w:rPr>
          <w:rFonts w:ascii="Arial" w:cs="Arial" w:eastAsia="Arial" w:hAnsi="Arial"/>
          <w:color w:val="2255AA"/>
          <w:sz w:val="18"/>
          <w:szCs w:val="18"/>
        </w:rPr>
        <w:t xml:space="preserve">R: survival (coxph with frailty), frailtypack, coxme</w:t>
      </w:r>
    </w:p>
    <w:p>
      <w:pPr>
        <w:spacing w:after="40"/>
      </w:pPr>
      <w:r>
        <w:rPr>
          <w:rFonts w:ascii="Arial" w:cs="Arial" w:eastAsia="Arial" w:hAnsi="Arial"/>
          <w:color w:val="228B22"/>
          <w:sz w:val="18"/>
          <w:szCs w:val="18"/>
        </w:rPr>
        <w:t xml:space="preserve">Python: lifelines (CoxPHFitter with strata/cluster), statsmodels (custom)</w:t>
      </w:r>
    </w:p>
    <w:p>
      <w:pPr>
        <w:spacing w:after="20"/>
        <w:ind w:left="360"/>
      </w:pPr>
      <w:r>
        <w:rPr>
          <w:rFonts w:ascii="Arial" w:cs="Arial" w:eastAsia="Arial" w:hAnsi="Arial"/>
          <w:color w:val="666666"/>
          <w:sz w:val="18"/>
          <w:szCs w:val="18"/>
        </w:rPr>
        <w:t xml:space="preserve">Ref: Hougaard, P. Analysis of Multivariate Survival Data. Springer, 2000.</w:t>
      </w:r>
    </w:p>
    <w:p>
      <w:pPr>
        <w:spacing w:after="20"/>
        <w:ind w:left="360"/>
      </w:pPr>
      <w:r>
        <w:rPr>
          <w:rFonts w:ascii="Arial" w:cs="Arial" w:eastAsia="Arial" w:hAnsi="Arial"/>
          <w:color w:val="666666"/>
          <w:sz w:val="18"/>
          <w:szCs w:val="18"/>
        </w:rPr>
        <w:t xml:space="preserve">Ref: Wienke, A. Frailty Models in Survival Analysis. Chapman &amp; Hall/CRC, 2011.</w:t>
      </w:r>
    </w:p>
    <w:p>
      <w:pPr>
        <w:pStyle w:val="Heading2"/>
        <w:spacing w:after="100" w:before="200"/>
      </w:pPr>
      <w:r>
        <w:rPr>
          <w:rFonts w:ascii="Arial" w:cs="Arial" w:eastAsia="Arial" w:hAnsi="Arial"/>
          <w:b/>
          <w:bCs/>
          <w:color w:val="1A7A6D"/>
          <w:sz w:val="24"/>
          <w:szCs w:val="24"/>
        </w:rPr>
        <w:t xml:space="preserve">11.27 Multi-State Models</w:t>
      </w:r>
    </w:p>
    <w:p>
      <w:pPr>
        <w:spacing w:after="80"/>
      </w:pPr>
      <w:r>
        <w:rPr>
          <w:rFonts w:ascii="Arial" w:cs="Arial" w:eastAsia="Arial" w:hAnsi="Arial"/>
          <w:sz w:val="20"/>
          <w:szCs w:val="20"/>
        </w:rPr>
        <w:t xml:space="preserve">Modeling transitions between discrete health states (e.g., healthy → diseased → dead); transition intensities; Aalen-Johansen estimator; msm and mstate packages</w:t>
      </w:r>
    </w:p>
    <w:p>
      <w:pPr>
        <w:spacing w:after="40"/>
      </w:pPr>
      <w:r>
        <w:rPr>
          <w:rFonts w:ascii="Arial" w:cs="Arial" w:eastAsia="Arial" w:hAnsi="Arial"/>
          <w:color w:val="2255AA"/>
          <w:sz w:val="18"/>
          <w:szCs w:val="18"/>
        </w:rPr>
        <w:t xml:space="preserve">R: mstate, msm, flexsurv, survival (Surv with multi-state)</w:t>
      </w:r>
    </w:p>
    <w:p>
      <w:pPr>
        <w:spacing w:after="40"/>
      </w:pPr>
      <w:r>
        <w:rPr>
          <w:rFonts w:ascii="Arial" w:cs="Arial" w:eastAsia="Arial" w:hAnsi="Arial"/>
          <w:color w:val="228B22"/>
          <w:sz w:val="18"/>
          <w:szCs w:val="18"/>
        </w:rPr>
        <w:t xml:space="preserve">Python: lifelines (custom), msm (via rpy2), heemod</w:t>
      </w:r>
    </w:p>
    <w:p>
      <w:pPr>
        <w:spacing w:after="20"/>
        <w:ind w:left="360"/>
      </w:pPr>
      <w:r>
        <w:rPr>
          <w:rFonts w:ascii="Arial" w:cs="Arial" w:eastAsia="Arial" w:hAnsi="Arial"/>
          <w:color w:val="666666"/>
          <w:sz w:val="18"/>
          <w:szCs w:val="18"/>
        </w:rPr>
        <w:t xml:space="preserve">Ref: Putter, H., Fiocco, M., &amp; Geskus, R.B. “Tutorial in Biostatistics: Competing Risks and Multi-State Models.” Statistics in Medicine, 26(11), 2389–2430, 2007.</w:t>
      </w:r>
    </w:p>
    <w:p>
      <w:pPr>
        <w:spacing w:after="100" w:before="300"/>
      </w:pPr>
      <w:r>
        <w:rPr>
          <w:rFonts w:ascii="Arial" w:cs="Arial" w:eastAsia="Arial" w:hAnsi="Arial"/>
          <w:b/>
          <w:bCs/>
          <w:color w:val="7B2D8E"/>
          <w:sz w:val="22"/>
          <w:szCs w:val="22"/>
        </w:rPr>
        <w:t xml:space="preserve">— Cure Models and Joint Models —</w:t>
      </w:r>
    </w:p>
    <w:p>
      <w:pPr>
        <w:pStyle w:val="Heading2"/>
        <w:spacing w:after="100" w:before="200"/>
      </w:pPr>
      <w:r>
        <w:rPr>
          <w:rFonts w:ascii="Arial" w:cs="Arial" w:eastAsia="Arial" w:hAnsi="Arial"/>
          <w:b/>
          <w:bCs/>
          <w:color w:val="1A7A6D"/>
          <w:sz w:val="24"/>
          <w:szCs w:val="24"/>
        </w:rPr>
        <w:t xml:space="preserve">11.28 Cure Rate Models (Mixture Cure Models)</w:t>
      </w:r>
    </w:p>
    <w:p>
      <w:pPr>
        <w:spacing w:after="80"/>
      </w:pPr>
      <w:r>
        <w:rPr>
          <w:rFonts w:ascii="Arial" w:cs="Arial" w:eastAsia="Arial" w:hAnsi="Arial"/>
          <w:sz w:val="20"/>
          <w:szCs w:val="20"/>
        </w:rPr>
        <w:t xml:space="preserve">Two-component models for populations with a cured (non-susceptible) fraction; mixture of cure probability and survival among susceptibles; logistic submodel for cure + survival submodel for latency</w:t>
      </w:r>
    </w:p>
    <w:p>
      <w:pPr>
        <w:spacing w:after="40"/>
      </w:pPr>
      <w:r>
        <w:rPr>
          <w:rFonts w:ascii="Arial" w:cs="Arial" w:eastAsia="Arial" w:hAnsi="Arial"/>
          <w:color w:val="2255AA"/>
          <w:sz w:val="18"/>
          <w:szCs w:val="18"/>
        </w:rPr>
        <w:t xml:space="preserve">R: flexsurvcure, smcure, cuRe</w:t>
      </w:r>
    </w:p>
    <w:p>
      <w:pPr>
        <w:spacing w:after="40"/>
      </w:pPr>
      <w:r>
        <w:rPr>
          <w:rFonts w:ascii="Arial" w:cs="Arial" w:eastAsia="Arial" w:hAnsi="Arial"/>
          <w:color w:val="228B22"/>
          <w:sz w:val="18"/>
          <w:szCs w:val="18"/>
        </w:rPr>
        <w:t xml:space="preserve">Python: curepy, lifelines (custom mixture cure)</w:t>
      </w:r>
    </w:p>
    <w:p>
      <w:pPr>
        <w:spacing w:after="20"/>
        <w:ind w:left="360"/>
      </w:pPr>
      <w:r>
        <w:rPr>
          <w:rFonts w:ascii="Arial" w:cs="Arial" w:eastAsia="Arial" w:hAnsi="Arial"/>
          <w:color w:val="666666"/>
          <w:sz w:val="18"/>
          <w:szCs w:val="18"/>
        </w:rPr>
        <w:t xml:space="preserve">Ref: Maller, R.A. &amp; Zhou, X. Survival Analysis with Long-Term Survivors. Wiley, 1996.</w:t>
      </w:r>
    </w:p>
    <w:p>
      <w:pPr>
        <w:spacing w:after="100" w:before="300"/>
      </w:pPr>
      <w:r>
        <w:rPr>
          <w:rFonts w:ascii="Arial" w:cs="Arial" w:eastAsia="Arial" w:hAnsi="Arial"/>
          <w:b/>
          <w:bCs/>
          <w:color w:val="7B2D8E"/>
          <w:sz w:val="22"/>
          <w:szCs w:val="22"/>
        </w:rPr>
        <w:t xml:space="preserve">— Prediction, Decision, and Modern Methods —</w:t>
      </w:r>
    </w:p>
    <w:p>
      <w:pPr>
        <w:pStyle w:val="Heading2"/>
        <w:spacing w:after="100" w:before="200"/>
      </w:pPr>
      <w:r>
        <w:rPr>
          <w:rFonts w:ascii="Arial" w:cs="Arial" w:eastAsia="Arial" w:hAnsi="Arial"/>
          <w:b/>
          <w:bCs/>
          <w:color w:val="1A7A6D"/>
          <w:sz w:val="24"/>
          <w:szCs w:val="24"/>
        </w:rPr>
        <w:t xml:space="preserve">11.29 Restricted Mean Survival Time (RMST)</w:t>
      </w:r>
    </w:p>
    <w:p>
      <w:pPr>
        <w:spacing w:after="80"/>
      </w:pPr>
      <w:r>
        <w:rPr>
          <w:rFonts w:ascii="Arial" w:cs="Arial" w:eastAsia="Arial" w:hAnsi="Arial"/>
          <w:sz w:val="20"/>
          <w:szCs w:val="20"/>
        </w:rPr>
        <w:t xml:space="preserve">Alternative to hazard ratio that summarizes survival difference without proportional hazards assumption: RMST = area under the survival curve from 0 to time horizon tau = E[min(T, tau)]; interpretation: average event-free time up to tau. Difference in RMST between groups: directly interpretable in time units (e.g., treatment provides 2.3 additional months of life). Advantages: valid regardless of PH assumption; robust to late crossing of survival curves; clinically meaningful. Limitation: requires choosing tau (typically the minimum follow-up or a clinically relevant time point). Ratio of RMST is an alternative to HR. survRM2 R package</w:t>
      </w:r>
    </w:p>
    <w:p>
      <w:pPr>
        <w:spacing w:after="40"/>
      </w:pPr>
      <w:r>
        <w:rPr>
          <w:rFonts w:ascii="Arial" w:cs="Arial" w:eastAsia="Arial" w:hAnsi="Arial"/>
          <w:color w:val="2255AA"/>
          <w:sz w:val="18"/>
          <w:szCs w:val="18"/>
        </w:rPr>
        <w:t xml:space="preserve">R: survRM2, survival (print.survfit rmean), rms</w:t>
      </w:r>
    </w:p>
    <w:p>
      <w:pPr>
        <w:spacing w:after="40"/>
      </w:pPr>
      <w:r>
        <w:rPr>
          <w:rFonts w:ascii="Arial" w:cs="Arial" w:eastAsia="Arial" w:hAnsi="Arial"/>
          <w:color w:val="228B22"/>
          <w:sz w:val="18"/>
          <w:szCs w:val="18"/>
        </w:rPr>
        <w:t xml:space="preserve">Python: lifelines (restricted_mean_survival_time), scikit-survival</w:t>
      </w:r>
    </w:p>
    <w:p>
      <w:pPr>
        <w:spacing w:after="20"/>
        <w:ind w:left="360"/>
      </w:pPr>
      <w:r>
        <w:rPr>
          <w:rFonts w:ascii="Arial" w:cs="Arial" w:eastAsia="Arial" w:hAnsi="Arial"/>
          <w:color w:val="666666"/>
          <w:sz w:val="18"/>
          <w:szCs w:val="18"/>
        </w:rPr>
        <w:t xml:space="preserve">Ref: Royston, P. &amp; Parmar, M.K.B. “Restricted Mean Survival Time: An Alternative to the Hazard Ratio for the Design and Analysis of Randomized Trials with a Time-to-Event Outcome.” BMC Medical Research Methodology, 13, 152, 2013.</w:t>
      </w:r>
    </w:p>
    <w:p>
      <w:pPr>
        <w:spacing w:after="20"/>
        <w:ind w:left="360"/>
      </w:pPr>
      <w:r>
        <w:rPr>
          <w:rFonts w:ascii="Arial" w:cs="Arial" w:eastAsia="Arial" w:hAnsi="Arial"/>
          <w:color w:val="666666"/>
          <w:sz w:val="18"/>
          <w:szCs w:val="18"/>
        </w:rPr>
        <w:t xml:space="preserve">Ref: Uno, H., et al. “Moving Beyond the Hazard Ratio in Quantifying the Between-Group Difference in Survival Analysis.” Journal of Clinical Oncology, 32(22), 2380–2385, 2014.</w:t>
      </w:r>
    </w:p>
    <w:p>
      <w:pPr>
        <w:pStyle w:val="Heading2"/>
        <w:spacing w:after="100" w:before="200"/>
      </w:pPr>
      <w:r>
        <w:rPr>
          <w:rFonts w:ascii="Arial" w:cs="Arial" w:eastAsia="Arial" w:hAnsi="Arial"/>
          <w:b/>
          <w:bCs/>
          <w:color w:val="1A7A6D"/>
          <w:sz w:val="24"/>
          <w:szCs w:val="24"/>
        </w:rPr>
        <w:t xml:space="preserve">11.30 Landmark Analysis</w:t>
      </w:r>
    </w:p>
    <w:p>
      <w:pPr>
        <w:spacing w:after="80"/>
      </w:pPr>
      <w:r>
        <w:rPr>
          <w:rFonts w:ascii="Arial" w:cs="Arial" w:eastAsia="Arial" w:hAnsi="Arial"/>
          <w:sz w:val="20"/>
          <w:szCs w:val="20"/>
        </w:rPr>
        <w:t xml:space="preserve">Analysis conditional on surviving to a specific time point (landmark): at the landmark time, classify patients by time-varying status and then analyze subsequent outcomes using standard methods (KM, Cox) on the landmarked cohort. Avoids immortal time bias (patients assigned to a group based on a future event appear to have better survival simply because they survived long enough to be classified). Example: comparing transplant recipients vs waitlisted patients should use transplant time as landmark, not study entry. Dynamic prediction: multiple landmarks provide updated predictions over time. Connection to joint modeling as a more sophisticated alternative</w:t>
      </w:r>
    </w:p>
    <w:p>
      <w:pPr>
        <w:spacing w:after="40"/>
      </w:pPr>
      <w:r>
        <w:rPr>
          <w:rFonts w:ascii="Arial" w:cs="Arial" w:eastAsia="Arial" w:hAnsi="Arial"/>
          <w:color w:val="2255AA"/>
          <w:sz w:val="18"/>
          <w:szCs w:val="18"/>
        </w:rPr>
        <w:t xml:space="preserve">R: dynpred, survival (subset by landmark time)</w:t>
      </w:r>
    </w:p>
    <w:p>
      <w:pPr>
        <w:spacing w:after="40"/>
      </w:pPr>
      <w:r>
        <w:rPr>
          <w:rFonts w:ascii="Arial" w:cs="Arial" w:eastAsia="Arial" w:hAnsi="Arial"/>
          <w:color w:val="228B22"/>
          <w:sz w:val="18"/>
          <w:szCs w:val="18"/>
        </w:rPr>
        <w:t xml:space="preserve">Python: lifelines (custom subsetting by landmark), scikit-survival</w:t>
      </w:r>
    </w:p>
    <w:p>
      <w:pPr>
        <w:spacing w:after="20"/>
        <w:ind w:left="360"/>
      </w:pPr>
      <w:r>
        <w:rPr>
          <w:rFonts w:ascii="Arial" w:cs="Arial" w:eastAsia="Arial" w:hAnsi="Arial"/>
          <w:color w:val="666666"/>
          <w:sz w:val="18"/>
          <w:szCs w:val="18"/>
        </w:rPr>
        <w:t xml:space="preserve">Ref: Anderson, J.R., Cain, K.C., &amp; Gelber, R.D. “Analysis of Survival by Tumor Response.” Journal of Clinical Oncology, 1(11), 710–719, 1983.</w:t>
      </w:r>
    </w:p>
    <w:p>
      <w:pPr>
        <w:pStyle w:val="Heading2"/>
        <w:spacing w:after="100" w:before="200"/>
      </w:pPr>
      <w:r>
        <w:rPr>
          <w:rFonts w:ascii="Arial" w:cs="Arial" w:eastAsia="Arial" w:hAnsi="Arial"/>
          <w:b/>
          <w:bCs/>
          <w:color w:val="1A7A6D"/>
          <w:sz w:val="24"/>
          <w:szCs w:val="24"/>
        </w:rPr>
        <w:t xml:space="preserve">11.31 Random Survival Forests</w:t>
      </w:r>
    </w:p>
    <w:p>
      <w:pPr>
        <w:spacing w:after="80"/>
      </w:pPr>
      <w:r>
        <w:rPr>
          <w:rFonts w:ascii="Arial" w:cs="Arial" w:eastAsia="Arial" w:hAnsi="Arial"/>
          <w:sz w:val="20"/>
          <w:szCs w:val="20"/>
        </w:rPr>
        <w:t xml:space="preserve">Ensemble tree methods for right-censored survival outcomes: grow many trees using random feature subsets and bootstrap samples; each tree uses log-rank splitting criterion to maximize survival difference between daughter nodes. Prediction: cumulative hazard function or survival curve averaged across all trees. Variable importance: permutation-based (VIMP) using out-of-bag prediction error. Handles nonlinear effects and high-order interactions without specification. Partial dependence plots for interpreting covariate effects. R package randomForestSRC; comparison with Cox: RSF is fully nonparametric but less interpretable; use RSF for prediction, Cox for inference</w:t>
      </w:r>
    </w:p>
    <w:p>
      <w:pPr>
        <w:spacing w:after="40"/>
      </w:pPr>
      <w:r>
        <w:rPr>
          <w:rFonts w:ascii="Arial" w:cs="Arial" w:eastAsia="Arial" w:hAnsi="Arial"/>
          <w:color w:val="2255AA"/>
          <w:sz w:val="18"/>
          <w:szCs w:val="18"/>
        </w:rPr>
        <w:t xml:space="preserve">R: randomForestSRC, ranger (with survival), party</w:t>
      </w:r>
    </w:p>
    <w:p>
      <w:pPr>
        <w:spacing w:after="40"/>
      </w:pPr>
      <w:r>
        <w:rPr>
          <w:rFonts w:ascii="Arial" w:cs="Arial" w:eastAsia="Arial" w:hAnsi="Arial"/>
          <w:color w:val="228B22"/>
          <w:sz w:val="18"/>
          <w:szCs w:val="18"/>
        </w:rPr>
        <w:t xml:space="preserve">Python: scikit-survival (RandomSurvivalForest), pysurvival</w:t>
      </w:r>
    </w:p>
    <w:p>
      <w:pPr>
        <w:spacing w:after="20"/>
        <w:ind w:left="360"/>
      </w:pPr>
      <w:r>
        <w:rPr>
          <w:rFonts w:ascii="Arial" w:cs="Arial" w:eastAsia="Arial" w:hAnsi="Arial"/>
          <w:color w:val="666666"/>
          <w:sz w:val="18"/>
          <w:szCs w:val="18"/>
        </w:rPr>
        <w:t xml:space="preserve">Ref: Ishwaran, H., Kogalur, U.B., Blackstone, E.H., &amp; Lauer, M.S. “Random Survival Forests.” Annals of Applied Statistics, 2(3), 841–860, 2008.</w:t>
      </w:r>
    </w:p>
    <w:p>
      <w:pPr>
        <w:pStyle w:val="Heading2"/>
        <w:spacing w:after="100" w:before="200"/>
      </w:pPr>
      <w:r>
        <w:rPr>
          <w:rFonts w:ascii="Arial" w:cs="Arial" w:eastAsia="Arial" w:hAnsi="Arial"/>
          <w:b/>
          <w:bCs/>
          <w:color w:val="1A7A6D"/>
          <w:sz w:val="24"/>
          <w:szCs w:val="24"/>
        </w:rPr>
        <w:t xml:space="preserve">11.32 Joint Models for Longitudinal and Survival Data</w:t>
      </w:r>
    </w:p>
    <w:p>
      <w:pPr>
        <w:spacing w:after="80"/>
      </w:pPr>
      <w:r>
        <w:rPr>
          <w:rFonts w:ascii="Arial" w:cs="Arial" w:eastAsia="Arial" w:hAnsi="Arial"/>
          <w:sz w:val="20"/>
          <w:szCs w:val="20"/>
        </w:rPr>
        <w:t xml:space="preserve">Simultaneously modeling a longitudinal biomarker trajectory and time-to-event; shared random effects linking submodels; avoids bias from informative dropout or endogenous time-varying covariates</w:t>
      </w:r>
    </w:p>
    <w:p>
      <w:pPr>
        <w:spacing w:after="40"/>
      </w:pPr>
      <w:r>
        <w:rPr>
          <w:rFonts w:ascii="Arial" w:cs="Arial" w:eastAsia="Arial" w:hAnsi="Arial"/>
          <w:color w:val="2255AA"/>
          <w:sz w:val="18"/>
          <w:szCs w:val="18"/>
        </w:rPr>
        <w:t xml:space="preserve">R: JM, JMbayes2, joineRML</w:t>
      </w:r>
    </w:p>
    <w:p>
      <w:pPr>
        <w:spacing w:after="40"/>
      </w:pPr>
      <w:r>
        <w:rPr>
          <w:rFonts w:ascii="Arial" w:cs="Arial" w:eastAsia="Arial" w:hAnsi="Arial"/>
          <w:color w:val="228B22"/>
          <w:sz w:val="18"/>
          <w:szCs w:val="18"/>
        </w:rPr>
        <w:t xml:space="preserve">Python: JMbayes (via rpy2), pymer4 + lifelines (custom)</w:t>
      </w:r>
    </w:p>
    <w:p>
      <w:pPr>
        <w:spacing w:after="20"/>
        <w:ind w:left="360"/>
      </w:pPr>
      <w:r>
        <w:rPr>
          <w:rFonts w:ascii="Arial" w:cs="Arial" w:eastAsia="Arial" w:hAnsi="Arial"/>
          <w:color w:val="666666"/>
          <w:sz w:val="18"/>
          <w:szCs w:val="18"/>
        </w:rPr>
        <w:t xml:space="preserve">Ref: Rizopoulos, D. Joint Models for Longitudinal and Time-to-Event Data. Chapman &amp; Hall/CRC, 2012.</w:t>
      </w:r>
    </w:p>
    <w:p>
      <w:pPr>
        <w:pStyle w:val="Heading2"/>
        <w:spacing w:after="100" w:before="200"/>
      </w:pPr>
      <w:r>
        <w:rPr>
          <w:rFonts w:ascii="Arial" w:cs="Arial" w:eastAsia="Arial" w:hAnsi="Arial"/>
          <w:b/>
          <w:bCs/>
          <w:color w:val="1A7A6D"/>
          <w:sz w:val="24"/>
          <w:szCs w:val="24"/>
        </w:rPr>
        <w:t xml:space="preserve">11.33 Proportional Hazards Assumption Testing</w:t>
      </w:r>
    </w:p>
    <w:p>
      <w:pPr>
        <w:spacing w:after="80"/>
      </w:pPr>
      <w:r>
        <w:rPr>
          <w:rFonts w:ascii="Arial" w:cs="Arial" w:eastAsia="Arial" w:hAnsi="Arial"/>
          <w:sz w:val="20"/>
          <w:szCs w:val="20"/>
        </w:rPr>
        <w:t xml:space="preserve">Verifying the key assumption of the Cox model: diagnostics for proportional hazards (log-log survival plots: parallel lines = PH; Schoenfeld residual test: significant correlation of residuals with time means PH violated for that covariate). Remedies when PH fails: stratify by the non-PH variable (separate baseline hazard per stratum); time-dependent coefficient (interact covariate with time function); restricted mean survival time (avoids PH entirely); piecewise PH (different HR for different time periods). Practical: always check PH before interpreting Cox HRs; PH is rarely perfectly met; minor violations may not meaningfully affect inference</w:t>
      </w:r>
    </w:p>
    <w:p>
      <w:pPr>
        <w:spacing w:after="40"/>
      </w:pPr>
      <w:r>
        <w:rPr>
          <w:rFonts w:ascii="Arial" w:cs="Arial" w:eastAsia="Arial" w:hAnsi="Arial"/>
          <w:color w:val="2255AA"/>
          <w:sz w:val="18"/>
          <w:szCs w:val="18"/>
        </w:rPr>
        <w:t xml:space="preserve">R: survival (cox.zph), survminer (ggcoxzph)</w:t>
      </w:r>
    </w:p>
    <w:p>
      <w:pPr>
        <w:spacing w:after="40"/>
      </w:pPr>
      <w:r>
        <w:rPr>
          <w:rFonts w:ascii="Arial" w:cs="Arial" w:eastAsia="Arial" w:hAnsi="Arial"/>
          <w:color w:val="228B22"/>
          <w:sz w:val="18"/>
          <w:szCs w:val="18"/>
        </w:rPr>
        <w:t xml:space="preserve">Python: lifelines (check_assumptions), scikit-survival</w:t>
      </w:r>
    </w:p>
    <w:p>
      <w:pPr>
        <w:spacing w:after="20"/>
        <w:ind w:left="360"/>
      </w:pPr>
      <w:r>
        <w:rPr>
          <w:rFonts w:ascii="Arial" w:cs="Arial" w:eastAsia="Arial" w:hAnsi="Arial"/>
          <w:color w:val="666666"/>
          <w:sz w:val="18"/>
          <w:szCs w:val="18"/>
        </w:rPr>
        <w:t xml:space="preserve">Ref: Grambsch, P.M. &amp; Therneau, T.M. “Proportional Hazards Tests and Diagnostics Based on Weighted Residuals.” Biometrika, 81(3), 515–526, 1994.</w:t>
      </w:r>
    </w:p>
    <w:p>
      <w:pPr>
        <w:pStyle w:val="Heading2"/>
        <w:spacing w:after="100" w:before="200"/>
      </w:pPr>
      <w:r>
        <w:rPr>
          <w:rFonts w:ascii="Arial" w:cs="Arial" w:eastAsia="Arial" w:hAnsi="Arial"/>
          <w:b/>
          <w:bCs/>
          <w:color w:val="1A7A6D"/>
          <w:sz w:val="24"/>
          <w:szCs w:val="24"/>
        </w:rPr>
        <w:t xml:space="preserve">11.34 Interval-Censored Survival Models</w:t>
      </w:r>
    </w:p>
    <w:p>
      <w:pPr>
        <w:spacing w:after="80"/>
      </w:pPr>
      <w:r>
        <w:rPr>
          <w:rFonts w:ascii="Arial" w:cs="Arial" w:eastAsia="Arial" w:hAnsi="Arial"/>
          <w:sz w:val="20"/>
          <w:szCs w:val="20"/>
        </w:rPr>
        <w:t xml:space="preserve">When exact event times are unknown, only that the event occurred between two observation times (e.g., disease detected at periodic screening): standard KM and Cox assume exact or right-censored times. See expanded standalone entry §11.69 for interval-censored proportional hazards regression, Turnbull NPMLE, and the icenReg R package. Key distinction from right-censoring: the likelihood involves intervals rather than exact times or lower bounds</w:t>
      </w:r>
    </w:p>
    <w:p>
      <w:pPr>
        <w:spacing w:after="40"/>
      </w:pPr>
      <w:r>
        <w:rPr>
          <w:rFonts w:ascii="Arial" w:cs="Arial" w:eastAsia="Arial" w:hAnsi="Arial"/>
          <w:color w:val="2255AA"/>
          <w:sz w:val="18"/>
          <w:szCs w:val="18"/>
        </w:rPr>
        <w:t xml:space="preserve">R: icenReg, interval, MLEcens</w:t>
      </w:r>
    </w:p>
    <w:p>
      <w:pPr>
        <w:spacing w:after="40"/>
      </w:pPr>
      <w:r>
        <w:rPr>
          <w:rFonts w:ascii="Arial" w:cs="Arial" w:eastAsia="Arial" w:hAnsi="Arial"/>
          <w:color w:val="228B22"/>
          <w:sz w:val="18"/>
          <w:szCs w:val="18"/>
        </w:rPr>
        <w:t xml:space="preserve">Python: lifelines (custom), icenReg (via rpy2)</w:t>
      </w:r>
    </w:p>
    <w:p>
      <w:pPr>
        <w:spacing w:after="20"/>
        <w:ind w:left="360"/>
      </w:pPr>
      <w:r>
        <w:rPr>
          <w:rFonts w:ascii="Arial" w:cs="Arial" w:eastAsia="Arial" w:hAnsi="Arial"/>
          <w:color w:val="666666"/>
          <w:sz w:val="18"/>
          <w:szCs w:val="18"/>
        </w:rPr>
        <w:t xml:space="preserve">Ref: Sun, J. The Statistical Analysis of Interval-Censored Failure Time Data. Springer, 2006.</w:t>
      </w:r>
    </w:p>
    <w:p>
      <w:pPr>
        <w:pStyle w:val="Heading2"/>
        <w:spacing w:after="100" w:before="200"/>
      </w:pPr>
      <w:r>
        <w:rPr>
          <w:rFonts w:ascii="Arial" w:cs="Arial" w:eastAsia="Arial" w:hAnsi="Arial"/>
          <w:b/>
          <w:bCs/>
          <w:color w:val="1A7A6D"/>
          <w:sz w:val="24"/>
          <w:szCs w:val="24"/>
        </w:rPr>
        <w:t xml:space="preserve">11.35 Pseudo-Observations Approach</w:t>
      </w:r>
    </w:p>
    <w:p>
      <w:pPr>
        <w:spacing w:after="80"/>
      </w:pPr>
      <w:r>
        <w:rPr>
          <w:rFonts w:ascii="Arial" w:cs="Arial" w:eastAsia="Arial" w:hAnsi="Arial"/>
          <w:sz w:val="20"/>
          <w:szCs w:val="20"/>
        </w:rPr>
        <w:t xml:space="preserve">Convert censored outcomes into pseudo-values enabling use of standard GEE/GLM for survival parameters (RMST, cumulative incidence)</w:t>
      </w:r>
    </w:p>
    <w:p>
      <w:pPr>
        <w:spacing w:after="40"/>
      </w:pPr>
      <w:r>
        <w:rPr>
          <w:rFonts w:ascii="Arial" w:cs="Arial" w:eastAsia="Arial" w:hAnsi="Arial"/>
          <w:color w:val="2255AA"/>
          <w:sz w:val="18"/>
          <w:szCs w:val="18"/>
        </w:rPr>
        <w:t xml:space="preserve">R: pseudo (pseudomean, pseudosurv), eventglm</w:t>
      </w:r>
    </w:p>
    <w:p>
      <w:pPr>
        <w:spacing w:after="40"/>
      </w:pPr>
      <w:r>
        <w:rPr>
          <w:rFonts w:ascii="Arial" w:cs="Arial" w:eastAsia="Arial" w:hAnsi="Arial"/>
          <w:color w:val="228B22"/>
          <w:sz w:val="18"/>
          <w:szCs w:val="18"/>
        </w:rPr>
        <w:t xml:space="preserve">Python: lifelines (custom), pseudopeople (custom)</w:t>
      </w:r>
    </w:p>
    <w:p>
      <w:pPr>
        <w:spacing w:after="20"/>
        <w:ind w:left="360"/>
      </w:pPr>
      <w:r>
        <w:rPr>
          <w:rFonts w:ascii="Arial" w:cs="Arial" w:eastAsia="Arial" w:hAnsi="Arial"/>
          <w:color w:val="666666"/>
          <w:sz w:val="18"/>
          <w:szCs w:val="18"/>
        </w:rPr>
        <w:t xml:space="preserve">Ref: Andersen, P.K. &amp; Perme, M.P. “Pseudo-Observations in Survival Analysis.” Statistical Methods in Medical Research, 19(1), 71–99, 2010.</w:t>
      </w:r>
    </w:p>
    <w:p>
      <w:pPr>
        <w:pStyle w:val="Heading2"/>
        <w:spacing w:after="100" w:before="200"/>
      </w:pPr>
      <w:r>
        <w:rPr>
          <w:rFonts w:ascii="Arial" w:cs="Arial" w:eastAsia="Arial" w:hAnsi="Arial"/>
          <w:b/>
          <w:bCs/>
          <w:color w:val="1A7A6D"/>
          <w:sz w:val="24"/>
          <w:szCs w:val="24"/>
        </w:rPr>
        <w:t xml:space="preserve">11.36 Inverse Probability of Censoring Weighting (IPCW)</w:t>
      </w:r>
    </w:p>
    <w:p>
      <w:pPr>
        <w:spacing w:after="80"/>
      </w:pPr>
      <w:r>
        <w:rPr>
          <w:rFonts w:ascii="Arial" w:cs="Arial" w:eastAsia="Arial" w:hAnsi="Arial"/>
          <w:sz w:val="20"/>
          <w:szCs w:val="20"/>
        </w:rPr>
        <w:t xml:space="preserve">Correcting for informative censoring by weighting observed (uncensored) observations by the inverse of their probability of remaining uncensored: estimate a censoring model (Cox or logistic for censoring as outcome), compute predicted probability of not being censored for each observation, weight analyses by 1/probability. Creates a pseudo-population where censoring is independent of the outcome. Applications: adjusting KM curves when dropout is related to prognosis; weighting Cox regression when censoring depends on covariates. Connection to IPTW for treatment (similar inverse probability logic but for censoring rather than treatment assignment)</w:t>
      </w:r>
    </w:p>
    <w:p>
      <w:pPr>
        <w:spacing w:after="40"/>
      </w:pPr>
      <w:r>
        <w:rPr>
          <w:rFonts w:ascii="Arial" w:cs="Arial" w:eastAsia="Arial" w:hAnsi="Arial"/>
          <w:color w:val="2255AA"/>
          <w:sz w:val="18"/>
          <w:szCs w:val="18"/>
        </w:rPr>
        <w:t xml:space="preserve">R: ipw, survival, riskRegression (ipcw)</w:t>
      </w:r>
    </w:p>
    <w:p>
      <w:pPr>
        <w:spacing w:after="40"/>
      </w:pPr>
      <w:r>
        <w:rPr>
          <w:rFonts w:ascii="Arial" w:cs="Arial" w:eastAsia="Arial" w:hAnsi="Arial"/>
          <w:color w:val="228B22"/>
          <w:sz w:val="18"/>
          <w:szCs w:val="18"/>
        </w:rPr>
        <w:t xml:space="preserve">Python: lifelines (custom IPCW), zepid</w:t>
      </w:r>
    </w:p>
    <w:p>
      <w:pPr>
        <w:spacing w:after="20"/>
        <w:ind w:left="360"/>
      </w:pPr>
      <w:r>
        <w:rPr>
          <w:rFonts w:ascii="Arial" w:cs="Arial" w:eastAsia="Arial" w:hAnsi="Arial"/>
          <w:color w:val="666666"/>
          <w:sz w:val="18"/>
          <w:szCs w:val="18"/>
        </w:rPr>
        <w:t xml:space="preserve">Ref: Robins, J.M. &amp; Finkelstein, D.M. “Correcting for Noncompliance and Dependent Censoring in an AIDS Clinical Trial.” Biometrics, 56(3), 779–788, 2000.</w:t>
      </w:r>
    </w:p>
    <w:p>
      <w:pPr>
        <w:pStyle w:val="Heading2"/>
        <w:spacing w:after="100" w:before="200"/>
      </w:pPr>
      <w:r>
        <w:rPr>
          <w:rFonts w:ascii="Arial" w:cs="Arial" w:eastAsia="Arial" w:hAnsi="Arial"/>
          <w:b/>
          <w:bCs/>
          <w:color w:val="1A7A6D"/>
          <w:sz w:val="24"/>
          <w:szCs w:val="24"/>
        </w:rPr>
        <w:t xml:space="preserve">11.37 Win Ratio / Win Probability</w:t>
      </w:r>
    </w:p>
    <w:p>
      <w:pPr>
        <w:spacing w:after="80"/>
      </w:pPr>
      <w:r>
        <w:rPr>
          <w:rFonts w:ascii="Arial" w:cs="Arial" w:eastAsia="Arial" w:hAnsi="Arial"/>
          <w:sz w:val="20"/>
          <w:szCs w:val="20"/>
        </w:rPr>
        <w:t xml:space="preserve">Composite endpoint analysis based on pairwise patient comparisons with hierarchical outcomes; alternative to time-to-first-event</w:t>
      </w:r>
    </w:p>
    <w:p>
      <w:pPr>
        <w:spacing w:after="40"/>
      </w:pPr>
      <w:r>
        <w:rPr>
          <w:rFonts w:ascii="Arial" w:cs="Arial" w:eastAsia="Arial" w:hAnsi="Arial"/>
          <w:color w:val="2255AA"/>
          <w:sz w:val="18"/>
          <w:szCs w:val="18"/>
        </w:rPr>
        <w:t xml:space="preserve">R: WR, WINS, WWR</w:t>
      </w:r>
    </w:p>
    <w:p>
      <w:pPr>
        <w:spacing w:after="40"/>
      </w:pPr>
      <w:r>
        <w:rPr>
          <w:rFonts w:ascii="Arial" w:cs="Arial" w:eastAsia="Arial" w:hAnsi="Arial"/>
          <w:color w:val="228B22"/>
          <w:sz w:val="18"/>
          <w:szCs w:val="18"/>
        </w:rPr>
        <w:t xml:space="preserve">Python: custom Python implementation, scipy.stats</w:t>
      </w:r>
    </w:p>
    <w:p>
      <w:pPr>
        <w:spacing w:after="20"/>
        <w:ind w:left="360"/>
      </w:pPr>
      <w:r>
        <w:rPr>
          <w:rFonts w:ascii="Arial" w:cs="Arial" w:eastAsia="Arial" w:hAnsi="Arial"/>
          <w:color w:val="666666"/>
          <w:sz w:val="18"/>
          <w:szCs w:val="18"/>
        </w:rPr>
        <w:t xml:space="preserve">Ref: Pocock, S.J., Ariti, C.A., Collier, T.J., &amp; Wang, D. “The Win Ratio: A New Approach to the Analysis of Composite Endpoints in Clinical Trials Based on Clinical Priorities.” European Heart Journal, 33(2), 176–182, 2012.</w:t>
      </w:r>
    </w:p>
    <w:p>
      <w:pPr>
        <w:spacing w:after="20"/>
        <w:ind w:left="360"/>
      </w:pPr>
      <w:r>
        <w:rPr>
          <w:rFonts w:ascii="Arial" w:cs="Arial" w:eastAsia="Arial" w:hAnsi="Arial"/>
          <w:color w:val="666666"/>
          <w:sz w:val="18"/>
          <w:szCs w:val="18"/>
        </w:rPr>
        <w:t xml:space="preserve">Ref: Dong, G., et al. “The Win Ratio: Impact of Censoring and Follow-Up Time and Use with Nonproportional Hazards.” Pharmaceutical Statistics, 19(2), 168–177, 2020.</w:t>
      </w:r>
    </w:p>
    <w:p>
      <w:pPr>
        <w:pStyle w:val="Heading2"/>
        <w:spacing w:after="100" w:before="200"/>
      </w:pPr>
      <w:r>
        <w:rPr>
          <w:rFonts w:ascii="Arial" w:cs="Arial" w:eastAsia="Arial" w:hAnsi="Arial"/>
          <w:b/>
          <w:bCs/>
          <w:color w:val="1A7A6D"/>
          <w:sz w:val="24"/>
          <w:szCs w:val="24"/>
        </w:rPr>
        <w:t xml:space="preserve">11.38 Time-Dependent ROC and AUC</w:t>
      </w:r>
    </w:p>
    <w:p>
      <w:pPr>
        <w:spacing w:after="80"/>
      </w:pPr>
      <w:r>
        <w:rPr>
          <w:rFonts w:ascii="Arial" w:cs="Arial" w:eastAsia="Arial" w:hAnsi="Arial"/>
          <w:sz w:val="20"/>
          <w:szCs w:val="20"/>
        </w:rPr>
        <w:t xml:space="preserve">Incident/dynamic ROC curves and concordance measures for evaluating time-varying discrimination of survival models</w:t>
      </w:r>
    </w:p>
    <w:p>
      <w:pPr>
        <w:spacing w:after="40"/>
      </w:pPr>
      <w:r>
        <w:rPr>
          <w:rFonts w:ascii="Arial" w:cs="Arial" w:eastAsia="Arial" w:hAnsi="Arial"/>
          <w:color w:val="2255AA"/>
          <w:sz w:val="18"/>
          <w:szCs w:val="18"/>
        </w:rPr>
        <w:t xml:space="preserve">R: timeROC, riskRegression, survivalROC</w:t>
      </w:r>
    </w:p>
    <w:p>
      <w:pPr>
        <w:spacing w:after="40"/>
      </w:pPr>
      <w:r>
        <w:rPr>
          <w:rFonts w:ascii="Arial" w:cs="Arial" w:eastAsia="Arial" w:hAnsi="Arial"/>
          <w:color w:val="228B22"/>
          <w:sz w:val="18"/>
          <w:szCs w:val="18"/>
        </w:rPr>
        <w:t xml:space="preserve">Python: scikit-survival (cumulative_dynamic_auc), sksurv</w:t>
      </w:r>
    </w:p>
    <w:p>
      <w:pPr>
        <w:spacing w:after="20"/>
        <w:ind w:left="360"/>
      </w:pPr>
      <w:r>
        <w:rPr>
          <w:rFonts w:ascii="Arial" w:cs="Arial" w:eastAsia="Arial" w:hAnsi="Arial"/>
          <w:color w:val="666666"/>
          <w:sz w:val="18"/>
          <w:szCs w:val="18"/>
        </w:rPr>
        <w:t xml:space="preserve">Ref: Heagerty, P.J., Lumley, T., &amp; Pepe, M.S. “Time-Dependent ROC Curves for Censored Survival Data and a Diagnostic Marker.” Biometrics, 56(2), 337–344, 2000.</w:t>
      </w:r>
    </w:p>
    <w:p>
      <w:pPr>
        <w:spacing w:after="20"/>
        <w:ind w:left="360"/>
      </w:pPr>
      <w:r>
        <w:rPr>
          <w:rFonts w:ascii="Arial" w:cs="Arial" w:eastAsia="Arial" w:hAnsi="Arial"/>
          <w:color w:val="666666"/>
          <w:sz w:val="18"/>
          <w:szCs w:val="18"/>
        </w:rPr>
        <w:t xml:space="preserve">Ref: Blanche, P., Dartigues, J.-F., &amp; Jacqmin-Gadda, H. “Estimating and Comparing Time-Dependent Areas Under Receiver Operating Characteristic Curves for Censored Event Times with Competing Risks.” Statistics in Medicine, 32(30), 5381–5397, 2013.</w:t>
      </w:r>
    </w:p>
    <w:p>
      <w:pPr>
        <w:pStyle w:val="Heading2"/>
        <w:spacing w:after="100" w:before="200"/>
      </w:pPr>
      <w:r>
        <w:rPr>
          <w:rFonts w:ascii="Arial" w:cs="Arial" w:eastAsia="Arial" w:hAnsi="Arial"/>
          <w:b/>
          <w:bCs/>
          <w:color w:val="1A7A6D"/>
          <w:sz w:val="24"/>
          <w:szCs w:val="24"/>
        </w:rPr>
        <w:t xml:space="preserve">11.39 Dynamic Prediction in Survival Analysis</w:t>
      </w:r>
    </w:p>
    <w:p>
      <w:pPr>
        <w:spacing w:after="80"/>
      </w:pPr>
      <w:r>
        <w:rPr>
          <w:rFonts w:ascii="Arial" w:cs="Arial" w:eastAsia="Arial" w:hAnsi="Arial"/>
          <w:sz w:val="20"/>
          <w:szCs w:val="20"/>
        </w:rPr>
        <w:t xml:space="preserve">Updating survival predictions as new patient information accrues over time; landmarking for dynamic prediction; joint models for dynamic prediction; conditional survival</w:t>
      </w:r>
    </w:p>
    <w:p>
      <w:pPr>
        <w:spacing w:after="40"/>
      </w:pPr>
      <w:r>
        <w:rPr>
          <w:rFonts w:ascii="Arial" w:cs="Arial" w:eastAsia="Arial" w:hAnsi="Arial"/>
          <w:color w:val="2255AA"/>
          <w:sz w:val="18"/>
          <w:szCs w:val="18"/>
        </w:rPr>
        <w:t xml:space="preserve">R: JMbayes2, dynpred, riskRegression</w:t>
      </w:r>
    </w:p>
    <w:p>
      <w:pPr>
        <w:spacing w:after="40"/>
      </w:pPr>
      <w:r>
        <w:rPr>
          <w:rFonts w:ascii="Arial" w:cs="Arial" w:eastAsia="Arial" w:hAnsi="Arial"/>
          <w:color w:val="228B22"/>
          <w:sz w:val="18"/>
          <w:szCs w:val="18"/>
        </w:rPr>
        <w:t xml:space="preserve">Python: lifelines, scikit-survival (custom)</w:t>
      </w:r>
    </w:p>
    <w:p>
      <w:pPr>
        <w:spacing w:after="20"/>
        <w:ind w:left="360"/>
      </w:pPr>
      <w:r>
        <w:rPr>
          <w:rFonts w:ascii="Arial" w:cs="Arial" w:eastAsia="Arial" w:hAnsi="Arial"/>
          <w:color w:val="666666"/>
          <w:sz w:val="18"/>
          <w:szCs w:val="18"/>
        </w:rPr>
        <w:t xml:space="preserve">Ref: van Houwelingen, H.C. “Dynamic Prediction by Landmarking in Event History Analysis.” Scandinavian Journal of Statistics, 34(1), 70–85, 2007.</w:t>
      </w:r>
    </w:p>
    <w:p>
      <w:pPr>
        <w:spacing w:after="20"/>
        <w:ind w:left="360"/>
      </w:pPr>
      <w:r>
        <w:rPr>
          <w:rFonts w:ascii="Arial" w:cs="Arial" w:eastAsia="Arial" w:hAnsi="Arial"/>
          <w:color w:val="666666"/>
          <w:sz w:val="18"/>
          <w:szCs w:val="18"/>
        </w:rPr>
        <w:t xml:space="preserve">Ref: Rizopoulos, D. Joint Models for Longitudinal and Time-to-Event Data: With Applications in R. Chapman &amp; Hall/CRC, 2012.</w:t>
      </w:r>
    </w:p>
    <w:p>
      <w:pPr>
        <w:pStyle w:val="Heading2"/>
        <w:spacing w:after="100" w:before="200"/>
      </w:pPr>
      <w:r>
        <w:rPr>
          <w:rFonts w:ascii="Arial" w:cs="Arial" w:eastAsia="Arial" w:hAnsi="Arial"/>
          <w:b/>
          <w:bCs/>
          <w:color w:val="1A7A6D"/>
          <w:sz w:val="24"/>
          <w:szCs w:val="24"/>
        </w:rPr>
        <w:t xml:space="preserve">11.40 Promotion Time (Biological) Cure Model</w:t>
      </w:r>
    </w:p>
    <w:p>
      <w:pPr>
        <w:spacing w:after="80"/>
      </w:pPr>
      <w:r>
        <w:rPr>
          <w:rFonts w:ascii="Arial" w:cs="Arial" w:eastAsia="Arial" w:hAnsi="Arial"/>
          <w:sz w:val="20"/>
          <w:szCs w:val="20"/>
        </w:rPr>
        <w:t xml:space="preserve">Alternative to mixture cure; latent number of competing causes (Poisson); time to event is minimum of latent failure times; yields non-mixture cure fraction; identifiable under weaker conditions</w:t>
      </w:r>
    </w:p>
    <w:p>
      <w:pPr>
        <w:spacing w:after="40"/>
      </w:pPr>
      <w:r>
        <w:rPr>
          <w:rFonts w:ascii="Arial" w:cs="Arial" w:eastAsia="Arial" w:hAnsi="Arial"/>
          <w:color w:val="2255AA"/>
          <w:sz w:val="18"/>
          <w:szCs w:val="18"/>
        </w:rPr>
        <w:t xml:space="preserve">R: flexsurvcure, rstpm2, NPHMC</w:t>
      </w:r>
    </w:p>
    <w:p>
      <w:pPr>
        <w:spacing w:after="40"/>
      </w:pPr>
      <w:r>
        <w:rPr>
          <w:rFonts w:ascii="Arial" w:cs="Arial" w:eastAsia="Arial" w:hAnsi="Arial"/>
          <w:color w:val="228B22"/>
          <w:sz w:val="18"/>
          <w:szCs w:val="18"/>
        </w:rPr>
        <w:t xml:space="preserve">Python: curepy, lifelines (custom)</w:t>
      </w:r>
    </w:p>
    <w:p>
      <w:pPr>
        <w:spacing w:after="20"/>
        <w:ind w:left="360"/>
      </w:pPr>
      <w:r>
        <w:rPr>
          <w:rFonts w:ascii="Arial" w:cs="Arial" w:eastAsia="Arial" w:hAnsi="Arial"/>
          <w:color w:val="666666"/>
          <w:sz w:val="18"/>
          <w:szCs w:val="18"/>
        </w:rPr>
        <w:t xml:space="preserve">Ref: Yakovlev, A.Y. &amp; Tsodikov, A.D. Stochastic Models of Tumor Latency and Their Biostatistical Applications. World Scientific, 1996.</w:t>
      </w:r>
    </w:p>
    <w:p>
      <w:pPr>
        <w:spacing w:after="20"/>
        <w:ind w:left="360"/>
      </w:pPr>
      <w:r>
        <w:rPr>
          <w:rFonts w:ascii="Arial" w:cs="Arial" w:eastAsia="Arial" w:hAnsi="Arial"/>
          <w:color w:val="666666"/>
          <w:sz w:val="18"/>
          <w:szCs w:val="18"/>
        </w:rPr>
        <w:t xml:space="preserve">Ref: Chen, M.-H., Ibrahim, J.G., &amp; Sinha, D. “A New Bayesian Model for Survival Data with a Surviving Fraction.” JASA, 94(447), 909–919, 1999.</w:t>
      </w:r>
    </w:p>
    <w:p>
      <w:pPr>
        <w:pStyle w:val="Heading2"/>
        <w:spacing w:after="100" w:before="200"/>
      </w:pPr>
      <w:r>
        <w:rPr>
          <w:rFonts w:ascii="Arial" w:cs="Arial" w:eastAsia="Arial" w:hAnsi="Arial"/>
          <w:b/>
          <w:bCs/>
          <w:color w:val="1A7A6D"/>
          <w:sz w:val="24"/>
          <w:szCs w:val="24"/>
        </w:rPr>
        <w:t xml:space="preserve">11.41 Gap Time Models for Recurrent Events</w:t>
      </w:r>
    </w:p>
    <w:p>
      <w:pPr>
        <w:spacing w:after="80"/>
      </w:pPr>
      <w:r>
        <w:rPr>
          <w:rFonts w:ascii="Arial" w:cs="Arial" w:eastAsia="Arial" w:hAnsi="Arial"/>
          <w:sz w:val="20"/>
          <w:szCs w:val="20"/>
        </w:rPr>
        <w:t xml:space="preserve">Modeling inter-event (gap) times rather than time from origin; renewal processes; PWP gap-time model; conditional on prior event history</w:t>
      </w:r>
    </w:p>
    <w:p>
      <w:pPr>
        <w:spacing w:after="40"/>
      </w:pPr>
      <w:r>
        <w:rPr>
          <w:rFonts w:ascii="Arial" w:cs="Arial" w:eastAsia="Arial" w:hAnsi="Arial"/>
          <w:color w:val="2255AA"/>
          <w:sz w:val="18"/>
          <w:szCs w:val="18"/>
        </w:rPr>
        <w:t xml:space="preserve">R: survival (coxph with gap time Surv), frailtypack</w:t>
      </w:r>
    </w:p>
    <w:p>
      <w:pPr>
        <w:spacing w:after="40"/>
      </w:pPr>
      <w:r>
        <w:rPr>
          <w:rFonts w:ascii="Arial" w:cs="Arial" w:eastAsia="Arial" w:hAnsi="Arial"/>
          <w:color w:val="228B22"/>
          <w:sz w:val="18"/>
          <w:szCs w:val="18"/>
        </w:rPr>
        <w:t xml:space="preserve">Python: lifelines (custom gap-time Surv), scikit-survival</w:t>
      </w:r>
    </w:p>
    <w:p>
      <w:pPr>
        <w:spacing w:after="20"/>
        <w:ind w:left="360"/>
      </w:pPr>
      <w:r>
        <w:rPr>
          <w:rFonts w:ascii="Arial" w:cs="Arial" w:eastAsia="Arial" w:hAnsi="Arial"/>
          <w:color w:val="666666"/>
          <w:sz w:val="18"/>
          <w:szCs w:val="18"/>
        </w:rPr>
        <w:t xml:space="preserve">Ref: Cook, R.J. &amp; Lawless, J.F. The Statistical Analysis of Recurrent Events. Springer, 2007.</w:t>
      </w:r>
    </w:p>
    <w:p>
      <w:pPr>
        <w:spacing w:after="20"/>
        <w:ind w:left="360"/>
      </w:pPr>
      <w:r>
        <w:rPr>
          <w:rFonts w:ascii="Arial" w:cs="Arial" w:eastAsia="Arial" w:hAnsi="Arial"/>
          <w:color w:val="666666"/>
          <w:sz w:val="18"/>
          <w:szCs w:val="18"/>
        </w:rPr>
        <w:t xml:space="preserve">Ref: Kelly, P.J. &amp; Lim, L.L.-Y. “Survival Analysis for Recurrent Event Data: An Application to Childhood Infectious Diseases.” Statistics in Medicine, 19(1), 13–33, 2000.</w:t>
      </w:r>
    </w:p>
    <w:p>
      <w:pPr>
        <w:pStyle w:val="Heading2"/>
        <w:spacing w:after="100" w:before="200"/>
      </w:pPr>
      <w:r>
        <w:rPr>
          <w:rFonts w:ascii="Arial" w:cs="Arial" w:eastAsia="Arial" w:hAnsi="Arial"/>
          <w:b/>
          <w:bCs/>
          <w:color w:val="1A7A6D"/>
          <w:sz w:val="24"/>
          <w:szCs w:val="24"/>
        </w:rPr>
        <w:t xml:space="preserve">11.42 Left Truncation (Delayed Entry) in Survival Analysis</w:t>
      </w:r>
    </w:p>
    <w:p>
      <w:pPr>
        <w:spacing w:after="80"/>
      </w:pPr>
      <w:r>
        <w:rPr>
          <w:rFonts w:ascii="Arial" w:cs="Arial" w:eastAsia="Arial" w:hAnsi="Arial"/>
          <w:sz w:val="20"/>
          <w:szCs w:val="20"/>
        </w:rPr>
        <w:t xml:space="preserve">Subjects enter observation after the time origin (e.g., prevalent cohorts, age-as-timescale); risk set conditioning; Lexis diagram representation; left-truncated Kaplan-Meier and Cox models</w:t>
      </w:r>
    </w:p>
    <w:p>
      <w:pPr>
        <w:spacing w:after="40"/>
      </w:pPr>
      <w:r>
        <w:rPr>
          <w:rFonts w:ascii="Arial" w:cs="Arial" w:eastAsia="Arial" w:hAnsi="Arial"/>
          <w:color w:val="2255AA"/>
          <w:sz w:val="18"/>
          <w:szCs w:val="18"/>
        </w:rPr>
        <w:t xml:space="preserve">R: survival (Surv(entry_time, exit_time, event)), Epi (Lexis)</w:t>
      </w:r>
    </w:p>
    <w:p>
      <w:pPr>
        <w:spacing w:after="40"/>
      </w:pPr>
      <w:r>
        <w:rPr>
          <w:rFonts w:ascii="Arial" w:cs="Arial" w:eastAsia="Arial" w:hAnsi="Arial"/>
          <w:color w:val="228B22"/>
          <w:sz w:val="18"/>
          <w:szCs w:val="18"/>
        </w:rPr>
        <w:t xml:space="preserve">Python: lifelines (entry col in fit), scikit-survival</w:t>
      </w:r>
    </w:p>
    <w:p>
      <w:pPr>
        <w:spacing w:after="20"/>
        <w:ind w:left="360"/>
      </w:pPr>
      <w:r>
        <w:rPr>
          <w:rFonts w:ascii="Arial" w:cs="Arial" w:eastAsia="Arial" w:hAnsi="Arial"/>
          <w:color w:val="666666"/>
          <w:sz w:val="18"/>
          <w:szCs w:val="18"/>
        </w:rPr>
        <w:t xml:space="preserve">Ref: Klein, J.P. &amp; Moeschberger, M.L. Survival Analysis: Techniques for Censored and Truncated Data, 2nd ed. Springer, 2003.</w:t>
      </w:r>
    </w:p>
    <w:p>
      <w:pPr>
        <w:spacing w:after="20"/>
        <w:ind w:left="360"/>
      </w:pPr>
      <w:r>
        <w:rPr>
          <w:rFonts w:ascii="Arial" w:cs="Arial" w:eastAsia="Arial" w:hAnsi="Arial"/>
          <w:color w:val="666666"/>
          <w:sz w:val="18"/>
          <w:szCs w:val="18"/>
        </w:rPr>
        <w:t xml:space="preserve">Ref: Cain, K.C., Harlow, S.D., Little, R.J., et al. “Bias Due to Left Truncation and Left Censoring in Longitudinal Studies of Developmental and Disease Processes.” American Journal of Epidemiology, 173(9), 1078–1084, 2011.</w:t>
      </w:r>
    </w:p>
    <w:p>
      <w:pPr>
        <w:pStyle w:val="Heading2"/>
        <w:spacing w:after="100" w:before="200"/>
      </w:pPr>
      <w:r>
        <w:rPr>
          <w:rFonts w:ascii="Arial" w:cs="Arial" w:eastAsia="Arial" w:hAnsi="Arial"/>
          <w:b/>
          <w:bCs/>
          <w:color w:val="1A7A6D"/>
          <w:sz w:val="24"/>
          <w:szCs w:val="24"/>
        </w:rPr>
        <w:t xml:space="preserve">11.43 Relative Survival and Excess Hazard Models</w:t>
      </w:r>
    </w:p>
    <w:p>
      <w:pPr>
        <w:spacing w:after="80"/>
      </w:pPr>
      <w:r>
        <w:rPr>
          <w:rFonts w:ascii="Arial" w:cs="Arial" w:eastAsia="Arial" w:hAnsi="Arial"/>
          <w:sz w:val="20"/>
          <w:szCs w:val="20"/>
        </w:rPr>
        <w:t xml:space="preserve">Estimating net survival by comparing observed mortality to expected population mortality; Ederer, Hakulinen, Pohar Perme methods; flexible parametric excess hazard models; standard in cancer epidemiology</w:t>
      </w:r>
    </w:p>
    <w:p>
      <w:pPr>
        <w:spacing w:after="40"/>
      </w:pPr>
      <w:r>
        <w:rPr>
          <w:rFonts w:ascii="Arial" w:cs="Arial" w:eastAsia="Arial" w:hAnsi="Arial"/>
          <w:color w:val="2255AA"/>
          <w:sz w:val="18"/>
          <w:szCs w:val="18"/>
        </w:rPr>
        <w:t xml:space="preserve">R: relsurv, rstpm2, popEpi</w:t>
      </w:r>
    </w:p>
    <w:p>
      <w:pPr>
        <w:spacing w:after="40"/>
      </w:pPr>
      <w:r>
        <w:rPr>
          <w:rFonts w:ascii="Arial" w:cs="Arial" w:eastAsia="Arial" w:hAnsi="Arial"/>
          <w:color w:val="228B22"/>
          <w:sz w:val="18"/>
          <w:szCs w:val="18"/>
        </w:rPr>
        <w:t xml:space="preserve">Python: relsurv (via rpy2), custom (Pohar Perme estimator)</w:t>
      </w:r>
    </w:p>
    <w:p>
      <w:pPr>
        <w:spacing w:after="20"/>
        <w:ind w:left="360"/>
      </w:pPr>
      <w:r>
        <w:rPr>
          <w:rFonts w:ascii="Arial" w:cs="Arial" w:eastAsia="Arial" w:hAnsi="Arial"/>
          <w:color w:val="666666"/>
          <w:sz w:val="18"/>
          <w:szCs w:val="18"/>
        </w:rPr>
        <w:t xml:space="preserve">Ref: Perme, M.P., Stare, J., &amp; Estève, J. “On Estimation in Relative Survival.” Biometrics, 68(1), 113–120, 2012.</w:t>
      </w:r>
    </w:p>
    <w:p>
      <w:pPr>
        <w:spacing w:after="20"/>
        <w:ind w:left="360"/>
      </w:pPr>
      <w:r>
        <w:rPr>
          <w:rFonts w:ascii="Arial" w:cs="Arial" w:eastAsia="Arial" w:hAnsi="Arial"/>
          <w:color w:val="666666"/>
          <w:sz w:val="18"/>
          <w:szCs w:val="18"/>
        </w:rPr>
        <w:t xml:space="preserve">Ref: Nelson, C.P., Lambert, P.C., Squire, I.B., &amp; Jones, D.R. “Flexible Parametric Models for Relative Survival.” Statistics in Medicine, 26(30), 5486–5498, 2007.</w:t>
      </w:r>
    </w:p>
    <w:p>
      <w:pPr>
        <w:pStyle w:val="Heading2"/>
        <w:spacing w:after="100" w:before="200"/>
      </w:pPr>
      <w:r>
        <w:rPr>
          <w:rFonts w:ascii="Arial" w:cs="Arial" w:eastAsia="Arial" w:hAnsi="Arial"/>
          <w:b/>
          <w:bCs/>
          <w:color w:val="1A7A6D"/>
          <w:sz w:val="24"/>
          <w:szCs w:val="24"/>
        </w:rPr>
        <w:t xml:space="preserve">11.44 Piecewise Exponential Model</w:t>
      </w:r>
    </w:p>
    <w:p>
      <w:pPr>
        <w:spacing w:after="80"/>
      </w:pPr>
      <w:r>
        <w:rPr>
          <w:rFonts w:ascii="Arial" w:cs="Arial" w:eastAsia="Arial" w:hAnsi="Arial"/>
          <w:sz w:val="20"/>
          <w:szCs w:val="20"/>
        </w:rPr>
        <w:t xml:space="preserve">Constant hazard within pre-defined time intervals; approximates any baseline hazard shape; equivalent to Poisson regression on split person-time data; enables standard GLM software for survival analysis</w:t>
      </w:r>
    </w:p>
    <w:p>
      <w:pPr>
        <w:spacing w:after="40"/>
      </w:pPr>
      <w:r>
        <w:rPr>
          <w:rFonts w:ascii="Arial" w:cs="Arial" w:eastAsia="Arial" w:hAnsi="Arial"/>
          <w:color w:val="2255AA"/>
          <w:sz w:val="18"/>
          <w:szCs w:val="18"/>
        </w:rPr>
        <w:t xml:space="preserve">R: survival (coxph with strata on time intervals), Epi (Lexis), popEpi</w:t>
      </w:r>
    </w:p>
    <w:p>
      <w:pPr>
        <w:spacing w:after="40"/>
      </w:pPr>
      <w:r>
        <w:rPr>
          <w:rFonts w:ascii="Arial" w:cs="Arial" w:eastAsia="Arial" w:hAnsi="Arial"/>
          <w:color w:val="228B22"/>
          <w:sz w:val="18"/>
          <w:szCs w:val="18"/>
        </w:rPr>
        <w:t xml:space="preserve">Python: lifelines (PiecewiseExponentialRegressionFitter)</w:t>
      </w:r>
    </w:p>
    <w:p>
      <w:pPr>
        <w:spacing w:after="20"/>
        <w:ind w:left="360"/>
      </w:pPr>
      <w:r>
        <w:rPr>
          <w:rFonts w:ascii="Arial" w:cs="Arial" w:eastAsia="Arial" w:hAnsi="Arial"/>
          <w:color w:val="666666"/>
          <w:sz w:val="18"/>
          <w:szCs w:val="18"/>
        </w:rPr>
        <w:t xml:space="preserve">Ref: Friedman, M. “Piecewise Exponential Models for Survival Data with Covariates.” Annals of Statistics, 10(1), 101–113, 1982.</w:t>
      </w:r>
    </w:p>
    <w:p>
      <w:pPr>
        <w:spacing w:after="20"/>
        <w:ind w:left="360"/>
      </w:pPr>
      <w:r>
        <w:rPr>
          <w:rFonts w:ascii="Arial" w:cs="Arial" w:eastAsia="Arial" w:hAnsi="Arial"/>
          <w:color w:val="666666"/>
          <w:sz w:val="18"/>
          <w:szCs w:val="18"/>
        </w:rPr>
        <w:t xml:space="preserve">Ref: Carstensen, B. “Demography and Epidemiology: Practical Use of the Lexis Diagram in the Computer Age.” Annual Review of Public Health, 28, 167–198, 2007.</w:t>
      </w:r>
    </w:p>
    <w:p>
      <w:pPr>
        <w:pStyle w:val="Heading2"/>
        <w:spacing w:after="100" w:before="200"/>
      </w:pPr>
      <w:r>
        <w:rPr>
          <w:rFonts w:ascii="Arial" w:cs="Arial" w:eastAsia="Arial" w:hAnsi="Arial"/>
          <w:b/>
          <w:bCs/>
          <w:color w:val="1A7A6D"/>
          <w:sz w:val="24"/>
          <w:szCs w:val="24"/>
        </w:rPr>
        <w:t xml:space="preserve">11.45 Adjusted / Weighted Kaplan-Meier Curves (IPTW-KM)</w:t>
      </w:r>
    </w:p>
    <w:p>
      <w:pPr>
        <w:spacing w:after="80"/>
      </w:pPr>
      <w:r>
        <w:rPr>
          <w:rFonts w:ascii="Arial" w:cs="Arial" w:eastAsia="Arial" w:hAnsi="Arial"/>
          <w:sz w:val="20"/>
          <w:szCs w:val="20"/>
        </w:rPr>
        <w:t xml:space="preserve">Kaplan-Meier curves weighted by inverse probability of treatment weights to estimate counterfactual survival under each treatment; visualizing causal survival contrasts from observational data; weighted Nelson-Aalen alternative; bootstrap or robust SEs for weighted curves; complements Cox/MSM results with intuitive survival curves</w:t>
      </w:r>
    </w:p>
    <w:p>
      <w:pPr>
        <w:spacing w:after="40"/>
      </w:pPr>
      <w:r>
        <w:rPr>
          <w:rFonts w:ascii="Arial" w:cs="Arial" w:eastAsia="Arial" w:hAnsi="Arial"/>
          <w:color w:val="2255AA"/>
          <w:sz w:val="18"/>
          <w:szCs w:val="18"/>
        </w:rPr>
        <w:t xml:space="preserve">R: survminer (ggsurvplot with weights), survey (svykm), adjustedCurves (adjustedsurv)</w:t>
      </w:r>
    </w:p>
    <w:p>
      <w:pPr>
        <w:spacing w:after="40"/>
      </w:pPr>
      <w:r>
        <w:rPr>
          <w:rFonts w:ascii="Arial" w:cs="Arial" w:eastAsia="Arial" w:hAnsi="Arial"/>
          <w:color w:val="228B22"/>
          <w:sz w:val="18"/>
          <w:szCs w:val="18"/>
        </w:rPr>
        <w:t xml:space="preserve">Python: lifelines (KaplanMeierFitter with weights), zepid (custom weighted KM), matplotlib</w:t>
      </w:r>
    </w:p>
    <w:p>
      <w:pPr>
        <w:spacing w:after="20"/>
        <w:ind w:left="360"/>
      </w:pPr>
      <w:r>
        <w:rPr>
          <w:rFonts w:ascii="Arial" w:cs="Arial" w:eastAsia="Arial" w:hAnsi="Arial"/>
          <w:color w:val="666666"/>
          <w:sz w:val="18"/>
          <w:szCs w:val="18"/>
        </w:rPr>
        <w:t xml:space="preserve">Ref: Cole, S.R. &amp; Hernán, M.A. “Adjusted Survival Curves with Inverse Probability Weights.” Computer Methods and Programs in Biomedicine, 75(1), 45–49, 2004.</w:t>
      </w:r>
    </w:p>
    <w:p>
      <w:pPr>
        <w:spacing w:after="20"/>
        <w:ind w:left="360"/>
      </w:pPr>
      <w:r>
        <w:rPr>
          <w:rFonts w:ascii="Arial" w:cs="Arial" w:eastAsia="Arial" w:hAnsi="Arial"/>
          <w:color w:val="666666"/>
          <w:sz w:val="18"/>
          <w:szCs w:val="18"/>
        </w:rPr>
        <w:t xml:space="preserve">Ref: Xie, J. &amp; Liu, C. “Adjusted Kaplan-Meier Estimator and Log-Rank Test with Inverse Probability of Treatment Weighting for Survival Data.” Statistics in Medicine, 24(20), 3089–3110, 2005.</w:t>
      </w:r>
    </w:p>
    <w:p>
      <w:pPr>
        <w:pStyle w:val="Heading2"/>
        <w:spacing w:after="100" w:before="200"/>
      </w:pPr>
      <w:r>
        <w:rPr>
          <w:rFonts w:ascii="Arial" w:cs="Arial" w:eastAsia="Arial" w:hAnsi="Arial"/>
          <w:b/>
          <w:bCs/>
          <w:color w:val="1A7A6D"/>
          <w:sz w:val="24"/>
          <w:szCs w:val="24"/>
        </w:rPr>
        <w:t xml:space="preserve">11.46 Median Survival Time and Median Follow-Up</w:t>
      </w:r>
    </w:p>
    <w:p>
      <w:pPr>
        <w:spacing w:after="80"/>
      </w:pPr>
      <w:r>
        <w:rPr>
          <w:rFonts w:ascii="Arial" w:cs="Arial" w:eastAsia="Arial" w:hAnsi="Arial"/>
          <w:sz w:val="20"/>
          <w:szCs w:val="20"/>
        </w:rPr>
        <w:t xml:space="preserve">Median survival: time at which KM estimate crosses 0.5; CI via Brookmeyer-Crowley or log-transformed methods; may be undefined if survival doesn’t drop below 50%; median follow-up: reverse Kaplan-Meier method (censor events, count censoring as events); important for reporting completeness of follow-up; potential follow-up vs. actual follow-up</w:t>
      </w:r>
    </w:p>
    <w:p>
      <w:pPr>
        <w:spacing w:after="40"/>
      </w:pPr>
      <w:r>
        <w:rPr>
          <w:rFonts w:ascii="Arial" w:cs="Arial" w:eastAsia="Arial" w:hAnsi="Arial"/>
          <w:color w:val="2255AA"/>
          <w:sz w:val="18"/>
          <w:szCs w:val="18"/>
        </w:rPr>
        <w:t xml:space="preserve">R: survival (survfit, print.survfit for median and CI), survminer (surv_median)</w:t>
      </w:r>
    </w:p>
    <w:p>
      <w:pPr>
        <w:spacing w:after="40"/>
      </w:pPr>
      <w:r>
        <w:rPr>
          <w:rFonts w:ascii="Arial" w:cs="Arial" w:eastAsia="Arial" w:hAnsi="Arial"/>
          <w:color w:val="228B22"/>
          <w:sz w:val="18"/>
          <w:szCs w:val="18"/>
        </w:rPr>
        <w:t xml:space="preserve">Python: lifelines (KaplanMeierFitter.median_survival_time_, median_survival_times), scikit-survival</w:t>
      </w:r>
    </w:p>
    <w:p>
      <w:pPr>
        <w:spacing w:after="20"/>
        <w:ind w:left="360"/>
      </w:pPr>
      <w:r>
        <w:rPr>
          <w:rFonts w:ascii="Arial" w:cs="Arial" w:eastAsia="Arial" w:hAnsi="Arial"/>
          <w:color w:val="666666"/>
          <w:sz w:val="18"/>
          <w:szCs w:val="18"/>
        </w:rPr>
        <w:t xml:space="preserve">Ref: Brookmeyer, R. &amp; Crowley, J. “A Confidence Interval for the Median Survival Time.” Biometrics, 38(1), 29–41, 1982.</w:t>
      </w:r>
    </w:p>
    <w:p>
      <w:pPr>
        <w:spacing w:after="20"/>
        <w:ind w:left="360"/>
      </w:pPr>
      <w:r>
        <w:rPr>
          <w:rFonts w:ascii="Arial" w:cs="Arial" w:eastAsia="Arial" w:hAnsi="Arial"/>
          <w:color w:val="666666"/>
          <w:sz w:val="18"/>
          <w:szCs w:val="18"/>
        </w:rPr>
        <w:t xml:space="preserve">Ref: Schemper, M. &amp; Smith, T.L. “A Note on Quantifying Follow-Up in Studies of Failure Time.” Controlled Clinical Trials, 17(4), 343–346, 1996.</w:t>
      </w:r>
    </w:p>
    <w:p>
      <w:pPr>
        <w:pStyle w:val="Heading2"/>
        <w:spacing w:after="100" w:before="200"/>
      </w:pPr>
      <w:r>
        <w:rPr>
          <w:rFonts w:ascii="Arial" w:cs="Arial" w:eastAsia="Arial" w:hAnsi="Arial"/>
          <w:b/>
          <w:bCs/>
          <w:color w:val="1A7A6D"/>
          <w:sz w:val="24"/>
          <w:szCs w:val="24"/>
        </w:rPr>
        <w:t xml:space="preserve">11.47 Choosing Among Log-Rank Test Variants</w:t>
      </w:r>
    </w:p>
    <w:p>
      <w:pPr>
        <w:spacing w:after="80"/>
      </w:pPr>
      <w:r>
        <w:rPr>
          <w:rFonts w:ascii="Arial" w:cs="Arial" w:eastAsia="Arial" w:hAnsi="Arial"/>
          <w:sz w:val="20"/>
          <w:szCs w:val="20"/>
        </w:rPr>
        <w:t xml:space="preserve">Standard log-rank (§11.4) optimal under proportional hazards; Wilcoxon/Breslow (§11.5) weights early events more heavily; Fleming-Harrington G(ρ,γ) (§11.6) flexible weighting family; MaxCombo test (maximum of several FH statistics) for unknown crossing/delayed treatment effects; modestly weighted log-rank for delayed effects; practical guidance: pre-specify based on anticipated hazard pattern, not observed data</w:t>
      </w:r>
    </w:p>
    <w:p>
      <w:pPr>
        <w:spacing w:after="40"/>
      </w:pPr>
      <w:r>
        <w:rPr>
          <w:rFonts w:ascii="Arial" w:cs="Arial" w:eastAsia="Arial" w:hAnsi="Arial"/>
          <w:color w:val="2255AA"/>
          <w:sz w:val="18"/>
          <w:szCs w:val="18"/>
        </w:rPr>
        <w:t xml:space="preserve">R: nphRCT (wlrt, maxcombo), FHtest, survival (survdiff with rho)</w:t>
      </w:r>
    </w:p>
    <w:p>
      <w:pPr>
        <w:spacing w:after="40"/>
      </w:pPr>
      <w:r>
        <w:rPr>
          <w:rFonts w:ascii="Arial" w:cs="Arial" w:eastAsia="Arial" w:hAnsi="Arial"/>
          <w:color w:val="228B22"/>
          <w:sz w:val="18"/>
          <w:szCs w:val="18"/>
        </w:rPr>
        <w:t xml:space="preserve">Python: lifelines.statistics (logrank_test), custom weighted tests via scipy</w:t>
      </w:r>
    </w:p>
    <w:p>
      <w:pPr>
        <w:spacing w:after="20"/>
        <w:ind w:left="360"/>
      </w:pPr>
      <w:r>
        <w:rPr>
          <w:rFonts w:ascii="Arial" w:cs="Arial" w:eastAsia="Arial" w:hAnsi="Arial"/>
          <w:color w:val="666666"/>
          <w:sz w:val="18"/>
          <w:szCs w:val="18"/>
        </w:rPr>
        <w:t xml:space="preserve">Ref: Lin, R.S. &amp; León, L.F. “Estimation of Treatment Effects in Weighted Log-Rank Tests.” Contemporary Clinical Trials Communications, 8, 78–85, 2017.</w:t>
      </w:r>
    </w:p>
    <w:p>
      <w:pPr>
        <w:spacing w:after="20"/>
        <w:ind w:left="360"/>
      </w:pPr>
      <w:r>
        <w:rPr>
          <w:rFonts w:ascii="Arial" w:cs="Arial" w:eastAsia="Arial" w:hAnsi="Arial"/>
          <w:color w:val="666666"/>
          <w:sz w:val="18"/>
          <w:szCs w:val="18"/>
        </w:rPr>
        <w:t xml:space="preserve">Ref: Roychoudhury, S., et al. “Robust Design and Analysis of Clinical Trials with Nonproportional Hazards.” Statistics in Biopharmaceutical Research, 13(2), 236–246, 2021.</w:t>
      </w:r>
    </w:p>
    <w:p>
      <w:pPr>
        <w:pStyle w:val="Heading2"/>
        <w:spacing w:after="100" w:before="200"/>
      </w:pPr>
      <w:r>
        <w:rPr>
          <w:rFonts w:ascii="Arial" w:cs="Arial" w:eastAsia="Arial" w:hAnsi="Arial"/>
          <w:b/>
          <w:bCs/>
          <w:color w:val="1A7A6D"/>
          <w:sz w:val="24"/>
          <w:szCs w:val="24"/>
        </w:rPr>
        <w:t xml:space="preserve">11.48 Doubly Truncated Survival Data</w:t>
      </w:r>
    </w:p>
    <w:p>
      <w:pPr>
        <w:spacing w:after="80"/>
      </w:pPr>
      <w:r>
        <w:rPr>
          <w:rFonts w:ascii="Arial" w:cs="Arial" w:eastAsia="Arial" w:hAnsi="Arial"/>
          <w:sz w:val="20"/>
          <w:szCs w:val="20"/>
        </w:rPr>
        <w:t xml:space="preserve">Observations subject to both left and right truncation: only individuals whose event time falls within an observation window are included; arises in prevalent cohort studies with administrative end dates, astronomy, and incubation period estimation; Efron-Petrosian NPMLE; iterative algorithms; distinct from interval censoring (§11.34) which is about imprecise event times rather than sample selection</w:t>
      </w:r>
    </w:p>
    <w:p>
      <w:pPr>
        <w:spacing w:after="40"/>
      </w:pPr>
      <w:r>
        <w:rPr>
          <w:rFonts w:ascii="Arial" w:cs="Arial" w:eastAsia="Arial" w:hAnsi="Arial"/>
          <w:color w:val="2255AA"/>
          <w:sz w:val="18"/>
          <w:szCs w:val="18"/>
        </w:rPr>
        <w:t xml:space="preserve">R: survival (Surv with left/right truncation), DTDA (doubly truncated), DTDAni</w:t>
      </w:r>
    </w:p>
    <w:p>
      <w:pPr>
        <w:spacing w:after="40"/>
      </w:pPr>
      <w:r>
        <w:rPr>
          <w:rFonts w:ascii="Arial" w:cs="Arial" w:eastAsia="Arial" w:hAnsi="Arial"/>
          <w:color w:val="228B22"/>
          <w:sz w:val="18"/>
          <w:szCs w:val="18"/>
        </w:rPr>
        <w:t xml:space="preserve">Python: lifelines (custom doubly truncated), DTDA (via rpy2)</w:t>
      </w:r>
    </w:p>
    <w:p>
      <w:pPr>
        <w:spacing w:after="20"/>
        <w:ind w:left="360"/>
      </w:pPr>
      <w:r>
        <w:rPr>
          <w:rFonts w:ascii="Arial" w:cs="Arial" w:eastAsia="Arial" w:hAnsi="Arial"/>
          <w:color w:val="666666"/>
          <w:sz w:val="18"/>
          <w:szCs w:val="18"/>
        </w:rPr>
        <w:t xml:space="preserve">Ref: Efron, B. &amp; Petrosian, V. “A Simple Test of Independence for Truncated Data with Applications to Redshift Surveys.” The Astrophysical Journal, 399, 345–352, 1992.</w:t>
      </w:r>
    </w:p>
    <w:p>
      <w:pPr>
        <w:spacing w:after="20"/>
        <w:ind w:left="360"/>
      </w:pPr>
      <w:r>
        <w:rPr>
          <w:rFonts w:ascii="Arial" w:cs="Arial" w:eastAsia="Arial" w:hAnsi="Arial"/>
          <w:color w:val="666666"/>
          <w:sz w:val="18"/>
          <w:szCs w:val="18"/>
        </w:rPr>
        <w:t xml:space="preserve">Ref: Moreira, C. &amp; de Uña-Álvarez, J. “Bootstrapping the NPMLE for Doubly Truncated Data.” Journal of Nonparametric Statistics, 22(5), 567–583, 2010.</w:t>
      </w:r>
    </w:p>
    <w:p>
      <w:pPr>
        <w:pStyle w:val="Heading2"/>
        <w:spacing w:after="100" w:before="200"/>
      </w:pPr>
      <w:r>
        <w:rPr>
          <w:rFonts w:ascii="Arial" w:cs="Arial" w:eastAsia="Arial" w:hAnsi="Arial"/>
          <w:b/>
          <w:bCs/>
          <w:color w:val="1A7A6D"/>
          <w:sz w:val="24"/>
          <w:szCs w:val="24"/>
        </w:rPr>
        <w:t xml:space="preserve">11.49 Conditional Survival Probability</w:t>
      </w:r>
    </w:p>
    <w:p>
      <w:pPr>
        <w:spacing w:after="80"/>
      </w:pPr>
      <w:r>
        <w:rPr>
          <w:rFonts w:ascii="Arial" w:cs="Arial" w:eastAsia="Arial" w:hAnsi="Arial"/>
          <w:sz w:val="20"/>
          <w:szCs w:val="20"/>
        </w:rPr>
        <w:t xml:space="preserve">Probability of surviving an additional t years given already surviving s years: CS(t|s) = S(s+t)/S(s); provides updated prognosis for cancer survivors; conditional survival curves showing improving prognosis over time for long-term survivors; conditional landmark analysis; Kaplan-Meier or parametric estimation; clinically meaningful for patient counseling (“you’ve survived 2 years, your 5-year probability is now...”)</w:t>
      </w:r>
    </w:p>
    <w:p>
      <w:pPr>
        <w:spacing w:after="40"/>
      </w:pPr>
      <w:r>
        <w:rPr>
          <w:rFonts w:ascii="Arial" w:cs="Arial" w:eastAsia="Arial" w:hAnsi="Arial"/>
          <w:color w:val="2255AA"/>
          <w:sz w:val="18"/>
          <w:szCs w:val="18"/>
        </w:rPr>
        <w:t xml:space="preserve">R: condSURV (condKMSurv), survival (custom via survfit), riskRegression (custom)</w:t>
      </w:r>
    </w:p>
    <w:p>
      <w:pPr>
        <w:spacing w:after="40"/>
      </w:pPr>
      <w:r>
        <w:rPr>
          <w:rFonts w:ascii="Arial" w:cs="Arial" w:eastAsia="Arial" w:hAnsi="Arial"/>
          <w:color w:val="228B22"/>
          <w:sz w:val="18"/>
          <w:szCs w:val="18"/>
        </w:rPr>
        <w:t xml:space="preserve">Python: lifelines (custom conditional_survival = S(s+t)/S(s)), scikit-survival</w:t>
      </w:r>
    </w:p>
    <w:p>
      <w:pPr>
        <w:spacing w:after="20"/>
        <w:ind w:left="360"/>
      </w:pPr>
      <w:r>
        <w:rPr>
          <w:rFonts w:ascii="Arial" w:cs="Arial" w:eastAsia="Arial" w:hAnsi="Arial"/>
          <w:color w:val="666666"/>
          <w:sz w:val="18"/>
          <w:szCs w:val="18"/>
        </w:rPr>
        <w:t xml:space="preserve">Ref: Henson, D.E., Ries, L.A., &amp; Carriaga, M.T. “Conditional Survival of 56,268 Patients with Breast Cancer.” Cancer, 76(2), 237–242, 1995.</w:t>
      </w:r>
    </w:p>
    <w:p>
      <w:pPr>
        <w:spacing w:after="20"/>
        <w:ind w:left="360"/>
      </w:pPr>
      <w:r>
        <w:rPr>
          <w:rFonts w:ascii="Arial" w:cs="Arial" w:eastAsia="Arial" w:hAnsi="Arial"/>
          <w:color w:val="666666"/>
          <w:sz w:val="18"/>
          <w:szCs w:val="18"/>
        </w:rPr>
        <w:t xml:space="preserve">Ref: Zabor, E.C., Gonen, M., Chapman, P.B., &amp; Panageas, K.S. “Dynamic Prognostication Using Conditional Survival Estimates.” Cancer, 119(20), 3589–3592, 2013.</w:t>
      </w:r>
    </w:p>
    <w:p>
      <w:pPr>
        <w:pStyle w:val="Heading2"/>
        <w:spacing w:after="100" w:before="200"/>
      </w:pPr>
      <w:r>
        <w:rPr>
          <w:rFonts w:ascii="Arial" w:cs="Arial" w:eastAsia="Arial" w:hAnsi="Arial"/>
          <w:b/>
          <w:bCs/>
          <w:color w:val="1A7A6D"/>
          <w:sz w:val="24"/>
          <w:szCs w:val="24"/>
        </w:rPr>
        <w:t xml:space="preserve">11.50 Pseudo-Value Regression for Survival Endpoints</w:t>
      </w:r>
    </w:p>
    <w:p>
      <w:pPr>
        <w:spacing w:after="80"/>
      </w:pPr>
      <w:r>
        <w:rPr>
          <w:rFonts w:ascii="Arial" w:cs="Arial" w:eastAsia="Arial" w:hAnsi="Arial"/>
          <w:sz w:val="20"/>
          <w:szCs w:val="20"/>
        </w:rPr>
        <w:t xml:space="preserve">Computing pseudo-observations (§11.35) then using them as the dependent variable in standard GEE regression; enables direct regression modeling of survival probability, RMST (§11.29), cumulative incidence, or state occupation probability; avoids proportional hazards assumption; covariate effects on any survival functional; jackknife-based pseudo-values; GEE accounts for correlation structure induced by pseudo-value construction</w:t>
      </w:r>
    </w:p>
    <w:p>
      <w:pPr>
        <w:spacing w:after="40"/>
      </w:pPr>
      <w:r>
        <w:rPr>
          <w:rFonts w:ascii="Arial" w:cs="Arial" w:eastAsia="Arial" w:hAnsi="Arial"/>
          <w:color w:val="2255AA"/>
          <w:sz w:val="18"/>
          <w:szCs w:val="18"/>
        </w:rPr>
        <w:t xml:space="preserve">R: pseudo (pseudoci, pseudomean), eventglm (cumincglm, rmeanglm), geepack (geeglm with pseudo-values)</w:t>
      </w:r>
    </w:p>
    <w:p>
      <w:pPr>
        <w:spacing w:after="40"/>
      </w:pPr>
      <w:r>
        <w:rPr>
          <w:rFonts w:ascii="Arial" w:cs="Arial" w:eastAsia="Arial" w:hAnsi="Arial"/>
          <w:color w:val="228B22"/>
          <w:sz w:val="18"/>
          <w:szCs w:val="18"/>
        </w:rPr>
        <w:t xml:space="preserve">Python: lifelines (custom pseudo-observations + statsmodels GEE), pseudo (via rpy2)</w:t>
      </w:r>
    </w:p>
    <w:p>
      <w:pPr>
        <w:spacing w:after="20"/>
        <w:ind w:left="360"/>
      </w:pPr>
      <w:r>
        <w:rPr>
          <w:rFonts w:ascii="Arial" w:cs="Arial" w:eastAsia="Arial" w:hAnsi="Arial"/>
          <w:color w:val="666666"/>
          <w:sz w:val="18"/>
          <w:szCs w:val="18"/>
        </w:rPr>
        <w:t xml:space="preserve">Ref: Andersen, P.K. &amp; Perme, M.P. “Pseudo-Observations in Survival Analysis.” Statistical Methods in Medical Research, 19(1), 71–99, 2010.</w:t>
      </w:r>
    </w:p>
    <w:p>
      <w:pPr>
        <w:spacing w:after="20"/>
        <w:ind w:left="360"/>
      </w:pPr>
      <w:r>
        <w:rPr>
          <w:rFonts w:ascii="Arial" w:cs="Arial" w:eastAsia="Arial" w:hAnsi="Arial"/>
          <w:color w:val="666666"/>
          <w:sz w:val="18"/>
          <w:szCs w:val="18"/>
        </w:rPr>
        <w:t xml:space="preserve">Ref: Overgaard, M., Parner, E.T., &amp; Pedersen, J. “Asymptotic Theory of Generalized Estimating Equations Based on Jack-Knife Pseudo-Observations.” Annals of Statistics, 45(5), 1988–2015, 2017.</w:t>
      </w:r>
    </w:p>
    <w:p>
      <w:pPr>
        <w:pStyle w:val="Heading2"/>
        <w:spacing w:after="100" w:before="200"/>
      </w:pPr>
      <w:r>
        <w:rPr>
          <w:rFonts w:ascii="Arial" w:cs="Arial" w:eastAsia="Arial" w:hAnsi="Arial"/>
          <w:b/>
          <w:bCs/>
          <w:color w:val="1A7A6D"/>
          <w:sz w:val="24"/>
          <w:szCs w:val="24"/>
        </w:rPr>
        <w:t xml:space="preserve">11.51 Recurrent Event Analysis Frameworks (AG, WLW, PWP, Marginal Rates)</w:t>
      </w:r>
    </w:p>
    <w:p>
      <w:pPr>
        <w:spacing w:after="80"/>
      </w:pPr>
      <w:r>
        <w:rPr>
          <w:rFonts w:ascii="Arial" w:cs="Arial" w:eastAsia="Arial" w:hAnsi="Arial"/>
          <w:sz w:val="20"/>
          <w:szCs w:val="20"/>
        </w:rPr>
        <w:t xml:space="preserve">Four main approaches for analyzing repeated events in the same subject: Andersen-Gill (AG, §11.17): intensity-based, all events contribute to one process, assumes independent increments; Wei-Lin-Weissfeld (WLW, §11.19): marginal model, separate Cox for each event number (1st, 2nd, ...); Prentice-Williams-Peterson (PWP, §11.18): conditional on prior events, gap or total time scale; marginal means/rates model (Ghosh-Lin, Cook-Lawless): counts events, estimates rate function directly; choosing: AG for rate estimation, PWP for conditional risk, WLW for marginal per-event hazard</w:t>
      </w:r>
    </w:p>
    <w:p>
      <w:pPr>
        <w:spacing w:after="40"/>
      </w:pPr>
      <w:r>
        <w:rPr>
          <w:rFonts w:ascii="Arial" w:cs="Arial" w:eastAsia="Arial" w:hAnsi="Arial"/>
          <w:color w:val="2255AA"/>
          <w:sz w:val="18"/>
          <w:szCs w:val="18"/>
        </w:rPr>
        <w:t xml:space="preserve">R: survival (coxph with cluster/id, Surv with counting process), reReg (reReg for marginal rate), frailtypack</w:t>
      </w:r>
    </w:p>
    <w:p>
      <w:pPr>
        <w:spacing w:after="40"/>
      </w:pPr>
      <w:r>
        <w:rPr>
          <w:rFonts w:ascii="Arial" w:cs="Arial" w:eastAsia="Arial" w:hAnsi="Arial"/>
          <w:color w:val="228B22"/>
          <w:sz w:val="18"/>
          <w:szCs w:val="18"/>
        </w:rPr>
        <w:t xml:space="preserve">Python: lifelines (CoxTimeVaryingFitter for AG), scikit-survival, custom per-event Cox</w:t>
      </w:r>
    </w:p>
    <w:p>
      <w:pPr>
        <w:spacing w:after="20"/>
        <w:ind w:left="360"/>
      </w:pPr>
      <w:r>
        <w:rPr>
          <w:rFonts w:ascii="Arial" w:cs="Arial" w:eastAsia="Arial" w:hAnsi="Arial"/>
          <w:color w:val="666666"/>
          <w:sz w:val="18"/>
          <w:szCs w:val="18"/>
        </w:rPr>
        <w:t xml:space="preserve">Ref: Cook, R.J. &amp; Lawless, J.F. The Statistical Analysis of Recurrent Events. Springer, 2007.</w:t>
      </w:r>
    </w:p>
    <w:p>
      <w:pPr>
        <w:spacing w:after="20"/>
        <w:ind w:left="360"/>
      </w:pPr>
      <w:r>
        <w:rPr>
          <w:rFonts w:ascii="Arial" w:cs="Arial" w:eastAsia="Arial" w:hAnsi="Arial"/>
          <w:color w:val="666666"/>
          <w:sz w:val="18"/>
          <w:szCs w:val="18"/>
        </w:rPr>
        <w:t xml:space="preserve">Ref: Amorim, L.D.A.F. &amp; Cai, J. “Modelling Recurrent Events: A Tutorial for Analysis in Epidemiology.” International Journal of Epidemiology, 44(1), 324–333, 2015.</w:t>
      </w:r>
    </w:p>
    <w:p>
      <w:pPr>
        <w:pStyle w:val="Heading2"/>
        <w:spacing w:after="100" w:before="200"/>
      </w:pPr>
      <w:r>
        <w:rPr>
          <w:rFonts w:ascii="Arial" w:cs="Arial" w:eastAsia="Arial" w:hAnsi="Arial"/>
          <w:b/>
          <w:bCs/>
          <w:color w:val="1A7A6D"/>
          <w:sz w:val="24"/>
          <w:szCs w:val="24"/>
        </w:rPr>
        <w:t xml:space="preserve">11.52 Multi-State Models in Detail (Illness-Death, Transition Hazards, State Occupation)</w:t>
      </w:r>
    </w:p>
    <w:p>
      <w:pPr>
        <w:spacing w:after="80"/>
      </w:pPr>
      <w:r>
        <w:rPr>
          <w:rFonts w:ascii="Arial" w:cs="Arial" w:eastAsia="Arial" w:hAnsi="Arial"/>
          <w:sz w:val="20"/>
          <w:szCs w:val="20"/>
        </w:rPr>
        <w:t xml:space="preserve">Multi-state models (§11.27 overview): illness-death model as most common (healthy → disease → death, plus healthy → death); transition-specific hazards (separate Cox for each arrow); transition probabilities via Aalen-Johansen estimator; state occupation probabilities; landmark Aalen-Johansen; clock-forward vs. clock-reset time scales; Markov vs. semi-Markov (duration in current state matters); msm for panel-observed multi-state; etm/mstate for event-history; application: hospital discharge pathways, cancer staging progressions</w:t>
      </w:r>
    </w:p>
    <w:p>
      <w:pPr>
        <w:spacing w:after="40"/>
      </w:pPr>
      <w:r>
        <w:rPr>
          <w:rFonts w:ascii="Arial" w:cs="Arial" w:eastAsia="Arial" w:hAnsi="Arial"/>
          <w:color w:val="2255AA"/>
          <w:sz w:val="18"/>
          <w:szCs w:val="18"/>
        </w:rPr>
        <w:t xml:space="preserve">R: mstate (msprep, msfit, probtrans, transprob), msm (msm for panel data), etm (etm), flexsurv (multi-state)</w:t>
      </w:r>
    </w:p>
    <w:p>
      <w:pPr>
        <w:spacing w:after="40"/>
      </w:pPr>
      <w:r>
        <w:rPr>
          <w:rFonts w:ascii="Arial" w:cs="Arial" w:eastAsia="Arial" w:hAnsi="Arial"/>
          <w:color w:val="228B22"/>
          <w:sz w:val="18"/>
          <w:szCs w:val="18"/>
        </w:rPr>
        <w:t xml:space="preserve">Python: lifelines (custom multi-state), msm (via rpy2), heemod (for Markov health states)</w:t>
      </w:r>
    </w:p>
    <w:p>
      <w:pPr>
        <w:spacing w:after="20"/>
        <w:ind w:left="360"/>
      </w:pPr>
      <w:r>
        <w:rPr>
          <w:rFonts w:ascii="Arial" w:cs="Arial" w:eastAsia="Arial" w:hAnsi="Arial"/>
          <w:color w:val="666666"/>
          <w:sz w:val="18"/>
          <w:szCs w:val="18"/>
        </w:rPr>
        <w:t xml:space="preserve">Ref: Putter, H., Fiocco, M., &amp; Geskus, R.B. “Tutorial in Biostatistics: Competing Risks and Multi-State Models.” Statistics in Medicine, 26(11), 2389–2430, 2007.</w:t>
      </w:r>
    </w:p>
    <w:p>
      <w:pPr>
        <w:spacing w:after="20"/>
        <w:ind w:left="360"/>
      </w:pPr>
      <w:r>
        <w:rPr>
          <w:rFonts w:ascii="Arial" w:cs="Arial" w:eastAsia="Arial" w:hAnsi="Arial"/>
          <w:color w:val="666666"/>
          <w:sz w:val="18"/>
          <w:szCs w:val="18"/>
        </w:rPr>
        <w:t xml:space="preserve">Ref: de Wreede, L.C., Fiocco, M., &amp; Putter, H. “mstate: An R Package for the Analysis of Competing Risks and Multi-State Models.” Journal of Statistical Software, 38(7), 1–30, 2011.</w:t>
      </w:r>
    </w:p>
    <w:p>
      <w:pPr>
        <w:pStyle w:val="Heading2"/>
        <w:spacing w:after="100" w:before="200"/>
      </w:pPr>
      <w:r>
        <w:rPr>
          <w:rFonts w:ascii="Arial" w:cs="Arial" w:eastAsia="Arial" w:hAnsi="Arial"/>
          <w:b/>
          <w:bCs/>
          <w:color w:val="1A7A6D"/>
          <w:sz w:val="24"/>
          <w:szCs w:val="24"/>
        </w:rPr>
        <w:t xml:space="preserve">11.53 Survival Model Residuals (Schoenfeld, Martingale, Cox-Snell, Deviance)</w:t>
      </w:r>
    </w:p>
    <w:p>
      <w:pPr>
        <w:spacing w:after="80"/>
      </w:pPr>
      <w:r>
        <w:rPr>
          <w:rFonts w:ascii="Arial" w:cs="Arial" w:eastAsia="Arial" w:hAnsi="Arial"/>
          <w:sz w:val="20"/>
          <w:szCs w:val="20"/>
        </w:rPr>
        <w:t xml:space="preserve">Schoenfeld residuals: one per covariate per event time; smooth plot against time tests PH assumption (§11.33); scaled Schoenfeld ≈ time-varying coefficient. Martingale residuals: observed - expected events; detecting nonlinear covariate effects (plot against X); range (-∞, 1). Cox-Snell residuals: cumulative hazard residuals; if model is correct, follow unit exponential; plotted against Nelson-Aalen for overall fit assessment. Deviance residuals: normalized martingale; symmetric around zero; identifying outlier observations. Score residuals: influence of each observation on coefficients</w:t>
      </w:r>
    </w:p>
    <w:p>
      <w:pPr>
        <w:spacing w:after="40"/>
      </w:pPr>
      <w:r>
        <w:rPr>
          <w:rFonts w:ascii="Arial" w:cs="Arial" w:eastAsia="Arial" w:hAnsi="Arial"/>
          <w:color w:val="2255AA"/>
          <w:sz w:val="18"/>
          <w:szCs w:val="18"/>
        </w:rPr>
        <w:t xml:space="preserve">R: survival (residuals type='schoenfeld','martingale','deviance','dfbeta'), cox.zph (for Schoenfeld test), survminer (ggcoxdiagnostics)</w:t>
      </w:r>
    </w:p>
    <w:p>
      <w:pPr>
        <w:spacing w:after="40"/>
      </w:pPr>
      <w:r>
        <w:rPr>
          <w:rFonts w:ascii="Arial" w:cs="Arial" w:eastAsia="Arial" w:hAnsi="Arial"/>
          <w:color w:val="228B22"/>
          <w:sz w:val="18"/>
          <w:szCs w:val="18"/>
        </w:rPr>
        <w:t xml:space="preserve">Python: lifelines (check_assumptions, schoenfeld_residuals_, martingale_residuals_), scikit-survival</w:t>
      </w:r>
    </w:p>
    <w:p>
      <w:pPr>
        <w:spacing w:after="20"/>
        <w:ind w:left="360"/>
      </w:pPr>
      <w:r>
        <w:rPr>
          <w:rFonts w:ascii="Arial" w:cs="Arial" w:eastAsia="Arial" w:hAnsi="Arial"/>
          <w:color w:val="666666"/>
          <w:sz w:val="18"/>
          <w:szCs w:val="18"/>
        </w:rPr>
        <w:t xml:space="preserve">Ref: Therneau, T.M. &amp; Grambsch, P.M. Modeling Survival Data: Extending the Cox Model. Springer, 2000 (Ch. 4–6).</w:t>
      </w:r>
    </w:p>
    <w:p>
      <w:pPr>
        <w:spacing w:after="20"/>
        <w:ind w:left="360"/>
      </w:pPr>
      <w:r>
        <w:rPr>
          <w:rFonts w:ascii="Arial" w:cs="Arial" w:eastAsia="Arial" w:hAnsi="Arial"/>
          <w:color w:val="666666"/>
          <w:sz w:val="18"/>
          <w:szCs w:val="18"/>
        </w:rPr>
        <w:t xml:space="preserve">Ref: Collett, D. Modelling Survival Data in Medical Research, 3rd ed. CRC Press, 2015 (Ch. 5).</w:t>
      </w:r>
    </w:p>
    <w:p>
      <w:pPr>
        <w:pStyle w:val="Heading2"/>
        <w:spacing w:after="100" w:before="200"/>
      </w:pPr>
      <w:r>
        <w:rPr>
          <w:rFonts w:ascii="Arial" w:cs="Arial" w:eastAsia="Arial" w:hAnsi="Arial"/>
          <w:b/>
          <w:bCs/>
          <w:color w:val="1A7A6D"/>
          <w:sz w:val="24"/>
          <w:szCs w:val="24"/>
        </w:rPr>
        <w:t xml:space="preserve">11.54 Time-Dependent Covariates in Cox Models (Extended Cox)</w:t>
      </w:r>
    </w:p>
    <w:p>
      <w:pPr>
        <w:spacing w:after="80"/>
      </w:pPr>
      <w:r>
        <w:rPr>
          <w:rFonts w:ascii="Arial" w:cs="Arial" w:eastAsia="Arial" w:hAnsi="Arial"/>
          <w:sz w:val="20"/>
          <w:szCs w:val="20"/>
        </w:rPr>
        <w:t xml:space="preserve">Covariates that change value during follow-up: internal (generated by the subject, e.g., blood pressure, biomarker) vs. external (defined by external process, e.g., air pollution); counting process formulation: tmerge creates (tstart, tstop, event) format; interpretation: effect of current covariate value on instantaneous hazard; pitfalls: immortal time bias if covariate defines a future time (§38.25), reverse causation if covariate is affected by disease progression; time-varying coefficients vs. time-varying covariates (different concepts)</w:t>
      </w:r>
    </w:p>
    <w:p>
      <w:pPr>
        <w:spacing w:after="40"/>
      </w:pPr>
      <w:r>
        <w:rPr>
          <w:rFonts w:ascii="Arial" w:cs="Arial" w:eastAsia="Arial" w:hAnsi="Arial"/>
          <w:color w:val="2255AA"/>
          <w:sz w:val="18"/>
          <w:szCs w:val="18"/>
        </w:rPr>
        <w:t xml:space="preserve">R: survival (coxph with Surv(tstart,tstop,event), tmerge for data preparation), timereg (timecox for time-varying coefficients)</w:t>
      </w:r>
    </w:p>
    <w:p>
      <w:pPr>
        <w:spacing w:after="40"/>
      </w:pPr>
      <w:r>
        <w:rPr>
          <w:rFonts w:ascii="Arial" w:cs="Arial" w:eastAsia="Arial" w:hAnsi="Arial"/>
          <w:color w:val="228B22"/>
          <w:sz w:val="18"/>
          <w:szCs w:val="18"/>
        </w:rPr>
        <w:t xml:space="preserve">Python: lifelines (CoxTimeVaryingFitter), scikit-survival (custom counting process)</w:t>
      </w:r>
    </w:p>
    <w:p>
      <w:pPr>
        <w:spacing w:after="20"/>
        <w:ind w:left="360"/>
      </w:pPr>
      <w:r>
        <w:rPr>
          <w:rFonts w:ascii="Arial" w:cs="Arial" w:eastAsia="Arial" w:hAnsi="Arial"/>
          <w:color w:val="666666"/>
          <w:sz w:val="18"/>
          <w:szCs w:val="18"/>
        </w:rPr>
        <w:t xml:space="preserve">Ref: Therneau, T.M. &amp; Grambsch, P.M. Modeling Survival Data: Extending the Cox Model. Springer, 2000 (Ch. 6).</w:t>
      </w:r>
    </w:p>
    <w:p>
      <w:pPr>
        <w:spacing w:after="20"/>
        <w:ind w:left="360"/>
      </w:pPr>
      <w:r>
        <w:rPr>
          <w:rFonts w:ascii="Arial" w:cs="Arial" w:eastAsia="Arial" w:hAnsi="Arial"/>
          <w:color w:val="666666"/>
          <w:sz w:val="18"/>
          <w:szCs w:val="18"/>
        </w:rPr>
        <w:t xml:space="preserve">Ref: Fisher, L.D. &amp; Lin, D.Y. “Time-Dependent Covariates in the Cox Proportional-Hazards Regression Model.” Annual Review of Public Health, 20, 145–157, 1999.</w:t>
      </w:r>
    </w:p>
    <w:p>
      <w:pPr>
        <w:pStyle w:val="Heading2"/>
        <w:spacing w:after="100" w:before="200"/>
      </w:pPr>
      <w:r>
        <w:rPr>
          <w:rFonts w:ascii="Arial" w:cs="Arial" w:eastAsia="Arial" w:hAnsi="Arial"/>
          <w:b/>
          <w:bCs/>
          <w:color w:val="1A7A6D"/>
          <w:sz w:val="24"/>
          <w:szCs w:val="24"/>
        </w:rPr>
        <w:t xml:space="preserve">11.55 Linear Transformation Models for Survival</w:t>
      </w:r>
    </w:p>
    <w:p>
      <w:pPr>
        <w:spacing w:after="80"/>
      </w:pPr>
      <w:r>
        <w:rPr>
          <w:rFonts w:ascii="Arial" w:cs="Arial" w:eastAsia="Arial" w:hAnsi="Arial"/>
          <w:sz w:val="20"/>
          <w:szCs w:val="20"/>
        </w:rPr>
        <w:t xml:space="preserve">Unified framework encompassing Cox PH (§11.8), proportional odds, and other survival models: h(S(t|X)) = η(t) + Xβ where h is a known increasing transformation; Cox = h(x) = log(-log(x)); PO = h(x) = log((1-x)/x); general transformation estimated nonparametrically; semiparametric maximum likelihood; Cheng-Fine-Wei rank-based estimation; advantages: single framework for model comparison; testing which transformation fits best; tram R package implements entire family</w:t>
      </w:r>
    </w:p>
    <w:p>
      <w:pPr>
        <w:spacing w:after="40"/>
      </w:pPr>
      <w:r>
        <w:rPr>
          <w:rFonts w:ascii="Arial" w:cs="Arial" w:eastAsia="Arial" w:hAnsi="Arial"/>
          <w:color w:val="2255AA"/>
          <w:sz w:val="18"/>
          <w:szCs w:val="18"/>
        </w:rPr>
        <w:t xml:space="preserve">R: tram (Coxph, Colr for PO, Survreg, BoxCox, Lehmann), mlt (mlt for most likely transformations), VGAM (vglm)</w:t>
      </w:r>
    </w:p>
    <w:p>
      <w:pPr>
        <w:spacing w:after="40"/>
      </w:pPr>
      <w:r>
        <w:rPr>
          <w:rFonts w:ascii="Arial" w:cs="Arial" w:eastAsia="Arial" w:hAnsi="Arial"/>
          <w:color w:val="228B22"/>
          <w:sz w:val="18"/>
          <w:szCs w:val="18"/>
        </w:rPr>
        <w:t xml:space="preserve">Python: lifelines (CoxPHFitter, custom PO survival), tram (via rpy2), custom scipy</w:t>
      </w:r>
    </w:p>
    <w:p>
      <w:pPr>
        <w:spacing w:after="20"/>
        <w:ind w:left="360"/>
      </w:pPr>
      <w:r>
        <w:rPr>
          <w:rFonts w:ascii="Arial" w:cs="Arial" w:eastAsia="Arial" w:hAnsi="Arial"/>
          <w:color w:val="666666"/>
          <w:sz w:val="18"/>
          <w:szCs w:val="18"/>
        </w:rPr>
        <w:t xml:space="preserve">Ref: Hothorn, T., Möst, L., &amp; Bühlmann, P. “Most Likely Transformations.” Scandinavian Journal of Statistics, 45(1), 110–134, 2018.</w:t>
      </w:r>
    </w:p>
    <w:p>
      <w:pPr>
        <w:spacing w:after="20"/>
        <w:ind w:left="360"/>
      </w:pPr>
      <w:r>
        <w:rPr>
          <w:rFonts w:ascii="Arial" w:cs="Arial" w:eastAsia="Arial" w:hAnsi="Arial"/>
          <w:color w:val="666666"/>
          <w:sz w:val="18"/>
          <w:szCs w:val="18"/>
        </w:rPr>
        <w:t xml:space="preserve">Ref: Cheng, S.C., Wei, L.J., &amp; Ying, Z. “Analysis of Transformation Models with Censored Data.” Biometrika, 82(4), 835–845, 1995.</w:t>
      </w:r>
    </w:p>
    <w:p>
      <w:pPr>
        <w:pStyle w:val="Heading2"/>
        <w:spacing w:after="100" w:before="200"/>
      </w:pPr>
      <w:r>
        <w:rPr>
          <w:rFonts w:ascii="Arial" w:cs="Arial" w:eastAsia="Arial" w:hAnsi="Arial"/>
          <w:b/>
          <w:bCs/>
          <w:color w:val="1A7A6D"/>
          <w:sz w:val="24"/>
          <w:szCs w:val="24"/>
        </w:rPr>
        <w:t xml:space="preserve">11.56 Cure Fraction Estimation and Mixture/Non-Mixture Cure Models</w:t>
      </w:r>
    </w:p>
    <w:p>
      <w:pPr>
        <w:spacing w:after="80"/>
      </w:pPr>
      <w:r>
        <w:rPr>
          <w:rFonts w:ascii="Arial" w:cs="Arial" w:eastAsia="Arial" w:hAnsi="Arial"/>
          <w:sz w:val="20"/>
          <w:szCs w:val="20"/>
        </w:rPr>
        <w:t xml:space="preserve">Estimating the proportion of patients who will never experience the event (“cured”): sufficient follow-up indicated by KM plateau; mixture cure model (§11.28): S(t) = π + (1-π)S_u(t) where π is cure fraction and S_u is survival of uncured; non-mixture (promotion time/bounded cumulative hazard): S(t) = exp(-θF(t)); covariates can affect cure probability, uncured survival, or both; EM algorithm for estimation; identifiability requires sufficient follow-up; applications in oncology (long-term survivors), infectious disease (clearance)</w:t>
      </w:r>
    </w:p>
    <w:p>
      <w:pPr>
        <w:spacing w:after="40"/>
      </w:pPr>
      <w:r>
        <w:rPr>
          <w:rFonts w:ascii="Arial" w:cs="Arial" w:eastAsia="Arial" w:hAnsi="Arial"/>
          <w:color w:val="2255AA"/>
          <w:sz w:val="18"/>
          <w:szCs w:val="18"/>
        </w:rPr>
        <w:t xml:space="preserve">R: flexsurvcure (flexsurvcure), smcure (smcure), cuRe (GenFlexCureModel), rstpm2 (stpm2 with cure option)</w:t>
      </w:r>
    </w:p>
    <w:p>
      <w:pPr>
        <w:spacing w:after="40"/>
      </w:pPr>
      <w:r>
        <w:rPr>
          <w:rFonts w:ascii="Arial" w:cs="Arial" w:eastAsia="Arial" w:hAnsi="Arial"/>
          <w:color w:val="228B22"/>
          <w:sz w:val="18"/>
          <w:szCs w:val="18"/>
        </w:rPr>
        <w:t xml:space="preserve">Python: curepy, lifelines (custom mixture cure), flexsurvcure (via rpy2)</w:t>
      </w:r>
    </w:p>
    <w:p>
      <w:pPr>
        <w:spacing w:after="20"/>
        <w:ind w:left="360"/>
      </w:pPr>
      <w:r>
        <w:rPr>
          <w:rFonts w:ascii="Arial" w:cs="Arial" w:eastAsia="Arial" w:hAnsi="Arial"/>
          <w:color w:val="666666"/>
          <w:sz w:val="18"/>
          <w:szCs w:val="18"/>
        </w:rPr>
        <w:t xml:space="preserve">Ref: Amico, M. &amp; Van Keilegom, I. “Cure Models in Survival Analysis.” Annual Review of Statistics and Its Application, 5, 311–342, 2018.</w:t>
      </w:r>
    </w:p>
    <w:p>
      <w:pPr>
        <w:spacing w:after="20"/>
        <w:ind w:left="360"/>
      </w:pPr>
      <w:r>
        <w:rPr>
          <w:rFonts w:ascii="Arial" w:cs="Arial" w:eastAsia="Arial" w:hAnsi="Arial"/>
          <w:color w:val="666666"/>
          <w:sz w:val="18"/>
          <w:szCs w:val="18"/>
        </w:rPr>
        <w:t xml:space="preserve">Ref: Lambert, P.C. “Modeling of the Cure Fraction in Survival Studies.” The Stata Journal, 7(3), 351–375, 2007.</w:t>
      </w:r>
    </w:p>
    <w:p>
      <w:pPr>
        <w:pStyle w:val="Heading2"/>
        <w:spacing w:after="100" w:before="200"/>
      </w:pPr>
      <w:r>
        <w:rPr>
          <w:rFonts w:ascii="Arial" w:cs="Arial" w:eastAsia="Arial" w:hAnsi="Arial"/>
          <w:b/>
          <w:bCs/>
          <w:color w:val="1A7A6D"/>
          <w:sz w:val="24"/>
          <w:szCs w:val="24"/>
        </w:rPr>
        <w:t xml:space="preserve">11.57 Joint Models for Longitudinal and Survival Data (Implementation Details)</w:t>
      </w:r>
    </w:p>
    <w:p>
      <w:pPr>
        <w:spacing w:after="80"/>
      </w:pPr>
      <w:r>
        <w:rPr>
          <w:rFonts w:ascii="Arial" w:cs="Arial" w:eastAsia="Arial" w:hAnsi="Arial"/>
          <w:sz w:val="20"/>
          <w:szCs w:val="20"/>
        </w:rPr>
        <w:t xml:space="preserve">Simultaneously modeling a longitudinal biomarker trajectory and time-to-event: shared random effects link the two submodels; longitudinal submodel (typically linear mixed model for biomarker over time) + survival submodel (typically Cox with current value or slope of biomarker as time-varying covariate); association structures: current value, current slope, cumulative effect, area under trajectory; dynamic prediction: updating survival probabilities as new biomarker measurements arrive; Bayesian (JMbayes2) vs. frequentist (JM) estimation; applications: PSA and prostate cancer recurrence, CD4 and AIDS progression</w:t>
      </w:r>
    </w:p>
    <w:p>
      <w:pPr>
        <w:spacing w:after="40"/>
      </w:pPr>
      <w:r>
        <w:rPr>
          <w:rFonts w:ascii="Arial" w:cs="Arial" w:eastAsia="Arial" w:hAnsi="Arial"/>
          <w:color w:val="2255AA"/>
          <w:sz w:val="18"/>
          <w:szCs w:val="18"/>
        </w:rPr>
        <w:t xml:space="preserve">R: JMbayes2 (jm, tvBrier for dynamic prediction), JM (jointModel), joineRML (mjoint for multivariate), rstanarm (stan_jm)</w:t>
      </w:r>
    </w:p>
    <w:p>
      <w:pPr>
        <w:spacing w:after="40"/>
      </w:pPr>
      <w:r>
        <w:rPr>
          <w:rFonts w:ascii="Arial" w:cs="Arial" w:eastAsia="Arial" w:hAnsi="Arial"/>
          <w:color w:val="228B22"/>
          <w:sz w:val="18"/>
          <w:szCs w:val="18"/>
        </w:rPr>
        <w:t xml:space="preserve">Python: JMbayes2 (via rpy2), pymc (custom joint model), lifelines + statsmodels (custom two-stage approximation)</w:t>
      </w:r>
    </w:p>
    <w:p>
      <w:pPr>
        <w:spacing w:after="20"/>
        <w:ind w:left="360"/>
      </w:pPr>
      <w:r>
        <w:rPr>
          <w:rFonts w:ascii="Arial" w:cs="Arial" w:eastAsia="Arial" w:hAnsi="Arial"/>
          <w:color w:val="666666"/>
          <w:sz w:val="18"/>
          <w:szCs w:val="18"/>
        </w:rPr>
        <w:t xml:space="preserve">Ref: Rizopoulos, D. Joint Models for Longitudinal and Time-to-Event Data with Applications in R. Chapman &amp; Hall/CRC, 2012.</w:t>
      </w:r>
    </w:p>
    <w:p>
      <w:pPr>
        <w:spacing w:after="20"/>
        <w:ind w:left="360"/>
      </w:pPr>
      <w:r>
        <w:rPr>
          <w:rFonts w:ascii="Arial" w:cs="Arial" w:eastAsia="Arial" w:hAnsi="Arial"/>
          <w:color w:val="666666"/>
          <w:sz w:val="18"/>
          <w:szCs w:val="18"/>
        </w:rPr>
        <w:t xml:space="preserve">Ref: Rizopoulos, D. “The R Package JMbayes for Fitting Joint Models for Longitudinal and Time-to-Event Data Using MCMC.” Journal of Statistical Software, 72(7), 1–46, 2016.</w:t>
      </w:r>
    </w:p>
    <w:p>
      <w:pPr>
        <w:pStyle w:val="Heading2"/>
        <w:spacing w:after="100" w:before="200"/>
      </w:pPr>
      <w:r>
        <w:rPr>
          <w:rFonts w:ascii="Arial" w:cs="Arial" w:eastAsia="Arial" w:hAnsi="Arial"/>
          <w:b/>
          <w:bCs/>
          <w:color w:val="1A7A6D"/>
          <w:sz w:val="24"/>
          <w:szCs w:val="24"/>
        </w:rPr>
        <w:t xml:space="preserve">11.58 Weibull Reliability Analysis and Life Data Analysis</w:t>
      </w:r>
    </w:p>
    <w:p>
      <w:pPr>
        <w:spacing w:after="80"/>
      </w:pPr>
      <w:r>
        <w:rPr>
          <w:rFonts w:ascii="Arial" w:cs="Arial" w:eastAsia="Arial" w:hAnsi="Arial"/>
          <w:sz w:val="20"/>
          <w:szCs w:val="20"/>
        </w:rPr>
        <w:t xml:space="preserve">Weibull distribution (§11.10) as workhorse of reliability engineering: shape parameter β &lt; 1 (infant mortality/decreasing hazard), β = 1 (exponential/constant), β &gt; 1 (wear-out/increasing); Weibull probability plot (linearized CDF for visual estimation); MLE for censored data; B-life estimation (B10 = 10th percentile of failure time); acceleration factors for accelerated life testing (ALT): Arrhenius (temperature), Eyring (temperature + non-thermal), inverse power (voltage); competing failure modes as mixture of Weibulls</w:t>
      </w:r>
    </w:p>
    <w:p>
      <w:pPr>
        <w:spacing w:after="40"/>
      </w:pPr>
      <w:r>
        <w:rPr>
          <w:rFonts w:ascii="Arial" w:cs="Arial" w:eastAsia="Arial" w:hAnsi="Arial"/>
          <w:color w:val="2255AA"/>
          <w:sz w:val="18"/>
          <w:szCs w:val="18"/>
        </w:rPr>
        <w:t xml:space="preserve">R: weibullness (wp, est.weibull), fitdistrplus (fitdistcens for censored Weibull), survival (survreg dist='weibull')</w:t>
      </w:r>
    </w:p>
    <w:p>
      <w:pPr>
        <w:spacing w:after="40"/>
      </w:pPr>
      <w:r>
        <w:rPr>
          <w:rFonts w:ascii="Arial" w:cs="Arial" w:eastAsia="Arial" w:hAnsi="Arial"/>
          <w:color w:val="228B22"/>
          <w:sz w:val="18"/>
          <w:szCs w:val="18"/>
        </w:rPr>
        <w:t xml:space="preserve">Python: reliability (Fitters.Fit_Weibull_2P, ALT_fitters), scipy.stats (weibull_min), lifelines (WeibullFitter)</w:t>
      </w:r>
    </w:p>
    <w:p>
      <w:pPr>
        <w:spacing w:after="20"/>
        <w:ind w:left="360"/>
      </w:pPr>
      <w:r>
        <w:rPr>
          <w:rFonts w:ascii="Arial" w:cs="Arial" w:eastAsia="Arial" w:hAnsi="Arial"/>
          <w:color w:val="666666"/>
          <w:sz w:val="18"/>
          <w:szCs w:val="18"/>
        </w:rPr>
        <w:t xml:space="preserve">Ref: Meeker, W.Q., Escobar, L.A., &amp; Pascual, F.G. Statistical Methods for Reliability Data, 2nd ed. Wiley, 2022.</w:t>
      </w:r>
    </w:p>
    <w:p>
      <w:pPr>
        <w:spacing w:after="20"/>
        <w:ind w:left="360"/>
      </w:pPr>
      <w:r>
        <w:rPr>
          <w:rFonts w:ascii="Arial" w:cs="Arial" w:eastAsia="Arial" w:hAnsi="Arial"/>
          <w:color w:val="666666"/>
          <w:sz w:val="18"/>
          <w:szCs w:val="18"/>
        </w:rPr>
        <w:t xml:space="preserve">Ref: Nelson, W. Applied Life Data Analysis. Wiley, 1982.</w:t>
      </w:r>
    </w:p>
    <w:p>
      <w:pPr>
        <w:pStyle w:val="Heading2"/>
        <w:spacing w:after="100" w:before="200"/>
      </w:pPr>
      <w:r>
        <w:rPr>
          <w:rFonts w:ascii="Arial" w:cs="Arial" w:eastAsia="Arial" w:hAnsi="Arial"/>
          <w:b/>
          <w:bCs/>
          <w:color w:val="1A7A6D"/>
          <w:sz w:val="24"/>
          <w:szCs w:val="24"/>
        </w:rPr>
        <w:t xml:space="preserve">11.59 Left Truncation (Delayed Entry) in Survival Analysis</w:t>
      </w:r>
    </w:p>
    <w:p>
      <w:pPr>
        <w:spacing w:after="80"/>
      </w:pPr>
      <w:r>
        <w:rPr>
          <w:rFonts w:ascii="Arial" w:cs="Arial" w:eastAsia="Arial" w:hAnsi="Arial"/>
          <w:sz w:val="20"/>
          <w:szCs w:val="20"/>
        </w:rPr>
        <w:t xml:space="preserve">Individuals enter observation partway through their risk period (e.g., disease registry enrolls prevalent cases who must have survived to enrollment): standard KM/Cox would overestimate survival by excluding early failures. Solution: left truncation / delayed entry uses (entry time, exit time, event) format; conditional risk set (only individuals under observation contribute to risk). Common in: occupational cohorts (enter at hire, but age is time scale), transplant registries, prevalent cohort studies (§47.69). Related: length bias (longer survivors over-represented in prevalent samples)</w:t>
      </w:r>
    </w:p>
    <w:p>
      <w:pPr>
        <w:spacing w:after="40"/>
      </w:pPr>
      <w:r>
        <w:rPr>
          <w:rFonts w:ascii="Arial" w:cs="Arial" w:eastAsia="Arial" w:hAnsi="Arial"/>
          <w:color w:val="2255AA"/>
          <w:sz w:val="18"/>
          <w:szCs w:val="18"/>
        </w:rPr>
        <w:t xml:space="preserve">R: survival (Surv(entry, exit, event) for left-truncated), flexsurv, eha (phreg with left truncation)</w:t>
      </w:r>
    </w:p>
    <w:p>
      <w:pPr>
        <w:spacing w:after="40"/>
      </w:pPr>
      <w:r>
        <w:rPr>
          <w:rFonts w:ascii="Arial" w:cs="Arial" w:eastAsia="Arial" w:hAnsi="Arial"/>
          <w:color w:val="228B22"/>
          <w:sz w:val="18"/>
          <w:szCs w:val="18"/>
        </w:rPr>
        <w:t xml:space="preserve">Python: lifelines (CoxPHFitter with entry column), scikit-survival (custom)</w:t>
      </w:r>
    </w:p>
    <w:p>
      <w:pPr>
        <w:spacing w:after="20"/>
        <w:ind w:left="360"/>
      </w:pPr>
      <w:r>
        <w:rPr>
          <w:rFonts w:ascii="Arial" w:cs="Arial" w:eastAsia="Arial" w:hAnsi="Arial"/>
          <w:color w:val="666666"/>
          <w:sz w:val="18"/>
          <w:szCs w:val="18"/>
        </w:rPr>
        <w:t xml:space="preserve">Ref: Klein, J.P. &amp; Moeschberger, M.L. Survival Analysis: Techniques for Censored and Truncated Data, 2nd ed. Springer, 2003 (Ch. 3, 9).</w:t>
      </w:r>
    </w:p>
    <w:p>
      <w:pPr>
        <w:spacing w:after="20"/>
        <w:ind w:left="360"/>
      </w:pPr>
      <w:r>
        <w:rPr>
          <w:rFonts w:ascii="Arial" w:cs="Arial" w:eastAsia="Arial" w:hAnsi="Arial"/>
          <w:color w:val="666666"/>
          <w:sz w:val="18"/>
          <w:szCs w:val="18"/>
        </w:rPr>
        <w:t xml:space="preserve">Ref: Cain, K.C., Harlow, S.D., Little, R.J., et al. “Bias Due to Left Truncation and Left Censoring in Longitudinal Studies of Developmental and Disease Processes.” American Journal of Epidemiology, 173(9), 1078–1084, 2011.</w:t>
      </w:r>
    </w:p>
    <w:p>
      <w:pPr>
        <w:pStyle w:val="Heading2"/>
        <w:spacing w:after="100" w:before="200"/>
      </w:pPr>
      <w:r>
        <w:rPr>
          <w:rFonts w:ascii="Arial" w:cs="Arial" w:eastAsia="Arial" w:hAnsi="Arial"/>
          <w:b/>
          <w:bCs/>
          <w:color w:val="1A7A6D"/>
          <w:sz w:val="24"/>
          <w:szCs w:val="24"/>
        </w:rPr>
        <w:t xml:space="preserve">11.60 Turnbull Estimator for Interval-Censored Survival Data</w:t>
      </w:r>
    </w:p>
    <w:p>
      <w:pPr>
        <w:spacing w:after="80"/>
      </w:pPr>
      <w:r>
        <w:rPr>
          <w:rFonts w:ascii="Arial" w:cs="Arial" w:eastAsia="Arial" w:hAnsi="Arial"/>
          <w:sz w:val="20"/>
          <w:szCs w:val="20"/>
        </w:rPr>
        <w:t xml:space="preserve">Nonparametric MLE for survival data where event times are known only to fall within intervals: generalizes Kaplan-Meier to interval censoring; self-consistent estimator via EM algorithm; handles mixtures of exact, right-censored, left-censored, and interval-censored observations; Turnbull intervals (maximal intersections of observation intervals define the support); ICsurv for semiparametric regression with interval censoring; applications: HIV seroconversion, cancer screening intervals, dental studies</w:t>
      </w:r>
    </w:p>
    <w:p>
      <w:pPr>
        <w:spacing w:after="40"/>
      </w:pPr>
      <w:r>
        <w:rPr>
          <w:rFonts w:ascii="Arial" w:cs="Arial" w:eastAsia="Arial" w:hAnsi="Arial"/>
          <w:color w:val="2255AA"/>
          <w:sz w:val="18"/>
          <w:szCs w:val="18"/>
        </w:rPr>
        <w:t xml:space="preserve">R: interval (icfit), survival (Surv with type='interval2'), icenReg (ic_np, ic_sp for semiparametric)</w:t>
      </w:r>
    </w:p>
    <w:p>
      <w:pPr>
        <w:spacing w:after="40"/>
      </w:pPr>
      <w:r>
        <w:rPr>
          <w:rFonts w:ascii="Arial" w:cs="Arial" w:eastAsia="Arial" w:hAnsi="Arial"/>
          <w:color w:val="228B22"/>
          <w:sz w:val="18"/>
          <w:szCs w:val="18"/>
        </w:rPr>
        <w:t xml:space="preserve">Python: lifelines (custom interval-censored), icenReg (via rpy2), scikit-survival (custom)</w:t>
      </w:r>
    </w:p>
    <w:p>
      <w:pPr>
        <w:spacing w:after="20"/>
        <w:ind w:left="360"/>
      </w:pPr>
      <w:r>
        <w:rPr>
          <w:rFonts w:ascii="Arial" w:cs="Arial" w:eastAsia="Arial" w:hAnsi="Arial"/>
          <w:color w:val="666666"/>
          <w:sz w:val="18"/>
          <w:szCs w:val="18"/>
        </w:rPr>
        <w:t xml:space="preserve">Ref: Turnbull, B.W. “The Empirical Distribution Function with Arbitrarily Grouped, Censored and Truncated Data.” JRSS-B, 38(3), 290–295, 1976.</w:t>
      </w:r>
    </w:p>
    <w:p>
      <w:pPr>
        <w:spacing w:after="20"/>
        <w:ind w:left="360"/>
      </w:pPr>
      <w:r>
        <w:rPr>
          <w:rFonts w:ascii="Arial" w:cs="Arial" w:eastAsia="Arial" w:hAnsi="Arial"/>
          <w:color w:val="666666"/>
          <w:sz w:val="18"/>
          <w:szCs w:val="18"/>
        </w:rPr>
        <w:t xml:space="preserve">Ref: Sun, J. The Statistical Analysis of Interval-Censored Failure Time Data. Springer, 2006.</w:t>
      </w:r>
    </w:p>
    <w:p>
      <w:pPr>
        <w:spacing w:after="100" w:before="300"/>
      </w:pPr>
      <w:r>
        <w:rPr>
          <w:rFonts w:ascii="Arial" w:cs="Arial" w:eastAsia="Arial" w:hAnsi="Arial"/>
          <w:b/>
          <w:bCs/>
          <w:color w:val="7B2D8E"/>
          <w:sz w:val="22"/>
          <w:szCs w:val="22"/>
        </w:rPr>
        <w:t xml:space="preserve">— Practical Guides and Visualization —</w:t>
      </w:r>
    </w:p>
    <w:p>
      <w:pPr>
        <w:pStyle w:val="Heading2"/>
        <w:spacing w:after="100" w:before="200"/>
      </w:pPr>
      <w:r>
        <w:rPr>
          <w:rFonts w:ascii="Arial" w:cs="Arial" w:eastAsia="Arial" w:hAnsi="Arial"/>
          <w:b/>
          <w:bCs/>
          <w:color w:val="1A7A6D"/>
          <w:sz w:val="24"/>
          <w:szCs w:val="24"/>
        </w:rPr>
        <w:t xml:space="preserve">11.61 Time Zero (Time Origin) Definition in Survival Studies</w:t>
      </w:r>
    </w:p>
    <w:p>
      <w:pPr>
        <w:spacing w:after="80"/>
      </w:pPr>
      <w:r>
        <w:rPr>
          <w:rFonts w:ascii="Arial" w:cs="Arial" w:eastAsia="Arial" w:hAnsi="Arial"/>
          <w:sz w:val="20"/>
          <w:szCs w:val="20"/>
        </w:rPr>
        <w:t xml:space="preserve">Choosing the correct start of follow-up is critical and often non-obvious: time zero should be a well-defined, meaningful clinical event (diagnosis, treatment initiation, randomization); common errors: using date of first code appearance (left truncation ignored), using cohort entry for a condition that started earlier; Hernán’s target trial framework (§15.31) explicitly defines time zero; relationship to immortal time bias (§38.78): wrong time zero creates immortal person-time; practical: time zero = the moment eligibility criteria are first met</w:t>
      </w:r>
    </w:p>
    <w:p>
      <w:pPr>
        <w:spacing w:after="40"/>
      </w:pPr>
      <w:r>
        <w:rPr>
          <w:rFonts w:ascii="Arial" w:cs="Arial" w:eastAsia="Arial" w:hAnsi="Arial"/>
          <w:color w:val="2255AA"/>
          <w:sz w:val="18"/>
          <w:szCs w:val="18"/>
        </w:rPr>
        <w:t xml:space="preserve">R: survival (Surv with entry/exit for left truncation), Epi (cal.yr for calendar time origins)</w:t>
      </w:r>
    </w:p>
    <w:p>
      <w:pPr>
        <w:spacing w:after="40"/>
      </w:pPr>
      <w:r>
        <w:rPr>
          <w:rFonts w:ascii="Arial" w:cs="Arial" w:eastAsia="Arial" w:hAnsi="Arial"/>
          <w:color w:val="228B22"/>
          <w:sz w:val="18"/>
          <w:szCs w:val="18"/>
        </w:rPr>
        <w:t xml:space="preserve">Python: lifelines (custom entry/exit times), pandas (datetime operations for time zero construction)</w:t>
      </w:r>
    </w:p>
    <w:p>
      <w:pPr>
        <w:spacing w:after="20"/>
        <w:ind w:left="360"/>
      </w:pPr>
      <w:r>
        <w:rPr>
          <w:rFonts w:ascii="Arial" w:cs="Arial" w:eastAsia="Arial" w:hAnsi="Arial"/>
          <w:color w:val="666666"/>
          <w:sz w:val="18"/>
          <w:szCs w:val="18"/>
        </w:rPr>
        <w:t xml:space="preserve">Ref: Hernán, M.A., Sauer, B.C., Hernández-Díaz, S., Platt, R., Shrier, I., &amp; Robins, J.M. “Specifying a Target Trial Prevents Immortal Time Bias and Other Self-Inflicted Injuries in Observational Analyses.” Journal of Clinical Epidemiology, 79, 70–75, 2016.</w:t>
      </w:r>
    </w:p>
    <w:p>
      <w:pPr>
        <w:spacing w:after="20"/>
        <w:ind w:left="360"/>
      </w:pPr>
      <w:r>
        <w:rPr>
          <w:rFonts w:ascii="Arial" w:cs="Arial" w:eastAsia="Arial" w:hAnsi="Arial"/>
          <w:color w:val="666666"/>
          <w:sz w:val="18"/>
          <w:szCs w:val="18"/>
        </w:rPr>
        <w:t xml:space="preserve">Ref: Beyersmann, J. &amp; Schumacher, M. “Time-Dependent Covariates in the Proportional Subdistribution Hazards Model for Competing Risks.” Biostatistics, 9(4), 765–776, 2008.</w:t>
      </w:r>
    </w:p>
    <w:p>
      <w:pPr>
        <w:pStyle w:val="Heading2"/>
        <w:spacing w:after="100" w:before="200"/>
      </w:pPr>
      <w:r>
        <w:rPr>
          <w:rFonts w:ascii="Arial" w:cs="Arial" w:eastAsia="Arial" w:hAnsi="Arial"/>
          <w:b/>
          <w:bCs/>
          <w:color w:val="1A7A6D"/>
          <w:sz w:val="24"/>
          <w:szCs w:val="24"/>
        </w:rPr>
        <w:t xml:space="preserve">11.62 Tarone-Ware and Selecting Among Weighted Log-Rank Tests</w:t>
      </w:r>
    </w:p>
    <w:p>
      <w:pPr>
        <w:spacing w:after="80"/>
      </w:pPr>
      <w:r>
        <w:rPr>
          <w:rFonts w:ascii="Arial" w:cs="Arial" w:eastAsia="Arial" w:hAnsi="Arial"/>
          <w:sz w:val="20"/>
          <w:szCs w:val="20"/>
        </w:rPr>
        <w:t xml:space="preserve">Tarone-Ware: weighted log-rank with weights = √(n_at_risk); intermediate between log-rank (weights=1, best for late differences) and Gehan/Breslow (weights=n_at_risk, best for early differences); choice of test depends on when hazards are expected to differ: log-rank for proportional hazards, Gehan for early divergence, Tarone-Ware as compromise; practical: if unsure, use Fleming-Harrington with ρ=0.5 or MaxCombo (§11.47) which combines multiple weightings; survdiff with rho parameter controls weighting</w:t>
      </w:r>
    </w:p>
    <w:p>
      <w:pPr>
        <w:spacing w:after="40"/>
      </w:pPr>
      <w:r>
        <w:rPr>
          <w:rFonts w:ascii="Arial" w:cs="Arial" w:eastAsia="Arial" w:hAnsi="Arial"/>
          <w:color w:val="2255AA"/>
          <w:sz w:val="18"/>
          <w:szCs w:val="18"/>
        </w:rPr>
        <w:t xml:space="preserve">R: survival (survdiff with rho=0 for log-rank, rho=1 for Gehan, rho=0.5 for Tarone-Ware-like), coin (logrank_test with type='Tarone-Ware')</w:t>
      </w:r>
    </w:p>
    <w:p>
      <w:pPr>
        <w:spacing w:after="40"/>
      </w:pPr>
      <w:r>
        <w:rPr>
          <w:rFonts w:ascii="Arial" w:cs="Arial" w:eastAsia="Arial" w:hAnsi="Arial"/>
          <w:color w:val="228B22"/>
          <w:sz w:val="18"/>
          <w:szCs w:val="18"/>
        </w:rPr>
        <w:t xml:space="preserve">Python: lifelines (logrank_test, custom weighted), scikit-survival (custom)</w:t>
      </w:r>
    </w:p>
    <w:p>
      <w:pPr>
        <w:spacing w:after="20"/>
        <w:ind w:left="360"/>
      </w:pPr>
      <w:r>
        <w:rPr>
          <w:rFonts w:ascii="Arial" w:cs="Arial" w:eastAsia="Arial" w:hAnsi="Arial"/>
          <w:color w:val="666666"/>
          <w:sz w:val="18"/>
          <w:szCs w:val="18"/>
        </w:rPr>
        <w:t xml:space="preserve">Ref: Tarone, R.E. &amp; Ware, J. “On Distribution-Free Tests for Equality of Survival Distributions.” Biometrika, 64(1), 156–160, 1977.</w:t>
      </w:r>
    </w:p>
    <w:p>
      <w:pPr>
        <w:spacing w:after="20"/>
        <w:ind w:left="360"/>
      </w:pPr>
      <w:r>
        <w:rPr>
          <w:rFonts w:ascii="Arial" w:cs="Arial" w:eastAsia="Arial" w:hAnsi="Arial"/>
          <w:color w:val="666666"/>
          <w:sz w:val="18"/>
          <w:szCs w:val="18"/>
        </w:rPr>
        <w:t xml:space="preserve">Ref: Klein, J.P. &amp; Moeschberger, M.L. Survival Analysis, 2nd ed. Springer, 2003 (Ch. 7).</w:t>
      </w:r>
    </w:p>
    <w:p>
      <w:pPr>
        <w:pStyle w:val="Heading2"/>
        <w:spacing w:after="100" w:before="200"/>
      </w:pPr>
      <w:r>
        <w:rPr>
          <w:rFonts w:ascii="Arial" w:cs="Arial" w:eastAsia="Arial" w:hAnsi="Arial"/>
          <w:b/>
          <w:bCs/>
          <w:color w:val="1A7A6D"/>
          <w:sz w:val="24"/>
          <w:szCs w:val="24"/>
        </w:rPr>
        <w:t xml:space="preserve">11.63 Practical Hazard Ratio Interpretation and Common Misunderstandings</w:t>
      </w:r>
    </w:p>
    <w:p>
      <w:pPr>
        <w:spacing w:after="80"/>
      </w:pPr>
      <w:r>
        <w:rPr>
          <w:rFonts w:ascii="Arial" w:cs="Arial" w:eastAsia="Arial" w:hAnsi="Arial"/>
          <w:sz w:val="20"/>
          <w:szCs w:val="20"/>
        </w:rPr>
        <w:t xml:space="preserve">HR = ratio of instantaneous event rates (hazards); HR=2 means the treated group is experiencing events at twice the rate of controls at any given time (assuming PH). NOT a risk ratio (HR ≠ RR except when event rates are low); NOT “twice as likely to experience the event” (that’s RR). When PH violated: HR is a weighted average of time-varying HRs (hard to interpret); alternatives: RMST difference (§11.29), milestone survival difference, median survival ratio. HR noncollapsibility: marginal HR ≠ conditional HR (like OR §21.33). Reporting: always show KM curves alongside HR; consider RMST as supplement</w:t>
      </w:r>
    </w:p>
    <w:p>
      <w:pPr>
        <w:spacing w:after="40"/>
      </w:pPr>
      <w:r>
        <w:rPr>
          <w:rFonts w:ascii="Arial" w:cs="Arial" w:eastAsia="Arial" w:hAnsi="Arial"/>
          <w:color w:val="2255AA"/>
          <w:sz w:val="18"/>
          <w:szCs w:val="18"/>
        </w:rPr>
        <w:t xml:space="preserve">R: survival (coxph for HR, survfit for KM), survRM2 (rmst2 for RMST), adjustedCurves</w:t>
      </w:r>
    </w:p>
    <w:p>
      <w:pPr>
        <w:spacing w:after="40"/>
      </w:pPr>
      <w:r>
        <w:rPr>
          <w:rFonts w:ascii="Arial" w:cs="Arial" w:eastAsia="Arial" w:hAnsi="Arial"/>
          <w:color w:val="228B22"/>
          <w:sz w:val="18"/>
          <w:szCs w:val="18"/>
        </w:rPr>
        <w:t xml:space="preserve">Python: lifelines (CoxPHFitter.summary_ for HR, KaplanMeierFitter.plot), scikit-survival</w:t>
      </w:r>
    </w:p>
    <w:p>
      <w:pPr>
        <w:spacing w:after="20"/>
        <w:ind w:left="360"/>
      </w:pPr>
      <w:r>
        <w:rPr>
          <w:rFonts w:ascii="Arial" w:cs="Arial" w:eastAsia="Arial" w:hAnsi="Arial"/>
          <w:color w:val="666666"/>
          <w:sz w:val="18"/>
          <w:szCs w:val="18"/>
        </w:rPr>
        <w:t xml:space="preserve">Ref: Hernán, M.A. “The Hazard of Hazard Ratios.” Epidemiology, 21(1), 13–15, 2010.</w:t>
      </w:r>
    </w:p>
    <w:p>
      <w:pPr>
        <w:spacing w:after="20"/>
        <w:ind w:left="360"/>
      </w:pPr>
      <w:r>
        <w:rPr>
          <w:rFonts w:ascii="Arial" w:cs="Arial" w:eastAsia="Arial" w:hAnsi="Arial"/>
          <w:color w:val="666666"/>
          <w:sz w:val="18"/>
          <w:szCs w:val="18"/>
        </w:rPr>
        <w:t xml:space="preserve">Ref: Uno, H., Claggett, B., Tian, L., et al. “Moving Beyond the Hazard Ratio in Quantifying the Between-Group Difference in Survival Analysis.” Journal of Clinical Oncology, 32(22), 2380–2385, 2014.</w:t>
      </w:r>
    </w:p>
    <w:p>
      <w:pPr>
        <w:pStyle w:val="Heading2"/>
        <w:spacing w:after="100" w:before="200"/>
      </w:pPr>
      <w:r>
        <w:rPr>
          <w:rFonts w:ascii="Arial" w:cs="Arial" w:eastAsia="Arial" w:hAnsi="Arial"/>
          <w:b/>
          <w:bCs/>
          <w:color w:val="1A7A6D"/>
          <w:sz w:val="24"/>
          <w:szCs w:val="24"/>
        </w:rPr>
        <w:t xml:space="preserve">11.64 Events Per Variable (EPV) Rule and Sample Size for Cox Regression</w:t>
      </w:r>
    </w:p>
    <w:p>
      <w:pPr>
        <w:spacing w:after="80"/>
      </w:pPr>
      <w:r>
        <w:rPr>
          <w:rFonts w:ascii="Arial" w:cs="Arial" w:eastAsia="Arial" w:hAnsi="Arial"/>
          <w:sz w:val="20"/>
          <w:szCs w:val="20"/>
        </w:rPr>
        <w:t xml:space="preserve">Classical EPV rule: ≥10 events per candidate predictor for stable Cox estimates (Peduzzi 1996); with 5-9 EPV: coefficients biased, SEs unreliable, CI coverage poor. Modern relaxation: EPV ≥ 5-10 may suffice for well-specified models (Vittinghoff-McCulloch 2007); Riley’s criteria (§18.11, §39.16): accounts for R², shrinkage, and calibration rather than just EPV. For prediction models: pmsampsize gives minimum sample size. For time-varying covariates: EPV per time-updated covariate. Practical: report number of events AND number of predictors; consider penalized regression (§39.9) when EPV is low</w:t>
      </w:r>
    </w:p>
    <w:p>
      <w:pPr>
        <w:spacing w:after="40"/>
      </w:pPr>
      <w:r>
        <w:rPr>
          <w:rFonts w:ascii="Arial" w:cs="Arial" w:eastAsia="Arial" w:hAnsi="Arial"/>
          <w:color w:val="2255AA"/>
          <w:sz w:val="18"/>
          <w:szCs w:val="18"/>
        </w:rPr>
        <w:t xml:space="preserve">R: pmsampsize (pmsampsize type='s' for survival), powerSurvEpi (ssizeCph), survival (for estimation)</w:t>
      </w:r>
    </w:p>
    <w:p>
      <w:pPr>
        <w:spacing w:after="40"/>
      </w:pPr>
      <w:r>
        <w:rPr>
          <w:rFonts w:ascii="Arial" w:cs="Arial" w:eastAsia="Arial" w:hAnsi="Arial"/>
          <w:color w:val="228B22"/>
          <w:sz w:val="18"/>
          <w:szCs w:val="18"/>
        </w:rPr>
        <w:t xml:space="preserve">Python: pmsampsize (via rpy2), lifelines (custom power via simulation), scipy.stats</w:t>
      </w:r>
    </w:p>
    <w:p>
      <w:pPr>
        <w:spacing w:after="20"/>
        <w:ind w:left="360"/>
      </w:pPr>
      <w:r>
        <w:rPr>
          <w:rFonts w:ascii="Arial" w:cs="Arial" w:eastAsia="Arial" w:hAnsi="Arial"/>
          <w:color w:val="666666"/>
          <w:sz w:val="18"/>
          <w:szCs w:val="18"/>
        </w:rPr>
        <w:t xml:space="preserve">Ref: Peduzzi, P., Concato, J., Feinstein, A.R., &amp; Holford, T.R. “Importance of Events Per Independent Variable in Proportional Hazards Regression Analysis: II. Accuracy and Precision of Regression Estimates.” Journal of Clinical Epidemiology, 48(12), 1503–1510, 1995.</w:t>
      </w:r>
    </w:p>
    <w:p>
      <w:pPr>
        <w:spacing w:after="20"/>
        <w:ind w:left="360"/>
      </w:pPr>
      <w:r>
        <w:rPr>
          <w:rFonts w:ascii="Arial" w:cs="Arial" w:eastAsia="Arial" w:hAnsi="Arial"/>
          <w:color w:val="666666"/>
          <w:sz w:val="18"/>
          <w:szCs w:val="18"/>
        </w:rPr>
        <w:t xml:space="preserve">Ref: Riley, R.D., et al. “Minimum Sample Size for Developing a Multivariable Prediction Model: Part II—Binary and Time-to-Event Outcomes.” Statistics in Medicine, 38(7), 1276–1296, 2019.</w:t>
      </w:r>
    </w:p>
    <w:p>
      <w:pPr>
        <w:pStyle w:val="Heading2"/>
        <w:spacing w:after="100" w:before="200"/>
      </w:pPr>
      <w:r>
        <w:rPr>
          <w:rFonts w:ascii="Arial" w:cs="Arial" w:eastAsia="Arial" w:hAnsi="Arial"/>
          <w:b/>
          <w:bCs/>
          <w:color w:val="1A7A6D"/>
          <w:sz w:val="24"/>
          <w:szCs w:val="24"/>
        </w:rPr>
        <w:t xml:space="preserve">11.65 Estimating and Plotting the Hazard Function</w:t>
      </w:r>
    </w:p>
    <w:p>
      <w:pPr>
        <w:spacing w:after="80"/>
      </w:pPr>
      <w:r>
        <w:rPr>
          <w:rFonts w:ascii="Arial" w:cs="Arial" w:eastAsia="Arial" w:hAnsi="Arial"/>
          <w:sz w:val="20"/>
          <w:szCs w:val="20"/>
        </w:rPr>
        <w:t xml:space="preserve">The hazard h(t) is harder to estimate than survival S(t): KM estimates S(t), not h(t) directly. Approaches: kernel-smoothed hazard (muhaz package: smoothed estimate of instantaneous hazard); Nelson-Aalen cumulative hazard H(t) = -log(S(t)) with slope ≈ hazard; life-table/actuarial method for grouped data; piecewise constant hazard; flexible parametric (§11.12 Royston-Parmar splines for log cumulative hazard). Practical: plotting the hazard reveals temporal patterns (constant, increasing, decreasing, bathtub, hump-shaped) that inform model choice; non-constant hazard suggests Weibull/flexible rather than exponential</w:t>
      </w:r>
    </w:p>
    <w:p>
      <w:pPr>
        <w:spacing w:after="40"/>
      </w:pPr>
      <w:r>
        <w:rPr>
          <w:rFonts w:ascii="Arial" w:cs="Arial" w:eastAsia="Arial" w:hAnsi="Arial"/>
          <w:color w:val="2255AA"/>
          <w:sz w:val="18"/>
          <w:szCs w:val="18"/>
        </w:rPr>
        <w:t xml:space="preserve">R: muhaz (muhaz for kernel-smoothed, plot.muhaz), flexsurv (haz = TRUE in plot), bshazard (bshazard for B-spline hazard)</w:t>
      </w:r>
    </w:p>
    <w:p>
      <w:pPr>
        <w:spacing w:after="40"/>
      </w:pPr>
      <w:r>
        <w:rPr>
          <w:rFonts w:ascii="Arial" w:cs="Arial" w:eastAsia="Arial" w:hAnsi="Arial"/>
          <w:color w:val="228B22"/>
          <w:sz w:val="18"/>
          <w:szCs w:val="18"/>
        </w:rPr>
        <w:t xml:space="preserve">Python: lifelines (NelsonAalenFitter for cumulative hazard, custom kernel smoothing), scikit-survival</w:t>
      </w:r>
    </w:p>
    <w:p>
      <w:pPr>
        <w:spacing w:after="20"/>
        <w:ind w:left="360"/>
      </w:pPr>
      <w:r>
        <w:rPr>
          <w:rFonts w:ascii="Arial" w:cs="Arial" w:eastAsia="Arial" w:hAnsi="Arial"/>
          <w:color w:val="666666"/>
          <w:sz w:val="18"/>
          <w:szCs w:val="18"/>
        </w:rPr>
        <w:t xml:space="preserve">Ref: Hess, K.R. “Graphical Methods for Assessing Violations of the Proportional Hazards Assumption in Cox Regression.” Statistics in Medicine, 14(15), 1707–1723, 1995.</w:t>
      </w:r>
    </w:p>
    <w:p>
      <w:pPr>
        <w:spacing w:after="20"/>
        <w:ind w:left="360"/>
      </w:pPr>
      <w:r>
        <w:rPr>
          <w:rFonts w:ascii="Arial" w:cs="Arial" w:eastAsia="Arial" w:hAnsi="Arial"/>
          <w:color w:val="666666"/>
          <w:sz w:val="18"/>
          <w:szCs w:val="18"/>
        </w:rPr>
        <w:t xml:space="preserve">Ref: Müller, H.-G. &amp; Wang, J.-L. “Hazard Rate Estimation Under Random Censoring with Varying Kernels and Bandwidths.” Biometrics, 50(1), 61–76, 1994.</w:t>
      </w:r>
    </w:p>
    <w:p>
      <w:pPr>
        <w:pStyle w:val="Heading2"/>
        <w:spacing w:after="100" w:before="200"/>
      </w:pPr>
      <w:r>
        <w:rPr>
          <w:rFonts w:ascii="Arial" w:cs="Arial" w:eastAsia="Arial" w:hAnsi="Arial"/>
          <w:b/>
          <w:bCs/>
          <w:color w:val="1A7A6D"/>
          <w:sz w:val="24"/>
          <w:szCs w:val="24"/>
        </w:rPr>
        <w:t xml:space="preserve">11.66 Sample Size and Power for the Log-Rank Test and Cox Regression</w:t>
      </w:r>
    </w:p>
    <w:p>
      <w:pPr>
        <w:spacing w:after="80"/>
      </w:pPr>
      <w:r>
        <w:rPr>
          <w:rFonts w:ascii="Arial" w:cs="Arial" w:eastAsia="Arial" w:hAnsi="Arial"/>
          <w:sz w:val="20"/>
          <w:szCs w:val="20"/>
        </w:rPr>
        <w:t xml:space="preserve">Freedman’s formula: events needed d = (z_{α/2} + z_β)² / [ln(HR)]² × (1+r)²/(r) where r = allocation ratio; Schoenfeld’s formula (similar, slight differences); total sample N = d / probability of event (accounts for censoring and follow-up duration). Assumptions: proportional hazards, exponential or piecewise exponential; accrual and follow-up periods. For non-PH (§47.138): simulation-based power using nphsim or npsurvSS. Practical: power depends on NUMBER OF EVENTS, not sample size; more events = more power; longer follow-up can substitute for larger N</w:t>
      </w:r>
    </w:p>
    <w:p>
      <w:pPr>
        <w:spacing w:after="40"/>
      </w:pPr>
      <w:r>
        <w:rPr>
          <w:rFonts w:ascii="Arial" w:cs="Arial" w:eastAsia="Arial" w:hAnsi="Arial"/>
          <w:color w:val="2255AA"/>
          <w:sz w:val="18"/>
          <w:szCs w:val="18"/>
        </w:rPr>
        <w:t xml:space="preserve">R: gsDesign (nSurv, gsSurv for group-sequential survival), rpact (getSampleSizeSurvival), powerSurvEpi (ssizeCph.default)</w:t>
      </w:r>
    </w:p>
    <w:p>
      <w:pPr>
        <w:spacing w:after="40"/>
      </w:pPr>
      <w:r>
        <w:rPr>
          <w:rFonts w:ascii="Arial" w:cs="Arial" w:eastAsia="Arial" w:hAnsi="Arial"/>
          <w:color w:val="228B22"/>
          <w:sz w:val="18"/>
          <w:szCs w:val="18"/>
        </w:rPr>
        <w:t xml:space="preserve">Python: lifelines (custom power simulation), statsmodels (custom Schoenfeld formula), nphsim (via rpy2)</w:t>
      </w:r>
    </w:p>
    <w:p>
      <w:pPr>
        <w:spacing w:after="20"/>
        <w:ind w:left="360"/>
      </w:pPr>
      <w:r>
        <w:rPr>
          <w:rFonts w:ascii="Arial" w:cs="Arial" w:eastAsia="Arial" w:hAnsi="Arial"/>
          <w:color w:val="666666"/>
          <w:sz w:val="18"/>
          <w:szCs w:val="18"/>
        </w:rPr>
        <w:t xml:space="preserve">Ref: Schoenfeld, D.A. “Sample-Size Formula for the Proportional-Hazards Regression Model.” Biometrics, 39(2), 499–503, 1983.</w:t>
      </w:r>
    </w:p>
    <w:p>
      <w:pPr>
        <w:spacing w:after="20"/>
        <w:ind w:left="360"/>
      </w:pPr>
      <w:r>
        <w:rPr>
          <w:rFonts w:ascii="Arial" w:cs="Arial" w:eastAsia="Arial" w:hAnsi="Arial"/>
          <w:color w:val="666666"/>
          <w:sz w:val="18"/>
          <w:szCs w:val="18"/>
        </w:rPr>
        <w:t xml:space="preserve">Ref: Freedman, L.S. “Tables of the Number of Patients Required in Clinical Trials Using the Logrank Test.” Statistics in Medicine, 1(2), 121–129, 1982.</w:t>
      </w:r>
    </w:p>
    <w:p>
      <w:pPr>
        <w:pStyle w:val="Heading2"/>
        <w:spacing w:after="100" w:before="200"/>
      </w:pPr>
      <w:r>
        <w:rPr>
          <w:rFonts w:ascii="Arial" w:cs="Arial" w:eastAsia="Arial" w:hAnsi="Arial"/>
          <w:b/>
          <w:bCs/>
          <w:color w:val="1A7A6D"/>
          <w:sz w:val="24"/>
          <w:szCs w:val="24"/>
        </w:rPr>
        <w:t xml:space="preserve">11.67 When to Use RMST vs. Hazard Ratio: A Practical Decision Guide</w:t>
      </w:r>
    </w:p>
    <w:p>
      <w:pPr>
        <w:spacing w:after="80"/>
      </w:pPr>
      <w:r>
        <w:rPr>
          <w:rFonts w:ascii="Arial" w:cs="Arial" w:eastAsia="Arial" w:hAnsi="Arial"/>
          <w:sz w:val="20"/>
          <w:szCs w:val="20"/>
        </w:rPr>
        <w:t xml:space="preserve">Use HR when: PH assumption holds (check §11.33); single-number summary desired; familiar to clinical audience. Use RMST (§11.29) when: PH is violated (crossing curves, delayed effects in immunotherapy §47.138); want interpretable units (“2.3 months longer mean survival”); want to avoid HR noncollapsibility (§11.63); regulatory or journal requires it. Both: report KM curves + HR + RMST for complete picture. RMST limitations: depends on restriction time τ (must justify choice); less power than HR when PH holds; less familiar to clinicians. Trend: increasing use of RMST as primary or co-primary endpoint</w:t>
      </w:r>
    </w:p>
    <w:p>
      <w:pPr>
        <w:spacing w:after="40"/>
      </w:pPr>
      <w:r>
        <w:rPr>
          <w:rFonts w:ascii="Arial" w:cs="Arial" w:eastAsia="Arial" w:hAnsi="Arial"/>
          <w:color w:val="2255AA"/>
          <w:sz w:val="18"/>
          <w:szCs w:val="18"/>
        </w:rPr>
        <w:t xml:space="preserve">R: survRM2 (rmst2, plot.rmst2), survival (restricted_mean from survfit), adjustedCurves (adjusted_rmst)</w:t>
      </w:r>
    </w:p>
    <w:p>
      <w:pPr>
        <w:spacing w:after="40"/>
      </w:pPr>
      <w:r>
        <w:rPr>
          <w:rFonts w:ascii="Arial" w:cs="Arial" w:eastAsia="Arial" w:hAnsi="Arial"/>
          <w:color w:val="228B22"/>
          <w:sz w:val="18"/>
          <w:szCs w:val="18"/>
        </w:rPr>
        <w:t xml:space="preserve">Python: lifelines (restricted_mean_survival_time), scikit-survival (custom), custom scipy.integrate</w:t>
      </w:r>
    </w:p>
    <w:p>
      <w:pPr>
        <w:spacing w:after="20"/>
        <w:ind w:left="360"/>
      </w:pPr>
      <w:r>
        <w:rPr>
          <w:rFonts w:ascii="Arial" w:cs="Arial" w:eastAsia="Arial" w:hAnsi="Arial"/>
          <w:color w:val="666666"/>
          <w:sz w:val="18"/>
          <w:szCs w:val="18"/>
        </w:rPr>
        <w:t xml:space="preserve">Ref: Uno, H., Claggett, B., Tian, L., et al. “Moving Beyond the Hazard Ratio.” JCO, 32(22), 2380–2385, 2014.</w:t>
      </w:r>
    </w:p>
    <w:p>
      <w:pPr>
        <w:spacing w:after="20"/>
        <w:ind w:left="360"/>
      </w:pPr>
      <w:r>
        <w:rPr>
          <w:rFonts w:ascii="Arial" w:cs="Arial" w:eastAsia="Arial" w:hAnsi="Arial"/>
          <w:color w:val="666666"/>
          <w:sz w:val="18"/>
          <w:szCs w:val="18"/>
        </w:rPr>
        <w:t xml:space="preserve">Ref: A’Hern, R.P. “Restricted Mean Survival Time: An Obligatory End Point for Time-to-Event Analysis in Cancer Trials?” JCO, 34(28), 3474–3476, 2016.</w:t>
      </w:r>
    </w:p>
    <w:p>
      <w:pPr>
        <w:pStyle w:val="Heading2"/>
        <w:spacing w:after="100" w:before="200"/>
      </w:pPr>
      <w:r>
        <w:rPr>
          <w:rFonts w:ascii="Arial" w:cs="Arial" w:eastAsia="Arial" w:hAnsi="Arial"/>
          <w:b/>
          <w:bCs/>
          <w:color w:val="1A7A6D"/>
          <w:sz w:val="24"/>
          <w:szCs w:val="24"/>
        </w:rPr>
        <w:t xml:space="preserve">11.68 Creating Publication-Quality Kaplan-Meier Plots with Risk Tables</w:t>
      </w:r>
    </w:p>
    <w:p>
      <w:pPr>
        <w:spacing w:after="80"/>
      </w:pPr>
      <w:r>
        <w:rPr>
          <w:rFonts w:ascii="Arial" w:cs="Arial" w:eastAsia="Arial" w:hAnsi="Arial"/>
          <w:sz w:val="20"/>
          <w:szCs w:val="20"/>
        </w:rPr>
        <w:t xml:space="preserve">Essential elements of a good KM plot: step function showing estimated survival probability; 95% CI (shaded band or dashed lines); censoring tick marks; number at risk table below the x-axis (at evenly spaced time points); median survival with CI annotated; p-value from log-rank test (§11.4); hazard ratio with CI if applicable. Formatting: legend identifying groups; axis labels with units; time axis starting at 1.0 (not truncated); appropriate time scale (months/years). Software: survminer::ggsurvplot() is the standard in R (includes risk table, p-value, HR, median automatically); ggsurvfit as modern alternative; lifelines for Python. Common error: plotting 1-KM (cumulative incidence) labeled as “survival”; not showing risk table (hides how many patients contribute at later times) (See also §22.29 forest plots, §11.29 RMST as alternative to HR)</w:t>
      </w:r>
    </w:p>
    <w:p>
      <w:pPr>
        <w:spacing w:after="40"/>
      </w:pPr>
      <w:r>
        <w:rPr>
          <w:rFonts w:ascii="Arial" w:cs="Arial" w:eastAsia="Arial" w:hAnsi="Arial"/>
          <w:color w:val="2255AA"/>
          <w:sz w:val="18"/>
          <w:szCs w:val="18"/>
        </w:rPr>
        <w:t xml:space="preserve">R: survminer (ggsurvplot with risk.table=TRUE, pval=TRUE, conf.int=TRUE), ggsurvfit (ggsurvfit + add_risktable), survival (plot.survfit for base R)</w:t>
      </w:r>
    </w:p>
    <w:p>
      <w:pPr>
        <w:spacing w:after="40"/>
      </w:pPr>
      <w:r>
        <w:rPr>
          <w:rFonts w:ascii="Arial" w:cs="Arial" w:eastAsia="Arial" w:hAnsi="Arial"/>
          <w:color w:val="228B22"/>
          <w:sz w:val="18"/>
          <w:szCs w:val="18"/>
        </w:rPr>
        <w:t xml:space="preserve">Python: lifelines (KaplanMeierFitter.plot with at_risk_counts=True), matplotlib (custom risk table), plotnine</w:t>
      </w:r>
    </w:p>
    <w:p>
      <w:pPr>
        <w:spacing w:after="20"/>
        <w:ind w:left="360"/>
      </w:pPr>
      <w:r>
        <w:rPr>
          <w:rFonts w:ascii="Arial" w:cs="Arial" w:eastAsia="Arial" w:hAnsi="Arial"/>
          <w:color w:val="666666"/>
          <w:sz w:val="18"/>
          <w:szCs w:val="18"/>
        </w:rPr>
        <w:t xml:space="preserve">Ref: Rich, J.T., et al. “A Practical Guide to Understanding Kaplan-Meier Curves.” Otolaryngology—Head and Neck Surgery, 143(3), 331–336, 2010.</w:t>
      </w:r>
    </w:p>
    <w:p>
      <w:pPr>
        <w:spacing w:after="20"/>
        <w:ind w:left="360"/>
      </w:pPr>
      <w:r>
        <w:rPr>
          <w:rFonts w:ascii="Arial" w:cs="Arial" w:eastAsia="Arial" w:hAnsi="Arial"/>
          <w:color w:val="666666"/>
          <w:sz w:val="18"/>
          <w:szCs w:val="18"/>
        </w:rPr>
        <w:t xml:space="preserve">Ref: Morris, T.P., Jarvis, C.I., Cragg, W., et al. “Proposals on Kaplan-Meier Plots in Medical Research and a Survey of Stakeholder Views: KMunicate.” BMJ Open, 9(9), e030215, 2019.</w:t>
      </w:r>
    </w:p>
    <w:p>
      <w:pPr>
        <w:pStyle w:val="Heading2"/>
        <w:spacing w:after="100" w:before="200"/>
      </w:pPr>
      <w:r>
        <w:rPr>
          <w:rFonts w:ascii="Arial" w:cs="Arial" w:eastAsia="Arial" w:hAnsi="Arial"/>
          <w:b/>
          <w:bCs/>
          <w:color w:val="1A7A6D"/>
          <w:sz w:val="24"/>
          <w:szCs w:val="24"/>
        </w:rPr>
        <w:t xml:space="preserve">11.69 Interval-Censored Proportional Hazards Regression</w:t>
      </w:r>
    </w:p>
    <w:p>
      <w:pPr>
        <w:spacing w:after="80"/>
      </w:pPr>
      <w:r>
        <w:rPr>
          <w:rFonts w:ascii="Arial" w:cs="Arial" w:eastAsia="Arial" w:hAnsi="Arial"/>
          <w:sz w:val="20"/>
          <w:szCs w:val="20"/>
        </w:rPr>
        <w:t xml:space="preserve">When the exact event time is unknown but falls within an interval (e.g., disease detected at periodic screening): standard Cox assumes exact or right-censored times; interval censoring requires different likelihood. Approaches: NPMLE via EM (Turnbull, then regression); semiparametric PH for interval-censored data (Sun 2006); parametric AFT with interval censoring; multiple imputation of event times within intervals then standard Cox. SAS PROC ICPHREG implements semiparametric approach directly. Connection to interval-censored KM via Turnbull estimator; current event status data as special case (only know alive/dead at observation time)</w:t>
      </w:r>
    </w:p>
    <w:p>
      <w:pPr>
        <w:spacing w:after="40"/>
      </w:pPr>
      <w:r>
        <w:rPr>
          <w:rFonts w:ascii="Arial" w:cs="Arial" w:eastAsia="Arial" w:hAnsi="Arial"/>
          <w:color w:val="2255AA"/>
          <w:sz w:val="18"/>
          <w:szCs w:val="18"/>
        </w:rPr>
        <w:t xml:space="preserve">R: icenReg (ic_sp for semiparametric, ic_par for parametric), survival (Surv with type='interval2'), IntCens</w:t>
      </w:r>
    </w:p>
    <w:p>
      <w:pPr>
        <w:spacing w:after="40"/>
      </w:pPr>
      <w:r>
        <w:rPr>
          <w:rFonts w:ascii="Arial" w:cs="Arial" w:eastAsia="Arial" w:hAnsi="Arial"/>
          <w:color w:val="228B22"/>
          <w:sz w:val="18"/>
          <w:szCs w:val="18"/>
        </w:rPr>
        <w:t xml:space="preserve">Python: lifelines (custom interval-censored), scikit-survival (custom), custom MLE via scipy</w:t>
      </w:r>
    </w:p>
    <w:p>
      <w:pPr>
        <w:spacing w:after="20"/>
        <w:ind w:left="360"/>
      </w:pPr>
      <w:r>
        <w:rPr>
          <w:rFonts w:ascii="Arial" w:cs="Arial" w:eastAsia="Arial" w:hAnsi="Arial"/>
          <w:color w:val="666666"/>
          <w:sz w:val="18"/>
          <w:szCs w:val="18"/>
        </w:rPr>
        <w:t xml:space="preserve">Ref: Sun, J. The Statistical Analysis of Interval-Censored Failure Time Data. Springer, 2006.</w:t>
      </w:r>
    </w:p>
    <w:p>
      <w:pPr>
        <w:spacing w:after="20"/>
        <w:ind w:left="360"/>
      </w:pPr>
      <w:r>
        <w:rPr>
          <w:rFonts w:ascii="Arial" w:cs="Arial" w:eastAsia="Arial" w:hAnsi="Arial"/>
          <w:color w:val="666666"/>
          <w:sz w:val="18"/>
          <w:szCs w:val="18"/>
        </w:rPr>
        <w:t xml:space="preserve">Ref: Anderson-Bergman, C. icenReg: Regression Models for Interval Censored Data in R. Journal of Statistical Software, 81(12), 1-23, 2017.</w:t>
      </w:r>
    </w:p>
    <w:p>
      <w:pPr>
        <w:pStyle w:val="Heading2"/>
        <w:spacing w:after="100" w:before="200"/>
      </w:pPr>
      <w:r>
        <w:rPr>
          <w:rFonts w:ascii="Arial" w:cs="Arial" w:eastAsia="Arial" w:hAnsi="Arial"/>
          <w:b/>
          <w:bCs/>
          <w:color w:val="1A7A6D"/>
          <w:sz w:val="24"/>
          <w:szCs w:val="24"/>
        </w:rPr>
        <w:t xml:space="preserve">11.70 Informative Censoring: Detection, Consequences, and Remedies</w:t>
      </w:r>
    </w:p>
    <w:p>
      <w:pPr>
        <w:spacing w:after="80"/>
      </w:pPr>
      <w:r>
        <w:rPr>
          <w:rFonts w:ascii="Arial" w:cs="Arial" w:eastAsia="Arial" w:hAnsi="Arial"/>
          <w:sz w:val="20"/>
          <w:szCs w:val="20"/>
        </w:rPr>
        <w:t xml:space="preserve">Standard survival assumes independent (non-informative) censoring: censored patients have the same prognosis as those remaining. When violated (patients drop out BECAUSE they are doing poorly or well): KM and Cox estimates are biased. Detection: compare baseline characteristics of censored vs uncensored; plot cumulative censoring by group; sensitivity analysis. Remedies: IPCW (inverse probability of censoring weighting): weight remaining observations by inverse probability of not being censored, estimated from a censoring model; joint modeling of event and dropout processes; pattern-mixture models for dropout. Most critical in clinical trials with differential dropout; in observational studies with loss to follow-up related to disease severity. Connection to missing data (censoring = missing event time) and MNAR models</w:t>
      </w:r>
    </w:p>
    <w:p>
      <w:pPr>
        <w:spacing w:after="40"/>
      </w:pPr>
      <w:r>
        <w:rPr>
          <w:rFonts w:ascii="Arial" w:cs="Arial" w:eastAsia="Arial" w:hAnsi="Arial"/>
          <w:color w:val="2255AA"/>
          <w:sz w:val="18"/>
          <w:szCs w:val="18"/>
        </w:rPr>
        <w:t xml:space="preserve">R: survival (coxph for censoring model, then IPCW weights), ipw (ipwpoint for censoring weights), JM (for joint modeling)</w:t>
      </w:r>
    </w:p>
    <w:p>
      <w:pPr>
        <w:spacing w:after="40"/>
      </w:pPr>
      <w:r>
        <w:rPr>
          <w:rFonts w:ascii="Arial" w:cs="Arial" w:eastAsia="Arial" w:hAnsi="Arial"/>
          <w:color w:val="228B22"/>
          <w:sz w:val="18"/>
          <w:szCs w:val="18"/>
        </w:rPr>
        <w:t xml:space="preserve">Python: lifelines (custom IPCW via CoxPH on censoring), zepid (IPCW custom)</w:t>
      </w:r>
    </w:p>
    <w:p>
      <w:pPr>
        <w:spacing w:after="20"/>
        <w:ind w:left="360"/>
      </w:pPr>
      <w:r>
        <w:rPr>
          <w:rFonts w:ascii="Arial" w:cs="Arial" w:eastAsia="Arial" w:hAnsi="Arial"/>
          <w:color w:val="666666"/>
          <w:sz w:val="18"/>
          <w:szCs w:val="18"/>
        </w:rPr>
        <w:t xml:space="preserve">Ref: Robins, J.M. &amp; Finkelstein, D.M. Correcting for Noncompliance and Dependent Censoring in an AIDS Clinical Trial with Inverse Probability of Censoring Weighted (IPCW) Log-Rank Tests. Biometrics, 56(3), 779-788, 2000.</w:t>
      </w:r>
    </w:p>
    <w:p>
      <w:pPr>
        <w:spacing w:after="20"/>
        <w:ind w:left="360"/>
      </w:pPr>
      <w:r>
        <w:rPr>
          <w:rFonts w:ascii="Arial" w:cs="Arial" w:eastAsia="Arial" w:hAnsi="Arial"/>
          <w:color w:val="666666"/>
          <w:sz w:val="18"/>
          <w:szCs w:val="18"/>
        </w:rPr>
        <w:t xml:space="preserve">Ref: Hogan, J.W. &amp; Laird, N.M. Mixture Models for the Joint Distribution of Repeated Measures and Event Times. Statistics in Medicine, 16(3), 239-257, 1997.</w:t>
      </w:r>
    </w:p>
    <w:p>
      <w:pPr>
        <w:pStyle w:val="Heading2"/>
        <w:spacing w:after="100" w:before="200"/>
      </w:pPr>
      <w:r>
        <w:rPr>
          <w:rFonts w:ascii="Arial" w:cs="Arial" w:eastAsia="Arial" w:hAnsi="Arial"/>
          <w:b/>
          <w:bCs/>
          <w:color w:val="1A7A6D"/>
          <w:sz w:val="24"/>
          <w:szCs w:val="24"/>
        </w:rPr>
        <w:t xml:space="preserve">11.71 Counting Process and Martingale Approach to Survival Analysis</w:t>
      </w:r>
    </w:p>
    <w:p>
      <w:pPr>
        <w:spacing w:after="80"/>
      </w:pPr>
      <w:r>
        <w:rPr>
          <w:rFonts w:ascii="Arial" w:cs="Arial" w:eastAsia="Arial" w:hAnsi="Arial"/>
          <w:sz w:val="20"/>
          <w:szCs w:val="20"/>
        </w:rPr>
        <w:t xml:space="preserve">Modern mathematical framework underpinning survival methods: each subject's follow-up is represented as a counting process N_i(t) (number of events by time t; typically jumps from 0 to 1 at event time). The intensity process lambda_i(t) generalizes the hazard. Martingale residuals M_i(t) = N_i(t) - integral of lambda_i(s)ds represent the difference between observed events and expected events; used for model diagnostics (should be mean-zero noise). This framework provides: rigorous justification for the Cox partial likelihood, elegant handling of time-varying covariates (each time interval is a separate row in start-stop format), natural treatment of left truncation (delayed entry), and unified theory for recurrent events, competing risks, and multi-state models. Practical: Surv(start, stop, event) format in R; tmerge for creating counting process datasets from longitudinal data</w:t>
      </w:r>
    </w:p>
    <w:p>
      <w:pPr>
        <w:spacing w:after="40"/>
      </w:pPr>
      <w:r>
        <w:rPr>
          <w:rFonts w:ascii="Arial" w:cs="Arial" w:eastAsia="Arial" w:hAnsi="Arial"/>
          <w:color w:val="2255AA"/>
          <w:sz w:val="18"/>
          <w:szCs w:val="18"/>
        </w:rPr>
        <w:t xml:space="preserve">R: survival (Surv with start/stop, tmerge for time-varying datasets, residuals type='martingale'), timereg (for Aalen additive model in counting process framework)</w:t>
      </w:r>
    </w:p>
    <w:p>
      <w:pPr>
        <w:spacing w:after="40"/>
      </w:pPr>
      <w:r>
        <w:rPr>
          <w:rFonts w:ascii="Arial" w:cs="Arial" w:eastAsia="Arial" w:hAnsi="Arial"/>
          <w:color w:val="228B22"/>
          <w:sz w:val="18"/>
          <w:szCs w:val="18"/>
        </w:rPr>
        <w:t xml:space="preserve">Python: lifelines (CoxTimeVaryingFitter uses counting process internally), custom pandas for start-stop datasets</w:t>
      </w:r>
    </w:p>
    <w:p>
      <w:pPr>
        <w:spacing w:after="20"/>
        <w:ind w:left="360"/>
      </w:pPr>
      <w:r>
        <w:rPr>
          <w:rFonts w:ascii="Arial" w:cs="Arial" w:eastAsia="Arial" w:hAnsi="Arial"/>
          <w:color w:val="666666"/>
          <w:sz w:val="18"/>
          <w:szCs w:val="18"/>
        </w:rPr>
        <w:t xml:space="preserve">Ref: Andersen, P.K., Borgan, O., Gill, R.D., &amp; Keiding, N. Statistical Models Based on Counting Processes. Springer, 1993.</w:t>
      </w:r>
    </w:p>
    <w:p>
      <w:pPr>
        <w:spacing w:after="20"/>
        <w:ind w:left="360"/>
      </w:pPr>
      <w:r>
        <w:rPr>
          <w:rFonts w:ascii="Arial" w:cs="Arial" w:eastAsia="Arial" w:hAnsi="Arial"/>
          <w:color w:val="666666"/>
          <w:sz w:val="18"/>
          <w:szCs w:val="18"/>
        </w:rPr>
        <w:t xml:space="preserve">Ref: Therneau, T.M. &amp; Grambsch, P.M. Modeling Survival Data: Extending the Cox Model. Springer, 2000.</w:t>
      </w:r>
    </w:p>
    <w:p>
      <w:pPr>
        <w:pStyle w:val="Heading2"/>
        <w:spacing w:after="100" w:before="200"/>
      </w:pPr>
      <w:r>
        <w:rPr>
          <w:rFonts w:ascii="Arial" w:cs="Arial" w:eastAsia="Arial" w:hAnsi="Arial"/>
          <w:b/>
          <w:bCs/>
          <w:color w:val="1A7A6D"/>
          <w:sz w:val="24"/>
          <w:szCs w:val="24"/>
        </w:rPr>
        <w:t xml:space="preserve">11.72 Guarantee-Time Bias and Time-Related Biases in Survival Analysis</w:t>
      </w:r>
    </w:p>
    <w:p>
      <w:pPr>
        <w:spacing w:after="80"/>
      </w:pPr>
      <w:r>
        <w:rPr>
          <w:rFonts w:ascii="Arial" w:cs="Arial" w:eastAsia="Arial" w:hAnsi="Arial"/>
          <w:sz w:val="20"/>
          <w:szCs w:val="20"/>
        </w:rPr>
        <w:t xml:space="preserve">Biases arising from mishandling time in survival studies: Guarantee-time bias (a variant of immortal time bias): occurs when a minimum follow-up period is required for group assignment (e.g., patients must survive 6 months to be classified as responders); the guarantee period artificially inflates survival in the treated/responder group because only survivors are included. Example: comparing 5-year survival of transplant recipients vs waitlisted patients, counting from listing date — recipients must survive to transplant (guarantee time). Fix: landmark analysis from the end of the guarantee period, or time-varying covariate approach. Median survival misinterpretation: median survival is the time at which 50 percent have experienced the event; it does NOT mean half of patients die at this time; the distribution around the median can be highly skewed; comparing median survival between groups can be misleading when survival curves cross (one group has better early survival, other has better late survival); RMST (§11.29) is more robust in such cases</w:t>
      </w:r>
    </w:p>
    <w:p>
      <w:pPr>
        <w:spacing w:after="40"/>
      </w:pPr>
      <w:r>
        <w:rPr>
          <w:rFonts w:ascii="Arial" w:cs="Arial" w:eastAsia="Arial" w:hAnsi="Arial"/>
          <w:color w:val="2255AA"/>
          <w:sz w:val="18"/>
          <w:szCs w:val="18"/>
        </w:rPr>
        <w:t xml:space="preserve">R: survival (Surv for landmark analysis, survfit for median with CI), PermAlgo (for simulating immortal time scenarios)</w:t>
      </w:r>
    </w:p>
    <w:p>
      <w:pPr>
        <w:spacing w:after="40"/>
      </w:pPr>
      <w:r>
        <w:rPr>
          <w:rFonts w:ascii="Arial" w:cs="Arial" w:eastAsia="Arial" w:hAnsi="Arial"/>
          <w:color w:val="228B22"/>
          <w:sz w:val="18"/>
          <w:szCs w:val="18"/>
        </w:rPr>
        <w:t xml:space="preserve">Python: lifelines (KaplanMeierFitter.median_survival_time_, custom landmark analysis via filtering)</w:t>
      </w:r>
    </w:p>
    <w:p>
      <w:pPr>
        <w:spacing w:after="20"/>
        <w:ind w:left="360"/>
      </w:pPr>
      <w:r>
        <w:rPr>
          <w:rFonts w:ascii="Arial" w:cs="Arial" w:eastAsia="Arial" w:hAnsi="Arial"/>
          <w:color w:val="666666"/>
          <w:sz w:val="18"/>
          <w:szCs w:val="18"/>
        </w:rPr>
        <w:t xml:space="preserve">Ref: Beyersmann, J., Gastmeier, P., Grundmann, H., et al. Use of Multistate Models to Assess Prolongation of Intensive Care Unit Stay Due to Nosocomial Infection. Infection Control and Hospital Epidemiology, 27(5), 493-499, 2006.</w:t>
      </w:r>
    </w:p>
    <w:p>
      <w:pPr>
        <w:spacing w:after="20"/>
        <w:ind w:left="360"/>
      </w:pPr>
      <w:r>
        <w:rPr>
          <w:rFonts w:ascii="Arial" w:cs="Arial" w:eastAsia="Arial" w:hAnsi="Arial"/>
          <w:color w:val="666666"/>
          <w:sz w:val="18"/>
          <w:szCs w:val="18"/>
        </w:rPr>
        <w:t xml:space="preserve">Ref: Suissa, S. Immortal Time Bias in Pharmacoepidemiology. American Journal of Epidemiology, 167(4), 492-499, 2008.</w:t>
      </w:r>
    </w:p>
    <w:p>
      <w:pPr>
        <w:pStyle w:val="Heading1"/>
        <w:spacing w:after="200" w:before="400"/>
      </w:pPr>
      <w:r>
        <w:rPr>
          <w:rFonts w:ascii="Arial" w:cs="Arial" w:eastAsia="Arial" w:hAnsi="Arial"/>
          <w:b/>
          <w:bCs/>
          <w:color w:val="2B4C7E"/>
          <w:sz w:val="28"/>
          <w:szCs w:val="28"/>
        </w:rPr>
        <w:t xml:space="preserve">12. Longitudinal and Repeated Measures</w:t>
      </w:r>
    </w:p>
    <w:p>
      <w:pPr>
        <w:pStyle w:val="Heading2"/>
        <w:spacing w:after="100" w:before="200"/>
      </w:pPr>
      <w:r>
        <w:rPr>
          <w:rFonts w:ascii="Arial" w:cs="Arial" w:eastAsia="Arial" w:hAnsi="Arial"/>
          <w:b/>
          <w:bCs/>
          <w:color w:val="1A7A6D"/>
          <w:sz w:val="24"/>
          <w:szCs w:val="24"/>
        </w:rPr>
        <w:t xml:space="preserve">12.1 Repeated Measures ANOVA</w:t>
      </w:r>
    </w:p>
    <w:p>
      <w:pPr>
        <w:spacing w:after="80"/>
      </w:pPr>
      <w:r>
        <w:rPr>
          <w:rFonts w:ascii="Arial" w:cs="Arial" w:eastAsia="Arial" w:hAnsi="Arial"/>
          <w:sz w:val="20"/>
          <w:szCs w:val="20"/>
        </w:rPr>
        <w:t xml:space="preserve">Extension of ANOVA for within-subject designs; sphericity assumption (Mauchly's test); Greenhouse-Geisser and Huynh-Feldt epsilon corrections; multivariate approach as alternative</w:t>
      </w:r>
    </w:p>
    <w:p>
      <w:pPr>
        <w:spacing w:after="40"/>
      </w:pPr>
      <w:r>
        <w:rPr>
          <w:rFonts w:ascii="Arial" w:cs="Arial" w:eastAsia="Arial" w:hAnsi="Arial"/>
          <w:color w:val="2255AA"/>
          <w:sz w:val="18"/>
          <w:szCs w:val="18"/>
        </w:rPr>
        <w:t xml:space="preserve">R: stats (aov with Error), ez (ezANOVA), afex (aov_ez)</w:t>
      </w:r>
    </w:p>
    <w:p>
      <w:pPr>
        <w:spacing w:after="40"/>
      </w:pPr>
      <w:r>
        <w:rPr>
          <w:rFonts w:ascii="Arial" w:cs="Arial" w:eastAsia="Arial" w:hAnsi="Arial"/>
          <w:color w:val="228B22"/>
          <w:sz w:val="18"/>
          <w:szCs w:val="18"/>
        </w:rPr>
        <w:t xml:space="preserve">Python: pingouin (rm_anova), statsmodels (AnovaRM)</w:t>
      </w:r>
    </w:p>
    <w:p>
      <w:pPr>
        <w:spacing w:after="20"/>
        <w:ind w:left="360"/>
      </w:pPr>
      <w:r>
        <w:rPr>
          <w:rFonts w:ascii="Arial" w:cs="Arial" w:eastAsia="Arial" w:hAnsi="Arial"/>
          <w:color w:val="666666"/>
          <w:sz w:val="18"/>
          <w:szCs w:val="18"/>
        </w:rPr>
        <w:t xml:space="preserve">Ref: Kirk, R.E. Experimental Design: Procedures for the Behavioral Sciences, 4th ed. SAGE, 2013.</w:t>
      </w:r>
    </w:p>
    <w:p>
      <w:pPr>
        <w:pStyle w:val="Heading2"/>
        <w:spacing w:after="100" w:before="200"/>
      </w:pPr>
      <w:r>
        <w:rPr>
          <w:rFonts w:ascii="Arial" w:cs="Arial" w:eastAsia="Arial" w:hAnsi="Arial"/>
          <w:b/>
          <w:bCs/>
          <w:color w:val="1A7A6D"/>
          <w:sz w:val="24"/>
          <w:szCs w:val="24"/>
        </w:rPr>
        <w:t xml:space="preserve">12.2 Linear Mixed Models (LMM) / Multilevel Models</w:t>
      </w:r>
    </w:p>
    <w:p>
      <w:pPr>
        <w:spacing w:after="80"/>
      </w:pPr>
      <w:r>
        <w:rPr>
          <w:rFonts w:ascii="Arial" w:cs="Arial" w:eastAsia="Arial" w:hAnsi="Arial"/>
          <w:sz w:val="20"/>
          <w:szCs w:val="20"/>
        </w:rPr>
        <w:t xml:space="preserve">Regression models accounting for hierarchical/clustered data structure by incorporating random effects: random intercept (each cluster has its own baseline level; accounts for unmeasured cluster-level confounders); random slope (effect of a predictor varies by cluster); crossed random effects (non-nested grouping: students crossed with items). Estimation: REML (restricted maximum likelihood; less biased variance estimates than ML); ML (for model comparison via LRT). Inference: Kenward-Roger or Satterthwaite df corrections for small samples/few clusters. Key choices: which effects are random? how many levels? Connection to GEE (population-average) vs LMM (subject-specific) interpretation (See also §12.3 GEE for population-average alternative, §12.33 correlation structures, §12.32 centering)</w:t>
      </w:r>
    </w:p>
    <w:p>
      <w:pPr>
        <w:spacing w:after="40"/>
      </w:pPr>
      <w:r>
        <w:rPr>
          <w:rFonts w:ascii="Arial" w:cs="Arial" w:eastAsia="Arial" w:hAnsi="Arial"/>
          <w:color w:val="2255AA"/>
          <w:sz w:val="18"/>
          <w:szCs w:val="18"/>
        </w:rPr>
        <w:t xml:space="preserve">R: lme4 (lmer), nlme (lme), lmerTest</w:t>
      </w:r>
    </w:p>
    <w:p>
      <w:pPr>
        <w:spacing w:after="40"/>
      </w:pPr>
      <w:r>
        <w:rPr>
          <w:rFonts w:ascii="Arial" w:cs="Arial" w:eastAsia="Arial" w:hAnsi="Arial"/>
          <w:color w:val="228B22"/>
          <w:sz w:val="18"/>
          <w:szCs w:val="18"/>
        </w:rPr>
        <w:t xml:space="preserve">Python: statsmodels (MixedLM), pymer4 (Lmer), bambi</w:t>
      </w:r>
    </w:p>
    <w:p>
      <w:pPr>
        <w:spacing w:after="20"/>
        <w:ind w:left="360"/>
      </w:pPr>
      <w:r>
        <w:rPr>
          <w:rFonts w:ascii="Arial" w:cs="Arial" w:eastAsia="Arial" w:hAnsi="Arial"/>
          <w:color w:val="666666"/>
          <w:sz w:val="18"/>
          <w:szCs w:val="18"/>
        </w:rPr>
        <w:t xml:space="preserve">Ref: Fitzmaurice, G.M., Laird, N.M., &amp; Ware, J.H. Applied Longitudinal Analysis, 2nd ed. Wiley, 2011.</w:t>
      </w:r>
    </w:p>
    <w:p>
      <w:pPr>
        <w:spacing w:after="20"/>
        <w:ind w:left="360"/>
      </w:pPr>
      <w:r>
        <w:rPr>
          <w:rFonts w:ascii="Arial" w:cs="Arial" w:eastAsia="Arial" w:hAnsi="Arial"/>
          <w:color w:val="666666"/>
          <w:sz w:val="18"/>
          <w:szCs w:val="18"/>
        </w:rPr>
        <w:t xml:space="preserve">Ref: Raudenbush, S.W. &amp; Bryk, A.S. Hierarchical Linear Models, 2nd ed. SAGE, 2002.</w:t>
      </w:r>
    </w:p>
    <w:p>
      <w:pPr>
        <w:spacing w:after="20"/>
        <w:ind w:left="360"/>
      </w:pPr>
      <w:r>
        <w:rPr>
          <w:rFonts w:ascii="Arial" w:cs="Arial" w:eastAsia="Arial" w:hAnsi="Arial"/>
          <w:color w:val="666666"/>
          <w:sz w:val="18"/>
          <w:szCs w:val="18"/>
        </w:rPr>
        <w:t xml:space="preserve">Ref: Verbeke, G. &amp; Molenberghs, G. Linear Mixed Models for Longitudinal Data. Springer, 2000.</w:t>
      </w:r>
    </w:p>
    <w:p>
      <w:pPr>
        <w:pStyle w:val="Heading2"/>
        <w:spacing w:after="100" w:before="200"/>
      </w:pPr>
      <w:r>
        <w:rPr>
          <w:rFonts w:ascii="Arial" w:cs="Arial" w:eastAsia="Arial" w:hAnsi="Arial"/>
          <w:b/>
          <w:bCs/>
          <w:color w:val="1A7A6D"/>
          <w:sz w:val="24"/>
          <w:szCs w:val="24"/>
        </w:rPr>
        <w:t xml:space="preserve">12.3 Generalized Linear Mixed Models (GLMMs)</w:t>
      </w:r>
    </w:p>
    <w:p>
      <w:pPr>
        <w:spacing w:after="80"/>
      </w:pPr>
      <w:r>
        <w:rPr>
          <w:rFonts w:ascii="Arial" w:cs="Arial" w:eastAsia="Arial" w:hAnsi="Arial"/>
          <w:sz w:val="20"/>
          <w:szCs w:val="20"/>
        </w:rPr>
        <w:t xml:space="preserve">Random effects extension of GLMs for non-normal longitudinal/clustered data; logistic GLMM, Poisson GLMM; Laplace approximation, adaptive Gauss-Hermite quadrature; subject-specific vs. population-averaged interpretation (See also §12.2 LMM for subject-specific alternative)</w:t>
      </w:r>
    </w:p>
    <w:p>
      <w:pPr>
        <w:spacing w:after="40"/>
      </w:pPr>
      <w:r>
        <w:rPr>
          <w:rFonts w:ascii="Arial" w:cs="Arial" w:eastAsia="Arial" w:hAnsi="Arial"/>
          <w:color w:val="2255AA"/>
          <w:sz w:val="18"/>
          <w:szCs w:val="18"/>
        </w:rPr>
        <w:t xml:space="preserve">R: lme4 (glmer), glmmTMB, MASS (glmmPQL), brms</w:t>
      </w:r>
    </w:p>
    <w:p>
      <w:pPr>
        <w:spacing w:after="40"/>
      </w:pPr>
      <w:r>
        <w:rPr>
          <w:rFonts w:ascii="Arial" w:cs="Arial" w:eastAsia="Arial" w:hAnsi="Arial"/>
          <w:color w:val="228B22"/>
          <w:sz w:val="18"/>
          <w:szCs w:val="18"/>
        </w:rPr>
        <w:t xml:space="preserve">Python: statsmodels (BinomialBayesMixedGLM), pymer4, bambi</w:t>
      </w:r>
    </w:p>
    <w:p>
      <w:pPr>
        <w:spacing w:after="20"/>
        <w:ind w:left="360"/>
      </w:pPr>
      <w:r>
        <w:rPr>
          <w:rFonts w:ascii="Arial" w:cs="Arial" w:eastAsia="Arial" w:hAnsi="Arial"/>
          <w:color w:val="666666"/>
          <w:sz w:val="18"/>
          <w:szCs w:val="18"/>
        </w:rPr>
        <w:t xml:space="preserve">Ref: Stroup, W.W. Generalized Linear Mixed Models: Modern Concepts, Methods and Applications. CRC Press, 2013.</w:t>
      </w:r>
    </w:p>
    <w:p>
      <w:pPr>
        <w:spacing w:after="20"/>
        <w:ind w:left="360"/>
      </w:pPr>
      <w:r>
        <w:rPr>
          <w:rFonts w:ascii="Arial" w:cs="Arial" w:eastAsia="Arial" w:hAnsi="Arial"/>
          <w:color w:val="666666"/>
          <w:sz w:val="18"/>
          <w:szCs w:val="18"/>
        </w:rPr>
        <w:t xml:space="preserve">Ref: Molenberghs, G. &amp; Verbeke, G. Models for Discrete Longitudinal Data. Springer, 2005.</w:t>
      </w:r>
    </w:p>
    <w:p>
      <w:pPr>
        <w:pStyle w:val="Heading2"/>
        <w:spacing w:after="100" w:before="200"/>
      </w:pPr>
      <w:r>
        <w:rPr>
          <w:rFonts w:ascii="Arial" w:cs="Arial" w:eastAsia="Arial" w:hAnsi="Arial"/>
          <w:b/>
          <w:bCs/>
          <w:color w:val="1A7A6D"/>
          <w:sz w:val="24"/>
          <w:szCs w:val="24"/>
        </w:rPr>
        <w:t xml:space="preserve">12.4 Growth Curve Models / Latent Growth Models</w:t>
      </w:r>
    </w:p>
    <w:p>
      <w:pPr>
        <w:spacing w:after="80"/>
      </w:pPr>
      <w:r>
        <w:rPr>
          <w:rFonts w:ascii="Arial" w:cs="Arial" w:eastAsia="Arial" w:hAnsi="Arial"/>
          <w:sz w:val="20"/>
          <w:szCs w:val="20"/>
        </w:rPr>
        <w:t xml:space="preserve">Modeling individual trajectories over time with random intercepts and slopes; SEM-based (latent growth) or mixed model parameterization; nonlinear growth (quadratic, piecewise); time-invariant predictors of growth</w:t>
      </w:r>
    </w:p>
    <w:p>
      <w:pPr>
        <w:spacing w:after="40"/>
      </w:pPr>
      <w:r>
        <w:rPr>
          <w:rFonts w:ascii="Arial" w:cs="Arial" w:eastAsia="Arial" w:hAnsi="Arial"/>
          <w:color w:val="2255AA"/>
          <w:sz w:val="18"/>
          <w:szCs w:val="18"/>
        </w:rPr>
        <w:t xml:space="preserve">R: lme4, nlme, lavaan (growth)</w:t>
      </w:r>
    </w:p>
    <w:p>
      <w:pPr>
        <w:spacing w:after="40"/>
      </w:pPr>
      <w:r>
        <w:rPr>
          <w:rFonts w:ascii="Arial" w:cs="Arial" w:eastAsia="Arial" w:hAnsi="Arial"/>
          <w:color w:val="228B22"/>
          <w:sz w:val="18"/>
          <w:szCs w:val="18"/>
        </w:rPr>
        <w:t xml:space="preserve">Python: statsmodels (MixedLM), pymer4, bambi</w:t>
      </w:r>
    </w:p>
    <w:p>
      <w:pPr>
        <w:spacing w:after="20"/>
        <w:ind w:left="360"/>
      </w:pPr>
      <w:r>
        <w:rPr>
          <w:rFonts w:ascii="Arial" w:cs="Arial" w:eastAsia="Arial" w:hAnsi="Arial"/>
          <w:color w:val="666666"/>
          <w:sz w:val="18"/>
          <w:szCs w:val="18"/>
        </w:rPr>
        <w:t xml:space="preserve">Ref: Bollen, K.A. &amp; Curran, P.J. Latent Curve Models: A Structural Equation Perspective. Wiley, 2006.</w:t>
      </w:r>
    </w:p>
    <w:p>
      <w:pPr>
        <w:pStyle w:val="Heading2"/>
        <w:spacing w:after="100" w:before="200"/>
      </w:pPr>
      <w:r>
        <w:rPr>
          <w:rFonts w:ascii="Arial" w:cs="Arial" w:eastAsia="Arial" w:hAnsi="Arial"/>
          <w:b/>
          <w:bCs/>
          <w:color w:val="1A7A6D"/>
          <w:sz w:val="24"/>
          <w:szCs w:val="24"/>
        </w:rPr>
        <w:t xml:space="preserve">12.5 Group-Based Trajectory Modeling (GBTM)</w:t>
      </w:r>
    </w:p>
    <w:p>
      <w:pPr>
        <w:spacing w:after="80"/>
      </w:pPr>
      <w:r>
        <w:rPr>
          <w:rFonts w:ascii="Arial" w:cs="Arial" w:eastAsia="Arial" w:hAnsi="Arial"/>
          <w:sz w:val="20"/>
          <w:szCs w:val="20"/>
        </w:rPr>
        <w:t xml:space="preserve">Nagin's semiparametric group-based trajectory modeling: finite mixture of polynomial (or other) curves where each group has a distinct trajectory shape; individuals are assigned to groups with estimated posterior probabilities. Key difference from GMM (§12.6): GBTM has NO within-group random effects (all individuals in a group follow the same average trajectory; variation is only between groups). Key difference from LCGA (§12.7): GBTM explicitly estimates class-specific polynomial coefficients and does not assume zero variance, though in practice the distinction is minimal. Model selection: BIC + average posterior probability of assignment &gt; 0.7 per group + no group &lt; 5 percent. proc TRAJ in SAS; lcmm in R</w:t>
      </w:r>
    </w:p>
    <w:p>
      <w:pPr>
        <w:spacing w:after="40"/>
      </w:pPr>
      <w:r>
        <w:rPr>
          <w:rFonts w:ascii="Arial" w:cs="Arial" w:eastAsia="Arial" w:hAnsi="Arial"/>
          <w:color w:val="2255AA"/>
          <w:sz w:val="18"/>
          <w:szCs w:val="18"/>
        </w:rPr>
        <w:t xml:space="preserve">R: lcmm (hlme, lcmm), crimCV, flexmix</w:t>
      </w:r>
    </w:p>
    <w:p>
      <w:pPr>
        <w:spacing w:after="40"/>
      </w:pPr>
      <w:r>
        <w:rPr>
          <w:rFonts w:ascii="Arial" w:cs="Arial" w:eastAsia="Arial" w:hAnsi="Arial"/>
          <w:color w:val="228B22"/>
          <w:sz w:val="18"/>
          <w:szCs w:val="18"/>
        </w:rPr>
        <w:t xml:space="preserve">Python: sklearn.mixture + custom trajectory clustering, lcmm (via rpy2)</w:t>
      </w:r>
    </w:p>
    <w:p>
      <w:pPr>
        <w:spacing w:after="20"/>
        <w:ind w:left="360"/>
      </w:pPr>
      <w:r>
        <w:rPr>
          <w:rFonts w:ascii="Arial" w:cs="Arial" w:eastAsia="Arial" w:hAnsi="Arial"/>
          <w:color w:val="666666"/>
          <w:sz w:val="18"/>
          <w:szCs w:val="18"/>
        </w:rPr>
        <w:t xml:space="preserve">Ref: Nagin, D.S. Group-Based Modeling of Development. Harvard University Press, 2005.</w:t>
      </w:r>
    </w:p>
    <w:p>
      <w:pPr>
        <w:spacing w:after="20"/>
        <w:ind w:left="360"/>
      </w:pPr>
      <w:r>
        <w:rPr>
          <w:rFonts w:ascii="Arial" w:cs="Arial" w:eastAsia="Arial" w:hAnsi="Arial"/>
          <w:color w:val="666666"/>
          <w:sz w:val="18"/>
          <w:szCs w:val="18"/>
        </w:rPr>
        <w:t xml:space="preserve">Ref: Nagin, D.S. &amp; Odgers, C.L. “Group-Based Trajectory Modeling in Clinical Research.” Annual Review of Clinical Psychology, 6, 109–138, 2010.</w:t>
      </w:r>
    </w:p>
    <w:p>
      <w:pPr>
        <w:spacing w:after="20"/>
        <w:ind w:left="360"/>
      </w:pPr>
      <w:r>
        <w:rPr>
          <w:rFonts w:ascii="Arial" w:cs="Arial" w:eastAsia="Arial" w:hAnsi="Arial"/>
          <w:color w:val="666666"/>
          <w:sz w:val="18"/>
          <w:szCs w:val="18"/>
        </w:rPr>
        <w:t xml:space="preserve">Ref: Jones, B.L. &amp; Nagin, D.S. “A Note on a Stata Plugin for Estimating Group-Based Trajectory Models.” Sociological Methods &amp; Research, 42(4), 608–613, 2013.</w:t>
      </w:r>
    </w:p>
    <w:p>
      <w:pPr>
        <w:pStyle w:val="Heading2"/>
        <w:spacing w:after="100" w:before="200"/>
      </w:pPr>
      <w:r>
        <w:rPr>
          <w:rFonts w:ascii="Arial" w:cs="Arial" w:eastAsia="Arial" w:hAnsi="Arial"/>
          <w:b/>
          <w:bCs/>
          <w:color w:val="1A7A6D"/>
          <w:sz w:val="24"/>
          <w:szCs w:val="24"/>
        </w:rPr>
        <w:t xml:space="preserve">12.6 Growth Mixture Models (GMM)</w:t>
      </w:r>
    </w:p>
    <w:p>
      <w:pPr>
        <w:spacing w:after="80"/>
      </w:pPr>
      <w:r>
        <w:rPr>
          <w:rFonts w:ascii="Arial" w:cs="Arial" w:eastAsia="Arial" w:hAnsi="Arial"/>
          <w:sz w:val="20"/>
          <w:szCs w:val="20"/>
        </w:rPr>
        <w:t xml:space="preserve">Mixture model combining multiple latent growth curve subgroups, each with its own trajectory shape AND within-class individual variation: extends LCGA (§12.7) by allowing random effects (random intercepts and slopes) within each class. Estimation: EM algorithm or Bayesian MCMC; typically harder to converge than LCGA. Class enumeration: fit models with increasing k; compare BIC, entropy, class sizes, theoretical interpretability; avoid extracting tiny classes (&lt; 5 percent). Application: identifying distinct recovery trajectory groups after surgery where patients within a group still vary around the group trajectory. Implementation: lcmm, FlexMixNL, Mplus</w:t>
      </w:r>
    </w:p>
    <w:p>
      <w:pPr>
        <w:spacing w:after="40"/>
      </w:pPr>
      <w:r>
        <w:rPr>
          <w:rFonts w:ascii="Arial" w:cs="Arial" w:eastAsia="Arial" w:hAnsi="Arial"/>
          <w:color w:val="2255AA"/>
          <w:sz w:val="18"/>
          <w:szCs w:val="18"/>
        </w:rPr>
        <w:t xml:space="preserve">R: lcmm, MplusAutomation (for Mplus interface)</w:t>
      </w:r>
    </w:p>
    <w:p>
      <w:pPr>
        <w:spacing w:after="40"/>
      </w:pPr>
      <w:r>
        <w:rPr>
          <w:rFonts w:ascii="Arial" w:cs="Arial" w:eastAsia="Arial" w:hAnsi="Arial"/>
          <w:color w:val="228B22"/>
          <w:sz w:val="18"/>
          <w:szCs w:val="18"/>
        </w:rPr>
        <w:t xml:space="preserve">Python: sklearn.mixture (GaussianMixture per time), lcmm (via rpy2)</w:t>
      </w:r>
    </w:p>
    <w:p>
      <w:pPr>
        <w:spacing w:after="20"/>
        <w:ind w:left="360"/>
      </w:pPr>
      <w:r>
        <w:rPr>
          <w:rFonts w:ascii="Arial" w:cs="Arial" w:eastAsia="Arial" w:hAnsi="Arial"/>
          <w:color w:val="666666"/>
          <w:sz w:val="18"/>
          <w:szCs w:val="18"/>
        </w:rPr>
        <w:t xml:space="preserve">Ref: Muthén, B. &amp; Muthén, L.K. “Integrating Person-Centered and Variable-Centered Analyses: Growth Mixture Modeling with Latent Trajectory Classes.” Alcoholism: Clinical and Experimental Research, 24(6), 882–891, 2000.</w:t>
      </w:r>
    </w:p>
    <w:p>
      <w:pPr>
        <w:spacing w:after="20"/>
        <w:ind w:left="360"/>
      </w:pPr>
      <w:r>
        <w:rPr>
          <w:rFonts w:ascii="Arial" w:cs="Arial" w:eastAsia="Arial" w:hAnsi="Arial"/>
          <w:color w:val="666666"/>
          <w:sz w:val="18"/>
          <w:szCs w:val="18"/>
        </w:rPr>
        <w:t xml:space="preserve">Ref: Ram, N. &amp; Grimm, K.J. “Growth Mixture Modeling: A Method for Identifying Differences in Longitudinal Change among Unobserved Groups.” International Journal of Behavioral Development, 33(6), 565–576, 2009.</w:t>
      </w:r>
    </w:p>
    <w:p>
      <w:pPr>
        <w:pStyle w:val="Heading2"/>
        <w:spacing w:after="100" w:before="200"/>
      </w:pPr>
      <w:r>
        <w:rPr>
          <w:rFonts w:ascii="Arial" w:cs="Arial" w:eastAsia="Arial" w:hAnsi="Arial"/>
          <w:b/>
          <w:bCs/>
          <w:color w:val="1A7A6D"/>
          <w:sz w:val="24"/>
          <w:szCs w:val="24"/>
        </w:rPr>
        <w:t xml:space="preserve">12.7 Latent Class Growth Analysis (LCGA)</w:t>
      </w:r>
    </w:p>
    <w:p>
      <w:pPr>
        <w:spacing w:after="80"/>
      </w:pPr>
      <w:r>
        <w:rPr>
          <w:rFonts w:ascii="Arial" w:cs="Arial" w:eastAsia="Arial" w:hAnsi="Arial"/>
          <w:sz w:val="20"/>
          <w:szCs w:val="20"/>
        </w:rPr>
        <w:t xml:space="preserve">Simplified version of Growth Mixture Modeling where within-class variance is fixed to zero: all individuals in a class follow the SAME trajectory (no individual variation around the class mean). Advantage: simpler, converges more easily, clearer class interpretation. Disadvantage: assumes all within-class heterogeneity is zero (unrealistic; individuals within a class do vary). Comparison with GMM: GMM allows within-class random effects (more realistic but harder to estimate and interpret). When to use LCGA: as a starting point before fitting GMM; when classes are the primary interest and individual variation is secondary. Implementation: lcmm R package, Mplus</w:t>
      </w:r>
    </w:p>
    <w:p>
      <w:pPr>
        <w:spacing w:after="40"/>
      </w:pPr>
      <w:r>
        <w:rPr>
          <w:rFonts w:ascii="Arial" w:cs="Arial" w:eastAsia="Arial" w:hAnsi="Arial"/>
          <w:color w:val="2255AA"/>
          <w:sz w:val="18"/>
          <w:szCs w:val="18"/>
        </w:rPr>
        <w:t xml:space="preserve">R: lcmm (hlme, lcmm), crimCV</w:t>
      </w:r>
    </w:p>
    <w:p>
      <w:pPr>
        <w:spacing w:after="40"/>
      </w:pPr>
      <w:r>
        <w:rPr>
          <w:rFonts w:ascii="Arial" w:cs="Arial" w:eastAsia="Arial" w:hAnsi="Arial"/>
          <w:color w:val="228B22"/>
          <w:sz w:val="18"/>
          <w:szCs w:val="18"/>
        </w:rPr>
        <w:t xml:space="preserve">Python: sklearn.mixture + custom trajectory clustering</w:t>
      </w:r>
    </w:p>
    <w:p>
      <w:pPr>
        <w:spacing w:after="20"/>
        <w:ind w:left="360"/>
      </w:pPr>
      <w:r>
        <w:rPr>
          <w:rFonts w:ascii="Arial" w:cs="Arial" w:eastAsia="Arial" w:hAnsi="Arial"/>
          <w:color w:val="666666"/>
          <w:sz w:val="18"/>
          <w:szCs w:val="18"/>
        </w:rPr>
        <w:t xml:space="preserve">Ref: Jung, T. &amp; Wickrama, K.A.S. “An Introduction to Latent Class Growth Analysis and Growth Mixture Modeling.” Social and Personality Psychology Compass, 2(1), 302–317, 2008.</w:t>
      </w:r>
    </w:p>
    <w:p>
      <w:pPr>
        <w:pStyle w:val="Heading2"/>
        <w:spacing w:after="100" w:before="200"/>
      </w:pPr>
      <w:r>
        <w:rPr>
          <w:rFonts w:ascii="Arial" w:cs="Arial" w:eastAsia="Arial" w:hAnsi="Arial"/>
          <w:b/>
          <w:bCs/>
          <w:color w:val="1A7A6D"/>
          <w:sz w:val="24"/>
          <w:szCs w:val="24"/>
        </w:rPr>
        <w:t xml:space="preserve">12.8 Marginal Models (Population-Averaged via GEE)</w:t>
      </w:r>
    </w:p>
    <w:p>
      <w:pPr>
        <w:spacing w:after="80"/>
      </w:pPr>
      <w:r>
        <w:rPr>
          <w:rFonts w:ascii="Arial" w:cs="Arial" w:eastAsia="Arial" w:hAnsi="Arial"/>
          <w:sz w:val="20"/>
          <w:szCs w:val="20"/>
        </w:rPr>
        <w:t xml:space="preserve">GEE-based models targeting population-averaged (marginal) effects rather than subject-specific; working correlation structure (exchangeable, AR(1), unstructured); robust sandwich SE</w:t>
      </w:r>
    </w:p>
    <w:p>
      <w:pPr>
        <w:spacing w:after="40"/>
      </w:pPr>
      <w:r>
        <w:rPr>
          <w:rFonts w:ascii="Arial" w:cs="Arial" w:eastAsia="Arial" w:hAnsi="Arial"/>
          <w:color w:val="2255AA"/>
          <w:sz w:val="18"/>
          <w:szCs w:val="18"/>
        </w:rPr>
        <w:t xml:space="preserve">R: geepack (geeglm), gee</w:t>
      </w:r>
    </w:p>
    <w:p>
      <w:pPr>
        <w:spacing w:after="40"/>
      </w:pPr>
      <w:r>
        <w:rPr>
          <w:rFonts w:ascii="Arial" w:cs="Arial" w:eastAsia="Arial" w:hAnsi="Arial"/>
          <w:color w:val="228B22"/>
          <w:sz w:val="18"/>
          <w:szCs w:val="18"/>
        </w:rPr>
        <w:t xml:space="preserve">Python: statsmodels (GEE)</w:t>
      </w:r>
    </w:p>
    <w:p>
      <w:pPr>
        <w:spacing w:after="20"/>
        <w:ind w:left="360"/>
      </w:pPr>
      <w:r>
        <w:rPr>
          <w:rFonts w:ascii="Arial" w:cs="Arial" w:eastAsia="Arial" w:hAnsi="Arial"/>
          <w:color w:val="666666"/>
          <w:sz w:val="18"/>
          <w:szCs w:val="18"/>
        </w:rPr>
        <w:t xml:space="preserve">Ref: Fitzmaurice, G.M., Laird, N.M., &amp; Ware, J.H. Applied Longitudinal Analysis, 2nd ed. Wiley, 2011.</w:t>
      </w:r>
    </w:p>
    <w:p>
      <w:pPr>
        <w:pStyle w:val="Heading2"/>
        <w:spacing w:after="100" w:before="200"/>
      </w:pPr>
      <w:r>
        <w:rPr>
          <w:rFonts w:ascii="Arial" w:cs="Arial" w:eastAsia="Arial" w:hAnsi="Arial"/>
          <w:b/>
          <w:bCs/>
          <w:color w:val="1A7A6D"/>
          <w:sz w:val="24"/>
          <w:szCs w:val="24"/>
        </w:rPr>
        <w:t xml:space="preserve">12.9 Transition (Markov) Models for Longitudinal Data</w:t>
      </w:r>
    </w:p>
    <w:p>
      <w:pPr>
        <w:spacing w:after="80"/>
      </w:pPr>
      <w:r>
        <w:rPr>
          <w:rFonts w:ascii="Arial" w:cs="Arial" w:eastAsia="Arial" w:hAnsi="Arial"/>
          <w:sz w:val="20"/>
          <w:szCs w:val="20"/>
        </w:rPr>
        <w:t xml:space="preserve">Current response modeled conditional on previous responses; first-order and higher-order Markov chains; autoregressive logistic models; distinguish state dependence from heterogeneity</w:t>
      </w:r>
    </w:p>
    <w:p>
      <w:pPr>
        <w:spacing w:after="40"/>
      </w:pPr>
      <w:r>
        <w:rPr>
          <w:rFonts w:ascii="Arial" w:cs="Arial" w:eastAsia="Arial" w:hAnsi="Arial"/>
          <w:color w:val="2255AA"/>
          <w:sz w:val="18"/>
          <w:szCs w:val="18"/>
        </w:rPr>
        <w:t xml:space="preserve">R: msm (msm), markovchain, depmixS4</w:t>
      </w:r>
    </w:p>
    <w:p>
      <w:pPr>
        <w:spacing w:after="40"/>
      </w:pPr>
      <w:r>
        <w:rPr>
          <w:rFonts w:ascii="Arial" w:cs="Arial" w:eastAsia="Arial" w:hAnsi="Arial"/>
          <w:color w:val="228B22"/>
          <w:sz w:val="18"/>
          <w:szCs w:val="18"/>
        </w:rPr>
        <w:t xml:space="preserve">Python: hmmlearn, msm (via rpy2), pyemma</w:t>
      </w:r>
    </w:p>
    <w:p>
      <w:pPr>
        <w:spacing w:after="20"/>
        <w:ind w:left="360"/>
      </w:pPr>
      <w:r>
        <w:rPr>
          <w:rFonts w:ascii="Arial" w:cs="Arial" w:eastAsia="Arial" w:hAnsi="Arial"/>
          <w:color w:val="666666"/>
          <w:sz w:val="18"/>
          <w:szCs w:val="18"/>
        </w:rPr>
        <w:t xml:space="preserve">Ref: Diggle, P.J., Heagerty, P., Liang, K.Y., &amp; Zeger, S.L. Analysis of Longitudinal Data, 2nd ed. Oxford University Press, 2002.</w:t>
      </w:r>
    </w:p>
    <w:p>
      <w:pPr>
        <w:pStyle w:val="Heading2"/>
        <w:spacing w:after="100" w:before="200"/>
      </w:pPr>
      <w:r>
        <w:rPr>
          <w:rFonts w:ascii="Arial" w:cs="Arial" w:eastAsia="Arial" w:hAnsi="Arial"/>
          <w:b/>
          <w:bCs/>
          <w:color w:val="1A7A6D"/>
          <w:sz w:val="24"/>
          <w:szCs w:val="24"/>
        </w:rPr>
        <w:t xml:space="preserve">12.10 Cross-Lagged Panel Models</w:t>
      </w:r>
    </w:p>
    <w:p>
      <w:pPr>
        <w:spacing w:after="80"/>
      </w:pPr>
      <w:r>
        <w:rPr>
          <w:rFonts w:ascii="Arial" w:cs="Arial" w:eastAsia="Arial" w:hAnsi="Arial"/>
          <w:sz w:val="20"/>
          <w:szCs w:val="20"/>
        </w:rPr>
        <w:t xml:space="preserve">Panel model for testing reciprocal effects between variables over time: measures X and Y at multiple time points; cross-lagged paths (X_t1 -&gt; Y_t2 and Y_t1 -&gt; X_t2) test directional influence; autoregressive paths (X_t1 -&gt; X_t2) capture stability. Traditional CLPM confounds between-person and within-person effects. RI-CLPM (Random Intercept CLPM, Hamaker 2015): separates stable trait-like between-person differences (random intercepts) from time-specific within-person dynamics (lagged effects); dramatically changes conclusions in many applications. Implementation: lavaan SEM specification with latent intercepts. Applications: does depression lead to social withdrawal or vice versa? does pain increase disability or disability increase pain?</w:t>
      </w:r>
    </w:p>
    <w:p>
      <w:pPr>
        <w:spacing w:after="40"/>
      </w:pPr>
      <w:r>
        <w:rPr>
          <w:rFonts w:ascii="Arial" w:cs="Arial" w:eastAsia="Arial" w:hAnsi="Arial"/>
          <w:color w:val="2255AA"/>
          <w:sz w:val="18"/>
          <w:szCs w:val="18"/>
        </w:rPr>
        <w:t xml:space="preserve">R: lavaan (with cross-lagged paths), ctsem</w:t>
      </w:r>
    </w:p>
    <w:p>
      <w:pPr>
        <w:spacing w:after="40"/>
      </w:pPr>
      <w:r>
        <w:rPr>
          <w:rFonts w:ascii="Arial" w:cs="Arial" w:eastAsia="Arial" w:hAnsi="Arial"/>
          <w:color w:val="228B22"/>
          <w:sz w:val="18"/>
          <w:szCs w:val="18"/>
        </w:rPr>
        <w:t xml:space="preserve">Python: semopy (custom cross-lagged), lavaan (via rpy2)</w:t>
      </w:r>
    </w:p>
    <w:p>
      <w:pPr>
        <w:spacing w:after="20"/>
        <w:ind w:left="360"/>
      </w:pPr>
      <w:r>
        <w:rPr>
          <w:rFonts w:ascii="Arial" w:cs="Arial" w:eastAsia="Arial" w:hAnsi="Arial"/>
          <w:color w:val="666666"/>
          <w:sz w:val="18"/>
          <w:szCs w:val="18"/>
        </w:rPr>
        <w:t xml:space="preserve">Ref: Hamaker, E.L., Kuiper, R.M., &amp; Grasman, R.P.P.P. “A Critique of the Cross-Lagged Panel Model.” Psychological Methods, 20(1), 102–116, 2015.</w:t>
      </w:r>
    </w:p>
    <w:p>
      <w:pPr>
        <w:spacing w:after="20"/>
        <w:ind w:left="360"/>
      </w:pPr>
      <w:r>
        <w:rPr>
          <w:rFonts w:ascii="Arial" w:cs="Arial" w:eastAsia="Arial" w:hAnsi="Arial"/>
          <w:color w:val="666666"/>
          <w:sz w:val="18"/>
          <w:szCs w:val="18"/>
        </w:rPr>
        <w:t xml:space="preserve">Ref: Kline, R.B. Principles and Practice of Structural Equation Modeling, 4th ed. Guilford Press, 2016.</w:t>
      </w:r>
    </w:p>
    <w:p>
      <w:pPr>
        <w:pStyle w:val="Heading2"/>
        <w:spacing w:after="100" w:before="200"/>
      </w:pPr>
      <w:r>
        <w:rPr>
          <w:rFonts w:ascii="Arial" w:cs="Arial" w:eastAsia="Arial" w:hAnsi="Arial"/>
          <w:b/>
          <w:bCs/>
          <w:color w:val="1A7A6D"/>
          <w:sz w:val="24"/>
          <w:szCs w:val="24"/>
        </w:rPr>
        <w:t xml:space="preserve">12.11 Intensive Longitudinal Data Methods</w:t>
      </w:r>
    </w:p>
    <w:p>
      <w:pPr>
        <w:spacing w:after="80"/>
      </w:pPr>
      <w:r>
        <w:rPr>
          <w:rFonts w:ascii="Arial" w:cs="Arial" w:eastAsia="Arial" w:hAnsi="Arial"/>
          <w:sz w:val="20"/>
          <w:szCs w:val="20"/>
        </w:rPr>
        <w:t xml:space="preserve">Methods for data collected many times per person per day (EMA, daily diaries, wearables): dynamic structural equation modeling (DSEM: combines multilevel modeling with time-series structure; person-specific VAR models with random effects for AR and cross-lagged parameters); multilevel AR(1) models (autoregressive within-person, random intercept and AR coefficient); multilevel location-scale models (model both within-person mean AND variability). Time-varying effect models (TVEM: how predictor effects change over time using splines). Design: number of occasions matters more than number of subjects for within-person effects; typical EMA: 50+ observations per person. Software: dsem in lavaan, mlVAR, Mplus DSEM</w:t>
      </w:r>
    </w:p>
    <w:p>
      <w:pPr>
        <w:spacing w:after="40"/>
      </w:pPr>
      <w:r>
        <w:rPr>
          <w:rFonts w:ascii="Arial" w:cs="Arial" w:eastAsia="Arial" w:hAnsi="Arial"/>
          <w:color w:val="2255AA"/>
          <w:sz w:val="18"/>
          <w:szCs w:val="18"/>
        </w:rPr>
        <w:t xml:space="preserve">R: mlVAR, graphicalVAR, ctsem</w:t>
      </w:r>
    </w:p>
    <w:p>
      <w:pPr>
        <w:spacing w:after="40"/>
      </w:pPr>
      <w:r>
        <w:rPr>
          <w:rFonts w:ascii="Arial" w:cs="Arial" w:eastAsia="Arial" w:hAnsi="Arial"/>
          <w:color w:val="228B22"/>
          <w:sz w:val="18"/>
          <w:szCs w:val="18"/>
        </w:rPr>
        <w:t xml:space="preserve">Python: statsmodels (VAR for time-series panel), mlVAR (via rpy2)</w:t>
      </w:r>
    </w:p>
    <w:p>
      <w:pPr>
        <w:spacing w:after="20"/>
        <w:ind w:left="360"/>
      </w:pPr>
      <w:r>
        <w:rPr>
          <w:rFonts w:ascii="Arial" w:cs="Arial" w:eastAsia="Arial" w:hAnsi="Arial"/>
          <w:color w:val="666666"/>
          <w:sz w:val="18"/>
          <w:szCs w:val="18"/>
        </w:rPr>
        <w:t xml:space="preserve">Ref: Bolger, N. &amp; Laurenceau, J.-P. Intensive Longitudinal Methods. Guilford Press, 2013.</w:t>
      </w:r>
    </w:p>
    <w:p>
      <w:pPr>
        <w:spacing w:after="20"/>
        <w:ind w:left="360"/>
      </w:pPr>
      <w:r>
        <w:rPr>
          <w:rFonts w:ascii="Arial" w:cs="Arial" w:eastAsia="Arial" w:hAnsi="Arial"/>
          <w:color w:val="666666"/>
          <w:sz w:val="18"/>
          <w:szCs w:val="18"/>
        </w:rPr>
        <w:t xml:space="preserve">Ref: Asparouhov, T., Hamaker, E.L., &amp; Muthén, B. “Dynamic Structural Equation Models.” Structural Equation Modeling, 25(3), 359–388, 2018.</w:t>
      </w:r>
    </w:p>
    <w:p>
      <w:pPr>
        <w:pStyle w:val="Heading2"/>
        <w:spacing w:after="100" w:before="200"/>
      </w:pPr>
      <w:r>
        <w:rPr>
          <w:rFonts w:ascii="Arial" w:cs="Arial" w:eastAsia="Arial" w:hAnsi="Arial"/>
          <w:b/>
          <w:bCs/>
          <w:color w:val="1A7A6D"/>
          <w:sz w:val="24"/>
          <w:szCs w:val="24"/>
        </w:rPr>
        <w:t xml:space="preserve">12.12 Nonlinear Mixed-Effects Models (NLME)</w:t>
      </w:r>
    </w:p>
    <w:p>
      <w:pPr>
        <w:spacing w:after="80"/>
      </w:pPr>
      <w:r>
        <w:rPr>
          <w:rFonts w:ascii="Arial" w:cs="Arial" w:eastAsia="Arial" w:hAnsi="Arial"/>
          <w:sz w:val="20"/>
          <w:szCs w:val="20"/>
        </w:rPr>
        <w:t xml:space="preserve">Mechanistic/pharmacokinetic models with subject-specific parameters; Lindstrom-Bates algorithm; common in pharmacometrics and dose-response</w:t>
      </w:r>
    </w:p>
    <w:p>
      <w:pPr>
        <w:spacing w:after="40"/>
      </w:pPr>
      <w:r>
        <w:rPr>
          <w:rFonts w:ascii="Arial" w:cs="Arial" w:eastAsia="Arial" w:hAnsi="Arial"/>
          <w:color w:val="2255AA"/>
          <w:sz w:val="18"/>
          <w:szCs w:val="18"/>
        </w:rPr>
        <w:t xml:space="preserve">R: nlme (nlme), saemix, brms (brm with nl=TRUE)</w:t>
      </w:r>
    </w:p>
    <w:p>
      <w:pPr>
        <w:spacing w:after="40"/>
      </w:pPr>
      <w:r>
        <w:rPr>
          <w:rFonts w:ascii="Arial" w:cs="Arial" w:eastAsia="Arial" w:hAnsi="Arial"/>
          <w:color w:val="228B22"/>
          <w:sz w:val="18"/>
          <w:szCs w:val="18"/>
        </w:rPr>
        <w:t xml:space="preserve">Python: scipy.optimize + custom, lmfit, pymer4 (for nlme via R)</w:t>
      </w:r>
    </w:p>
    <w:p>
      <w:pPr>
        <w:spacing w:after="20"/>
        <w:ind w:left="360"/>
      </w:pPr>
      <w:r>
        <w:rPr>
          <w:rFonts w:ascii="Arial" w:cs="Arial" w:eastAsia="Arial" w:hAnsi="Arial"/>
          <w:color w:val="666666"/>
          <w:sz w:val="18"/>
          <w:szCs w:val="18"/>
        </w:rPr>
        <w:t xml:space="preserve">Ref: Pinheiro, J.C. &amp; Bates, D.M. Mixed-Effects Models in S and S-PLUS. Springer, 2000.</w:t>
      </w:r>
    </w:p>
    <w:p>
      <w:pPr>
        <w:spacing w:after="20"/>
        <w:ind w:left="360"/>
      </w:pPr>
      <w:r>
        <w:rPr>
          <w:rFonts w:ascii="Arial" w:cs="Arial" w:eastAsia="Arial" w:hAnsi="Arial"/>
          <w:color w:val="666666"/>
          <w:sz w:val="18"/>
          <w:szCs w:val="18"/>
        </w:rPr>
        <w:t xml:space="preserve">Ref: Davidian, M. &amp; Giltinan, D.M. Nonlinear Models for Repeated Measurement Data. Chapman &amp; Hall, 1995.</w:t>
      </w:r>
    </w:p>
    <w:p>
      <w:pPr>
        <w:pStyle w:val="Heading2"/>
        <w:spacing w:after="100" w:before="200"/>
      </w:pPr>
      <w:r>
        <w:rPr>
          <w:rFonts w:ascii="Arial" w:cs="Arial" w:eastAsia="Arial" w:hAnsi="Arial"/>
          <w:b/>
          <w:bCs/>
          <w:color w:val="1A7A6D"/>
          <w:sz w:val="24"/>
          <w:szCs w:val="24"/>
        </w:rPr>
        <w:t xml:space="preserve">12.13 Three-Level and Cross-Classified Models</w:t>
      </w:r>
    </w:p>
    <w:p>
      <w:pPr>
        <w:spacing w:after="80"/>
      </w:pPr>
      <w:r>
        <w:rPr>
          <w:rFonts w:ascii="Arial" w:cs="Arial" w:eastAsia="Arial" w:hAnsi="Arial"/>
          <w:sz w:val="20"/>
          <w:szCs w:val="20"/>
        </w:rPr>
        <w:t xml:space="preserve">Patients nested within providers within hospitals; students nested within classrooms cross-classified with neighborhoods; complex nesting and non-hierarchical structures</w:t>
      </w:r>
    </w:p>
    <w:p>
      <w:pPr>
        <w:spacing w:after="40"/>
      </w:pPr>
      <w:r>
        <w:rPr>
          <w:rFonts w:ascii="Arial" w:cs="Arial" w:eastAsia="Arial" w:hAnsi="Arial"/>
          <w:color w:val="2255AA"/>
          <w:sz w:val="18"/>
          <w:szCs w:val="18"/>
        </w:rPr>
        <w:t xml:space="preserve">R: lme4 (lmer with (1|school/class)), nlme</w:t>
      </w:r>
    </w:p>
    <w:p>
      <w:pPr>
        <w:spacing w:after="40"/>
      </w:pPr>
      <w:r>
        <w:rPr>
          <w:rFonts w:ascii="Arial" w:cs="Arial" w:eastAsia="Arial" w:hAnsi="Arial"/>
          <w:color w:val="228B22"/>
          <w:sz w:val="18"/>
          <w:szCs w:val="18"/>
        </w:rPr>
        <w:t xml:space="preserve">Python: statsmodels (MixedLM with nested), pymer4 (Lmer)</w:t>
      </w:r>
    </w:p>
    <w:p>
      <w:pPr>
        <w:spacing w:after="20"/>
        <w:ind w:left="360"/>
      </w:pPr>
      <w:r>
        <w:rPr>
          <w:rFonts w:ascii="Arial" w:cs="Arial" w:eastAsia="Arial" w:hAnsi="Arial"/>
          <w:color w:val="666666"/>
          <w:sz w:val="18"/>
          <w:szCs w:val="18"/>
        </w:rPr>
        <w:t xml:space="preserve">Ref: Raudenbush, S.W. &amp; Bryk, A.S. Hierarchical Linear Models, 2nd ed. SAGE, 2002.</w:t>
      </w:r>
    </w:p>
    <w:p>
      <w:pPr>
        <w:spacing w:after="20"/>
        <w:ind w:left="360"/>
      </w:pPr>
      <w:r>
        <w:rPr>
          <w:rFonts w:ascii="Arial" w:cs="Arial" w:eastAsia="Arial" w:hAnsi="Arial"/>
          <w:color w:val="666666"/>
          <w:sz w:val="18"/>
          <w:szCs w:val="18"/>
        </w:rPr>
        <w:t xml:space="preserve">Ref: Goldstein, H. Multilevel Statistical Models, 4th ed. Wiley, 2011.</w:t>
      </w:r>
    </w:p>
    <w:p>
      <w:pPr>
        <w:pStyle w:val="Heading2"/>
        <w:spacing w:after="100" w:before="200"/>
      </w:pPr>
      <w:r>
        <w:rPr>
          <w:rFonts w:ascii="Arial" w:cs="Arial" w:eastAsia="Arial" w:hAnsi="Arial"/>
          <w:b/>
          <w:bCs/>
          <w:color w:val="1A7A6D"/>
          <w:sz w:val="24"/>
          <w:szCs w:val="24"/>
        </w:rPr>
        <w:t xml:space="preserve">12.14 Multivariate Longitudinal Models</w:t>
      </w:r>
    </w:p>
    <w:p>
      <w:pPr>
        <w:spacing w:after="80"/>
      </w:pPr>
      <w:r>
        <w:rPr>
          <w:rFonts w:ascii="Arial" w:cs="Arial" w:eastAsia="Arial" w:hAnsi="Arial"/>
          <w:sz w:val="20"/>
          <w:szCs w:val="20"/>
        </w:rPr>
        <w:t xml:space="preserve">Joint modeling of multiple correlated longitudinal outcomes; multivariate mixed models; shared random effects across outcomes</w:t>
      </w:r>
    </w:p>
    <w:p>
      <w:pPr>
        <w:spacing w:after="40"/>
      </w:pPr>
      <w:r>
        <w:rPr>
          <w:rFonts w:ascii="Arial" w:cs="Arial" w:eastAsia="Arial" w:hAnsi="Arial"/>
          <w:color w:val="2255AA"/>
          <w:sz w:val="18"/>
          <w:szCs w:val="18"/>
        </w:rPr>
        <w:t xml:space="preserve">R: joineRML, JMbayes2, nlme (multiple groupedData)</w:t>
      </w:r>
    </w:p>
    <w:p>
      <w:pPr>
        <w:spacing w:after="40"/>
      </w:pPr>
      <w:r>
        <w:rPr>
          <w:rFonts w:ascii="Arial" w:cs="Arial" w:eastAsia="Arial" w:hAnsi="Arial"/>
          <w:color w:val="228B22"/>
          <w:sz w:val="18"/>
          <w:szCs w:val="18"/>
        </w:rPr>
        <w:t xml:space="preserve">Python: statsmodels (MixedLM per outcome), pymer4</w:t>
      </w:r>
    </w:p>
    <w:p>
      <w:pPr>
        <w:spacing w:after="20"/>
        <w:ind w:left="360"/>
      </w:pPr>
      <w:r>
        <w:rPr>
          <w:rFonts w:ascii="Arial" w:cs="Arial" w:eastAsia="Arial" w:hAnsi="Arial"/>
          <w:color w:val="666666"/>
          <w:sz w:val="18"/>
          <w:szCs w:val="18"/>
        </w:rPr>
        <w:t xml:space="preserve">Ref: Fieuws, S. &amp; Verbeke, G. “Pairwise Fitting of Mixed Models for the Joint Modeling of Multivariate Longitudinal Profiles.” Biometrics, 62(2), 424–431, 2006.</w:t>
      </w:r>
    </w:p>
    <w:p>
      <w:pPr>
        <w:pStyle w:val="Heading2"/>
        <w:spacing w:after="100" w:before="200"/>
      </w:pPr>
      <w:r>
        <w:rPr>
          <w:rFonts w:ascii="Arial" w:cs="Arial" w:eastAsia="Arial" w:hAnsi="Arial"/>
          <w:b/>
          <w:bCs/>
          <w:color w:val="1A7A6D"/>
          <w:sz w:val="24"/>
          <w:szCs w:val="24"/>
        </w:rPr>
        <w:t xml:space="preserve">12.15 Longitudinal Measurement Invariance</w:t>
      </w:r>
    </w:p>
    <w:p>
      <w:pPr>
        <w:spacing w:after="80"/>
      </w:pPr>
      <w:r>
        <w:rPr>
          <w:rFonts w:ascii="Arial" w:cs="Arial" w:eastAsia="Arial" w:hAnsi="Arial"/>
          <w:sz w:val="20"/>
          <w:szCs w:val="20"/>
        </w:rPr>
        <w:t xml:space="preserve">Testing whether measurement properties of instruments remain constant over time; configural, metric, scalar invariance across waves</w:t>
      </w:r>
    </w:p>
    <w:p>
      <w:pPr>
        <w:spacing w:after="40"/>
      </w:pPr>
      <w:r>
        <w:rPr>
          <w:rFonts w:ascii="Arial" w:cs="Arial" w:eastAsia="Arial" w:hAnsi="Arial"/>
          <w:color w:val="2255AA"/>
          <w:sz w:val="18"/>
          <w:szCs w:val="18"/>
        </w:rPr>
        <w:t xml:space="preserve">R: lavaan (group and cluster args), semTools</w:t>
      </w:r>
    </w:p>
    <w:p>
      <w:pPr>
        <w:spacing w:after="40"/>
      </w:pPr>
      <w:r>
        <w:rPr>
          <w:rFonts w:ascii="Arial" w:cs="Arial" w:eastAsia="Arial" w:hAnsi="Arial"/>
          <w:color w:val="228B22"/>
          <w:sz w:val="18"/>
          <w:szCs w:val="18"/>
        </w:rPr>
        <w:t xml:space="preserve">Python: semopy (multi-group), lavaan (via rpy2)</w:t>
      </w:r>
    </w:p>
    <w:p>
      <w:pPr>
        <w:spacing w:after="20"/>
        <w:ind w:left="360"/>
      </w:pPr>
      <w:r>
        <w:rPr>
          <w:rFonts w:ascii="Arial" w:cs="Arial" w:eastAsia="Arial" w:hAnsi="Arial"/>
          <w:color w:val="666666"/>
          <w:sz w:val="18"/>
          <w:szCs w:val="18"/>
        </w:rPr>
        <w:t xml:space="preserve">Ref: Widaman, K.F., Ferrer, E., &amp; Conger, R.D. “Factorial Invariance within Longitudinal Structural Equation Models.” Child Development Perspectives, 4(1), 10–18, 2010.</w:t>
      </w:r>
    </w:p>
    <w:p>
      <w:pPr>
        <w:pStyle w:val="Heading2"/>
        <w:spacing w:after="100" w:before="200"/>
      </w:pPr>
      <w:r>
        <w:rPr>
          <w:rFonts w:ascii="Arial" w:cs="Arial" w:eastAsia="Arial" w:hAnsi="Arial"/>
          <w:b/>
          <w:bCs/>
          <w:color w:val="1A7A6D"/>
          <w:sz w:val="24"/>
          <w:szCs w:val="24"/>
        </w:rPr>
        <w:t xml:space="preserve">12.16 Covariance Structure Selection in Mixed Models</w:t>
      </w:r>
    </w:p>
    <w:p>
      <w:pPr>
        <w:spacing w:after="80"/>
      </w:pPr>
      <w:r>
        <w:rPr>
          <w:rFonts w:ascii="Arial" w:cs="Arial" w:eastAsia="Arial" w:hAnsi="Arial"/>
          <w:sz w:val="20"/>
          <w:szCs w:val="20"/>
        </w:rPr>
        <w:t xml:space="preserve">Choosing among unstructured, compound symmetry, AR(1), Toeplitz, heterogeneous structures; AIC/BIC for covariance model comparison; misspecification consequences; ante-dependence models</w:t>
      </w:r>
    </w:p>
    <w:p>
      <w:pPr>
        <w:spacing w:after="40"/>
      </w:pPr>
      <w:r>
        <w:rPr>
          <w:rFonts w:ascii="Arial" w:cs="Arial" w:eastAsia="Arial" w:hAnsi="Arial"/>
          <w:color w:val="2255AA"/>
          <w:sz w:val="18"/>
          <w:szCs w:val="18"/>
        </w:rPr>
        <w:t xml:space="preserve">R: nlme (lme with corAR1, corCompSymm, etc.), lme4, mmrm</w:t>
      </w:r>
    </w:p>
    <w:p>
      <w:pPr>
        <w:spacing w:after="40"/>
      </w:pPr>
      <w:r>
        <w:rPr>
          <w:rFonts w:ascii="Arial" w:cs="Arial" w:eastAsia="Arial" w:hAnsi="Arial"/>
          <w:color w:val="228B22"/>
          <w:sz w:val="18"/>
          <w:szCs w:val="18"/>
        </w:rPr>
        <w:t xml:space="preserve">Python: statsmodels (MixedLM cov_re options), pymer4</w:t>
      </w:r>
    </w:p>
    <w:p>
      <w:pPr>
        <w:spacing w:after="20"/>
        <w:ind w:left="360"/>
      </w:pPr>
      <w:r>
        <w:rPr>
          <w:rFonts w:ascii="Arial" w:cs="Arial" w:eastAsia="Arial" w:hAnsi="Arial"/>
          <w:color w:val="666666"/>
          <w:sz w:val="18"/>
          <w:szCs w:val="18"/>
        </w:rPr>
        <w:t xml:space="preserve">Ref: Fitzmaurice, G.M., Laird, N.M., &amp; Ware, J.H. Applied Longitudinal Analysis, 2nd ed. Wiley, 2011 (Ch. 7).</w:t>
      </w:r>
    </w:p>
    <w:p>
      <w:pPr>
        <w:spacing w:after="20"/>
        <w:ind w:left="360"/>
      </w:pPr>
      <w:r>
        <w:rPr>
          <w:rFonts w:ascii="Arial" w:cs="Arial" w:eastAsia="Arial" w:hAnsi="Arial"/>
          <w:color w:val="666666"/>
          <w:sz w:val="18"/>
          <w:szCs w:val="18"/>
        </w:rPr>
        <w:t xml:space="preserve">Ref: Wolfinger, R. “Covariance Structure Selection in General Mixed Models.” Communications in Statistics—Simulation and Computation, 22(4), 1079–1106, 1993.</w:t>
      </w:r>
    </w:p>
    <w:p>
      <w:pPr>
        <w:pStyle w:val="Heading2"/>
        <w:spacing w:after="100" w:before="200"/>
      </w:pPr>
      <w:r>
        <w:rPr>
          <w:rFonts w:ascii="Arial" w:cs="Arial" w:eastAsia="Arial" w:hAnsi="Arial"/>
          <w:b/>
          <w:bCs/>
          <w:color w:val="1A7A6D"/>
          <w:sz w:val="24"/>
          <w:szCs w:val="24"/>
        </w:rPr>
        <w:t xml:space="preserve">12.17 Kenward-Roger and Satterthwaite Degrees of Freedom</w:t>
      </w:r>
    </w:p>
    <w:p>
      <w:pPr>
        <w:spacing w:after="80"/>
      </w:pPr>
      <w:r>
        <w:rPr>
          <w:rFonts w:ascii="Arial" w:cs="Arial" w:eastAsia="Arial" w:hAnsi="Arial"/>
          <w:sz w:val="20"/>
          <w:szCs w:val="20"/>
        </w:rPr>
        <w:t xml:space="preserve">Small-sample corrections for F-tests and t-tests in mixed models; Satterthwaite approximation (simpler); Kenward-Roger (adjusts both df and variance estimate); critical when clusters/subjects are few</w:t>
      </w:r>
    </w:p>
    <w:p>
      <w:pPr>
        <w:spacing w:after="40"/>
      </w:pPr>
      <w:r>
        <w:rPr>
          <w:rFonts w:ascii="Arial" w:cs="Arial" w:eastAsia="Arial" w:hAnsi="Arial"/>
          <w:color w:val="2255AA"/>
          <w:sz w:val="18"/>
          <w:szCs w:val="18"/>
        </w:rPr>
        <w:t xml:space="preserve">R: lmerTest (with ddf='Kenward-Roger'), pbkrtest</w:t>
      </w:r>
    </w:p>
    <w:p>
      <w:pPr>
        <w:spacing w:after="40"/>
      </w:pPr>
      <w:r>
        <w:rPr>
          <w:rFonts w:ascii="Arial" w:cs="Arial" w:eastAsia="Arial" w:hAnsi="Arial"/>
          <w:color w:val="228B22"/>
          <w:sz w:val="18"/>
          <w:szCs w:val="18"/>
        </w:rPr>
        <w:t xml:space="preserve">Python: pymer4 (via lmerTest in R backend)</w:t>
      </w:r>
    </w:p>
    <w:p>
      <w:pPr>
        <w:spacing w:after="20"/>
        <w:ind w:left="360"/>
      </w:pPr>
      <w:r>
        <w:rPr>
          <w:rFonts w:ascii="Arial" w:cs="Arial" w:eastAsia="Arial" w:hAnsi="Arial"/>
          <w:color w:val="666666"/>
          <w:sz w:val="18"/>
          <w:szCs w:val="18"/>
        </w:rPr>
        <w:t xml:space="preserve">Ref: Kenward, M.G. &amp; Roger, J.H. “Small Sample Inference for Fixed Effects from Restricted Maximum Likelihood.” Biometrics, 53(3), 983–997, 1997.</w:t>
      </w:r>
    </w:p>
    <w:p>
      <w:pPr>
        <w:spacing w:after="20"/>
        <w:ind w:left="360"/>
      </w:pPr>
      <w:r>
        <w:rPr>
          <w:rFonts w:ascii="Arial" w:cs="Arial" w:eastAsia="Arial" w:hAnsi="Arial"/>
          <w:color w:val="666666"/>
          <w:sz w:val="18"/>
          <w:szCs w:val="18"/>
        </w:rPr>
        <w:t xml:space="preserve">Ref: Luke, S.G. “Evaluating Significance in Linear Mixed-Effects Models in R.” Behavior Research Methods, 49(4), 1494–1502, 2017.</w:t>
      </w:r>
    </w:p>
    <w:p>
      <w:pPr>
        <w:pStyle w:val="Heading2"/>
        <w:spacing w:after="100" w:before="200"/>
      </w:pPr>
      <w:r>
        <w:rPr>
          <w:rFonts w:ascii="Arial" w:cs="Arial" w:eastAsia="Arial" w:hAnsi="Arial"/>
          <w:b/>
          <w:bCs/>
          <w:color w:val="1A7A6D"/>
          <w:sz w:val="24"/>
          <w:szCs w:val="24"/>
        </w:rPr>
        <w:t xml:space="preserve">12.18 Random Intercept Cross-Lagged Panel Model (RI-CLPM)</w:t>
      </w:r>
    </w:p>
    <w:p>
      <w:pPr>
        <w:spacing w:after="80"/>
      </w:pPr>
      <w:r>
        <w:rPr>
          <w:rFonts w:ascii="Arial" w:cs="Arial" w:eastAsia="Arial" w:hAnsi="Arial"/>
          <w:sz w:val="20"/>
          <w:szCs w:val="20"/>
        </w:rPr>
        <w:t xml:space="preserve">Separates between-person (stable trait) from within-person (time-varying) components in cross-lagged analysis; addresses critique that traditional CLPM confounds trait and state; Hamaker et al. (2015)</w:t>
      </w:r>
    </w:p>
    <w:p>
      <w:pPr>
        <w:spacing w:after="40"/>
      </w:pPr>
      <w:r>
        <w:rPr>
          <w:rFonts w:ascii="Arial" w:cs="Arial" w:eastAsia="Arial" w:hAnsi="Arial"/>
          <w:color w:val="2255AA"/>
          <w:sz w:val="18"/>
          <w:szCs w:val="18"/>
        </w:rPr>
        <w:t xml:space="preserve">R: lavaan (custom model syntax), ctsem</w:t>
      </w:r>
    </w:p>
    <w:p>
      <w:pPr>
        <w:spacing w:after="40"/>
      </w:pPr>
      <w:r>
        <w:rPr>
          <w:rFonts w:ascii="Arial" w:cs="Arial" w:eastAsia="Arial" w:hAnsi="Arial"/>
          <w:color w:val="228B22"/>
          <w:sz w:val="18"/>
          <w:szCs w:val="18"/>
        </w:rPr>
        <w:t xml:space="preserve">Python: semopy (custom latent variable model), lavaan (via rpy2)</w:t>
      </w:r>
    </w:p>
    <w:p>
      <w:pPr>
        <w:spacing w:after="20"/>
        <w:ind w:left="360"/>
      </w:pPr>
      <w:r>
        <w:rPr>
          <w:rFonts w:ascii="Arial" w:cs="Arial" w:eastAsia="Arial" w:hAnsi="Arial"/>
          <w:color w:val="666666"/>
          <w:sz w:val="18"/>
          <w:szCs w:val="18"/>
        </w:rPr>
        <w:t xml:space="preserve">Ref: Hamaker, E.L., Kuiper, R.M., &amp; Grasman, R.P.P.P. “A Critique of the Cross-Lagged Panel Model.” Psychological Methods, 20(1), 102–116, 2015.</w:t>
      </w:r>
    </w:p>
    <w:p>
      <w:pPr>
        <w:spacing w:after="20"/>
        <w:ind w:left="360"/>
      </w:pPr>
      <w:r>
        <w:rPr>
          <w:rFonts w:ascii="Arial" w:cs="Arial" w:eastAsia="Arial" w:hAnsi="Arial"/>
          <w:color w:val="666666"/>
          <w:sz w:val="18"/>
          <w:szCs w:val="18"/>
        </w:rPr>
        <w:t xml:space="preserve">Ref: Mulder, J.D. &amp; Hamaker, E.L. “Three Extensions of the Random Intercept Cross-Lagged Panel Model.” Structural Equation Modeling, 28(4), 638–648, 2021.</w:t>
      </w:r>
    </w:p>
    <w:p>
      <w:pPr>
        <w:pStyle w:val="Heading2"/>
        <w:spacing w:after="100" w:before="200"/>
      </w:pPr>
      <w:r>
        <w:rPr>
          <w:rFonts w:ascii="Arial" w:cs="Arial" w:eastAsia="Arial" w:hAnsi="Arial"/>
          <w:b/>
          <w:bCs/>
          <w:color w:val="1A7A6D"/>
          <w:sz w:val="24"/>
          <w:szCs w:val="24"/>
        </w:rPr>
        <w:t xml:space="preserve">12.19 Doubly Robust Methods for Longitudinal Data</w:t>
      </w:r>
    </w:p>
    <w:p>
      <w:pPr>
        <w:spacing w:after="80"/>
      </w:pPr>
      <w:r>
        <w:rPr>
          <w:rFonts w:ascii="Arial" w:cs="Arial" w:eastAsia="Arial" w:hAnsi="Arial"/>
          <w:sz w:val="20"/>
          <w:szCs w:val="20"/>
        </w:rPr>
        <w:t xml:space="preserve">Combining outcome regression with inverse probability weighting for longitudinal studies with dropout or time-varying confounding; doubly robust GEE; augmented IPTW for longitudinal settings; protection against misspecification of one model</w:t>
      </w:r>
    </w:p>
    <w:p>
      <w:pPr>
        <w:spacing w:after="40"/>
      </w:pPr>
      <w:r>
        <w:rPr>
          <w:rFonts w:ascii="Arial" w:cs="Arial" w:eastAsia="Arial" w:hAnsi="Arial"/>
          <w:color w:val="2255AA"/>
          <w:sz w:val="18"/>
          <w:szCs w:val="18"/>
        </w:rPr>
        <w:t xml:space="preserve">R: ltmle, gfoRmula, AIPW</w:t>
      </w:r>
    </w:p>
    <w:p>
      <w:pPr>
        <w:spacing w:after="40"/>
      </w:pPr>
      <w:r>
        <w:rPr>
          <w:rFonts w:ascii="Arial" w:cs="Arial" w:eastAsia="Arial" w:hAnsi="Arial"/>
          <w:color w:val="228B22"/>
          <w:sz w:val="18"/>
          <w:szCs w:val="18"/>
        </w:rPr>
        <w:t xml:space="preserve">Python: zepid (AIPW + GEE), ltmle (via rpy2), econml</w:t>
      </w:r>
    </w:p>
    <w:p>
      <w:pPr>
        <w:spacing w:after="20"/>
        <w:ind w:left="360"/>
      </w:pPr>
      <w:r>
        <w:rPr>
          <w:rFonts w:ascii="Arial" w:cs="Arial" w:eastAsia="Arial" w:hAnsi="Arial"/>
          <w:color w:val="666666"/>
          <w:sz w:val="18"/>
          <w:szCs w:val="18"/>
        </w:rPr>
        <w:t xml:space="preserve">Ref: Bang, H. &amp; Robins, J.M. “Doubly Robust Estimation in Missing Data and Causal Inference Models.” Biometrics, 61(4), 962–973, 2005.</w:t>
      </w:r>
    </w:p>
    <w:p>
      <w:pPr>
        <w:spacing w:after="20"/>
        <w:ind w:left="360"/>
      </w:pPr>
      <w:r>
        <w:rPr>
          <w:rFonts w:ascii="Arial" w:cs="Arial" w:eastAsia="Arial" w:hAnsi="Arial"/>
          <w:color w:val="666666"/>
          <w:sz w:val="18"/>
          <w:szCs w:val="18"/>
        </w:rPr>
        <w:t xml:space="preserve">Ref: Vansteelandt, S. &amp; Goetghebeur, E. “Estimating and Testing an Exponential Regression with Doubly Censored Data.” Journal of the American Statistical Association, 96(456), 1409–1418, 2001.</w:t>
      </w:r>
    </w:p>
    <w:p>
      <w:pPr>
        <w:pStyle w:val="Heading2"/>
        <w:spacing w:after="100" w:before="200"/>
      </w:pPr>
      <w:r>
        <w:rPr>
          <w:rFonts w:ascii="Arial" w:cs="Arial" w:eastAsia="Arial" w:hAnsi="Arial"/>
          <w:b/>
          <w:bCs/>
          <w:color w:val="1A7A6D"/>
          <w:sz w:val="24"/>
          <w:szCs w:val="24"/>
        </w:rPr>
        <w:t xml:space="preserve">12.20 Intraclass Correlation Coefficient from Mixed Models</w:t>
      </w:r>
    </w:p>
    <w:p>
      <w:pPr>
        <w:spacing w:after="80"/>
      </w:pPr>
      <w:r>
        <w:rPr>
          <w:rFonts w:ascii="Arial" w:cs="Arial" w:eastAsia="Arial" w:hAnsi="Arial"/>
          <w:sz w:val="20"/>
          <w:szCs w:val="20"/>
        </w:rPr>
        <w:t xml:space="preserve">ICC = between-cluster variance / total variance from a null (intercept-only) mixed model; quantifies clustering: ICC = 0 means no clustering, ICC = 1 means all variation is between clusters; design effect = 1 + (m-1)*ICC for cluster-randomized sample size; ICC(1) vs. ICC(2) vs. ICC(k); reporting ICC for multilevel data is essential before proceeding to mixed models</w:t>
      </w:r>
    </w:p>
    <w:p>
      <w:pPr>
        <w:spacing w:after="40"/>
      </w:pPr>
      <w:r>
        <w:rPr>
          <w:rFonts w:ascii="Arial" w:cs="Arial" w:eastAsia="Arial" w:hAnsi="Arial"/>
          <w:color w:val="2255AA"/>
          <w:sz w:val="18"/>
          <w:szCs w:val="18"/>
        </w:rPr>
        <w:t xml:space="preserve">R: performance (icc), lme4 + custom (VarCorr), sjstats (icc), psych (ICC)</w:t>
      </w:r>
    </w:p>
    <w:p>
      <w:pPr>
        <w:spacing w:after="40"/>
      </w:pPr>
      <w:r>
        <w:rPr>
          <w:rFonts w:ascii="Arial" w:cs="Arial" w:eastAsia="Arial" w:hAnsi="Arial"/>
          <w:color w:val="228B22"/>
          <w:sz w:val="18"/>
          <w:szCs w:val="18"/>
        </w:rPr>
        <w:t xml:space="preserve">Python: pingouin (intraclass_corr), statsmodels (MixedLM + custom variance extraction)</w:t>
      </w:r>
    </w:p>
    <w:p>
      <w:pPr>
        <w:spacing w:after="20"/>
        <w:ind w:left="360"/>
      </w:pPr>
      <w:r>
        <w:rPr>
          <w:rFonts w:ascii="Arial" w:cs="Arial" w:eastAsia="Arial" w:hAnsi="Arial"/>
          <w:color w:val="666666"/>
          <w:sz w:val="18"/>
          <w:szCs w:val="18"/>
        </w:rPr>
        <w:t xml:space="preserve">Ref: Shrout, P.E. &amp; Fleiss, J.L. “Intraclass Correlations: Uses in Assessing Rater Reliability.” Psychological Bulletin, 86(2), 420–428, 1979.</w:t>
      </w:r>
    </w:p>
    <w:p>
      <w:pPr>
        <w:spacing w:after="20"/>
        <w:ind w:left="360"/>
      </w:pPr>
      <w:r>
        <w:rPr>
          <w:rFonts w:ascii="Arial" w:cs="Arial" w:eastAsia="Arial" w:hAnsi="Arial"/>
          <w:color w:val="666666"/>
          <w:sz w:val="18"/>
          <w:szCs w:val="18"/>
        </w:rPr>
        <w:t xml:space="preserve">Ref: Hox, J.J. Multilevel Analysis: Techniques and Applications, 3rd ed. Routledge, 2018 (Ch. 2).</w:t>
      </w:r>
    </w:p>
    <w:p>
      <w:pPr>
        <w:pStyle w:val="Heading2"/>
        <w:spacing w:after="100" w:before="200"/>
      </w:pPr>
      <w:r>
        <w:rPr>
          <w:rFonts w:ascii="Arial" w:cs="Arial" w:eastAsia="Arial" w:hAnsi="Arial"/>
          <w:b/>
          <w:bCs/>
          <w:color w:val="1A7A6D"/>
          <w:sz w:val="24"/>
          <w:szCs w:val="24"/>
        </w:rPr>
        <w:t xml:space="preserve">12.21 Mixed-Effects Location-Scale Models</w:t>
      </w:r>
    </w:p>
    <w:p>
      <w:pPr>
        <w:spacing w:after="80"/>
      </w:pPr>
      <w:r>
        <w:rPr>
          <w:rFonts w:ascii="Arial" w:cs="Arial" w:eastAsia="Arial" w:hAnsi="Arial"/>
          <w:sz w:val="20"/>
          <w:szCs w:val="20"/>
        </w:rPr>
        <w:t xml:space="preserve">Simultaneously modeling the mean (location) and within-subject variance (scale) as functions of covariates and random effects; allows variance to depend on predictors (heterogeneous within-person variability); applications in behavioral sciences (intraindividual variability as outcome), ecological momentary assessment, and clinical monitoring where both level and variability matter</w:t>
      </w:r>
    </w:p>
    <w:p>
      <w:pPr>
        <w:spacing w:after="40"/>
      </w:pPr>
      <w:r>
        <w:rPr>
          <w:rFonts w:ascii="Arial" w:cs="Arial" w:eastAsia="Arial" w:hAnsi="Arial"/>
          <w:color w:val="2255AA"/>
          <w:sz w:val="18"/>
          <w:szCs w:val="18"/>
        </w:rPr>
        <w:t xml:space="preserve">R: gamlss (mu.formula + sigma.formula), brms (distributional models), lme4 + custom</w:t>
      </w:r>
    </w:p>
    <w:p>
      <w:pPr>
        <w:spacing w:after="40"/>
      </w:pPr>
      <w:r>
        <w:rPr>
          <w:rFonts w:ascii="Arial" w:cs="Arial" w:eastAsia="Arial" w:hAnsi="Arial"/>
          <w:color w:val="228B22"/>
          <w:sz w:val="18"/>
          <w:szCs w:val="18"/>
        </w:rPr>
        <w:t xml:space="preserve">Python: bambi (distributional models), pymc (custom), gamlss (via rpy2)</w:t>
      </w:r>
    </w:p>
    <w:p>
      <w:pPr>
        <w:spacing w:after="20"/>
        <w:ind w:left="360"/>
      </w:pPr>
      <w:r>
        <w:rPr>
          <w:rFonts w:ascii="Arial" w:cs="Arial" w:eastAsia="Arial" w:hAnsi="Arial"/>
          <w:color w:val="666666"/>
          <w:sz w:val="18"/>
          <w:szCs w:val="18"/>
        </w:rPr>
        <w:t xml:space="preserve">Ref: Hedeker, D., Mermelstein, R.J., &amp; Demirtas, H. “An Application of a Mixed-Effects Location Scale Model for Analysis of Ecological Momentary Assessment (EMA) Data.” Biometrics, 64(2), 627–634, 2008.</w:t>
      </w:r>
    </w:p>
    <w:p>
      <w:pPr>
        <w:spacing w:after="20"/>
        <w:ind w:left="360"/>
      </w:pPr>
      <w:r>
        <w:rPr>
          <w:rFonts w:ascii="Arial" w:cs="Arial" w:eastAsia="Arial" w:hAnsi="Arial"/>
          <w:color w:val="666666"/>
          <w:sz w:val="18"/>
          <w:szCs w:val="18"/>
        </w:rPr>
        <w:t xml:space="preserve">Ref: Rast, P. &amp; Ferrer, E. “A Mixed-Effects Location Scale Model for Dyadic Interactions.” Multivariate Behavioral Research, 53(5), 756–775, 2018.</w:t>
      </w:r>
    </w:p>
    <w:p>
      <w:pPr>
        <w:pStyle w:val="Heading2"/>
        <w:spacing w:after="100" w:before="200"/>
      </w:pPr>
      <w:r>
        <w:rPr>
          <w:rFonts w:ascii="Arial" w:cs="Arial" w:eastAsia="Arial" w:hAnsi="Arial"/>
          <w:b/>
          <w:bCs/>
          <w:color w:val="1A7A6D"/>
          <w:sz w:val="24"/>
          <w:szCs w:val="24"/>
        </w:rPr>
        <w:t xml:space="preserve">12.22 Multilevel Mediation Analysis</w:t>
      </w:r>
    </w:p>
    <w:p>
      <w:pPr>
        <w:spacing w:after="80"/>
      </w:pPr>
      <w:r>
        <w:rPr>
          <w:rFonts w:ascii="Arial" w:cs="Arial" w:eastAsia="Arial" w:hAnsi="Arial"/>
          <w:sz w:val="20"/>
          <w:szCs w:val="20"/>
        </w:rPr>
        <w:t xml:space="preserve">Mediation (§15.17) in clustered/hierarchical data; 1-1-1 (all variables at level 1), 2-1-1, 2-2-1, and 2-1-1 designs; within-cluster and between-cluster indirect effects; contextual effects; centering decisions matter (group-mean vs. grand-mean); random indirect effects; Bayesian approaches for small cluster sizes</w:t>
      </w:r>
    </w:p>
    <w:p>
      <w:pPr>
        <w:spacing w:after="40"/>
      </w:pPr>
      <w:r>
        <w:rPr>
          <w:rFonts w:ascii="Arial" w:cs="Arial" w:eastAsia="Arial" w:hAnsi="Arial"/>
          <w:color w:val="2255AA"/>
          <w:sz w:val="18"/>
          <w:szCs w:val="18"/>
        </w:rPr>
        <w:t xml:space="preserve">R: mediation (with multilevel models via lme4), brms (custom multilevel mediation), bmlm</w:t>
      </w:r>
    </w:p>
    <w:p>
      <w:pPr>
        <w:spacing w:after="40"/>
      </w:pPr>
      <w:r>
        <w:rPr>
          <w:rFonts w:ascii="Arial" w:cs="Arial" w:eastAsia="Arial" w:hAnsi="Arial"/>
          <w:color w:val="228B22"/>
          <w:sz w:val="18"/>
          <w:szCs w:val="18"/>
        </w:rPr>
        <w:t xml:space="preserve">Python: pymer4 + custom mediation, bambi, pingouin (mediation_analysis with clustered data)</w:t>
      </w:r>
    </w:p>
    <w:p>
      <w:pPr>
        <w:spacing w:after="20"/>
        <w:ind w:left="360"/>
      </w:pPr>
      <w:r>
        <w:rPr>
          <w:rFonts w:ascii="Arial" w:cs="Arial" w:eastAsia="Arial" w:hAnsi="Arial"/>
          <w:color w:val="666666"/>
          <w:sz w:val="18"/>
          <w:szCs w:val="18"/>
        </w:rPr>
        <w:t xml:space="preserve">Ref: Preacher, K.J., Zyphur, M.J., &amp; Zhang, Z. “A General Multilevel SEM Framework for Assessing Multilevel Mediation.” Psychological Methods, 15(3), 209–233, 2010.</w:t>
      </w:r>
    </w:p>
    <w:p>
      <w:pPr>
        <w:spacing w:after="20"/>
        <w:ind w:left="360"/>
      </w:pPr>
      <w:r>
        <w:rPr>
          <w:rFonts w:ascii="Arial" w:cs="Arial" w:eastAsia="Arial" w:hAnsi="Arial"/>
          <w:color w:val="666666"/>
          <w:sz w:val="18"/>
          <w:szCs w:val="18"/>
        </w:rPr>
        <w:t xml:space="preserve">Ref: Pituch, K.A., Whittaker, T.A., &amp; Stapleton, L.M. “A Comparison of Methods to Test for Mediation in Multisite Experiments.” Multivariate Behavioral Research, 40(1), 1–23, 2005.</w:t>
      </w:r>
    </w:p>
    <w:p>
      <w:pPr>
        <w:pStyle w:val="Heading2"/>
        <w:spacing w:after="100" w:before="200"/>
      </w:pPr>
      <w:r>
        <w:rPr>
          <w:rFonts w:ascii="Arial" w:cs="Arial" w:eastAsia="Arial" w:hAnsi="Arial"/>
          <w:b/>
          <w:bCs/>
          <w:color w:val="1A7A6D"/>
          <w:sz w:val="24"/>
          <w:szCs w:val="24"/>
        </w:rPr>
        <w:t xml:space="preserve">12.23 Ordinal Mixed-Effects Models (Cumulative Link Mixed Models)</w:t>
      </w:r>
    </w:p>
    <w:p>
      <w:pPr>
        <w:spacing w:after="80"/>
      </w:pPr>
      <w:r>
        <w:rPr>
          <w:rFonts w:ascii="Arial" w:cs="Arial" w:eastAsia="Arial" w:hAnsi="Arial"/>
          <w:sz w:val="20"/>
          <w:szCs w:val="20"/>
        </w:rPr>
        <w:t xml:space="preserve">Proportional odds (or other link) models with random effects for clustered ordinal data; cumulative link mixed model (CLMM); random intercepts and random slopes for ordinal responses; applications in longitudinal Likert-scale data, pain scales, functional outcomes; ordinal (clmm), brms with cumulative family</w:t>
      </w:r>
    </w:p>
    <w:p>
      <w:pPr>
        <w:spacing w:after="40"/>
      </w:pPr>
      <w:r>
        <w:rPr>
          <w:rFonts w:ascii="Arial" w:cs="Arial" w:eastAsia="Arial" w:hAnsi="Arial"/>
          <w:color w:val="2255AA"/>
          <w:sz w:val="18"/>
          <w:szCs w:val="18"/>
        </w:rPr>
        <w:t xml:space="preserve">R: ordinal (clmm), brms (family=cumulative), MCMCglmm (family='ordinal')</w:t>
      </w:r>
    </w:p>
    <w:p>
      <w:pPr>
        <w:spacing w:after="40"/>
      </w:pPr>
      <w:r>
        <w:rPr>
          <w:rFonts w:ascii="Arial" w:cs="Arial" w:eastAsia="Arial" w:hAnsi="Arial"/>
          <w:color w:val="228B22"/>
          <w:sz w:val="18"/>
          <w:szCs w:val="18"/>
        </w:rPr>
        <w:t xml:space="preserve">Python: statsmodels (OrderedModel with custom random effects), pymer4 (Lmer with ordinal via R), bambi</w:t>
      </w:r>
    </w:p>
    <w:p>
      <w:pPr>
        <w:spacing w:after="20"/>
        <w:ind w:left="360"/>
      </w:pPr>
      <w:r>
        <w:rPr>
          <w:rFonts w:ascii="Arial" w:cs="Arial" w:eastAsia="Arial" w:hAnsi="Arial"/>
          <w:color w:val="666666"/>
          <w:sz w:val="18"/>
          <w:szCs w:val="18"/>
        </w:rPr>
        <w:t xml:space="preserve">Ref: Christensen, R.H.B. “ordinal—Regression Models for Ordinal Data.” R package vignette, 2023.</w:t>
      </w:r>
    </w:p>
    <w:p>
      <w:pPr>
        <w:spacing w:after="20"/>
        <w:ind w:left="360"/>
      </w:pPr>
      <w:r>
        <w:rPr>
          <w:rFonts w:ascii="Arial" w:cs="Arial" w:eastAsia="Arial" w:hAnsi="Arial"/>
          <w:color w:val="666666"/>
          <w:sz w:val="18"/>
          <w:szCs w:val="18"/>
        </w:rPr>
        <w:t xml:space="preserve">Ref: Agresti, A. Analysis of Ordinal Categorical Data, 2nd ed. Wiley, 2010 (Ch. 10).</w:t>
      </w:r>
    </w:p>
    <w:p>
      <w:pPr>
        <w:pStyle w:val="Heading2"/>
        <w:spacing w:after="100" w:before="200"/>
      </w:pPr>
      <w:r>
        <w:rPr>
          <w:rFonts w:ascii="Arial" w:cs="Arial" w:eastAsia="Arial" w:hAnsi="Arial"/>
          <w:b/>
          <w:bCs/>
          <w:color w:val="1A7A6D"/>
          <w:sz w:val="24"/>
          <w:szCs w:val="24"/>
        </w:rPr>
        <w:t xml:space="preserve">12.24 GEE vs. GLMM: Population-Averaged vs. Subject-Specific Effects</w:t>
      </w:r>
    </w:p>
    <w:p>
      <w:pPr>
        <w:spacing w:after="80"/>
      </w:pPr>
      <w:r>
        <w:rPr>
          <w:rFonts w:ascii="Arial" w:cs="Arial" w:eastAsia="Arial" w:hAnsi="Arial"/>
          <w:sz w:val="20"/>
          <w:szCs w:val="20"/>
        </w:rPr>
        <w:t xml:space="preserve">GEE (§7.39): marginal/population-averaged model; regression coefficients describe average population response; robust to working correlation misspecification. GLMM (§12.3): conditional/subject-specific; coefficients describe individual response given random effects; requires correct random effects distribution. For identity link: coefficients are identical. For logit/log link: subject-specific effects are larger in magnitude (attenuation). Choosing: GEE for population-level policy questions, GLMM when individual prediction or variance components are of interest</w:t>
      </w:r>
    </w:p>
    <w:p>
      <w:pPr>
        <w:spacing w:after="40"/>
      </w:pPr>
      <w:r>
        <w:rPr>
          <w:rFonts w:ascii="Arial" w:cs="Arial" w:eastAsia="Arial" w:hAnsi="Arial"/>
          <w:color w:val="2255AA"/>
          <w:sz w:val="18"/>
          <w:szCs w:val="18"/>
        </w:rPr>
        <w:t xml:space="preserve">R: geepack (geeglm for GEE), lme4 (glmer for GLMM), performance (compare_performance)</w:t>
      </w:r>
    </w:p>
    <w:p>
      <w:pPr>
        <w:spacing w:after="40"/>
      </w:pPr>
      <w:r>
        <w:rPr>
          <w:rFonts w:ascii="Arial" w:cs="Arial" w:eastAsia="Arial" w:hAnsi="Arial"/>
          <w:color w:val="228B22"/>
          <w:sz w:val="18"/>
          <w:szCs w:val="18"/>
        </w:rPr>
        <w:t xml:space="preserve">Python: statsmodels (GEE, BinomialBayesMixedGLM), pymer4 (Lmer for GLMM)</w:t>
      </w:r>
    </w:p>
    <w:p>
      <w:pPr>
        <w:spacing w:after="20"/>
        <w:ind w:left="360"/>
      </w:pPr>
      <w:r>
        <w:rPr>
          <w:rFonts w:ascii="Arial" w:cs="Arial" w:eastAsia="Arial" w:hAnsi="Arial"/>
          <w:color w:val="666666"/>
          <w:sz w:val="18"/>
          <w:szCs w:val="18"/>
        </w:rPr>
        <w:t xml:space="preserve">Ref: Hubbard, A.E., et al. “To GEE or Not to GEE: Comparing Population Average and Mixed Models for Estimating the Associations Between Neighborhood Risk Factors and Health.” Epidemiology, 21(4), 467–474, 2010.</w:t>
      </w:r>
    </w:p>
    <w:p>
      <w:pPr>
        <w:spacing w:after="20"/>
        <w:ind w:left="360"/>
      </w:pPr>
      <w:r>
        <w:rPr>
          <w:rFonts w:ascii="Arial" w:cs="Arial" w:eastAsia="Arial" w:hAnsi="Arial"/>
          <w:color w:val="666666"/>
          <w:sz w:val="18"/>
          <w:szCs w:val="18"/>
        </w:rPr>
        <w:t xml:space="preserve">Ref: Zeger, S.L., Liang, K.-Y., &amp; Albert, P.S. “Models for Longitudinal Data: A Generalized Estimating Equation Approach.” Biometrics, 44(4), 1049–1060, 1988.</w:t>
      </w:r>
    </w:p>
    <w:p>
      <w:pPr>
        <w:pStyle w:val="Heading2"/>
        <w:spacing w:after="100" w:before="200"/>
      </w:pPr>
      <w:r>
        <w:rPr>
          <w:rFonts w:ascii="Arial" w:cs="Arial" w:eastAsia="Arial" w:hAnsi="Arial"/>
          <w:b/>
          <w:bCs/>
          <w:color w:val="1A7A6D"/>
          <w:sz w:val="24"/>
          <w:szCs w:val="24"/>
        </w:rPr>
        <w:t xml:space="preserve">12.25 Interpreting Random Effects (Variance Components, BLUPs, Singular Fits)</w:t>
      </w:r>
    </w:p>
    <w:p>
      <w:pPr>
        <w:spacing w:after="80"/>
      </w:pPr>
      <w:r>
        <w:rPr>
          <w:rFonts w:ascii="Arial" w:cs="Arial" w:eastAsia="Arial" w:hAnsi="Arial"/>
          <w:sz w:val="20"/>
          <w:szCs w:val="20"/>
        </w:rPr>
        <w:t xml:space="preserve">Random intercept variance: between-cluster variability; ICC = σ²_between / (σ²_between + σ²_within). Random slope variance: heterogeneity in covariate effects across clusters; random intercept-slope correlation. BLUPs (Best Linear Unbiased Predictions, or “shrinkage estimates”): cluster-specific deviations, shrunk toward zero for small clusters. Singular fit / boundary problem: random effect variance estimated at zero (§3.30 LRT chi-bar-square); remedies: simplify random structure, Bayesian with weakly informative prior on SD, profile likelihood. Reporting: always report variance components, not just fixed effects</w:t>
      </w:r>
    </w:p>
    <w:p>
      <w:pPr>
        <w:spacing w:after="40"/>
      </w:pPr>
      <w:r>
        <w:rPr>
          <w:rFonts w:ascii="Arial" w:cs="Arial" w:eastAsia="Arial" w:hAnsi="Arial"/>
          <w:color w:val="2255AA"/>
          <w:sz w:val="18"/>
          <w:szCs w:val="18"/>
        </w:rPr>
        <w:t xml:space="preserve">R: lme4 (VarCorr, ranef, dotplot for BLUPs), performance (icc, check_singularity), lattice (dotplot.ranef.mer)</w:t>
      </w:r>
    </w:p>
    <w:p>
      <w:pPr>
        <w:spacing w:after="40"/>
      </w:pPr>
      <w:r>
        <w:rPr>
          <w:rFonts w:ascii="Arial" w:cs="Arial" w:eastAsia="Arial" w:hAnsi="Arial"/>
          <w:color w:val="228B22"/>
          <w:sz w:val="18"/>
          <w:szCs w:val="18"/>
        </w:rPr>
        <w:t xml:space="preserve">Python: statsmodels (MixedLM, random_effects), pymer4 (Lmer with ranef), bambi</w:t>
      </w:r>
    </w:p>
    <w:p>
      <w:pPr>
        <w:spacing w:after="20"/>
        <w:ind w:left="360"/>
      </w:pPr>
      <w:r>
        <w:rPr>
          <w:rFonts w:ascii="Arial" w:cs="Arial" w:eastAsia="Arial" w:hAnsi="Arial"/>
          <w:color w:val="666666"/>
          <w:sz w:val="18"/>
          <w:szCs w:val="18"/>
        </w:rPr>
        <w:t xml:space="preserve">Ref: Bates, D., Maechler, M., Bolker, B., &amp; Walker, S. “Fitting Linear Mixed-Effects Models Using lme4.” Journal of Statistical Software, 67(1), 1–48, 2015.</w:t>
      </w:r>
    </w:p>
    <w:p>
      <w:pPr>
        <w:spacing w:after="20"/>
        <w:ind w:left="360"/>
      </w:pPr>
      <w:r>
        <w:rPr>
          <w:rFonts w:ascii="Arial" w:cs="Arial" w:eastAsia="Arial" w:hAnsi="Arial"/>
          <w:color w:val="666666"/>
          <w:sz w:val="18"/>
          <w:szCs w:val="18"/>
        </w:rPr>
        <w:t xml:space="preserve">Ref: Barr, D.J., Levy, R., Scheepers, C., &amp; Tily, H.J. “Random Effects Structure for Confirmatory Hypothesis Testing: Keep It Maximal.” Journal of Memory and Language, 68(3), 255–278, 2013.</w:t>
      </w:r>
    </w:p>
    <w:p>
      <w:pPr>
        <w:pStyle w:val="Heading2"/>
        <w:spacing w:after="100" w:before="200"/>
      </w:pPr>
      <w:r>
        <w:rPr>
          <w:rFonts w:ascii="Arial" w:cs="Arial" w:eastAsia="Arial" w:hAnsi="Arial"/>
          <w:b/>
          <w:bCs/>
          <w:color w:val="1A7A6D"/>
          <w:sz w:val="24"/>
          <w:szCs w:val="24"/>
        </w:rPr>
        <w:t xml:space="preserve">12.26 Crossed Random Effects (Non-Nested Structures)</w:t>
      </w:r>
    </w:p>
    <w:p>
      <w:pPr>
        <w:spacing w:after="80"/>
      </w:pPr>
      <w:r>
        <w:rPr>
          <w:rFonts w:ascii="Arial" w:cs="Arial" w:eastAsia="Arial" w:hAnsi="Arial"/>
          <w:sz w:val="20"/>
          <w:szCs w:val="20"/>
        </w:rPr>
        <w:t xml:space="preserve">When random grouping factors are not nested but cross each other: students (grouped in schools) taking tests (grouped by test form) — students and test forms are crossed; surgeons operating across multiple hospitals; items crossed with raters. Syntax: (1|subject) + (1|item) in lme4; dramatically increases model complexity; computational challenges with large crossed designs; connection to generalizability theory (§20.11) with multiple facets; common in psycholinguistics (subjects × items), education, and multi-center clinical studies</w:t>
      </w:r>
    </w:p>
    <w:p>
      <w:pPr>
        <w:spacing w:after="40"/>
      </w:pPr>
      <w:r>
        <w:rPr>
          <w:rFonts w:ascii="Arial" w:cs="Arial" w:eastAsia="Arial" w:hAnsi="Arial"/>
          <w:color w:val="2255AA"/>
          <w:sz w:val="18"/>
          <w:szCs w:val="18"/>
        </w:rPr>
        <w:t xml:space="preserve">R: lme4 (glmer with crossed formula), brms (brm with crossed RE), MCMCglmm</w:t>
      </w:r>
    </w:p>
    <w:p>
      <w:pPr>
        <w:spacing w:after="40"/>
      </w:pPr>
      <w:r>
        <w:rPr>
          <w:rFonts w:ascii="Arial" w:cs="Arial" w:eastAsia="Arial" w:hAnsi="Arial"/>
          <w:color w:val="228B22"/>
          <w:sz w:val="18"/>
          <w:szCs w:val="18"/>
        </w:rPr>
        <w:t xml:space="preserve">Python: pymer4 (Lmer with crossed RE formula), statsmodels (MixedLM with crossed custom), bambi</w:t>
      </w:r>
    </w:p>
    <w:p>
      <w:pPr>
        <w:spacing w:after="20"/>
        <w:ind w:left="360"/>
      </w:pPr>
      <w:r>
        <w:rPr>
          <w:rFonts w:ascii="Arial" w:cs="Arial" w:eastAsia="Arial" w:hAnsi="Arial"/>
          <w:color w:val="666666"/>
          <w:sz w:val="18"/>
          <w:szCs w:val="18"/>
        </w:rPr>
        <w:t xml:space="preserve">Ref: Baayen, R.H., Davidson, D.J., &amp; Bates, D.M. “Mixed-Effects Modeling with Crossed Random Effects for Subjects and Items.” Journal of Memory and Language, 59(4), 390–412, 2008.</w:t>
      </w:r>
    </w:p>
    <w:p>
      <w:pPr>
        <w:spacing w:after="20"/>
        <w:ind w:left="360"/>
      </w:pPr>
      <w:r>
        <w:rPr>
          <w:rFonts w:ascii="Arial" w:cs="Arial" w:eastAsia="Arial" w:hAnsi="Arial"/>
          <w:color w:val="666666"/>
          <w:sz w:val="18"/>
          <w:szCs w:val="18"/>
        </w:rPr>
        <w:t xml:space="preserve">Ref: Judd, C.M., Westfall, J., &amp; Kenny, D.A. “Treating Stimuli as a Random Factor in Social Psychology: A New and Comprehensive Solution to a Pervasive but Largely Ignored Problem.” Journal of Personality and Social Psychology, 103(1), 54–69, 2012.</w:t>
      </w:r>
    </w:p>
    <w:p>
      <w:pPr>
        <w:pStyle w:val="Heading2"/>
        <w:spacing w:after="100" w:before="200"/>
      </w:pPr>
      <w:r>
        <w:rPr>
          <w:rFonts w:ascii="Arial" w:cs="Arial" w:eastAsia="Arial" w:hAnsi="Arial"/>
          <w:b/>
          <w:bCs/>
          <w:color w:val="1A7A6D"/>
          <w:sz w:val="24"/>
          <w:szCs w:val="24"/>
        </w:rPr>
        <w:t xml:space="preserve">12.27 Interpreting Shrinkage and Partial Pooling in Hierarchical Models</w:t>
      </w:r>
    </w:p>
    <w:p>
      <w:pPr>
        <w:spacing w:after="80"/>
      </w:pPr>
      <w:r>
        <w:rPr>
          <w:rFonts w:ascii="Arial" w:cs="Arial" w:eastAsia="Arial" w:hAnsi="Arial"/>
          <w:sz w:val="20"/>
          <w:szCs w:val="20"/>
        </w:rPr>
        <w:t xml:space="preserve">Random effects estimates are shrunk toward the grand mean: small groups shrink more (less data = more uncertainty = more pooling); large groups shrink less; shrinkage factor ≈ σ²_between / (σ²_between + σ²_within/n_j); partial pooling is the compromise between no pooling (separate estimates per group) and complete pooling (one estimate for all); caterpillar plots showing shrinkage; Stein’s paradox (§46.11) as theoretical justification; practical: hospitals with few patients are pulled toward system average, large hospitals keep their own estimate</w:t>
      </w:r>
    </w:p>
    <w:p>
      <w:pPr>
        <w:spacing w:after="40"/>
      </w:pPr>
      <w:r>
        <w:rPr>
          <w:rFonts w:ascii="Arial" w:cs="Arial" w:eastAsia="Arial" w:hAnsi="Arial"/>
          <w:color w:val="2255AA"/>
          <w:sz w:val="18"/>
          <w:szCs w:val="18"/>
        </w:rPr>
        <w:t xml:space="preserve">R: lme4 (ranef, dotplot.ranef.mer for caterpillar), brms (ranef), merTools (predictInterval)</w:t>
      </w:r>
    </w:p>
    <w:p>
      <w:pPr>
        <w:spacing w:after="40"/>
      </w:pPr>
      <w:r>
        <w:rPr>
          <w:rFonts w:ascii="Arial" w:cs="Arial" w:eastAsia="Arial" w:hAnsi="Arial"/>
          <w:color w:val="228B22"/>
          <w:sz w:val="18"/>
          <w:szCs w:val="18"/>
        </w:rPr>
        <w:t xml:space="preserve">Python: pymer4 (Lmer, ranef), statsmodels (MixedLM, random_effects), bambi</w:t>
      </w:r>
    </w:p>
    <w:p>
      <w:pPr>
        <w:spacing w:after="20"/>
        <w:ind w:left="360"/>
      </w:pPr>
      <w:r>
        <w:rPr>
          <w:rFonts w:ascii="Arial" w:cs="Arial" w:eastAsia="Arial" w:hAnsi="Arial"/>
          <w:color w:val="666666"/>
          <w:sz w:val="18"/>
          <w:szCs w:val="18"/>
        </w:rPr>
        <w:t xml:space="preserve">Ref: Gelman, A. &amp; Hill, J. Data Analysis Using Regression and Multilevel/Hierarchical Models. Cambridge University Press, 2007 (Ch. 12–13).</w:t>
      </w:r>
    </w:p>
    <w:p>
      <w:pPr>
        <w:spacing w:after="20"/>
        <w:ind w:left="360"/>
      </w:pPr>
      <w:r>
        <w:rPr>
          <w:rFonts w:ascii="Arial" w:cs="Arial" w:eastAsia="Arial" w:hAnsi="Arial"/>
          <w:color w:val="666666"/>
          <w:sz w:val="18"/>
          <w:szCs w:val="18"/>
        </w:rPr>
        <w:t xml:space="preserve">Ref: Efron, B. &amp; Morris, C. “Stein’s Paradox in Statistics.” Scientific American, 236(5), 119–127, 1977.</w:t>
      </w:r>
    </w:p>
    <w:p>
      <w:pPr>
        <w:pStyle w:val="Heading2"/>
        <w:spacing w:after="100" w:before="200"/>
      </w:pPr>
      <w:r>
        <w:rPr>
          <w:rFonts w:ascii="Arial" w:cs="Arial" w:eastAsia="Arial" w:hAnsi="Arial"/>
          <w:b/>
          <w:bCs/>
          <w:color w:val="1A7A6D"/>
          <w:sz w:val="24"/>
          <w:szCs w:val="24"/>
        </w:rPr>
        <w:t xml:space="preserve">12.28 Spaghetti Plots, Trajectory Visualization, and Longitudinal Descriptives</w:t>
      </w:r>
    </w:p>
    <w:p>
      <w:pPr>
        <w:spacing w:after="80"/>
      </w:pPr>
      <w:r>
        <w:rPr>
          <w:rFonts w:ascii="Arial" w:cs="Arial" w:eastAsia="Arial" w:hAnsi="Arial"/>
          <w:sz w:val="20"/>
          <w:szCs w:val="20"/>
        </w:rPr>
        <w:t xml:space="preserve">Spaghetti plot: individual trajectories (lines) overlaid; reveals patterns but cluttered with many subjects; solutions: transparency (alpha), random subset, highlighting specific trajectories, smoothed average (LOESS §6.22) superimposed. Trajectory summary: mean trajectory ± SE bands by group; individual slopes distribution (histogram of random slopes from LMM §12.1); latent class trajectories (§36.10 LGMM). Before modeling: always visualize individual trajectories to detect nonlinearity, ceiling/floor effects, dropout patterns, and outlier trajectories</w:t>
      </w:r>
    </w:p>
    <w:p>
      <w:pPr>
        <w:spacing w:after="40"/>
      </w:pPr>
      <w:r>
        <w:rPr>
          <w:rFonts w:ascii="Arial" w:cs="Arial" w:eastAsia="Arial" w:hAnsi="Arial"/>
          <w:color w:val="2255AA"/>
          <w:sz w:val="18"/>
          <w:szCs w:val="18"/>
        </w:rPr>
        <w:t xml:space="preserve">R: ggplot2 (geom_line with group=id, stat_smooth), lattice (xyplot with type='b'), lme4 (ranef + dotplot for random slope distribution)</w:t>
      </w:r>
    </w:p>
    <w:p>
      <w:pPr>
        <w:spacing w:after="40"/>
      </w:pPr>
      <w:r>
        <w:rPr>
          <w:rFonts w:ascii="Arial" w:cs="Arial" w:eastAsia="Arial" w:hAnsi="Arial"/>
          <w:color w:val="228B22"/>
          <w:sz w:val="18"/>
          <w:szCs w:val="18"/>
        </w:rPr>
        <w:t xml:space="preserve">Python: matplotlib (plot with groupby for spaghetti), seaborn (lineplot with units), plotnine</w:t>
      </w:r>
    </w:p>
    <w:p>
      <w:pPr>
        <w:spacing w:after="20"/>
        <w:ind w:left="360"/>
      </w:pPr>
      <w:r>
        <w:rPr>
          <w:rFonts w:ascii="Arial" w:cs="Arial" w:eastAsia="Arial" w:hAnsi="Arial"/>
          <w:color w:val="666666"/>
          <w:sz w:val="18"/>
          <w:szCs w:val="18"/>
        </w:rPr>
        <w:t xml:space="preserve">Ref: Fitzmaurice, G.M., Laird, N.M., &amp; Ware, J.H. Applied Longitudinal Analysis, 2nd ed. Wiley, 2011 (Ch. 3).</w:t>
      </w:r>
    </w:p>
    <w:p>
      <w:pPr>
        <w:spacing w:after="20"/>
        <w:ind w:left="360"/>
      </w:pPr>
      <w:r>
        <w:rPr>
          <w:rFonts w:ascii="Arial" w:cs="Arial" w:eastAsia="Arial" w:hAnsi="Arial"/>
          <w:color w:val="666666"/>
          <w:sz w:val="18"/>
          <w:szCs w:val="18"/>
        </w:rPr>
        <w:t xml:space="preserve">Ref: Singer, J.D. &amp; Willett, J.B. Applied Longitudinal Data Analysis. Oxford University Press, 2003 (Ch. 2–3).</w:t>
      </w:r>
    </w:p>
    <w:p>
      <w:pPr>
        <w:pStyle w:val="Heading2"/>
        <w:spacing w:after="100" w:before="200"/>
      </w:pPr>
      <w:r>
        <w:rPr>
          <w:rFonts w:ascii="Arial" w:cs="Arial" w:eastAsia="Arial" w:hAnsi="Arial"/>
          <w:b/>
          <w:bCs/>
          <w:color w:val="1A7A6D"/>
          <w:sz w:val="24"/>
          <w:szCs w:val="24"/>
        </w:rPr>
        <w:t xml:space="preserve">12.29 Choosing Random Effects Structure: Practical Guidance</w:t>
      </w:r>
    </w:p>
    <w:p>
      <w:pPr>
        <w:spacing w:after="80"/>
      </w:pPr>
      <w:r>
        <w:rPr>
          <w:rFonts w:ascii="Arial" w:cs="Arial" w:eastAsia="Arial" w:hAnsi="Arial"/>
          <w:sz w:val="20"/>
          <w:szCs w:val="20"/>
        </w:rPr>
        <w:t xml:space="preserve">Start maximal (random intercepts + slopes for within-subject factors, Barr et al. 2013 §12.25) but simplify if: convergence fails, singular fit (§12.25), or small variance components. Decision path: (1) always include random intercept; (2) add random slopes for key predictors of interest; (3) test whether random slope variance &gt; 0 (LRT §3.30 with chi-bar-square); (4) remove random correlation if model unstable (use || in lme4); (5) use REML for variance estimation, ML for model comparison. Keep it maximal for confirmatory analyses; simplify for exploratory. Bayesian (§14.26 brms) handles complex RE structures more gracefully</w:t>
      </w:r>
    </w:p>
    <w:p>
      <w:pPr>
        <w:spacing w:after="40"/>
      </w:pPr>
      <w:r>
        <w:rPr>
          <w:rFonts w:ascii="Arial" w:cs="Arial" w:eastAsia="Arial" w:hAnsi="Arial"/>
          <w:color w:val="2255AA"/>
          <w:sz w:val="18"/>
          <w:szCs w:val="18"/>
        </w:rPr>
        <w:t xml:space="preserve">R: lme4 (lmer/glmer, ranova for LRT of RE), performance (check_singularity, compare_performance), buildmer (automated RE selection)</w:t>
      </w:r>
    </w:p>
    <w:p>
      <w:pPr>
        <w:spacing w:after="40"/>
      </w:pPr>
      <w:r>
        <w:rPr>
          <w:rFonts w:ascii="Arial" w:cs="Arial" w:eastAsia="Arial" w:hAnsi="Arial"/>
          <w:color w:val="228B22"/>
          <w:sz w:val="18"/>
          <w:szCs w:val="18"/>
        </w:rPr>
        <w:t xml:space="preserve">Python: pymer4 (Lmer with various RE formulas), statsmodels (MixedLM), bambi</w:t>
      </w:r>
    </w:p>
    <w:p>
      <w:pPr>
        <w:spacing w:after="20"/>
        <w:ind w:left="360"/>
      </w:pPr>
      <w:r>
        <w:rPr>
          <w:rFonts w:ascii="Arial" w:cs="Arial" w:eastAsia="Arial" w:hAnsi="Arial"/>
          <w:color w:val="666666"/>
          <w:sz w:val="18"/>
          <w:szCs w:val="18"/>
        </w:rPr>
        <w:t xml:space="preserve">Ref: Barr, D.J., Levy, R., Scheepers, C., &amp; Tily, H.J. “Random Effects Structure for Confirmatory Hypothesis Testing: Keep It Maximal.” Journal of Memory and Language, 68(3), 255–278, 2013.</w:t>
      </w:r>
    </w:p>
    <w:p>
      <w:pPr>
        <w:spacing w:after="20"/>
        <w:ind w:left="360"/>
      </w:pPr>
      <w:r>
        <w:rPr>
          <w:rFonts w:ascii="Arial" w:cs="Arial" w:eastAsia="Arial" w:hAnsi="Arial"/>
          <w:color w:val="666666"/>
          <w:sz w:val="18"/>
          <w:szCs w:val="18"/>
        </w:rPr>
        <w:t xml:space="preserve">Ref: Matuschek, H., Kliegl, R., Vasishth, S., Baayen, H., &amp; Bates, D. “Balancing Type I Error and Power in Linear Mixed Models.” Journal of Memory and Language, 94, 305–315, 2017.</w:t>
      </w:r>
    </w:p>
    <w:p>
      <w:pPr>
        <w:pStyle w:val="Heading2"/>
        <w:spacing w:after="100" w:before="200"/>
      </w:pPr>
      <w:r>
        <w:rPr>
          <w:rFonts w:ascii="Arial" w:cs="Arial" w:eastAsia="Arial" w:hAnsi="Arial"/>
          <w:b/>
          <w:bCs/>
          <w:color w:val="1A7A6D"/>
          <w:sz w:val="24"/>
          <w:szCs w:val="24"/>
        </w:rPr>
        <w:t xml:space="preserve">12.30 When to Use Mixed Models: A Practical Decision Guide</w:t>
      </w:r>
    </w:p>
    <w:p>
      <w:pPr>
        <w:spacing w:after="80"/>
      </w:pPr>
      <w:r>
        <w:rPr>
          <w:rFonts w:ascii="Arial" w:cs="Arial" w:eastAsia="Arial" w:hAnsi="Arial"/>
          <w:sz w:val="20"/>
          <w:szCs w:val="20"/>
        </w:rPr>
        <w:t xml:space="preserve">Use mixed/multilevel models when data are clustered or nested: students within schools, patients within hospitals, repeated measures within patients, teeth within mouths. Ignoring clustering: underestimates SEs (inflated type I error) for cluster-level predictors; wastes information for within-cluster predictors. Decision: are you interested in population-average effects? → GEE (§7.39, §12.24); subject-specific effects? → GLMM; variance components? → GLMM; prediction for specific clusters? → GLMM (BLUPs §12.25). ICC (§20.19) as diagnostic: ICC &gt; 0.05 suggests mixed model needed. Random intercept (minimal) vs. random slope (maximal §12.29): start with random intercept, add slopes for key within-cluster predictors</w:t>
      </w:r>
    </w:p>
    <w:p>
      <w:pPr>
        <w:spacing w:after="40"/>
      </w:pPr>
      <w:r>
        <w:rPr>
          <w:rFonts w:ascii="Arial" w:cs="Arial" w:eastAsia="Arial" w:hAnsi="Arial"/>
          <w:color w:val="2255AA"/>
          <w:sz w:val="18"/>
          <w:szCs w:val="18"/>
        </w:rPr>
        <w:t xml:space="preserve">R: lme4 (lmer, glmer), nlme (lme, gls), brms (for Bayesian), performance (icc, check_singularity)</w:t>
      </w:r>
    </w:p>
    <w:p>
      <w:pPr>
        <w:spacing w:after="40"/>
      </w:pPr>
      <w:r>
        <w:rPr>
          <w:rFonts w:ascii="Arial" w:cs="Arial" w:eastAsia="Arial" w:hAnsi="Arial"/>
          <w:color w:val="228B22"/>
          <w:sz w:val="18"/>
          <w:szCs w:val="18"/>
        </w:rPr>
        <w:t xml:space="preserve">Python: statsmodels (MixedLM), pymer4 (Lmer), bambi (for Bayesian mixed models)</w:t>
      </w:r>
    </w:p>
    <w:p>
      <w:pPr>
        <w:spacing w:after="20"/>
        <w:ind w:left="360"/>
      </w:pPr>
      <w:r>
        <w:rPr>
          <w:rFonts w:ascii="Arial" w:cs="Arial" w:eastAsia="Arial" w:hAnsi="Arial"/>
          <w:color w:val="666666"/>
          <w:sz w:val="18"/>
          <w:szCs w:val="18"/>
        </w:rPr>
        <w:t xml:space="preserve">Ref: Snijders, T.A.B. &amp; Bosker, R.J. Multilevel Analysis, 2nd ed. Sage, 2012.</w:t>
      </w:r>
    </w:p>
    <w:p>
      <w:pPr>
        <w:spacing w:after="20"/>
        <w:ind w:left="360"/>
      </w:pPr>
      <w:r>
        <w:rPr>
          <w:rFonts w:ascii="Arial" w:cs="Arial" w:eastAsia="Arial" w:hAnsi="Arial"/>
          <w:color w:val="666666"/>
          <w:sz w:val="18"/>
          <w:szCs w:val="18"/>
        </w:rPr>
        <w:t xml:space="preserve">Ref: McNeish, D. “Small Sample Methods for Multilevel Modeling: A Colloquial Elucidation of REML and the Kenward-Roger Correction.” Multivariate Behavioral Research, 52(5), 661–670, 2017.</w:t>
      </w:r>
    </w:p>
    <w:p>
      <w:pPr>
        <w:pStyle w:val="Heading2"/>
        <w:spacing w:after="100" w:before="200"/>
      </w:pPr>
      <w:r>
        <w:rPr>
          <w:rFonts w:ascii="Arial" w:cs="Arial" w:eastAsia="Arial" w:hAnsi="Arial"/>
          <w:b/>
          <w:bCs/>
          <w:color w:val="1A7A6D"/>
          <w:sz w:val="24"/>
          <w:szCs w:val="24"/>
        </w:rPr>
        <w:t xml:space="preserve">12.31 GEE vs. GLMM: When to Use Each (Practical Decision Guide)</w:t>
      </w:r>
    </w:p>
    <w:p>
      <w:pPr>
        <w:spacing w:after="80"/>
      </w:pPr>
      <w:r>
        <w:rPr>
          <w:rFonts w:ascii="Arial" w:cs="Arial" w:eastAsia="Arial" w:hAnsi="Arial"/>
          <w:sz w:val="20"/>
          <w:szCs w:val="20"/>
        </w:rPr>
        <w:t xml:space="preserve">Both handle correlated data but answer different questions: GEE (§7.39, §12.24): marginal/population-averaged effects (“what happens on average across the population?”); consistent even if correlation structure is wrong (sandwich SE); no random effects to interpret; cannot predict for specific subjects. GLMM (§12.3): subject-specific/conditional effects (“what happens within a specific cluster?”); estimates variance components; can predict for specific clusters (BLUPs §12.25); requires distributional assumptions on random effects. For linear models: both give same coefficients (collapsibility). For non-linear (logistic, Poisson): GEE and GLMM estimates DIFFER (non-collapsibility §21.33). Practical: GEE for public health/policy questions; GLMM for clinical prediction and understanding heterogeneity</w:t>
      </w:r>
    </w:p>
    <w:p>
      <w:pPr>
        <w:spacing w:after="40"/>
      </w:pPr>
      <w:r>
        <w:rPr>
          <w:rFonts w:ascii="Arial" w:cs="Arial" w:eastAsia="Arial" w:hAnsi="Arial"/>
          <w:color w:val="2255AA"/>
          <w:sz w:val="18"/>
          <w:szCs w:val="18"/>
        </w:rPr>
        <w:t xml:space="preserve">R: gee (gee), geepack (geeglm), lme4 (glmer for GLMM), performance (compare_performance)</w:t>
      </w:r>
    </w:p>
    <w:p>
      <w:pPr>
        <w:spacing w:after="40"/>
      </w:pPr>
      <w:r>
        <w:rPr>
          <w:rFonts w:ascii="Arial" w:cs="Arial" w:eastAsia="Arial" w:hAnsi="Arial"/>
          <w:color w:val="228B22"/>
          <w:sz w:val="18"/>
          <w:szCs w:val="18"/>
        </w:rPr>
        <w:t xml:space="preserve">Python: statsmodels (GEE, MixedLM), pymer4 (Lmer for GLMM)</w:t>
      </w:r>
    </w:p>
    <w:p>
      <w:pPr>
        <w:spacing w:after="20"/>
        <w:ind w:left="360"/>
      </w:pPr>
      <w:r>
        <w:rPr>
          <w:rFonts w:ascii="Arial" w:cs="Arial" w:eastAsia="Arial" w:hAnsi="Arial"/>
          <w:color w:val="666666"/>
          <w:sz w:val="18"/>
          <w:szCs w:val="18"/>
        </w:rPr>
        <w:t xml:space="preserve">Ref: Hubbard, A.E., Ahern, J., Fleischer, N.L., et al. “To GEE or Not to GEE: Comparing Population Average and Mixed Models for Estimating the Associations between Neighborhood Risk Factors and Health.” Epidemiology, 21(4), 467–474, 2010.</w:t>
      </w:r>
    </w:p>
    <w:p>
      <w:pPr>
        <w:spacing w:after="20"/>
        <w:ind w:left="360"/>
      </w:pPr>
      <w:r>
        <w:rPr>
          <w:rFonts w:ascii="Arial" w:cs="Arial" w:eastAsia="Arial" w:hAnsi="Arial"/>
          <w:color w:val="666666"/>
          <w:sz w:val="18"/>
          <w:szCs w:val="18"/>
        </w:rPr>
        <w:t xml:space="preserve">Ref: Zeger, S.L., Liang, K.-Y., &amp; Albert, P.S. “Models for Longitudinal Data: A Generalized Estimating Equation Approach.” Biometrics, 44(4), 1049–1060, 1988.</w:t>
      </w:r>
    </w:p>
    <w:p>
      <w:pPr>
        <w:pStyle w:val="Heading2"/>
        <w:spacing w:after="100" w:before="200"/>
      </w:pPr>
      <w:r>
        <w:rPr>
          <w:rFonts w:ascii="Arial" w:cs="Arial" w:eastAsia="Arial" w:hAnsi="Arial"/>
          <w:b/>
          <w:bCs/>
          <w:color w:val="1A7A6D"/>
          <w:sz w:val="24"/>
          <w:szCs w:val="24"/>
        </w:rPr>
        <w:t xml:space="preserve">12.32 Centering in Multilevel Models: Grand-Mean vs. Group-Mean Centering</w:t>
      </w:r>
    </w:p>
    <w:p>
      <w:pPr>
        <w:spacing w:after="80"/>
      </w:pPr>
      <w:r>
        <w:rPr>
          <w:rFonts w:ascii="Arial" w:cs="Arial" w:eastAsia="Arial" w:hAnsi="Arial"/>
          <w:sz w:val="20"/>
          <w:szCs w:val="20"/>
        </w:rPr>
        <w:t xml:space="preserve">Grand-mean centering (CGM): subtract overall mean; intercept = expected outcome at the grand mean of X; does NOT separate within-cluster and between-cluster effects. Group-mean centering (CWC, centering within cluster): subtract cluster mean; purely within-cluster effect; between-cluster effect recovered by adding cluster mean as separate predictor (contextual effect model). Key insight: in multilevel models, X has both within and between components; CWC + cluster mean decomposes these explicitly. When to use: CWC for cleanly separating levels of analysis; CGM when decomposition is not of interest; uncentered when X=0 is meaningful. Enders &amp; Tofighi (2007) guidelines: use CWC for level-1 predictors when within-cluster effect is the focus</w:t>
      </w:r>
    </w:p>
    <w:p>
      <w:pPr>
        <w:spacing w:after="40"/>
      </w:pPr>
      <w:r>
        <w:rPr>
          <w:rFonts w:ascii="Arial" w:cs="Arial" w:eastAsia="Arial" w:hAnsi="Arial"/>
          <w:color w:val="2255AA"/>
          <w:sz w:val="18"/>
          <w:szCs w:val="18"/>
        </w:rPr>
        <w:t xml:space="preserve">R: lme4 (lmer with manually centered variables), nlme, misty (center for automated centering)</w:t>
      </w:r>
    </w:p>
    <w:p>
      <w:pPr>
        <w:spacing w:after="40"/>
      </w:pPr>
      <w:r>
        <w:rPr>
          <w:rFonts w:ascii="Arial" w:cs="Arial" w:eastAsia="Arial" w:hAnsi="Arial"/>
          <w:color w:val="228B22"/>
          <w:sz w:val="18"/>
          <w:szCs w:val="18"/>
        </w:rPr>
        <w:t xml:space="preserve">Python: statsmodels (MixedLM with manually centered variables), custom pandas groupby transform</w:t>
      </w:r>
    </w:p>
    <w:p>
      <w:pPr>
        <w:spacing w:after="20"/>
        <w:ind w:left="360"/>
      </w:pPr>
      <w:r>
        <w:rPr>
          <w:rFonts w:ascii="Arial" w:cs="Arial" w:eastAsia="Arial" w:hAnsi="Arial"/>
          <w:color w:val="666666"/>
          <w:sz w:val="18"/>
          <w:szCs w:val="18"/>
        </w:rPr>
        <w:t xml:space="preserve">Ref: Enders, C.K. &amp; Tofighi, D. Centering Predictor Variables in Cross-Sectional Multilevel Models: A New Look at an Old Issue. Psychological Methods, 12(2), 121-138, 2007.</w:t>
      </w:r>
    </w:p>
    <w:p>
      <w:pPr>
        <w:spacing w:after="20"/>
        <w:ind w:left="360"/>
      </w:pPr>
      <w:r>
        <w:rPr>
          <w:rFonts w:ascii="Arial" w:cs="Arial" w:eastAsia="Arial" w:hAnsi="Arial"/>
          <w:color w:val="666666"/>
          <w:sz w:val="18"/>
          <w:szCs w:val="18"/>
        </w:rPr>
        <w:t xml:space="preserve">Ref: Raudenbush, S.W. &amp; Bryk, A.S. Hierarchical Linear Models, 2nd ed. Sage, 2002 (Ch. 5).</w:t>
      </w:r>
    </w:p>
    <w:p>
      <w:pPr>
        <w:pStyle w:val="Heading2"/>
        <w:spacing w:after="100" w:before="200"/>
      </w:pPr>
      <w:r>
        <w:rPr>
          <w:rFonts w:ascii="Arial" w:cs="Arial" w:eastAsia="Arial" w:hAnsi="Arial"/>
          <w:b/>
          <w:bCs/>
          <w:color w:val="1A7A6D"/>
          <w:sz w:val="24"/>
          <w:szCs w:val="24"/>
        </w:rPr>
        <w:t xml:space="preserve">12.33 Correlation Structures in Mixed Models (AR1, Spatial, Compound Symmetry, Unstructured)</w:t>
      </w:r>
    </w:p>
    <w:p>
      <w:pPr>
        <w:spacing w:after="80"/>
      </w:pPr>
      <w:r>
        <w:rPr>
          <w:rFonts w:ascii="Arial" w:cs="Arial" w:eastAsia="Arial" w:hAnsi="Arial"/>
          <w:sz w:val="20"/>
          <w:szCs w:val="20"/>
        </w:rPr>
        <w:t xml:space="preserve">Choosing the within-subject residual correlation structure: compound symmetry (CS: constant correlation between all pairs; equivalent to random intercept; default in many packages). AR(1): correlation decays exponentially with lag (cor = rho^|t_i - t_j|; appropriate for equally-spaced time series). Continuous AR(1)/exponential: for unequally-spaced times (cor = exp(-phi*|t_i - t_j|)). Toeplitz: different correlation for each lag (no parametric decay). Unstructured (UN): separate parameter for each pair (most flexible but most parameters; feasible only with few time points). Spatial: exponential, Gaussian, Matern, or spherical correlation based on distance (for spatial rather than temporal data). Selection: compare AIC/BIC across structures; LRT for nested structures. Practical: nlme supports all via corAR1, corExp, corGaus, corCompSymm; lme4 does NOT support residual correlation structures (use glmmTMB or nlme instead)</w:t>
      </w:r>
    </w:p>
    <w:p>
      <w:pPr>
        <w:spacing w:after="40"/>
      </w:pPr>
      <w:r>
        <w:rPr>
          <w:rFonts w:ascii="Arial" w:cs="Arial" w:eastAsia="Arial" w:hAnsi="Arial"/>
          <w:color w:val="2255AA"/>
          <w:sz w:val="18"/>
          <w:szCs w:val="18"/>
        </w:rPr>
        <w:t xml:space="preserve">R: nlme (lme with correlation=corAR1/corCompSymm/corExp/corGaus/corSpher/corSymm), glmmTMB (ar1, exp, mat, us structures), brms (autocor=cor_ar, cor_exp)</w:t>
      </w:r>
    </w:p>
    <w:p>
      <w:pPr>
        <w:spacing w:after="40"/>
      </w:pPr>
      <w:r>
        <w:rPr>
          <w:rFonts w:ascii="Arial" w:cs="Arial" w:eastAsia="Arial" w:hAnsi="Arial"/>
          <w:color w:val="228B22"/>
          <w:sz w:val="18"/>
          <w:szCs w:val="18"/>
        </w:rPr>
        <w:t xml:space="preserve">Python: statsmodels (MixedLM does not support residual correlation natively; use R via rpy2), custom via pymc</w:t>
      </w:r>
    </w:p>
    <w:p>
      <w:pPr>
        <w:spacing w:after="20"/>
        <w:ind w:left="360"/>
      </w:pPr>
      <w:r>
        <w:rPr>
          <w:rFonts w:ascii="Arial" w:cs="Arial" w:eastAsia="Arial" w:hAnsi="Arial"/>
          <w:color w:val="666666"/>
          <w:sz w:val="18"/>
          <w:szCs w:val="18"/>
        </w:rPr>
        <w:t xml:space="preserve">Ref: Pinheiro, J.C. &amp; Bates, D.M. Mixed-Effects Models in S and S-PLUS. Springer, 2000 (Ch. 5: Correlation Structures).</w:t>
      </w:r>
    </w:p>
    <w:p>
      <w:pPr>
        <w:spacing w:after="20"/>
        <w:ind w:left="360"/>
      </w:pPr>
      <w:r>
        <w:rPr>
          <w:rFonts w:ascii="Arial" w:cs="Arial" w:eastAsia="Arial" w:hAnsi="Arial"/>
          <w:color w:val="666666"/>
          <w:sz w:val="18"/>
          <w:szCs w:val="18"/>
        </w:rPr>
        <w:t xml:space="preserve">Ref: Verbeke, G. &amp; Molenberghs, G. Linear Mixed Models for Longitudinal Data. Springer, 2000.</w:t>
      </w:r>
    </w:p>
    <w:p>
      <w:pPr>
        <w:pStyle w:val="Heading2"/>
        <w:spacing w:after="100" w:before="200"/>
      </w:pPr>
      <w:r>
        <w:rPr>
          <w:rFonts w:ascii="Arial" w:cs="Arial" w:eastAsia="Arial" w:hAnsi="Arial"/>
          <w:b/>
          <w:bCs/>
          <w:color w:val="1A7A6D"/>
          <w:sz w:val="24"/>
          <w:szCs w:val="24"/>
        </w:rPr>
        <w:t xml:space="preserve">12.34 Longitudinal Analysis Pitfalls: Wrong Correlation Structure, Dropout Mechanism, and Few-Clusters Problem</w:t>
      </w:r>
    </w:p>
    <w:p>
      <w:pPr>
        <w:spacing w:after="80"/>
      </w:pPr>
      <w:r>
        <w:rPr>
          <w:rFonts w:ascii="Arial" w:cs="Arial" w:eastAsia="Arial" w:hAnsi="Arial"/>
          <w:sz w:val="20"/>
          <w:szCs w:val="20"/>
        </w:rPr>
        <w:t xml:space="preserve">Common errors in longitudinal/multilevel analysis: Wrong correlation structure: assuming independence (ignoring clustering) inflates Type I error dramatically; assuming compound symmetry when AR1 is correct reduces power; assuming unstructured with many time points wastes df; compare structures via AIC/BIC (§12.33). Dropout mechanism misspecified: if dropout is informative (patients drop out because they are doing poorly), standard mixed models (which assume MAR) give biased estimates; need pattern-mixture models, selection models, or joint modeling of outcome and dropout (§16.33). Too few clusters: with fewer than 20 clusters (sites, physicians, schools), variance component estimates are biased downward, CI coverage is poor, and Wald tests are anti-conservative; use Kenward-Roger correction, restricted likelihood, or small-sample bootstrap; do NOT use GEE with fewer than 40 clusters (sandwich SE is biased). GEE vs mixed model interpretation: GEE estimates population-average (marginal) effects, mixed models estimate subject-specific (conditional) effects; for nonlinear models (logistic) these DIFFER in magnitude — the marginal OR is always closer to 1 than the conditional OR; choose based on your scientific question</w:t>
      </w:r>
    </w:p>
    <w:p>
      <w:pPr>
        <w:spacing w:after="40"/>
      </w:pPr>
      <w:r>
        <w:rPr>
          <w:rFonts w:ascii="Arial" w:cs="Arial" w:eastAsia="Arial" w:hAnsi="Arial"/>
          <w:color w:val="2255AA"/>
          <w:sz w:val="18"/>
          <w:szCs w:val="18"/>
        </w:rPr>
        <w:t xml:space="preserve">R: lme4 (lmer/glmer with Kenward-Roger via lmerTest), nlme (lme with correlation structures), lmerTest (KRmodcomp for small-sample F tests), geepack (geeglm; check cluster count)</w:t>
      </w:r>
    </w:p>
    <w:p>
      <w:pPr>
        <w:spacing w:after="40"/>
      </w:pPr>
      <w:r>
        <w:rPr>
          <w:rFonts w:ascii="Arial" w:cs="Arial" w:eastAsia="Arial" w:hAnsi="Arial"/>
          <w:color w:val="228B22"/>
          <w:sz w:val="18"/>
          <w:szCs w:val="18"/>
        </w:rPr>
        <w:t xml:space="preserve">Python: statsmodels (MixedLM, GEE with cluster count warnings), custom simulation for small-cluster diagnostics</w:t>
      </w:r>
    </w:p>
    <w:p>
      <w:pPr>
        <w:spacing w:after="20"/>
        <w:ind w:left="360"/>
      </w:pPr>
      <w:r>
        <w:rPr>
          <w:rFonts w:ascii="Arial" w:cs="Arial" w:eastAsia="Arial" w:hAnsi="Arial"/>
          <w:color w:val="666666"/>
          <w:sz w:val="18"/>
          <w:szCs w:val="18"/>
        </w:rPr>
        <w:t xml:space="preserve">Ref: McNeish, D.M. &amp; Stapleton, L.M. The Effect of Small Sample Size on Two-Level Model Estimates: A Review and Illustration. Educational Psychology Review, 28(2), 295-314, 2016.</w:t>
      </w:r>
    </w:p>
    <w:p>
      <w:pPr>
        <w:spacing w:after="20"/>
        <w:ind w:left="360"/>
      </w:pPr>
      <w:r>
        <w:rPr>
          <w:rFonts w:ascii="Arial" w:cs="Arial" w:eastAsia="Arial" w:hAnsi="Arial"/>
          <w:color w:val="666666"/>
          <w:sz w:val="18"/>
          <w:szCs w:val="18"/>
        </w:rPr>
        <w:t xml:space="preserve">Ref: Fitzmaurice, G.M., Laird, N.M., &amp; Ware, J.H. Applied Longitudinal Analysis, 2nd ed. Wiley, 2011.</w:t>
      </w:r>
    </w:p>
    <w:p>
      <w:pPr>
        <w:pStyle w:val="Heading1"/>
        <w:spacing w:after="200" w:before="400"/>
      </w:pPr>
      <w:r>
        <w:rPr>
          <w:rFonts w:ascii="Arial" w:cs="Arial" w:eastAsia="Arial" w:hAnsi="Arial"/>
          <w:b/>
          <w:bCs/>
          <w:color w:val="2B4C7E"/>
          <w:sz w:val="28"/>
          <w:szCs w:val="28"/>
        </w:rPr>
        <w:t xml:space="preserve">13. Time Series Analysis</w:t>
      </w:r>
    </w:p>
    <w:p>
      <w:pPr>
        <w:spacing w:after="100" w:before="300"/>
      </w:pPr>
      <w:r>
        <w:rPr>
          <w:rFonts w:ascii="Arial" w:cs="Arial" w:eastAsia="Arial" w:hAnsi="Arial"/>
          <w:b/>
          <w:bCs/>
          <w:color w:val="7B2D8E"/>
          <w:sz w:val="22"/>
          <w:szCs w:val="22"/>
        </w:rPr>
        <w:t xml:space="preserve">— Classical Time Series Models —</w:t>
      </w:r>
    </w:p>
    <w:p>
      <w:pPr>
        <w:pStyle w:val="Heading2"/>
        <w:spacing w:after="100" w:before="200"/>
      </w:pPr>
      <w:r>
        <w:rPr>
          <w:rFonts w:ascii="Arial" w:cs="Arial" w:eastAsia="Arial" w:hAnsi="Arial"/>
          <w:b/>
          <w:bCs/>
          <w:color w:val="1A7A6D"/>
          <w:sz w:val="24"/>
          <w:szCs w:val="24"/>
        </w:rPr>
        <w:t xml:space="preserve">13.1 Autocorrelation and Partial Autocorrelation Functions</w:t>
      </w:r>
    </w:p>
    <w:p>
      <w:pPr>
        <w:spacing w:after="80"/>
      </w:pPr>
      <w:r>
        <w:rPr>
          <w:rFonts w:ascii="Arial" w:cs="Arial" w:eastAsia="Arial" w:hAnsi="Arial"/>
          <w:sz w:val="20"/>
          <w:szCs w:val="20"/>
        </w:rPr>
        <w:t xml:space="preserve">ACF measures correlation between observations at different lags; PACF removes intermediate lag effects; key tools for identifying AR and MA order in Box-Jenkins methodology</w:t>
      </w:r>
    </w:p>
    <w:p>
      <w:pPr>
        <w:spacing w:after="40"/>
      </w:pPr>
      <w:r>
        <w:rPr>
          <w:rFonts w:ascii="Arial" w:cs="Arial" w:eastAsia="Arial" w:hAnsi="Arial"/>
          <w:color w:val="2255AA"/>
          <w:sz w:val="18"/>
          <w:szCs w:val="18"/>
        </w:rPr>
        <w:t xml:space="preserve">R: stats (acf, pacf), forecast (ggAcf, ggPacf), tseries</w:t>
      </w:r>
    </w:p>
    <w:p>
      <w:pPr>
        <w:spacing w:after="40"/>
      </w:pPr>
      <w:r>
        <w:rPr>
          <w:rFonts w:ascii="Arial" w:cs="Arial" w:eastAsia="Arial" w:hAnsi="Arial"/>
          <w:color w:val="228B22"/>
          <w:sz w:val="18"/>
          <w:szCs w:val="18"/>
        </w:rPr>
        <w:t xml:space="preserve">Python: statsmodels (acf, pacf, plot_acf, plot_pacf)</w:t>
      </w:r>
    </w:p>
    <w:p>
      <w:pPr>
        <w:spacing w:after="20"/>
        <w:ind w:left="360"/>
      </w:pPr>
      <w:r>
        <w:rPr>
          <w:rFonts w:ascii="Arial" w:cs="Arial" w:eastAsia="Arial" w:hAnsi="Arial"/>
          <w:color w:val="666666"/>
          <w:sz w:val="18"/>
          <w:szCs w:val="18"/>
        </w:rPr>
        <w:t xml:space="preserve">Ref: Box, G.E.P., Jenkins, G.M., Reinsel, G.C., &amp; Ljung, G.M. Time Series Analysis: Forecasting and Control, 5th ed. Wiley, 2015.</w:t>
      </w:r>
    </w:p>
    <w:p>
      <w:pPr>
        <w:pStyle w:val="Heading2"/>
        <w:spacing w:after="100" w:before="200"/>
      </w:pPr>
      <w:r>
        <w:rPr>
          <w:rFonts w:ascii="Arial" w:cs="Arial" w:eastAsia="Arial" w:hAnsi="Arial"/>
          <w:b/>
          <w:bCs/>
          <w:color w:val="1A7A6D"/>
          <w:sz w:val="24"/>
          <w:szCs w:val="24"/>
        </w:rPr>
        <w:t xml:space="preserve">13.2 Stationarity and Differencing</w:t>
      </w:r>
    </w:p>
    <w:p>
      <w:pPr>
        <w:spacing w:after="80"/>
      </w:pPr>
      <w:r>
        <w:rPr>
          <w:rFonts w:ascii="Arial" w:cs="Arial" w:eastAsia="Arial" w:hAnsi="Arial"/>
          <w:sz w:val="20"/>
          <w:szCs w:val="20"/>
        </w:rPr>
        <w:t xml:space="preserve">Weak (covariance) vs. strict stationarity; ADF, KPSS, and Phillips-Perron unit root tests; differencing to achieve stationarity; trend-stationary vs. difference-stationary processes</w:t>
      </w:r>
    </w:p>
    <w:p>
      <w:pPr>
        <w:spacing w:after="40"/>
      </w:pPr>
      <w:r>
        <w:rPr>
          <w:rFonts w:ascii="Arial" w:cs="Arial" w:eastAsia="Arial" w:hAnsi="Arial"/>
          <w:color w:val="2255AA"/>
          <w:sz w:val="18"/>
          <w:szCs w:val="18"/>
        </w:rPr>
        <w:t xml:space="preserve">R: tseries (adf.test, kpss.test, pp.test), urca (ur.df)</w:t>
      </w:r>
    </w:p>
    <w:p>
      <w:pPr>
        <w:spacing w:after="40"/>
      </w:pPr>
      <w:r>
        <w:rPr>
          <w:rFonts w:ascii="Arial" w:cs="Arial" w:eastAsia="Arial" w:hAnsi="Arial"/>
          <w:color w:val="228B22"/>
          <w:sz w:val="18"/>
          <w:szCs w:val="18"/>
        </w:rPr>
        <w:t xml:space="preserve">Python: statsmodels (adfuller, kpss), arch (PhillipsPerron)</w:t>
      </w:r>
    </w:p>
    <w:p>
      <w:pPr>
        <w:spacing w:after="20"/>
        <w:ind w:left="360"/>
      </w:pPr>
      <w:r>
        <w:rPr>
          <w:rFonts w:ascii="Arial" w:cs="Arial" w:eastAsia="Arial" w:hAnsi="Arial"/>
          <w:color w:val="666666"/>
          <w:sz w:val="18"/>
          <w:szCs w:val="18"/>
        </w:rPr>
        <w:t xml:space="preserve">Ref: Box, G.E.P., Jenkins, G.M., Reinsel, G.C., &amp; Ljung, G.M. Time Series Analysis: Forecasting and Control, 5th ed. Wiley, 2015.</w:t>
      </w:r>
    </w:p>
    <w:p>
      <w:pPr>
        <w:pStyle w:val="Heading2"/>
        <w:spacing w:after="100" w:before="200"/>
      </w:pPr>
      <w:r>
        <w:rPr>
          <w:rFonts w:ascii="Arial" w:cs="Arial" w:eastAsia="Arial" w:hAnsi="Arial"/>
          <w:b/>
          <w:bCs/>
          <w:color w:val="1A7A6D"/>
          <w:sz w:val="24"/>
          <w:szCs w:val="24"/>
        </w:rPr>
        <w:t xml:space="preserve">13.3 Moving Averages and Exponential Smoothing (Holt-Winters)</w:t>
      </w:r>
    </w:p>
    <w:p>
      <w:pPr>
        <w:spacing w:after="80"/>
      </w:pPr>
      <w:r>
        <w:rPr>
          <w:rFonts w:ascii="Arial" w:cs="Arial" w:eastAsia="Arial" w:hAnsi="Arial"/>
          <w:sz w:val="20"/>
          <w:szCs w:val="20"/>
        </w:rPr>
        <w:t xml:space="preserve">Simple, double, and triple exponential smoothing; Holt linear trend method; Holt-Winters additive and multiplicative seasonality; ETS framework (error-trend-seasonal taxonomy)</w:t>
      </w:r>
    </w:p>
    <w:p>
      <w:pPr>
        <w:spacing w:after="40"/>
      </w:pPr>
      <w:r>
        <w:rPr>
          <w:rFonts w:ascii="Arial" w:cs="Arial" w:eastAsia="Arial" w:hAnsi="Arial"/>
          <w:color w:val="2255AA"/>
          <w:sz w:val="18"/>
          <w:szCs w:val="18"/>
        </w:rPr>
        <w:t xml:space="preserve">R: forecast (ses, holt, hw), stats (HoltWinters), smooth</w:t>
      </w:r>
    </w:p>
    <w:p>
      <w:pPr>
        <w:spacing w:after="40"/>
      </w:pPr>
      <w:r>
        <w:rPr>
          <w:rFonts w:ascii="Arial" w:cs="Arial" w:eastAsia="Arial" w:hAnsi="Arial"/>
          <w:color w:val="228B22"/>
          <w:sz w:val="18"/>
          <w:szCs w:val="18"/>
        </w:rPr>
        <w:t xml:space="preserve">Python: statsmodels (ExponentialSmoothing, SimpleExpSmoothing, Holt)</w:t>
      </w:r>
    </w:p>
    <w:p>
      <w:pPr>
        <w:spacing w:after="20"/>
        <w:ind w:left="360"/>
      </w:pPr>
      <w:r>
        <w:rPr>
          <w:rFonts w:ascii="Arial" w:cs="Arial" w:eastAsia="Arial" w:hAnsi="Arial"/>
          <w:color w:val="666666"/>
          <w:sz w:val="18"/>
          <w:szCs w:val="18"/>
        </w:rPr>
        <w:t xml:space="preserve">Ref: Hyndman, R.J. &amp; Athanasopoulos, G. Forecasting: Principles and Practice, 3rd ed. OTexts, 2021. (Free at https://otexts.com/fpp3/)</w:t>
      </w:r>
    </w:p>
    <w:p>
      <w:pPr>
        <w:pStyle w:val="Heading2"/>
        <w:spacing w:after="100" w:before="200"/>
      </w:pPr>
      <w:r>
        <w:rPr>
          <w:rFonts w:ascii="Arial" w:cs="Arial" w:eastAsia="Arial" w:hAnsi="Arial"/>
          <w:b/>
          <w:bCs/>
          <w:color w:val="1A7A6D"/>
          <w:sz w:val="24"/>
          <w:szCs w:val="24"/>
        </w:rPr>
        <w:t xml:space="preserve">13.4 AR, MA, ARMA Models</w:t>
      </w:r>
    </w:p>
    <w:p>
      <w:pPr>
        <w:spacing w:after="80"/>
      </w:pPr>
      <w:r>
        <w:rPr>
          <w:rFonts w:ascii="Arial" w:cs="Arial" w:eastAsia="Arial" w:hAnsi="Arial"/>
          <w:sz w:val="20"/>
          <w:szCs w:val="20"/>
        </w:rPr>
        <w:t xml:space="preserve">Autoregressive (past values predict present), moving average (past errors predict present), and combined ARMA models for stationary series; Yule-Walker and MLE estimation</w:t>
      </w:r>
    </w:p>
    <w:p>
      <w:pPr>
        <w:spacing w:after="40"/>
      </w:pPr>
      <w:r>
        <w:rPr>
          <w:rFonts w:ascii="Arial" w:cs="Arial" w:eastAsia="Arial" w:hAnsi="Arial"/>
          <w:color w:val="2255AA"/>
          <w:sz w:val="18"/>
          <w:szCs w:val="18"/>
        </w:rPr>
        <w:t xml:space="preserve">R: stats (arima, ar), forecast (Arima)</w:t>
      </w:r>
    </w:p>
    <w:p>
      <w:pPr>
        <w:spacing w:after="40"/>
      </w:pPr>
      <w:r>
        <w:rPr>
          <w:rFonts w:ascii="Arial" w:cs="Arial" w:eastAsia="Arial" w:hAnsi="Arial"/>
          <w:color w:val="228B22"/>
          <w:sz w:val="18"/>
          <w:szCs w:val="18"/>
        </w:rPr>
        <w:t xml:space="preserve">Python: statsmodels (ARIMA), scipy.signal</w:t>
      </w:r>
    </w:p>
    <w:p>
      <w:pPr>
        <w:spacing w:after="20"/>
        <w:ind w:left="360"/>
      </w:pPr>
      <w:r>
        <w:rPr>
          <w:rFonts w:ascii="Arial" w:cs="Arial" w:eastAsia="Arial" w:hAnsi="Arial"/>
          <w:color w:val="666666"/>
          <w:sz w:val="18"/>
          <w:szCs w:val="18"/>
        </w:rPr>
        <w:t xml:space="preserve">Ref: Box, G.E.P., Jenkins, G.M., Reinsel, G.C., &amp; Ljung, G.M. Time Series Analysis: Forecasting and Control, 5th ed. Wiley, 2015.</w:t>
      </w:r>
    </w:p>
    <w:p>
      <w:pPr>
        <w:pStyle w:val="Heading2"/>
        <w:spacing w:after="100" w:before="200"/>
      </w:pPr>
      <w:r>
        <w:rPr>
          <w:rFonts w:ascii="Arial" w:cs="Arial" w:eastAsia="Arial" w:hAnsi="Arial"/>
          <w:b/>
          <w:bCs/>
          <w:color w:val="1A7A6D"/>
          <w:sz w:val="24"/>
          <w:szCs w:val="24"/>
        </w:rPr>
        <w:t xml:space="preserve">13.5 ARIMA Models</w:t>
      </w:r>
    </w:p>
    <w:p>
      <w:pPr>
        <w:spacing w:after="80"/>
      </w:pPr>
      <w:r>
        <w:rPr>
          <w:rFonts w:ascii="Arial" w:cs="Arial" w:eastAsia="Arial" w:hAnsi="Arial"/>
          <w:sz w:val="20"/>
          <w:szCs w:val="20"/>
        </w:rPr>
        <w:t xml:space="preserve">Autoregressive integrated moving average; extends ARMA to non-stationary series via differencing; Box-Jenkins identification-estimation-diagnostic cycle; AIC/BIC for order selection</w:t>
      </w:r>
    </w:p>
    <w:p>
      <w:pPr>
        <w:spacing w:after="40"/>
      </w:pPr>
      <w:r>
        <w:rPr>
          <w:rFonts w:ascii="Arial" w:cs="Arial" w:eastAsia="Arial" w:hAnsi="Arial"/>
          <w:color w:val="2255AA"/>
          <w:sz w:val="18"/>
          <w:szCs w:val="18"/>
        </w:rPr>
        <w:t xml:space="preserve">R: forecast (auto.arima, Arima), stats (arima), fable (ARIMA)</w:t>
      </w:r>
    </w:p>
    <w:p>
      <w:pPr>
        <w:spacing w:after="40"/>
      </w:pPr>
      <w:r>
        <w:rPr>
          <w:rFonts w:ascii="Arial" w:cs="Arial" w:eastAsia="Arial" w:hAnsi="Arial"/>
          <w:color w:val="228B22"/>
          <w:sz w:val="18"/>
          <w:szCs w:val="18"/>
        </w:rPr>
        <w:t xml:space="preserve">Python: statsmodels (ARIMA), pmdarima (auto_arima)</w:t>
      </w:r>
    </w:p>
    <w:p>
      <w:pPr>
        <w:spacing w:after="20"/>
        <w:ind w:left="360"/>
      </w:pPr>
      <w:r>
        <w:rPr>
          <w:rFonts w:ascii="Arial" w:cs="Arial" w:eastAsia="Arial" w:hAnsi="Arial"/>
          <w:color w:val="666666"/>
          <w:sz w:val="18"/>
          <w:szCs w:val="18"/>
        </w:rPr>
        <w:t xml:space="preserve">Ref: Box, G.E.P., Jenkins, G.M., Reinsel, G.C., &amp; Ljung, G.M. Time Series Analysis: Forecasting and Control, 5th ed. Wiley, 2015.</w:t>
      </w:r>
    </w:p>
    <w:p>
      <w:pPr>
        <w:pStyle w:val="Heading2"/>
        <w:spacing w:after="100" w:before="200"/>
      </w:pPr>
      <w:r>
        <w:rPr>
          <w:rFonts w:ascii="Arial" w:cs="Arial" w:eastAsia="Arial" w:hAnsi="Arial"/>
          <w:b/>
          <w:bCs/>
          <w:color w:val="1A7A6D"/>
          <w:sz w:val="24"/>
          <w:szCs w:val="24"/>
        </w:rPr>
        <w:t xml:space="preserve">13.6 Seasonal ARIMA (SARIMA)</w:t>
      </w:r>
    </w:p>
    <w:p>
      <w:pPr>
        <w:spacing w:after="80"/>
      </w:pPr>
      <w:r>
        <w:rPr>
          <w:rFonts w:ascii="Arial" w:cs="Arial" w:eastAsia="Arial" w:hAnsi="Arial"/>
          <w:sz w:val="20"/>
          <w:szCs w:val="20"/>
        </w:rPr>
        <w:t xml:space="preserve">ARIMA with seasonal AR, MA, and differencing components; ARIMA(p,d,q)(P,D,Q)[s] notation; multiplicative seasonal model; handles both trend and seasonal non-stationarity</w:t>
      </w:r>
    </w:p>
    <w:p>
      <w:pPr>
        <w:spacing w:after="40"/>
      </w:pPr>
      <w:r>
        <w:rPr>
          <w:rFonts w:ascii="Arial" w:cs="Arial" w:eastAsia="Arial" w:hAnsi="Arial"/>
          <w:color w:val="2255AA"/>
          <w:sz w:val="18"/>
          <w:szCs w:val="18"/>
        </w:rPr>
        <w:t xml:space="preserve">R: forecast (auto.arima), fable (ARIMA)</w:t>
      </w:r>
    </w:p>
    <w:p>
      <w:pPr>
        <w:spacing w:after="40"/>
      </w:pPr>
      <w:r>
        <w:rPr>
          <w:rFonts w:ascii="Arial" w:cs="Arial" w:eastAsia="Arial" w:hAnsi="Arial"/>
          <w:color w:val="228B22"/>
          <w:sz w:val="18"/>
          <w:szCs w:val="18"/>
        </w:rPr>
        <w:t xml:space="preserve">Python: statsmodels (SARIMAX), pmdarima (auto_arima)</w:t>
      </w:r>
    </w:p>
    <w:p>
      <w:pPr>
        <w:spacing w:after="20"/>
        <w:ind w:left="360"/>
      </w:pPr>
      <w:r>
        <w:rPr>
          <w:rFonts w:ascii="Arial" w:cs="Arial" w:eastAsia="Arial" w:hAnsi="Arial"/>
          <w:color w:val="666666"/>
          <w:sz w:val="18"/>
          <w:szCs w:val="18"/>
        </w:rPr>
        <w:t xml:space="preserve">Ref: Ref (13.1–13.6): Box, G.E.P., Jenkins, G.M., Reinsel, G.C., &amp; Ljung, G.M. Time Series Analysis: Forecasting and Control, 5th ed. Wiley, 2015.</w:t>
      </w:r>
    </w:p>
    <w:p>
      <w:pPr>
        <w:spacing w:after="20"/>
        <w:ind w:left="360"/>
      </w:pPr>
      <w:r>
        <w:rPr>
          <w:rFonts w:ascii="Arial" w:cs="Arial" w:eastAsia="Arial" w:hAnsi="Arial"/>
          <w:color w:val="666666"/>
          <w:sz w:val="18"/>
          <w:szCs w:val="18"/>
        </w:rPr>
        <w:t xml:space="preserve">Ref: Hyndman, R.J. &amp; Athanasopoulos, G. Forecasting: Principles and Practice, 3rd ed. OTexts, 2021. (Free online at https://otexts.com/fpp3/)</w:t>
      </w:r>
    </w:p>
    <w:p>
      <w:pPr>
        <w:pStyle w:val="Heading2"/>
        <w:spacing w:after="100" w:before="200"/>
      </w:pPr>
      <w:r>
        <w:rPr>
          <w:rFonts w:ascii="Arial" w:cs="Arial" w:eastAsia="Arial" w:hAnsi="Arial"/>
          <w:b/>
          <w:bCs/>
          <w:color w:val="1A7A6D"/>
          <w:sz w:val="24"/>
          <w:szCs w:val="24"/>
        </w:rPr>
        <w:t xml:space="preserve">13.7 Interrupted Time Series Analysis (ITS)</w:t>
      </w:r>
    </w:p>
    <w:p>
      <w:pPr>
        <w:spacing w:after="80"/>
      </w:pPr>
      <w:r>
        <w:rPr>
          <w:rFonts w:ascii="Arial" w:cs="Arial" w:eastAsia="Arial" w:hAnsi="Arial"/>
          <w:sz w:val="20"/>
          <w:szCs w:val="20"/>
        </w:rPr>
        <w:t xml:space="preserve">Quasi-experimental design evaluating the impact of a policy or intervention by analyzing the change in slope and/or level of a time series at the intervention point: segments the time series into pre- and post-intervention periods; tests for immediate level change (step) and/or gradual slope change (trend). Model: Y_t = beta0 + beta1*time + beta2*intervention + beta3*time_since_intervention + error; beta2 = level change, beta3 = slope change. Requires: sufficient pre-intervention data points (typically 12+ for seasonality), no concurrent co-interventions, control series for comparison. Autocorrelation: Newey-West SE, ARIMA errors, or GLS. Connection to segmented regression (§5.4) and causal inference (§15.15)</w:t>
      </w:r>
    </w:p>
    <w:p>
      <w:pPr>
        <w:spacing w:after="40"/>
      </w:pPr>
      <w:r>
        <w:rPr>
          <w:rFonts w:ascii="Arial" w:cs="Arial" w:eastAsia="Arial" w:hAnsi="Arial"/>
          <w:color w:val="2255AA"/>
          <w:sz w:val="18"/>
          <w:szCs w:val="18"/>
        </w:rPr>
        <w:t xml:space="preserve">R: nlme (gls), forecast + segmented, its2, CausalImpact</w:t>
      </w:r>
    </w:p>
    <w:p>
      <w:pPr>
        <w:spacing w:after="40"/>
      </w:pPr>
      <w:r>
        <w:rPr>
          <w:rFonts w:ascii="Arial" w:cs="Arial" w:eastAsia="Arial" w:hAnsi="Arial"/>
          <w:color w:val="228B22"/>
          <w:sz w:val="18"/>
          <w:szCs w:val="18"/>
        </w:rPr>
        <w:t xml:space="preserve">Python: statsmodels (OLS/GLS with intervention terms), causalimpact</w:t>
      </w:r>
    </w:p>
    <w:p>
      <w:pPr>
        <w:spacing w:after="20"/>
        <w:ind w:left="360"/>
      </w:pPr>
      <w:r>
        <w:rPr>
          <w:rFonts w:ascii="Arial" w:cs="Arial" w:eastAsia="Arial" w:hAnsi="Arial"/>
          <w:color w:val="666666"/>
          <w:sz w:val="18"/>
          <w:szCs w:val="18"/>
        </w:rPr>
        <w:t xml:space="preserve">Ref: Bernal, J.L., Cummins, S., &amp; Gasparrini, A. “Interrupted Time Series Regression for the Evaluation of Public Health Interventions.” International Journal of Epidemiology, 46(1), 348–355, 2017.</w:t>
      </w:r>
    </w:p>
    <w:p>
      <w:pPr>
        <w:pStyle w:val="Heading2"/>
        <w:spacing w:after="100" w:before="200"/>
      </w:pPr>
      <w:r>
        <w:rPr>
          <w:rFonts w:ascii="Arial" w:cs="Arial" w:eastAsia="Arial" w:hAnsi="Arial"/>
          <w:b/>
          <w:bCs/>
          <w:color w:val="1A7A6D"/>
          <w:sz w:val="24"/>
          <w:szCs w:val="24"/>
        </w:rPr>
        <w:t xml:space="preserve">13.8 Unit Root Tests</w:t>
      </w:r>
    </w:p>
    <w:p>
      <w:pPr>
        <w:spacing w:after="80"/>
      </w:pPr>
      <w:r>
        <w:rPr>
          <w:rFonts w:ascii="Arial" w:cs="Arial" w:eastAsia="Arial" w:hAnsi="Arial"/>
          <w:sz w:val="20"/>
          <w:szCs w:val="20"/>
        </w:rPr>
        <w:t xml:space="preserve">Testing whether a time series has a unit root (is nonstationary): Augmented Dickey-Fuller (ADF: tests coefficient on lagged level; includes lags to account for serial correlation; H0 = unit root; low power). Phillips-Perron (PP: nonparametric correction for serial correlation; similar to ADF but uses spectral methods). KPSS (H0 = stationary, H1 = unit root; opposite null from ADF; use BOTH ADF and KPSS for confirmation: reject ADF H0 + fail to reject KPSS H0 = stationary). Practical: apply to differenced and undifferenced series; automate via ndiffs() in forecast package. Critical for ARIMA order selection (d parameter)</w:t>
      </w:r>
    </w:p>
    <w:p>
      <w:pPr>
        <w:spacing w:after="40"/>
      </w:pPr>
      <w:r>
        <w:rPr>
          <w:rFonts w:ascii="Arial" w:cs="Arial" w:eastAsia="Arial" w:hAnsi="Arial"/>
          <w:color w:val="2255AA"/>
          <w:sz w:val="18"/>
          <w:szCs w:val="18"/>
        </w:rPr>
        <w:t xml:space="preserve">R: tseries (adf.test), urca (ur.df, ur.kpss, ur.pp)</w:t>
      </w:r>
    </w:p>
    <w:p>
      <w:pPr>
        <w:spacing w:after="40"/>
      </w:pPr>
      <w:r>
        <w:rPr>
          <w:rFonts w:ascii="Arial" w:cs="Arial" w:eastAsia="Arial" w:hAnsi="Arial"/>
          <w:color w:val="228B22"/>
          <w:sz w:val="18"/>
          <w:szCs w:val="18"/>
        </w:rPr>
        <w:t xml:space="preserve">Python: statsmodels (adfuller, kpss), arch (PhillipsPerron, ADF, DFGLS)</w:t>
      </w:r>
    </w:p>
    <w:p>
      <w:pPr>
        <w:spacing w:after="20"/>
        <w:ind w:left="360"/>
      </w:pPr>
      <w:r>
        <w:rPr>
          <w:rFonts w:ascii="Arial" w:cs="Arial" w:eastAsia="Arial" w:hAnsi="Arial"/>
          <w:color w:val="666666"/>
          <w:sz w:val="18"/>
          <w:szCs w:val="18"/>
        </w:rPr>
        <w:t xml:space="preserve">Ref: Hamilton, J.D. Time Series Analysis. Princeton University Press, 1994 (Ch. 17).</w:t>
      </w:r>
    </w:p>
    <w:p>
      <w:pPr>
        <w:pStyle w:val="Heading2"/>
        <w:spacing w:after="100" w:before="200"/>
      </w:pPr>
      <w:r>
        <w:rPr>
          <w:rFonts w:ascii="Arial" w:cs="Arial" w:eastAsia="Arial" w:hAnsi="Arial"/>
          <w:b/>
          <w:bCs/>
          <w:color w:val="1A7A6D"/>
          <w:sz w:val="24"/>
          <w:szCs w:val="24"/>
        </w:rPr>
        <w:t xml:space="preserve">13.9 Mann-Kendall Trend Test</w:t>
      </w:r>
    </w:p>
    <w:p>
      <w:pPr>
        <w:spacing w:after="80"/>
      </w:pPr>
      <w:r>
        <w:rPr>
          <w:rFonts w:ascii="Arial" w:cs="Arial" w:eastAsia="Arial" w:hAnsi="Arial"/>
          <w:sz w:val="20"/>
          <w:szCs w:val="20"/>
        </w:rPr>
        <w:t xml:space="preserve">Nonparametric trend test for time series: tests for a monotone upward or downward trend without assuming linearity. Based on signs of all pairwise differences (concordant vs discordant pairs over time). Robust to outliers and non-normality. Sen's slope: median of all pairwise slopes as robust estimate of trend magnitude. Modification for serial correlation: pre-whitening (remove AR1 before testing), variance correction (Hamed-Rao), or block bootstrap. Seasonal Kendall: separate trend test for each season, then combine. Applications: environmental trend monitoring (water quality, air pollution), climate time series. Connection to Spearman trend test (correlation of values with time ranks)</w:t>
      </w:r>
    </w:p>
    <w:p>
      <w:pPr>
        <w:spacing w:after="40"/>
      </w:pPr>
      <w:r>
        <w:rPr>
          <w:rFonts w:ascii="Arial" w:cs="Arial" w:eastAsia="Arial" w:hAnsi="Arial"/>
          <w:color w:val="2255AA"/>
          <w:sz w:val="18"/>
          <w:szCs w:val="18"/>
        </w:rPr>
        <w:t xml:space="preserve">R: Kendall (MannKendall), trend (mk.test), EnvStats</w:t>
      </w:r>
    </w:p>
    <w:p>
      <w:pPr>
        <w:spacing w:after="40"/>
      </w:pPr>
      <w:r>
        <w:rPr>
          <w:rFonts w:ascii="Arial" w:cs="Arial" w:eastAsia="Arial" w:hAnsi="Arial"/>
          <w:color w:val="228B22"/>
          <w:sz w:val="18"/>
          <w:szCs w:val="18"/>
        </w:rPr>
        <w:t xml:space="preserve">Python: pymannkendall (original_test), scipy.stats</w:t>
      </w:r>
    </w:p>
    <w:p>
      <w:pPr>
        <w:spacing w:after="20"/>
        <w:ind w:left="360"/>
      </w:pPr>
      <w:r>
        <w:rPr>
          <w:rFonts w:ascii="Arial" w:cs="Arial" w:eastAsia="Arial" w:hAnsi="Arial"/>
          <w:color w:val="666666"/>
          <w:sz w:val="18"/>
          <w:szCs w:val="18"/>
        </w:rPr>
        <w:t xml:space="preserve">Ref: Mann, H.B. “Nonparametric Tests Against Trend.” Econometrica, 13(3), 245–259, 1945.</w:t>
      </w:r>
    </w:p>
    <w:p>
      <w:pPr>
        <w:spacing w:after="20"/>
        <w:ind w:left="360"/>
      </w:pPr>
      <w:r>
        <w:rPr>
          <w:rFonts w:ascii="Arial" w:cs="Arial" w:eastAsia="Arial" w:hAnsi="Arial"/>
          <w:color w:val="666666"/>
          <w:sz w:val="18"/>
          <w:szCs w:val="18"/>
        </w:rPr>
        <w:t xml:space="preserve">Ref: Kendall, M.G. Rank Correlation Methods, 4th ed. Charles Griffin, 1975.</w:t>
      </w:r>
    </w:p>
    <w:p>
      <w:pPr>
        <w:pStyle w:val="Heading2"/>
        <w:spacing w:after="100" w:before="200"/>
      </w:pPr>
      <w:r>
        <w:rPr>
          <w:rFonts w:ascii="Arial" w:cs="Arial" w:eastAsia="Arial" w:hAnsi="Arial"/>
          <w:b/>
          <w:bCs/>
          <w:color w:val="1A7A6D"/>
          <w:sz w:val="24"/>
          <w:szCs w:val="24"/>
        </w:rPr>
        <w:t xml:space="preserve">13.10 Structural Break / Change-Point Tests for Time Series</w:t>
      </w:r>
    </w:p>
    <w:p>
      <w:pPr>
        <w:spacing w:after="80"/>
      </w:pPr>
      <w:r>
        <w:rPr>
          <w:rFonts w:ascii="Arial" w:cs="Arial" w:eastAsia="Arial" w:hAnsi="Arial"/>
          <w:sz w:val="20"/>
          <w:szCs w:val="20"/>
        </w:rPr>
        <w:t xml:space="preserve">Detecting when the parameters of a time series model change abruptly: structural break tests: CUSUM (cumulative sum of recursive residuals; tests for instability over time); Bai-Perron (estimates optimal number and location of multiple breaks; allows breaks in intercept, slope, or both; sup-F test for unknown break date). Chow test: tests whether parameters differ between two pre-specified subperiods (requires specifying the break date in advance). Andrews-Quandt (supremum Wald/LR: scans all possible break dates; addresses Chow's limitation). Change-point detection: PELT (Pruned Exact Linear Time: fast exact segmentation using penalized likelihood); bayesian change-point (posterior distribution on number and location of breaks). Connection to regime-switching models (§35.24) which allow recurring changes</w:t>
      </w:r>
    </w:p>
    <w:p>
      <w:pPr>
        <w:spacing w:after="40"/>
      </w:pPr>
      <w:r>
        <w:rPr>
          <w:rFonts w:ascii="Arial" w:cs="Arial" w:eastAsia="Arial" w:hAnsi="Arial"/>
          <w:color w:val="2255AA"/>
          <w:sz w:val="18"/>
          <w:szCs w:val="18"/>
        </w:rPr>
        <w:t xml:space="preserve">R: strucchange (breakpoints, Fstats, gefp), changepoint</w:t>
      </w:r>
    </w:p>
    <w:p>
      <w:pPr>
        <w:spacing w:after="40"/>
      </w:pPr>
      <w:r>
        <w:rPr>
          <w:rFonts w:ascii="Arial" w:cs="Arial" w:eastAsia="Arial" w:hAnsi="Arial"/>
          <w:color w:val="228B22"/>
          <w:sz w:val="18"/>
          <w:szCs w:val="18"/>
        </w:rPr>
        <w:t xml:space="preserve">Python: ruptures (Binseg, Pelt, BottomUp), statsmodels (recursive_olsresiduals)</w:t>
      </w:r>
    </w:p>
    <w:p>
      <w:pPr>
        <w:spacing w:after="20"/>
        <w:ind w:left="360"/>
      </w:pPr>
      <w:r>
        <w:rPr>
          <w:rFonts w:ascii="Arial" w:cs="Arial" w:eastAsia="Arial" w:hAnsi="Arial"/>
          <w:color w:val="666666"/>
          <w:sz w:val="18"/>
          <w:szCs w:val="18"/>
        </w:rPr>
        <w:t xml:space="preserve">Ref: Bai, J. &amp; Perron, P. “Estimation and Testing of Linear Models with Multiple Structural Changes.” Econometrica, 66(1), 47–78, 1998.</w:t>
      </w:r>
    </w:p>
    <w:p>
      <w:pPr>
        <w:spacing w:after="20"/>
        <w:ind w:left="360"/>
      </w:pPr>
      <w:r>
        <w:rPr>
          <w:rFonts w:ascii="Arial" w:cs="Arial" w:eastAsia="Arial" w:hAnsi="Arial"/>
          <w:color w:val="666666"/>
          <w:sz w:val="18"/>
          <w:szCs w:val="18"/>
        </w:rPr>
        <w:t xml:space="preserve">Ref: Zeileis, A., Leisch, F., Hornik, K., &amp; Kleiber, C. “strucchange: An R Package for Testing for Structural Change in Linear Regression Models.” Journal of Statistical Software, 7(2), 2002.</w:t>
      </w:r>
    </w:p>
    <w:p>
      <w:pPr>
        <w:pStyle w:val="Heading2"/>
        <w:spacing w:after="100" w:before="200"/>
      </w:pPr>
      <w:r>
        <w:rPr>
          <w:rFonts w:ascii="Arial" w:cs="Arial" w:eastAsia="Arial" w:hAnsi="Arial"/>
          <w:b/>
          <w:bCs/>
          <w:color w:val="1A7A6D"/>
          <w:sz w:val="24"/>
          <w:szCs w:val="24"/>
        </w:rPr>
        <w:t xml:space="preserve">13.11 GARCH and Volatility Models</w:t>
      </w:r>
    </w:p>
    <w:p>
      <w:pPr>
        <w:spacing w:after="80"/>
      </w:pPr>
      <w:r>
        <w:rPr>
          <w:rFonts w:ascii="Arial" w:cs="Arial" w:eastAsia="Arial" w:hAnsi="Arial"/>
          <w:sz w:val="20"/>
          <w:szCs w:val="20"/>
        </w:rPr>
        <w:t xml:space="preserve">Generalized autoregressive conditional heteroscedasticity; models time-varying variance (volatility clustering); GARCH(1,1), EGARCH (asymmetric), GJR-GARCH; financial time series</w:t>
      </w:r>
    </w:p>
    <w:p>
      <w:pPr>
        <w:spacing w:after="40"/>
      </w:pPr>
      <w:r>
        <w:rPr>
          <w:rFonts w:ascii="Arial" w:cs="Arial" w:eastAsia="Arial" w:hAnsi="Arial"/>
          <w:color w:val="2255AA"/>
          <w:sz w:val="18"/>
          <w:szCs w:val="18"/>
        </w:rPr>
        <w:t xml:space="preserve">R: rugarch (ugarchfit), fGarch, rmgarch</w:t>
      </w:r>
    </w:p>
    <w:p>
      <w:pPr>
        <w:spacing w:after="40"/>
      </w:pPr>
      <w:r>
        <w:rPr>
          <w:rFonts w:ascii="Arial" w:cs="Arial" w:eastAsia="Arial" w:hAnsi="Arial"/>
          <w:color w:val="228B22"/>
          <w:sz w:val="18"/>
          <w:szCs w:val="18"/>
        </w:rPr>
        <w:t xml:space="preserve">Python: arch (arch_model GARCH/EGARCH/GJR-GARCH), statsmodels</w:t>
      </w:r>
    </w:p>
    <w:p>
      <w:pPr>
        <w:spacing w:after="20"/>
        <w:ind w:left="360"/>
      </w:pPr>
      <w:r>
        <w:rPr>
          <w:rFonts w:ascii="Arial" w:cs="Arial" w:eastAsia="Arial" w:hAnsi="Arial"/>
          <w:color w:val="666666"/>
          <w:sz w:val="18"/>
          <w:szCs w:val="18"/>
        </w:rPr>
        <w:t xml:space="preserve">Ref: Tsay, R.S. Analysis of Financial Time Series, 3rd ed. Wiley, 2010.</w:t>
      </w:r>
    </w:p>
    <w:p>
      <w:pPr>
        <w:pStyle w:val="Heading2"/>
        <w:spacing w:after="100" w:before="200"/>
      </w:pPr>
      <w:r>
        <w:rPr>
          <w:rFonts w:ascii="Arial" w:cs="Arial" w:eastAsia="Arial" w:hAnsi="Arial"/>
          <w:b/>
          <w:bCs/>
          <w:color w:val="1A7A6D"/>
          <w:sz w:val="24"/>
          <w:szCs w:val="24"/>
        </w:rPr>
        <w:t xml:space="preserve">13.12 Vector Autoregression (VAR)</w:t>
      </w:r>
    </w:p>
    <w:p>
      <w:pPr>
        <w:spacing w:after="80"/>
      </w:pPr>
      <w:r>
        <w:rPr>
          <w:rFonts w:ascii="Arial" w:cs="Arial" w:eastAsia="Arial" w:hAnsi="Arial"/>
          <w:sz w:val="20"/>
          <w:szCs w:val="20"/>
        </w:rPr>
        <w:t xml:space="preserve">Multivariate time series model where each variable is regressed on lagged values of all variables; impulse response functions; forecast error variance decomposition; Granger causality within VAR</w:t>
      </w:r>
    </w:p>
    <w:p>
      <w:pPr>
        <w:spacing w:after="40"/>
      </w:pPr>
      <w:r>
        <w:rPr>
          <w:rFonts w:ascii="Arial" w:cs="Arial" w:eastAsia="Arial" w:hAnsi="Arial"/>
          <w:color w:val="2255AA"/>
          <w:sz w:val="18"/>
          <w:szCs w:val="18"/>
        </w:rPr>
        <w:t xml:space="preserve">R: vars (VAR, irf, fevd), tsDyn, MTS</w:t>
      </w:r>
    </w:p>
    <w:p>
      <w:pPr>
        <w:spacing w:after="40"/>
      </w:pPr>
      <w:r>
        <w:rPr>
          <w:rFonts w:ascii="Arial" w:cs="Arial" w:eastAsia="Arial" w:hAnsi="Arial"/>
          <w:color w:val="228B22"/>
          <w:sz w:val="18"/>
          <w:szCs w:val="18"/>
        </w:rPr>
        <w:t xml:space="preserve">Python: statsmodels (VAR, VECM, IRAnalysis)</w:t>
      </w:r>
    </w:p>
    <w:p>
      <w:pPr>
        <w:spacing w:after="20"/>
        <w:ind w:left="360"/>
      </w:pPr>
      <w:r>
        <w:rPr>
          <w:rFonts w:ascii="Arial" w:cs="Arial" w:eastAsia="Arial" w:hAnsi="Arial"/>
          <w:color w:val="666666"/>
          <w:sz w:val="18"/>
          <w:szCs w:val="18"/>
        </w:rPr>
        <w:t xml:space="preserve">Ref: Lütkepohl, H. New Introduction to Multiple Time Series Analysis. Springer, 2005.</w:t>
      </w:r>
    </w:p>
    <w:p>
      <w:pPr>
        <w:pStyle w:val="Heading2"/>
        <w:spacing w:after="100" w:before="200"/>
      </w:pPr>
      <w:r>
        <w:rPr>
          <w:rFonts w:ascii="Arial" w:cs="Arial" w:eastAsia="Arial" w:hAnsi="Arial"/>
          <w:b/>
          <w:bCs/>
          <w:color w:val="1A7A6D"/>
          <w:sz w:val="24"/>
          <w:szCs w:val="24"/>
        </w:rPr>
        <w:t xml:space="preserve">13.13 Cointegration and Error Correction Models</w:t>
      </w:r>
    </w:p>
    <w:p>
      <w:pPr>
        <w:spacing w:after="80"/>
      </w:pPr>
      <w:r>
        <w:rPr>
          <w:rFonts w:ascii="Arial" w:cs="Arial" w:eastAsia="Arial" w:hAnsi="Arial"/>
          <w:sz w:val="20"/>
          <w:szCs w:val="20"/>
        </w:rPr>
        <w:t xml:space="preserve">Non-stationary series sharing a common stochastic trend; Engle-Granger two-step, Johansen trace/max-eigenvalue tests; VECM for short-run dynamics and long-run equilibrium</w:t>
      </w:r>
    </w:p>
    <w:p>
      <w:pPr>
        <w:spacing w:after="40"/>
      </w:pPr>
      <w:r>
        <w:rPr>
          <w:rFonts w:ascii="Arial" w:cs="Arial" w:eastAsia="Arial" w:hAnsi="Arial"/>
          <w:color w:val="2255AA"/>
          <w:sz w:val="18"/>
          <w:szCs w:val="18"/>
        </w:rPr>
        <w:t xml:space="preserve">R: urca (ca.jo, ca.po), vars (vec2var)</w:t>
      </w:r>
    </w:p>
    <w:p>
      <w:pPr>
        <w:spacing w:after="40"/>
      </w:pPr>
      <w:r>
        <w:rPr>
          <w:rFonts w:ascii="Arial" w:cs="Arial" w:eastAsia="Arial" w:hAnsi="Arial"/>
          <w:color w:val="228B22"/>
          <w:sz w:val="18"/>
          <w:szCs w:val="18"/>
        </w:rPr>
        <w:t xml:space="preserve">Python: statsmodels (coint, vecm.coint_johansen)</w:t>
      </w:r>
    </w:p>
    <w:p>
      <w:pPr>
        <w:spacing w:after="20"/>
        <w:ind w:left="360"/>
      </w:pPr>
      <w:r>
        <w:rPr>
          <w:rFonts w:ascii="Arial" w:cs="Arial" w:eastAsia="Arial" w:hAnsi="Arial"/>
          <w:color w:val="666666"/>
          <w:sz w:val="18"/>
          <w:szCs w:val="18"/>
        </w:rPr>
        <w:t xml:space="preserve">Ref: Engle, R.F. &amp; Granger, C.W.J. “Co-integration and Error Correction.” Econometrica, 55(2), 251–276, 1987.</w:t>
      </w:r>
    </w:p>
    <w:p>
      <w:pPr>
        <w:spacing w:after="20"/>
        <w:ind w:left="360"/>
      </w:pPr>
      <w:r>
        <w:rPr>
          <w:rFonts w:ascii="Arial" w:cs="Arial" w:eastAsia="Arial" w:hAnsi="Arial"/>
          <w:color w:val="666666"/>
          <w:sz w:val="18"/>
          <w:szCs w:val="18"/>
        </w:rPr>
        <w:t xml:space="preserve">Ref: Johansen, S. Likelihood-Based Inference in Cointegrated Vector Autoregressive Models. Oxford University Press, 1995.</w:t>
      </w:r>
    </w:p>
    <w:p>
      <w:pPr>
        <w:pStyle w:val="Heading2"/>
        <w:spacing w:after="100" w:before="200"/>
      </w:pPr>
      <w:r>
        <w:rPr>
          <w:rFonts w:ascii="Arial" w:cs="Arial" w:eastAsia="Arial" w:hAnsi="Arial"/>
          <w:b/>
          <w:bCs/>
          <w:color w:val="1A7A6D"/>
          <w:sz w:val="24"/>
          <w:szCs w:val="24"/>
        </w:rPr>
        <w:t xml:space="preserve">13.14 Hidden Markov Models (HMMs)</w:t>
      </w:r>
    </w:p>
    <w:p>
      <w:pPr>
        <w:spacing w:after="80"/>
      </w:pPr>
      <w:r>
        <w:rPr>
          <w:rFonts w:ascii="Arial" w:cs="Arial" w:eastAsia="Arial" w:hAnsi="Arial"/>
          <w:sz w:val="20"/>
          <w:szCs w:val="20"/>
        </w:rPr>
        <w:t xml:space="preserve">Time series models where observations are generated by an unobserved sequence of latent states: hidden Markov model (HMM) assumes discrete latent states with Markov transitions (P(S_t|S_{t-1}) = transition matrix) and state-dependent emission distributions. Estimation: Baum-Welch (EM) or direct MLE. Decoding: Viterbi algorithm (most likely state sequence) or forward-backward (posterior state probabilities at each time). Applications: sleep stage classification from actigraphy, disease state transitions in chronic illness, regime detection in financial data, speech recognition. Connection to state-space models (continuous latent states) and Markov-switching regression</w:t>
      </w:r>
    </w:p>
    <w:p>
      <w:pPr>
        <w:spacing w:after="40"/>
      </w:pPr>
      <w:r>
        <w:rPr>
          <w:rFonts w:ascii="Arial" w:cs="Arial" w:eastAsia="Arial" w:hAnsi="Arial"/>
          <w:color w:val="2255AA"/>
          <w:sz w:val="18"/>
          <w:szCs w:val="18"/>
        </w:rPr>
        <w:t xml:space="preserve">R: depmixS4, HiddenMarkov, hmmTMB, seqHMM</w:t>
      </w:r>
    </w:p>
    <w:p>
      <w:pPr>
        <w:spacing w:after="40"/>
      </w:pPr>
      <w:r>
        <w:rPr>
          <w:rFonts w:ascii="Arial" w:cs="Arial" w:eastAsia="Arial" w:hAnsi="Arial"/>
          <w:color w:val="228B22"/>
          <w:sz w:val="18"/>
          <w:szCs w:val="18"/>
        </w:rPr>
        <w:t xml:space="preserve">Python: hmmlearn (GaussianHMM, MultinomialHMM), pomegranate</w:t>
      </w:r>
    </w:p>
    <w:p>
      <w:pPr>
        <w:spacing w:after="20"/>
        <w:ind w:left="360"/>
      </w:pPr>
      <w:r>
        <w:rPr>
          <w:rFonts w:ascii="Arial" w:cs="Arial" w:eastAsia="Arial" w:hAnsi="Arial"/>
          <w:color w:val="666666"/>
          <w:sz w:val="18"/>
          <w:szCs w:val="18"/>
        </w:rPr>
        <w:t xml:space="preserve">Ref: Zucchini, W., MacDonald, I.L., &amp; Langrock, R. Hidden Markov Models for Time Series, 2nd ed. Chapman &amp; Hall/CRC, 2016.</w:t>
      </w:r>
    </w:p>
    <w:p>
      <w:pPr>
        <w:pStyle w:val="Heading2"/>
        <w:spacing w:after="100" w:before="200"/>
      </w:pPr>
      <w:r>
        <w:rPr>
          <w:rFonts w:ascii="Arial" w:cs="Arial" w:eastAsia="Arial" w:hAnsi="Arial"/>
          <w:b/>
          <w:bCs/>
          <w:color w:val="1A7A6D"/>
          <w:sz w:val="24"/>
          <w:szCs w:val="24"/>
        </w:rPr>
        <w:t xml:space="preserve">13.15 Markov-Switching (Regime-Switching) Models</w:t>
      </w:r>
    </w:p>
    <w:p>
      <w:pPr>
        <w:spacing w:after="80"/>
      </w:pPr>
      <w:r>
        <w:rPr>
          <w:rFonts w:ascii="Arial" w:cs="Arial" w:eastAsia="Arial" w:hAnsi="Arial"/>
          <w:sz w:val="20"/>
          <w:szCs w:val="20"/>
        </w:rPr>
        <w:t xml:space="preserve">Time series models allowing parameters to shift between discrete regimes governed by a latent Markov chain</w:t>
      </w:r>
    </w:p>
    <w:p>
      <w:pPr>
        <w:spacing w:after="40"/>
      </w:pPr>
      <w:r>
        <w:rPr>
          <w:rFonts w:ascii="Arial" w:cs="Arial" w:eastAsia="Arial" w:hAnsi="Arial"/>
          <w:color w:val="2255AA"/>
          <w:sz w:val="18"/>
          <w:szCs w:val="18"/>
        </w:rPr>
        <w:t xml:space="preserve">R: MSwM, fMarkovSwitching</w:t>
      </w:r>
    </w:p>
    <w:p>
      <w:pPr>
        <w:spacing w:after="40"/>
      </w:pPr>
      <w:r>
        <w:rPr>
          <w:rFonts w:ascii="Arial" w:cs="Arial" w:eastAsia="Arial" w:hAnsi="Arial"/>
          <w:color w:val="228B22"/>
          <w:sz w:val="18"/>
          <w:szCs w:val="18"/>
        </w:rPr>
        <w:t xml:space="preserve">Python: statsmodels (MarkovAutoregression, MarkovRegression)</w:t>
      </w:r>
    </w:p>
    <w:p>
      <w:pPr>
        <w:spacing w:after="20"/>
        <w:ind w:left="360"/>
      </w:pPr>
      <w:r>
        <w:rPr>
          <w:rFonts w:ascii="Arial" w:cs="Arial" w:eastAsia="Arial" w:hAnsi="Arial"/>
          <w:color w:val="666666"/>
          <w:sz w:val="18"/>
          <w:szCs w:val="18"/>
        </w:rPr>
        <w:t xml:space="preserve">Ref: Hamilton, J.D. “A New Approach to the Economic Analysis of Nonstationary Time Series and the Business Cycle.” Econometrica, 57(2), 357–384, 1989.</w:t>
      </w:r>
    </w:p>
    <w:p>
      <w:pPr>
        <w:spacing w:after="20"/>
        <w:ind w:left="360"/>
      </w:pPr>
      <w:r>
        <w:rPr>
          <w:rFonts w:ascii="Arial" w:cs="Arial" w:eastAsia="Arial" w:hAnsi="Arial"/>
          <w:color w:val="666666"/>
          <w:sz w:val="18"/>
          <w:szCs w:val="18"/>
        </w:rPr>
        <w:t xml:space="preserve">Ref: Hamilton, J.D. Time Series Analysis. Princeton University Press, 1994 (Ch. 22).</w:t>
      </w:r>
    </w:p>
    <w:p>
      <w:pPr>
        <w:pStyle w:val="Heading2"/>
        <w:spacing w:after="100" w:before="200"/>
      </w:pPr>
      <w:r>
        <w:rPr>
          <w:rFonts w:ascii="Arial" w:cs="Arial" w:eastAsia="Arial" w:hAnsi="Arial"/>
          <w:b/>
          <w:bCs/>
          <w:color w:val="1A7A6D"/>
          <w:sz w:val="24"/>
          <w:szCs w:val="24"/>
        </w:rPr>
        <w:t xml:space="preserve">13.16 Fractionally Integrated Models (ARFIMA)</w:t>
      </w:r>
    </w:p>
    <w:p>
      <w:pPr>
        <w:spacing w:after="80"/>
      </w:pPr>
      <w:r>
        <w:rPr>
          <w:rFonts w:ascii="Arial" w:cs="Arial" w:eastAsia="Arial" w:hAnsi="Arial"/>
          <w:sz w:val="20"/>
          <w:szCs w:val="20"/>
        </w:rPr>
        <w:t xml:space="preserve">Time series with long-range dependence: autocorrelation decays hyperbolically (slower than exponential) rather than geometrically as in ARMA. Fractional differencing parameter d (0 &lt; d &lt; 0.5 for stationary long memory; 0.5 &lt; d &lt; 1 for nonstationary). ARFIMA(p,d,q): combines fractional differencing with ARMA structure. Detection: GPH estimator, local Whittle estimator, R/S analysis. R/S (rescaled range) was originally proposed by Hurst for Nile river levels. Applications: financial volatility, internet traffic, climate data, HRV. Connection to Hurst exponent H = d + 0.5</w:t>
      </w:r>
    </w:p>
    <w:p>
      <w:pPr>
        <w:spacing w:after="40"/>
      </w:pPr>
      <w:r>
        <w:rPr>
          <w:rFonts w:ascii="Arial" w:cs="Arial" w:eastAsia="Arial" w:hAnsi="Arial"/>
          <w:color w:val="2255AA"/>
          <w:sz w:val="18"/>
          <w:szCs w:val="18"/>
        </w:rPr>
        <w:t xml:space="preserve">R: fracdiff (fracdiff), arfima, forecast</w:t>
      </w:r>
    </w:p>
    <w:p>
      <w:pPr>
        <w:spacing w:after="40"/>
      </w:pPr>
      <w:r>
        <w:rPr>
          <w:rFonts w:ascii="Arial" w:cs="Arial" w:eastAsia="Arial" w:hAnsi="Arial"/>
          <w:color w:val="228B22"/>
          <w:sz w:val="18"/>
          <w:szCs w:val="18"/>
        </w:rPr>
        <w:t xml:space="preserve">Python: statsmodels (ARFIMA custom), fracdiff (via rpy2)</w:t>
      </w:r>
    </w:p>
    <w:p>
      <w:pPr>
        <w:spacing w:after="20"/>
        <w:ind w:left="360"/>
      </w:pPr>
      <w:r>
        <w:rPr>
          <w:rFonts w:ascii="Arial" w:cs="Arial" w:eastAsia="Arial" w:hAnsi="Arial"/>
          <w:color w:val="666666"/>
          <w:sz w:val="18"/>
          <w:szCs w:val="18"/>
        </w:rPr>
        <w:t xml:space="preserve">Ref: Beran, J. Statistics for Long-Memory Processes. Chapman &amp; Hall, 1994.</w:t>
      </w:r>
    </w:p>
    <w:p>
      <w:pPr>
        <w:spacing w:after="20"/>
        <w:ind w:left="360"/>
      </w:pPr>
      <w:r>
        <w:rPr>
          <w:rFonts w:ascii="Arial" w:cs="Arial" w:eastAsia="Arial" w:hAnsi="Arial"/>
          <w:color w:val="666666"/>
          <w:sz w:val="18"/>
          <w:szCs w:val="18"/>
        </w:rPr>
        <w:t xml:space="preserve">Ref: Granger, C.W.J. &amp; Joyeux, R. “An Introduction to Long-Memory Time Series Models and Fractional Differencing.” Journal of Time Series Analysis, 1(1), 15–29, 1980.</w:t>
      </w:r>
    </w:p>
    <w:p>
      <w:pPr>
        <w:spacing w:after="100" w:before="300"/>
      </w:pPr>
      <w:r>
        <w:rPr>
          <w:rFonts w:ascii="Arial" w:cs="Arial" w:eastAsia="Arial" w:hAnsi="Arial"/>
          <w:b/>
          <w:bCs/>
          <w:color w:val="7B2D8E"/>
          <w:sz w:val="22"/>
          <w:szCs w:val="22"/>
        </w:rPr>
        <w:t xml:space="preserve">— State Space and Structural Models —</w:t>
      </w:r>
    </w:p>
    <w:p>
      <w:pPr>
        <w:pStyle w:val="Heading2"/>
        <w:spacing w:after="100" w:before="200"/>
      </w:pPr>
      <w:r>
        <w:rPr>
          <w:rFonts w:ascii="Arial" w:cs="Arial" w:eastAsia="Arial" w:hAnsi="Arial"/>
          <w:b/>
          <w:bCs/>
          <w:color w:val="1A7A6D"/>
          <w:sz w:val="24"/>
          <w:szCs w:val="24"/>
        </w:rPr>
        <w:t xml:space="preserve">13.17 State Space Models and Kalman Filter</w:t>
      </w:r>
    </w:p>
    <w:p>
      <w:pPr>
        <w:spacing w:after="80"/>
      </w:pPr>
      <w:r>
        <w:rPr>
          <w:rFonts w:ascii="Arial" w:cs="Arial" w:eastAsia="Arial" w:hAnsi="Arial"/>
          <w:sz w:val="20"/>
          <w:szCs w:val="20"/>
        </w:rPr>
        <w:t xml:space="preserve">Unifying framework representing time series as latent state evolution plus observation equation; Kalman filter for Gaussian linear state space; unifies ARIMA, exponential smoothing, structural models</w:t>
      </w:r>
    </w:p>
    <w:p>
      <w:pPr>
        <w:spacing w:after="40"/>
      </w:pPr>
      <w:r>
        <w:rPr>
          <w:rFonts w:ascii="Arial" w:cs="Arial" w:eastAsia="Arial" w:hAnsi="Arial"/>
          <w:color w:val="2255AA"/>
          <w:sz w:val="18"/>
          <w:szCs w:val="18"/>
        </w:rPr>
        <w:t xml:space="preserve">R: dlm, KFAS, bsts</w:t>
      </w:r>
    </w:p>
    <w:p>
      <w:pPr>
        <w:spacing w:after="40"/>
      </w:pPr>
      <w:r>
        <w:rPr>
          <w:rFonts w:ascii="Arial" w:cs="Arial" w:eastAsia="Arial" w:hAnsi="Arial"/>
          <w:color w:val="228B22"/>
          <w:sz w:val="18"/>
          <w:szCs w:val="18"/>
        </w:rPr>
        <w:t xml:space="preserve">Python: statsmodels (UnobservedComponents, MLEModel), pykalman (KalmanFilter)</w:t>
      </w:r>
    </w:p>
    <w:p>
      <w:pPr>
        <w:spacing w:after="20"/>
        <w:ind w:left="360"/>
      </w:pPr>
      <w:r>
        <w:rPr>
          <w:rFonts w:ascii="Arial" w:cs="Arial" w:eastAsia="Arial" w:hAnsi="Arial"/>
          <w:color w:val="666666"/>
          <w:sz w:val="18"/>
          <w:szCs w:val="18"/>
        </w:rPr>
        <w:t xml:space="preserve">Ref: Durbin, J. &amp; Koopman, S.J. Time Series Analysis by State Space Methods, 2nd ed. Oxford University Press, 2012.</w:t>
      </w:r>
    </w:p>
    <w:p>
      <w:pPr>
        <w:pStyle w:val="Heading2"/>
        <w:spacing w:after="100" w:before="200"/>
      </w:pPr>
      <w:r>
        <w:rPr>
          <w:rFonts w:ascii="Arial" w:cs="Arial" w:eastAsia="Arial" w:hAnsi="Arial"/>
          <w:b/>
          <w:bCs/>
          <w:color w:val="1A7A6D"/>
          <w:sz w:val="24"/>
          <w:szCs w:val="24"/>
        </w:rPr>
        <w:t xml:space="preserve">13.18 Spectral Analysis / Fourier Methods</w:t>
      </w:r>
    </w:p>
    <w:p>
      <w:pPr>
        <w:spacing w:after="80"/>
      </w:pPr>
      <w:r>
        <w:rPr>
          <w:rFonts w:ascii="Arial" w:cs="Arial" w:eastAsia="Arial" w:hAnsi="Arial"/>
          <w:sz w:val="20"/>
          <w:szCs w:val="20"/>
        </w:rPr>
        <w:t xml:space="preserve">Frequency-domain representation of time series; periodogram, smoothed spectral density estimation; identifying dominant periodicities; cross-spectral analysis for bivariate series</w:t>
      </w:r>
    </w:p>
    <w:p>
      <w:pPr>
        <w:spacing w:after="40"/>
      </w:pPr>
      <w:r>
        <w:rPr>
          <w:rFonts w:ascii="Arial" w:cs="Arial" w:eastAsia="Arial" w:hAnsi="Arial"/>
          <w:color w:val="2255AA"/>
          <w:sz w:val="18"/>
          <w:szCs w:val="18"/>
        </w:rPr>
        <w:t xml:space="preserve">R: stats (spectrum, spec.pgram, spec.ar), multitaper, astsa</w:t>
      </w:r>
    </w:p>
    <w:p>
      <w:pPr>
        <w:spacing w:after="40"/>
      </w:pPr>
      <w:r>
        <w:rPr>
          <w:rFonts w:ascii="Arial" w:cs="Arial" w:eastAsia="Arial" w:hAnsi="Arial"/>
          <w:color w:val="228B22"/>
          <w:sz w:val="18"/>
          <w:szCs w:val="18"/>
        </w:rPr>
        <w:t xml:space="preserve">Python: scipy.signal (periodogram, welch), statsmodels (periodogram)</w:t>
      </w:r>
    </w:p>
    <w:p>
      <w:pPr>
        <w:spacing w:after="20"/>
        <w:ind w:left="360"/>
      </w:pPr>
      <w:r>
        <w:rPr>
          <w:rFonts w:ascii="Arial" w:cs="Arial" w:eastAsia="Arial" w:hAnsi="Arial"/>
          <w:color w:val="666666"/>
          <w:sz w:val="18"/>
          <w:szCs w:val="18"/>
        </w:rPr>
        <w:t xml:space="preserve">Ref: Shumway, R.H. &amp; Stoffer, D.S. Time Series Analysis and Its Applications, 4th ed. Springer, 2017.</w:t>
      </w:r>
    </w:p>
    <w:p>
      <w:pPr>
        <w:pStyle w:val="Heading2"/>
        <w:spacing w:after="100" w:before="200"/>
      </w:pPr>
      <w:r>
        <w:rPr>
          <w:rFonts w:ascii="Arial" w:cs="Arial" w:eastAsia="Arial" w:hAnsi="Arial"/>
          <w:b/>
          <w:bCs/>
          <w:color w:val="1A7A6D"/>
          <w:sz w:val="24"/>
          <w:szCs w:val="24"/>
        </w:rPr>
        <w:t xml:space="preserve">13.19 Wavelet Analysis</w:t>
      </w:r>
    </w:p>
    <w:p>
      <w:pPr>
        <w:spacing w:after="80"/>
      </w:pPr>
      <w:r>
        <w:rPr>
          <w:rFonts w:ascii="Arial" w:cs="Arial" w:eastAsia="Arial" w:hAnsi="Arial"/>
          <w:sz w:val="20"/>
          <w:szCs w:val="20"/>
        </w:rPr>
        <w:t xml:space="preserve">Time-frequency decomposition capturing localized features at multiple scales; discrete wavelet transform (DWT), continuous wavelet transform (CWT); wavelet coherence for bivariate series</w:t>
      </w:r>
    </w:p>
    <w:p>
      <w:pPr>
        <w:spacing w:after="40"/>
      </w:pPr>
      <w:r>
        <w:rPr>
          <w:rFonts w:ascii="Arial" w:cs="Arial" w:eastAsia="Arial" w:hAnsi="Arial"/>
          <w:color w:val="2255AA"/>
          <w:sz w:val="18"/>
          <w:szCs w:val="18"/>
        </w:rPr>
        <w:t xml:space="preserve">R: wavelets, WaveletComp, waveslim</w:t>
      </w:r>
    </w:p>
    <w:p>
      <w:pPr>
        <w:spacing w:after="40"/>
      </w:pPr>
      <w:r>
        <w:rPr>
          <w:rFonts w:ascii="Arial" w:cs="Arial" w:eastAsia="Arial" w:hAnsi="Arial"/>
          <w:color w:val="228B22"/>
          <w:sz w:val="18"/>
          <w:szCs w:val="18"/>
        </w:rPr>
        <w:t xml:space="preserve">Python: pywt (wavedec, cwt), scaleogram</w:t>
      </w:r>
    </w:p>
    <w:p>
      <w:pPr>
        <w:spacing w:after="20"/>
        <w:ind w:left="360"/>
      </w:pPr>
      <w:r>
        <w:rPr>
          <w:rFonts w:ascii="Arial" w:cs="Arial" w:eastAsia="Arial" w:hAnsi="Arial"/>
          <w:color w:val="666666"/>
          <w:sz w:val="18"/>
          <w:szCs w:val="18"/>
        </w:rPr>
        <w:t xml:space="preserve">Ref: Percival, D.B. &amp; Walden, A.T. Wavelet Methods for Time Series Analysis. Cambridge University Press, 2000.</w:t>
      </w:r>
    </w:p>
    <w:p>
      <w:pPr>
        <w:pStyle w:val="Heading2"/>
        <w:spacing w:after="100" w:before="200"/>
      </w:pPr>
      <w:r>
        <w:rPr>
          <w:rFonts w:ascii="Arial" w:cs="Arial" w:eastAsia="Arial" w:hAnsi="Arial"/>
          <w:b/>
          <w:bCs/>
          <w:color w:val="1A7A6D"/>
          <w:sz w:val="24"/>
          <w:szCs w:val="24"/>
        </w:rPr>
        <w:t xml:space="preserve">13.20 Dynamic Linear Models</w:t>
      </w:r>
    </w:p>
    <w:p>
      <w:pPr>
        <w:spacing w:after="80"/>
      </w:pPr>
      <w:r>
        <w:rPr>
          <w:rFonts w:ascii="Arial" w:cs="Arial" w:eastAsia="Arial" w:hAnsi="Arial"/>
          <w:sz w:val="20"/>
          <w:szCs w:val="20"/>
        </w:rPr>
        <w:t xml:space="preserve">Bayesian state space models with time-varying parameters; sequential updating via Kalman filter; discount factors for automatic adaptation; multivariate DLMs</w:t>
      </w:r>
    </w:p>
    <w:p>
      <w:pPr>
        <w:spacing w:after="40"/>
      </w:pPr>
      <w:r>
        <w:rPr>
          <w:rFonts w:ascii="Arial" w:cs="Arial" w:eastAsia="Arial" w:hAnsi="Arial"/>
          <w:color w:val="2255AA"/>
          <w:sz w:val="18"/>
          <w:szCs w:val="18"/>
        </w:rPr>
        <w:t xml:space="preserve">R: dlm (dlmFilter, dlmSmooth), bsts</w:t>
      </w:r>
    </w:p>
    <w:p>
      <w:pPr>
        <w:spacing w:after="40"/>
      </w:pPr>
      <w:r>
        <w:rPr>
          <w:rFonts w:ascii="Arial" w:cs="Arial" w:eastAsia="Arial" w:hAnsi="Arial"/>
          <w:color w:val="228B22"/>
          <w:sz w:val="18"/>
          <w:szCs w:val="18"/>
        </w:rPr>
        <w:t xml:space="preserve">Python: statsmodels (DynamicFactor, UnobservedComponents), pykalman</w:t>
      </w:r>
    </w:p>
    <w:p>
      <w:pPr>
        <w:spacing w:after="20"/>
        <w:ind w:left="360"/>
      </w:pPr>
      <w:r>
        <w:rPr>
          <w:rFonts w:ascii="Arial" w:cs="Arial" w:eastAsia="Arial" w:hAnsi="Arial"/>
          <w:color w:val="666666"/>
          <w:sz w:val="18"/>
          <w:szCs w:val="18"/>
        </w:rPr>
        <w:t xml:space="preserve">Ref: West, M. &amp; Harrison, J. Bayesian Forecasting and Dynamic Models, 2nd ed. Springer, 1997.</w:t>
      </w:r>
    </w:p>
    <w:p>
      <w:pPr>
        <w:pStyle w:val="Heading2"/>
        <w:spacing w:after="100" w:before="200"/>
      </w:pPr>
      <w:r>
        <w:rPr>
          <w:rFonts w:ascii="Arial" w:cs="Arial" w:eastAsia="Arial" w:hAnsi="Arial"/>
          <w:b/>
          <w:bCs/>
          <w:color w:val="1A7A6D"/>
          <w:sz w:val="24"/>
          <w:szCs w:val="24"/>
        </w:rPr>
        <w:t xml:space="preserve">13.21 Prophet and Decomposable Time Series Models</w:t>
      </w:r>
    </w:p>
    <w:p>
      <w:pPr>
        <w:spacing w:after="80"/>
      </w:pPr>
      <w:r>
        <w:rPr>
          <w:rFonts w:ascii="Arial" w:cs="Arial" w:eastAsia="Arial" w:hAnsi="Arial"/>
          <w:sz w:val="20"/>
          <w:szCs w:val="20"/>
        </w:rPr>
        <w:t xml:space="preserve">Additive regression models decomposing trend, seasonality, and holiday effects; designed for business forecasting with irregular patterns and missing data</w:t>
      </w:r>
    </w:p>
    <w:p>
      <w:pPr>
        <w:spacing w:after="40"/>
      </w:pPr>
      <w:r>
        <w:rPr>
          <w:rFonts w:ascii="Arial" w:cs="Arial" w:eastAsia="Arial" w:hAnsi="Arial"/>
          <w:color w:val="2255AA"/>
          <w:sz w:val="18"/>
          <w:szCs w:val="18"/>
        </w:rPr>
        <w:t xml:space="preserve">R: prophet (via Python prophet or R prophet)</w:t>
      </w:r>
    </w:p>
    <w:p>
      <w:pPr>
        <w:spacing w:after="40"/>
      </w:pPr>
      <w:r>
        <w:rPr>
          <w:rFonts w:ascii="Arial" w:cs="Arial" w:eastAsia="Arial" w:hAnsi="Arial"/>
          <w:color w:val="228B22"/>
          <w:sz w:val="18"/>
          <w:szCs w:val="18"/>
        </w:rPr>
        <w:t xml:space="preserve">Python: prophet (Prophet), neuralprophet</w:t>
      </w:r>
    </w:p>
    <w:p>
      <w:pPr>
        <w:spacing w:after="20"/>
        <w:ind w:left="360"/>
      </w:pPr>
      <w:r>
        <w:rPr>
          <w:rFonts w:ascii="Arial" w:cs="Arial" w:eastAsia="Arial" w:hAnsi="Arial"/>
          <w:color w:val="666666"/>
          <w:sz w:val="18"/>
          <w:szCs w:val="18"/>
        </w:rPr>
        <w:t xml:space="preserve">Ref: Taylor, S.J. &amp; Letham, B. “Forecasting at Scale.” The American Statistician, 72(1), 37–45, 2018.</w:t>
      </w:r>
    </w:p>
    <w:p>
      <w:pPr>
        <w:pStyle w:val="Heading2"/>
        <w:spacing w:after="100" w:before="200"/>
      </w:pPr>
      <w:r>
        <w:rPr>
          <w:rFonts w:ascii="Arial" w:cs="Arial" w:eastAsia="Arial" w:hAnsi="Arial"/>
          <w:b/>
          <w:bCs/>
          <w:color w:val="1A7A6D"/>
          <w:sz w:val="24"/>
          <w:szCs w:val="24"/>
        </w:rPr>
        <w:t xml:space="preserve">13.22 Dynamic Time Warping (DTW)</w:t>
      </w:r>
    </w:p>
    <w:p>
      <w:pPr>
        <w:spacing w:after="80"/>
      </w:pPr>
      <w:r>
        <w:rPr>
          <w:rFonts w:ascii="Arial" w:cs="Arial" w:eastAsia="Arial" w:hAnsi="Arial"/>
          <w:sz w:val="20"/>
          <w:szCs w:val="20"/>
        </w:rPr>
        <w:t xml:space="preserve">Similarity measure for temporal sequences of different lengths or speeds; elastic alignment; used for classification, clustering, and averaging of time series</w:t>
      </w:r>
    </w:p>
    <w:p>
      <w:pPr>
        <w:spacing w:after="40"/>
      </w:pPr>
      <w:r>
        <w:rPr>
          <w:rFonts w:ascii="Arial" w:cs="Arial" w:eastAsia="Arial" w:hAnsi="Arial"/>
          <w:color w:val="2255AA"/>
          <w:sz w:val="18"/>
          <w:szCs w:val="18"/>
        </w:rPr>
        <w:t xml:space="preserve">R: dtw (dtw, dtwDist), TSclust, dtwclust</w:t>
      </w:r>
    </w:p>
    <w:p>
      <w:pPr>
        <w:spacing w:after="40"/>
      </w:pPr>
      <w:r>
        <w:rPr>
          <w:rFonts w:ascii="Arial" w:cs="Arial" w:eastAsia="Arial" w:hAnsi="Arial"/>
          <w:color w:val="228B22"/>
          <w:sz w:val="18"/>
          <w:szCs w:val="18"/>
        </w:rPr>
        <w:t xml:space="preserve">Python: dtaidistance, tslearn (dtw), fastdtw</w:t>
      </w:r>
    </w:p>
    <w:p>
      <w:pPr>
        <w:spacing w:after="20"/>
        <w:ind w:left="360"/>
      </w:pPr>
      <w:r>
        <w:rPr>
          <w:rFonts w:ascii="Arial" w:cs="Arial" w:eastAsia="Arial" w:hAnsi="Arial"/>
          <w:color w:val="666666"/>
          <w:sz w:val="18"/>
          <w:szCs w:val="18"/>
        </w:rPr>
        <w:t xml:space="preserve">Ref: Berndt, D.J. &amp; Clifford, J. “Using Dynamic Time Warping to Find Patterns in Time Series.” KDD Workshop, 359–370, 1994.</w:t>
      </w:r>
    </w:p>
    <w:p>
      <w:pPr>
        <w:spacing w:after="20"/>
        <w:ind w:left="360"/>
      </w:pPr>
      <w:r>
        <w:rPr>
          <w:rFonts w:ascii="Arial" w:cs="Arial" w:eastAsia="Arial" w:hAnsi="Arial"/>
          <w:color w:val="666666"/>
          <w:sz w:val="18"/>
          <w:szCs w:val="18"/>
        </w:rPr>
        <w:t xml:space="preserve">Ref: Giorgino, T. “Computing and Visualizing Dynamic Time Warping Alignments in R: The dtw Package.” Journal of Statistical Software, 31(7), 1–24, 2009.</w:t>
      </w:r>
    </w:p>
    <w:p>
      <w:pPr>
        <w:pStyle w:val="Heading2"/>
        <w:spacing w:after="100" w:before="200"/>
      </w:pPr>
      <w:r>
        <w:rPr>
          <w:rFonts w:ascii="Arial" w:cs="Arial" w:eastAsia="Arial" w:hAnsi="Arial"/>
          <w:b/>
          <w:bCs/>
          <w:color w:val="1A7A6D"/>
          <w:sz w:val="24"/>
          <w:szCs w:val="24"/>
        </w:rPr>
        <w:t xml:space="preserve">13.23 Time Series Cross-Validation</w:t>
      </w:r>
    </w:p>
    <w:p>
      <w:pPr>
        <w:spacing w:after="80"/>
      </w:pPr>
      <w:r>
        <w:rPr>
          <w:rFonts w:ascii="Arial" w:cs="Arial" w:eastAsia="Arial" w:hAnsi="Arial"/>
          <w:sz w:val="20"/>
          <w:szCs w:val="20"/>
        </w:rPr>
        <w:t xml:space="preserve">Rolling-origin/expanding-window evaluation; avoiding data leakage in temporal data; time-series-specific train/test splits; forecast horizon selection</w:t>
      </w:r>
    </w:p>
    <w:p>
      <w:pPr>
        <w:spacing w:after="40"/>
      </w:pPr>
      <w:r>
        <w:rPr>
          <w:rFonts w:ascii="Arial" w:cs="Arial" w:eastAsia="Arial" w:hAnsi="Arial"/>
          <w:color w:val="2255AA"/>
          <w:sz w:val="18"/>
          <w:szCs w:val="18"/>
        </w:rPr>
        <w:t xml:space="preserve">R: forecast (tsCV), rsample (sliding_period), fable</w:t>
      </w:r>
    </w:p>
    <w:p>
      <w:pPr>
        <w:spacing w:after="40"/>
      </w:pPr>
      <w:r>
        <w:rPr>
          <w:rFonts w:ascii="Arial" w:cs="Arial" w:eastAsia="Arial" w:hAnsi="Arial"/>
          <w:color w:val="228B22"/>
          <w:sz w:val="18"/>
          <w:szCs w:val="18"/>
        </w:rPr>
        <w:t xml:space="preserve">Python: sklearn.model_selection (TimeSeriesSplit), sktime</w:t>
      </w:r>
    </w:p>
    <w:p>
      <w:pPr>
        <w:spacing w:after="20"/>
        <w:ind w:left="360"/>
      </w:pPr>
      <w:r>
        <w:rPr>
          <w:rFonts w:ascii="Arial" w:cs="Arial" w:eastAsia="Arial" w:hAnsi="Arial"/>
          <w:color w:val="666666"/>
          <w:sz w:val="18"/>
          <w:szCs w:val="18"/>
        </w:rPr>
        <w:t xml:space="preserve">Ref: Hyndman, R.J. &amp; Athanasopoulos, G. Forecasting: Principles and Practice, 3rd ed. OTexts, 2021. (Free at https://otexts.com/fpp3/)</w:t>
      </w:r>
    </w:p>
    <w:p>
      <w:pPr>
        <w:pStyle w:val="Heading2"/>
        <w:spacing w:after="100" w:before="200"/>
      </w:pPr>
      <w:r>
        <w:rPr>
          <w:rFonts w:ascii="Arial" w:cs="Arial" w:eastAsia="Arial" w:hAnsi="Arial"/>
          <w:b/>
          <w:bCs/>
          <w:color w:val="1A7A6D"/>
          <w:sz w:val="24"/>
          <w:szCs w:val="24"/>
        </w:rPr>
        <w:t xml:space="preserve">13.24 Seasonal-Trend Decomposition (STL, X-13ARIMA-SEATS)</w:t>
      </w:r>
    </w:p>
    <w:p>
      <w:pPr>
        <w:spacing w:after="80"/>
      </w:pPr>
      <w:r>
        <w:rPr>
          <w:rFonts w:ascii="Arial" w:cs="Arial" w:eastAsia="Arial" w:hAnsi="Arial"/>
          <w:sz w:val="20"/>
          <w:szCs w:val="20"/>
        </w:rPr>
        <w:t xml:space="preserve">STL: robust LOESS-based decomposition into trend, seasonal, and remainder components; handles any seasonal period; X-13ARIMA-SEATS: Census Bureau standard for official statistics seasonal adjustment; TRAMO-SEATS alternative</w:t>
      </w:r>
    </w:p>
    <w:p>
      <w:pPr>
        <w:spacing w:after="40"/>
      </w:pPr>
      <w:r>
        <w:rPr>
          <w:rFonts w:ascii="Arial" w:cs="Arial" w:eastAsia="Arial" w:hAnsi="Arial"/>
          <w:color w:val="2255AA"/>
          <w:sz w:val="18"/>
          <w:szCs w:val="18"/>
        </w:rPr>
        <w:t xml:space="preserve">R: stats (stl), forecast (mstl), seasonal (seas)</w:t>
      </w:r>
    </w:p>
    <w:p>
      <w:pPr>
        <w:spacing w:after="40"/>
      </w:pPr>
      <w:r>
        <w:rPr>
          <w:rFonts w:ascii="Arial" w:cs="Arial" w:eastAsia="Arial" w:hAnsi="Arial"/>
          <w:color w:val="228B22"/>
          <w:sz w:val="18"/>
          <w:szCs w:val="18"/>
        </w:rPr>
        <w:t xml:space="preserve">Python: statsmodels (STL, seasonal_decompose), stldecompose</w:t>
      </w:r>
    </w:p>
    <w:p>
      <w:pPr>
        <w:spacing w:after="20"/>
        <w:ind w:left="360"/>
      </w:pPr>
      <w:r>
        <w:rPr>
          <w:rFonts w:ascii="Arial" w:cs="Arial" w:eastAsia="Arial" w:hAnsi="Arial"/>
          <w:color w:val="666666"/>
          <w:sz w:val="18"/>
          <w:szCs w:val="18"/>
        </w:rPr>
        <w:t xml:space="preserve">Ref: Cleveland, R.B., Cleveland, W.S., McRae, J.E., &amp; Terpenning, I. “STL: A Seasonal-Trend Decomposition Procedure Based on Loess.” Journal of Official Statistics, 6(1), 3–73, 1990.</w:t>
      </w:r>
    </w:p>
    <w:p>
      <w:pPr>
        <w:spacing w:after="20"/>
        <w:ind w:left="360"/>
      </w:pPr>
      <w:r>
        <w:rPr>
          <w:rFonts w:ascii="Arial" w:cs="Arial" w:eastAsia="Arial" w:hAnsi="Arial"/>
          <w:color w:val="666666"/>
          <w:sz w:val="18"/>
          <w:szCs w:val="18"/>
        </w:rPr>
        <w:t xml:space="preserve">Ref: U.S. Census Bureau. X-13ARIMA-SEATS Reference Manual. 2024.</w:t>
      </w:r>
    </w:p>
    <w:p>
      <w:pPr>
        <w:pStyle w:val="Heading2"/>
        <w:spacing w:after="100" w:before="200"/>
      </w:pPr>
      <w:r>
        <w:rPr>
          <w:rFonts w:ascii="Arial" w:cs="Arial" w:eastAsia="Arial" w:hAnsi="Arial"/>
          <w:b/>
          <w:bCs/>
          <w:color w:val="1A7A6D"/>
          <w:sz w:val="24"/>
          <w:szCs w:val="24"/>
        </w:rPr>
        <w:t xml:space="preserve">13.25 ARIMAX / Transfer Function Models</w:t>
      </w:r>
    </w:p>
    <w:p>
      <w:pPr>
        <w:spacing w:after="80"/>
      </w:pPr>
      <w:r>
        <w:rPr>
          <w:rFonts w:ascii="Arial" w:cs="Arial" w:eastAsia="Arial" w:hAnsi="Arial"/>
          <w:sz w:val="20"/>
          <w:szCs w:val="20"/>
        </w:rPr>
        <w:t xml:space="preserve">ARIMA with exogenous predictors (regression with ARIMA errors); transfer function models relating input series to output via impulse response weights; dynamic regression; pre-whitening for cross-correlation identification</w:t>
      </w:r>
    </w:p>
    <w:p>
      <w:pPr>
        <w:spacing w:after="40"/>
      </w:pPr>
      <w:r>
        <w:rPr>
          <w:rFonts w:ascii="Arial" w:cs="Arial" w:eastAsia="Arial" w:hAnsi="Arial"/>
          <w:color w:val="2255AA"/>
          <w:sz w:val="18"/>
          <w:szCs w:val="18"/>
        </w:rPr>
        <w:t xml:space="preserve">R: forecast (Arima with xreg), fable (ARIMA with exogenous)</w:t>
      </w:r>
    </w:p>
    <w:p>
      <w:pPr>
        <w:spacing w:after="40"/>
      </w:pPr>
      <w:r>
        <w:rPr>
          <w:rFonts w:ascii="Arial" w:cs="Arial" w:eastAsia="Arial" w:hAnsi="Arial"/>
          <w:color w:val="228B22"/>
          <w:sz w:val="18"/>
          <w:szCs w:val="18"/>
        </w:rPr>
        <w:t xml:space="preserve">Python: statsmodels (ARIMA/SARIMAX with exog), pmdarima</w:t>
      </w:r>
    </w:p>
    <w:p>
      <w:pPr>
        <w:spacing w:after="20"/>
        <w:ind w:left="360"/>
      </w:pPr>
      <w:r>
        <w:rPr>
          <w:rFonts w:ascii="Arial" w:cs="Arial" w:eastAsia="Arial" w:hAnsi="Arial"/>
          <w:color w:val="666666"/>
          <w:sz w:val="18"/>
          <w:szCs w:val="18"/>
        </w:rPr>
        <w:t xml:space="preserve">Ref: Box, G.E.P., Jenkins, G.M., Reinsel, G.C., &amp; Ljung, G.M. Time Series Analysis: Forecasting and Control, 5th ed. Wiley, 2015 (Ch. 11–12).</w:t>
      </w:r>
    </w:p>
    <w:p>
      <w:pPr>
        <w:spacing w:after="20"/>
        <w:ind w:left="360"/>
      </w:pPr>
      <w:r>
        <w:rPr>
          <w:rFonts w:ascii="Arial" w:cs="Arial" w:eastAsia="Arial" w:hAnsi="Arial"/>
          <w:color w:val="666666"/>
          <w:sz w:val="18"/>
          <w:szCs w:val="18"/>
        </w:rPr>
        <w:t xml:space="preserve">Ref: Hyndman, R.J. &amp; Athanasopoulos, G. Forecasting: Principles and Practice, 3rd ed. OTexts, 2021 (Ch. 10). (Free at https://otexts.com/fpp3/)</w:t>
      </w:r>
    </w:p>
    <w:p>
      <w:pPr>
        <w:pStyle w:val="Heading2"/>
        <w:spacing w:after="100" w:before="200"/>
      </w:pPr>
      <w:r>
        <w:rPr>
          <w:rFonts w:ascii="Arial" w:cs="Arial" w:eastAsia="Arial" w:hAnsi="Arial"/>
          <w:b/>
          <w:bCs/>
          <w:color w:val="1A7A6D"/>
          <w:sz w:val="24"/>
          <w:szCs w:val="24"/>
        </w:rPr>
        <w:t xml:space="preserve">13.26 Threshold Autoregression (TAR, SETAR)</w:t>
      </w:r>
    </w:p>
    <w:p>
      <w:pPr>
        <w:spacing w:after="80"/>
      </w:pPr>
      <w:r>
        <w:rPr>
          <w:rFonts w:ascii="Arial" w:cs="Arial" w:eastAsia="Arial" w:hAnsi="Arial"/>
          <w:sz w:val="20"/>
          <w:szCs w:val="20"/>
        </w:rPr>
        <w:t xml:space="preserve">Piecewise linear AR models switching regime based on threshold variable; self-exciting TAR (SETAR) uses lagged values of series itself; captures asymmetric cycles, limit cycles; Hansen linearity test</w:t>
      </w:r>
    </w:p>
    <w:p>
      <w:pPr>
        <w:spacing w:after="40"/>
      </w:pPr>
      <w:r>
        <w:rPr>
          <w:rFonts w:ascii="Arial" w:cs="Arial" w:eastAsia="Arial" w:hAnsi="Arial"/>
          <w:color w:val="2255AA"/>
          <w:sz w:val="18"/>
          <w:szCs w:val="18"/>
        </w:rPr>
        <w:t xml:space="preserve">R: tsDyn (setar, lstar), tar</w:t>
      </w:r>
    </w:p>
    <w:p>
      <w:pPr>
        <w:spacing w:after="40"/>
      </w:pPr>
      <w:r>
        <w:rPr>
          <w:rFonts w:ascii="Arial" w:cs="Arial" w:eastAsia="Arial" w:hAnsi="Arial"/>
          <w:color w:val="228B22"/>
          <w:sz w:val="18"/>
          <w:szCs w:val="18"/>
        </w:rPr>
        <w:t xml:space="preserve">Python: statsmodels (custom), tsDyn (via rpy2), arch</w:t>
      </w:r>
    </w:p>
    <w:p>
      <w:pPr>
        <w:spacing w:after="20"/>
        <w:ind w:left="360"/>
      </w:pPr>
      <w:r>
        <w:rPr>
          <w:rFonts w:ascii="Arial" w:cs="Arial" w:eastAsia="Arial" w:hAnsi="Arial"/>
          <w:color w:val="666666"/>
          <w:sz w:val="18"/>
          <w:szCs w:val="18"/>
        </w:rPr>
        <w:t xml:space="preserve">Ref: Tong, H. Non-Linear Time Series: A Dynamical System Approach. Oxford University Press, 1990.</w:t>
      </w:r>
    </w:p>
    <w:p>
      <w:pPr>
        <w:spacing w:after="20"/>
        <w:ind w:left="360"/>
      </w:pPr>
      <w:r>
        <w:rPr>
          <w:rFonts w:ascii="Arial" w:cs="Arial" w:eastAsia="Arial" w:hAnsi="Arial"/>
          <w:color w:val="666666"/>
          <w:sz w:val="18"/>
          <w:szCs w:val="18"/>
        </w:rPr>
        <w:t xml:space="preserve">Ref: Hansen, B.E. “Inference When a Nuisance Parameter Is Not Identified Under the Null Hypothesis.” Econometrica, 64(2), 413–430, 1996.</w:t>
      </w:r>
    </w:p>
    <w:p>
      <w:pPr>
        <w:pStyle w:val="Heading2"/>
        <w:spacing w:after="100" w:before="200"/>
      </w:pPr>
      <w:r>
        <w:rPr>
          <w:rFonts w:ascii="Arial" w:cs="Arial" w:eastAsia="Arial" w:hAnsi="Arial"/>
          <w:b/>
          <w:bCs/>
          <w:color w:val="1A7A6D"/>
          <w:sz w:val="24"/>
          <w:szCs w:val="24"/>
        </w:rPr>
        <w:t xml:space="preserve">13.27 Bayesian Structural Time Series (BSTS / CausalImpact)</w:t>
      </w:r>
    </w:p>
    <w:p>
      <w:pPr>
        <w:spacing w:after="80"/>
      </w:pPr>
      <w:r>
        <w:rPr>
          <w:rFonts w:ascii="Arial" w:cs="Arial" w:eastAsia="Arial" w:hAnsi="Arial"/>
          <w:sz w:val="20"/>
          <w:szCs w:val="20"/>
        </w:rPr>
        <w:t xml:space="preserve">State space models with spike-and-slab priors for variable selection among contemporaneous predictors; local level, local linear trend, seasonal components; Google’s CausalImpact for estimating causal effect of interventions using synthetic control within BSTS framework</w:t>
      </w:r>
    </w:p>
    <w:p>
      <w:pPr>
        <w:spacing w:after="40"/>
      </w:pPr>
      <w:r>
        <w:rPr>
          <w:rFonts w:ascii="Arial" w:cs="Arial" w:eastAsia="Arial" w:hAnsi="Arial"/>
          <w:color w:val="2255AA"/>
          <w:sz w:val="18"/>
          <w:szCs w:val="18"/>
        </w:rPr>
        <w:t xml:space="preserve">R: bsts (bsts), CausalImpact</w:t>
      </w:r>
    </w:p>
    <w:p>
      <w:pPr>
        <w:spacing w:after="40"/>
      </w:pPr>
      <w:r>
        <w:rPr>
          <w:rFonts w:ascii="Arial" w:cs="Arial" w:eastAsia="Arial" w:hAnsi="Arial"/>
          <w:color w:val="228B22"/>
          <w:sz w:val="18"/>
          <w:szCs w:val="18"/>
        </w:rPr>
        <w:t xml:space="preserve">Python: causalimpact (CausalImpact), orbit, tfp (sts)</w:t>
      </w:r>
    </w:p>
    <w:p>
      <w:pPr>
        <w:spacing w:after="20"/>
        <w:ind w:left="360"/>
      </w:pPr>
      <w:r>
        <w:rPr>
          <w:rFonts w:ascii="Arial" w:cs="Arial" w:eastAsia="Arial" w:hAnsi="Arial"/>
          <w:color w:val="666666"/>
          <w:sz w:val="18"/>
          <w:szCs w:val="18"/>
        </w:rPr>
        <w:t xml:space="preserve">Ref: Scott, S.L. &amp; Varian, H.R. “Predicting the Present with Bayesian Structural Time Series.” International Journal of Mathematical Modelling and Numerical Optimisation, 5(1/2), 4–23, 2014.</w:t>
      </w:r>
    </w:p>
    <w:p>
      <w:pPr>
        <w:spacing w:after="20"/>
        <w:ind w:left="360"/>
      </w:pPr>
      <w:r>
        <w:rPr>
          <w:rFonts w:ascii="Arial" w:cs="Arial" w:eastAsia="Arial" w:hAnsi="Arial"/>
          <w:color w:val="666666"/>
          <w:sz w:val="18"/>
          <w:szCs w:val="18"/>
        </w:rPr>
        <w:t xml:space="preserve">Ref: Brodersen, K.H., Gallusser, F., Koehler, J., Remy, N., &amp; Scott, S.L. “Inferring Causal Impact Using Bayesian Structural Time-Series Models.” Annals of Applied Statistics, 9(1), 247–274, 2015.</w:t>
      </w:r>
    </w:p>
    <w:p>
      <w:pPr>
        <w:spacing w:after="100" w:before="300"/>
      </w:pPr>
      <w:r>
        <w:rPr>
          <w:rFonts w:ascii="Arial" w:cs="Arial" w:eastAsia="Arial" w:hAnsi="Arial"/>
          <w:b/>
          <w:bCs/>
          <w:color w:val="7B2D8E"/>
          <w:sz w:val="22"/>
          <w:szCs w:val="22"/>
        </w:rPr>
        <w:t xml:space="preserve">— Machine Learning and Modern Forecasting —</w:t>
      </w:r>
    </w:p>
    <w:p>
      <w:pPr>
        <w:pStyle w:val="Heading2"/>
        <w:spacing w:after="100" w:before="200"/>
      </w:pPr>
      <w:r>
        <w:rPr>
          <w:rFonts w:ascii="Arial" w:cs="Arial" w:eastAsia="Arial" w:hAnsi="Arial"/>
          <w:b/>
          <w:bCs/>
          <w:color w:val="1A7A6D"/>
          <w:sz w:val="24"/>
          <w:szCs w:val="24"/>
        </w:rPr>
        <w:t xml:space="preserve">13.28 Neural Network Forecasting (LSTM, N-BEATS, Temporal Fusion Transformer)</w:t>
      </w:r>
    </w:p>
    <w:p>
      <w:pPr>
        <w:spacing w:after="80"/>
      </w:pPr>
      <w:r>
        <w:rPr>
          <w:rFonts w:ascii="Arial" w:cs="Arial" w:eastAsia="Arial" w:hAnsi="Arial"/>
          <w:sz w:val="20"/>
          <w:szCs w:val="20"/>
        </w:rPr>
        <w:t xml:space="preserve">Deep learning for time series: LSTM/GRU for sequence-to-sequence (see also §26.16); N-BEATS (pure deep learning, no time series-specific assumptions); Temporal Fusion Transformer (attention + variable selection + quantile outputs); DeepAR (autoregressive RNN with probabilistic forecasts)</w:t>
      </w:r>
    </w:p>
    <w:p>
      <w:pPr>
        <w:spacing w:after="40"/>
      </w:pPr>
      <w:r>
        <w:rPr>
          <w:rFonts w:ascii="Arial" w:cs="Arial" w:eastAsia="Arial" w:hAnsi="Arial"/>
          <w:color w:val="2255AA"/>
          <w:sz w:val="18"/>
          <w:szCs w:val="18"/>
        </w:rPr>
        <w:t xml:space="preserve">R: keras + tensorflow (via R), torch, modeltime (modeltime_table)</w:t>
      </w:r>
    </w:p>
    <w:p>
      <w:pPr>
        <w:spacing w:after="40"/>
      </w:pPr>
      <w:r>
        <w:rPr>
          <w:rFonts w:ascii="Arial" w:cs="Arial" w:eastAsia="Arial" w:hAnsi="Arial"/>
          <w:color w:val="228B22"/>
          <w:sz w:val="18"/>
          <w:szCs w:val="18"/>
        </w:rPr>
        <w:t xml:space="preserve">Python: pytorch-forecasting (TemporalFusionTransformer, NBeats), darts, neuralforecast</w:t>
      </w:r>
    </w:p>
    <w:p>
      <w:pPr>
        <w:spacing w:after="20"/>
        <w:ind w:left="360"/>
      </w:pPr>
      <w:r>
        <w:rPr>
          <w:rFonts w:ascii="Arial" w:cs="Arial" w:eastAsia="Arial" w:hAnsi="Arial"/>
          <w:color w:val="666666"/>
          <w:sz w:val="18"/>
          <w:szCs w:val="18"/>
        </w:rPr>
        <w:t xml:space="preserve">Ref: Oreshkin, B.N., Carpov, D., Chapados, N., &amp; Bengio, Y. “N-BEATS: Neural Basis Expansion Analysis for Interpretable Time Series Forecasting.” ICLR, 2020.</w:t>
      </w:r>
    </w:p>
    <w:p>
      <w:pPr>
        <w:spacing w:after="20"/>
        <w:ind w:left="360"/>
      </w:pPr>
      <w:r>
        <w:rPr>
          <w:rFonts w:ascii="Arial" w:cs="Arial" w:eastAsia="Arial" w:hAnsi="Arial"/>
          <w:color w:val="666666"/>
          <w:sz w:val="18"/>
          <w:szCs w:val="18"/>
        </w:rPr>
        <w:t xml:space="preserve">Ref: Lim, B., Arık, S.Ö., Loeff, N., &amp; Pfister, T. “Temporal Fusion Transformers for Interpretable Multi-Horizon Time Series Forecasting.” International Journal of Forecasting, 37(4), 1748–1764, 2021.</w:t>
      </w:r>
    </w:p>
    <w:p>
      <w:pPr>
        <w:pStyle w:val="Heading2"/>
        <w:spacing w:after="100" w:before="200"/>
      </w:pPr>
      <w:r>
        <w:rPr>
          <w:rFonts w:ascii="Arial" w:cs="Arial" w:eastAsia="Arial" w:hAnsi="Arial"/>
          <w:b/>
          <w:bCs/>
          <w:color w:val="1A7A6D"/>
          <w:sz w:val="24"/>
          <w:szCs w:val="24"/>
        </w:rPr>
        <w:t xml:space="preserve">13.29 Time Series Anomaly Detection</w:t>
      </w:r>
    </w:p>
    <w:p>
      <w:pPr>
        <w:spacing w:after="80"/>
      </w:pPr>
      <w:r>
        <w:rPr>
          <w:rFonts w:ascii="Arial" w:cs="Arial" w:eastAsia="Arial" w:hAnsi="Arial"/>
          <w:sz w:val="20"/>
          <w:szCs w:val="20"/>
        </w:rPr>
        <w:t xml:space="preserve">Identifying unusual observations, level shifts, and transient changes; ARIMA-based residual monitoring; isolation forest on temporal features; STL remainder thresholding; Twitter’s AnomalyDetection; deep learning approaches (autoencoders on windows)</w:t>
      </w:r>
    </w:p>
    <w:p>
      <w:pPr>
        <w:spacing w:after="40"/>
      </w:pPr>
      <w:r>
        <w:rPr>
          <w:rFonts w:ascii="Arial" w:cs="Arial" w:eastAsia="Arial" w:hAnsi="Arial"/>
          <w:color w:val="2255AA"/>
          <w:sz w:val="18"/>
          <w:szCs w:val="18"/>
        </w:rPr>
        <w:t xml:space="preserve">R: anomalize, tsoutliers, AnomalyDetection</w:t>
      </w:r>
    </w:p>
    <w:p>
      <w:pPr>
        <w:spacing w:after="40"/>
      </w:pPr>
      <w:r>
        <w:rPr>
          <w:rFonts w:ascii="Arial" w:cs="Arial" w:eastAsia="Arial" w:hAnsi="Arial"/>
          <w:color w:val="228B22"/>
          <w:sz w:val="18"/>
          <w:szCs w:val="18"/>
        </w:rPr>
        <w:t xml:space="preserve">Python: adtk, pyod, luminol, prophet (anomaly detection)</w:t>
      </w:r>
    </w:p>
    <w:p>
      <w:pPr>
        <w:spacing w:after="20"/>
        <w:ind w:left="360"/>
      </w:pPr>
      <w:r>
        <w:rPr>
          <w:rFonts w:ascii="Arial" w:cs="Arial" w:eastAsia="Arial" w:hAnsi="Arial"/>
          <w:color w:val="666666"/>
          <w:sz w:val="18"/>
          <w:szCs w:val="18"/>
        </w:rPr>
        <w:t xml:space="preserve">Ref: Chandola, V., Banerjee, A., &amp; Kumar, V. “Anomaly Detection: A Survey.” ACM Computing Surveys, 41(3), 15, 2009.</w:t>
      </w:r>
    </w:p>
    <w:p>
      <w:pPr>
        <w:spacing w:after="20"/>
        <w:ind w:left="360"/>
      </w:pPr>
      <w:r>
        <w:rPr>
          <w:rFonts w:ascii="Arial" w:cs="Arial" w:eastAsia="Arial" w:hAnsi="Arial"/>
          <w:color w:val="666666"/>
          <w:sz w:val="18"/>
          <w:szCs w:val="18"/>
        </w:rPr>
        <w:t xml:space="preserve">Ref: Cleveland, R.B., Cleveland, W.S., McRae, J.E., &amp; Terpenning, I. “STL: A Seasonal-Trend Decomposition Procedure Based on Loess.” Journal of Official Statistics, 6(1), 3–73, 1990.</w:t>
      </w:r>
    </w:p>
    <w:p>
      <w:pPr>
        <w:pStyle w:val="Heading2"/>
        <w:spacing w:after="100" w:before="200"/>
      </w:pPr>
      <w:r>
        <w:rPr>
          <w:rFonts w:ascii="Arial" w:cs="Arial" w:eastAsia="Arial" w:hAnsi="Arial"/>
          <w:b/>
          <w:bCs/>
          <w:color w:val="1A7A6D"/>
          <w:sz w:val="24"/>
          <w:szCs w:val="24"/>
        </w:rPr>
        <w:t xml:space="preserve">13.30 Forecast Combination and Ensemble Methods</w:t>
      </w:r>
    </w:p>
    <w:p>
      <w:pPr>
        <w:spacing w:after="80"/>
      </w:pPr>
      <w:r>
        <w:rPr>
          <w:rFonts w:ascii="Arial" w:cs="Arial" w:eastAsia="Arial" w:hAnsi="Arial"/>
          <w:sz w:val="20"/>
          <w:szCs w:val="20"/>
        </w:rPr>
        <w:t xml:space="preserve">Combining forecasts from multiple models typically outperforms any single model; simple average, weighted average (inverse MSE), regression-based combination (Bates-Granger); stacking; M-competition evidence for combination superiority</w:t>
      </w:r>
    </w:p>
    <w:p>
      <w:pPr>
        <w:spacing w:after="40"/>
      </w:pPr>
      <w:r>
        <w:rPr>
          <w:rFonts w:ascii="Arial" w:cs="Arial" w:eastAsia="Arial" w:hAnsi="Arial"/>
          <w:color w:val="2255AA"/>
          <w:sz w:val="18"/>
          <w:szCs w:val="18"/>
        </w:rPr>
        <w:t xml:space="preserve">R: ForecastComb, opera</w:t>
      </w:r>
    </w:p>
    <w:p>
      <w:pPr>
        <w:spacing w:after="40"/>
      </w:pPr>
      <w:r>
        <w:rPr>
          <w:rFonts w:ascii="Arial" w:cs="Arial" w:eastAsia="Arial" w:hAnsi="Arial"/>
          <w:color w:val="228B22"/>
          <w:sz w:val="18"/>
          <w:szCs w:val="18"/>
        </w:rPr>
        <w:t xml:space="preserve">Python: sklearn.ensemble (custom stacking), forecast_combination (custom)</w:t>
      </w:r>
    </w:p>
    <w:p>
      <w:pPr>
        <w:spacing w:after="20"/>
        <w:ind w:left="360"/>
      </w:pPr>
      <w:r>
        <w:rPr>
          <w:rFonts w:ascii="Arial" w:cs="Arial" w:eastAsia="Arial" w:hAnsi="Arial"/>
          <w:color w:val="666666"/>
          <w:sz w:val="18"/>
          <w:szCs w:val="18"/>
        </w:rPr>
        <w:t xml:space="preserve">Ref: Bates, J.M. &amp; Granger, C.W.J. “The Combination of Forecasts.” Operational Research Quarterly, 20(4), 451–468, 1969.</w:t>
      </w:r>
    </w:p>
    <w:p>
      <w:pPr>
        <w:spacing w:after="20"/>
        <w:ind w:left="360"/>
      </w:pPr>
      <w:r>
        <w:rPr>
          <w:rFonts w:ascii="Arial" w:cs="Arial" w:eastAsia="Arial" w:hAnsi="Arial"/>
          <w:color w:val="666666"/>
          <w:sz w:val="18"/>
          <w:szCs w:val="18"/>
        </w:rPr>
        <w:t xml:space="preserve">Ref: Timmermann, A. “Forecast Combinations.” In Handbook of Economic Forecasting, Elliott, Granger, &amp; Timmermann (eds). North-Holland, 2006.</w:t>
      </w:r>
    </w:p>
    <w:p>
      <w:pPr>
        <w:pStyle w:val="Heading2"/>
        <w:spacing w:after="100" w:before="200"/>
      </w:pPr>
      <w:r>
        <w:rPr>
          <w:rFonts w:ascii="Arial" w:cs="Arial" w:eastAsia="Arial" w:hAnsi="Arial"/>
          <w:b/>
          <w:bCs/>
          <w:color w:val="1A7A6D"/>
          <w:sz w:val="24"/>
          <w:szCs w:val="24"/>
        </w:rPr>
        <w:t xml:space="preserve">13.31 Forecast Accuracy Metrics (MAE, MAPE, MASE, CRPS)</w:t>
      </w:r>
    </w:p>
    <w:p>
      <w:pPr>
        <w:spacing w:after="80"/>
      </w:pPr>
      <w:r>
        <w:rPr>
          <w:rFonts w:ascii="Arial" w:cs="Arial" w:eastAsia="Arial" w:hAnsi="Arial"/>
          <w:sz w:val="20"/>
          <w:szCs w:val="20"/>
        </w:rPr>
        <w:t xml:space="preserve">Mean absolute error; mean absolute percentage error (and its problems with zeros/small values); mean absolute scaled error (MASE, Hyndman-Koehler); continuous ranked probability score (CRPS) for probabilistic forecasts; Diebold-Mariano test for comparing forecasts</w:t>
      </w:r>
    </w:p>
    <w:p>
      <w:pPr>
        <w:spacing w:after="40"/>
      </w:pPr>
      <w:r>
        <w:rPr>
          <w:rFonts w:ascii="Arial" w:cs="Arial" w:eastAsia="Arial" w:hAnsi="Arial"/>
          <w:color w:val="2255AA"/>
          <w:sz w:val="18"/>
          <w:szCs w:val="18"/>
        </w:rPr>
        <w:t xml:space="preserve">R: forecast (accuracy), Metrics, tseries</w:t>
      </w:r>
    </w:p>
    <w:p>
      <w:pPr>
        <w:spacing w:after="40"/>
      </w:pPr>
      <w:r>
        <w:rPr>
          <w:rFonts w:ascii="Arial" w:cs="Arial" w:eastAsia="Arial" w:hAnsi="Arial"/>
          <w:color w:val="228B22"/>
          <w:sz w:val="18"/>
          <w:szCs w:val="18"/>
        </w:rPr>
        <w:t xml:space="preserve">Python: sklearn.metrics (mean_absolute_error, mean_squared_error), sktime (MeanAbsoluteScaledError)</w:t>
      </w:r>
    </w:p>
    <w:p>
      <w:pPr>
        <w:spacing w:after="20"/>
        <w:ind w:left="360"/>
      </w:pPr>
      <w:r>
        <w:rPr>
          <w:rFonts w:ascii="Arial" w:cs="Arial" w:eastAsia="Arial" w:hAnsi="Arial"/>
          <w:color w:val="666666"/>
          <w:sz w:val="18"/>
          <w:szCs w:val="18"/>
        </w:rPr>
        <w:t xml:space="preserve">Ref: Hyndman, R.J. &amp; Koehler, A.B. “Another Look at Measures of Forecast Accuracy.” International Journal of Forecasting, 22(4), 679–688, 2006.</w:t>
      </w:r>
    </w:p>
    <w:p>
      <w:pPr>
        <w:spacing w:after="20"/>
        <w:ind w:left="360"/>
      </w:pPr>
      <w:r>
        <w:rPr>
          <w:rFonts w:ascii="Arial" w:cs="Arial" w:eastAsia="Arial" w:hAnsi="Arial"/>
          <w:color w:val="666666"/>
          <w:sz w:val="18"/>
          <w:szCs w:val="18"/>
        </w:rPr>
        <w:t xml:space="preserve">Ref: Gneiting, T. &amp; Raftery, A.E. “Strictly Proper Scoring Rules, Prediction, and Estimation.” JASA, 102(477), 359–378, 2007.</w:t>
      </w:r>
    </w:p>
    <w:p>
      <w:pPr>
        <w:pStyle w:val="Heading2"/>
        <w:spacing w:after="100" w:before="200"/>
      </w:pPr>
      <w:r>
        <w:rPr>
          <w:rFonts w:ascii="Arial" w:cs="Arial" w:eastAsia="Arial" w:hAnsi="Arial"/>
          <w:b/>
          <w:bCs/>
          <w:color w:val="1A7A6D"/>
          <w:sz w:val="24"/>
          <w:szCs w:val="24"/>
        </w:rPr>
        <w:t xml:space="preserve">13.32 Count Time Series (INAR, Poisson Autoregression)</w:t>
      </w:r>
    </w:p>
    <w:p>
      <w:pPr>
        <w:spacing w:after="80"/>
      </w:pPr>
      <w:r>
        <w:rPr>
          <w:rFonts w:ascii="Arial" w:cs="Arial" w:eastAsia="Arial" w:hAnsi="Arial"/>
          <w:sz w:val="20"/>
          <w:szCs w:val="20"/>
        </w:rPr>
        <w:t xml:space="preserve">Time series of non-negative integer counts; integer-valued AR (INAR) using binomial thinning; Poisson autoregression (Fokianos-Tjostheim); negative binomial extensions for overdispersion; tscount R package</w:t>
      </w:r>
    </w:p>
    <w:p>
      <w:pPr>
        <w:spacing w:after="40"/>
      </w:pPr>
      <w:r>
        <w:rPr>
          <w:rFonts w:ascii="Arial" w:cs="Arial" w:eastAsia="Arial" w:hAnsi="Arial"/>
          <w:color w:val="2255AA"/>
          <w:sz w:val="18"/>
          <w:szCs w:val="18"/>
        </w:rPr>
        <w:t xml:space="preserve">R: tscount, acp, surveillance</w:t>
      </w:r>
    </w:p>
    <w:p>
      <w:pPr>
        <w:spacing w:after="40"/>
      </w:pPr>
      <w:r>
        <w:rPr>
          <w:rFonts w:ascii="Arial" w:cs="Arial" w:eastAsia="Arial" w:hAnsi="Arial"/>
          <w:color w:val="228B22"/>
          <w:sz w:val="18"/>
          <w:szCs w:val="18"/>
        </w:rPr>
        <w:t xml:space="preserve">Python: statsmodels (custom Poisson AR), tscount (via rpy2)</w:t>
      </w:r>
    </w:p>
    <w:p>
      <w:pPr>
        <w:spacing w:after="20"/>
        <w:ind w:left="360"/>
      </w:pPr>
      <w:r>
        <w:rPr>
          <w:rFonts w:ascii="Arial" w:cs="Arial" w:eastAsia="Arial" w:hAnsi="Arial"/>
          <w:color w:val="666666"/>
          <w:sz w:val="18"/>
          <w:szCs w:val="18"/>
        </w:rPr>
        <w:t xml:space="preserve">Ref: Fokianos, K., Rahbek, A., &amp; Tjøstheim, D. “Poisson Autoregression.” JASA, 104(488), 1430–1439, 2009.</w:t>
      </w:r>
    </w:p>
    <w:p>
      <w:pPr>
        <w:spacing w:after="20"/>
        <w:ind w:left="360"/>
      </w:pPr>
      <w:r>
        <w:rPr>
          <w:rFonts w:ascii="Arial" w:cs="Arial" w:eastAsia="Arial" w:hAnsi="Arial"/>
          <w:color w:val="666666"/>
          <w:sz w:val="18"/>
          <w:szCs w:val="18"/>
        </w:rPr>
        <w:t xml:space="preserve">Ref: Weiss, C.H. An Introduction to Discrete-Valued Time Series. Wiley, 2018.</w:t>
      </w:r>
    </w:p>
    <w:p>
      <w:pPr>
        <w:pStyle w:val="Heading2"/>
        <w:spacing w:after="100" w:before="200"/>
      </w:pPr>
      <w:r>
        <w:rPr>
          <w:rFonts w:ascii="Arial" w:cs="Arial" w:eastAsia="Arial" w:hAnsi="Arial"/>
          <w:b/>
          <w:bCs/>
          <w:color w:val="1A7A6D"/>
          <w:sz w:val="24"/>
          <w:szCs w:val="24"/>
        </w:rPr>
        <w:t xml:space="preserve">13.33 Multivariate GARCH (DCC, BEKK, CCC)</w:t>
      </w:r>
    </w:p>
    <w:p>
      <w:pPr>
        <w:spacing w:after="80"/>
      </w:pPr>
      <w:r>
        <w:rPr>
          <w:rFonts w:ascii="Arial" w:cs="Arial" w:eastAsia="Arial" w:hAnsi="Arial"/>
          <w:sz w:val="20"/>
          <w:szCs w:val="20"/>
        </w:rPr>
        <w:t xml:space="preserve">Modeling time-varying covariance/correlation among multiple financial series; constant conditional correlation (CCC), dynamic conditional correlation (DCC-Engle), BEKK parameterization; applications in portfolio optimization and risk management</w:t>
      </w:r>
    </w:p>
    <w:p>
      <w:pPr>
        <w:spacing w:after="40"/>
      </w:pPr>
      <w:r>
        <w:rPr>
          <w:rFonts w:ascii="Arial" w:cs="Arial" w:eastAsia="Arial" w:hAnsi="Arial"/>
          <w:color w:val="2255AA"/>
          <w:sz w:val="18"/>
          <w:szCs w:val="18"/>
        </w:rPr>
        <w:t xml:space="preserve">R: rmgarch (DCC, BEKK), ccgarch, mgarchBEKK</w:t>
      </w:r>
    </w:p>
    <w:p>
      <w:pPr>
        <w:spacing w:after="40"/>
      </w:pPr>
      <w:r>
        <w:rPr>
          <w:rFonts w:ascii="Arial" w:cs="Arial" w:eastAsia="Arial" w:hAnsi="Arial"/>
          <w:color w:val="228B22"/>
          <w:sz w:val="18"/>
          <w:szCs w:val="18"/>
        </w:rPr>
        <w:t xml:space="preserve">Python: arch (DCC via custom), mgarch, rmgarch (via rpy2)</w:t>
      </w:r>
    </w:p>
    <w:p>
      <w:pPr>
        <w:spacing w:after="20"/>
        <w:ind w:left="360"/>
      </w:pPr>
      <w:r>
        <w:rPr>
          <w:rFonts w:ascii="Arial" w:cs="Arial" w:eastAsia="Arial" w:hAnsi="Arial"/>
          <w:color w:val="666666"/>
          <w:sz w:val="18"/>
          <w:szCs w:val="18"/>
        </w:rPr>
        <w:t xml:space="preserve">Ref: Engle, R. “Dynamic Conditional Correlation: A Simple Class of Multivariate Generalized Autoregressive Conditional Heteroskedasticity Models.” Journal of Business &amp; Economic Statistics, 20(3), 339–350, 2002.</w:t>
      </w:r>
    </w:p>
    <w:p>
      <w:pPr>
        <w:spacing w:after="20"/>
        <w:ind w:left="360"/>
      </w:pPr>
      <w:r>
        <w:rPr>
          <w:rFonts w:ascii="Arial" w:cs="Arial" w:eastAsia="Arial" w:hAnsi="Arial"/>
          <w:color w:val="666666"/>
          <w:sz w:val="18"/>
          <w:szCs w:val="18"/>
        </w:rPr>
        <w:t xml:space="preserve">Ref: Bauwens, L., Laurent, S., &amp; Rombouts, J.V.K. “Multivariate GARCH Models: A Survey.” Journal of Applied Econometrics, 21(1), 79–109, 2006.</w:t>
      </w:r>
    </w:p>
    <w:p>
      <w:pPr>
        <w:pStyle w:val="Heading2"/>
        <w:spacing w:after="100" w:before="200"/>
      </w:pPr>
      <w:r>
        <w:rPr>
          <w:rFonts w:ascii="Arial" w:cs="Arial" w:eastAsia="Arial" w:hAnsi="Arial"/>
          <w:b/>
          <w:bCs/>
          <w:color w:val="1A7A6D"/>
          <w:sz w:val="24"/>
          <w:szCs w:val="24"/>
        </w:rPr>
        <w:t xml:space="preserve">13.34 Functional Coefficient Autoregressive Models</w:t>
      </w:r>
    </w:p>
    <w:p>
      <w:pPr>
        <w:spacing w:after="80"/>
      </w:pPr>
      <w:r>
        <w:rPr>
          <w:rFonts w:ascii="Arial" w:cs="Arial" w:eastAsia="Arial" w:hAnsi="Arial"/>
          <w:sz w:val="20"/>
          <w:szCs w:val="20"/>
        </w:rPr>
        <w:t xml:space="preserve">AR models where coefficients are smooth functions of a state variable; generalization of TAR without discrete regime switching; local polynomial estimation; captures smooth nonlinear dynamics</w:t>
      </w:r>
    </w:p>
    <w:p>
      <w:pPr>
        <w:spacing w:after="40"/>
      </w:pPr>
      <w:r>
        <w:rPr>
          <w:rFonts w:ascii="Arial" w:cs="Arial" w:eastAsia="Arial" w:hAnsi="Arial"/>
          <w:color w:val="2255AA"/>
          <w:sz w:val="18"/>
          <w:szCs w:val="18"/>
        </w:rPr>
        <w:t xml:space="preserve">R: tsDyn, np</w:t>
      </w:r>
    </w:p>
    <w:p>
      <w:pPr>
        <w:spacing w:after="40"/>
      </w:pPr>
      <w:r>
        <w:rPr>
          <w:rFonts w:ascii="Arial" w:cs="Arial" w:eastAsia="Arial" w:hAnsi="Arial"/>
          <w:color w:val="228B22"/>
          <w:sz w:val="18"/>
          <w:szCs w:val="18"/>
        </w:rPr>
        <w:t xml:space="preserve">Python: statsmodels (custom), np (via rpy2)</w:t>
      </w:r>
    </w:p>
    <w:p>
      <w:pPr>
        <w:spacing w:after="20"/>
        <w:ind w:left="360"/>
      </w:pPr>
      <w:r>
        <w:rPr>
          <w:rFonts w:ascii="Arial" w:cs="Arial" w:eastAsia="Arial" w:hAnsi="Arial"/>
          <w:color w:val="666666"/>
          <w:sz w:val="18"/>
          <w:szCs w:val="18"/>
        </w:rPr>
        <w:t xml:space="preserve">Ref: Chen, R. &amp; Tsay, R.S. “Functional-Coefficient Autoregressive Models.” JASA, 88(421), 298–308, 1993.</w:t>
      </w:r>
    </w:p>
    <w:p>
      <w:pPr>
        <w:pStyle w:val="Heading2"/>
        <w:spacing w:after="100" w:before="200"/>
      </w:pPr>
      <w:r>
        <w:rPr>
          <w:rFonts w:ascii="Arial" w:cs="Arial" w:eastAsia="Arial" w:hAnsi="Arial"/>
          <w:b/>
          <w:bCs/>
          <w:color w:val="1A7A6D"/>
          <w:sz w:val="24"/>
          <w:szCs w:val="24"/>
        </w:rPr>
        <w:t xml:space="preserve">13.35 Multi-Step Ahead Forecasting Strategies</w:t>
      </w:r>
    </w:p>
    <w:p>
      <w:pPr>
        <w:spacing w:after="80"/>
      </w:pPr>
      <w:r>
        <w:rPr>
          <w:rFonts w:ascii="Arial" w:cs="Arial" w:eastAsia="Arial" w:hAnsi="Arial"/>
          <w:sz w:val="20"/>
          <w:szCs w:val="20"/>
        </w:rPr>
        <w:t xml:space="preserve">Direct (separate model for each horizon), recursive (iterate one-step model), MIMO (multi-input multi-output); DirRec hybrid; accumulation of error in recursive; computational cost of direct; choice depends on model class and horizon</w:t>
      </w:r>
    </w:p>
    <w:p>
      <w:pPr>
        <w:spacing w:after="40"/>
      </w:pPr>
      <w:r>
        <w:rPr>
          <w:rFonts w:ascii="Arial" w:cs="Arial" w:eastAsia="Arial" w:hAnsi="Arial"/>
          <w:color w:val="2255AA"/>
          <w:sz w:val="18"/>
          <w:szCs w:val="18"/>
        </w:rPr>
        <w:t xml:space="preserve">R: forecast (multi-step via recursive or direct), fable</w:t>
      </w:r>
    </w:p>
    <w:p>
      <w:pPr>
        <w:spacing w:after="40"/>
      </w:pPr>
      <w:r>
        <w:rPr>
          <w:rFonts w:ascii="Arial" w:cs="Arial" w:eastAsia="Arial" w:hAnsi="Arial"/>
          <w:color w:val="228B22"/>
          <w:sz w:val="18"/>
          <w:szCs w:val="18"/>
        </w:rPr>
        <w:t xml:space="preserve">Python: sklearn (MultiOutputRegressor), sktime, custom recursive/direct</w:t>
      </w:r>
    </w:p>
    <w:p>
      <w:pPr>
        <w:spacing w:after="20"/>
        <w:ind w:left="360"/>
      </w:pPr>
      <w:r>
        <w:rPr>
          <w:rFonts w:ascii="Arial" w:cs="Arial" w:eastAsia="Arial" w:hAnsi="Arial"/>
          <w:color w:val="666666"/>
          <w:sz w:val="18"/>
          <w:szCs w:val="18"/>
        </w:rPr>
        <w:t xml:space="preserve">Ref: Taieb, S.B., Bontempi, G., Atiya, A.F., &amp; Sorjamaa, A. “A Review and Comparison of Strategies for Multi-Step Ahead Time Series Forecasting Based on the NN5 Forecasting Competition.” Expert Systems with Applications, 39(8), 7067–7083, 2012.</w:t>
      </w:r>
    </w:p>
    <w:p>
      <w:pPr>
        <w:spacing w:after="20"/>
        <w:ind w:left="360"/>
      </w:pPr>
      <w:r>
        <w:rPr>
          <w:rFonts w:ascii="Arial" w:cs="Arial" w:eastAsia="Arial" w:hAnsi="Arial"/>
          <w:color w:val="666666"/>
          <w:sz w:val="18"/>
          <w:szCs w:val="18"/>
        </w:rPr>
        <w:t xml:space="preserve">Ref: Chevillon, G. “Direct Multi-Step Estimation and Forecasting.” Journal of Economic Surveys, 21(4), 746–785, 2007.</w:t>
      </w:r>
    </w:p>
    <w:p>
      <w:pPr>
        <w:pStyle w:val="Heading2"/>
        <w:spacing w:after="100" w:before="200"/>
      </w:pPr>
      <w:r>
        <w:rPr>
          <w:rFonts w:ascii="Arial" w:cs="Arial" w:eastAsia="Arial" w:hAnsi="Arial"/>
          <w:b/>
          <w:bCs/>
          <w:color w:val="1A7A6D"/>
          <w:sz w:val="24"/>
          <w:szCs w:val="24"/>
        </w:rPr>
        <w:t xml:space="preserve">13.36 Probabilistic Forecasting and Prediction Intervals for Time Series</w:t>
      </w:r>
    </w:p>
    <w:p>
      <w:pPr>
        <w:spacing w:after="80"/>
      </w:pPr>
      <w:r>
        <w:rPr>
          <w:rFonts w:ascii="Arial" w:cs="Arial" w:eastAsia="Arial" w:hAnsi="Arial"/>
          <w:sz w:val="20"/>
          <w:szCs w:val="20"/>
        </w:rPr>
        <w:t xml:space="preserve">Quantifying forecast uncertainty: parametric intervals (from model distribution), bootstrap prediction intervals, conformal prediction for time series, quantile regression forecasts, distributional forecasts; CRPS for evaluation (see also §13.31)</w:t>
      </w:r>
    </w:p>
    <w:p>
      <w:pPr>
        <w:spacing w:after="40"/>
      </w:pPr>
      <w:r>
        <w:rPr>
          <w:rFonts w:ascii="Arial" w:cs="Arial" w:eastAsia="Arial" w:hAnsi="Arial"/>
          <w:color w:val="2255AA"/>
          <w:sz w:val="18"/>
          <w:szCs w:val="18"/>
        </w:rPr>
        <w:t xml:space="preserve">R: forecast (forecast returns PI), fable (hilo), scoringRules</w:t>
      </w:r>
    </w:p>
    <w:p>
      <w:pPr>
        <w:spacing w:after="40"/>
      </w:pPr>
      <w:r>
        <w:rPr>
          <w:rFonts w:ascii="Arial" w:cs="Arial" w:eastAsia="Arial" w:hAnsi="Arial"/>
          <w:color w:val="228B22"/>
          <w:sz w:val="18"/>
          <w:szCs w:val="18"/>
        </w:rPr>
        <w:t xml:space="preserve">Python: scoringRules (via rpy2), properscoring, scipy.stats</w:t>
      </w:r>
    </w:p>
    <w:p>
      <w:pPr>
        <w:spacing w:after="20"/>
        <w:ind w:left="360"/>
      </w:pPr>
      <w:r>
        <w:rPr>
          <w:rFonts w:ascii="Arial" w:cs="Arial" w:eastAsia="Arial" w:hAnsi="Arial"/>
          <w:color w:val="666666"/>
          <w:sz w:val="18"/>
          <w:szCs w:val="18"/>
        </w:rPr>
        <w:t xml:space="preserve">Ref: Gneiting, T. &amp; Katzfuss, M. “Probabilistic Forecasting.” Annual Review of Statistics and Its Application, 1, 125–151, 2014.</w:t>
      </w:r>
    </w:p>
    <w:p>
      <w:pPr>
        <w:spacing w:after="20"/>
        <w:ind w:left="360"/>
      </w:pPr>
      <w:r>
        <w:rPr>
          <w:rFonts w:ascii="Arial" w:cs="Arial" w:eastAsia="Arial" w:hAnsi="Arial"/>
          <w:color w:val="666666"/>
          <w:sz w:val="18"/>
          <w:szCs w:val="18"/>
        </w:rPr>
        <w:t xml:space="preserve">Ref: Hyndman, R.J. &amp; Athanasopoulos, G. Forecasting: Principles and Practice, 3rd ed. OTexts, 2021 (Ch. 5). (Free at https://otexts.com/fpp3/)</w:t>
      </w:r>
    </w:p>
    <w:p>
      <w:pPr>
        <w:pStyle w:val="Heading2"/>
        <w:spacing w:after="100" w:before="200"/>
      </w:pPr>
      <w:r>
        <w:rPr>
          <w:rFonts w:ascii="Arial" w:cs="Arial" w:eastAsia="Arial" w:hAnsi="Arial"/>
          <w:b/>
          <w:bCs/>
          <w:color w:val="1A7A6D"/>
          <w:sz w:val="24"/>
          <w:szCs w:val="24"/>
        </w:rPr>
        <w:t xml:space="preserve">13.37 Hierarchical and Grouped Time Series Forecasting</w:t>
      </w:r>
    </w:p>
    <w:p>
      <w:pPr>
        <w:spacing w:after="80"/>
      </w:pPr>
      <w:r>
        <w:rPr>
          <w:rFonts w:ascii="Arial" w:cs="Arial" w:eastAsia="Arial" w:hAnsi="Arial"/>
          <w:sz w:val="20"/>
          <w:szCs w:val="20"/>
        </w:rPr>
        <w:t xml:space="preserve">Forecasting series that aggregate (e.g., national = sum of regional); base forecasts + reconciliation to ensure coherence; bottom-up, top-down, optimal reconciliation (MinT/OLS); grouped hierarchies; temporal hierarchies</w:t>
      </w:r>
    </w:p>
    <w:p>
      <w:pPr>
        <w:spacing w:after="40"/>
      </w:pPr>
      <w:r>
        <w:rPr>
          <w:rFonts w:ascii="Arial" w:cs="Arial" w:eastAsia="Arial" w:hAnsi="Arial"/>
          <w:color w:val="2255AA"/>
          <w:sz w:val="18"/>
          <w:szCs w:val="18"/>
        </w:rPr>
        <w:t xml:space="preserve">R: hts, fabletools (reconcile, min_trace)</w:t>
      </w:r>
    </w:p>
    <w:p>
      <w:pPr>
        <w:spacing w:after="40"/>
      </w:pPr>
      <w:r>
        <w:rPr>
          <w:rFonts w:ascii="Arial" w:cs="Arial" w:eastAsia="Arial" w:hAnsi="Arial"/>
          <w:color w:val="228B22"/>
          <w:sz w:val="18"/>
          <w:szCs w:val="18"/>
        </w:rPr>
        <w:t xml:space="preserve">Python: scikit-hts, hierarchicalforecast (Nixtla)</w:t>
      </w:r>
    </w:p>
    <w:p>
      <w:pPr>
        <w:spacing w:after="20"/>
        <w:ind w:left="360"/>
      </w:pPr>
      <w:r>
        <w:rPr>
          <w:rFonts w:ascii="Arial" w:cs="Arial" w:eastAsia="Arial" w:hAnsi="Arial"/>
          <w:color w:val="666666"/>
          <w:sz w:val="18"/>
          <w:szCs w:val="18"/>
        </w:rPr>
        <w:t xml:space="preserve">Ref: Wickramasuriya, S.L., Athanasopoulos, G., &amp; Hyndman, R.J. “Optimal Forecast Reconciliation for Hierarchical and Grouped Time Series through Trace Minimization.” JASA, 114(526), 804–819, 2019.</w:t>
      </w:r>
    </w:p>
    <w:p>
      <w:pPr>
        <w:spacing w:after="20"/>
        <w:ind w:left="360"/>
      </w:pPr>
      <w:r>
        <w:rPr>
          <w:rFonts w:ascii="Arial" w:cs="Arial" w:eastAsia="Arial" w:hAnsi="Arial"/>
          <w:color w:val="666666"/>
          <w:sz w:val="18"/>
          <w:szCs w:val="18"/>
        </w:rPr>
        <w:t xml:space="preserve">Ref: Hyndman, R.J., Ahmed, R.A., Athanasopoulos, G., &amp; Shang, H.L. “Optimal Combination Forecasts for Hierarchical Time Series.” Computational Statistics &amp; Data Analysis, 55(9), 2579–2589, 2011.</w:t>
      </w:r>
    </w:p>
    <w:p>
      <w:pPr>
        <w:pStyle w:val="Heading2"/>
        <w:spacing w:after="100" w:before="200"/>
      </w:pPr>
      <w:r>
        <w:rPr>
          <w:rFonts w:ascii="Arial" w:cs="Arial" w:eastAsia="Arial" w:hAnsi="Arial"/>
          <w:b/>
          <w:bCs/>
          <w:color w:val="1A7A6D"/>
          <w:sz w:val="24"/>
          <w:szCs w:val="24"/>
        </w:rPr>
        <w:t xml:space="preserve">13.38 M-Competitions and Benchmarking in Forecasting</w:t>
      </w:r>
    </w:p>
    <w:p>
      <w:pPr>
        <w:spacing w:after="80"/>
      </w:pPr>
      <w:r>
        <w:rPr>
          <w:rFonts w:ascii="Arial" w:cs="Arial" w:eastAsia="Arial" w:hAnsi="Arial"/>
          <w:sz w:val="20"/>
          <w:szCs w:val="20"/>
        </w:rPr>
        <w:t xml:space="preserve">Makridakis competitions (M1 through M5) as empirical benchmarks; key findings: simple methods competitive, combination helps, ML emerging in M4/M5; benchmarking against naive methods; reproducibility in forecasting research</w:t>
      </w:r>
    </w:p>
    <w:p>
      <w:pPr>
        <w:spacing w:after="40"/>
      </w:pPr>
      <w:r>
        <w:rPr>
          <w:rFonts w:ascii="Arial" w:cs="Arial" w:eastAsia="Arial" w:hAnsi="Arial"/>
          <w:color w:val="2255AA"/>
          <w:sz w:val="18"/>
          <w:szCs w:val="18"/>
        </w:rPr>
        <w:t xml:space="preserve">R: M4comp2018, Mcomp, fable (for benchmarking)</w:t>
      </w:r>
    </w:p>
    <w:p>
      <w:pPr>
        <w:spacing w:after="40"/>
      </w:pPr>
      <w:r>
        <w:rPr>
          <w:rFonts w:ascii="Arial" w:cs="Arial" w:eastAsia="Arial" w:hAnsi="Arial"/>
          <w:color w:val="228B22"/>
          <w:sz w:val="18"/>
          <w:szCs w:val="18"/>
        </w:rPr>
        <w:t xml:space="preserve">Python: datasetsforecast (Nixtla), m4-methods (custom)</w:t>
      </w:r>
    </w:p>
    <w:p>
      <w:pPr>
        <w:spacing w:after="20"/>
        <w:ind w:left="360"/>
      </w:pPr>
      <w:r>
        <w:rPr>
          <w:rFonts w:ascii="Arial" w:cs="Arial" w:eastAsia="Arial" w:hAnsi="Arial"/>
          <w:color w:val="666666"/>
          <w:sz w:val="18"/>
          <w:szCs w:val="18"/>
        </w:rPr>
        <w:t xml:space="preserve">Ref: Makridakis, S., Spiliotis, E., &amp; Assimakopoulos, V. “The M4 Competition: 100,000 Time Series and 61 Forecasting Methods.” International Journal of Forecasting, 36(1), 54–74, 2020.</w:t>
      </w:r>
    </w:p>
    <w:p>
      <w:pPr>
        <w:spacing w:after="20"/>
        <w:ind w:left="360"/>
      </w:pPr>
      <w:r>
        <w:rPr>
          <w:rFonts w:ascii="Arial" w:cs="Arial" w:eastAsia="Arial" w:hAnsi="Arial"/>
          <w:color w:val="666666"/>
          <w:sz w:val="18"/>
          <w:szCs w:val="18"/>
        </w:rPr>
        <w:t xml:space="preserve">Ref: Makridakis, S., Spiliotis, E., &amp; Assimakopoulos, V. “M5 Accuracy Competition: Results, Findings, and Conclusions.” International Journal of Forecasting, 38(4), 1346–1364, 2022.</w:t>
      </w:r>
    </w:p>
    <w:p>
      <w:pPr>
        <w:pStyle w:val="Heading2"/>
        <w:spacing w:after="100" w:before="200"/>
      </w:pPr>
      <w:r>
        <w:rPr>
          <w:rFonts w:ascii="Arial" w:cs="Arial" w:eastAsia="Arial" w:hAnsi="Arial"/>
          <w:b/>
          <w:bCs/>
          <w:color w:val="1A7A6D"/>
          <w:sz w:val="24"/>
          <w:szCs w:val="24"/>
        </w:rPr>
        <w:t xml:space="preserve">13.39 Time Series Feature Extraction</w:t>
      </w:r>
    </w:p>
    <w:p>
      <w:pPr>
        <w:spacing w:after="80"/>
      </w:pPr>
      <w:r>
        <w:rPr>
          <w:rFonts w:ascii="Arial" w:cs="Arial" w:eastAsia="Arial" w:hAnsi="Arial"/>
          <w:sz w:val="20"/>
          <w:szCs w:val="20"/>
        </w:rPr>
        <w:t xml:space="preserve">Computing summary statistics (trend strength, seasonality strength, spectral entropy, autocorrelation features, nonlinearity, stability, lumpiness) from time series for classification, clustering, or anomaly detection; Catch22 canonical features; feasts/tsfeatures frameworks; basis for time series classification via features + standard classifiers</w:t>
      </w:r>
    </w:p>
    <w:p>
      <w:pPr>
        <w:spacing w:after="40"/>
      </w:pPr>
      <w:r>
        <w:rPr>
          <w:rFonts w:ascii="Arial" w:cs="Arial" w:eastAsia="Arial" w:hAnsi="Arial"/>
          <w:color w:val="2255AA"/>
          <w:sz w:val="18"/>
          <w:szCs w:val="18"/>
        </w:rPr>
        <w:t xml:space="preserve">R: tsfeatures (tsfeatures), feasts (feat_stl, feat_acf, feat_spectral), Catch22 (catch22_all)</w:t>
      </w:r>
    </w:p>
    <w:p>
      <w:pPr>
        <w:spacing w:after="40"/>
      </w:pPr>
      <w:r>
        <w:rPr>
          <w:rFonts w:ascii="Arial" w:cs="Arial" w:eastAsia="Arial" w:hAnsi="Arial"/>
          <w:color w:val="228B22"/>
          <w:sz w:val="18"/>
          <w:szCs w:val="18"/>
        </w:rPr>
        <w:t xml:space="preserve">Python: tsfresh (extract_features), tsfeatures (via rpy2), feasts (via rpy2), catch22</w:t>
      </w:r>
    </w:p>
    <w:p>
      <w:pPr>
        <w:spacing w:after="20"/>
        <w:ind w:left="360"/>
      </w:pPr>
      <w:r>
        <w:rPr>
          <w:rFonts w:ascii="Arial" w:cs="Arial" w:eastAsia="Arial" w:hAnsi="Arial"/>
          <w:color w:val="666666"/>
          <w:sz w:val="18"/>
          <w:szCs w:val="18"/>
        </w:rPr>
        <w:t xml:space="preserve">Ref: Hyndman, R.J., Wang, E., &amp; Laptev, N. “Large-Scale Unusual Time Series Detection.” ICDM Workshops, 1616–1619, 2015.</w:t>
      </w:r>
    </w:p>
    <w:p>
      <w:pPr>
        <w:spacing w:after="20"/>
        <w:ind w:left="360"/>
      </w:pPr>
      <w:r>
        <w:rPr>
          <w:rFonts w:ascii="Arial" w:cs="Arial" w:eastAsia="Arial" w:hAnsi="Arial"/>
          <w:color w:val="666666"/>
          <w:sz w:val="18"/>
          <w:szCs w:val="18"/>
        </w:rPr>
        <w:t xml:space="preserve">Ref: Lubba, C.H., Sethi, S.S., Knaute, P., Schultz, S.R., Fulcher, B.D., &amp; Jones, N.S. “catch22: CAnonical Time-Series CHaracteristics.” Data Mining and Knowledge Discovery, 33(6), 1821–1852, 2019.</w:t>
      </w:r>
    </w:p>
    <w:p>
      <w:pPr>
        <w:spacing w:after="100" w:before="300"/>
      </w:pPr>
      <w:r>
        <w:rPr>
          <w:rFonts w:ascii="Arial" w:cs="Arial" w:eastAsia="Arial" w:hAnsi="Arial"/>
          <w:b/>
          <w:bCs/>
          <w:color w:val="7B2D8E"/>
          <w:sz w:val="22"/>
          <w:szCs w:val="22"/>
        </w:rPr>
        <w:t xml:space="preserve">— Spectral, Wavelets, and Specialized Methods —</w:t>
      </w:r>
    </w:p>
    <w:p>
      <w:pPr>
        <w:pStyle w:val="Heading2"/>
        <w:spacing w:after="100" w:before="200"/>
      </w:pPr>
      <w:r>
        <w:rPr>
          <w:rFonts w:ascii="Arial" w:cs="Arial" w:eastAsia="Arial" w:hAnsi="Arial"/>
          <w:b/>
          <w:bCs/>
          <w:color w:val="1A7A6D"/>
          <w:sz w:val="24"/>
          <w:szCs w:val="24"/>
        </w:rPr>
        <w:t xml:space="preserve">13.40 Stochastic Volatility Models</w:t>
      </w:r>
    </w:p>
    <w:p>
      <w:pPr>
        <w:spacing w:after="80"/>
      </w:pPr>
      <w:r>
        <w:rPr>
          <w:rFonts w:ascii="Arial" w:cs="Arial" w:eastAsia="Arial" w:hAnsi="Arial"/>
          <w:sz w:val="20"/>
          <w:szCs w:val="20"/>
        </w:rPr>
        <w:t xml:space="preserve">Latent log-variance follows AR(1) or other stochastic process (vs. GARCH where variance is deterministic given past); estimated via MCMC, particle filtering, or quasi-maximum likelihood; heavy-tailed variants (Student-t SV); leverage effect extensions; used in finance, increasingly in health economics for modeling heterogeneous treatment cost variances</w:t>
      </w:r>
    </w:p>
    <w:p>
      <w:pPr>
        <w:spacing w:after="40"/>
      </w:pPr>
      <w:r>
        <w:rPr>
          <w:rFonts w:ascii="Arial" w:cs="Arial" w:eastAsia="Arial" w:hAnsi="Arial"/>
          <w:color w:val="2255AA"/>
          <w:sz w:val="18"/>
          <w:szCs w:val="18"/>
        </w:rPr>
        <w:t xml:space="preserve">R: stochvol (svsample), ASV, bayesGARCH</w:t>
      </w:r>
    </w:p>
    <w:p>
      <w:pPr>
        <w:spacing w:after="40"/>
      </w:pPr>
      <w:r>
        <w:rPr>
          <w:rFonts w:ascii="Arial" w:cs="Arial" w:eastAsia="Arial" w:hAnsi="Arial"/>
          <w:color w:val="228B22"/>
          <w:sz w:val="18"/>
          <w:szCs w:val="18"/>
        </w:rPr>
        <w:t xml:space="preserve">Python: pymc (custom SV model), arch (custom), numpyro (custom)</w:t>
      </w:r>
    </w:p>
    <w:p>
      <w:pPr>
        <w:spacing w:after="20"/>
        <w:ind w:left="360"/>
      </w:pPr>
      <w:r>
        <w:rPr>
          <w:rFonts w:ascii="Arial" w:cs="Arial" w:eastAsia="Arial" w:hAnsi="Arial"/>
          <w:color w:val="666666"/>
          <w:sz w:val="18"/>
          <w:szCs w:val="18"/>
        </w:rPr>
        <w:t xml:space="preserve">Ref: Taylor, S.J. “Modeling Stochastic Volatility: A Review and Comparative Study.” Mathematical Finance, 4(2), 183–204, 1994.</w:t>
      </w:r>
    </w:p>
    <w:p>
      <w:pPr>
        <w:spacing w:after="20"/>
        <w:ind w:left="360"/>
      </w:pPr>
      <w:r>
        <w:rPr>
          <w:rFonts w:ascii="Arial" w:cs="Arial" w:eastAsia="Arial" w:hAnsi="Arial"/>
          <w:color w:val="666666"/>
          <w:sz w:val="18"/>
          <w:szCs w:val="18"/>
        </w:rPr>
        <w:t xml:space="preserve">Ref: Kastner, G. “Dealing with Stochastic Volatility in Time Series Using the R Package stochvol.” Journal of Statistical Software, 69(5), 1–30, 2016.</w:t>
      </w:r>
    </w:p>
    <w:p>
      <w:pPr>
        <w:pStyle w:val="Heading2"/>
        <w:spacing w:after="100" w:before="200"/>
      </w:pPr>
      <w:r>
        <w:rPr>
          <w:rFonts w:ascii="Arial" w:cs="Arial" w:eastAsia="Arial" w:hAnsi="Arial"/>
          <w:b/>
          <w:bCs/>
          <w:color w:val="1A7A6D"/>
          <w:sz w:val="24"/>
          <w:szCs w:val="24"/>
        </w:rPr>
        <w:t xml:space="preserve">13.41 Time Series Classification</w:t>
      </w:r>
    </w:p>
    <w:p>
      <w:pPr>
        <w:spacing w:after="80"/>
      </w:pPr>
      <w:r>
        <w:rPr>
          <w:rFonts w:ascii="Arial" w:cs="Arial" w:eastAsia="Arial" w:hAnsi="Arial"/>
          <w:sz w:val="20"/>
          <w:szCs w:val="20"/>
        </w:rPr>
        <w:t xml:space="preserve">Assigning class labels to entire time series: distance-based (DTW + 1-NN, §13.22), feature-based (extract features §13.39 + standard classifier), shapelet-based (discriminative subsequences), dictionary-based (SAX, BOSS, WEASEL), deep learning (InceptionTime, ROCKET); UCR/UEA archive as benchmark; applications in ECG classification, activity recognition, EHR temporal phenotyping</w:t>
      </w:r>
    </w:p>
    <w:p>
      <w:pPr>
        <w:spacing w:after="40"/>
      </w:pPr>
      <w:r>
        <w:rPr>
          <w:rFonts w:ascii="Arial" w:cs="Arial" w:eastAsia="Arial" w:hAnsi="Arial"/>
          <w:color w:val="2255AA"/>
          <w:sz w:val="18"/>
          <w:szCs w:val="18"/>
        </w:rPr>
        <w:t xml:space="preserve">R: tsclassification (custom), TSclust, dtwclust, randomForest (with tsfeatures)</w:t>
      </w:r>
    </w:p>
    <w:p>
      <w:pPr>
        <w:spacing w:after="40"/>
      </w:pPr>
      <w:r>
        <w:rPr>
          <w:rFonts w:ascii="Arial" w:cs="Arial" w:eastAsia="Arial" w:hAnsi="Arial"/>
          <w:color w:val="228B22"/>
          <w:sz w:val="18"/>
          <w:szCs w:val="18"/>
        </w:rPr>
        <w:t xml:space="preserve">Python: sktime (TimeSeriesForestClassifier, KNeighborsTimeSeriesClassifier), tslearn (TimeSeriesKMeans, KNN), aeon, pyts</w:t>
      </w:r>
    </w:p>
    <w:p>
      <w:pPr>
        <w:spacing w:after="20"/>
        <w:ind w:left="360"/>
      </w:pPr>
      <w:r>
        <w:rPr>
          <w:rFonts w:ascii="Arial" w:cs="Arial" w:eastAsia="Arial" w:hAnsi="Arial"/>
          <w:color w:val="666666"/>
          <w:sz w:val="18"/>
          <w:szCs w:val="18"/>
        </w:rPr>
        <w:t xml:space="preserve">Ref: Bagnall, A., Lines, J., Bostrom, A., Large, J., &amp; Keogh, E. “The Great Time Series Classification Bake Off.” Data Mining and Knowledge Discovery, 31(3), 606–660, 2017.</w:t>
      </w:r>
    </w:p>
    <w:p>
      <w:pPr>
        <w:spacing w:after="20"/>
        <w:ind w:left="360"/>
      </w:pPr>
      <w:r>
        <w:rPr>
          <w:rFonts w:ascii="Arial" w:cs="Arial" w:eastAsia="Arial" w:hAnsi="Arial"/>
          <w:color w:val="666666"/>
          <w:sz w:val="18"/>
          <w:szCs w:val="18"/>
        </w:rPr>
        <w:t xml:space="preserve">Ref: Dempster, A., Petitjean, F., &amp; Webb, G.I. “ROCKET: Exceptionally Fast and Accurate Time Series Classification Using Random Convolutional Kernels.” Data Mining and Knowledge Discovery, 34(5), 1454–1495, 2020.</w:t>
      </w:r>
    </w:p>
    <w:p>
      <w:pPr>
        <w:pStyle w:val="Heading2"/>
        <w:spacing w:after="100" w:before="200"/>
      </w:pPr>
      <w:r>
        <w:rPr>
          <w:rFonts w:ascii="Arial" w:cs="Arial" w:eastAsia="Arial" w:hAnsi="Arial"/>
          <w:b/>
          <w:bCs/>
          <w:color w:val="1A7A6D"/>
          <w:sz w:val="24"/>
          <w:szCs w:val="24"/>
        </w:rPr>
        <w:t xml:space="preserve">13.42 Ljung-Box and Box-Pierce Portmanteau Tests</w:t>
      </w:r>
    </w:p>
    <w:p>
      <w:pPr>
        <w:spacing w:after="80"/>
      </w:pPr>
      <w:r>
        <w:rPr>
          <w:rFonts w:ascii="Arial" w:cs="Arial" w:eastAsia="Arial" w:hAnsi="Arial"/>
          <w:sz w:val="20"/>
          <w:szCs w:val="20"/>
        </w:rPr>
        <w:t xml:space="preserve">Testing whether autocorrelations of a time series are collectively zero up to lag h; Box-Pierce Q statistic and Ljung-Box Q-bar correction for finite samples; asymptotically chi-square with h-p-q df (accounting for fitted ARIMA parameters); used to check residuals from ARIMA/GARCH models; diagnostic for model adequacy; choice of h matters (rule of thumb: h ≈ min(20, T/5))</w:t>
      </w:r>
    </w:p>
    <w:p>
      <w:pPr>
        <w:spacing w:after="40"/>
      </w:pPr>
      <w:r>
        <w:rPr>
          <w:rFonts w:ascii="Arial" w:cs="Arial" w:eastAsia="Arial" w:hAnsi="Arial"/>
          <w:color w:val="2255AA"/>
          <w:sz w:val="18"/>
          <w:szCs w:val="18"/>
        </w:rPr>
        <w:t xml:space="preserve">R: stats (Box.test type='Ljung-Box'), forecast (checkresiduals), WeightedPortTest</w:t>
      </w:r>
    </w:p>
    <w:p>
      <w:pPr>
        <w:spacing w:after="40"/>
      </w:pPr>
      <w:r>
        <w:rPr>
          <w:rFonts w:ascii="Arial" w:cs="Arial" w:eastAsia="Arial" w:hAnsi="Arial"/>
          <w:color w:val="228B22"/>
          <w:sz w:val="18"/>
          <w:szCs w:val="18"/>
        </w:rPr>
        <w:t xml:space="preserve">Python: statsmodels (acorr_ljungbox, diagnostic.acorr_ljungbox), arch (custom)</w:t>
      </w:r>
    </w:p>
    <w:p>
      <w:pPr>
        <w:spacing w:after="20"/>
        <w:ind w:left="360"/>
      </w:pPr>
      <w:r>
        <w:rPr>
          <w:rFonts w:ascii="Arial" w:cs="Arial" w:eastAsia="Arial" w:hAnsi="Arial"/>
          <w:color w:val="666666"/>
          <w:sz w:val="18"/>
          <w:szCs w:val="18"/>
        </w:rPr>
        <w:t xml:space="preserve">Ref: Ljung, G.M. &amp; Box, G.E.P. “On a Measure of Lack of Fit in Time Series Models.” Biometrika, 65(2), 297–303, 1978.</w:t>
      </w:r>
    </w:p>
    <w:p>
      <w:pPr>
        <w:pStyle w:val="Heading2"/>
        <w:spacing w:after="100" w:before="200"/>
      </w:pPr>
      <w:r>
        <w:rPr>
          <w:rFonts w:ascii="Arial" w:cs="Arial" w:eastAsia="Arial" w:hAnsi="Arial"/>
          <w:b/>
          <w:bCs/>
          <w:color w:val="1A7A6D"/>
          <w:sz w:val="24"/>
          <w:szCs w:val="24"/>
        </w:rPr>
        <w:t xml:space="preserve">13.43 TBATS and ETS Models (Exponential Smoothing State Space)</w:t>
      </w:r>
    </w:p>
    <w:p>
      <w:pPr>
        <w:spacing w:after="80"/>
      </w:pPr>
      <w:r>
        <w:rPr>
          <w:rFonts w:ascii="Arial" w:cs="Arial" w:eastAsia="Arial" w:hAnsi="Arial"/>
          <w:sz w:val="20"/>
          <w:szCs w:val="20"/>
        </w:rPr>
        <w:t xml:space="preserve">ETS (Error, Trend, Seasonal): state space framework encompassing all exponential smoothing methods with additive/multiplicative error, trend (none/additive/damped), and seasonality; automatic model selection via information criteria; TBATS extends ETS with trigonometric seasonal representation (any period, including non-integer), Box-Cox transformation, and ARMA errors; handles complex/multiple seasonality (e.g., hourly data with daily + weekly patterns)</w:t>
      </w:r>
    </w:p>
    <w:p>
      <w:pPr>
        <w:spacing w:after="40"/>
      </w:pPr>
      <w:r>
        <w:rPr>
          <w:rFonts w:ascii="Arial" w:cs="Arial" w:eastAsia="Arial" w:hAnsi="Arial"/>
          <w:color w:val="2255AA"/>
          <w:sz w:val="18"/>
          <w:szCs w:val="18"/>
        </w:rPr>
        <w:t xml:space="preserve">R: forecast (ets, tbats, auto.arima), fable (ETS, ARIMA)</w:t>
      </w:r>
    </w:p>
    <w:p>
      <w:pPr>
        <w:spacing w:after="40"/>
      </w:pPr>
      <w:r>
        <w:rPr>
          <w:rFonts w:ascii="Arial" w:cs="Arial" w:eastAsia="Arial" w:hAnsi="Arial"/>
          <w:color w:val="228B22"/>
          <w:sz w:val="18"/>
          <w:szCs w:val="18"/>
        </w:rPr>
        <w:t xml:space="preserve">Python: statsmodels (ExponentialSmoothing), tbats (TBATS, BATS), sktime (AutoETS)</w:t>
      </w:r>
    </w:p>
    <w:p>
      <w:pPr>
        <w:spacing w:after="20"/>
        <w:ind w:left="360"/>
      </w:pPr>
      <w:r>
        <w:rPr>
          <w:rFonts w:ascii="Arial" w:cs="Arial" w:eastAsia="Arial" w:hAnsi="Arial"/>
          <w:color w:val="666666"/>
          <w:sz w:val="18"/>
          <w:szCs w:val="18"/>
        </w:rPr>
        <w:t xml:space="preserve">Ref: Hyndman, R.J. &amp; Athanasopoulos, G. Forecasting: Principles and Practice, 3rd ed. OTexts, 2021 (Ch. 8–9). (Free at https://otexts.com/fpp3/)</w:t>
      </w:r>
    </w:p>
    <w:p>
      <w:pPr>
        <w:spacing w:after="20"/>
        <w:ind w:left="360"/>
      </w:pPr>
      <w:r>
        <w:rPr>
          <w:rFonts w:ascii="Arial" w:cs="Arial" w:eastAsia="Arial" w:hAnsi="Arial"/>
          <w:color w:val="666666"/>
          <w:sz w:val="18"/>
          <w:szCs w:val="18"/>
        </w:rPr>
        <w:t xml:space="preserve">Ref: De Livera, A.M., Hyndman, R.J., &amp; Snyder, R.D. “Forecasting Time Series with Complex Seasonal Patterns Using Exponential Smoothing.” JASA, 106(496), 1513–1527, 2011.</w:t>
      </w:r>
    </w:p>
    <w:p>
      <w:pPr>
        <w:pStyle w:val="Heading2"/>
        <w:spacing w:after="100" w:before="200"/>
      </w:pPr>
      <w:r>
        <w:rPr>
          <w:rFonts w:ascii="Arial" w:cs="Arial" w:eastAsia="Arial" w:hAnsi="Arial"/>
          <w:b/>
          <w:bCs/>
          <w:color w:val="1A7A6D"/>
          <w:sz w:val="24"/>
          <w:szCs w:val="24"/>
        </w:rPr>
        <w:t xml:space="preserve">13.44 Engle-Granger Two-Step Cointegration</w:t>
      </w:r>
    </w:p>
    <w:p>
      <w:pPr>
        <w:spacing w:after="80"/>
      </w:pPr>
      <w:r>
        <w:rPr>
          <w:rFonts w:ascii="Arial" w:cs="Arial" w:eastAsia="Arial" w:hAnsi="Arial"/>
          <w:sz w:val="20"/>
          <w:szCs w:val="20"/>
        </w:rPr>
        <w:t xml:space="preserve">Testing for long-run equilibrium relationship between non-stationary I(1) time series: step 1: regress Y on X, step 2: test residuals for stationarity (ADF test with adjusted critical values); if residuals are stationary, series are cointegrated; error correction model (ECM) for short-run dynamics; limitations: assumes one cointegrating relationship; Johansen’s method (§13.13) generalizes to multiple relationships</w:t>
      </w:r>
    </w:p>
    <w:p>
      <w:pPr>
        <w:spacing w:after="40"/>
      </w:pPr>
      <w:r>
        <w:rPr>
          <w:rFonts w:ascii="Arial" w:cs="Arial" w:eastAsia="Arial" w:hAnsi="Arial"/>
          <w:color w:val="2255AA"/>
          <w:sz w:val="18"/>
          <w:szCs w:val="18"/>
        </w:rPr>
        <w:t xml:space="preserve">R: urca (ca.jo for Johansen, ur.df for Engle-Granger step 2), tseries (adf.test), vars</w:t>
      </w:r>
    </w:p>
    <w:p>
      <w:pPr>
        <w:spacing w:after="40"/>
      </w:pPr>
      <w:r>
        <w:rPr>
          <w:rFonts w:ascii="Arial" w:cs="Arial" w:eastAsia="Arial" w:hAnsi="Arial"/>
          <w:color w:val="228B22"/>
          <w:sz w:val="18"/>
          <w:szCs w:val="18"/>
        </w:rPr>
        <w:t xml:space="preserve">Python: statsmodels (coint for Engle-Granger, vecm.coint_johansen for Johansen)</w:t>
      </w:r>
    </w:p>
    <w:p>
      <w:pPr>
        <w:spacing w:after="20"/>
        <w:ind w:left="360"/>
      </w:pPr>
      <w:r>
        <w:rPr>
          <w:rFonts w:ascii="Arial" w:cs="Arial" w:eastAsia="Arial" w:hAnsi="Arial"/>
          <w:color w:val="666666"/>
          <w:sz w:val="18"/>
          <w:szCs w:val="18"/>
        </w:rPr>
        <w:t xml:space="preserve">Ref: Engle, R.F. &amp; Granger, C.W.J. “Co-Integration and Error Correction: Representation, Estimation, and Testing.” Econometrica, 55(2), 251–276, 1987.</w:t>
      </w:r>
    </w:p>
    <w:p>
      <w:pPr>
        <w:pStyle w:val="Heading2"/>
        <w:spacing w:after="100" w:before="200"/>
      </w:pPr>
      <w:r>
        <w:rPr>
          <w:rFonts w:ascii="Arial" w:cs="Arial" w:eastAsia="Arial" w:hAnsi="Arial"/>
          <w:b/>
          <w:bCs/>
          <w:color w:val="1A7A6D"/>
          <w:sz w:val="24"/>
          <w:szCs w:val="24"/>
        </w:rPr>
        <w:t xml:space="preserve">13.45 Forecast Reconciliation (Optimal Combination of Hierarchical Forecasts)</w:t>
      </w:r>
    </w:p>
    <w:p>
      <w:pPr>
        <w:spacing w:after="80"/>
      </w:pPr>
      <w:r>
        <w:rPr>
          <w:rFonts w:ascii="Arial" w:cs="Arial" w:eastAsia="Arial" w:hAnsi="Arial"/>
          <w:sz w:val="20"/>
          <w:szCs w:val="20"/>
        </w:rPr>
        <w:t xml:space="preserve">Ensuring forecasts at different aggregation levels are coherent (bottom-up sum equals top-level forecast): bottom-up (aggregate base forecasts), top-down (disaggregate top forecast by proportions), optimal reconciliation (Wickramasuriya-Athanasopoulos-Hyndman MinT, trace minimization); OLS, WLS, and MinT(shrink) reconciliation; temporal reconciliation (weekly + monthly + annual); grouped time series; probabilistic reconciliation</w:t>
      </w:r>
    </w:p>
    <w:p>
      <w:pPr>
        <w:spacing w:after="40"/>
      </w:pPr>
      <w:r>
        <w:rPr>
          <w:rFonts w:ascii="Arial" w:cs="Arial" w:eastAsia="Arial" w:hAnsi="Arial"/>
          <w:color w:val="2255AA"/>
          <w:sz w:val="18"/>
          <w:szCs w:val="18"/>
        </w:rPr>
        <w:t xml:space="preserve">R: hts (forecast.gts, MinT), fable (reconcile, min_trace), thief (temporal hierarchical)</w:t>
      </w:r>
    </w:p>
    <w:p>
      <w:pPr>
        <w:spacing w:after="40"/>
      </w:pPr>
      <w:r>
        <w:rPr>
          <w:rFonts w:ascii="Arial" w:cs="Arial" w:eastAsia="Arial" w:hAnsi="Arial"/>
          <w:color w:val="228B22"/>
          <w:sz w:val="18"/>
          <w:szCs w:val="18"/>
        </w:rPr>
        <w:t xml:space="preserve">Python: hierarchicalforecast (Nixtla: BottomUp, MinTrace, ERM), scikit-hts</w:t>
      </w:r>
    </w:p>
    <w:p>
      <w:pPr>
        <w:spacing w:after="20"/>
        <w:ind w:left="360"/>
      </w:pPr>
      <w:r>
        <w:rPr>
          <w:rFonts w:ascii="Arial" w:cs="Arial" w:eastAsia="Arial" w:hAnsi="Arial"/>
          <w:color w:val="666666"/>
          <w:sz w:val="18"/>
          <w:szCs w:val="18"/>
        </w:rPr>
        <w:t xml:space="preserve">Ref: Wickramasuriya, S.L., Athanasopoulos, G., &amp; Hyndman, R.J. “Optimal Forecast Reconciliation for Hierarchical and Grouped Time Series through Trace Minimization.” JASA, 114(526), 804–819, 2019.</w:t>
      </w:r>
    </w:p>
    <w:p>
      <w:pPr>
        <w:spacing w:after="20"/>
        <w:ind w:left="360"/>
      </w:pPr>
      <w:r>
        <w:rPr>
          <w:rFonts w:ascii="Arial" w:cs="Arial" w:eastAsia="Arial" w:hAnsi="Arial"/>
          <w:color w:val="666666"/>
          <w:sz w:val="18"/>
          <w:szCs w:val="18"/>
        </w:rPr>
        <w:t xml:space="preserve">Ref: Hyndman, R.J. &amp; Athanasopoulos, G. Forecasting: Principles and Practice, 3rd ed. OTexts, 2021 (Ch. 11).</w:t>
      </w:r>
    </w:p>
    <w:p>
      <w:pPr>
        <w:pStyle w:val="Heading2"/>
        <w:spacing w:after="100" w:before="200"/>
      </w:pPr>
      <w:r>
        <w:rPr>
          <w:rFonts w:ascii="Arial" w:cs="Arial" w:eastAsia="Arial" w:hAnsi="Arial"/>
          <w:b/>
          <w:bCs/>
          <w:color w:val="1A7A6D"/>
          <w:sz w:val="24"/>
          <w:szCs w:val="24"/>
        </w:rPr>
        <w:t xml:space="preserve">13.46 Regime-Switching and Threshold Vector Autoregression (TVAR)</w:t>
      </w:r>
    </w:p>
    <w:p>
      <w:pPr>
        <w:spacing w:after="80"/>
      </w:pPr>
      <w:r>
        <w:rPr>
          <w:rFonts w:ascii="Arial" w:cs="Arial" w:eastAsia="Arial" w:hAnsi="Arial"/>
          <w:sz w:val="20"/>
          <w:szCs w:val="20"/>
        </w:rPr>
        <w:t xml:space="preserve">Extending Markov-switching (§13.15) and threshold AR (§13.26) to multivariate settings; threshold VAR (TVAR): VAR coefficients change based on threshold variable crossing a cutpoint; smooth transition VAR (STVAR); structural change tests; regime-dependent impulse responses; applications in macroeconomics (recession vs. expansion dynamics), financial contagion, and health policy (pandemic vs. normal regime). Connection to change-point detection (§13.10, §38.8) but with endogenous regime definition</w:t>
      </w:r>
    </w:p>
    <w:p>
      <w:pPr>
        <w:spacing w:after="40"/>
      </w:pPr>
      <w:r>
        <w:rPr>
          <w:rFonts w:ascii="Arial" w:cs="Arial" w:eastAsia="Arial" w:hAnsi="Arial"/>
          <w:color w:val="2255AA"/>
          <w:sz w:val="18"/>
          <w:szCs w:val="18"/>
        </w:rPr>
        <w:t xml:space="preserve">R: tsDyn (TVAR, TVECM), MSwM, vars (custom), bvarsv (time-varying VAR)</w:t>
      </w:r>
    </w:p>
    <w:p>
      <w:pPr>
        <w:spacing w:after="40"/>
      </w:pPr>
      <w:r>
        <w:rPr>
          <w:rFonts w:ascii="Arial" w:cs="Arial" w:eastAsia="Arial" w:hAnsi="Arial"/>
          <w:color w:val="228B22"/>
          <w:sz w:val="18"/>
          <w:szCs w:val="18"/>
        </w:rPr>
        <w:t xml:space="preserve">Python: statsmodels (MarkovAutoregression), tsDyn (via rpy2), custom pytorch</w:t>
      </w:r>
    </w:p>
    <w:p>
      <w:pPr>
        <w:spacing w:after="20"/>
        <w:ind w:left="360"/>
      </w:pPr>
      <w:r>
        <w:rPr>
          <w:rFonts w:ascii="Arial" w:cs="Arial" w:eastAsia="Arial" w:hAnsi="Arial"/>
          <w:color w:val="666666"/>
          <w:sz w:val="18"/>
          <w:szCs w:val="18"/>
        </w:rPr>
        <w:t xml:space="preserve">Ref: Tsay, R.S. “Testing and Modeling Threshold Autoregressive Processes.” JASA, 84(405), 231–240, 1989.</w:t>
      </w:r>
    </w:p>
    <w:p>
      <w:pPr>
        <w:spacing w:after="20"/>
        <w:ind w:left="360"/>
      </w:pPr>
      <w:r>
        <w:rPr>
          <w:rFonts w:ascii="Arial" w:cs="Arial" w:eastAsia="Arial" w:hAnsi="Arial"/>
          <w:color w:val="666666"/>
          <w:sz w:val="18"/>
          <w:szCs w:val="18"/>
        </w:rPr>
        <w:t xml:space="preserve">Ref: Krolzig, H.-M. Markov-Switching Vector Autoregressions. Springer, 1997.</w:t>
      </w:r>
    </w:p>
    <w:p>
      <w:pPr>
        <w:pStyle w:val="Heading2"/>
        <w:spacing w:after="100" w:before="200"/>
      </w:pPr>
      <w:r>
        <w:rPr>
          <w:rFonts w:ascii="Arial" w:cs="Arial" w:eastAsia="Arial" w:hAnsi="Arial"/>
          <w:b/>
          <w:bCs/>
          <w:color w:val="1A7A6D"/>
          <w:sz w:val="24"/>
          <w:szCs w:val="24"/>
        </w:rPr>
        <w:t xml:space="preserve">13.47 Classical Time Series Decomposition (Additive, Multiplicative)</w:t>
      </w:r>
    </w:p>
    <w:p>
      <w:pPr>
        <w:spacing w:after="80"/>
      </w:pPr>
      <w:r>
        <w:rPr>
          <w:rFonts w:ascii="Arial" w:cs="Arial" w:eastAsia="Arial" w:hAnsi="Arial"/>
          <w:sz w:val="20"/>
          <w:szCs w:val="20"/>
        </w:rPr>
        <w:t xml:space="preserve">Decomposing a time series into trend, seasonal, and remainder components: additive (Y = T + S + R, when seasonal variation is constant) vs. multiplicative (Y = T × S × R, when seasonal variation scales with level); classical decomposition (moving average for trend, seasonal averages); X-11/X-13ARIMA-SEATS (Census Bureau; iterative refinement with outlier detection); comparison with STL (§13.24, more robust, handles any seasonality period); choice of additive vs. multiplicative via log transformation</w:t>
      </w:r>
    </w:p>
    <w:p>
      <w:pPr>
        <w:spacing w:after="40"/>
      </w:pPr>
      <w:r>
        <w:rPr>
          <w:rFonts w:ascii="Arial" w:cs="Arial" w:eastAsia="Arial" w:hAnsi="Arial"/>
          <w:color w:val="2255AA"/>
          <w:sz w:val="18"/>
          <w:szCs w:val="18"/>
        </w:rPr>
        <w:t xml:space="preserve">R: stats (decompose), seasonal (seas for X-13ARIMA-SEATS), forecast (mstl for multiple seasonality)</w:t>
      </w:r>
    </w:p>
    <w:p>
      <w:pPr>
        <w:spacing w:after="40"/>
      </w:pPr>
      <w:r>
        <w:rPr>
          <w:rFonts w:ascii="Arial" w:cs="Arial" w:eastAsia="Arial" w:hAnsi="Arial"/>
          <w:color w:val="228B22"/>
          <w:sz w:val="18"/>
          <w:szCs w:val="18"/>
        </w:rPr>
        <w:t xml:space="preserve">Python: statsmodels (seasonal_decompose model='additive'/'multiplicative'), statsmodels (STL as alternative)</w:t>
      </w:r>
    </w:p>
    <w:p>
      <w:pPr>
        <w:spacing w:after="20"/>
        <w:ind w:left="360"/>
      </w:pPr>
      <w:r>
        <w:rPr>
          <w:rFonts w:ascii="Arial" w:cs="Arial" w:eastAsia="Arial" w:hAnsi="Arial"/>
          <w:color w:val="666666"/>
          <w:sz w:val="18"/>
          <w:szCs w:val="18"/>
        </w:rPr>
        <w:t xml:space="preserve">Ref: Cleveland, R.B., Cleveland, W.S., McRae, J.E., &amp; Terpenning, I. “STL: A Seasonal-Trend Decomposition Procedure Based on Loess.” Journal of Official Statistics, 6(1), 3–73, 1990.</w:t>
      </w:r>
    </w:p>
    <w:p>
      <w:pPr>
        <w:spacing w:after="20"/>
        <w:ind w:left="360"/>
      </w:pPr>
      <w:r>
        <w:rPr>
          <w:rFonts w:ascii="Arial" w:cs="Arial" w:eastAsia="Arial" w:hAnsi="Arial"/>
          <w:color w:val="666666"/>
          <w:sz w:val="18"/>
          <w:szCs w:val="18"/>
        </w:rPr>
        <w:t xml:space="preserve">Ref: Hyndman, R.J. &amp; Athanasopoulos, G. Forecasting: Principles and Practice, 3rd ed. OTexts, 2021 (Ch. 3).</w:t>
      </w:r>
    </w:p>
    <w:p>
      <w:pPr>
        <w:pStyle w:val="Heading2"/>
        <w:spacing w:after="100" w:before="200"/>
      </w:pPr>
      <w:r>
        <w:rPr>
          <w:rFonts w:ascii="Arial" w:cs="Arial" w:eastAsia="Arial" w:hAnsi="Arial"/>
          <w:b/>
          <w:bCs/>
          <w:color w:val="1A7A6D"/>
          <w:sz w:val="24"/>
          <w:szCs w:val="24"/>
        </w:rPr>
        <w:t xml:space="preserve">13.48 Cross-Correlation Function (CCF) and Lead-Lag Analysis</w:t>
      </w:r>
    </w:p>
    <w:p>
      <w:pPr>
        <w:spacing w:after="80"/>
      </w:pPr>
      <w:r>
        <w:rPr>
          <w:rFonts w:ascii="Arial" w:cs="Arial" w:eastAsia="Arial" w:hAnsi="Arial"/>
          <w:sz w:val="20"/>
          <w:szCs w:val="20"/>
        </w:rPr>
        <w:t xml:space="preserve">Measuring correlation between two time series at different time lags: CCF(k) = Corr(X_t, Y_{t+k}); positive lag k means X leads Y; pre-whitening (filtering out autocorrelation before computing CCF) to avoid spurious cross-correlations; applications: identifying leading indicators in economics, lag between exposure and outcome in environmental epidemiology, delay between policy implementation and effect; impulse response function (§13.12 VAR) as multivariate generalization</w:t>
      </w:r>
    </w:p>
    <w:p>
      <w:pPr>
        <w:spacing w:after="40"/>
      </w:pPr>
      <w:r>
        <w:rPr>
          <w:rFonts w:ascii="Arial" w:cs="Arial" w:eastAsia="Arial" w:hAnsi="Arial"/>
          <w:color w:val="2255AA"/>
          <w:sz w:val="18"/>
          <w:szCs w:val="18"/>
        </w:rPr>
        <w:t xml:space="preserve">R: stats (ccf), forecast (Ccf), astsa (lag2.plot), tseries</w:t>
      </w:r>
    </w:p>
    <w:p>
      <w:pPr>
        <w:spacing w:after="40"/>
      </w:pPr>
      <w:r>
        <w:rPr>
          <w:rFonts w:ascii="Arial" w:cs="Arial" w:eastAsia="Arial" w:hAnsi="Arial"/>
          <w:color w:val="228B22"/>
          <w:sz w:val="18"/>
          <w:szCs w:val="18"/>
        </w:rPr>
        <w:t xml:space="preserve">Python: statsmodels (ccf), scipy.signal (correlate, correlation_lags), numpy (correlate)</w:t>
      </w:r>
    </w:p>
    <w:p>
      <w:pPr>
        <w:spacing w:after="20"/>
        <w:ind w:left="360"/>
      </w:pPr>
      <w:r>
        <w:rPr>
          <w:rFonts w:ascii="Arial" w:cs="Arial" w:eastAsia="Arial" w:hAnsi="Arial"/>
          <w:color w:val="666666"/>
          <w:sz w:val="18"/>
          <w:szCs w:val="18"/>
        </w:rPr>
        <w:t xml:space="preserve">Ref: Shumway, R.H. &amp; Stoffer, D.S. Time Series Analysis and Its Applications, 4th ed. Springer, 2017 (Ch. 1.5).</w:t>
      </w:r>
    </w:p>
    <w:p>
      <w:pPr>
        <w:spacing w:after="20"/>
        <w:ind w:left="360"/>
      </w:pPr>
      <w:r>
        <w:rPr>
          <w:rFonts w:ascii="Arial" w:cs="Arial" w:eastAsia="Arial" w:hAnsi="Arial"/>
          <w:color w:val="666666"/>
          <w:sz w:val="18"/>
          <w:szCs w:val="18"/>
        </w:rPr>
        <w:t xml:space="preserve">Ref: Box, G.E.P., Jenkins, G.M., Reinsel, G.C., &amp; Ljung, G.M. Time Series Analysis: Forecasting and Control, 5th ed. Wiley, 2015.</w:t>
      </w:r>
    </w:p>
    <w:p>
      <w:pPr>
        <w:pStyle w:val="Heading2"/>
        <w:spacing w:after="100" w:before="200"/>
      </w:pPr>
      <w:r>
        <w:rPr>
          <w:rFonts w:ascii="Arial" w:cs="Arial" w:eastAsia="Arial" w:hAnsi="Arial"/>
          <w:b/>
          <w:bCs/>
          <w:color w:val="1A7A6D"/>
          <w:sz w:val="24"/>
          <w:szCs w:val="24"/>
        </w:rPr>
        <w:t xml:space="preserve">13.49 Functional Time Series Analysis</w:t>
      </w:r>
    </w:p>
    <w:p>
      <w:pPr>
        <w:spacing w:after="80"/>
      </w:pPr>
      <w:r>
        <w:rPr>
          <w:rFonts w:ascii="Arial" w:cs="Arial" w:eastAsia="Arial" w:hAnsi="Arial"/>
          <w:sz w:val="20"/>
          <w:szCs w:val="20"/>
        </w:rPr>
        <w:t xml:space="preserve">Time series where each observation is a function (curve, surface): daily temperature curves, intraday stock price curves, age-specific mortality rates over years; functional autoregressive (FAR) models; functional principal component analysis over time; forecasting functional time series via FPCA + scalar time series on scores; coherent forecasting for grouped functional data; connection to FDA (§31) applied in the temporal domain; applications in demography (mortality/fertility forecasting), energy (daily load curves), finance</w:t>
      </w:r>
    </w:p>
    <w:p>
      <w:pPr>
        <w:spacing w:after="40"/>
      </w:pPr>
      <w:r>
        <w:rPr>
          <w:rFonts w:ascii="Arial" w:cs="Arial" w:eastAsia="Arial" w:hAnsi="Arial"/>
          <w:color w:val="2255AA"/>
          <w:sz w:val="18"/>
          <w:szCs w:val="18"/>
        </w:rPr>
        <w:t xml:space="preserve">R: ftsa (ftsm, forecast.ftsm, fplsr), rainbow (fts, fboxplot), demography (lca, forecast.fdm)</w:t>
      </w:r>
    </w:p>
    <w:p>
      <w:pPr>
        <w:spacing w:after="40"/>
      </w:pPr>
      <w:r>
        <w:rPr>
          <w:rFonts w:ascii="Arial" w:cs="Arial" w:eastAsia="Arial" w:hAnsi="Arial"/>
          <w:color w:val="228B22"/>
          <w:sz w:val="18"/>
          <w:szCs w:val="18"/>
        </w:rPr>
        <w:t xml:space="preserve">Python: scikit-fda (custom functional TS), ftsa (via rpy2), statsmodels + custom</w:t>
      </w:r>
    </w:p>
    <w:p>
      <w:pPr>
        <w:spacing w:after="20"/>
        <w:ind w:left="360"/>
      </w:pPr>
      <w:r>
        <w:rPr>
          <w:rFonts w:ascii="Arial" w:cs="Arial" w:eastAsia="Arial" w:hAnsi="Arial"/>
          <w:color w:val="666666"/>
          <w:sz w:val="18"/>
          <w:szCs w:val="18"/>
        </w:rPr>
        <w:t xml:space="preserve">Ref: Hyndman, R.J. &amp; Shang, H.L. “Forecasting Functional Time Series.” Journal of the Korean Statistical Society, 38(3), 199–211, 2009.</w:t>
      </w:r>
    </w:p>
    <w:p>
      <w:pPr>
        <w:spacing w:after="20"/>
        <w:ind w:left="360"/>
      </w:pPr>
      <w:r>
        <w:rPr>
          <w:rFonts w:ascii="Arial" w:cs="Arial" w:eastAsia="Arial" w:hAnsi="Arial"/>
          <w:color w:val="666666"/>
          <w:sz w:val="18"/>
          <w:szCs w:val="18"/>
        </w:rPr>
        <w:t xml:space="preserve">Ref: Aue, A. &amp; van Delft, A. “Testing for Stationarity of Functional Time Series in the Frequency Domain.” Annals of Statistics, 48(5), 2505–2547, 2020.</w:t>
      </w:r>
    </w:p>
    <w:p>
      <w:pPr>
        <w:spacing w:after="100" w:before="300"/>
      </w:pPr>
      <w:r>
        <w:rPr>
          <w:rFonts w:ascii="Arial" w:cs="Arial" w:eastAsia="Arial" w:hAnsi="Arial"/>
          <w:b/>
          <w:bCs/>
          <w:color w:val="7B2D8E"/>
          <w:sz w:val="22"/>
          <w:szCs w:val="22"/>
        </w:rPr>
        <w:t xml:space="preserve">— Practical Guides and Diagnostics —</w:t>
      </w:r>
    </w:p>
    <w:p>
      <w:pPr>
        <w:pStyle w:val="Heading2"/>
        <w:spacing w:after="100" w:before="200"/>
      </w:pPr>
      <w:r>
        <w:rPr>
          <w:rFonts w:ascii="Arial" w:cs="Arial" w:eastAsia="Arial" w:hAnsi="Arial"/>
          <w:b/>
          <w:bCs/>
          <w:color w:val="1A7A6D"/>
          <w:sz w:val="24"/>
          <w:szCs w:val="24"/>
        </w:rPr>
        <w:t xml:space="preserve">13.50 Granger Causality: Implementation, Limitations, and Multivariate Extensions</w:t>
      </w:r>
    </w:p>
    <w:p>
      <w:pPr>
        <w:spacing w:after="80"/>
      </w:pPr>
      <w:r>
        <w:rPr>
          <w:rFonts w:ascii="Arial" w:cs="Arial" w:eastAsia="Arial" w:hAnsi="Arial"/>
          <w:sz w:val="20"/>
          <w:szCs w:val="20"/>
        </w:rPr>
        <w:t xml:space="preserve">Granger causality (§15.26): X Granger-causes Y if past X improves prediction of Y beyond past Y alone; implemented via F-test comparing restricted (Y on own lags) vs. unrestricted (Y on own lags + X lags) VAR model. Lag selection: AIC/BIC on VAR order. Limitations: NOT true causality (common cause Z can create spurious GC); sensitive to omitted variables, nonlinearity, and aggregation. Extensions: conditional GC (controlling for Z), nonlinear GC (kernel-based), spectral GC (frequency domain), multivariate GC (MVGC toolbox). Connection to transfer entropy (§34.11) as nonlinear generalization; PCMCI (§47.21) as modern conditional independence-based alternative</w:t>
      </w:r>
    </w:p>
    <w:p>
      <w:pPr>
        <w:spacing w:after="40"/>
      </w:pPr>
      <w:r>
        <w:rPr>
          <w:rFonts w:ascii="Arial" w:cs="Arial" w:eastAsia="Arial" w:hAnsi="Arial"/>
          <w:color w:val="2255AA"/>
          <w:sz w:val="18"/>
          <w:szCs w:val="18"/>
        </w:rPr>
        <w:t xml:space="preserve">R: lmtest (grangertest), vars (causality for VAR-based GC), frequencyConnectedness, MVGC (via custom)</w:t>
      </w:r>
    </w:p>
    <w:p>
      <w:pPr>
        <w:spacing w:after="40"/>
      </w:pPr>
      <w:r>
        <w:rPr>
          <w:rFonts w:ascii="Arial" w:cs="Arial" w:eastAsia="Arial" w:hAnsi="Arial"/>
          <w:color w:val="228B22"/>
          <w:sz w:val="18"/>
          <w:szCs w:val="18"/>
        </w:rPr>
        <w:t xml:space="preserve">Python: statsmodels (grangercausalitytests), tigramite (PCMCI as modern alternative), custom via scipy</w:t>
      </w:r>
    </w:p>
    <w:p>
      <w:pPr>
        <w:spacing w:after="20"/>
        <w:ind w:left="360"/>
      </w:pPr>
      <w:r>
        <w:rPr>
          <w:rFonts w:ascii="Arial" w:cs="Arial" w:eastAsia="Arial" w:hAnsi="Arial"/>
          <w:color w:val="666666"/>
          <w:sz w:val="18"/>
          <w:szCs w:val="18"/>
        </w:rPr>
        <w:t xml:space="preserve">Ref: Granger, C.W.J. “Investigating Causal Relations by Econometric Models and Cross-Spectral Methods.” Econometrica, 37(3), 424–438, 1969.</w:t>
      </w:r>
    </w:p>
    <w:p>
      <w:pPr>
        <w:spacing w:after="20"/>
        <w:ind w:left="360"/>
      </w:pPr>
      <w:r>
        <w:rPr>
          <w:rFonts w:ascii="Arial" w:cs="Arial" w:eastAsia="Arial" w:hAnsi="Arial"/>
          <w:color w:val="666666"/>
          <w:sz w:val="18"/>
          <w:szCs w:val="18"/>
        </w:rPr>
        <w:t xml:space="preserve">Ref: Barnett, L. &amp; Seth, A.K. “The MVGC Multivariate Granger Causality Toolbox: A New Approach to Granger-Causal Inference.” Journal of Neuroscience Methods, 223, 50–68, 2014.</w:t>
      </w:r>
    </w:p>
    <w:p>
      <w:pPr>
        <w:pStyle w:val="Heading2"/>
        <w:spacing w:after="100" w:before="200"/>
      </w:pPr>
      <w:r>
        <w:rPr>
          <w:rFonts w:ascii="Arial" w:cs="Arial" w:eastAsia="Arial" w:hAnsi="Arial"/>
          <w:b/>
          <w:bCs/>
          <w:color w:val="1A7A6D"/>
          <w:sz w:val="24"/>
          <w:szCs w:val="24"/>
        </w:rPr>
        <w:t xml:space="preserve">13.51 Forecast Evaluation Metrics and Accuracy Assessment</w:t>
      </w:r>
    </w:p>
    <w:p>
      <w:pPr>
        <w:spacing w:after="80"/>
      </w:pPr>
      <w:r>
        <w:rPr>
          <w:rFonts w:ascii="Arial" w:cs="Arial" w:eastAsia="Arial" w:hAnsi="Arial"/>
          <w:sz w:val="20"/>
          <w:szCs w:val="20"/>
        </w:rPr>
        <w:t xml:space="preserve">Point forecast accuracy: MAE (mean absolute error; interpretable units), RMSE (penalizes large errors more), MAPE (percentage; problematic near zero), MASE (scaled by naïve forecast error; scale-free, recommended). Directional accuracy: hit rate (% correct direction). Probabilistic forecast evaluation: CRPS (continuous ranked probability score; generalizes MAE to distributions), log score (based on predictive density at observed value); calibration (PIT histogram should be uniform §7.55). Comparing forecasts: Diebold-Mariano test (DM test: are two forecasts significantly different?); Model Confidence Set (Hansen). Time series CV: rolling origin (expanding window or sliding window, NEVER random splits §28.27)</w:t>
      </w:r>
    </w:p>
    <w:p>
      <w:pPr>
        <w:spacing w:after="40"/>
      </w:pPr>
      <w:r>
        <w:rPr>
          <w:rFonts w:ascii="Arial" w:cs="Arial" w:eastAsia="Arial" w:hAnsi="Arial"/>
          <w:color w:val="2255AA"/>
          <w:sz w:val="18"/>
          <w:szCs w:val="18"/>
        </w:rPr>
        <w:t xml:space="preserve">R: forecast (accuracy returns ME, RMSE, MAE, MAPE, MASE), scoringRules (crps_sample, logs_sample), tseries (dm.test for Diebold-Mariano)</w:t>
      </w:r>
    </w:p>
    <w:p>
      <w:pPr>
        <w:spacing w:after="40"/>
      </w:pPr>
      <w:r>
        <w:rPr>
          <w:rFonts w:ascii="Arial" w:cs="Arial" w:eastAsia="Arial" w:hAnsi="Arial"/>
          <w:color w:val="228B22"/>
          <w:sz w:val="18"/>
          <w:szCs w:val="18"/>
        </w:rPr>
        <w:t xml:space="preserve">Python: sklearn.metrics (mean_absolute_error, mean_squared_error), properscoring (crps_ensemble), statsmodels (custom DM test)</w:t>
      </w:r>
    </w:p>
    <w:p>
      <w:pPr>
        <w:spacing w:after="20"/>
        <w:ind w:left="360"/>
      </w:pPr>
      <w:r>
        <w:rPr>
          <w:rFonts w:ascii="Arial" w:cs="Arial" w:eastAsia="Arial" w:hAnsi="Arial"/>
          <w:color w:val="666666"/>
          <w:sz w:val="18"/>
          <w:szCs w:val="18"/>
        </w:rPr>
        <w:t xml:space="preserve">Ref: Hyndman, R.J. &amp; Koehler, A.B. “Another Look at Measures of Forecast Accuracy.” International Journal of Forecasting, 22(4), 679–688, 2006.</w:t>
      </w:r>
    </w:p>
    <w:p>
      <w:pPr>
        <w:spacing w:after="20"/>
        <w:ind w:left="360"/>
      </w:pPr>
      <w:r>
        <w:rPr>
          <w:rFonts w:ascii="Arial" w:cs="Arial" w:eastAsia="Arial" w:hAnsi="Arial"/>
          <w:color w:val="666666"/>
          <w:sz w:val="18"/>
          <w:szCs w:val="18"/>
        </w:rPr>
        <w:t xml:space="preserve">Ref: Gneiting, T. &amp; Raftery, A.E. “Strictly Proper Scoring Rules, Prediction, and Estimation.” JASA, 102(477), 359–378, 2007.</w:t>
      </w:r>
    </w:p>
    <w:p>
      <w:pPr>
        <w:pStyle w:val="Heading2"/>
        <w:spacing w:after="100" w:before="200"/>
      </w:pPr>
      <w:r>
        <w:rPr>
          <w:rFonts w:ascii="Arial" w:cs="Arial" w:eastAsia="Arial" w:hAnsi="Arial"/>
          <w:b/>
          <w:bCs/>
          <w:color w:val="1A7A6D"/>
          <w:sz w:val="24"/>
          <w:szCs w:val="24"/>
        </w:rPr>
        <w:t xml:space="preserve">13.52 ARIMA Practical Implementation: Order Selection and Diagnostics</w:t>
      </w:r>
    </w:p>
    <w:p>
      <w:pPr>
        <w:spacing w:after="80"/>
      </w:pPr>
      <w:r>
        <w:rPr>
          <w:rFonts w:ascii="Arial" w:cs="Arial" w:eastAsia="Arial" w:hAnsi="Arial"/>
          <w:sz w:val="20"/>
          <w:szCs w:val="20"/>
        </w:rPr>
        <w:t xml:space="preserve">ARIMA(p,d,q) selection workflow: (1) Check stationarity: ADF test (§13.4), KPSS test; difference if needed (d = 0, 1, or 2); (2) Examine ACF/PACF of differenced series: PACF cuts off at lag p → AR(p); ACF cuts off at lag q → MA(q); both tail off → ARMA; (3) Fit candidate models; (4) Compare AICc (§28.26); (5) Check residuals: Ljung-Box test for remaining autocorrelation, normality. Automatic: auto.arima() in forecast package (stepwise AICc search); practical default for most users. Seasonal: SARIMA(p,d,q)(P,D,Q)[m] adds seasonal AR/MA; m = seasonal period (12 for monthly, 4 for quarterly). Common errors: fitting ARIMA to non-stationary data without differencing; overfitting (too many parameters relative to n)</w:t>
      </w:r>
    </w:p>
    <w:p>
      <w:pPr>
        <w:spacing w:after="40"/>
      </w:pPr>
      <w:r>
        <w:rPr>
          <w:rFonts w:ascii="Arial" w:cs="Arial" w:eastAsia="Arial" w:hAnsi="Arial"/>
          <w:color w:val="2255AA"/>
          <w:sz w:val="18"/>
          <w:szCs w:val="18"/>
        </w:rPr>
        <w:t xml:space="preserve">R: forecast (auto.arima, Arima, checkresiduals, ndiffs), tseries (adf.test, kpss.test), astsa (sarima for diagnostics)</w:t>
      </w:r>
    </w:p>
    <w:p>
      <w:pPr>
        <w:spacing w:after="40"/>
      </w:pPr>
      <w:r>
        <w:rPr>
          <w:rFonts w:ascii="Arial" w:cs="Arial" w:eastAsia="Arial" w:hAnsi="Arial"/>
          <w:color w:val="228B22"/>
          <w:sz w:val="18"/>
          <w:szCs w:val="18"/>
        </w:rPr>
        <w:t xml:space="preserve">Python: statsmodels (ARIMA, auto_arima via pmdarima), pmdarima (auto_arima with stepwise), statsmodels (acf_plot, pacf_plot)</w:t>
      </w:r>
    </w:p>
    <w:p>
      <w:pPr>
        <w:spacing w:after="20"/>
        <w:ind w:left="360"/>
      </w:pPr>
      <w:r>
        <w:rPr>
          <w:rFonts w:ascii="Arial" w:cs="Arial" w:eastAsia="Arial" w:hAnsi="Arial"/>
          <w:color w:val="666666"/>
          <w:sz w:val="18"/>
          <w:szCs w:val="18"/>
        </w:rPr>
        <w:t xml:space="preserve">Ref: Hyndman, R.J. &amp; Athanasopoulos, G. Forecasting: Principles and Practice, 3rd ed. OTexts, 2021 (Ch. 9).</w:t>
      </w:r>
    </w:p>
    <w:p>
      <w:pPr>
        <w:spacing w:after="20"/>
        <w:ind w:left="360"/>
      </w:pPr>
      <w:r>
        <w:rPr>
          <w:rFonts w:ascii="Arial" w:cs="Arial" w:eastAsia="Arial" w:hAnsi="Arial"/>
          <w:color w:val="666666"/>
          <w:sz w:val="18"/>
          <w:szCs w:val="18"/>
        </w:rPr>
        <w:t xml:space="preserve">Ref: Box, G.E.P., Jenkins, G.M., Reinsel, G.C., &amp; Ljung, G.M. Time Series Analysis, 5th ed. Wiley, 2015.</w:t>
      </w:r>
    </w:p>
    <w:p>
      <w:pPr>
        <w:pStyle w:val="Heading2"/>
        <w:spacing w:after="100" w:before="200"/>
      </w:pPr>
      <w:r>
        <w:rPr>
          <w:rFonts w:ascii="Arial" w:cs="Arial" w:eastAsia="Arial" w:hAnsi="Arial"/>
          <w:b/>
          <w:bCs/>
          <w:color w:val="1A7A6D"/>
          <w:sz w:val="24"/>
          <w:szCs w:val="24"/>
        </w:rPr>
        <w:t xml:space="preserve">13.53 Stationarity Testing: ADF, KPSS, Phillips-Perron, and Practical Guidance</w:t>
      </w:r>
    </w:p>
    <w:p>
      <w:pPr>
        <w:spacing w:after="80"/>
      </w:pPr>
      <w:r>
        <w:rPr>
          <w:rFonts w:ascii="Arial" w:cs="Arial" w:eastAsia="Arial" w:hAnsi="Arial"/>
          <w:sz w:val="20"/>
          <w:szCs w:val="20"/>
        </w:rPr>
        <w:t xml:space="preserve">Stationarity: mean and variance don’t change over time; required for ARIMA (§13.52) and many time series methods. Tests: ADF (augmented Dickey-Fuller): H₀ = unit root (non-stationary); lag selection by AIC; include trend/drift as needed. KPSS: H₀ = stationary (opposite of ADF); use BOTH together: if ADF rejects AND KPSS doesn’t → stationary; if ADF doesn’t reject AND KPSS rejects → difference. Phillips-Perron: robust to heteroscedasticity/autocorrelation. Differencing: first difference for trend stationarity; seasonal differencing for seasonal unit roots. Practical: ndiffs() and nsdiffs() in forecast package automate the decision; structural breaks (§13.10) can cause false unit root detection</w:t>
      </w:r>
    </w:p>
    <w:p>
      <w:pPr>
        <w:spacing w:after="40"/>
      </w:pPr>
      <w:r>
        <w:rPr>
          <w:rFonts w:ascii="Arial" w:cs="Arial" w:eastAsia="Arial" w:hAnsi="Arial"/>
          <w:color w:val="2255AA"/>
          <w:sz w:val="18"/>
          <w:szCs w:val="18"/>
        </w:rPr>
        <w:t xml:space="preserve">R: tseries (adf.test, kpss.test, pp.test), urca (ur.df for ADF with drift/trend, ur.kpss), forecast (ndiffs, nsdiffs)</w:t>
      </w:r>
    </w:p>
    <w:p>
      <w:pPr>
        <w:spacing w:after="40"/>
      </w:pPr>
      <w:r>
        <w:rPr>
          <w:rFonts w:ascii="Arial" w:cs="Arial" w:eastAsia="Arial" w:hAnsi="Arial"/>
          <w:color w:val="228B22"/>
          <w:sz w:val="18"/>
          <w:szCs w:val="18"/>
        </w:rPr>
        <w:t xml:space="preserve">Python: statsmodels (adfuller, kpss, PhillipsPerron custom), pmdarima (ndiffs, nsdiffs)</w:t>
      </w:r>
    </w:p>
    <w:p>
      <w:pPr>
        <w:spacing w:after="20"/>
        <w:ind w:left="360"/>
      </w:pPr>
      <w:r>
        <w:rPr>
          <w:rFonts w:ascii="Arial" w:cs="Arial" w:eastAsia="Arial" w:hAnsi="Arial"/>
          <w:color w:val="666666"/>
          <w:sz w:val="18"/>
          <w:szCs w:val="18"/>
        </w:rPr>
        <w:t xml:space="preserve">Ref: Kwiatkowski, D., Phillips, P.C.B., Schmidt, P., &amp; Shin, Y. “Testing the Null Hypothesis of Stationarity against the Alternative of a Unit Root.” Journal of Econometrics, 54(1–3), 159–178, 1992.</w:t>
      </w:r>
    </w:p>
    <w:p>
      <w:pPr>
        <w:spacing w:after="20"/>
        <w:ind w:left="360"/>
      </w:pPr>
      <w:r>
        <w:rPr>
          <w:rFonts w:ascii="Arial" w:cs="Arial" w:eastAsia="Arial" w:hAnsi="Arial"/>
          <w:color w:val="666666"/>
          <w:sz w:val="18"/>
          <w:szCs w:val="18"/>
        </w:rPr>
        <w:t xml:space="preserve">Ref: Hyndman, R.J. &amp; Athanasopoulos, G. Forecasting: Principles and Practice, 3rd ed. OTexts, 2021 (Ch. 9.1).</w:t>
      </w:r>
    </w:p>
    <w:p>
      <w:pPr>
        <w:pStyle w:val="Heading2"/>
        <w:spacing w:after="100" w:before="200"/>
      </w:pPr>
      <w:r>
        <w:rPr>
          <w:rFonts w:ascii="Arial" w:cs="Arial" w:eastAsia="Arial" w:hAnsi="Arial"/>
          <w:b/>
          <w:bCs/>
          <w:color w:val="1A7A6D"/>
          <w:sz w:val="24"/>
          <w:szCs w:val="24"/>
        </w:rPr>
        <w:t xml:space="preserve">13.54 Time Series Decomposition: Classical, STL, and X-13ARIMA-SEATS</w:t>
      </w:r>
    </w:p>
    <w:p>
      <w:pPr>
        <w:spacing w:after="80"/>
      </w:pPr>
      <w:r>
        <w:rPr>
          <w:rFonts w:ascii="Arial" w:cs="Arial" w:eastAsia="Arial" w:hAnsi="Arial"/>
          <w:sz w:val="20"/>
          <w:szCs w:val="20"/>
        </w:rPr>
        <w:t xml:space="preserve">Separating a time series into trend, seasonal, and remainder components: Classical decomposition (additive: Y = T + S + R; multiplicative: Y = T * S * R; moving average for trend); STL (Seasonal and Trend decomposition using Loess: handles any seasonality, robust to outliers, Loess-based smoothing); X-13ARIMA-SEATS (US Census Bureau standard: RegARIMA for outlier/calendar adjustment, SEATS for signal extraction; used for official economic statistics). MSTL (multiple seasonal): for data with multiple seasonal periods (daily data with weekly + yearly patterns). Practical: STL is the best general-purpose decomposition; use decompose for quick looks; X-13 for official statistics and seasonal adjustment</w:t>
      </w:r>
    </w:p>
    <w:p>
      <w:pPr>
        <w:spacing w:after="40"/>
      </w:pPr>
      <w:r>
        <w:rPr>
          <w:rFonts w:ascii="Arial" w:cs="Arial" w:eastAsia="Arial" w:hAnsi="Arial"/>
          <w:color w:val="2255AA"/>
          <w:sz w:val="18"/>
          <w:szCs w:val="18"/>
        </w:rPr>
        <w:t xml:space="preserve">R: stats (decompose, stl), forecast (mstl, seasadj), seasonal (seas for X-13ARIMA-SEATS via R interface)</w:t>
      </w:r>
    </w:p>
    <w:p>
      <w:pPr>
        <w:spacing w:after="40"/>
      </w:pPr>
      <w:r>
        <w:rPr>
          <w:rFonts w:ascii="Arial" w:cs="Arial" w:eastAsia="Arial" w:hAnsi="Arial"/>
          <w:color w:val="228B22"/>
          <w:sz w:val="18"/>
          <w:szCs w:val="18"/>
        </w:rPr>
        <w:t xml:space="preserve">Python: statsmodels (seasonal_decompose, STL), x13as (for X-13 interface), prophet (trend + seasonality decomposition)</w:t>
      </w:r>
    </w:p>
    <w:p>
      <w:pPr>
        <w:spacing w:after="20"/>
        <w:ind w:left="360"/>
      </w:pPr>
      <w:r>
        <w:rPr>
          <w:rFonts w:ascii="Arial" w:cs="Arial" w:eastAsia="Arial" w:hAnsi="Arial"/>
          <w:color w:val="666666"/>
          <w:sz w:val="18"/>
          <w:szCs w:val="18"/>
        </w:rPr>
        <w:t xml:space="preserve">Ref: Cleveland, R.B., Cleveland, W.S., McRae, J.E., &amp; Terpenning, I. STL: A Seasonal-Trend Decomposition Procedure Based on Loess. Journal of Official Statistics, 6(1), 3-73, 1990.</w:t>
      </w:r>
    </w:p>
    <w:p>
      <w:pPr>
        <w:spacing w:after="20"/>
        <w:ind w:left="360"/>
      </w:pPr>
      <w:r>
        <w:rPr>
          <w:rFonts w:ascii="Arial" w:cs="Arial" w:eastAsia="Arial" w:hAnsi="Arial"/>
          <w:color w:val="666666"/>
          <w:sz w:val="18"/>
          <w:szCs w:val="18"/>
        </w:rPr>
        <w:t xml:space="preserve">Ref: Hyndman, R.J. &amp; Athanasopoulos, G. Forecasting: Principles and Practice, 3rd ed. OTexts, 2021 (Ch. 3).</w:t>
      </w:r>
    </w:p>
    <w:p>
      <w:pPr>
        <w:pStyle w:val="Heading2"/>
        <w:spacing w:after="100" w:before="200"/>
      </w:pPr>
      <w:r>
        <w:rPr>
          <w:rFonts w:ascii="Arial" w:cs="Arial" w:eastAsia="Arial" w:hAnsi="Arial"/>
          <w:b/>
          <w:bCs/>
          <w:color w:val="1A7A6D"/>
          <w:sz w:val="24"/>
          <w:szCs w:val="24"/>
        </w:rPr>
        <w:t xml:space="preserve">13.55 Unobserved Component Models (UCM) and Structural Time Series</w:t>
      </w:r>
    </w:p>
    <w:p>
      <w:pPr>
        <w:spacing w:after="80"/>
      </w:pPr>
      <w:r>
        <w:rPr>
          <w:rFonts w:ascii="Arial" w:cs="Arial" w:eastAsia="Arial" w:hAnsi="Arial"/>
          <w:sz w:val="20"/>
          <w:szCs w:val="20"/>
        </w:rPr>
        <w:t xml:space="preserve">Decomposing time series into unobserved components (trend, seasonal, cycle, regression effects) modeled as state space: local level model (random walk plus noise); local linear trend (random walk trend + slope); basic structural model (trend + seasonal + irregular). Estimated via Kalman filter and smoother. Advantages over classical decomposition: model-based (enables inference, forecasting, missing data handling); components have probabilistic interpretation; can include regression effects and interventions. Connection to ARIMA: every ARIMA has UCM representation (and vice versa) but UCM is more interpretable. Harvey (1989) framework; BSTS (Bayesian structural time series) for causal impact analysis</w:t>
      </w:r>
    </w:p>
    <w:p>
      <w:pPr>
        <w:spacing w:after="40"/>
      </w:pPr>
      <w:r>
        <w:rPr>
          <w:rFonts w:ascii="Arial" w:cs="Arial" w:eastAsia="Arial" w:hAnsi="Arial"/>
          <w:color w:val="2255AA"/>
          <w:sz w:val="18"/>
          <w:szCs w:val="18"/>
        </w:rPr>
        <w:t xml:space="preserve">R: KFAS (SSModel, KFS for Kalman), bsts (bsts for Bayesian structural TS, CausalImpact), dlm (dlmMLE)</w:t>
      </w:r>
    </w:p>
    <w:p>
      <w:pPr>
        <w:spacing w:after="40"/>
      </w:pPr>
      <w:r>
        <w:rPr>
          <w:rFonts w:ascii="Arial" w:cs="Arial" w:eastAsia="Arial" w:hAnsi="Arial"/>
          <w:color w:val="228B22"/>
          <w:sz w:val="18"/>
          <w:szCs w:val="18"/>
        </w:rPr>
        <w:t xml:space="preserve">Python: statsmodels (UnobservedComponents, MLEModel), causalimpact (CausalImpact uses BSTS), pykalman</w:t>
      </w:r>
    </w:p>
    <w:p>
      <w:pPr>
        <w:spacing w:after="20"/>
        <w:ind w:left="360"/>
      </w:pPr>
      <w:r>
        <w:rPr>
          <w:rFonts w:ascii="Arial" w:cs="Arial" w:eastAsia="Arial" w:hAnsi="Arial"/>
          <w:color w:val="666666"/>
          <w:sz w:val="18"/>
          <w:szCs w:val="18"/>
        </w:rPr>
        <w:t xml:space="preserve">Ref: Harvey, A.C. Forecasting, Structural Time Series Models and the Kalman Filter. Cambridge University Press, 1989.</w:t>
      </w:r>
    </w:p>
    <w:p>
      <w:pPr>
        <w:spacing w:after="20"/>
        <w:ind w:left="360"/>
      </w:pPr>
      <w:r>
        <w:rPr>
          <w:rFonts w:ascii="Arial" w:cs="Arial" w:eastAsia="Arial" w:hAnsi="Arial"/>
          <w:color w:val="666666"/>
          <w:sz w:val="18"/>
          <w:szCs w:val="18"/>
        </w:rPr>
        <w:t xml:space="preserve">Ref: Brodersen, K.H., et al. Inferring Causal Impact Using Bayesian Structural Time-Series Models. Annals of Applied Statistics, 9(1), 247-274, 2015.</w:t>
      </w:r>
    </w:p>
    <w:p>
      <w:pPr>
        <w:pStyle w:val="Heading2"/>
        <w:spacing w:after="100" w:before="200"/>
      </w:pPr>
      <w:r>
        <w:rPr>
          <w:rFonts w:ascii="Arial" w:cs="Arial" w:eastAsia="Arial" w:hAnsi="Arial"/>
          <w:b/>
          <w:bCs/>
          <w:color w:val="1A7A6D"/>
          <w:sz w:val="24"/>
          <w:szCs w:val="24"/>
        </w:rPr>
        <w:t xml:space="preserve">13.56 Exponential Smoothing Methods (SES, Holt, Holt-Winters, ETS)</w:t>
      </w:r>
    </w:p>
    <w:p>
      <w:pPr>
        <w:spacing w:after="80"/>
      </w:pPr>
      <w:r>
        <w:rPr>
          <w:rFonts w:ascii="Arial" w:cs="Arial" w:eastAsia="Arial" w:hAnsi="Arial"/>
          <w:sz w:val="20"/>
          <w:szCs w:val="20"/>
        </w:rPr>
        <w:t xml:space="preserve">Family of forecasting methods weighting recent observations more heavily: Simple ES (SES, level only); Holt linear (level + trend); Holt-Winters (level + trend + seasonal; additive or multiplicative seasonality); damped trend (trend attenuates over time; often best performer). ETS framework (error, trend, seasonal): 30 model variants with automatic selection via AIC; state space representation enables prediction intervals. Comparison with ARIMA: ETS handles multiplicative seasonality naturally; ARIMA handles more complex autocorrelation; ETS is more interpretable; combine via model averaging. Practical: ets() in forecast package automates everything including model selection and PI; excellent for operational forecasting</w:t>
      </w:r>
    </w:p>
    <w:p>
      <w:pPr>
        <w:spacing w:after="40"/>
      </w:pPr>
      <w:r>
        <w:rPr>
          <w:rFonts w:ascii="Arial" w:cs="Arial" w:eastAsia="Arial" w:hAnsi="Arial"/>
          <w:color w:val="2255AA"/>
          <w:sz w:val="18"/>
          <w:szCs w:val="18"/>
        </w:rPr>
        <w:t xml:space="preserve">R: forecast (ets, ses, holt, hw for Holt-Winters), smooth (es for advanced), fable (ETS in tidy framework)</w:t>
      </w:r>
    </w:p>
    <w:p>
      <w:pPr>
        <w:spacing w:after="40"/>
      </w:pPr>
      <w:r>
        <w:rPr>
          <w:rFonts w:ascii="Arial" w:cs="Arial" w:eastAsia="Arial" w:hAnsi="Arial"/>
          <w:color w:val="228B22"/>
          <w:sz w:val="18"/>
          <w:szCs w:val="18"/>
        </w:rPr>
        <w:t xml:space="preserve">Python: statsmodels (ExponentialSmoothing, SimpleExpSmoothing, Holt), sktime (ExponentialSmoothing)</w:t>
      </w:r>
    </w:p>
    <w:p>
      <w:pPr>
        <w:spacing w:after="20"/>
        <w:ind w:left="360"/>
      </w:pPr>
      <w:r>
        <w:rPr>
          <w:rFonts w:ascii="Arial" w:cs="Arial" w:eastAsia="Arial" w:hAnsi="Arial"/>
          <w:color w:val="666666"/>
          <w:sz w:val="18"/>
          <w:szCs w:val="18"/>
        </w:rPr>
        <w:t xml:space="preserve">Ref: Hyndman, R.J., Koehler, A.B., Ord, J.K., &amp; Snyder, R.D. Forecasting with Exponential Smoothing: The State Space Approach. Springer, 2008.</w:t>
      </w:r>
    </w:p>
    <w:p>
      <w:pPr>
        <w:spacing w:after="20"/>
        <w:ind w:left="360"/>
      </w:pPr>
      <w:r>
        <w:rPr>
          <w:rFonts w:ascii="Arial" w:cs="Arial" w:eastAsia="Arial" w:hAnsi="Arial"/>
          <w:color w:val="666666"/>
          <w:sz w:val="18"/>
          <w:szCs w:val="18"/>
        </w:rPr>
        <w:t xml:space="preserve">Ref: Hyndman, R.J. &amp; Athanasopoulos, G. Forecasting: Principles and Practice, 3rd ed. OTexts, 2021 (Ch. 8).</w:t>
      </w:r>
    </w:p>
    <w:p>
      <w:pPr>
        <w:pStyle w:val="Heading2"/>
        <w:spacing w:after="100" w:before="200"/>
      </w:pPr>
      <w:r>
        <w:rPr>
          <w:rFonts w:ascii="Arial" w:cs="Arial" w:eastAsia="Arial" w:hAnsi="Arial"/>
          <w:b/>
          <w:bCs/>
          <w:color w:val="1A7A6D"/>
          <w:sz w:val="24"/>
          <w:szCs w:val="24"/>
        </w:rPr>
        <w:t xml:space="preserve">13.57 Time Series Similarity, Distance Measures, and Dynamic Time Warping (DTW)</w:t>
      </w:r>
    </w:p>
    <w:p>
      <w:pPr>
        <w:spacing w:after="80"/>
      </w:pPr>
      <w:r>
        <w:rPr>
          <w:rFonts w:ascii="Arial" w:cs="Arial" w:eastAsia="Arial" w:hAnsi="Arial"/>
          <w:sz w:val="20"/>
          <w:szCs w:val="20"/>
        </w:rPr>
        <w:t xml:space="preserve">Measuring how similar two time series are: Euclidean distance (point-to-point; sensitive to phase shifts and length differences). Dynamic Time Warping (DTW): allows elastic alignment (warping) of time axis to find optimal match between sequences of different speeds or phases; widely used in speech recognition, gesture recognition, and clinical monitoring (comparing patient trajectories). DTW distance: minimum cost of warping path through the cost matrix; Sakoe-Chiba band or Itakura parallelogram constraints prevent pathological warping. Other measures: Frechet distance (accounts for order); cross-correlation distance; shape-based distance (SBD). Applications: finding similar patient disease trajectories in EHR; clustering time series (k-medoids with DTW distance); classifying activity patterns from wearables; anomaly detection by deviation from template</w:t>
      </w:r>
    </w:p>
    <w:p>
      <w:pPr>
        <w:spacing w:after="40"/>
      </w:pPr>
      <w:r>
        <w:rPr>
          <w:rFonts w:ascii="Arial" w:cs="Arial" w:eastAsia="Arial" w:hAnsi="Arial"/>
          <w:color w:val="2255AA"/>
          <w:sz w:val="18"/>
          <w:szCs w:val="18"/>
        </w:rPr>
        <w:t xml:space="preserve">R: dtw (dtw for DTW with various step patterns, constraints), TSclust (diss for multiple TS distances), dtwclust (tsclust for time series clustering with DTW)</w:t>
      </w:r>
    </w:p>
    <w:p>
      <w:pPr>
        <w:spacing w:after="40"/>
      </w:pPr>
      <w:r>
        <w:rPr>
          <w:rFonts w:ascii="Arial" w:cs="Arial" w:eastAsia="Arial" w:hAnsi="Arial"/>
          <w:color w:val="228B22"/>
          <w:sz w:val="18"/>
          <w:szCs w:val="18"/>
        </w:rPr>
        <w:t xml:space="preserve">Python: tslearn (TimeSeriesKMeans with DTW, dtw_path), dtaidistance (dtw for fast DTW), scipy.spatial.distance (custom)</w:t>
      </w:r>
    </w:p>
    <w:p>
      <w:pPr>
        <w:spacing w:after="20"/>
        <w:ind w:left="360"/>
      </w:pPr>
      <w:r>
        <w:rPr>
          <w:rFonts w:ascii="Arial" w:cs="Arial" w:eastAsia="Arial" w:hAnsi="Arial"/>
          <w:color w:val="666666"/>
          <w:sz w:val="18"/>
          <w:szCs w:val="18"/>
        </w:rPr>
        <w:t xml:space="preserve">Ref: Berndt, D.J. &amp; Clifford, J. Using Dynamic Time Warping to Find Patterns in Time Series. AAAI Workshop on Knowledge Discovery in Databases, 359-370, 1994.</w:t>
      </w:r>
    </w:p>
    <w:p>
      <w:pPr>
        <w:spacing w:after="20"/>
        <w:ind w:left="360"/>
      </w:pPr>
      <w:r>
        <w:rPr>
          <w:rFonts w:ascii="Arial" w:cs="Arial" w:eastAsia="Arial" w:hAnsi="Arial"/>
          <w:color w:val="666666"/>
          <w:sz w:val="18"/>
          <w:szCs w:val="18"/>
        </w:rPr>
        <w:t xml:space="preserve">Ref: Sardá-Espinosa, A. Time-Series Clustering in R Using the dtwclust Package. The R Journal, 11(1), 22-43, 2019.</w:t>
      </w:r>
    </w:p>
    <w:p>
      <w:pPr>
        <w:pStyle w:val="Heading2"/>
        <w:spacing w:after="100" w:before="200"/>
      </w:pPr>
      <w:r>
        <w:rPr>
          <w:rFonts w:ascii="Arial" w:cs="Arial" w:eastAsia="Arial" w:hAnsi="Arial"/>
          <w:b/>
          <w:bCs/>
          <w:color w:val="1A7A6D"/>
          <w:sz w:val="24"/>
          <w:szCs w:val="24"/>
        </w:rPr>
        <w:t xml:space="preserve">13.58 Empirical Mode Decomposition (EMD) and Hilbert-Huang Transform</w:t>
      </w:r>
    </w:p>
    <w:p>
      <w:pPr>
        <w:spacing w:after="80"/>
      </w:pPr>
      <w:r>
        <w:rPr>
          <w:rFonts w:ascii="Arial" w:cs="Arial" w:eastAsia="Arial" w:hAnsi="Arial"/>
          <w:sz w:val="20"/>
          <w:szCs w:val="20"/>
        </w:rPr>
        <w:t xml:space="preserve">Data-driven decomposition of nonlinear, nonstationary signals into intrinsic mode functions (IMFs): EMD iteratively extracts oscillatory components from fastest to slowest; each IMF has well-defined instantaneous frequency via Hilbert transform; together they form the Hilbert-Huang Transform (HHT). Advantages over Fourier/wavelets: fully adaptive (no basis functions chosen a priori), handles nonlinear and nonstationary signals, each IMF is physically meaningful. Variants: ensemble EMD (EEMD: adds noise to reduce mode mixing), complete ensemble EMD (CEEMDAN), variational mode decomposition (VMD: optimization-based, avoids sifting). Applications: HRV decomposition (separating sympathetic from parasympathetic components), EEG analysis, financial time series, seismology, mechanical vibration analysis. Limitation: lack of mathematical foundation (empirical rather than theoretical); mode mixing in standard EMD</w:t>
      </w:r>
    </w:p>
    <w:p>
      <w:pPr>
        <w:spacing w:after="40"/>
      </w:pPr>
      <w:r>
        <w:rPr>
          <w:rFonts w:ascii="Arial" w:cs="Arial" w:eastAsia="Arial" w:hAnsi="Arial"/>
          <w:color w:val="2255AA"/>
          <w:sz w:val="18"/>
          <w:szCs w:val="18"/>
        </w:rPr>
        <w:t xml:space="preserve">R: Rlibeemd (eemd, ceemdan), EMD (emd, hilbert), hht (hhspectrum for Hilbert spectrum)</w:t>
      </w:r>
    </w:p>
    <w:p>
      <w:pPr>
        <w:spacing w:after="40"/>
      </w:pPr>
      <w:r>
        <w:rPr>
          <w:rFonts w:ascii="Arial" w:cs="Arial" w:eastAsia="Arial" w:hAnsi="Arial"/>
          <w:color w:val="228B22"/>
          <w:sz w:val="18"/>
          <w:szCs w:val="18"/>
        </w:rPr>
        <w:t xml:space="preserve">Python: emd (sift for EMD, spectra for Hilbert spectrum), PyEMD (EMD, EEMD, CEEMDAN), vmdpy (VMD)</w:t>
      </w:r>
    </w:p>
    <w:p>
      <w:pPr>
        <w:spacing w:after="20"/>
        <w:ind w:left="360"/>
      </w:pPr>
      <w:r>
        <w:rPr>
          <w:rFonts w:ascii="Arial" w:cs="Arial" w:eastAsia="Arial" w:hAnsi="Arial"/>
          <w:color w:val="666666"/>
          <w:sz w:val="18"/>
          <w:szCs w:val="18"/>
        </w:rPr>
        <w:t xml:space="preserve">Ref: Huang, N.E., et al. The Empirical Mode Decomposition and the Hilbert Spectrum for Nonlinear and Non-Stationary Time Series Analysis. Proceedings of the Royal Society A, 454(1971), 903-995, 1998.</w:t>
      </w:r>
    </w:p>
    <w:p>
      <w:pPr>
        <w:spacing w:after="20"/>
        <w:ind w:left="360"/>
      </w:pPr>
      <w:r>
        <w:rPr>
          <w:rFonts w:ascii="Arial" w:cs="Arial" w:eastAsia="Arial" w:hAnsi="Arial"/>
          <w:color w:val="666666"/>
          <w:sz w:val="18"/>
          <w:szCs w:val="18"/>
        </w:rPr>
        <w:t xml:space="preserve">Ref: Wu, Z. &amp; Huang, N.E. Ensemble Empirical Mode Decomposition: A Noise-Assisted Data Analysis Method. Advances in Adaptive Data Analysis, 1(1), 1-41, 2009.</w:t>
      </w:r>
    </w:p>
    <w:p>
      <w:pPr>
        <w:pStyle w:val="Heading2"/>
        <w:spacing w:after="100" w:before="200"/>
      </w:pPr>
      <w:r>
        <w:rPr>
          <w:rFonts w:ascii="Arial" w:cs="Arial" w:eastAsia="Arial" w:hAnsi="Arial"/>
          <w:b/>
          <w:bCs/>
          <w:color w:val="1A7A6D"/>
          <w:sz w:val="24"/>
          <w:szCs w:val="24"/>
        </w:rPr>
        <w:t xml:space="preserve">13.59 Locally Stationary Processes, Multi-Resolution Analysis, and Scale-Space Methods</w:t>
      </w:r>
    </w:p>
    <w:p>
      <w:pPr>
        <w:spacing w:after="80"/>
      </w:pPr>
      <w:r>
        <w:rPr>
          <w:rFonts w:ascii="Arial" w:cs="Arial" w:eastAsia="Arial" w:hAnsi="Arial"/>
          <w:sz w:val="20"/>
          <w:szCs w:val="20"/>
        </w:rPr>
        <w:t xml:space="preserve">Methods for time series and signals whose statistical properties change over time or across scales: Locally stationary processes (Dahlhaus 1997): time-varying spectral density f(t/T, omega) varies smoothly with rescaled time; local periodogram and kernel smoothing estimate the time-varying spectrum; generalizes ARMA to time-varying ARMA (tvAR). Connection to short-time Fourier transform (STFT) and wavelet scalograms which visualize time-varying frequency content. Multi-resolution analysis (MRA): wavelet decomposition provides a systematic framework for analyzing signals at multiple scales simultaneously; at each resolution level, the signal is split into approximation (low-frequency) and detail (high-frequency) components; the cascade of levels from coarse to fine IS the multi-resolution analysis. Connection to EMD (§13.58) which does adaptive multi-resolution decomposition. Scale-space theory: family of smoothed versions of a signal indexed by the smoothing scale (bandwidth); features that persist across many scales are more likely to be real; features that disappear at small smoothing are noise. SiZer (Significant Zero crossings of the derivative): tests at which scales and locations the underlying function has significant features (increasing, decreasing, or flat). Applications: EEG analysis (oscillatory components change with cognitive state), economic time series (business cycle frequency varies), climate data (nonstationary periodicities)</w:t>
      </w:r>
    </w:p>
    <w:p>
      <w:pPr>
        <w:spacing w:after="40"/>
      </w:pPr>
      <w:r>
        <w:rPr>
          <w:rFonts w:ascii="Arial" w:cs="Arial" w:eastAsia="Arial" w:hAnsi="Arial"/>
          <w:color w:val="2255AA"/>
          <w:sz w:val="18"/>
          <w:szCs w:val="18"/>
        </w:rPr>
        <w:t xml:space="preserve">R: locits (lacf, locits for locally stationary wavelet processes), wavethresh (wd, accessD for wavelet MRA), feature (SiZer for scale-space significance)</w:t>
      </w:r>
    </w:p>
    <w:p>
      <w:pPr>
        <w:spacing w:after="40"/>
      </w:pPr>
      <w:r>
        <w:rPr>
          <w:rFonts w:ascii="Arial" w:cs="Arial" w:eastAsia="Arial" w:hAnsi="Arial"/>
          <w:color w:val="228B22"/>
          <w:sz w:val="18"/>
          <w:szCs w:val="18"/>
        </w:rPr>
        <w:t xml:space="preserve">Python: pywt (wavedec for MRA, cwt for continuous wavelet), ssqueezepy (synchrosqueezing for time-varying spectral), scipy.signal (spectrogram for STFT)</w:t>
      </w:r>
    </w:p>
    <w:p>
      <w:pPr>
        <w:spacing w:after="20"/>
        <w:ind w:left="360"/>
      </w:pPr>
      <w:r>
        <w:rPr>
          <w:rFonts w:ascii="Arial" w:cs="Arial" w:eastAsia="Arial" w:hAnsi="Arial"/>
          <w:color w:val="666666"/>
          <w:sz w:val="18"/>
          <w:szCs w:val="18"/>
        </w:rPr>
        <w:t xml:space="preserve">Ref: Dahlhaus, R. Fitting Time Series Models to Nonstationary Processes. Annals of Statistics, 25(1), 1-37, 1997.</w:t>
      </w:r>
    </w:p>
    <w:p>
      <w:pPr>
        <w:spacing w:after="20"/>
        <w:ind w:left="360"/>
      </w:pPr>
      <w:r>
        <w:rPr>
          <w:rFonts w:ascii="Arial" w:cs="Arial" w:eastAsia="Arial" w:hAnsi="Arial"/>
          <w:color w:val="666666"/>
          <w:sz w:val="18"/>
          <w:szCs w:val="18"/>
        </w:rPr>
        <w:t xml:space="preserve">Ref: Chaudhuri, P. &amp; Marron, J.S. SiZer for Exploration of Structures in Curves. JASA, 94(447), 807-823, 1999.</w:t>
      </w:r>
    </w:p>
    <w:p>
      <w:pPr>
        <w:pStyle w:val="Heading1"/>
        <w:spacing w:after="200" w:before="400"/>
      </w:pPr>
      <w:r>
        <w:rPr>
          <w:rFonts w:ascii="Arial" w:cs="Arial" w:eastAsia="Arial" w:hAnsi="Arial"/>
          <w:b/>
          <w:bCs/>
          <w:color w:val="2B4C7E"/>
          <w:sz w:val="28"/>
          <w:szCs w:val="28"/>
        </w:rPr>
        <w:t xml:space="preserve">14. Bayesian Statistics</w:t>
      </w:r>
    </w:p>
    <w:p>
      <w:pPr>
        <w:pStyle w:val="Heading2"/>
        <w:spacing w:after="100" w:before="200"/>
      </w:pPr>
      <w:r>
        <w:rPr>
          <w:rFonts w:ascii="Arial" w:cs="Arial" w:eastAsia="Arial" w:hAnsi="Arial"/>
          <w:b/>
          <w:bCs/>
          <w:color w:val="1A7A6D"/>
          <w:sz w:val="24"/>
          <w:szCs w:val="24"/>
        </w:rPr>
        <w:t xml:space="preserve">14.1 Bayesian Inference Fundamentals</w:t>
      </w:r>
    </w:p>
    <w:p>
      <w:pPr>
        <w:spacing w:after="80"/>
      </w:pPr>
      <w:r>
        <w:rPr>
          <w:rFonts w:ascii="Arial" w:cs="Arial" w:eastAsia="Arial" w:hAnsi="Arial"/>
          <w:sz w:val="20"/>
          <w:szCs w:val="20"/>
        </w:rPr>
        <w:t xml:space="preserve">Core framework: combine prior knowledge/beliefs P(theta) with data via likelihood P(data|theta) to obtain the posterior P(theta|data) proportional to P(data|theta)*P(theta). Prior specification: informative (domain knowledge), weakly informative (constrains to plausible range; recommended default), noninformative/reference (minimal influence; Jeffreys prior). Posterior summaries: point estimates (posterior mean, median, MAP), credible intervals (central or highest posterior density HPD; direct probability interpretation unlike frequentist CIs). Computation: conjugate priors (closed-form), MCMC (general purpose), variational inference (fast approximation). When Bayesian: small samples, complex hierarchical models, incorporating prior evidence, when probabilistic statements about parameters are desired (See also §14.30 Bayes factor practical, §14.3 MCMC, §14.9 model comparison)</w:t>
      </w:r>
    </w:p>
    <w:p>
      <w:pPr>
        <w:spacing w:after="40"/>
      </w:pPr>
      <w:r>
        <w:rPr>
          <w:rFonts w:ascii="Arial" w:cs="Arial" w:eastAsia="Arial" w:hAnsi="Arial"/>
          <w:color w:val="2255AA"/>
          <w:sz w:val="18"/>
          <w:szCs w:val="18"/>
        </w:rPr>
        <w:t xml:space="preserve">R: rstan, brms, rstanarm, BayesFactor, coda</w:t>
      </w:r>
    </w:p>
    <w:p>
      <w:pPr>
        <w:spacing w:after="40"/>
      </w:pPr>
      <w:r>
        <w:rPr>
          <w:rFonts w:ascii="Arial" w:cs="Arial" w:eastAsia="Arial" w:hAnsi="Arial"/>
          <w:color w:val="228B22"/>
          <w:sz w:val="18"/>
          <w:szCs w:val="18"/>
        </w:rPr>
        <w:t xml:space="preserve">Python: pymc (Model, sample), cmdstanpy, pyro, numpyro</w:t>
      </w:r>
    </w:p>
    <w:p>
      <w:pPr>
        <w:spacing w:after="20"/>
        <w:ind w:left="360"/>
      </w:pPr>
      <w:r>
        <w:rPr>
          <w:rFonts w:ascii="Arial" w:cs="Arial" w:eastAsia="Arial" w:hAnsi="Arial"/>
          <w:color w:val="666666"/>
          <w:sz w:val="18"/>
          <w:szCs w:val="18"/>
        </w:rPr>
        <w:t xml:space="preserve">Ref: Gelman, A., Carlin, J.B., Stern, H.S., Dunson, D.B., Vehtari, A., &amp; Rubin, D.B. Bayesian Data Analysis, 3rd ed. Chapman &amp; Hall/CRC, 2014.</w:t>
      </w:r>
    </w:p>
    <w:p>
      <w:pPr>
        <w:spacing w:after="20"/>
        <w:ind w:left="360"/>
      </w:pPr>
      <w:r>
        <w:rPr>
          <w:rFonts w:ascii="Arial" w:cs="Arial" w:eastAsia="Arial" w:hAnsi="Arial"/>
          <w:color w:val="666666"/>
          <w:sz w:val="18"/>
          <w:szCs w:val="18"/>
        </w:rPr>
        <w:t xml:space="preserve">Ref: McElreath, R. Statistical Rethinking, 2nd ed. Chapman &amp; Hall/CRC, 2020.</w:t>
      </w:r>
    </w:p>
    <w:p>
      <w:pPr>
        <w:pStyle w:val="Heading2"/>
        <w:spacing w:after="100" w:before="200"/>
      </w:pPr>
      <w:r>
        <w:rPr>
          <w:rFonts w:ascii="Arial" w:cs="Arial" w:eastAsia="Arial" w:hAnsi="Arial"/>
          <w:b/>
          <w:bCs/>
          <w:color w:val="1A7A6D"/>
          <w:sz w:val="24"/>
          <w:szCs w:val="24"/>
        </w:rPr>
        <w:t xml:space="preserve">14.2 Conjugate Priors</w:t>
      </w:r>
    </w:p>
    <w:p>
      <w:pPr>
        <w:spacing w:after="80"/>
      </w:pPr>
      <w:r>
        <w:rPr>
          <w:rFonts w:ascii="Arial" w:cs="Arial" w:eastAsia="Arial" w:hAnsi="Arial"/>
          <w:sz w:val="20"/>
          <w:szCs w:val="20"/>
        </w:rPr>
        <w:t xml:space="preserve">Prior distributions yielding closed-form posteriors in the same family; Beta-Binomial, Normal-Normal, Gamma-Poisson; computationally convenient but may not reflect actual prior knowledge</w:t>
      </w:r>
    </w:p>
    <w:p>
      <w:pPr>
        <w:spacing w:after="40"/>
      </w:pPr>
      <w:r>
        <w:rPr>
          <w:rFonts w:ascii="Arial" w:cs="Arial" w:eastAsia="Arial" w:hAnsi="Arial"/>
          <w:color w:val="2255AA"/>
          <w:sz w:val="18"/>
          <w:szCs w:val="18"/>
        </w:rPr>
        <w:t xml:space="preserve">R: LearnBayes, bayesrules, MCMCpack</w:t>
      </w:r>
    </w:p>
    <w:p>
      <w:pPr>
        <w:spacing w:after="40"/>
      </w:pPr>
      <w:r>
        <w:rPr>
          <w:rFonts w:ascii="Arial" w:cs="Arial" w:eastAsia="Arial" w:hAnsi="Arial"/>
          <w:color w:val="228B22"/>
          <w:sz w:val="18"/>
          <w:szCs w:val="18"/>
        </w:rPr>
        <w:t xml:space="preserve">Python: scipy.stats (prior/posterior updates), conjugate_prior</w:t>
      </w:r>
    </w:p>
    <w:p>
      <w:pPr>
        <w:spacing w:after="20"/>
        <w:ind w:left="360"/>
      </w:pPr>
      <w:r>
        <w:rPr>
          <w:rFonts w:ascii="Arial" w:cs="Arial" w:eastAsia="Arial" w:hAnsi="Arial"/>
          <w:color w:val="666666"/>
          <w:sz w:val="18"/>
          <w:szCs w:val="18"/>
        </w:rPr>
        <w:t xml:space="preserve">Ref: Hoff, P.D. A First Course in Bayesian Statistical Methods. Springer, 2009.</w:t>
      </w:r>
    </w:p>
    <w:p>
      <w:pPr>
        <w:pStyle w:val="Heading2"/>
        <w:spacing w:after="100" w:before="200"/>
      </w:pPr>
      <w:r>
        <w:rPr>
          <w:rFonts w:ascii="Arial" w:cs="Arial" w:eastAsia="Arial" w:hAnsi="Arial"/>
          <w:b/>
          <w:bCs/>
          <w:color w:val="1A7A6D"/>
          <w:sz w:val="24"/>
          <w:szCs w:val="24"/>
        </w:rPr>
        <w:t xml:space="preserve">14.3 Markov Chain Monte Carlo (MCMC)</w:t>
      </w:r>
    </w:p>
    <w:p>
      <w:pPr>
        <w:spacing w:after="80"/>
      </w:pPr>
      <w:r>
        <w:rPr>
          <w:rFonts w:ascii="Arial" w:cs="Arial" w:eastAsia="Arial" w:hAnsi="Arial"/>
          <w:sz w:val="20"/>
          <w:szCs w:val="20"/>
        </w:rPr>
        <w:t xml:space="preserve">Algorithms for sampling from posterior distributions when analytical solutions are unavailable: Metropolis-Hastings (propose new parameter value, accept/reject based on posterior ratio; random walk MH, independent MH); Gibbs sampling (special case: sample each parameter from its full conditional distribution; efficient when conditionals are available). Hamiltonian Monte Carlo (HMC/NUTS: uses gradient information for more efficient exploration; fewer correlated samples; Stan default). Diagnostics: trace plots, Rhat convergence (target &lt; 1.01), effective sample size (ESS), divergent transitions (HMC)</w:t>
      </w:r>
    </w:p>
    <w:p>
      <w:pPr>
        <w:spacing w:after="40"/>
      </w:pPr>
      <w:r>
        <w:rPr>
          <w:rFonts w:ascii="Arial" w:cs="Arial" w:eastAsia="Arial" w:hAnsi="Arial"/>
          <w:color w:val="2255AA"/>
          <w:sz w:val="18"/>
          <w:szCs w:val="18"/>
        </w:rPr>
        <w:t xml:space="preserve">R: rjags, nimble, MCMCpack, coda (diagnostics)</w:t>
      </w:r>
    </w:p>
    <w:p>
      <w:pPr>
        <w:spacing w:after="40"/>
      </w:pPr>
      <w:r>
        <w:rPr>
          <w:rFonts w:ascii="Arial" w:cs="Arial" w:eastAsia="Arial" w:hAnsi="Arial"/>
          <w:color w:val="228B22"/>
          <w:sz w:val="18"/>
          <w:szCs w:val="18"/>
        </w:rPr>
        <w:t xml:space="preserve">Python: pymc (sample), emcee, cmdstanpy, numpyro</w:t>
      </w:r>
    </w:p>
    <w:p>
      <w:pPr>
        <w:spacing w:after="20"/>
        <w:ind w:left="360"/>
      </w:pPr>
      <w:r>
        <w:rPr>
          <w:rFonts w:ascii="Arial" w:cs="Arial" w:eastAsia="Arial" w:hAnsi="Arial"/>
          <w:color w:val="666666"/>
          <w:sz w:val="18"/>
          <w:szCs w:val="18"/>
        </w:rPr>
        <w:t xml:space="preserve">Ref: Gelman, A., et al. Bayesian Data Analysis, 3rd ed. Chapman &amp; Hall/CRC, 2014.</w:t>
      </w:r>
    </w:p>
    <w:p>
      <w:pPr>
        <w:spacing w:after="20"/>
        <w:ind w:left="360"/>
      </w:pPr>
      <w:r>
        <w:rPr>
          <w:rFonts w:ascii="Arial" w:cs="Arial" w:eastAsia="Arial" w:hAnsi="Arial"/>
          <w:color w:val="666666"/>
          <w:sz w:val="18"/>
          <w:szCs w:val="18"/>
        </w:rPr>
        <w:t xml:space="preserve">Ref: Gilks, W.R., Richardson, S., &amp; Spiegelhalter, D.J. Markov Chain Monte Carlo in Practice. Chapman &amp; Hall, 1996.</w:t>
      </w:r>
    </w:p>
    <w:p>
      <w:pPr>
        <w:pStyle w:val="Heading2"/>
        <w:spacing w:after="100" w:before="200"/>
      </w:pPr>
      <w:r>
        <w:rPr>
          <w:rFonts w:ascii="Arial" w:cs="Arial" w:eastAsia="Arial" w:hAnsi="Arial"/>
          <w:b/>
          <w:bCs/>
          <w:color w:val="1A7A6D"/>
          <w:sz w:val="24"/>
          <w:szCs w:val="24"/>
        </w:rPr>
        <w:t xml:space="preserve">14.4 Hamiltonian Monte Carlo (HMC) / NUTS</w:t>
      </w:r>
    </w:p>
    <w:p>
      <w:pPr>
        <w:spacing w:after="80"/>
      </w:pPr>
      <w:r>
        <w:rPr>
          <w:rFonts w:ascii="Arial" w:cs="Arial" w:eastAsia="Arial" w:hAnsi="Arial"/>
          <w:sz w:val="20"/>
          <w:szCs w:val="20"/>
        </w:rPr>
        <w:t xml:space="preserve">Gradient-based MCMC using Hamiltonian dynamics for efficient exploration of parameter space; NUTS auto-tunes trajectory length; foundation of Stan; superior to Gibbs/MH in high dimensions</w:t>
      </w:r>
    </w:p>
    <w:p>
      <w:pPr>
        <w:spacing w:after="40"/>
      </w:pPr>
      <w:r>
        <w:rPr>
          <w:rFonts w:ascii="Arial" w:cs="Arial" w:eastAsia="Arial" w:hAnsi="Arial"/>
          <w:color w:val="2255AA"/>
          <w:sz w:val="18"/>
          <w:szCs w:val="18"/>
        </w:rPr>
        <w:t xml:space="preserve">R: rstan (stan, sampling), cmdstanr, brms</w:t>
      </w:r>
    </w:p>
    <w:p>
      <w:pPr>
        <w:spacing w:after="40"/>
      </w:pPr>
      <w:r>
        <w:rPr>
          <w:rFonts w:ascii="Arial" w:cs="Arial" w:eastAsia="Arial" w:hAnsi="Arial"/>
          <w:color w:val="228B22"/>
          <w:sz w:val="18"/>
          <w:szCs w:val="18"/>
        </w:rPr>
        <w:t xml:space="preserve">Python: pymc (NUTS sampler), cmdstanpy, numpyro (NUTS)</w:t>
      </w:r>
    </w:p>
    <w:p>
      <w:pPr>
        <w:spacing w:after="20"/>
        <w:ind w:left="360"/>
      </w:pPr>
      <w:r>
        <w:rPr>
          <w:rFonts w:ascii="Arial" w:cs="Arial" w:eastAsia="Arial" w:hAnsi="Arial"/>
          <w:color w:val="666666"/>
          <w:sz w:val="18"/>
          <w:szCs w:val="18"/>
        </w:rPr>
        <w:t xml:space="preserve">Ref: Neal, R.M. “MCMC Using Hamiltonian Dynamics.” In Handbook of Markov Chain Monte Carlo, Brooks et al. (eds). Chapman &amp; Hall/CRC, 2011.</w:t>
      </w:r>
    </w:p>
    <w:p>
      <w:pPr>
        <w:spacing w:after="20"/>
        <w:ind w:left="360"/>
      </w:pPr>
      <w:r>
        <w:rPr>
          <w:rFonts w:ascii="Arial" w:cs="Arial" w:eastAsia="Arial" w:hAnsi="Arial"/>
          <w:color w:val="666666"/>
          <w:sz w:val="18"/>
          <w:szCs w:val="18"/>
        </w:rPr>
        <w:t xml:space="preserve">Ref: Stan Development Team. Stan User’s Guide. https://mc-stan.org/users/documentation/</w:t>
      </w:r>
    </w:p>
    <w:p>
      <w:pPr>
        <w:pStyle w:val="Heading2"/>
        <w:spacing w:after="100" w:before="200"/>
      </w:pPr>
      <w:r>
        <w:rPr>
          <w:rFonts w:ascii="Arial" w:cs="Arial" w:eastAsia="Arial" w:hAnsi="Arial"/>
          <w:b/>
          <w:bCs/>
          <w:color w:val="1A7A6D"/>
          <w:sz w:val="24"/>
          <w:szCs w:val="24"/>
        </w:rPr>
        <w:t xml:space="preserve">14.6 Bayesian Regression Models</w:t>
      </w:r>
    </w:p>
    <w:p>
      <w:pPr>
        <w:spacing w:after="80"/>
      </w:pPr>
      <w:r>
        <w:rPr>
          <w:rFonts w:ascii="Arial" w:cs="Arial" w:eastAsia="Arial" w:hAnsi="Arial"/>
          <w:sz w:val="20"/>
          <w:szCs w:val="20"/>
        </w:rPr>
        <w:t xml:space="preserve">Linear and generalized linear models with prior distributions on coefficients; posterior inference via MCMC or analytic conjugacy; weakly informative priors (Gelman); brms/rstanarm packages</w:t>
      </w:r>
    </w:p>
    <w:p>
      <w:pPr>
        <w:spacing w:after="40"/>
      </w:pPr>
      <w:r>
        <w:rPr>
          <w:rFonts w:ascii="Arial" w:cs="Arial" w:eastAsia="Arial" w:hAnsi="Arial"/>
          <w:color w:val="2255AA"/>
          <w:sz w:val="18"/>
          <w:szCs w:val="18"/>
        </w:rPr>
        <w:t xml:space="preserve">R: brms, rstanarm (stan_glm), MCMCpack (MCMCregress)</w:t>
      </w:r>
    </w:p>
    <w:p>
      <w:pPr>
        <w:spacing w:after="40"/>
      </w:pPr>
      <w:r>
        <w:rPr>
          <w:rFonts w:ascii="Arial" w:cs="Arial" w:eastAsia="Arial" w:hAnsi="Arial"/>
          <w:color w:val="228B22"/>
          <w:sz w:val="18"/>
          <w:szCs w:val="18"/>
        </w:rPr>
        <w:t xml:space="preserve">Python: pymc, bambi (bmb.Model), cmdstanpy</w:t>
      </w:r>
    </w:p>
    <w:p>
      <w:pPr>
        <w:spacing w:after="20"/>
        <w:ind w:left="360"/>
      </w:pPr>
      <w:r>
        <w:rPr>
          <w:rFonts w:ascii="Arial" w:cs="Arial" w:eastAsia="Arial" w:hAnsi="Arial"/>
          <w:color w:val="666666"/>
          <w:sz w:val="18"/>
          <w:szCs w:val="18"/>
        </w:rPr>
        <w:t xml:space="preserve">Ref: Gelman, A. &amp; Hill, J. Data Analysis Using Regression and Multilevel/Hierarchical Models. Cambridge University Press, 2007.</w:t>
      </w:r>
    </w:p>
    <w:p>
      <w:pPr>
        <w:pStyle w:val="Heading2"/>
        <w:spacing w:after="100" w:before="200"/>
      </w:pPr>
      <w:r>
        <w:rPr>
          <w:rFonts w:ascii="Arial" w:cs="Arial" w:eastAsia="Arial" w:hAnsi="Arial"/>
          <w:b/>
          <w:bCs/>
          <w:color w:val="1A7A6D"/>
          <w:sz w:val="24"/>
          <w:szCs w:val="24"/>
        </w:rPr>
        <w:t xml:space="preserve">14.7 Bayesian Hierarchical / Multilevel Models</w:t>
      </w:r>
    </w:p>
    <w:p>
      <w:pPr>
        <w:spacing w:after="80"/>
      </w:pPr>
      <w:r>
        <w:rPr>
          <w:rFonts w:ascii="Arial" w:cs="Arial" w:eastAsia="Arial" w:hAnsi="Arial"/>
          <w:sz w:val="20"/>
          <w:szCs w:val="20"/>
        </w:rPr>
        <w:t xml:space="preserve">Partial pooling via hierarchical priors; group-level parameters drawn from population distribution; naturally handles unbalanced designs and small groups; shrinkage toward group mean</w:t>
      </w:r>
    </w:p>
    <w:p>
      <w:pPr>
        <w:spacing w:after="40"/>
      </w:pPr>
      <w:r>
        <w:rPr>
          <w:rFonts w:ascii="Arial" w:cs="Arial" w:eastAsia="Arial" w:hAnsi="Arial"/>
          <w:color w:val="2255AA"/>
          <w:sz w:val="18"/>
          <w:szCs w:val="18"/>
        </w:rPr>
        <w:t xml:space="preserve">R: brms, rstanarm (stan_glmer), rjags</w:t>
      </w:r>
    </w:p>
    <w:p>
      <w:pPr>
        <w:spacing w:after="40"/>
      </w:pPr>
      <w:r>
        <w:rPr>
          <w:rFonts w:ascii="Arial" w:cs="Arial" w:eastAsia="Arial" w:hAnsi="Arial"/>
          <w:color w:val="228B22"/>
          <w:sz w:val="18"/>
          <w:szCs w:val="18"/>
        </w:rPr>
        <w:t xml:space="preserve">Python: pymc, bambi, cmdstanpy, numpyro</w:t>
      </w:r>
    </w:p>
    <w:p>
      <w:pPr>
        <w:spacing w:after="20"/>
        <w:ind w:left="360"/>
      </w:pPr>
      <w:r>
        <w:rPr>
          <w:rFonts w:ascii="Arial" w:cs="Arial" w:eastAsia="Arial" w:hAnsi="Arial"/>
          <w:color w:val="666666"/>
          <w:sz w:val="18"/>
          <w:szCs w:val="18"/>
        </w:rPr>
        <w:t xml:space="preserve">Ref: Gelman, A. &amp; Hill, J. Data Analysis Using Regression and Multilevel/Hierarchical Models. Cambridge University Press, 2007.</w:t>
      </w:r>
    </w:p>
    <w:p>
      <w:pPr>
        <w:pStyle w:val="Heading2"/>
        <w:spacing w:after="100" w:before="200"/>
      </w:pPr>
      <w:r>
        <w:rPr>
          <w:rFonts w:ascii="Arial" w:cs="Arial" w:eastAsia="Arial" w:hAnsi="Arial"/>
          <w:b/>
          <w:bCs/>
          <w:color w:val="1A7A6D"/>
          <w:sz w:val="24"/>
          <w:szCs w:val="24"/>
        </w:rPr>
        <w:t xml:space="preserve">14.8 Bayesian Additive Regression Trees (BART)</w:t>
      </w:r>
    </w:p>
    <w:p>
      <w:pPr>
        <w:spacing w:after="80"/>
      </w:pPr>
      <w:r>
        <w:rPr>
          <w:rFonts w:ascii="Arial" w:cs="Arial" w:eastAsia="Arial" w:hAnsi="Arial"/>
          <w:sz w:val="20"/>
          <w:szCs w:val="20"/>
        </w:rPr>
        <w:t xml:space="preserve">Bayesian nonparametric ensemble of regression trees: sum-of-trees model Y = T1(X) + T2(X) + ... + Tm(X) + epsilon where each tree is small (regularized by prior favoring shallow trees). Priors: tree structure (branching, depth), leaf parameters (normal), error variance (inverse chi-square). Estimation: Bayesian backfitting MCMC (sequentially update each tree given all others). Key advantage: automatically captures nonlinearities, interactions, and heteroscedasticity without specification; provides full posterior (credible intervals, not just point predictions). Competitive with or superior to random forests and gradient boosting on tabular data; particularly strong for causal inference (bcf package for heterogeneous treatment effects). Limitation: slower than gradient boosting; does not handle high-dimensional sparse features as well as LASSO</w:t>
      </w:r>
    </w:p>
    <w:p>
      <w:pPr>
        <w:spacing w:after="40"/>
      </w:pPr>
      <w:r>
        <w:rPr>
          <w:rFonts w:ascii="Arial" w:cs="Arial" w:eastAsia="Arial" w:hAnsi="Arial"/>
          <w:color w:val="2255AA"/>
          <w:sz w:val="18"/>
          <w:szCs w:val="18"/>
        </w:rPr>
        <w:t xml:space="preserve">R: BART (wbart, pbart), bartMachine, dbarts</w:t>
      </w:r>
    </w:p>
    <w:p>
      <w:pPr>
        <w:spacing w:after="40"/>
      </w:pPr>
      <w:r>
        <w:rPr>
          <w:rFonts w:ascii="Arial" w:cs="Arial" w:eastAsia="Arial" w:hAnsi="Arial"/>
          <w:color w:val="228B22"/>
          <w:sz w:val="18"/>
          <w:szCs w:val="18"/>
        </w:rPr>
        <w:t xml:space="preserve">Python: pymc_bart, bartpy</w:t>
      </w:r>
    </w:p>
    <w:p>
      <w:pPr>
        <w:spacing w:after="20"/>
        <w:ind w:left="360"/>
      </w:pPr>
      <w:r>
        <w:rPr>
          <w:rFonts w:ascii="Arial" w:cs="Arial" w:eastAsia="Arial" w:hAnsi="Arial"/>
          <w:color w:val="666666"/>
          <w:sz w:val="18"/>
          <w:szCs w:val="18"/>
        </w:rPr>
        <w:t xml:space="preserve">Ref: Chipman, H.A., George, E.I., &amp; McCulloch, R.E. “BART: Bayesian Additive Regression Trees.” Annals of Applied Statistics, 4(1), 266–298, 2010.</w:t>
      </w:r>
    </w:p>
    <w:p>
      <w:pPr>
        <w:pStyle w:val="Heading2"/>
        <w:spacing w:after="100" w:before="200"/>
      </w:pPr>
      <w:r>
        <w:rPr>
          <w:rFonts w:ascii="Arial" w:cs="Arial" w:eastAsia="Arial" w:hAnsi="Arial"/>
          <w:b/>
          <w:bCs/>
          <w:color w:val="1A7A6D"/>
          <w:sz w:val="24"/>
          <w:szCs w:val="24"/>
        </w:rPr>
        <w:t xml:space="preserve">14.9 Bayesian Model Comparison and Selection</w:t>
      </w:r>
    </w:p>
    <w:p>
      <w:pPr>
        <w:spacing w:after="80"/>
      </w:pPr>
      <w:r>
        <w:rPr>
          <w:rFonts w:ascii="Arial" w:cs="Arial" w:eastAsia="Arial" w:hAnsi="Arial"/>
          <w:sz w:val="20"/>
          <w:szCs w:val="20"/>
        </w:rPr>
        <w:t xml:space="preserve">Comparing Bayesian models: Deviance Information Criterion (DIC: penalizes effective parameters); Widely Applicable Information Criterion (WAIC: fully Bayesian, computed from pointwise log-likelihood); Leave-One-Out Cross-Validation via Pareto-Smoothed Importance Sampling (PSIS-LOO: most recommended, implemented in loo package); Bayes factors (ratio of marginal likelihoods, sensitive to prior choice). LOO/WAIC preferred over DIC (which can be negative and is not fully Bayesian). Model stacking: optimal weighted combination of models using LOO weights. Practical: use loo::loo() for comparison, loo::loo_compare() for ranking</w:t>
      </w:r>
    </w:p>
    <w:p>
      <w:pPr>
        <w:spacing w:after="40"/>
      </w:pPr>
      <w:r>
        <w:rPr>
          <w:rFonts w:ascii="Arial" w:cs="Arial" w:eastAsia="Arial" w:hAnsi="Arial"/>
          <w:color w:val="2255AA"/>
          <w:sz w:val="18"/>
          <w:szCs w:val="18"/>
        </w:rPr>
        <w:t xml:space="preserve">R: loo (loo, waic), bridgesampling, BayesFactor</w:t>
      </w:r>
    </w:p>
    <w:p>
      <w:pPr>
        <w:spacing w:after="40"/>
      </w:pPr>
      <w:r>
        <w:rPr>
          <w:rFonts w:ascii="Arial" w:cs="Arial" w:eastAsia="Arial" w:hAnsi="Arial"/>
          <w:color w:val="228B22"/>
          <w:sz w:val="18"/>
          <w:szCs w:val="18"/>
        </w:rPr>
        <w:t xml:space="preserve">Python: pymc (compare via az.compare), arviz (compare, loo, waic)</w:t>
      </w:r>
    </w:p>
    <w:p>
      <w:pPr>
        <w:spacing w:after="20"/>
        <w:ind w:left="360"/>
      </w:pPr>
      <w:r>
        <w:rPr>
          <w:rFonts w:ascii="Arial" w:cs="Arial" w:eastAsia="Arial" w:hAnsi="Arial"/>
          <w:color w:val="666666"/>
          <w:sz w:val="18"/>
          <w:szCs w:val="18"/>
        </w:rPr>
        <w:t xml:space="preserve">Ref: Gelman, A., et al. Bayesian Data Analysis, 3rd ed. Chapman &amp; Hall/CRC, 2014.</w:t>
      </w:r>
    </w:p>
    <w:p>
      <w:pPr>
        <w:pStyle w:val="Heading2"/>
        <w:spacing w:after="100" w:before="200"/>
      </w:pPr>
      <w:r>
        <w:rPr>
          <w:rFonts w:ascii="Arial" w:cs="Arial" w:eastAsia="Arial" w:hAnsi="Arial"/>
          <w:b/>
          <w:bCs/>
          <w:color w:val="1A7A6D"/>
          <w:sz w:val="24"/>
          <w:szCs w:val="24"/>
        </w:rPr>
        <w:t xml:space="preserve">14.10 Bayesian Model Averaging (BMA)</w:t>
      </w:r>
    </w:p>
    <w:p>
      <w:pPr>
        <w:spacing w:after="80"/>
      </w:pPr>
      <w:r>
        <w:rPr>
          <w:rFonts w:ascii="Arial" w:cs="Arial" w:eastAsia="Arial" w:hAnsi="Arial"/>
          <w:sz w:val="20"/>
          <w:szCs w:val="20"/>
        </w:rPr>
        <w:t xml:space="preserve">Instead of selecting one best model, average predictions and inferences across all plausible models weighted by their posterior probability: P(delta|data) = sum over models M_k of P(delta|M_k,data)*P(M_k|data). Posterior model probability P(M_k|data) is proportional to P(data|M_k)*P(M_k) where P(data|M_k) is the marginal likelihood (integrating over parameters). Accounts for model uncertainty in predictions and inferences (wider CIs than any single model). Practical: BMA R package, BAS (Bayesian Adaptive Sampling), BIC approximation when full Bayesian is infeasible. Applications: variable selection uncertainty, combining multiple imputation models, combining different functional forms. Connection to stacking (frequentist analog using CV weights)</w:t>
      </w:r>
    </w:p>
    <w:p>
      <w:pPr>
        <w:spacing w:after="40"/>
      </w:pPr>
      <w:r>
        <w:rPr>
          <w:rFonts w:ascii="Arial" w:cs="Arial" w:eastAsia="Arial" w:hAnsi="Arial"/>
          <w:color w:val="2255AA"/>
          <w:sz w:val="18"/>
          <w:szCs w:val="18"/>
        </w:rPr>
        <w:t xml:space="preserve">R: BMA, BMS, BAS</w:t>
      </w:r>
    </w:p>
    <w:p>
      <w:pPr>
        <w:spacing w:after="40"/>
      </w:pPr>
      <w:r>
        <w:rPr>
          <w:rFonts w:ascii="Arial" w:cs="Arial" w:eastAsia="Arial" w:hAnsi="Arial"/>
          <w:color w:val="228B22"/>
          <w:sz w:val="18"/>
          <w:szCs w:val="18"/>
        </w:rPr>
        <w:t xml:space="preserve">Python: pymc (model averaging via arviz), arviz (compare)</w:t>
      </w:r>
    </w:p>
    <w:p>
      <w:pPr>
        <w:spacing w:after="20"/>
        <w:ind w:left="360"/>
      </w:pPr>
      <w:r>
        <w:rPr>
          <w:rFonts w:ascii="Arial" w:cs="Arial" w:eastAsia="Arial" w:hAnsi="Arial"/>
          <w:color w:val="666666"/>
          <w:sz w:val="18"/>
          <w:szCs w:val="18"/>
        </w:rPr>
        <w:t xml:space="preserve">Ref: Hoeting, J.A., Madigan, D., Raftery, A.E., &amp; Volinsky, C.T. “Bayesian Model Averaging: A Tutorial.” Statistical Science, 14(4), 382–417, 1999.</w:t>
      </w:r>
    </w:p>
    <w:p>
      <w:pPr>
        <w:pStyle w:val="Heading2"/>
        <w:spacing w:after="100" w:before="200"/>
      </w:pPr>
      <w:r>
        <w:rPr>
          <w:rFonts w:ascii="Arial" w:cs="Arial" w:eastAsia="Arial" w:hAnsi="Arial"/>
          <w:b/>
          <w:bCs/>
          <w:color w:val="1A7A6D"/>
          <w:sz w:val="24"/>
          <w:szCs w:val="24"/>
        </w:rPr>
        <w:t xml:space="preserve">14.11 Bayesian Variable Selection</w:t>
      </w:r>
    </w:p>
    <w:p>
      <w:pPr>
        <w:spacing w:after="80"/>
      </w:pPr>
      <w:r>
        <w:rPr>
          <w:rFonts w:ascii="Arial" w:cs="Arial" w:eastAsia="Arial" w:hAnsi="Arial"/>
          <w:sz w:val="20"/>
          <w:szCs w:val="20"/>
        </w:rPr>
        <w:t xml:space="preserve">Spike-and-slab priors, horseshoe prior, stochastic search variable selection (SSVS); indicator-based and continuous shrinkage approaches</w:t>
      </w:r>
    </w:p>
    <w:p>
      <w:pPr>
        <w:spacing w:after="40"/>
      </w:pPr>
      <w:r>
        <w:rPr>
          <w:rFonts w:ascii="Arial" w:cs="Arial" w:eastAsia="Arial" w:hAnsi="Arial"/>
          <w:color w:val="2255AA"/>
          <w:sz w:val="18"/>
          <w:szCs w:val="18"/>
        </w:rPr>
        <w:t xml:space="preserve">R: brms (horseshoe prior), bayesreg, mombf</w:t>
      </w:r>
    </w:p>
    <w:p>
      <w:pPr>
        <w:spacing w:after="40"/>
      </w:pPr>
      <w:r>
        <w:rPr>
          <w:rFonts w:ascii="Arial" w:cs="Arial" w:eastAsia="Arial" w:hAnsi="Arial"/>
          <w:color w:val="228B22"/>
          <w:sz w:val="18"/>
          <w:szCs w:val="18"/>
        </w:rPr>
        <w:t xml:space="preserve">Python: pymc (horseshoe prior), bambi</w:t>
      </w:r>
    </w:p>
    <w:p>
      <w:pPr>
        <w:spacing w:after="20"/>
        <w:ind w:left="360"/>
      </w:pPr>
      <w:r>
        <w:rPr>
          <w:rFonts w:ascii="Arial" w:cs="Arial" w:eastAsia="Arial" w:hAnsi="Arial"/>
          <w:color w:val="666666"/>
          <w:sz w:val="18"/>
          <w:szCs w:val="18"/>
        </w:rPr>
        <w:t xml:space="preserve">Ref: George, E.I. &amp; McCulloch, R.E. “Variable Selection via Gibbs Sampling.” JASA, 88(423), 881–889, 1993.</w:t>
      </w:r>
    </w:p>
    <w:p>
      <w:pPr>
        <w:spacing w:after="20"/>
        <w:ind w:left="360"/>
      </w:pPr>
      <w:r>
        <w:rPr>
          <w:rFonts w:ascii="Arial" w:cs="Arial" w:eastAsia="Arial" w:hAnsi="Arial"/>
          <w:color w:val="666666"/>
          <w:sz w:val="18"/>
          <w:szCs w:val="18"/>
        </w:rPr>
        <w:t xml:space="preserve">Ref: Carvalho, C.M., Polson, N.G., &amp; Scott, J.G. “The Horseshoe Estimator for Sparse Signals.” Biometrika, 97(2), 465–480, 2010.</w:t>
      </w:r>
    </w:p>
    <w:p>
      <w:pPr>
        <w:pStyle w:val="Heading2"/>
        <w:spacing w:after="100" w:before="200"/>
      </w:pPr>
      <w:r>
        <w:rPr>
          <w:rFonts w:ascii="Arial" w:cs="Arial" w:eastAsia="Arial" w:hAnsi="Arial"/>
          <w:b/>
          <w:bCs/>
          <w:color w:val="1A7A6D"/>
          <w:sz w:val="24"/>
          <w:szCs w:val="24"/>
        </w:rPr>
        <w:t xml:space="preserve">14.12 Bayesian Nonparametrics</w:t>
      </w:r>
    </w:p>
    <w:p>
      <w:pPr>
        <w:spacing w:after="80"/>
      </w:pPr>
      <w:r>
        <w:rPr>
          <w:rFonts w:ascii="Arial" w:cs="Arial" w:eastAsia="Arial" w:hAnsi="Arial"/>
          <w:sz w:val="20"/>
          <w:szCs w:val="20"/>
        </w:rPr>
        <w:t xml:space="preserve">Bayesian models with effectively infinite parameters that grow with data: Dirichlet process (DP) mixture: number of clusters is not fixed but learned from data (stick-breaking construction); Chinese restaurant process for sampling. Gaussian process (GP) priors: prior distribution over functions rather than finite parameters; kernel function encodes smoothness/periodicity assumptions; computationally O(n^3) but sparse approximations exist. Indian buffet process: infinite latent binary features. Applications: flexible density estimation, clustering without pre-specifying k, nonparametric regression with uncertainty. Connection to finite mixture models as a special case</w:t>
      </w:r>
    </w:p>
    <w:p>
      <w:pPr>
        <w:spacing w:after="40"/>
      </w:pPr>
      <w:r>
        <w:rPr>
          <w:rFonts w:ascii="Arial" w:cs="Arial" w:eastAsia="Arial" w:hAnsi="Arial"/>
          <w:color w:val="2255AA"/>
          <w:sz w:val="18"/>
          <w:szCs w:val="18"/>
        </w:rPr>
        <w:t xml:space="preserve">R: DPpackage, dirichletprocess, BNPmixture</w:t>
      </w:r>
    </w:p>
    <w:p>
      <w:pPr>
        <w:spacing w:after="40"/>
      </w:pPr>
      <w:r>
        <w:rPr>
          <w:rFonts w:ascii="Arial" w:cs="Arial" w:eastAsia="Arial" w:hAnsi="Arial"/>
          <w:color w:val="228B22"/>
          <w:sz w:val="18"/>
          <w:szCs w:val="18"/>
        </w:rPr>
        <w:t xml:space="preserve">Python: pymc (Dirichlet process via custom), bnpy</w:t>
      </w:r>
    </w:p>
    <w:p>
      <w:pPr>
        <w:spacing w:after="20"/>
        <w:ind w:left="360"/>
      </w:pPr>
      <w:r>
        <w:rPr>
          <w:rFonts w:ascii="Arial" w:cs="Arial" w:eastAsia="Arial" w:hAnsi="Arial"/>
          <w:color w:val="666666"/>
          <w:sz w:val="18"/>
          <w:szCs w:val="18"/>
        </w:rPr>
        <w:t xml:space="preserve">Ref: Hjort, N.L., Holmes, C., Müller, P., &amp; Walker, S.G. Bayesian Nonparametrics. Cambridge University Press, 2010.</w:t>
      </w:r>
    </w:p>
    <w:p>
      <w:pPr>
        <w:pStyle w:val="Heading2"/>
        <w:spacing w:after="100" w:before="200"/>
      </w:pPr>
      <w:r>
        <w:rPr>
          <w:rFonts w:ascii="Arial" w:cs="Arial" w:eastAsia="Arial" w:hAnsi="Arial"/>
          <w:b/>
          <w:bCs/>
          <w:color w:val="1A7A6D"/>
          <w:sz w:val="24"/>
          <w:szCs w:val="24"/>
        </w:rPr>
        <w:t xml:space="preserve">14.13 Approximate Bayesian Computation (ABC)</w:t>
      </w:r>
    </w:p>
    <w:p>
      <w:pPr>
        <w:spacing w:after="80"/>
      </w:pPr>
      <w:r>
        <w:rPr>
          <w:rFonts w:ascii="Arial" w:cs="Arial" w:eastAsia="Arial" w:hAnsi="Arial"/>
          <w:sz w:val="20"/>
          <w:szCs w:val="20"/>
        </w:rPr>
        <w:t xml:space="preserve">Likelihood-free inference via simulation; generate parameters from prior, simulate data, accept if summary statistics match observed data within tolerance; for intractable likelihoods</w:t>
      </w:r>
    </w:p>
    <w:p>
      <w:pPr>
        <w:spacing w:after="40"/>
      </w:pPr>
      <w:r>
        <w:rPr>
          <w:rFonts w:ascii="Arial" w:cs="Arial" w:eastAsia="Arial" w:hAnsi="Arial"/>
          <w:color w:val="2255AA"/>
          <w:sz w:val="18"/>
          <w:szCs w:val="18"/>
        </w:rPr>
        <w:t xml:space="preserve">R: abc, EasyABC</w:t>
      </w:r>
    </w:p>
    <w:p>
      <w:pPr>
        <w:spacing w:after="40"/>
      </w:pPr>
      <w:r>
        <w:rPr>
          <w:rFonts w:ascii="Arial" w:cs="Arial" w:eastAsia="Arial" w:hAnsi="Arial"/>
          <w:color w:val="228B22"/>
          <w:sz w:val="18"/>
          <w:szCs w:val="18"/>
        </w:rPr>
        <w:t xml:space="preserve">Python: pyabc, elfi, sbi</w:t>
      </w:r>
    </w:p>
    <w:p>
      <w:pPr>
        <w:spacing w:after="20"/>
        <w:ind w:left="360"/>
      </w:pPr>
      <w:r>
        <w:rPr>
          <w:rFonts w:ascii="Arial" w:cs="Arial" w:eastAsia="Arial" w:hAnsi="Arial"/>
          <w:color w:val="666666"/>
          <w:sz w:val="18"/>
          <w:szCs w:val="18"/>
        </w:rPr>
        <w:t xml:space="preserve">Ref: Sisson, S.A., Fan, Y., &amp; Beaumont, M.A. Handbook of Approximate Bayesian Computation. Chapman &amp; Hall/CRC, 2019.</w:t>
      </w:r>
    </w:p>
    <w:p>
      <w:pPr>
        <w:pStyle w:val="Heading2"/>
        <w:spacing w:after="100" w:before="200"/>
      </w:pPr>
      <w:r>
        <w:rPr>
          <w:rFonts w:ascii="Arial" w:cs="Arial" w:eastAsia="Arial" w:hAnsi="Arial"/>
          <w:b/>
          <w:bCs/>
          <w:color w:val="1A7A6D"/>
          <w:sz w:val="24"/>
          <w:szCs w:val="24"/>
        </w:rPr>
        <w:t xml:space="preserve">14.14 Variational Inference</w:t>
      </w:r>
    </w:p>
    <w:p>
      <w:pPr>
        <w:spacing w:after="80"/>
      </w:pPr>
      <w:r>
        <w:rPr>
          <w:rFonts w:ascii="Arial" w:cs="Arial" w:eastAsia="Arial" w:hAnsi="Arial"/>
          <w:sz w:val="20"/>
          <w:szCs w:val="20"/>
        </w:rPr>
        <w:t xml:space="preserve">Approximating posterior with a simpler distribution by minimizing KL divergence; mean-field and full-rank approximations; faster than MCMC but may underestimate uncertainty; ADVI in Stan</w:t>
      </w:r>
    </w:p>
    <w:p>
      <w:pPr>
        <w:spacing w:after="40"/>
      </w:pPr>
      <w:r>
        <w:rPr>
          <w:rFonts w:ascii="Arial" w:cs="Arial" w:eastAsia="Arial" w:hAnsi="Arial"/>
          <w:color w:val="2255AA"/>
          <w:sz w:val="18"/>
          <w:szCs w:val="18"/>
        </w:rPr>
        <w:t xml:space="preserve">R: rstan (vb), brms (algorithm='meanfield')</w:t>
      </w:r>
    </w:p>
    <w:p>
      <w:pPr>
        <w:spacing w:after="40"/>
      </w:pPr>
      <w:r>
        <w:rPr>
          <w:rFonts w:ascii="Arial" w:cs="Arial" w:eastAsia="Arial" w:hAnsi="Arial"/>
          <w:color w:val="228B22"/>
          <w:sz w:val="18"/>
          <w:szCs w:val="18"/>
        </w:rPr>
        <w:t xml:space="preserve">Python: pymc (fit with ADVI), pyro (SVI), numpyro</w:t>
      </w:r>
    </w:p>
    <w:p>
      <w:pPr>
        <w:spacing w:after="20"/>
        <w:ind w:left="360"/>
      </w:pPr>
      <w:r>
        <w:rPr>
          <w:rFonts w:ascii="Arial" w:cs="Arial" w:eastAsia="Arial" w:hAnsi="Arial"/>
          <w:color w:val="666666"/>
          <w:sz w:val="18"/>
          <w:szCs w:val="18"/>
        </w:rPr>
        <w:t xml:space="preserve">Ref: Blei, D.M., Kucukelbir, A., &amp; McAuliffe, J.D. “Variational Inference: A Review for Statisticians.” JASA, 112(518), 859–877, 2017.</w:t>
      </w:r>
    </w:p>
    <w:p>
      <w:pPr>
        <w:pStyle w:val="Heading2"/>
        <w:spacing w:after="100" w:before="200"/>
      </w:pPr>
      <w:r>
        <w:rPr>
          <w:rFonts w:ascii="Arial" w:cs="Arial" w:eastAsia="Arial" w:hAnsi="Arial"/>
          <w:b/>
          <w:bCs/>
          <w:color w:val="1A7A6D"/>
          <w:sz w:val="24"/>
          <w:szCs w:val="24"/>
        </w:rPr>
        <w:t xml:space="preserve">14.15 Integrated Nested Laplace Approximations (INLA)</w:t>
      </w:r>
    </w:p>
    <w:p>
      <w:pPr>
        <w:spacing w:after="80"/>
      </w:pPr>
      <w:r>
        <w:rPr>
          <w:rFonts w:ascii="Arial" w:cs="Arial" w:eastAsia="Arial" w:hAnsi="Arial"/>
          <w:sz w:val="20"/>
          <w:szCs w:val="20"/>
        </w:rPr>
        <w:t xml:space="preserve">Fast approximate Bayesian inference for latent Gaussian models; avoids MCMC; applicable to GLMMs, spatial models, survival, spatio-temporal; R-INLA package</w:t>
      </w:r>
    </w:p>
    <w:p>
      <w:pPr>
        <w:spacing w:after="40"/>
      </w:pPr>
      <w:r>
        <w:rPr>
          <w:rFonts w:ascii="Arial" w:cs="Arial" w:eastAsia="Arial" w:hAnsi="Arial"/>
          <w:color w:val="2255AA"/>
          <w:sz w:val="18"/>
          <w:szCs w:val="18"/>
        </w:rPr>
        <w:t xml:space="preserve">R: INLA (inla), inlabru</w:t>
      </w:r>
    </w:p>
    <w:p>
      <w:pPr>
        <w:spacing w:after="40"/>
      </w:pPr>
      <w:r>
        <w:rPr>
          <w:rFonts w:ascii="Arial" w:cs="Arial" w:eastAsia="Arial" w:hAnsi="Arial"/>
          <w:color w:val="228B22"/>
          <w:sz w:val="18"/>
          <w:szCs w:val="18"/>
        </w:rPr>
        <w:t xml:space="preserve">Python: INLA (via rpy2 bridge), pymc (custom GP approximation)</w:t>
      </w:r>
    </w:p>
    <w:p>
      <w:pPr>
        <w:spacing w:after="20"/>
        <w:ind w:left="360"/>
      </w:pPr>
      <w:r>
        <w:rPr>
          <w:rFonts w:ascii="Arial" w:cs="Arial" w:eastAsia="Arial" w:hAnsi="Arial"/>
          <w:color w:val="666666"/>
          <w:sz w:val="18"/>
          <w:szCs w:val="18"/>
        </w:rPr>
        <w:t xml:space="preserve">Ref: Rue, H., Martino, S., &amp; Chopin, N. “Approximate Bayesian Inference for Latent Gaussian Models by Using Integrated Nested Laplace Approximations.” JRSS-B, 71(2), 319–392, 2009.</w:t>
      </w:r>
    </w:p>
    <w:p>
      <w:pPr>
        <w:pStyle w:val="Heading2"/>
        <w:spacing w:after="100" w:before="200"/>
      </w:pPr>
      <w:r>
        <w:rPr>
          <w:rFonts w:ascii="Arial" w:cs="Arial" w:eastAsia="Arial" w:hAnsi="Arial"/>
          <w:b/>
          <w:bCs/>
          <w:color w:val="1A7A6D"/>
          <w:sz w:val="24"/>
          <w:szCs w:val="24"/>
        </w:rPr>
        <w:t xml:space="preserve">14.16 Bayesian Workflow</w:t>
      </w:r>
    </w:p>
    <w:p>
      <w:pPr>
        <w:spacing w:after="80"/>
      </w:pPr>
      <w:r>
        <w:rPr>
          <w:rFonts w:ascii="Arial" w:cs="Arial" w:eastAsia="Arial" w:hAnsi="Arial"/>
          <w:sz w:val="20"/>
          <w:szCs w:val="20"/>
        </w:rPr>
        <w:t xml:space="preserve">Prior predictive checks, iterative model building, posterior predictive checks, model comparison, sensitivity to priors, computational diagnostics (R-hat, ESS, divergences)</w:t>
      </w:r>
    </w:p>
    <w:p>
      <w:pPr>
        <w:spacing w:after="40"/>
      </w:pPr>
      <w:r>
        <w:rPr>
          <w:rFonts w:ascii="Arial" w:cs="Arial" w:eastAsia="Arial" w:hAnsi="Arial"/>
          <w:color w:val="2255AA"/>
          <w:sz w:val="18"/>
          <w:szCs w:val="18"/>
        </w:rPr>
        <w:t xml:space="preserve">R: bayesplot (mcmc_trace, pp_check), loo, shinystan, brms</w:t>
      </w:r>
    </w:p>
    <w:p>
      <w:pPr>
        <w:spacing w:after="40"/>
      </w:pPr>
      <w:r>
        <w:rPr>
          <w:rFonts w:ascii="Arial" w:cs="Arial" w:eastAsia="Arial" w:hAnsi="Arial"/>
          <w:color w:val="228B22"/>
          <w:sz w:val="18"/>
          <w:szCs w:val="18"/>
        </w:rPr>
        <w:t xml:space="preserve">Python: arviz (trace plots, pp_check, loo, r_hat), pymc + arviz</w:t>
      </w:r>
    </w:p>
    <w:p>
      <w:pPr>
        <w:spacing w:after="20"/>
        <w:ind w:left="360"/>
      </w:pPr>
      <w:r>
        <w:rPr>
          <w:rFonts w:ascii="Arial" w:cs="Arial" w:eastAsia="Arial" w:hAnsi="Arial"/>
          <w:color w:val="666666"/>
          <w:sz w:val="18"/>
          <w:szCs w:val="18"/>
        </w:rPr>
        <w:t xml:space="preserve">Ref: Gelman, A., Vehtari, A., Simpson, D., et al. “Bayesian Workflow.” arXiv:2011.01808, 2020.</w:t>
      </w:r>
    </w:p>
    <w:p>
      <w:pPr>
        <w:spacing w:after="20"/>
        <w:ind w:left="360"/>
      </w:pPr>
      <w:r>
        <w:rPr>
          <w:rFonts w:ascii="Arial" w:cs="Arial" w:eastAsia="Arial" w:hAnsi="Arial"/>
          <w:color w:val="666666"/>
          <w:sz w:val="18"/>
          <w:szCs w:val="18"/>
        </w:rPr>
        <w:t xml:space="preserve">Ref: Gabry, J., Simpson, D., Vehtari, A., Betancourt, M., &amp; Gelman, A. “Visualization in Bayesian Workflow.” JRSS-A, 182(2), 389–402, 2019.</w:t>
      </w:r>
    </w:p>
    <w:p>
      <w:pPr>
        <w:pStyle w:val="Heading2"/>
        <w:spacing w:after="100" w:before="200"/>
      </w:pPr>
      <w:r>
        <w:rPr>
          <w:rFonts w:ascii="Arial" w:cs="Arial" w:eastAsia="Arial" w:hAnsi="Arial"/>
          <w:b/>
          <w:bCs/>
          <w:color w:val="1A7A6D"/>
          <w:sz w:val="24"/>
          <w:szCs w:val="24"/>
        </w:rPr>
        <w:t xml:space="preserve">14.17 Bayesian Penalized Regression (Horseshoe, R2D2, Finnish Horseshoe)</w:t>
      </w:r>
    </w:p>
    <w:p>
      <w:pPr>
        <w:spacing w:after="80"/>
      </w:pPr>
      <w:r>
        <w:rPr>
          <w:rFonts w:ascii="Arial" w:cs="Arial" w:eastAsia="Arial" w:hAnsi="Arial"/>
          <w:sz w:val="20"/>
          <w:szCs w:val="20"/>
        </w:rPr>
        <w:t xml:space="preserve">Continuous shrinkage priors for sparse signal recovery; horseshoe prior concentrates mass near zero with heavy tails; global-local shrinkage framework</w:t>
      </w:r>
    </w:p>
    <w:p>
      <w:pPr>
        <w:spacing w:after="40"/>
      </w:pPr>
      <w:r>
        <w:rPr>
          <w:rFonts w:ascii="Arial" w:cs="Arial" w:eastAsia="Arial" w:hAnsi="Arial"/>
          <w:color w:val="2255AA"/>
          <w:sz w:val="18"/>
          <w:szCs w:val="18"/>
        </w:rPr>
        <w:t xml:space="preserve">R: brms (horseshoe, R2D2 priors), bayesreg, rstanarm</w:t>
      </w:r>
    </w:p>
    <w:p>
      <w:pPr>
        <w:spacing w:after="40"/>
      </w:pPr>
      <w:r>
        <w:rPr>
          <w:rFonts w:ascii="Arial" w:cs="Arial" w:eastAsia="Arial" w:hAnsi="Arial"/>
          <w:color w:val="228B22"/>
          <w:sz w:val="18"/>
          <w:szCs w:val="18"/>
        </w:rPr>
        <w:t xml:space="preserve">Python: pymc (horseshoe, R2D2 priors), bambi (custom priors)</w:t>
      </w:r>
    </w:p>
    <w:p>
      <w:pPr>
        <w:spacing w:after="20"/>
        <w:ind w:left="360"/>
      </w:pPr>
      <w:r>
        <w:rPr>
          <w:rFonts w:ascii="Arial" w:cs="Arial" w:eastAsia="Arial" w:hAnsi="Arial"/>
          <w:color w:val="666666"/>
          <w:sz w:val="18"/>
          <w:szCs w:val="18"/>
        </w:rPr>
        <w:t xml:space="preserve">Ref: Carvalho, C.M., Polson, N.G., &amp; Scott, J.G. “The Horseshoe Estimator for Sparse Signals.” Biometrika, 97(2), 465–480, 2010.</w:t>
      </w:r>
    </w:p>
    <w:p>
      <w:pPr>
        <w:spacing w:after="20"/>
        <w:ind w:left="360"/>
      </w:pPr>
      <w:r>
        <w:rPr>
          <w:rFonts w:ascii="Arial" w:cs="Arial" w:eastAsia="Arial" w:hAnsi="Arial"/>
          <w:color w:val="666666"/>
          <w:sz w:val="18"/>
          <w:szCs w:val="18"/>
        </w:rPr>
        <w:t xml:space="preserve">Ref: Piironen, J. &amp; Vehtari, A. “Sparsity Information and Regularization in the Horseshoe and Other Shrinkage Priors.” Electronic Journal of Statistics, 11(2), 5018–5051, 2017.</w:t>
      </w:r>
    </w:p>
    <w:p>
      <w:pPr>
        <w:pStyle w:val="Heading2"/>
        <w:spacing w:after="100" w:before="200"/>
      </w:pPr>
      <w:r>
        <w:rPr>
          <w:rFonts w:ascii="Arial" w:cs="Arial" w:eastAsia="Arial" w:hAnsi="Arial"/>
          <w:b/>
          <w:bCs/>
          <w:color w:val="1A7A6D"/>
          <w:sz w:val="24"/>
          <w:szCs w:val="24"/>
        </w:rPr>
        <w:t xml:space="preserve">14.18 Leave-One-Out Cross-Validation for Bayesian Models (LOO-CV / PSIS-LOO)</w:t>
      </w:r>
    </w:p>
    <w:p>
      <w:pPr>
        <w:spacing w:after="80"/>
      </w:pPr>
      <w:r>
        <w:rPr>
          <w:rFonts w:ascii="Arial" w:cs="Arial" w:eastAsia="Arial" w:hAnsi="Arial"/>
          <w:sz w:val="20"/>
          <w:szCs w:val="20"/>
        </w:rPr>
        <w:t xml:space="preserve">Pareto-smoothed importance sampling approximation to LOO-CV; elpd as model comparison metric; widely applicable Bayesian model selection criterion; loo R package</w:t>
      </w:r>
    </w:p>
    <w:p>
      <w:pPr>
        <w:spacing w:after="40"/>
      </w:pPr>
      <w:r>
        <w:rPr>
          <w:rFonts w:ascii="Arial" w:cs="Arial" w:eastAsia="Arial" w:hAnsi="Arial"/>
          <w:color w:val="2255AA"/>
          <w:sz w:val="18"/>
          <w:szCs w:val="18"/>
        </w:rPr>
        <w:t xml:space="preserve">R: loo (loo, waic, psis), brms (loo)</w:t>
      </w:r>
    </w:p>
    <w:p>
      <w:pPr>
        <w:spacing w:after="40"/>
      </w:pPr>
      <w:r>
        <w:rPr>
          <w:rFonts w:ascii="Arial" w:cs="Arial" w:eastAsia="Arial" w:hAnsi="Arial"/>
          <w:color w:val="228B22"/>
          <w:sz w:val="18"/>
          <w:szCs w:val="18"/>
        </w:rPr>
        <w:t xml:space="preserve">Python: arviz (loo, waic, compare), pymc</w:t>
      </w:r>
    </w:p>
    <w:p>
      <w:pPr>
        <w:spacing w:after="20"/>
        <w:ind w:left="360"/>
      </w:pPr>
      <w:r>
        <w:rPr>
          <w:rFonts w:ascii="Arial" w:cs="Arial" w:eastAsia="Arial" w:hAnsi="Arial"/>
          <w:color w:val="666666"/>
          <w:sz w:val="18"/>
          <w:szCs w:val="18"/>
        </w:rPr>
        <w:t xml:space="preserve">Ref: Vehtari, A., Gelman, A., &amp; Gabry, J. “Practical Bayesian Model Evaluation Using Leave-One-Out Cross-Validation and WAIC.” Statistics and Computing, 27(5), 1413–1432, 2017.</w:t>
      </w:r>
    </w:p>
    <w:p>
      <w:pPr>
        <w:pStyle w:val="Heading2"/>
        <w:spacing w:after="100" w:before="200"/>
      </w:pPr>
      <w:r>
        <w:rPr>
          <w:rFonts w:ascii="Arial" w:cs="Arial" w:eastAsia="Arial" w:hAnsi="Arial"/>
          <w:b/>
          <w:bCs/>
          <w:color w:val="1A7A6D"/>
          <w:sz w:val="24"/>
          <w:szCs w:val="24"/>
        </w:rPr>
        <w:t xml:space="preserve">14.19 Prior Elicitation Methods</w:t>
      </w:r>
    </w:p>
    <w:p>
      <w:pPr>
        <w:spacing w:after="80"/>
      </w:pPr>
      <w:r>
        <w:rPr>
          <w:rFonts w:ascii="Arial" w:cs="Arial" w:eastAsia="Arial" w:hAnsi="Arial"/>
          <w:sz w:val="20"/>
          <w:szCs w:val="20"/>
        </w:rPr>
        <w:t xml:space="preserve">Structured approaches for specifying informative priors from expert knowledge; SHELF protocol, histogram method, roulette method, quartile elicitation; calibration of expert overconfidence; prior-data conflict detection; weakly informative priors as practical default</w:t>
      </w:r>
    </w:p>
    <w:p>
      <w:pPr>
        <w:spacing w:after="40"/>
      </w:pPr>
      <w:r>
        <w:rPr>
          <w:rFonts w:ascii="Arial" w:cs="Arial" w:eastAsia="Arial" w:hAnsi="Arial"/>
          <w:color w:val="2255AA"/>
          <w:sz w:val="18"/>
          <w:szCs w:val="18"/>
        </w:rPr>
        <w:t xml:space="preserve">R: SHELF, rriskDistributions, shinyprior</w:t>
      </w:r>
    </w:p>
    <w:p>
      <w:pPr>
        <w:spacing w:after="40"/>
      </w:pPr>
      <w:r>
        <w:rPr>
          <w:rFonts w:ascii="Arial" w:cs="Arial" w:eastAsia="Arial" w:hAnsi="Arial"/>
          <w:color w:val="228B22"/>
          <w:sz w:val="18"/>
          <w:szCs w:val="18"/>
        </w:rPr>
        <w:t xml:space="preserve">Python: preliz, pymc (custom prior specification), elicito</w:t>
      </w:r>
    </w:p>
    <w:p>
      <w:pPr>
        <w:spacing w:after="20"/>
        <w:ind w:left="360"/>
      </w:pPr>
      <w:r>
        <w:rPr>
          <w:rFonts w:ascii="Arial" w:cs="Arial" w:eastAsia="Arial" w:hAnsi="Arial"/>
          <w:color w:val="666666"/>
          <w:sz w:val="18"/>
          <w:szCs w:val="18"/>
        </w:rPr>
        <w:t xml:space="preserve">Ref: O’Hagan, A., Buck, C.E., Daneshkhah, A., Eiser, J.R., Garthwaite, P.H., Jenkinson, D.J., Oakley, J.E., &amp; Rakow, T. Uncertain Judgements: Eliciting Experts’ Probabilities. Wiley, 2006.</w:t>
      </w:r>
    </w:p>
    <w:p>
      <w:pPr>
        <w:spacing w:after="20"/>
        <w:ind w:left="360"/>
      </w:pPr>
      <w:r>
        <w:rPr>
          <w:rFonts w:ascii="Arial" w:cs="Arial" w:eastAsia="Arial" w:hAnsi="Arial"/>
          <w:color w:val="666666"/>
          <w:sz w:val="18"/>
          <w:szCs w:val="18"/>
        </w:rPr>
        <w:t xml:space="preserve">Ref: Gelman, A., Simpson, D., &amp; Betancourt, M. “The Prior Can Often Only Be Understood in the Context of the Likelihood.” Entropy, 19(10), 555, 2017.</w:t>
      </w:r>
    </w:p>
    <w:p>
      <w:pPr>
        <w:pStyle w:val="Heading2"/>
        <w:spacing w:after="100" w:before="200"/>
      </w:pPr>
      <w:r>
        <w:rPr>
          <w:rFonts w:ascii="Arial" w:cs="Arial" w:eastAsia="Arial" w:hAnsi="Arial"/>
          <w:b/>
          <w:bCs/>
          <w:color w:val="1A7A6D"/>
          <w:sz w:val="24"/>
          <w:szCs w:val="24"/>
        </w:rPr>
        <w:t xml:space="preserve">14.20 Empirical Bayes Methods</w:t>
      </w:r>
    </w:p>
    <w:p>
      <w:pPr>
        <w:spacing w:after="80"/>
      </w:pPr>
      <w:r>
        <w:rPr>
          <w:rFonts w:ascii="Arial" w:cs="Arial" w:eastAsia="Arial" w:hAnsi="Arial"/>
          <w:sz w:val="20"/>
          <w:szCs w:val="20"/>
        </w:rPr>
        <w:t xml:space="preserve">Estimating prior distribution from the data itself rather than specifying it a priori; parametric empirical Bayes (estimate hyperparameters by marginal MLE) and nonparametric empirical Bayes (Robbins, NPMLE); James-Stein as empirical Bayes; shrinkage estimators; widely used in genomics (limma’s moderated t-statistics), insurance (credibility), and small area estimation; bridges frequentist and Bayesian</w:t>
      </w:r>
    </w:p>
    <w:p>
      <w:pPr>
        <w:spacing w:after="40"/>
      </w:pPr>
      <w:r>
        <w:rPr>
          <w:rFonts w:ascii="Arial" w:cs="Arial" w:eastAsia="Arial" w:hAnsi="Arial"/>
          <w:color w:val="2255AA"/>
          <w:sz w:val="18"/>
          <w:szCs w:val="18"/>
        </w:rPr>
        <w:t xml:space="preserve">R: limma (eBayes as empirical Bayes), ashr (ash for adaptive shrinkage), REBayes, deconvolveR</w:t>
      </w:r>
    </w:p>
    <w:p>
      <w:pPr>
        <w:spacing w:after="40"/>
      </w:pPr>
      <w:r>
        <w:rPr>
          <w:rFonts w:ascii="Arial" w:cs="Arial" w:eastAsia="Arial" w:hAnsi="Arial"/>
          <w:color w:val="228B22"/>
          <w:sz w:val="18"/>
          <w:szCs w:val="18"/>
        </w:rPr>
        <w:t xml:space="preserve">Python: pymc (empirical Bayes via custom), limma (via rpy2), statsmodels (custom)</w:t>
      </w:r>
    </w:p>
    <w:p>
      <w:pPr>
        <w:spacing w:after="20"/>
        <w:ind w:left="360"/>
      </w:pPr>
      <w:r>
        <w:rPr>
          <w:rFonts w:ascii="Arial" w:cs="Arial" w:eastAsia="Arial" w:hAnsi="Arial"/>
          <w:color w:val="666666"/>
          <w:sz w:val="18"/>
          <w:szCs w:val="18"/>
        </w:rPr>
        <w:t xml:space="preserve">Ref: Efron, B. Large-Scale Inference: Empirical Bayes Methods for Estimation, Testing, and Prediction. Cambridge University Press, 2010.</w:t>
      </w:r>
    </w:p>
    <w:p>
      <w:pPr>
        <w:spacing w:after="20"/>
        <w:ind w:left="360"/>
      </w:pPr>
      <w:r>
        <w:rPr>
          <w:rFonts w:ascii="Arial" w:cs="Arial" w:eastAsia="Arial" w:hAnsi="Arial"/>
          <w:color w:val="666666"/>
          <w:sz w:val="18"/>
          <w:szCs w:val="18"/>
        </w:rPr>
        <w:t xml:space="preserve">Ref: Morris, C.N. “Parametric Empirical Bayes Inference: Theory and Applications.” JASA, 78(381), 47–55, 1983.</w:t>
      </w:r>
    </w:p>
    <w:p>
      <w:pPr>
        <w:pStyle w:val="Heading2"/>
        <w:spacing w:after="100" w:before="200"/>
      </w:pPr>
      <w:r>
        <w:rPr>
          <w:rFonts w:ascii="Arial" w:cs="Arial" w:eastAsia="Arial" w:hAnsi="Arial"/>
          <w:b/>
          <w:bCs/>
          <w:color w:val="1A7A6D"/>
          <w:sz w:val="24"/>
          <w:szCs w:val="24"/>
        </w:rPr>
        <w:t xml:space="preserve">14.21 Bayesian Credible Intervals and Highest Density Intervals (HDI)</w:t>
      </w:r>
    </w:p>
    <w:p>
      <w:pPr>
        <w:spacing w:after="80"/>
      </w:pPr>
      <w:r>
        <w:rPr>
          <w:rFonts w:ascii="Arial" w:cs="Arial" w:eastAsia="Arial" w:hAnsi="Arial"/>
          <w:sz w:val="20"/>
          <w:szCs w:val="20"/>
        </w:rPr>
        <w:t xml:space="preserve">Credible interval: range containing specified posterior probability (e.g., 95%); equal-tailed interval (ETI, 2.5th to 97.5th percentile); highest density interval (HDI/HPDI): shortest interval containing specified probability (more appropriate for skewed posteriors); distinct interpretation from frequentist CI (CI covers true parameter 95% of the time; credible interval has 95% posterior probability of containing parameter)</w:t>
      </w:r>
    </w:p>
    <w:p>
      <w:pPr>
        <w:spacing w:after="40"/>
      </w:pPr>
      <w:r>
        <w:rPr>
          <w:rFonts w:ascii="Arial" w:cs="Arial" w:eastAsia="Arial" w:hAnsi="Arial"/>
          <w:color w:val="2255AA"/>
          <w:sz w:val="18"/>
          <w:szCs w:val="18"/>
        </w:rPr>
        <w:t xml:space="preserve">R: bayestestR (hdi, eti, ci), coda (HPDinterval), brms (posterior_interval)</w:t>
      </w:r>
    </w:p>
    <w:p>
      <w:pPr>
        <w:spacing w:after="40"/>
      </w:pPr>
      <w:r>
        <w:rPr>
          <w:rFonts w:ascii="Arial" w:cs="Arial" w:eastAsia="Arial" w:hAnsi="Arial"/>
          <w:color w:val="228B22"/>
          <w:sz w:val="18"/>
          <w:szCs w:val="18"/>
        </w:rPr>
        <w:t xml:space="preserve">Python: arviz (hdi), pymc (az.hdi), scipy.stats (custom quantile-based)</w:t>
      </w:r>
    </w:p>
    <w:p>
      <w:pPr>
        <w:spacing w:after="20"/>
        <w:ind w:left="360"/>
      </w:pPr>
      <w:r>
        <w:rPr>
          <w:rFonts w:ascii="Arial" w:cs="Arial" w:eastAsia="Arial" w:hAnsi="Arial"/>
          <w:color w:val="666666"/>
          <w:sz w:val="18"/>
          <w:szCs w:val="18"/>
        </w:rPr>
        <w:t xml:space="preserve">Ref: Hoff, P.D. A First Course in Bayesian Statistical Methods. Springer, 2009 (Ch. 3).</w:t>
      </w:r>
    </w:p>
    <w:p>
      <w:pPr>
        <w:spacing w:after="20"/>
        <w:ind w:left="360"/>
      </w:pPr>
      <w:r>
        <w:rPr>
          <w:rFonts w:ascii="Arial" w:cs="Arial" w:eastAsia="Arial" w:hAnsi="Arial"/>
          <w:color w:val="666666"/>
          <w:sz w:val="18"/>
          <w:szCs w:val="18"/>
        </w:rPr>
        <w:t xml:space="preserve">Ref: Kruschke, J.K. “Bayesian Estimation Supersedes the t Test.” Journal of Experimental Psychology: General, 142(2), 573–603, 2013.</w:t>
      </w:r>
    </w:p>
    <w:p>
      <w:pPr>
        <w:pStyle w:val="Heading2"/>
        <w:spacing w:after="100" w:before="200"/>
      </w:pPr>
      <w:r>
        <w:rPr>
          <w:rFonts w:ascii="Arial" w:cs="Arial" w:eastAsia="Arial" w:hAnsi="Arial"/>
          <w:b/>
          <w:bCs/>
          <w:color w:val="1A7A6D"/>
          <w:sz w:val="24"/>
          <w:szCs w:val="24"/>
        </w:rPr>
        <w:t xml:space="preserve">14.22 Posterior Predictive Checks (PPC)</w:t>
      </w:r>
    </w:p>
    <w:p>
      <w:pPr>
        <w:spacing w:after="80"/>
      </w:pPr>
      <w:r>
        <w:rPr>
          <w:rFonts w:ascii="Arial" w:cs="Arial" w:eastAsia="Arial" w:hAnsi="Arial"/>
          <w:sz w:val="20"/>
          <w:szCs w:val="20"/>
        </w:rPr>
        <w:t xml:space="preserve">Assessing model fit by simulating replicated datasets from the posterior predictive distribution and comparing to observed data; visual checks (density overlays, stat summaries); Bayesian p-values (proportion of replicated stats exceeding observed); calibrated posterior predictive p-values; essential component of Bayesian workflow (§14.16); detects model misspecification that information criteria may miss</w:t>
      </w:r>
    </w:p>
    <w:p>
      <w:pPr>
        <w:spacing w:after="40"/>
      </w:pPr>
      <w:r>
        <w:rPr>
          <w:rFonts w:ascii="Arial" w:cs="Arial" w:eastAsia="Arial" w:hAnsi="Arial"/>
          <w:color w:val="2255AA"/>
          <w:sz w:val="18"/>
          <w:szCs w:val="18"/>
        </w:rPr>
        <w:t xml:space="preserve">R: bayesplot (pp_check, ppc_dens_overlay, ppc_stat), brms (pp_check), rstanarm</w:t>
      </w:r>
    </w:p>
    <w:p>
      <w:pPr>
        <w:spacing w:after="40"/>
      </w:pPr>
      <w:r>
        <w:rPr>
          <w:rFonts w:ascii="Arial" w:cs="Arial" w:eastAsia="Arial" w:hAnsi="Arial"/>
          <w:color w:val="228B22"/>
          <w:sz w:val="18"/>
          <w:szCs w:val="18"/>
        </w:rPr>
        <w:t xml:space="preserve">Python: arviz (plot_ppc, plot_posterior_predictive), pymc (sample_posterior_predictive)</w:t>
      </w:r>
    </w:p>
    <w:p>
      <w:pPr>
        <w:spacing w:after="20"/>
        <w:ind w:left="360"/>
      </w:pPr>
      <w:r>
        <w:rPr>
          <w:rFonts w:ascii="Arial" w:cs="Arial" w:eastAsia="Arial" w:hAnsi="Arial"/>
          <w:color w:val="666666"/>
          <w:sz w:val="18"/>
          <w:szCs w:val="18"/>
        </w:rPr>
        <w:t xml:space="preserve">Ref: Gelman, A., Meng, X.-L., &amp; Stern, H. “Posterior Predictive Assessment of Model Fitness via Realized Discrepancies.” Statistica Sinica, 6(4), 733–760, 1996.</w:t>
      </w:r>
    </w:p>
    <w:p>
      <w:pPr>
        <w:spacing w:after="20"/>
        <w:ind w:left="360"/>
      </w:pPr>
      <w:r>
        <w:rPr>
          <w:rFonts w:ascii="Arial" w:cs="Arial" w:eastAsia="Arial" w:hAnsi="Arial"/>
          <w:color w:val="666666"/>
          <w:sz w:val="18"/>
          <w:szCs w:val="18"/>
        </w:rPr>
        <w:t xml:space="preserve">Ref: Gabry, J., Simpson, D., Vehtari, A., Betancourt, M., &amp; Gelman, A. “Visualization in Bayesian Workflow.” JRSS-A, 182(2), 389–402, 2019.</w:t>
      </w:r>
    </w:p>
    <w:p>
      <w:pPr>
        <w:pStyle w:val="Heading2"/>
        <w:spacing w:after="100" w:before="200"/>
      </w:pPr>
      <w:r>
        <w:rPr>
          <w:rFonts w:ascii="Arial" w:cs="Arial" w:eastAsia="Arial" w:hAnsi="Arial"/>
          <w:b/>
          <w:bCs/>
          <w:color w:val="1A7A6D"/>
          <w:sz w:val="24"/>
          <w:szCs w:val="24"/>
        </w:rPr>
        <w:t xml:space="preserve">14.23 Prior Predictive Simulation</w:t>
      </w:r>
    </w:p>
    <w:p>
      <w:pPr>
        <w:spacing w:after="80"/>
      </w:pPr>
      <w:r>
        <w:rPr>
          <w:rFonts w:ascii="Arial" w:cs="Arial" w:eastAsia="Arial" w:hAnsi="Arial"/>
          <w:sz w:val="20"/>
          <w:szCs w:val="20"/>
        </w:rPr>
        <w:t xml:space="preserve">Simulating data from the prior predictive distribution (before seeing data) to assess whether priors produce plausible datasets; essential for prior calibration; reveals overly vague or informative priors; helps elicit domain-appropriate priors; recommended as first step in Bayesian workflow before fitting; visual comparison of prior-predictive samples to known data ranges</w:t>
      </w:r>
    </w:p>
    <w:p>
      <w:pPr>
        <w:spacing w:after="40"/>
      </w:pPr>
      <w:r>
        <w:rPr>
          <w:rFonts w:ascii="Arial" w:cs="Arial" w:eastAsia="Arial" w:hAnsi="Arial"/>
          <w:color w:val="2255AA"/>
          <w:sz w:val="18"/>
          <w:szCs w:val="18"/>
        </w:rPr>
        <w:t xml:space="preserve">R: brms (prior_summary, pp_check with prior_pred), bayesplot, rstanarm (prior_PD=TRUE)</w:t>
      </w:r>
    </w:p>
    <w:p>
      <w:pPr>
        <w:spacing w:after="40"/>
      </w:pPr>
      <w:r>
        <w:rPr>
          <w:rFonts w:ascii="Arial" w:cs="Arial" w:eastAsia="Arial" w:hAnsi="Arial"/>
          <w:color w:val="228B22"/>
          <w:sz w:val="18"/>
          <w:szCs w:val="18"/>
        </w:rPr>
        <w:t xml:space="preserve">Python: pymc (sample_prior_predictive), arviz (plot_ppc with prior=True), bambi</w:t>
      </w:r>
    </w:p>
    <w:p>
      <w:pPr>
        <w:spacing w:after="20"/>
        <w:ind w:left="360"/>
      </w:pPr>
      <w:r>
        <w:rPr>
          <w:rFonts w:ascii="Arial" w:cs="Arial" w:eastAsia="Arial" w:hAnsi="Arial"/>
          <w:color w:val="666666"/>
          <w:sz w:val="18"/>
          <w:szCs w:val="18"/>
        </w:rPr>
        <w:t xml:space="preserve">Ref: Gabry, J., Simpson, D., Vehtari, A., Betancourt, M., &amp; Gelman, A. “Visualization in Bayesian Workflow.” JRSS-A, 182(2), 389–402, 2019.</w:t>
      </w:r>
    </w:p>
    <w:p>
      <w:pPr>
        <w:spacing w:after="20"/>
        <w:ind w:left="360"/>
      </w:pPr>
      <w:r>
        <w:rPr>
          <w:rFonts w:ascii="Arial" w:cs="Arial" w:eastAsia="Arial" w:hAnsi="Arial"/>
          <w:color w:val="666666"/>
          <w:sz w:val="18"/>
          <w:szCs w:val="18"/>
        </w:rPr>
        <w:t xml:space="preserve">Ref: Schad, D.J., Betancourt, M., &amp; Vasishth, S. “Toward a Principled Bayesian Workflow in Cognitive Science.” Psychological Methods, 26(1), 103–126, 2021.</w:t>
      </w:r>
    </w:p>
    <w:p>
      <w:pPr>
        <w:pStyle w:val="Heading2"/>
        <w:spacing w:after="100" w:before="200"/>
      </w:pPr>
      <w:r>
        <w:rPr>
          <w:rFonts w:ascii="Arial" w:cs="Arial" w:eastAsia="Arial" w:hAnsi="Arial"/>
          <w:b/>
          <w:bCs/>
          <w:color w:val="1A7A6D"/>
          <w:sz w:val="24"/>
          <w:szCs w:val="24"/>
        </w:rPr>
        <w:t xml:space="preserve">14.24 Power Priors and Commensurate Priors for Historical Borrowing</w:t>
      </w:r>
    </w:p>
    <w:p>
      <w:pPr>
        <w:spacing w:after="80"/>
      </w:pPr>
      <w:r>
        <w:rPr>
          <w:rFonts w:ascii="Arial" w:cs="Arial" w:eastAsia="Arial" w:hAnsi="Arial"/>
          <w:sz w:val="20"/>
          <w:szCs w:val="20"/>
        </w:rPr>
        <w:t xml:space="preserve">Using historical data to construct informative priors for current study: power prior raises historical likelihood to power α₀ ∈ [0,1] (0 = no borrowing, 1 = full pooling); normalized power prior with random α₀; commensurate prior (degree of borrowing depends on prior-data conflict); modified power prior; MAP (meta-analytic predictive) prior as robust alternative; essential for small-sample trials (rare diseases, pediatrics §47.97)</w:t>
      </w:r>
    </w:p>
    <w:p>
      <w:pPr>
        <w:spacing w:after="40"/>
      </w:pPr>
      <w:r>
        <w:rPr>
          <w:rFonts w:ascii="Arial" w:cs="Arial" w:eastAsia="Arial" w:hAnsi="Arial"/>
          <w:color w:val="2255AA"/>
          <w:sz w:val="18"/>
          <w:szCs w:val="18"/>
        </w:rPr>
        <w:t xml:space="preserve">R: RBesT (gMAP, oc2S for operating characteristics), bayesDP (bdpnormal, bdpbinomial), psborrow2</w:t>
      </w:r>
    </w:p>
    <w:p>
      <w:pPr>
        <w:spacing w:after="40"/>
      </w:pPr>
      <w:r>
        <w:rPr>
          <w:rFonts w:ascii="Arial" w:cs="Arial" w:eastAsia="Arial" w:hAnsi="Arial"/>
          <w:color w:val="228B22"/>
          <w:sz w:val="18"/>
          <w:szCs w:val="18"/>
        </w:rPr>
        <w:t xml:space="preserve">Python: pymc (custom power prior model), RBesT (via rpy2)</w:t>
      </w:r>
    </w:p>
    <w:p>
      <w:pPr>
        <w:spacing w:after="20"/>
        <w:ind w:left="360"/>
      </w:pPr>
      <w:r>
        <w:rPr>
          <w:rFonts w:ascii="Arial" w:cs="Arial" w:eastAsia="Arial" w:hAnsi="Arial"/>
          <w:color w:val="666666"/>
          <w:sz w:val="18"/>
          <w:szCs w:val="18"/>
        </w:rPr>
        <w:t xml:space="preserve">Ref: Ibrahim, J.G. &amp; Chen, M.-H. “Power Prior Distributions for Regression Models.” Statistical Science, 15(1), 46–60, 2000.</w:t>
      </w:r>
    </w:p>
    <w:p>
      <w:pPr>
        <w:spacing w:after="20"/>
        <w:ind w:left="360"/>
      </w:pPr>
      <w:r>
        <w:rPr>
          <w:rFonts w:ascii="Arial" w:cs="Arial" w:eastAsia="Arial" w:hAnsi="Arial"/>
          <w:color w:val="666666"/>
          <w:sz w:val="18"/>
          <w:szCs w:val="18"/>
        </w:rPr>
        <w:t xml:space="preserve">Ref: Schmidli, H., et al. “Robust Meta-Analytic-Predictive Priors in Clinical Trials with Historical Control Information.” Biometrics, 70(4), 1023–1032, 2014.</w:t>
      </w:r>
    </w:p>
    <w:p>
      <w:pPr>
        <w:pStyle w:val="Heading2"/>
        <w:spacing w:after="100" w:before="200"/>
      </w:pPr>
      <w:r>
        <w:rPr>
          <w:rFonts w:ascii="Arial" w:cs="Arial" w:eastAsia="Arial" w:hAnsi="Arial"/>
          <w:b/>
          <w:bCs/>
          <w:color w:val="1A7A6D"/>
          <w:sz w:val="24"/>
          <w:szCs w:val="24"/>
        </w:rPr>
        <w:t xml:space="preserve">14.25 Spike-and-Slab Priors for Bayesian Variable Selection</w:t>
      </w:r>
    </w:p>
    <w:p>
      <w:pPr>
        <w:spacing w:after="80"/>
      </w:pPr>
      <w:r>
        <w:rPr>
          <w:rFonts w:ascii="Arial" w:cs="Arial" w:eastAsia="Arial" w:hAnsi="Arial"/>
          <w:sz w:val="20"/>
          <w:szCs w:val="20"/>
        </w:rPr>
        <w:t xml:space="preserve">Two-component prior with a “spike” at zero (variable excluded) and a diffuse “slab” (variable included); indicator variable model: γ_j ∈ {0,1} determines inclusion; continuous spike-and-slab (normal mixture); stochastic search variable selection (SSVS); posterior inclusion probabilities (PIPs) for each variable; Bayesian model averaging over the model space; median probability model; comparison with horseshoe (§14.17) which shrinks continuously rather than selecting</w:t>
      </w:r>
    </w:p>
    <w:p>
      <w:pPr>
        <w:spacing w:after="40"/>
      </w:pPr>
      <w:r>
        <w:rPr>
          <w:rFonts w:ascii="Arial" w:cs="Arial" w:eastAsia="Arial" w:hAnsi="Arial"/>
          <w:color w:val="2255AA"/>
          <w:sz w:val="18"/>
          <w:szCs w:val="18"/>
        </w:rPr>
        <w:t xml:space="preserve">R: BoomSpikeSlab (lm.spike, logit.spike), BAS (bas.lm, bas.glm), mombf (modelSelection)</w:t>
      </w:r>
    </w:p>
    <w:p>
      <w:pPr>
        <w:spacing w:after="40"/>
      </w:pPr>
      <w:r>
        <w:rPr>
          <w:rFonts w:ascii="Arial" w:cs="Arial" w:eastAsia="Arial" w:hAnsi="Arial"/>
          <w:color w:val="228B22"/>
          <w:sz w:val="18"/>
          <w:szCs w:val="18"/>
        </w:rPr>
        <w:t xml:space="preserve">Python: pymc (custom spike-and-slab prior), bambi (custom priors), BMS (via rpy2)</w:t>
      </w:r>
    </w:p>
    <w:p>
      <w:pPr>
        <w:spacing w:after="20"/>
        <w:ind w:left="360"/>
      </w:pPr>
      <w:r>
        <w:rPr>
          <w:rFonts w:ascii="Arial" w:cs="Arial" w:eastAsia="Arial" w:hAnsi="Arial"/>
          <w:color w:val="666666"/>
          <w:sz w:val="18"/>
          <w:szCs w:val="18"/>
        </w:rPr>
        <w:t xml:space="preserve">Ref: Mitchell, T.J. &amp; Beauchamp, J.J. “Bayesian Variable Selection in Linear Regression.” JASA, 83(404), 1023–1032, 1988.</w:t>
      </w:r>
    </w:p>
    <w:p>
      <w:pPr>
        <w:spacing w:after="20"/>
        <w:ind w:left="360"/>
      </w:pPr>
      <w:r>
        <w:rPr>
          <w:rFonts w:ascii="Arial" w:cs="Arial" w:eastAsia="Arial" w:hAnsi="Arial"/>
          <w:color w:val="666666"/>
          <w:sz w:val="18"/>
          <w:szCs w:val="18"/>
        </w:rPr>
        <w:t xml:space="preserve">Ref: George, E.I. &amp; McCulloch, R.E. “Variable Selection via Gibbs Sampling.” JASA, 88(423), 881–889, 1993.</w:t>
      </w:r>
    </w:p>
    <w:p>
      <w:pPr>
        <w:pStyle w:val="Heading2"/>
        <w:spacing w:after="100" w:before="200"/>
      </w:pPr>
      <w:r>
        <w:rPr>
          <w:rFonts w:ascii="Arial" w:cs="Arial" w:eastAsia="Arial" w:hAnsi="Arial"/>
          <w:b/>
          <w:bCs/>
          <w:color w:val="1A7A6D"/>
          <w:sz w:val="24"/>
          <w:szCs w:val="24"/>
        </w:rPr>
        <w:t xml:space="preserve">14.26 Bayesian Logistic and Generalized Linear Regression</w:t>
      </w:r>
    </w:p>
    <w:p>
      <w:pPr>
        <w:spacing w:after="80"/>
      </w:pPr>
      <w:r>
        <w:rPr>
          <w:rFonts w:ascii="Arial" w:cs="Arial" w:eastAsia="Arial" w:hAnsi="Arial"/>
          <w:sz w:val="20"/>
          <w:szCs w:val="20"/>
        </w:rPr>
        <w:t xml:space="preserve">Bayesian GLMs with proper prior specification: weakly informative priors on log-odds scale (Gelman’s recommended: N(0, 2.5²) on standardized coefficients); Student-t priors for robustness; complete separation handled naturally (unlike MLE which diverges — compare Firth §7.7); posterior predictive checking for model adequacy; rstanarm’s stan_glm and brms’s brm(family=bernoulli) as practical tools; comparison with penalized MLE</w:t>
      </w:r>
    </w:p>
    <w:p>
      <w:pPr>
        <w:spacing w:after="40"/>
      </w:pPr>
      <w:r>
        <w:rPr>
          <w:rFonts w:ascii="Arial" w:cs="Arial" w:eastAsia="Arial" w:hAnsi="Arial"/>
          <w:color w:val="2255AA"/>
          <w:sz w:val="18"/>
          <w:szCs w:val="18"/>
        </w:rPr>
        <w:t xml:space="preserve">R: rstanarm (stan_glm family=binomial), brms (brm family=bernoulli), arm (bayesglm as quick approximation), MCMCpack (MCMClogit)</w:t>
      </w:r>
    </w:p>
    <w:p>
      <w:pPr>
        <w:spacing w:after="40"/>
      </w:pPr>
      <w:r>
        <w:rPr>
          <w:rFonts w:ascii="Arial" w:cs="Arial" w:eastAsia="Arial" w:hAnsi="Arial"/>
          <w:color w:val="228B22"/>
          <w:sz w:val="18"/>
          <w:szCs w:val="18"/>
        </w:rPr>
        <w:t xml:space="preserve">Python: pymc (pm.Bernoulli with logit link), bambi (bmb.Model family='bernoulli'), cmdstanpy</w:t>
      </w:r>
    </w:p>
    <w:p>
      <w:pPr>
        <w:spacing w:after="20"/>
        <w:ind w:left="360"/>
      </w:pPr>
      <w:r>
        <w:rPr>
          <w:rFonts w:ascii="Arial" w:cs="Arial" w:eastAsia="Arial" w:hAnsi="Arial"/>
          <w:color w:val="666666"/>
          <w:sz w:val="18"/>
          <w:szCs w:val="18"/>
        </w:rPr>
        <w:t xml:space="preserve">Ref: Gelman, A., Jakulin, A., Pittau, M.G., &amp; Su, Y.-S. “A Weakly Informative Default Prior Distribution for Logistic and Other Regression Models.” Annals of Applied Statistics, 2(4), 1360–1383, 2008.</w:t>
      </w:r>
    </w:p>
    <w:p>
      <w:pPr>
        <w:spacing w:after="20"/>
        <w:ind w:left="360"/>
      </w:pPr>
      <w:r>
        <w:rPr>
          <w:rFonts w:ascii="Arial" w:cs="Arial" w:eastAsia="Arial" w:hAnsi="Arial"/>
          <w:color w:val="666666"/>
          <w:sz w:val="18"/>
          <w:szCs w:val="18"/>
        </w:rPr>
        <w:t xml:space="preserve">Ref: Ghosh, J., Li, Y., &amp; Mitra, R. “On the Use of Cauchy Prior Distributions for Bayesian Logistic Regression.” Bayesian Analysis, 13(2), 359–383, 2018.</w:t>
      </w:r>
    </w:p>
    <w:p>
      <w:pPr>
        <w:pStyle w:val="Heading2"/>
        <w:spacing w:after="100" w:before="200"/>
      </w:pPr>
      <w:r>
        <w:rPr>
          <w:rFonts w:ascii="Arial" w:cs="Arial" w:eastAsia="Arial" w:hAnsi="Arial"/>
          <w:b/>
          <w:bCs/>
          <w:color w:val="1A7A6D"/>
          <w:sz w:val="24"/>
          <w:szCs w:val="24"/>
        </w:rPr>
        <w:t xml:space="preserve">14.27 Bayesian Sample Size Determination and Assurance</w:t>
      </w:r>
    </w:p>
    <w:p>
      <w:pPr>
        <w:spacing w:after="80"/>
      </w:pPr>
      <w:r>
        <w:rPr>
          <w:rFonts w:ascii="Arial" w:cs="Arial" w:eastAsia="Arial" w:hAnsi="Arial"/>
          <w:sz w:val="20"/>
          <w:szCs w:val="20"/>
        </w:rPr>
        <w:t xml:space="preserve">Bayesian approaches to sample size: assurance (Bayesian power) = probability that trial will yield a “successful” result averaging over prior uncertainty about the treatment effect; average power across plausible effect sizes rather than conditioning on a single point; Bayesian predictive power; sample size for achieving desired posterior precision (e.g., 95% credible interval width &lt; Δ); expected posterior probability of superiority; comparison with frequentist power: assurance is typically lower because it accounts for effect size uncertainty</w:t>
      </w:r>
    </w:p>
    <w:p>
      <w:pPr>
        <w:spacing w:after="40"/>
      </w:pPr>
      <w:r>
        <w:rPr>
          <w:rFonts w:ascii="Arial" w:cs="Arial" w:eastAsia="Arial" w:hAnsi="Arial"/>
          <w:color w:val="2255AA"/>
          <w:sz w:val="18"/>
          <w:szCs w:val="18"/>
        </w:rPr>
        <w:t xml:space="preserve">R: SampleSizeProportions (custom Bayesian), BayesianPower (custom), rpact (getDesignGroupSequential with Bayesian)</w:t>
      </w:r>
    </w:p>
    <w:p>
      <w:pPr>
        <w:spacing w:after="40"/>
      </w:pPr>
      <w:r>
        <w:rPr>
          <w:rFonts w:ascii="Arial" w:cs="Arial" w:eastAsia="Arial" w:hAnsi="Arial"/>
          <w:color w:val="228B22"/>
          <w:sz w:val="18"/>
          <w:szCs w:val="18"/>
        </w:rPr>
        <w:t xml:space="preserve">Python: pymc (custom Bayesian power via simulation), scipy.stats, numpy</w:t>
      </w:r>
    </w:p>
    <w:p>
      <w:pPr>
        <w:spacing w:after="20"/>
        <w:ind w:left="360"/>
      </w:pPr>
      <w:r>
        <w:rPr>
          <w:rFonts w:ascii="Arial" w:cs="Arial" w:eastAsia="Arial" w:hAnsi="Arial"/>
          <w:color w:val="666666"/>
          <w:sz w:val="18"/>
          <w:szCs w:val="18"/>
        </w:rPr>
        <w:t xml:space="preserve">Ref: O’Hagan, A., Stevens, J.W., &amp; Campbell, M.J. “Assurance in Clinical Trial Design.” Pharmaceutical Statistics, 4(3), 187–201, 2005.</w:t>
      </w:r>
    </w:p>
    <w:p>
      <w:pPr>
        <w:spacing w:after="20"/>
        <w:ind w:left="360"/>
      </w:pPr>
      <w:r>
        <w:rPr>
          <w:rFonts w:ascii="Arial" w:cs="Arial" w:eastAsia="Arial" w:hAnsi="Arial"/>
          <w:color w:val="666666"/>
          <w:sz w:val="18"/>
          <w:szCs w:val="18"/>
        </w:rPr>
        <w:t xml:space="preserve">Ref: Spiegelhalter, D.J. &amp; Freedman, L.S. “Bayesian Approaches to Clinical Trials.” In Bayesian Statistics 3, Bernardo et al. (eds). Oxford University Press, 1988.</w:t>
      </w:r>
    </w:p>
    <w:p>
      <w:pPr>
        <w:pStyle w:val="Heading2"/>
        <w:spacing w:after="100" w:before="200"/>
      </w:pPr>
      <w:r>
        <w:rPr>
          <w:rFonts w:ascii="Arial" w:cs="Arial" w:eastAsia="Arial" w:hAnsi="Arial"/>
          <w:b/>
          <w:bCs/>
          <w:color w:val="1A7A6D"/>
          <w:sz w:val="24"/>
          <w:szCs w:val="24"/>
        </w:rPr>
        <w:t xml:space="preserve">14.28 Prior Sensitivity Analysis</w:t>
      </w:r>
    </w:p>
    <w:p>
      <w:pPr>
        <w:spacing w:after="80"/>
      </w:pPr>
      <w:r>
        <w:rPr>
          <w:rFonts w:ascii="Arial" w:cs="Arial" w:eastAsia="Arial" w:hAnsi="Arial"/>
          <w:sz w:val="20"/>
          <w:szCs w:val="20"/>
        </w:rPr>
        <w:t xml:space="preserve">Systematically varying prior distributions to assess how much posterior conclusions depend on prior choice; comparing results across vague, weakly informative, informative, and skeptical priors; prior-likelihood conflict diagnostics; sensitivity to prior on variance components (especially impactful with few clusters/studies); power priors (§14.24) with varying α₀ as systematic sensitivity; visualizing posterior across prior specifications; recommendations: always report at least two prior specifications for key parameters</w:t>
      </w:r>
    </w:p>
    <w:p>
      <w:pPr>
        <w:spacing w:after="40"/>
      </w:pPr>
      <w:r>
        <w:rPr>
          <w:rFonts w:ascii="Arial" w:cs="Arial" w:eastAsia="Arial" w:hAnsi="Arial"/>
          <w:color w:val="2255AA"/>
          <w:sz w:val="18"/>
          <w:szCs w:val="18"/>
        </w:rPr>
        <w:t xml:space="preserve">R: brms (prior_summary, custom re-fitting with different priors), bayestestR (sensitivity_to_prior), rstanarm</w:t>
      </w:r>
    </w:p>
    <w:p>
      <w:pPr>
        <w:spacing w:after="40"/>
      </w:pPr>
      <w:r>
        <w:rPr>
          <w:rFonts w:ascii="Arial" w:cs="Arial" w:eastAsia="Arial" w:hAnsi="Arial"/>
          <w:color w:val="228B22"/>
          <w:sz w:val="18"/>
          <w:szCs w:val="18"/>
        </w:rPr>
        <w:t xml:space="preserve">Python: pymc (re-fit with different priors, compare via arviz), bambi, arviz (compare)</w:t>
      </w:r>
    </w:p>
    <w:p>
      <w:pPr>
        <w:spacing w:after="20"/>
        <w:ind w:left="360"/>
      </w:pPr>
      <w:r>
        <w:rPr>
          <w:rFonts w:ascii="Arial" w:cs="Arial" w:eastAsia="Arial" w:hAnsi="Arial"/>
          <w:color w:val="666666"/>
          <w:sz w:val="18"/>
          <w:szCs w:val="18"/>
        </w:rPr>
        <w:t xml:space="preserve">Ref: Depaoli, S. &amp; van de Schoot, R. “Improving Transparency and Replication in Bayesian Statistics: The WAMBS-Checklist.” Psychological Methods, 22(2), 240–261, 2017.</w:t>
      </w:r>
    </w:p>
    <w:p>
      <w:pPr>
        <w:spacing w:after="20"/>
        <w:ind w:left="360"/>
      </w:pPr>
      <w:r>
        <w:rPr>
          <w:rFonts w:ascii="Arial" w:cs="Arial" w:eastAsia="Arial" w:hAnsi="Arial"/>
          <w:color w:val="666666"/>
          <w:sz w:val="18"/>
          <w:szCs w:val="18"/>
        </w:rPr>
        <w:t xml:space="preserve">Ref: Gelman, A. “Prior Distributions for Variance Parameters in Hierarchical Models.” Bayesian Analysis, 1(3), 515–534, 2006.</w:t>
      </w:r>
    </w:p>
    <w:p>
      <w:pPr>
        <w:pStyle w:val="Heading2"/>
        <w:spacing w:after="100" w:before="200"/>
      </w:pPr>
      <w:r>
        <w:rPr>
          <w:rFonts w:ascii="Arial" w:cs="Arial" w:eastAsia="Arial" w:hAnsi="Arial"/>
          <w:b/>
          <w:bCs/>
          <w:color w:val="1A7A6D"/>
          <w:sz w:val="24"/>
          <w:szCs w:val="24"/>
        </w:rPr>
        <w:t xml:space="preserve">14.29 Region of Practical Equivalence (ROPE) and Bayesian Hypothesis Testing</w:t>
      </w:r>
    </w:p>
    <w:p>
      <w:pPr>
        <w:spacing w:after="80"/>
      </w:pPr>
      <w:r>
        <w:rPr>
          <w:rFonts w:ascii="Arial" w:cs="Arial" w:eastAsia="Arial" w:hAnsi="Arial"/>
          <w:sz w:val="20"/>
          <w:szCs w:val="20"/>
        </w:rPr>
        <w:t xml:space="preserve">ROPE: defining a range of effect sizes considered practically equivalent to zero (e.g., ±0.1 SD); declaring effect “significant” if 95% HDI (§14.21) falls entirely outside ROPE; declaring “null” if 95% HDI falls entirely inside ROPE; “undecided” if HDI overlaps ROPE boundary; probability of direction (pd): proportion of posterior on the dominant side; Bayesian equivalence testing; comparison with frequentist TOST (§3.21); advantage: directly answers “is the effect practically meaningful?” rather than “is it nonzero?”</w:t>
      </w:r>
    </w:p>
    <w:p>
      <w:pPr>
        <w:spacing w:after="40"/>
      </w:pPr>
      <w:r>
        <w:rPr>
          <w:rFonts w:ascii="Arial" w:cs="Arial" w:eastAsia="Arial" w:hAnsi="Arial"/>
          <w:color w:val="2255AA"/>
          <w:sz w:val="18"/>
          <w:szCs w:val="18"/>
        </w:rPr>
        <w:t xml:space="preserve">R: bayestestR (rope, p_direction, equivalence_test, describe_posterior), brms (hypothesis)</w:t>
      </w:r>
    </w:p>
    <w:p>
      <w:pPr>
        <w:spacing w:after="40"/>
      </w:pPr>
      <w:r>
        <w:rPr>
          <w:rFonts w:ascii="Arial" w:cs="Arial" w:eastAsia="Arial" w:hAnsi="Arial"/>
          <w:color w:val="228B22"/>
          <w:sz w:val="18"/>
          <w:szCs w:val="18"/>
        </w:rPr>
        <w:t xml:space="preserve">Python: arviz (hdi), pymc (custom ROPE calculation), bambi</w:t>
      </w:r>
    </w:p>
    <w:p>
      <w:pPr>
        <w:spacing w:after="20"/>
        <w:ind w:left="360"/>
      </w:pPr>
      <w:r>
        <w:rPr>
          <w:rFonts w:ascii="Arial" w:cs="Arial" w:eastAsia="Arial" w:hAnsi="Arial"/>
          <w:color w:val="666666"/>
          <w:sz w:val="18"/>
          <w:szCs w:val="18"/>
        </w:rPr>
        <w:t xml:space="preserve">Ref: Kruschke, J.K. “Rejecting or Accepting Parameter Values in Bayesian Estimation.” Advances in Methods and Practices in Psychological Science, 1(2), 270–280, 2018.</w:t>
      </w:r>
    </w:p>
    <w:p>
      <w:pPr>
        <w:spacing w:after="20"/>
        <w:ind w:left="360"/>
      </w:pPr>
      <w:r>
        <w:rPr>
          <w:rFonts w:ascii="Arial" w:cs="Arial" w:eastAsia="Arial" w:hAnsi="Arial"/>
          <w:color w:val="666666"/>
          <w:sz w:val="18"/>
          <w:szCs w:val="18"/>
        </w:rPr>
        <w:t xml:space="preserve">Ref: Kruschke, J.K. &amp; Liddell, T.M. “The Bayesian New Statistics: Hypothesis Testing, Estimation, Meta-Analysis, and Power Analysis from a Bayesian Perspective.” Psychonomic Bulletin &amp; Review, 25(1), 178–206, 2018.</w:t>
      </w:r>
    </w:p>
    <w:p>
      <w:pPr>
        <w:pStyle w:val="Heading2"/>
        <w:spacing w:after="100" w:before="200"/>
      </w:pPr>
      <w:r>
        <w:rPr>
          <w:rFonts w:ascii="Arial" w:cs="Arial" w:eastAsia="Arial" w:hAnsi="Arial"/>
          <w:b/>
          <w:bCs/>
          <w:color w:val="1A7A6D"/>
          <w:sz w:val="24"/>
          <w:szCs w:val="24"/>
        </w:rPr>
        <w:t xml:space="preserve">14.30 Bayesian Kernel Machine Regression (BKMR) for Environmental Mixtures</w:t>
      </w:r>
    </w:p>
    <w:p>
      <w:pPr>
        <w:spacing w:after="80"/>
      </w:pPr>
      <w:r>
        <w:rPr>
          <w:rFonts w:ascii="Arial" w:cs="Arial" w:eastAsia="Arial" w:hAnsi="Arial"/>
          <w:sz w:val="20"/>
          <w:szCs w:val="20"/>
        </w:rPr>
        <w:t xml:space="preserve">Flexibly modeling the joint health effect of multiple correlated exposures (chemical mixtures): Gaussian kernel machine in a Bayesian framework; estimates overall mixture effect, individual exposure contributions, and pairwise interactions; handles collinearity without variable selection; hierarchical variable selection (grouping exposures by class); posterior inclusion probabilities; visualization: univariate exposure-response slices, bivariate interaction surfaces; applications: air pollution mixtures, PFAS, metal mixtures (See also §14.31 informative hypothesis testing, §14.1 fundamentals)</w:t>
      </w:r>
    </w:p>
    <w:p>
      <w:pPr>
        <w:spacing w:after="40"/>
      </w:pPr>
      <w:r>
        <w:rPr>
          <w:rFonts w:ascii="Arial" w:cs="Arial" w:eastAsia="Arial" w:hAnsi="Arial"/>
          <w:color w:val="2255AA"/>
          <w:sz w:val="18"/>
          <w:szCs w:val="18"/>
        </w:rPr>
        <w:t xml:space="preserve">R: bkmr (kmbayes, PredictorResponseUnivar, PredictorResponseBivar), bkmrhat (for parallel MCMC)</w:t>
      </w:r>
    </w:p>
    <w:p>
      <w:pPr>
        <w:spacing w:after="40"/>
      </w:pPr>
      <w:r>
        <w:rPr>
          <w:rFonts w:ascii="Arial" w:cs="Arial" w:eastAsia="Arial" w:hAnsi="Arial"/>
          <w:color w:val="228B22"/>
          <w:sz w:val="18"/>
          <w:szCs w:val="18"/>
        </w:rPr>
        <w:t xml:space="preserve">Python: bkmr (via rpy2), pymc (custom kernel machine model), gpytorch (custom GP mixture)</w:t>
      </w:r>
    </w:p>
    <w:p>
      <w:pPr>
        <w:spacing w:after="20"/>
        <w:ind w:left="360"/>
      </w:pPr>
      <w:r>
        <w:rPr>
          <w:rFonts w:ascii="Arial" w:cs="Arial" w:eastAsia="Arial" w:hAnsi="Arial"/>
          <w:color w:val="666666"/>
          <w:sz w:val="18"/>
          <w:szCs w:val="18"/>
        </w:rPr>
        <w:t xml:space="preserve">Ref: Bobb, J.F., Valeri, L., Claus Henn, B., Christiani, D.C., Wright, R.O., Mazumdar, M., Godleski, J.J., &amp; Coull, B.A. “Bayesian Kernel Machine Regression for Estimating the Health Effects of Multi-Pollutant Mixtures.” Biostatistics, 16(3), 493–508, 2015.</w:t>
      </w:r>
    </w:p>
    <w:p>
      <w:pPr>
        <w:spacing w:after="20"/>
        <w:ind w:left="360"/>
      </w:pPr>
      <w:r>
        <w:rPr>
          <w:rFonts w:ascii="Arial" w:cs="Arial" w:eastAsia="Arial" w:hAnsi="Arial"/>
          <w:color w:val="666666"/>
          <w:sz w:val="18"/>
          <w:szCs w:val="18"/>
        </w:rPr>
        <w:t xml:space="preserve">Ref: Bobb, J.F., et al. “Statistical Software for Analyzing the Health Effects of Multiple Concurrent Exposures via Bayesian Kernel Machine Regression.” Environmental Health, 17, 67, 2018.</w:t>
      </w:r>
    </w:p>
    <w:p>
      <w:pPr>
        <w:pStyle w:val="Heading2"/>
        <w:spacing w:after="100" w:before="200"/>
      </w:pPr>
      <w:r>
        <w:rPr>
          <w:rFonts w:ascii="Arial" w:cs="Arial" w:eastAsia="Arial" w:hAnsi="Arial"/>
          <w:b/>
          <w:bCs/>
          <w:color w:val="1A7A6D"/>
          <w:sz w:val="24"/>
          <w:szCs w:val="24"/>
        </w:rPr>
        <w:t xml:space="preserve">14.30 Bayes Factor Hypothesis Testing: Practical Guide (t-test, ANOVA, Correlation, Contingency)</w:t>
      </w:r>
    </w:p>
    <w:p>
      <w:pPr>
        <w:spacing w:after="80"/>
      </w:pPr>
      <w:r>
        <w:rPr>
          <w:rFonts w:ascii="Arial" w:cs="Arial" w:eastAsia="Arial" w:hAnsi="Arial"/>
          <w:sz w:val="20"/>
          <w:szCs w:val="20"/>
        </w:rPr>
        <w:t xml:space="preserve">Using Bayes factors (BF10) as alternative to p-values for common tests: BF10 &gt; 3 moderate evidence for H1; BF10 &gt; 10 strong; BF10 &gt; 100 decisive (Jeffreys scale). BF t-test: default Cauchy prior on effect size (r = 0.707); BF ANOVA: BF inclusion (evidence for including each term); BF correlation: stretched beta prior on rho; BF contingency: independent multinomial sampling with Dirichlet prior. Key advantage: can quantify evidence FOR the null (BF01 &gt; 3 = moderate evidence for H0); sequential analysis (monitor BF as data accumulate, stop when evidence is sufficient). Prior sensitivity: always report BF across a range of prior widths (robustness check). Software: JASP makes this accessible without coding; BayesFactor R package for scripting</w:t>
      </w:r>
    </w:p>
    <w:p>
      <w:pPr>
        <w:spacing w:after="40"/>
      </w:pPr>
      <w:r>
        <w:rPr>
          <w:rFonts w:ascii="Arial" w:cs="Arial" w:eastAsia="Arial" w:hAnsi="Arial"/>
          <w:color w:val="2255AA"/>
          <w:sz w:val="18"/>
          <w:szCs w:val="18"/>
        </w:rPr>
        <w:t xml:space="preserve">R: BayesFactor (ttestBF, anovaBF, correlationBF, contingencyTableBF, regressionBF), brms (hypothesis for BF from posterior)</w:t>
      </w:r>
    </w:p>
    <w:p>
      <w:pPr>
        <w:spacing w:after="40"/>
      </w:pPr>
      <w:r>
        <w:rPr>
          <w:rFonts w:ascii="Arial" w:cs="Arial" w:eastAsia="Arial" w:hAnsi="Arial"/>
          <w:color w:val="228B22"/>
          <w:sz w:val="18"/>
          <w:szCs w:val="18"/>
        </w:rPr>
        <w:t xml:space="preserve">Python: pingouin (bayesian_ttest), pymc (custom BF via marginal likelihood), custom scipy</w:t>
      </w:r>
    </w:p>
    <w:p>
      <w:pPr>
        <w:spacing w:after="20"/>
        <w:ind w:left="360"/>
      </w:pPr>
      <w:r>
        <w:rPr>
          <w:rFonts w:ascii="Arial" w:cs="Arial" w:eastAsia="Arial" w:hAnsi="Arial"/>
          <w:color w:val="666666"/>
          <w:sz w:val="18"/>
          <w:szCs w:val="18"/>
        </w:rPr>
        <w:t xml:space="preserve">Ref: Rouder, J.N., Speckman, P.L., Sun, D., Morey, R.D., &amp; Iverson, G. Bayesian t Tests for Accepting and Rejecting the Null Hypothesis. Psychonomic Bulletin and Review, 16(2), 225-237, 2009.</w:t>
      </w:r>
    </w:p>
    <w:p>
      <w:pPr>
        <w:spacing w:after="20"/>
        <w:ind w:left="360"/>
      </w:pPr>
      <w:r>
        <w:rPr>
          <w:rFonts w:ascii="Arial" w:cs="Arial" w:eastAsia="Arial" w:hAnsi="Arial"/>
          <w:color w:val="666666"/>
          <w:sz w:val="18"/>
          <w:szCs w:val="18"/>
        </w:rPr>
        <w:t xml:space="preserve">Ref: Wagenmakers, E.-J., et al. Bayesian Inference for Psychology. Part I: Theoretical Advantages and Practical Ramifications. Psychonomic Bulletin and Review, 25(1), 35-57, 2018.</w:t>
      </w:r>
    </w:p>
    <w:p>
      <w:pPr>
        <w:pStyle w:val="Heading2"/>
        <w:spacing w:after="100" w:before="200"/>
      </w:pPr>
      <w:r>
        <w:rPr>
          <w:rFonts w:ascii="Arial" w:cs="Arial" w:eastAsia="Arial" w:hAnsi="Arial"/>
          <w:b/>
          <w:bCs/>
          <w:color w:val="1A7A6D"/>
          <w:sz w:val="24"/>
          <w:szCs w:val="24"/>
        </w:rPr>
        <w:t xml:space="preserve">14.31 Informative Hypothesis Testing (Inequality-Constrained Bayesian)</w:t>
      </w:r>
    </w:p>
    <w:p>
      <w:pPr>
        <w:spacing w:after="80"/>
      </w:pPr>
      <w:r>
        <w:rPr>
          <w:rFonts w:ascii="Arial" w:cs="Arial" w:eastAsia="Arial" w:hAnsi="Arial"/>
          <w:sz w:val="20"/>
          <w:szCs w:val="20"/>
        </w:rPr>
        <w:t xml:space="preserve">Testing hypotheses with order constraints rather than just equality/inequality: instead of H0: mu1=mu2=mu3 vs H1: not all equal, test H1: mu1 &gt; mu2 &gt; mu3 vs H2: mu1 = mu2 = mu3 vs Hunconstrained. Bayes factors between constrained hypotheses; complexity (prior probability of constraint being satisfied) vs fit (posterior probability). Bain (Bayesian informative hypothesis testing): approximates BF using posterior means and covariance; fast; handles ANOVA, regression, repeated measures, multilevel. Applications: testing theoretical predictions with specific orderings; developmental psychology (age effects should follow specific pattern); dose-response (higher dose = stronger effect). More informative than omnibus F-test because tests the specific pattern predicted by theory</w:t>
      </w:r>
    </w:p>
    <w:p>
      <w:pPr>
        <w:spacing w:after="40"/>
      </w:pPr>
      <w:r>
        <w:rPr>
          <w:rFonts w:ascii="Arial" w:cs="Arial" w:eastAsia="Arial" w:hAnsi="Arial"/>
          <w:color w:val="2255AA"/>
          <w:sz w:val="18"/>
          <w:szCs w:val="18"/>
        </w:rPr>
        <w:t xml:space="preserve">R: bain (bain for constrained BF), BFpack (BF for equality and order constraints), restriktor (restriktor for frequentist constrained inference)</w:t>
      </w:r>
    </w:p>
    <w:p>
      <w:pPr>
        <w:spacing w:after="40"/>
      </w:pPr>
      <w:r>
        <w:rPr>
          <w:rFonts w:ascii="Arial" w:cs="Arial" w:eastAsia="Arial" w:hAnsi="Arial"/>
          <w:color w:val="228B22"/>
          <w:sz w:val="18"/>
          <w:szCs w:val="18"/>
        </w:rPr>
        <w:t xml:space="preserve">Python: custom pymc (order-constrained posterior computation), custom scipy</w:t>
      </w:r>
    </w:p>
    <w:p>
      <w:pPr>
        <w:spacing w:after="20"/>
        <w:ind w:left="360"/>
      </w:pPr>
      <w:r>
        <w:rPr>
          <w:rFonts w:ascii="Arial" w:cs="Arial" w:eastAsia="Arial" w:hAnsi="Arial"/>
          <w:color w:val="666666"/>
          <w:sz w:val="18"/>
          <w:szCs w:val="18"/>
        </w:rPr>
        <w:t xml:space="preserve">Ref: Hoijtink, H. Informative Hypotheses: Theory and Practice for Behavioral and Social Scientists. CRC Press, 2012.</w:t>
      </w:r>
    </w:p>
    <w:p>
      <w:pPr>
        <w:spacing w:after="20"/>
        <w:ind w:left="360"/>
      </w:pPr>
      <w:r>
        <w:rPr>
          <w:rFonts w:ascii="Arial" w:cs="Arial" w:eastAsia="Arial" w:hAnsi="Arial"/>
          <w:color w:val="666666"/>
          <w:sz w:val="18"/>
          <w:szCs w:val="18"/>
        </w:rPr>
        <w:t xml:space="preserve">Ref: Gu, X., Mulder, J., &amp; Hoijtink, H. Approximated Adjusted Fractional Bayes Factors: A General Method for Testing Informative Hypotheses. British Journal of Mathematical and Statistical Psychology, 71(2), 229-261, 2018.</w:t>
      </w:r>
    </w:p>
    <w:p>
      <w:pPr>
        <w:pStyle w:val="Heading2"/>
        <w:spacing w:after="100" w:before="200"/>
      </w:pPr>
      <w:r>
        <w:rPr>
          <w:rFonts w:ascii="Arial" w:cs="Arial" w:eastAsia="Arial" w:hAnsi="Arial"/>
          <w:b/>
          <w:bCs/>
          <w:color w:val="1A7A6D"/>
          <w:sz w:val="24"/>
          <w:szCs w:val="24"/>
        </w:rPr>
        <w:t xml:space="preserve">14.32 Bayesian Pitfalls: Credible Interval Misinterpretation, Prior Sensitivity, and MCMC Diagnostics Ignored</w:t>
      </w:r>
    </w:p>
    <w:p>
      <w:pPr>
        <w:spacing w:after="80"/>
      </w:pPr>
      <w:r>
        <w:rPr>
          <w:rFonts w:ascii="Arial" w:cs="Arial" w:eastAsia="Arial" w:hAnsi="Arial"/>
          <w:sz w:val="20"/>
          <w:szCs w:val="20"/>
        </w:rPr>
        <w:t xml:space="preserve">Common errors in Bayesian practice: Credible interval misinterpretation: a 95 percent credible interval DOES have the interpretation that there is a 95 percent posterior probability the parameter lies within the interval (unlike frequentist CIs); BUT this probability is conditional on the prior and model being correct; with a bad prior or misspecified model, the credible interval has no guarantees. Prior sensitivity: when data are weak (small n, noisy, rare events), the posterior is dominated by the prior; always perform prior sensitivity analysis (vary prior widths, compare posteriors); Lindley's paradox: Bayes factors can strongly favor H0 with diffuse priors even when the p-value is small, because diffuse priors spread probability mass over implausible values. MCMC diagnostics ignored: publishing results from non-converged chains (Rhat &gt; 1.01, low ESS, divergent transitions in HMC); trace plots that wander or stick; at minimum report Rhat, bulk/tail ESS, and check for divergent transitions. Flat priors are not noninformative: a flat prior on a probability is informative on the log-odds scale and vice versa; Jeffreys priors are invariant but can be improper; weakly informative priors (Gelman: constrain to plausible range without strong opinions) are the recommended default</w:t>
      </w:r>
    </w:p>
    <w:p>
      <w:pPr>
        <w:spacing w:after="40"/>
      </w:pPr>
      <w:r>
        <w:rPr>
          <w:rFonts w:ascii="Arial" w:cs="Arial" w:eastAsia="Arial" w:hAnsi="Arial"/>
          <w:color w:val="2255AA"/>
          <w:sz w:val="18"/>
          <w:szCs w:val="18"/>
        </w:rPr>
        <w:t xml:space="preserve">R: bayesplot (mcmc_trace, mcmc_rhat, mcmc_neff for diagnostics), loo (loo for model comparison, pareto_k_diagnostics), brms (prior_summary, pp_check)</w:t>
      </w:r>
    </w:p>
    <w:p>
      <w:pPr>
        <w:spacing w:after="40"/>
      </w:pPr>
      <w:r>
        <w:rPr>
          <w:rFonts w:ascii="Arial" w:cs="Arial" w:eastAsia="Arial" w:hAnsi="Arial"/>
          <w:color w:val="228B22"/>
          <w:sz w:val="18"/>
          <w:szCs w:val="18"/>
        </w:rPr>
        <w:t xml:space="preserve">Python: arviz (plot_trace, plot_rank, rhat, ess for diagnostics), pymc (sample_posterior_predictive for PPC)</w:t>
      </w:r>
    </w:p>
    <w:p>
      <w:pPr>
        <w:spacing w:after="20"/>
        <w:ind w:left="360"/>
      </w:pPr>
      <w:r>
        <w:rPr>
          <w:rFonts w:ascii="Arial" w:cs="Arial" w:eastAsia="Arial" w:hAnsi="Arial"/>
          <w:color w:val="666666"/>
          <w:sz w:val="18"/>
          <w:szCs w:val="18"/>
        </w:rPr>
        <w:t xml:space="preserve">Ref: Gelman, A., Simpson, D., &amp; Betancourt, M. The Prior Can Often Only Be Understood in the Context of the Likelihood. Entropy, 19(10), 555, 2017.</w:t>
      </w:r>
    </w:p>
    <w:p>
      <w:pPr>
        <w:spacing w:after="20"/>
        <w:ind w:left="360"/>
      </w:pPr>
      <w:r>
        <w:rPr>
          <w:rFonts w:ascii="Arial" w:cs="Arial" w:eastAsia="Arial" w:hAnsi="Arial"/>
          <w:color w:val="666666"/>
          <w:sz w:val="18"/>
          <w:szCs w:val="18"/>
        </w:rPr>
        <w:t xml:space="preserve">Ref: Gabry, J., Simpson, D., Vehtari, A., Betancourt, M., &amp; Gelman, A. Visualization in Bayesian Workflow. JRSS-A, 182(2), 389-402, 2019.</w:t>
      </w:r>
    </w:p>
    <w:p>
      <w:pPr>
        <w:pStyle w:val="Heading1"/>
        <w:spacing w:after="200" w:before="400"/>
      </w:pPr>
      <w:r>
        <w:rPr>
          <w:rFonts w:ascii="Arial" w:cs="Arial" w:eastAsia="Arial" w:hAnsi="Arial"/>
          <w:b/>
          <w:bCs/>
          <w:color w:val="2B4C7E"/>
          <w:sz w:val="28"/>
          <w:szCs w:val="28"/>
        </w:rPr>
        <w:t xml:space="preserve">15. Causal Inference</w:t>
      </w:r>
    </w:p>
    <w:p>
      <w:pPr>
        <w:spacing w:after="100" w:before="300"/>
      </w:pPr>
      <w:r>
        <w:rPr>
          <w:rFonts w:ascii="Arial" w:cs="Arial" w:eastAsia="Arial" w:hAnsi="Arial"/>
          <w:b/>
          <w:bCs/>
          <w:color w:val="7B2D8E"/>
          <w:sz w:val="22"/>
          <w:szCs w:val="22"/>
        </w:rPr>
        <w:t xml:space="preserve">— Foundations and Frameworks —</w:t>
      </w:r>
    </w:p>
    <w:p>
      <w:pPr>
        <w:pStyle w:val="Heading2"/>
        <w:spacing w:after="100" w:before="200"/>
      </w:pPr>
      <w:r>
        <w:rPr>
          <w:rFonts w:ascii="Arial" w:cs="Arial" w:eastAsia="Arial" w:hAnsi="Arial"/>
          <w:b/>
          <w:bCs/>
          <w:color w:val="1A7A6D"/>
          <w:sz w:val="24"/>
          <w:szCs w:val="24"/>
        </w:rPr>
        <w:t xml:space="preserve">15.1 Potential Outcomes / Rubin Causal Model</w:t>
      </w:r>
    </w:p>
    <w:p>
      <w:pPr>
        <w:spacing w:after="80"/>
      </w:pPr>
      <w:r>
        <w:rPr>
          <w:rFonts w:ascii="Arial" w:cs="Arial" w:eastAsia="Arial" w:hAnsi="Arial"/>
          <w:sz w:val="20"/>
          <w:szCs w:val="20"/>
        </w:rPr>
        <w:t xml:space="preserve">Framework defining causal effects as contrasts between potential outcomes Y(1) and Y(0); fundamental problem of causal inference (only one observed); SUTVA; ATE, ATT, CATE</w:t>
      </w:r>
    </w:p>
    <w:p>
      <w:pPr>
        <w:spacing w:after="40"/>
      </w:pPr>
      <w:r>
        <w:rPr>
          <w:rFonts w:ascii="Arial" w:cs="Arial" w:eastAsia="Arial" w:hAnsi="Arial"/>
          <w:color w:val="2255AA"/>
          <w:sz w:val="18"/>
          <w:szCs w:val="18"/>
        </w:rPr>
        <w:t xml:space="preserve">R: MatchIt, WeightIt (design stage), sandwich (inference)</w:t>
      </w:r>
    </w:p>
    <w:p>
      <w:pPr>
        <w:spacing w:after="40"/>
      </w:pPr>
      <w:r>
        <w:rPr>
          <w:rFonts w:ascii="Arial" w:cs="Arial" w:eastAsia="Arial" w:hAnsi="Arial"/>
          <w:color w:val="228B22"/>
          <w:sz w:val="18"/>
          <w:szCs w:val="18"/>
        </w:rPr>
        <w:t xml:space="preserve">Python: conceptual — causalinference, dowhy</w:t>
      </w:r>
    </w:p>
    <w:p>
      <w:pPr>
        <w:spacing w:after="20"/>
        <w:ind w:left="360"/>
      </w:pPr>
      <w:r>
        <w:rPr>
          <w:rFonts w:ascii="Arial" w:cs="Arial" w:eastAsia="Arial" w:hAnsi="Arial"/>
          <w:color w:val="666666"/>
          <w:sz w:val="18"/>
          <w:szCs w:val="18"/>
        </w:rPr>
        <w:t xml:space="preserve">Ref: Imbens, G.W. &amp; Rubin, D.B. Causal Inference for Statistics, Social, and Biomedical Sciences. Cambridge University Press, 2015.</w:t>
      </w:r>
    </w:p>
    <w:p>
      <w:pPr>
        <w:pStyle w:val="Heading2"/>
        <w:spacing w:after="100" w:before="200"/>
      </w:pPr>
      <w:r>
        <w:rPr>
          <w:rFonts w:ascii="Arial" w:cs="Arial" w:eastAsia="Arial" w:hAnsi="Arial"/>
          <w:b/>
          <w:bCs/>
          <w:color w:val="1A7A6D"/>
          <w:sz w:val="24"/>
          <w:szCs w:val="24"/>
        </w:rPr>
        <w:t xml:space="preserve">15.2 Directed Acyclic Graphs (DAGs)</w:t>
      </w:r>
    </w:p>
    <w:p>
      <w:pPr>
        <w:spacing w:after="80"/>
      </w:pPr>
      <w:r>
        <w:rPr>
          <w:rFonts w:ascii="Arial" w:cs="Arial" w:eastAsia="Arial" w:hAnsi="Arial"/>
          <w:sz w:val="20"/>
          <w:szCs w:val="20"/>
        </w:rPr>
        <w:t xml:space="preserve">Graphical representation of causal assumptions; d-separation rules; backdoor criterion for confounder identification; front-door criterion; collider bias; DAGitty and ggdag tools</w:t>
      </w:r>
    </w:p>
    <w:p>
      <w:pPr>
        <w:spacing w:after="40"/>
      </w:pPr>
      <w:r>
        <w:rPr>
          <w:rFonts w:ascii="Arial" w:cs="Arial" w:eastAsia="Arial" w:hAnsi="Arial"/>
          <w:color w:val="2255AA"/>
          <w:sz w:val="18"/>
          <w:szCs w:val="18"/>
        </w:rPr>
        <w:t xml:space="preserve">R: dagitty (dagitty, adjustmentSets), ggdag</w:t>
      </w:r>
    </w:p>
    <w:p>
      <w:pPr>
        <w:spacing w:after="40"/>
      </w:pPr>
      <w:r>
        <w:rPr>
          <w:rFonts w:ascii="Arial" w:cs="Arial" w:eastAsia="Arial" w:hAnsi="Arial"/>
          <w:color w:val="228B22"/>
          <w:sz w:val="18"/>
          <w:szCs w:val="18"/>
        </w:rPr>
        <w:t xml:space="preserve">Python: dowhy (CausalModel), dagitty (via rpy2), networkx (custom DAG)</w:t>
      </w:r>
    </w:p>
    <w:p>
      <w:pPr>
        <w:spacing w:after="20"/>
        <w:ind w:left="360"/>
      </w:pPr>
      <w:r>
        <w:rPr>
          <w:rFonts w:ascii="Arial" w:cs="Arial" w:eastAsia="Arial" w:hAnsi="Arial"/>
          <w:color w:val="666666"/>
          <w:sz w:val="18"/>
          <w:szCs w:val="18"/>
        </w:rPr>
        <w:t xml:space="preserve">Ref: Pearl, J. Causality: Models, Reasoning, and Inference, 2nd ed. Cambridge University Press, 2009.</w:t>
      </w:r>
    </w:p>
    <w:p>
      <w:pPr>
        <w:spacing w:after="20"/>
        <w:ind w:left="360"/>
      </w:pPr>
      <w:r>
        <w:rPr>
          <w:rFonts w:ascii="Arial" w:cs="Arial" w:eastAsia="Arial" w:hAnsi="Arial"/>
          <w:color w:val="666666"/>
          <w:sz w:val="18"/>
          <w:szCs w:val="18"/>
        </w:rPr>
        <w:t xml:space="preserve">Ref: Hernán, M.A. &amp; Robins, J.M. Causal Inference: What If. Chapman &amp; Hall/CRC, 2020. (Free PDF from authors’ website at Harvard.)</w:t>
      </w:r>
    </w:p>
    <w:p>
      <w:pPr>
        <w:spacing w:after="100" w:before="300"/>
      </w:pPr>
      <w:r>
        <w:rPr>
          <w:rFonts w:ascii="Arial" w:cs="Arial" w:eastAsia="Arial" w:hAnsi="Arial"/>
          <w:b/>
          <w:bCs/>
          <w:color w:val="7B2D8E"/>
          <w:sz w:val="22"/>
          <w:szCs w:val="22"/>
        </w:rPr>
        <w:t xml:space="preserve">— Propensity Score Methods —</w:t>
      </w:r>
    </w:p>
    <w:p>
      <w:pPr>
        <w:pStyle w:val="Heading2"/>
        <w:spacing w:after="100" w:before="200"/>
      </w:pPr>
      <w:r>
        <w:rPr>
          <w:rFonts w:ascii="Arial" w:cs="Arial" w:eastAsia="Arial" w:hAnsi="Arial"/>
          <w:b/>
          <w:bCs/>
          <w:color w:val="1A7A6D"/>
          <w:sz w:val="24"/>
          <w:szCs w:val="24"/>
        </w:rPr>
        <w:t xml:space="preserve">15.3 Propensity Score Estimation</w:t>
      </w:r>
    </w:p>
    <w:p>
      <w:pPr>
        <w:spacing w:after="80"/>
      </w:pPr>
      <w:r>
        <w:rPr>
          <w:rFonts w:ascii="Arial" w:cs="Arial" w:eastAsia="Arial" w:hAnsi="Arial"/>
          <w:sz w:val="20"/>
          <w:szCs w:val="20"/>
        </w:rPr>
        <w:t xml:space="preserve">Modeling treatment assignment probability given covariates; logistic regression, GBM, random forest, neural network, CBPS approaches to PS estimation</w:t>
      </w:r>
    </w:p>
    <w:p>
      <w:pPr>
        <w:spacing w:after="40"/>
      </w:pPr>
      <w:r>
        <w:rPr>
          <w:rFonts w:ascii="Arial" w:cs="Arial" w:eastAsia="Arial" w:hAnsi="Arial"/>
          <w:color w:val="2255AA"/>
          <w:sz w:val="18"/>
          <w:szCs w:val="18"/>
        </w:rPr>
        <w:t xml:space="preserve">R: MatchIt, twang (ps, mnps), WeightIt, cobalt</w:t>
      </w:r>
    </w:p>
    <w:p>
      <w:pPr>
        <w:spacing w:after="40"/>
      </w:pPr>
      <w:r>
        <w:rPr>
          <w:rFonts w:ascii="Arial" w:cs="Arial" w:eastAsia="Arial" w:hAnsi="Arial"/>
          <w:color w:val="228B22"/>
          <w:sz w:val="18"/>
          <w:szCs w:val="18"/>
        </w:rPr>
        <w:t xml:space="preserve">Python: causalinference, sklearn (LogisticRegression), dowhy</w:t>
      </w:r>
    </w:p>
    <w:p>
      <w:pPr>
        <w:spacing w:after="20"/>
        <w:ind w:left="360"/>
      </w:pPr>
      <w:r>
        <w:rPr>
          <w:rFonts w:ascii="Arial" w:cs="Arial" w:eastAsia="Arial" w:hAnsi="Arial"/>
          <w:color w:val="666666"/>
          <w:sz w:val="18"/>
          <w:szCs w:val="18"/>
        </w:rPr>
        <w:t xml:space="preserve">Ref: Rosenbaum, P.R. &amp; Rubin, D.B. “The Central Role of the Propensity Score in Observational Studies for Causal Effects.” Biometrika, 70(1), 41–55, 1983.</w:t>
      </w:r>
    </w:p>
    <w:p>
      <w:pPr>
        <w:spacing w:after="20"/>
        <w:ind w:left="360"/>
      </w:pPr>
      <w:r>
        <w:rPr>
          <w:rFonts w:ascii="Arial" w:cs="Arial" w:eastAsia="Arial" w:hAnsi="Arial"/>
          <w:color w:val="666666"/>
          <w:sz w:val="18"/>
          <w:szCs w:val="18"/>
        </w:rPr>
        <w:t xml:space="preserve">Ref: Austin, P.C. “An Introduction to Propensity Score Methods for Reducing the Effects of Confounding in Observational Studies.” Multivariate Behavioral Research, 46(3), 399–424, 2011.</w:t>
      </w:r>
    </w:p>
    <w:p>
      <w:pPr>
        <w:pStyle w:val="Heading2"/>
        <w:spacing w:after="100" w:before="200"/>
      </w:pPr>
      <w:r>
        <w:rPr>
          <w:rFonts w:ascii="Arial" w:cs="Arial" w:eastAsia="Arial" w:hAnsi="Arial"/>
          <w:b/>
          <w:bCs/>
          <w:color w:val="1A7A6D"/>
          <w:sz w:val="24"/>
          <w:szCs w:val="24"/>
        </w:rPr>
        <w:t xml:space="preserve">15.4 Propensity Score Matching</w:t>
      </w:r>
    </w:p>
    <w:p>
      <w:pPr>
        <w:spacing w:after="80"/>
      </w:pPr>
      <w:r>
        <w:rPr>
          <w:rFonts w:ascii="Arial" w:cs="Arial" w:eastAsia="Arial" w:hAnsi="Arial"/>
          <w:sz w:val="20"/>
          <w:szCs w:val="20"/>
        </w:rPr>
        <w:t xml:space="preserve">Nearest-neighbor (greedy and optimal), caliper matching, full matching, variable ratio matching; with/without replacement; matching estimators</w:t>
      </w:r>
    </w:p>
    <w:p>
      <w:pPr>
        <w:spacing w:after="40"/>
      </w:pPr>
      <w:r>
        <w:rPr>
          <w:rFonts w:ascii="Arial" w:cs="Arial" w:eastAsia="Arial" w:hAnsi="Arial"/>
          <w:color w:val="2255AA"/>
          <w:sz w:val="18"/>
          <w:szCs w:val="18"/>
        </w:rPr>
        <w:t xml:space="preserve">R: MatchIt (matchit), optmatch, Matching</w:t>
      </w:r>
    </w:p>
    <w:p>
      <w:pPr>
        <w:spacing w:after="40"/>
      </w:pPr>
      <w:r>
        <w:rPr>
          <w:rFonts w:ascii="Arial" w:cs="Arial" w:eastAsia="Arial" w:hAnsi="Arial"/>
          <w:color w:val="228B22"/>
          <w:sz w:val="18"/>
          <w:szCs w:val="18"/>
        </w:rPr>
        <w:t xml:space="preserve">Python: causalinference (est_via_matching), pymatch, causalml</w:t>
      </w:r>
    </w:p>
    <w:p>
      <w:pPr>
        <w:spacing w:after="20"/>
        <w:ind w:left="360"/>
      </w:pPr>
      <w:r>
        <w:rPr>
          <w:rFonts w:ascii="Arial" w:cs="Arial" w:eastAsia="Arial" w:hAnsi="Arial"/>
          <w:color w:val="666666"/>
          <w:sz w:val="18"/>
          <w:szCs w:val="18"/>
        </w:rPr>
        <w:t xml:space="preserve">Ref: Rosenbaum, P.R. Observational Studies, 2nd ed. Springer, 2002.</w:t>
      </w:r>
    </w:p>
    <w:p>
      <w:pPr>
        <w:spacing w:after="20"/>
        <w:ind w:left="360"/>
      </w:pPr>
      <w:r>
        <w:rPr>
          <w:rFonts w:ascii="Arial" w:cs="Arial" w:eastAsia="Arial" w:hAnsi="Arial"/>
          <w:color w:val="666666"/>
          <w:sz w:val="18"/>
          <w:szCs w:val="18"/>
        </w:rPr>
        <w:t xml:space="preserve">Ref: Stuart, E.A. “Matching Methods for Causal Inference: A Review and a Look Forward.” Statistical Science, 25(1), 1–21, 2010.</w:t>
      </w:r>
    </w:p>
    <w:p>
      <w:pPr>
        <w:spacing w:after="20"/>
        <w:ind w:left="360"/>
      </w:pPr>
      <w:r>
        <w:rPr>
          <w:rFonts w:ascii="Arial" w:cs="Arial" w:eastAsia="Arial" w:hAnsi="Arial"/>
          <w:color w:val="666666"/>
          <w:sz w:val="18"/>
          <w:szCs w:val="18"/>
        </w:rPr>
        <w:t xml:space="preserve">Ref: Hansen, B.B. “Full Matching in an Observational Study of Coaching for the SAT.” JASA, 99(467), 609–618, 2004.</w:t>
      </w:r>
    </w:p>
    <w:p>
      <w:pPr>
        <w:pStyle w:val="Heading2"/>
        <w:spacing w:after="100" w:before="200"/>
      </w:pPr>
      <w:r>
        <w:rPr>
          <w:rFonts w:ascii="Arial" w:cs="Arial" w:eastAsia="Arial" w:hAnsi="Arial"/>
          <w:b/>
          <w:bCs/>
          <w:color w:val="1A7A6D"/>
          <w:sz w:val="24"/>
          <w:szCs w:val="24"/>
        </w:rPr>
        <w:t xml:space="preserve">15.5 Propensity Score Stratification / Subclassification</w:t>
      </w:r>
    </w:p>
    <w:p>
      <w:pPr>
        <w:spacing w:after="80"/>
      </w:pPr>
      <w:r>
        <w:rPr>
          <w:rFonts w:ascii="Arial" w:cs="Arial" w:eastAsia="Arial" w:hAnsi="Arial"/>
          <w:sz w:val="20"/>
          <w:szCs w:val="20"/>
        </w:rPr>
        <w:t xml:space="preserve">Dividing subjects into PS strata (typically quintiles) and estimating treatment effects within strata; Cochran’s result on bias reduction</w:t>
      </w:r>
    </w:p>
    <w:p>
      <w:pPr>
        <w:spacing w:after="40"/>
      </w:pPr>
      <w:r>
        <w:rPr>
          <w:rFonts w:ascii="Arial" w:cs="Arial" w:eastAsia="Arial" w:hAnsi="Arial"/>
          <w:color w:val="2255AA"/>
          <w:sz w:val="18"/>
          <w:szCs w:val="18"/>
        </w:rPr>
        <w:t xml:space="preserve">R: MatchIt (method='subclass'), tableone</w:t>
      </w:r>
    </w:p>
    <w:p>
      <w:pPr>
        <w:spacing w:after="40"/>
      </w:pPr>
      <w:r>
        <w:rPr>
          <w:rFonts w:ascii="Arial" w:cs="Arial" w:eastAsia="Arial" w:hAnsi="Arial"/>
          <w:color w:val="228B22"/>
          <w:sz w:val="18"/>
          <w:szCs w:val="18"/>
        </w:rPr>
        <w:t xml:space="preserve">Python: causalinference (est_via_blocking), dowhy</w:t>
      </w:r>
    </w:p>
    <w:p>
      <w:pPr>
        <w:spacing w:after="20"/>
        <w:ind w:left="360"/>
      </w:pPr>
      <w:r>
        <w:rPr>
          <w:rFonts w:ascii="Arial" w:cs="Arial" w:eastAsia="Arial" w:hAnsi="Arial"/>
          <w:color w:val="666666"/>
          <w:sz w:val="18"/>
          <w:szCs w:val="18"/>
        </w:rPr>
        <w:t xml:space="preserve">Ref: Rosenbaum, P.R. &amp; Rubin, D.B. “Reducing Bias in Observational Studies Using Subclassification on the Propensity Score.” JASA, 79(387), 516–524, 1984.</w:t>
      </w:r>
    </w:p>
    <w:p>
      <w:pPr>
        <w:pStyle w:val="Heading2"/>
        <w:spacing w:after="100" w:before="200"/>
      </w:pPr>
      <w:r>
        <w:rPr>
          <w:rFonts w:ascii="Arial" w:cs="Arial" w:eastAsia="Arial" w:hAnsi="Arial"/>
          <w:b/>
          <w:bCs/>
          <w:color w:val="1A7A6D"/>
          <w:sz w:val="24"/>
          <w:szCs w:val="24"/>
        </w:rPr>
        <w:t xml:space="preserve">15.6 Inverse Probability of Treatment Weighting (IPTW)</w:t>
      </w:r>
    </w:p>
    <w:p>
      <w:pPr>
        <w:spacing w:after="80"/>
      </w:pPr>
      <w:r>
        <w:rPr>
          <w:rFonts w:ascii="Arial" w:cs="Arial" w:eastAsia="Arial" w:hAnsi="Arial"/>
          <w:sz w:val="20"/>
          <w:szCs w:val="20"/>
        </w:rPr>
        <w:t xml:space="preserve">Weighting each observation by inverse of PS to create pseudo-population; ATE, ATT, ATC weights; stabilized weights; weight truncation/trimming</w:t>
      </w:r>
    </w:p>
    <w:p>
      <w:pPr>
        <w:spacing w:after="40"/>
      </w:pPr>
      <w:r>
        <w:rPr>
          <w:rFonts w:ascii="Arial" w:cs="Arial" w:eastAsia="Arial" w:hAnsi="Arial"/>
          <w:color w:val="2255AA"/>
          <w:sz w:val="18"/>
          <w:szCs w:val="18"/>
        </w:rPr>
        <w:t xml:space="preserve">R: WeightIt, ipw, survey (svyglm with weights)</w:t>
      </w:r>
    </w:p>
    <w:p>
      <w:pPr>
        <w:spacing w:after="40"/>
      </w:pPr>
      <w:r>
        <w:rPr>
          <w:rFonts w:ascii="Arial" w:cs="Arial" w:eastAsia="Arial" w:hAnsi="Arial"/>
          <w:color w:val="228B22"/>
          <w:sz w:val="18"/>
          <w:szCs w:val="18"/>
        </w:rPr>
        <w:t xml:space="preserve">Python: causalinference, zepid (IPTW), WeightIt (via rpy2)</w:t>
      </w:r>
    </w:p>
    <w:p>
      <w:pPr>
        <w:spacing w:after="20"/>
        <w:ind w:left="360"/>
      </w:pPr>
      <w:r>
        <w:rPr>
          <w:rFonts w:ascii="Arial" w:cs="Arial" w:eastAsia="Arial" w:hAnsi="Arial"/>
          <w:color w:val="666666"/>
          <w:sz w:val="18"/>
          <w:szCs w:val="18"/>
        </w:rPr>
        <w:t xml:space="preserve">Ref: Austin, P.C. &amp; Stuart, E.A. “Moving Towards Best Practice When Using Inverse Probability of Treatment Weighting (IPTW) Using the Propensity Score to Estimate Causal Treatment Effects.” Statistics in Medicine, 34(28), 3661–3679, 2015.</w:t>
      </w:r>
    </w:p>
    <w:p>
      <w:pPr>
        <w:spacing w:after="20"/>
        <w:ind w:left="360"/>
      </w:pPr>
      <w:r>
        <w:rPr>
          <w:rFonts w:ascii="Arial" w:cs="Arial" w:eastAsia="Arial" w:hAnsi="Arial"/>
          <w:color w:val="666666"/>
          <w:sz w:val="18"/>
          <w:szCs w:val="18"/>
        </w:rPr>
        <w:t xml:space="preserve">Ref: Hernán, M.A. &amp; Robins, J.M. Causal Inference: What If. Chapman &amp; Hall/CRC, 2020 (Ch. 12).</w:t>
      </w:r>
    </w:p>
    <w:p>
      <w:pPr>
        <w:pStyle w:val="Heading2"/>
        <w:spacing w:after="100" w:before="200"/>
      </w:pPr>
      <w:r>
        <w:rPr>
          <w:rFonts w:ascii="Arial" w:cs="Arial" w:eastAsia="Arial" w:hAnsi="Arial"/>
          <w:b/>
          <w:bCs/>
          <w:color w:val="1A7A6D"/>
          <w:sz w:val="24"/>
          <w:szCs w:val="24"/>
        </w:rPr>
        <w:t xml:space="preserve">15.7 Overlap Weighting</w:t>
      </w:r>
    </w:p>
    <w:p>
      <w:pPr>
        <w:spacing w:after="80"/>
      </w:pPr>
      <w:r>
        <w:rPr>
          <w:rFonts w:ascii="Arial" w:cs="Arial" w:eastAsia="Arial" w:hAnsi="Arial"/>
          <w:sz w:val="20"/>
          <w:szCs w:val="20"/>
        </w:rPr>
        <w:t xml:space="preserve">Weights proportional to P(1−P); targets overlap population where clinical equipoise is greatest; naturally bounded weights without trimming</w:t>
      </w:r>
    </w:p>
    <w:p>
      <w:pPr>
        <w:spacing w:after="40"/>
      </w:pPr>
      <w:r>
        <w:rPr>
          <w:rFonts w:ascii="Arial" w:cs="Arial" w:eastAsia="Arial" w:hAnsi="Arial"/>
          <w:color w:val="2255AA"/>
          <w:sz w:val="18"/>
          <w:szCs w:val="18"/>
        </w:rPr>
        <w:t xml:space="preserve">R: PSweight, WeightIt</w:t>
      </w:r>
    </w:p>
    <w:p>
      <w:pPr>
        <w:spacing w:after="40"/>
      </w:pPr>
      <w:r>
        <w:rPr>
          <w:rFonts w:ascii="Arial" w:cs="Arial" w:eastAsia="Arial" w:hAnsi="Arial"/>
          <w:color w:val="228B22"/>
          <w:sz w:val="18"/>
          <w:szCs w:val="18"/>
        </w:rPr>
        <w:t xml:space="preserve">Python: zepid, causalinference (custom)</w:t>
      </w:r>
    </w:p>
    <w:p>
      <w:pPr>
        <w:spacing w:after="20"/>
        <w:ind w:left="360"/>
      </w:pPr>
      <w:r>
        <w:rPr>
          <w:rFonts w:ascii="Arial" w:cs="Arial" w:eastAsia="Arial" w:hAnsi="Arial"/>
          <w:color w:val="666666"/>
          <w:sz w:val="18"/>
          <w:szCs w:val="18"/>
        </w:rPr>
        <w:t xml:space="preserve">Ref: Li, F., Morgan, K.L., &amp; Zaslavsky, A.M. “Balancing Covariates via Propensity Score Weighting.” JASA, 113(521), 390–400, 2018.</w:t>
      </w:r>
    </w:p>
    <w:p>
      <w:pPr>
        <w:pStyle w:val="Heading2"/>
        <w:spacing w:after="100" w:before="200"/>
      </w:pPr>
      <w:r>
        <w:rPr>
          <w:rFonts w:ascii="Arial" w:cs="Arial" w:eastAsia="Arial" w:hAnsi="Arial"/>
          <w:b/>
          <w:bCs/>
          <w:color w:val="1A7A6D"/>
          <w:sz w:val="24"/>
          <w:szCs w:val="24"/>
        </w:rPr>
        <w:t xml:space="preserve">15.8 Augmented IPW / Doubly Robust Estimation (AIPW)</w:t>
      </w:r>
    </w:p>
    <w:p>
      <w:pPr>
        <w:spacing w:after="80"/>
      </w:pPr>
      <w:r>
        <w:rPr>
          <w:rFonts w:ascii="Arial" w:cs="Arial" w:eastAsia="Arial" w:hAnsi="Arial"/>
          <w:sz w:val="20"/>
          <w:szCs w:val="20"/>
        </w:rPr>
        <w:t xml:space="preserve">Combines outcome model with PS weighting; consistent if either model is correct; semiparametric efficient under correct specification of both</w:t>
      </w:r>
    </w:p>
    <w:p>
      <w:pPr>
        <w:spacing w:after="40"/>
      </w:pPr>
      <w:r>
        <w:rPr>
          <w:rFonts w:ascii="Arial" w:cs="Arial" w:eastAsia="Arial" w:hAnsi="Arial"/>
          <w:color w:val="2255AA"/>
          <w:sz w:val="18"/>
          <w:szCs w:val="18"/>
        </w:rPr>
        <w:t xml:space="preserve">R: AIPW, tmle, SuperLearner, ltmle</w:t>
      </w:r>
    </w:p>
    <w:p>
      <w:pPr>
        <w:spacing w:after="40"/>
      </w:pPr>
      <w:r>
        <w:rPr>
          <w:rFonts w:ascii="Arial" w:cs="Arial" w:eastAsia="Arial" w:hAnsi="Arial"/>
          <w:color w:val="228B22"/>
          <w:sz w:val="18"/>
          <w:szCs w:val="18"/>
        </w:rPr>
        <w:t xml:space="preserve">Python: doubleml, zepid (AIPW), econml</w:t>
      </w:r>
    </w:p>
    <w:p>
      <w:pPr>
        <w:spacing w:after="20"/>
        <w:ind w:left="360"/>
      </w:pPr>
      <w:r>
        <w:rPr>
          <w:rFonts w:ascii="Arial" w:cs="Arial" w:eastAsia="Arial" w:hAnsi="Arial"/>
          <w:color w:val="666666"/>
          <w:sz w:val="18"/>
          <w:szCs w:val="18"/>
        </w:rPr>
        <w:t xml:space="preserve">Ref: Bang, H. &amp; Robins, J.M. “Doubly Robust Estimation in Missing Data and Causal Inference Models.” Biometrics, 61(4), 962–973, 2005.</w:t>
      </w:r>
    </w:p>
    <w:p>
      <w:pPr>
        <w:spacing w:after="20"/>
        <w:ind w:left="360"/>
      </w:pPr>
      <w:r>
        <w:rPr>
          <w:rFonts w:ascii="Arial" w:cs="Arial" w:eastAsia="Arial" w:hAnsi="Arial"/>
          <w:color w:val="666666"/>
          <w:sz w:val="18"/>
          <w:szCs w:val="18"/>
        </w:rPr>
        <w:t xml:space="preserve">Ref: Funk, M.J., et al. “Doubly Robust Estimation of Causal Effects.” American Journal of Epidemiology, 173(7), 761–767, 2011.</w:t>
      </w:r>
    </w:p>
    <w:p>
      <w:pPr>
        <w:pStyle w:val="Heading2"/>
        <w:spacing w:after="100" w:before="200"/>
      </w:pPr>
      <w:r>
        <w:rPr>
          <w:rFonts w:ascii="Arial" w:cs="Arial" w:eastAsia="Arial" w:hAnsi="Arial"/>
          <w:b/>
          <w:bCs/>
          <w:color w:val="1A7A6D"/>
          <w:sz w:val="24"/>
          <w:szCs w:val="24"/>
        </w:rPr>
        <w:t xml:space="preserve">15.9 Propensity Score Diagnostics and Balance Assessment</w:t>
      </w:r>
    </w:p>
    <w:p>
      <w:pPr>
        <w:spacing w:after="80"/>
      </w:pPr>
      <w:r>
        <w:rPr>
          <w:rFonts w:ascii="Arial" w:cs="Arial" w:eastAsia="Arial" w:hAnsi="Arial"/>
          <w:sz w:val="20"/>
          <w:szCs w:val="20"/>
        </w:rPr>
        <w:t xml:space="preserve">Standardized mean differences, variance ratios, Love plots, PS overlap plots, effective sample size; balance as the goal rather than significance tests</w:t>
      </w:r>
    </w:p>
    <w:p>
      <w:pPr>
        <w:spacing w:after="40"/>
      </w:pPr>
      <w:r>
        <w:rPr>
          <w:rFonts w:ascii="Arial" w:cs="Arial" w:eastAsia="Arial" w:hAnsi="Arial"/>
          <w:color w:val="2255AA"/>
          <w:sz w:val="18"/>
          <w:szCs w:val="18"/>
        </w:rPr>
        <w:t xml:space="preserve">R: cobalt (love.plot, bal.tab), MatchIt (summary)</w:t>
      </w:r>
    </w:p>
    <w:p>
      <w:pPr>
        <w:spacing w:after="40"/>
      </w:pPr>
      <w:r>
        <w:rPr>
          <w:rFonts w:ascii="Arial" w:cs="Arial" w:eastAsia="Arial" w:hAnsi="Arial"/>
          <w:color w:val="228B22"/>
          <w:sz w:val="18"/>
          <w:szCs w:val="18"/>
        </w:rPr>
        <w:t xml:space="preserve">Python: causalinference (summary_stats), dowhy, zepid</w:t>
      </w:r>
    </w:p>
    <w:p>
      <w:pPr>
        <w:spacing w:after="20"/>
        <w:ind w:left="360"/>
      </w:pPr>
      <w:r>
        <w:rPr>
          <w:rFonts w:ascii="Arial" w:cs="Arial" w:eastAsia="Arial" w:hAnsi="Arial"/>
          <w:color w:val="666666"/>
          <w:sz w:val="18"/>
          <w:szCs w:val="18"/>
        </w:rPr>
        <w:t xml:space="preserve">Ref: Austin, P.C. “Balance Diagnostics for Comparing the Distribution of Baseline Covariates Between Treatment Groups in Propensity-Score Matched Samples.” Statistics in Medicine, 28(25), 3083–3107, 2009.</w:t>
      </w:r>
    </w:p>
    <w:p>
      <w:pPr>
        <w:spacing w:after="20"/>
        <w:ind w:left="360"/>
      </w:pPr>
      <w:r>
        <w:rPr>
          <w:rFonts w:ascii="Arial" w:cs="Arial" w:eastAsia="Arial" w:hAnsi="Arial"/>
          <w:color w:val="666666"/>
          <w:sz w:val="18"/>
          <w:szCs w:val="18"/>
        </w:rPr>
        <w:t xml:space="preserve">Ref: Greifer, N. “cobalt: Covariate Balance Tables and Plots.” R package, CRAN, 2024.</w:t>
      </w:r>
    </w:p>
    <w:p>
      <w:pPr>
        <w:pStyle w:val="Heading2"/>
        <w:spacing w:after="100" w:before="200"/>
      </w:pPr>
      <w:r>
        <w:rPr>
          <w:rFonts w:ascii="Arial" w:cs="Arial" w:eastAsia="Arial" w:hAnsi="Arial"/>
          <w:b/>
          <w:bCs/>
          <w:color w:val="1A7A6D"/>
          <w:sz w:val="24"/>
          <w:szCs w:val="24"/>
        </w:rPr>
        <w:t xml:space="preserve">15.10 Coarsened Exact Matching (CEM)</w:t>
      </w:r>
    </w:p>
    <w:p>
      <w:pPr>
        <w:spacing w:after="80"/>
      </w:pPr>
      <w:r>
        <w:rPr>
          <w:rFonts w:ascii="Arial" w:cs="Arial" w:eastAsia="Arial" w:hAnsi="Arial"/>
          <w:sz w:val="20"/>
          <w:szCs w:val="20"/>
        </w:rPr>
        <w:t xml:space="preserve">Monotonic imbalance bounding: coarsen covariates, exact match on coarsened bins, then analyze within matched strata; user controls maximum imbalance ex ante</w:t>
      </w:r>
    </w:p>
    <w:p>
      <w:pPr>
        <w:spacing w:after="40"/>
      </w:pPr>
      <w:r>
        <w:rPr>
          <w:rFonts w:ascii="Arial" w:cs="Arial" w:eastAsia="Arial" w:hAnsi="Arial"/>
          <w:color w:val="2255AA"/>
          <w:sz w:val="18"/>
          <w:szCs w:val="18"/>
        </w:rPr>
        <w:t xml:space="preserve">R: cem (cem, imbalance), MatchIt (method='cem')</w:t>
      </w:r>
    </w:p>
    <w:p>
      <w:pPr>
        <w:spacing w:after="40"/>
      </w:pPr>
      <w:r>
        <w:rPr>
          <w:rFonts w:ascii="Arial" w:cs="Arial" w:eastAsia="Arial" w:hAnsi="Arial"/>
          <w:color w:val="228B22"/>
          <w:sz w:val="18"/>
          <w:szCs w:val="18"/>
        </w:rPr>
        <w:t xml:space="preserve">Python: cem (via rpy2), causalinference, custom pandas matching</w:t>
      </w:r>
    </w:p>
    <w:p>
      <w:pPr>
        <w:spacing w:after="20"/>
        <w:ind w:left="360"/>
      </w:pPr>
      <w:r>
        <w:rPr>
          <w:rFonts w:ascii="Arial" w:cs="Arial" w:eastAsia="Arial" w:hAnsi="Arial"/>
          <w:color w:val="666666"/>
          <w:sz w:val="18"/>
          <w:szCs w:val="18"/>
        </w:rPr>
        <w:t xml:space="preserve">Ref: Iacus, S.M., King, G., &amp; Porro, G. “Causal Inference without Balance Checking: Coarsened Exact Matching.” Political Analysis, 20(1), 1–24, 2012.</w:t>
      </w:r>
    </w:p>
    <w:p>
      <w:pPr>
        <w:spacing w:after="100" w:before="300"/>
      </w:pPr>
      <w:r>
        <w:rPr>
          <w:rFonts w:ascii="Arial" w:cs="Arial" w:eastAsia="Arial" w:hAnsi="Arial"/>
          <w:b/>
          <w:bCs/>
          <w:color w:val="7B2D8E"/>
          <w:sz w:val="22"/>
          <w:szCs w:val="22"/>
        </w:rPr>
        <w:t xml:space="preserve">— Quasi-Experimental Designs —</w:t>
      </w:r>
    </w:p>
    <w:p>
      <w:pPr>
        <w:pStyle w:val="Heading2"/>
        <w:spacing w:after="100" w:before="200"/>
      </w:pPr>
      <w:r>
        <w:rPr>
          <w:rFonts w:ascii="Arial" w:cs="Arial" w:eastAsia="Arial" w:hAnsi="Arial"/>
          <w:b/>
          <w:bCs/>
          <w:color w:val="1A7A6D"/>
          <w:sz w:val="24"/>
          <w:szCs w:val="24"/>
        </w:rPr>
        <w:t xml:space="preserve">15.12 Instrumental Variables (IV) / Two-Stage Least Squares</w:t>
      </w:r>
    </w:p>
    <w:p>
      <w:pPr>
        <w:spacing w:after="80"/>
      </w:pPr>
      <w:r>
        <w:rPr>
          <w:rFonts w:ascii="Arial" w:cs="Arial" w:eastAsia="Arial" w:hAnsi="Arial"/>
          <w:sz w:val="20"/>
          <w:szCs w:val="20"/>
        </w:rPr>
        <w:t xml:space="preserve">Estimating causal effects using an instrument that affects treatment but not outcome (except through treatment); relevance, exclusion, independence assumptions; 2SLS, LIML; weak instrument diagnostics</w:t>
      </w:r>
    </w:p>
    <w:p>
      <w:pPr>
        <w:spacing w:after="40"/>
      </w:pPr>
      <w:r>
        <w:rPr>
          <w:rFonts w:ascii="Arial" w:cs="Arial" w:eastAsia="Arial" w:hAnsi="Arial"/>
          <w:color w:val="2255AA"/>
          <w:sz w:val="18"/>
          <w:szCs w:val="18"/>
        </w:rPr>
        <w:t xml:space="preserve">R: AER (ivreg), ivpack, ivreg</w:t>
      </w:r>
    </w:p>
    <w:p>
      <w:pPr>
        <w:spacing w:after="40"/>
      </w:pPr>
      <w:r>
        <w:rPr>
          <w:rFonts w:ascii="Arial" w:cs="Arial" w:eastAsia="Arial" w:hAnsi="Arial"/>
          <w:color w:val="228B22"/>
          <w:sz w:val="18"/>
          <w:szCs w:val="18"/>
        </w:rPr>
        <w:t xml:space="preserve">Python: linearmodels (IV2SLS), statsmodels (IV2SLS), econml</w:t>
      </w:r>
    </w:p>
    <w:p>
      <w:pPr>
        <w:spacing w:after="20"/>
        <w:ind w:left="360"/>
      </w:pPr>
      <w:r>
        <w:rPr>
          <w:rFonts w:ascii="Arial" w:cs="Arial" w:eastAsia="Arial" w:hAnsi="Arial"/>
          <w:color w:val="666666"/>
          <w:sz w:val="18"/>
          <w:szCs w:val="18"/>
        </w:rPr>
        <w:t xml:space="preserve">Ref: Angrist, J.D. &amp; Pischke, J.-S. Mostly Harmless Econometrics. Princeton University Press, 2009.</w:t>
      </w:r>
    </w:p>
    <w:p>
      <w:pPr>
        <w:pStyle w:val="Heading2"/>
        <w:spacing w:after="100" w:before="200"/>
      </w:pPr>
      <w:r>
        <w:rPr>
          <w:rFonts w:ascii="Arial" w:cs="Arial" w:eastAsia="Arial" w:hAnsi="Arial"/>
          <w:b/>
          <w:bCs/>
          <w:color w:val="1A7A6D"/>
          <w:sz w:val="24"/>
          <w:szCs w:val="24"/>
        </w:rPr>
        <w:t xml:space="preserve">15.13 Regression Discontinuity Design (Sharp and Fuzzy)</w:t>
      </w:r>
    </w:p>
    <w:p>
      <w:pPr>
        <w:spacing w:after="80"/>
      </w:pPr>
      <w:r>
        <w:rPr>
          <w:rFonts w:ascii="Arial" w:cs="Arial" w:eastAsia="Arial" w:hAnsi="Arial"/>
          <w:sz w:val="20"/>
          <w:szCs w:val="20"/>
        </w:rPr>
        <w:t xml:space="preserve">Sharp RD: deterministic treatment at cutoff; Fuzzy RD: treatment probability jumps at cutoff (IV interpretation); bandwidth selection; local polynomial estimation</w:t>
      </w:r>
    </w:p>
    <w:p>
      <w:pPr>
        <w:spacing w:after="40"/>
      </w:pPr>
      <w:r>
        <w:rPr>
          <w:rFonts w:ascii="Arial" w:cs="Arial" w:eastAsia="Arial" w:hAnsi="Arial"/>
          <w:color w:val="2255AA"/>
          <w:sz w:val="18"/>
          <w:szCs w:val="18"/>
        </w:rPr>
        <w:t xml:space="preserve">R: rdrobust (rdrobust, rdbwselect), rdd, rdmulti</w:t>
      </w:r>
    </w:p>
    <w:p>
      <w:pPr>
        <w:spacing w:after="40"/>
      </w:pPr>
      <w:r>
        <w:rPr>
          <w:rFonts w:ascii="Arial" w:cs="Arial" w:eastAsia="Arial" w:hAnsi="Arial"/>
          <w:color w:val="228B22"/>
          <w:sz w:val="18"/>
          <w:szCs w:val="18"/>
        </w:rPr>
        <w:t xml:space="preserve">Python: rdd (via custom), rdrobust (via rpy2), statsmodels (custom)</w:t>
      </w:r>
    </w:p>
    <w:p>
      <w:pPr>
        <w:spacing w:after="20"/>
        <w:ind w:left="360"/>
      </w:pPr>
      <w:r>
        <w:rPr>
          <w:rFonts w:ascii="Arial" w:cs="Arial" w:eastAsia="Arial" w:hAnsi="Arial"/>
          <w:color w:val="666666"/>
          <w:sz w:val="18"/>
          <w:szCs w:val="18"/>
        </w:rPr>
        <w:t xml:space="preserve">Ref: Cattaneo, M.D., Idrobo, N., &amp; Titiunik, R. A Practical Introduction to Regression Discontinuity Designs: Foundations. Cambridge University Press, 2020.</w:t>
      </w:r>
    </w:p>
    <w:p>
      <w:pPr>
        <w:spacing w:after="20"/>
        <w:ind w:left="360"/>
      </w:pPr>
      <w:r>
        <w:rPr>
          <w:rFonts w:ascii="Arial" w:cs="Arial" w:eastAsia="Arial" w:hAnsi="Arial"/>
          <w:color w:val="666666"/>
          <w:sz w:val="18"/>
          <w:szCs w:val="18"/>
        </w:rPr>
        <w:t xml:space="preserve">Ref: Imbens, G.W. &amp; Lemieux, T. “Regression Discontinuity Designs: A Guide to Practice.” Journal of Econometrics, 142(2), 615–635, 2008.</w:t>
      </w:r>
    </w:p>
    <w:p>
      <w:pPr>
        <w:pStyle w:val="Heading2"/>
        <w:spacing w:after="100" w:before="200"/>
      </w:pPr>
      <w:r>
        <w:rPr>
          <w:rFonts w:ascii="Arial" w:cs="Arial" w:eastAsia="Arial" w:hAnsi="Arial"/>
          <w:b/>
          <w:bCs/>
          <w:color w:val="1A7A6D"/>
          <w:sz w:val="24"/>
          <w:szCs w:val="24"/>
        </w:rPr>
        <w:t xml:space="preserve">15.14 Difference-in-Differences</w:t>
      </w:r>
    </w:p>
    <w:p>
      <w:pPr>
        <w:spacing w:after="80"/>
      </w:pPr>
      <w:r>
        <w:rPr>
          <w:rFonts w:ascii="Arial" w:cs="Arial" w:eastAsia="Arial" w:hAnsi="Arial"/>
          <w:sz w:val="20"/>
          <w:szCs w:val="20"/>
        </w:rPr>
        <w:t xml:space="preserve">Comparing pre-post changes in treated vs. control groups; parallel trends assumption; robust to time-invariant confounding; two-period and multi-period extensions (see also §35.8)</w:t>
      </w:r>
    </w:p>
    <w:p>
      <w:pPr>
        <w:spacing w:after="40"/>
      </w:pPr>
      <w:r>
        <w:rPr>
          <w:rFonts w:ascii="Arial" w:cs="Arial" w:eastAsia="Arial" w:hAnsi="Arial"/>
          <w:color w:val="2255AA"/>
          <w:sz w:val="18"/>
          <w:szCs w:val="18"/>
        </w:rPr>
        <w:t xml:space="preserve">R: did (att_gt), fixest (feols), plm, didimputation</w:t>
      </w:r>
    </w:p>
    <w:p>
      <w:pPr>
        <w:spacing w:after="40"/>
      </w:pPr>
      <w:r>
        <w:rPr>
          <w:rFonts w:ascii="Arial" w:cs="Arial" w:eastAsia="Arial" w:hAnsi="Arial"/>
          <w:color w:val="228B22"/>
          <w:sz w:val="18"/>
          <w:szCs w:val="18"/>
        </w:rPr>
        <w:t xml:space="preserve">Python: differences, linearmodels (PanelOLS), causalimpact</w:t>
      </w:r>
    </w:p>
    <w:p>
      <w:pPr>
        <w:spacing w:after="20"/>
        <w:ind w:left="360"/>
      </w:pPr>
      <w:r>
        <w:rPr>
          <w:rFonts w:ascii="Arial" w:cs="Arial" w:eastAsia="Arial" w:hAnsi="Arial"/>
          <w:color w:val="666666"/>
          <w:sz w:val="18"/>
          <w:szCs w:val="18"/>
        </w:rPr>
        <w:t xml:space="preserve">Ref: Angrist, J.D. &amp; Pischke, J.-S. Mostly Harmless Econometrics. Princeton University Press, 2009.</w:t>
      </w:r>
    </w:p>
    <w:p>
      <w:pPr>
        <w:pStyle w:val="Heading2"/>
        <w:spacing w:after="100" w:before="200"/>
      </w:pPr>
      <w:r>
        <w:rPr>
          <w:rFonts w:ascii="Arial" w:cs="Arial" w:eastAsia="Arial" w:hAnsi="Arial"/>
          <w:b/>
          <w:bCs/>
          <w:color w:val="1A7A6D"/>
          <w:sz w:val="24"/>
          <w:szCs w:val="24"/>
        </w:rPr>
        <w:t xml:space="preserve">15.15 Interrupted Time Series for Causal Inference</w:t>
      </w:r>
    </w:p>
    <w:p>
      <w:pPr>
        <w:spacing w:after="80"/>
      </w:pPr>
      <w:r>
        <w:rPr>
          <w:rFonts w:ascii="Arial" w:cs="Arial" w:eastAsia="Arial" w:hAnsi="Arial"/>
          <w:sz w:val="20"/>
          <w:szCs w:val="20"/>
        </w:rPr>
        <w:t xml:space="preserve">ITS as a causal inference method: controlled ITS (adds a comparison series not exposed to the intervention; difference-in-differences analog for time series). Single ITS causal assumptions: no confounders that change at exactly the intervention time; stable composition of the population; no anticipation effects. CITS (controlled ITS): allows for confounders that affect both series equally. Analysis: segmented regression with Newey-West SE; ARIMA with intervention dummy; Bayesian structural time series (CausalImpact). Comparison with DiD: ITS tests for immediate and gradual effects with multiple pre/post time points; DiD typically tests a level shift with fewer time points</w:t>
      </w:r>
    </w:p>
    <w:p>
      <w:pPr>
        <w:spacing w:after="40"/>
      </w:pPr>
      <w:r>
        <w:rPr>
          <w:rFonts w:ascii="Arial" w:cs="Arial" w:eastAsia="Arial" w:hAnsi="Arial"/>
          <w:color w:val="2255AA"/>
          <w:sz w:val="18"/>
          <w:szCs w:val="18"/>
        </w:rPr>
        <w:t xml:space="preserve">R: CausalImpact, its2, nlme (gls)</w:t>
      </w:r>
    </w:p>
    <w:p>
      <w:pPr>
        <w:spacing w:after="40"/>
      </w:pPr>
      <w:r>
        <w:rPr>
          <w:rFonts w:ascii="Arial" w:cs="Arial" w:eastAsia="Arial" w:hAnsi="Arial"/>
          <w:color w:val="228B22"/>
          <w:sz w:val="18"/>
          <w:szCs w:val="18"/>
        </w:rPr>
        <w:t xml:space="preserve">Python: causalimpact, statsmodels (OLS/GLS with intervention), its2 (via rpy2)</w:t>
      </w:r>
    </w:p>
    <w:p>
      <w:pPr>
        <w:spacing w:after="20"/>
        <w:ind w:left="360"/>
      </w:pPr>
      <w:r>
        <w:rPr>
          <w:rFonts w:ascii="Arial" w:cs="Arial" w:eastAsia="Arial" w:hAnsi="Arial"/>
          <w:color w:val="666666"/>
          <w:sz w:val="18"/>
          <w:szCs w:val="18"/>
        </w:rPr>
        <w:t xml:space="preserve">Ref: Bernal, J.L., Cummins, S., &amp; Gasparrini, A. “Interrupted Time Series Regression for the Evaluation of Public Health Interventions.” IJE, 46(1), 348–355, 2017.</w:t>
      </w:r>
    </w:p>
    <w:p>
      <w:pPr>
        <w:pStyle w:val="Heading2"/>
        <w:spacing w:after="100" w:before="200"/>
      </w:pPr>
      <w:r>
        <w:rPr>
          <w:rFonts w:ascii="Arial" w:cs="Arial" w:eastAsia="Arial" w:hAnsi="Arial"/>
          <w:b/>
          <w:bCs/>
          <w:color w:val="1A7A6D"/>
          <w:sz w:val="24"/>
          <w:szCs w:val="24"/>
        </w:rPr>
        <w:t xml:space="preserve">15.16 Synthetic Control Methods</w:t>
      </w:r>
    </w:p>
    <w:p>
      <w:pPr>
        <w:spacing w:after="80"/>
      </w:pPr>
      <w:r>
        <w:rPr>
          <w:rFonts w:ascii="Arial" w:cs="Arial" w:eastAsia="Arial" w:hAnsi="Arial"/>
          <w:sz w:val="20"/>
          <w:szCs w:val="20"/>
        </w:rPr>
        <w:t xml:space="preserve">Constructing a weighted combination of untreated units to approximate the treated unit's counterfactual; data-driven comparison group; inference via placebo/permutation tests</w:t>
      </w:r>
    </w:p>
    <w:p>
      <w:pPr>
        <w:spacing w:after="40"/>
      </w:pPr>
      <w:r>
        <w:rPr>
          <w:rFonts w:ascii="Arial" w:cs="Arial" w:eastAsia="Arial" w:hAnsi="Arial"/>
          <w:color w:val="2255AA"/>
          <w:sz w:val="18"/>
          <w:szCs w:val="18"/>
        </w:rPr>
        <w:t xml:space="preserve">R: Synth, gsynth, augsynth, tidysynth</w:t>
      </w:r>
    </w:p>
    <w:p>
      <w:pPr>
        <w:spacing w:after="40"/>
      </w:pPr>
      <w:r>
        <w:rPr>
          <w:rFonts w:ascii="Arial" w:cs="Arial" w:eastAsia="Arial" w:hAnsi="Arial"/>
          <w:color w:val="228B22"/>
          <w:sz w:val="18"/>
          <w:szCs w:val="18"/>
        </w:rPr>
        <w:t xml:space="preserve">Python: SparseSC, synth (via rpy2), causalimpact</w:t>
      </w:r>
    </w:p>
    <w:p>
      <w:pPr>
        <w:spacing w:after="20"/>
        <w:ind w:left="360"/>
      </w:pPr>
      <w:r>
        <w:rPr>
          <w:rFonts w:ascii="Arial" w:cs="Arial" w:eastAsia="Arial" w:hAnsi="Arial"/>
          <w:color w:val="666666"/>
          <w:sz w:val="18"/>
          <w:szCs w:val="18"/>
        </w:rPr>
        <w:t xml:space="preserve">Ref: Abadie, A., Diamond, A., &amp; Hainmueller, J. “Synthetic Control Methods for Comparative Case Studies.” JASA, 105(490), 493–505, 2010.</w:t>
      </w:r>
    </w:p>
    <w:p>
      <w:pPr>
        <w:spacing w:after="100" w:before="300"/>
      </w:pPr>
      <w:r>
        <w:rPr>
          <w:rFonts w:ascii="Arial" w:cs="Arial" w:eastAsia="Arial" w:hAnsi="Arial"/>
          <w:b/>
          <w:bCs/>
          <w:color w:val="7B2D8E"/>
          <w:sz w:val="22"/>
          <w:szCs w:val="22"/>
        </w:rPr>
        <w:t xml:space="preserve">— Causal Mediation —</w:t>
      </w:r>
    </w:p>
    <w:p>
      <w:pPr>
        <w:pStyle w:val="Heading2"/>
        <w:spacing w:after="100" w:before="200"/>
      </w:pPr>
      <w:r>
        <w:rPr>
          <w:rFonts w:ascii="Arial" w:cs="Arial" w:eastAsia="Arial" w:hAnsi="Arial"/>
          <w:b/>
          <w:bCs/>
          <w:color w:val="1A7A6D"/>
          <w:sz w:val="24"/>
          <w:szCs w:val="24"/>
        </w:rPr>
        <w:t xml:space="preserve">15.17 Causal Mediation Analysis</w:t>
      </w:r>
    </w:p>
    <w:p>
      <w:pPr>
        <w:spacing w:after="80"/>
      </w:pPr>
      <w:r>
        <w:rPr>
          <w:rFonts w:ascii="Arial" w:cs="Arial" w:eastAsia="Arial" w:hAnsi="Arial"/>
          <w:sz w:val="20"/>
          <w:szCs w:val="20"/>
        </w:rPr>
        <w:t xml:space="preserve">Natural direct and indirect effects (NDE, NIE); controlled direct effects; sequential ignorability assumption; product method, difference method, and counterfactual-based approaches</w:t>
      </w:r>
    </w:p>
    <w:p>
      <w:pPr>
        <w:spacing w:after="40"/>
      </w:pPr>
      <w:r>
        <w:rPr>
          <w:rFonts w:ascii="Arial" w:cs="Arial" w:eastAsia="Arial" w:hAnsi="Arial"/>
          <w:color w:val="2255AA"/>
          <w:sz w:val="18"/>
          <w:szCs w:val="18"/>
        </w:rPr>
        <w:t xml:space="preserve">R: mediation (mediate), medflex, CMAverse</w:t>
      </w:r>
    </w:p>
    <w:p>
      <w:pPr>
        <w:spacing w:after="40"/>
      </w:pPr>
      <w:r>
        <w:rPr>
          <w:rFonts w:ascii="Arial" w:cs="Arial" w:eastAsia="Arial" w:hAnsi="Arial"/>
          <w:color w:val="228B22"/>
          <w:sz w:val="18"/>
          <w:szCs w:val="18"/>
        </w:rPr>
        <w:t xml:space="preserve">Python: pingouin (mediation_analysis), semopy, causal_mediation</w:t>
      </w:r>
    </w:p>
    <w:p>
      <w:pPr>
        <w:spacing w:after="20"/>
        <w:ind w:left="360"/>
      </w:pPr>
      <w:r>
        <w:rPr>
          <w:rFonts w:ascii="Arial" w:cs="Arial" w:eastAsia="Arial" w:hAnsi="Arial"/>
          <w:color w:val="666666"/>
          <w:sz w:val="18"/>
          <w:szCs w:val="18"/>
        </w:rPr>
        <w:t xml:space="preserve">Ref: VanderWeele, T.J. Explanation in Causal Inference: Methods for Mediation and Interaction. Oxford University Press, 2015.</w:t>
      </w:r>
    </w:p>
    <w:p>
      <w:pPr>
        <w:spacing w:after="20"/>
        <w:ind w:left="360"/>
      </w:pPr>
      <w:r>
        <w:rPr>
          <w:rFonts w:ascii="Arial" w:cs="Arial" w:eastAsia="Arial" w:hAnsi="Arial"/>
          <w:color w:val="666666"/>
          <w:sz w:val="18"/>
          <w:szCs w:val="18"/>
        </w:rPr>
        <w:t xml:space="preserve">Ref: Imai, K., Keele, L., &amp; Tingley, D. “A General Approach to Causal Mediation Analysis.” Psychological Methods, 15(4), 309–334, 2010.</w:t>
      </w:r>
    </w:p>
    <w:p>
      <w:pPr>
        <w:pStyle w:val="Heading2"/>
        <w:spacing w:after="100" w:before="200"/>
      </w:pPr>
      <w:r>
        <w:rPr>
          <w:rFonts w:ascii="Arial" w:cs="Arial" w:eastAsia="Arial" w:hAnsi="Arial"/>
          <w:b/>
          <w:bCs/>
          <w:color w:val="1A7A6D"/>
          <w:sz w:val="24"/>
          <w:szCs w:val="24"/>
        </w:rPr>
        <w:t xml:space="preserve">15.18 Four-Way Decomposition (Mediation × Interaction)</w:t>
      </w:r>
    </w:p>
    <w:p>
      <w:pPr>
        <w:spacing w:after="80"/>
      </w:pPr>
      <w:r>
        <w:rPr>
          <w:rFonts w:ascii="Arial" w:cs="Arial" w:eastAsia="Arial" w:hAnsi="Arial"/>
          <w:sz w:val="20"/>
          <w:szCs w:val="20"/>
        </w:rPr>
        <w:t xml:space="preserve">VanderWeele’s unified decomposition of total effect into: controlled direct effect, reference interaction, mediated interaction, and pure indirect effect; handles exposure-mediator interaction</w:t>
      </w:r>
    </w:p>
    <w:p>
      <w:pPr>
        <w:spacing w:after="40"/>
      </w:pPr>
      <w:r>
        <w:rPr>
          <w:rFonts w:ascii="Arial" w:cs="Arial" w:eastAsia="Arial" w:hAnsi="Arial"/>
          <w:color w:val="2255AA"/>
          <w:sz w:val="18"/>
          <w:szCs w:val="18"/>
        </w:rPr>
        <w:t xml:space="preserve">R: CMAverse (cmest with decompose='4way'), regmedint</w:t>
      </w:r>
    </w:p>
    <w:p>
      <w:pPr>
        <w:spacing w:after="40"/>
      </w:pPr>
      <w:r>
        <w:rPr>
          <w:rFonts w:ascii="Arial" w:cs="Arial" w:eastAsia="Arial" w:hAnsi="Arial"/>
          <w:color w:val="228B22"/>
          <w:sz w:val="18"/>
          <w:szCs w:val="18"/>
        </w:rPr>
        <w:t xml:space="preserve">Python: CMAverse (via rpy2), custom mediation code</w:t>
      </w:r>
    </w:p>
    <w:p>
      <w:pPr>
        <w:spacing w:after="20"/>
        <w:ind w:left="360"/>
      </w:pPr>
      <w:r>
        <w:rPr>
          <w:rFonts w:ascii="Arial" w:cs="Arial" w:eastAsia="Arial" w:hAnsi="Arial"/>
          <w:color w:val="666666"/>
          <w:sz w:val="18"/>
          <w:szCs w:val="18"/>
        </w:rPr>
        <w:t xml:space="preserve">Ref: VanderWeele, T.J. “A Unification of Mediation and Interaction: A Four-Way Decomposition.” Epidemiology, 25(5), 749–761, 2014.</w:t>
      </w:r>
    </w:p>
    <w:p>
      <w:pPr>
        <w:spacing w:after="100" w:before="300"/>
      </w:pPr>
      <w:r>
        <w:rPr>
          <w:rFonts w:ascii="Arial" w:cs="Arial" w:eastAsia="Arial" w:hAnsi="Arial"/>
          <w:b/>
          <w:bCs/>
          <w:color w:val="7B2D8E"/>
          <w:sz w:val="22"/>
          <w:szCs w:val="22"/>
        </w:rPr>
        <w:t xml:space="preserve">— G-Methods and Semiparametric Estimation —</w:t>
      </w:r>
    </w:p>
    <w:p>
      <w:pPr>
        <w:pStyle w:val="Heading2"/>
        <w:spacing w:after="100" w:before="200"/>
      </w:pPr>
      <w:r>
        <w:rPr>
          <w:rFonts w:ascii="Arial" w:cs="Arial" w:eastAsia="Arial" w:hAnsi="Arial"/>
          <w:b/>
          <w:bCs/>
          <w:color w:val="1A7A6D"/>
          <w:sz w:val="24"/>
          <w:szCs w:val="24"/>
        </w:rPr>
        <w:t xml:space="preserve">15.19 Marginal Structural Models</w:t>
      </w:r>
    </w:p>
    <w:p>
      <w:pPr>
        <w:spacing w:after="80"/>
      </w:pPr>
      <w:r>
        <w:rPr>
          <w:rFonts w:ascii="Arial" w:cs="Arial" w:eastAsia="Arial" w:hAnsi="Arial"/>
          <w:sz w:val="20"/>
          <w:szCs w:val="20"/>
        </w:rPr>
        <w:t xml:space="preserve">Causal models for time-varying treatments in the presence of time-varying confounders affected by prior treatment; estimated via IPTW; handles treatment-confounder feedback</w:t>
      </w:r>
    </w:p>
    <w:p>
      <w:pPr>
        <w:spacing w:after="40"/>
      </w:pPr>
      <w:r>
        <w:rPr>
          <w:rFonts w:ascii="Arial" w:cs="Arial" w:eastAsia="Arial" w:hAnsi="Arial"/>
          <w:color w:val="2255AA"/>
          <w:sz w:val="18"/>
          <w:szCs w:val="18"/>
        </w:rPr>
        <w:t xml:space="preserve">R: ipw, WeightIt + survey, ltmle</w:t>
      </w:r>
    </w:p>
    <w:p>
      <w:pPr>
        <w:spacing w:after="40"/>
      </w:pPr>
      <w:r>
        <w:rPr>
          <w:rFonts w:ascii="Arial" w:cs="Arial" w:eastAsia="Arial" w:hAnsi="Arial"/>
          <w:color w:val="228B22"/>
          <w:sz w:val="18"/>
          <w:szCs w:val="18"/>
        </w:rPr>
        <w:t xml:space="preserve">Python: zepid (IPTW + GEE), causalinference</w:t>
      </w:r>
    </w:p>
    <w:p>
      <w:pPr>
        <w:spacing w:after="20"/>
        <w:ind w:left="360"/>
      </w:pPr>
      <w:r>
        <w:rPr>
          <w:rFonts w:ascii="Arial" w:cs="Arial" w:eastAsia="Arial" w:hAnsi="Arial"/>
          <w:color w:val="666666"/>
          <w:sz w:val="18"/>
          <w:szCs w:val="18"/>
        </w:rPr>
        <w:t xml:space="preserve">Ref: Hernán, M.A. &amp; Robins, J.M. Causal Inference: What If. Chapman &amp; Hall/CRC, 2020.</w:t>
      </w:r>
    </w:p>
    <w:p>
      <w:pPr>
        <w:pStyle w:val="Heading2"/>
        <w:spacing w:after="100" w:before="200"/>
      </w:pPr>
      <w:r>
        <w:rPr>
          <w:rFonts w:ascii="Arial" w:cs="Arial" w:eastAsia="Arial" w:hAnsi="Arial"/>
          <w:b/>
          <w:bCs/>
          <w:color w:val="1A7A6D"/>
          <w:sz w:val="24"/>
          <w:szCs w:val="24"/>
        </w:rPr>
        <w:t xml:space="preserve">15.20 G-Computation (Parametric G-Formula)</w:t>
      </w:r>
    </w:p>
    <w:p>
      <w:pPr>
        <w:spacing w:after="80"/>
      </w:pPr>
      <w:r>
        <w:rPr>
          <w:rFonts w:ascii="Arial" w:cs="Arial" w:eastAsia="Arial" w:hAnsi="Arial"/>
          <w:sz w:val="20"/>
          <w:szCs w:val="20"/>
        </w:rPr>
        <w:t xml:space="preserve">Standardization via outcome model; predict potential outcomes under each treatment for every subject, then average; handles time-varying confounding with time-varying treatments</w:t>
      </w:r>
    </w:p>
    <w:p>
      <w:pPr>
        <w:spacing w:after="40"/>
      </w:pPr>
      <w:r>
        <w:rPr>
          <w:rFonts w:ascii="Arial" w:cs="Arial" w:eastAsia="Arial" w:hAnsi="Arial"/>
          <w:color w:val="2255AA"/>
          <w:sz w:val="18"/>
          <w:szCs w:val="18"/>
        </w:rPr>
        <w:t xml:space="preserve">R: stdReg, TMLE, gfoRmula</w:t>
      </w:r>
    </w:p>
    <w:p>
      <w:pPr>
        <w:spacing w:after="40"/>
      </w:pPr>
      <w:r>
        <w:rPr>
          <w:rFonts w:ascii="Arial" w:cs="Arial" w:eastAsia="Arial" w:hAnsi="Arial"/>
          <w:color w:val="228B22"/>
          <w:sz w:val="18"/>
          <w:szCs w:val="18"/>
        </w:rPr>
        <w:t xml:space="preserve">Python: zepid (GEstimation), causallib (Standardization)</w:t>
      </w:r>
    </w:p>
    <w:p>
      <w:pPr>
        <w:spacing w:after="20"/>
        <w:ind w:left="360"/>
      </w:pPr>
      <w:r>
        <w:rPr>
          <w:rFonts w:ascii="Arial" w:cs="Arial" w:eastAsia="Arial" w:hAnsi="Arial"/>
          <w:color w:val="666666"/>
          <w:sz w:val="18"/>
          <w:szCs w:val="18"/>
        </w:rPr>
        <w:t xml:space="preserve">Ref: Hernán, M.A. &amp; Robins, J.M. Causal Inference: What If. Chapman &amp; Hall/CRC, 2020 (Ch. 13).</w:t>
      </w:r>
    </w:p>
    <w:p>
      <w:pPr>
        <w:spacing w:after="20"/>
        <w:ind w:left="360"/>
      </w:pPr>
      <w:r>
        <w:rPr>
          <w:rFonts w:ascii="Arial" w:cs="Arial" w:eastAsia="Arial" w:hAnsi="Arial"/>
          <w:color w:val="666666"/>
          <w:sz w:val="18"/>
          <w:szCs w:val="18"/>
        </w:rPr>
        <w:t xml:space="preserve">Ref: Robins, J.M. “A New Approach to Causal Inference in Mortality Studies with a Sustained Exposure Period.” Mathematical Modelling, 7(9–12), 1393–1512, 1986.</w:t>
      </w:r>
    </w:p>
    <w:p>
      <w:pPr>
        <w:pStyle w:val="Heading2"/>
        <w:spacing w:after="100" w:before="200"/>
      </w:pPr>
      <w:r>
        <w:rPr>
          <w:rFonts w:ascii="Arial" w:cs="Arial" w:eastAsia="Arial" w:hAnsi="Arial"/>
          <w:b/>
          <w:bCs/>
          <w:color w:val="1A7A6D"/>
          <w:sz w:val="24"/>
          <w:szCs w:val="24"/>
        </w:rPr>
        <w:t xml:space="preserve">15.21 G-Estimation of Structural Nested Mean Models</w:t>
      </w:r>
    </w:p>
    <w:p>
      <w:pPr>
        <w:spacing w:after="80"/>
      </w:pPr>
      <w:r>
        <w:rPr>
          <w:rFonts w:ascii="Arial" w:cs="Arial" w:eastAsia="Arial" w:hAnsi="Arial"/>
          <w:sz w:val="20"/>
          <w:szCs w:val="20"/>
        </w:rPr>
        <w:t xml:space="preserve">Estimates causal effect of time-varying treatment by solving estimating equations; structural nested mean model (SNMM); handles time-varying confounding without modeling full outcome distribution</w:t>
      </w:r>
    </w:p>
    <w:p>
      <w:pPr>
        <w:spacing w:after="40"/>
      </w:pPr>
      <w:r>
        <w:rPr>
          <w:rFonts w:ascii="Arial" w:cs="Arial" w:eastAsia="Arial" w:hAnsi="Arial"/>
          <w:color w:val="2255AA"/>
          <w:sz w:val="18"/>
          <w:szCs w:val="18"/>
        </w:rPr>
        <w:t xml:space="preserve">R: gesttools, DTRreg</w:t>
      </w:r>
    </w:p>
    <w:p>
      <w:pPr>
        <w:spacing w:after="40"/>
      </w:pPr>
      <w:r>
        <w:rPr>
          <w:rFonts w:ascii="Arial" w:cs="Arial" w:eastAsia="Arial" w:hAnsi="Arial"/>
          <w:color w:val="228B22"/>
          <w:sz w:val="18"/>
          <w:szCs w:val="18"/>
        </w:rPr>
        <w:t xml:space="preserve">Python: zepid (custom G-estimation), gesttools (via rpy2)</w:t>
      </w:r>
    </w:p>
    <w:p>
      <w:pPr>
        <w:spacing w:after="20"/>
        <w:ind w:left="360"/>
      </w:pPr>
      <w:r>
        <w:rPr>
          <w:rFonts w:ascii="Arial" w:cs="Arial" w:eastAsia="Arial" w:hAnsi="Arial"/>
          <w:color w:val="666666"/>
          <w:sz w:val="18"/>
          <w:szCs w:val="18"/>
        </w:rPr>
        <w:t xml:space="preserve">Ref: Hernán, M.A. &amp; Robins, J.M. Causal Inference: What If. Chapman &amp; Hall/CRC, 2020 (Ch. 14).</w:t>
      </w:r>
    </w:p>
    <w:p>
      <w:pPr>
        <w:spacing w:after="20"/>
        <w:ind w:left="360"/>
      </w:pPr>
      <w:r>
        <w:rPr>
          <w:rFonts w:ascii="Arial" w:cs="Arial" w:eastAsia="Arial" w:hAnsi="Arial"/>
          <w:color w:val="666666"/>
          <w:sz w:val="18"/>
          <w:szCs w:val="18"/>
        </w:rPr>
        <w:t xml:space="preserve">Ref: Vansteelandt, S. &amp; Joffe, M. “Structural Nested Models and G-Estimation: A Survey of the Key Estimation Results.” Statistical Science, 29(2), 220–233, 2014.</w:t>
      </w:r>
    </w:p>
    <w:p>
      <w:pPr>
        <w:pStyle w:val="Heading2"/>
        <w:spacing w:after="100" w:before="200"/>
      </w:pPr>
      <w:r>
        <w:rPr>
          <w:rFonts w:ascii="Arial" w:cs="Arial" w:eastAsia="Arial" w:hAnsi="Arial"/>
          <w:b/>
          <w:bCs/>
          <w:color w:val="1A7A6D"/>
          <w:sz w:val="24"/>
          <w:szCs w:val="24"/>
        </w:rPr>
        <w:t xml:space="preserve">15.22 Targeted Maximum Likelihood Estimation (TMLE)</w:t>
      </w:r>
    </w:p>
    <w:p>
      <w:pPr>
        <w:spacing w:after="80"/>
      </w:pPr>
      <w:r>
        <w:rPr>
          <w:rFonts w:ascii="Arial" w:cs="Arial" w:eastAsia="Arial" w:hAnsi="Arial"/>
          <w:sz w:val="20"/>
          <w:szCs w:val="20"/>
        </w:rPr>
        <w:t xml:space="preserve">Semiparametric efficient, doubly robust estimator; initial estimate + targeted bias reduction step; allows ML for nuisance parameters while maintaining valid inference; SuperLearner + TMLE pipeline</w:t>
      </w:r>
    </w:p>
    <w:p>
      <w:pPr>
        <w:spacing w:after="40"/>
      </w:pPr>
      <w:r>
        <w:rPr>
          <w:rFonts w:ascii="Arial" w:cs="Arial" w:eastAsia="Arial" w:hAnsi="Arial"/>
          <w:color w:val="2255AA"/>
          <w:sz w:val="18"/>
          <w:szCs w:val="18"/>
        </w:rPr>
        <w:t xml:space="preserve">R: tmle, tmle3, ltmle, SuperLearner</w:t>
      </w:r>
    </w:p>
    <w:p>
      <w:pPr>
        <w:spacing w:after="40"/>
      </w:pPr>
      <w:r>
        <w:rPr>
          <w:rFonts w:ascii="Arial" w:cs="Arial" w:eastAsia="Arial" w:hAnsi="Arial"/>
          <w:color w:val="228B22"/>
          <w:sz w:val="18"/>
          <w:szCs w:val="18"/>
        </w:rPr>
        <w:t xml:space="preserve">Python: zepid (TMLE), doubleml, tmle (via rpy2)</w:t>
      </w:r>
    </w:p>
    <w:p>
      <w:pPr>
        <w:spacing w:after="20"/>
        <w:ind w:left="360"/>
      </w:pPr>
      <w:r>
        <w:rPr>
          <w:rFonts w:ascii="Arial" w:cs="Arial" w:eastAsia="Arial" w:hAnsi="Arial"/>
          <w:color w:val="666666"/>
          <w:sz w:val="18"/>
          <w:szCs w:val="18"/>
        </w:rPr>
        <w:t xml:space="preserve">Ref: van der Laan, M.J. &amp; Rose, S. Targeted Learning. Springer, 2011.</w:t>
      </w:r>
    </w:p>
    <w:p>
      <w:pPr>
        <w:spacing w:after="100" w:before="300"/>
      </w:pPr>
      <w:r>
        <w:rPr>
          <w:rFonts w:ascii="Arial" w:cs="Arial" w:eastAsia="Arial" w:hAnsi="Arial"/>
          <w:b/>
          <w:bCs/>
          <w:color w:val="7B2D8E"/>
          <w:sz w:val="22"/>
          <w:szCs w:val="22"/>
        </w:rPr>
        <w:t xml:space="preserve">— Sensitivity Analysis and Bias —</w:t>
      </w:r>
    </w:p>
    <w:p>
      <w:pPr>
        <w:pStyle w:val="Heading2"/>
        <w:spacing w:after="100" w:before="200"/>
      </w:pPr>
      <w:r>
        <w:rPr>
          <w:rFonts w:ascii="Arial" w:cs="Arial" w:eastAsia="Arial" w:hAnsi="Arial"/>
          <w:b/>
          <w:bCs/>
          <w:color w:val="1A7A6D"/>
          <w:sz w:val="24"/>
          <w:szCs w:val="24"/>
        </w:rPr>
        <w:t xml:space="preserve">15.23 Sensitivity Analysis for Unmeasured Confounding</w:t>
      </w:r>
    </w:p>
    <w:p>
      <w:pPr>
        <w:spacing w:after="80"/>
      </w:pPr>
      <w:r>
        <w:rPr>
          <w:rFonts w:ascii="Arial" w:cs="Arial" w:eastAsia="Arial" w:hAnsi="Arial"/>
          <w:sz w:val="20"/>
          <w:szCs w:val="20"/>
        </w:rPr>
        <w:t xml:space="preserve">Assessing how robust a causal estimate is to potential unmeasured confounding: E-value (minimum strength of association an unmeasured confounder would need with both treatment and outcome to explain away the observed effect; larger E-value = more robust); Rosenbaum bounds (for matched designs: Gamma = factor by which odds of treatment could differ for matched subjects due to unmeasured confounder); quantitative bias analysis (specify plausible confounder prevalence and effect size, compute adjusted estimate). Practical: always report E-value alongside causal estimates; if E-value is larger than plausible confounding, findings are more credible</w:t>
      </w:r>
    </w:p>
    <w:p>
      <w:pPr>
        <w:spacing w:after="40"/>
      </w:pPr>
      <w:r>
        <w:rPr>
          <w:rFonts w:ascii="Arial" w:cs="Arial" w:eastAsia="Arial" w:hAnsi="Arial"/>
          <w:color w:val="2255AA"/>
          <w:sz w:val="18"/>
          <w:szCs w:val="18"/>
        </w:rPr>
        <w:t xml:space="preserve">R: EValue (evalues.OR, evalues.RR), sensemakr, tipr</w:t>
      </w:r>
    </w:p>
    <w:p>
      <w:pPr>
        <w:spacing w:after="40"/>
      </w:pPr>
      <w:r>
        <w:rPr>
          <w:rFonts w:ascii="Arial" w:cs="Arial" w:eastAsia="Arial" w:hAnsi="Arial"/>
          <w:color w:val="228B22"/>
          <w:sz w:val="18"/>
          <w:szCs w:val="18"/>
        </w:rPr>
        <w:t xml:space="preserve">Python: sensemakr (via rpy2), dowhy (refuters)</w:t>
      </w:r>
    </w:p>
    <w:p>
      <w:pPr>
        <w:spacing w:after="20"/>
        <w:ind w:left="360"/>
      </w:pPr>
      <w:r>
        <w:rPr>
          <w:rFonts w:ascii="Arial" w:cs="Arial" w:eastAsia="Arial" w:hAnsi="Arial"/>
          <w:color w:val="666666"/>
          <w:sz w:val="18"/>
          <w:szCs w:val="18"/>
        </w:rPr>
        <w:t xml:space="preserve">Ref: VanderWeele, T.J. &amp; Ding, P. “Sensitivity Analysis in Observational Research: Introducing the E-Value.” Annals of Internal Medicine, 167(4), 268–274, 2017.</w:t>
      </w:r>
    </w:p>
    <w:p>
      <w:pPr>
        <w:spacing w:after="20"/>
        <w:ind w:left="360"/>
      </w:pPr>
      <w:r>
        <w:rPr>
          <w:rFonts w:ascii="Arial" w:cs="Arial" w:eastAsia="Arial" w:hAnsi="Arial"/>
          <w:color w:val="666666"/>
          <w:sz w:val="18"/>
          <w:szCs w:val="18"/>
        </w:rPr>
        <w:t xml:space="preserve">Ref: Rosenbaum, P.R. Observational Studies, 2nd ed. Springer, 2002 (Ch. 4).</w:t>
      </w:r>
    </w:p>
    <w:p>
      <w:pPr>
        <w:spacing w:after="100" w:before="300"/>
      </w:pPr>
      <w:r>
        <w:rPr>
          <w:rFonts w:ascii="Arial" w:cs="Arial" w:eastAsia="Arial" w:hAnsi="Arial"/>
          <w:b/>
          <w:bCs/>
          <w:color w:val="7B2D8E"/>
          <w:sz w:val="22"/>
          <w:szCs w:val="22"/>
        </w:rPr>
        <w:t xml:space="preserve">— Heterogeneous Effects and Modern Methods —</w:t>
      </w:r>
    </w:p>
    <w:p>
      <w:pPr>
        <w:pStyle w:val="Heading2"/>
        <w:spacing w:after="100" w:before="200"/>
      </w:pPr>
      <w:r>
        <w:rPr>
          <w:rFonts w:ascii="Arial" w:cs="Arial" w:eastAsia="Arial" w:hAnsi="Arial"/>
          <w:b/>
          <w:bCs/>
          <w:color w:val="1A7A6D"/>
          <w:sz w:val="24"/>
          <w:szCs w:val="24"/>
        </w:rPr>
        <w:t xml:space="preserve">15.24 Causal Forests and Generalized Random Forests (GRF)</w:t>
      </w:r>
    </w:p>
    <w:p>
      <w:pPr>
        <w:spacing w:after="80"/>
      </w:pPr>
      <w:r>
        <w:rPr>
          <w:rFonts w:ascii="Arial" w:cs="Arial" w:eastAsia="Arial" w:hAnsi="Arial"/>
          <w:sz w:val="20"/>
          <w:szCs w:val="20"/>
        </w:rPr>
        <w:t xml:space="preserve">Tree-based estimation of heterogeneous treatment effects (CATE); honesty (separate splitting and estimation samples); asymptotically normal, valid confidence intervals for individual-level effects</w:t>
      </w:r>
    </w:p>
    <w:p>
      <w:pPr>
        <w:spacing w:after="40"/>
      </w:pPr>
      <w:r>
        <w:rPr>
          <w:rFonts w:ascii="Arial" w:cs="Arial" w:eastAsia="Arial" w:hAnsi="Arial"/>
          <w:color w:val="2255AA"/>
          <w:sz w:val="18"/>
          <w:szCs w:val="18"/>
        </w:rPr>
        <w:t xml:space="preserve">R: grf (causal_forest), policytree</w:t>
      </w:r>
    </w:p>
    <w:p>
      <w:pPr>
        <w:spacing w:after="40"/>
      </w:pPr>
      <w:r>
        <w:rPr>
          <w:rFonts w:ascii="Arial" w:cs="Arial" w:eastAsia="Arial" w:hAnsi="Arial"/>
          <w:color w:val="228B22"/>
          <w:sz w:val="18"/>
          <w:szCs w:val="18"/>
        </w:rPr>
        <w:t xml:space="preserve">Python: econml (CausalForestDML), causalml (CausalRandomForest), grf (via rpy2)</w:t>
      </w:r>
    </w:p>
    <w:p>
      <w:pPr>
        <w:spacing w:after="20"/>
        <w:ind w:left="360"/>
      </w:pPr>
      <w:r>
        <w:rPr>
          <w:rFonts w:ascii="Arial" w:cs="Arial" w:eastAsia="Arial" w:hAnsi="Arial"/>
          <w:color w:val="666666"/>
          <w:sz w:val="18"/>
          <w:szCs w:val="18"/>
        </w:rPr>
        <w:t xml:space="preserve">Ref: Athey, S. &amp; Imbens, G.W. “Recursive Partitioning for Heterogeneous Causal Effects.” PNAS, 113(27), 7353–7360, 2016.</w:t>
      </w:r>
    </w:p>
    <w:p>
      <w:pPr>
        <w:spacing w:after="20"/>
        <w:ind w:left="360"/>
      </w:pPr>
      <w:r>
        <w:rPr>
          <w:rFonts w:ascii="Arial" w:cs="Arial" w:eastAsia="Arial" w:hAnsi="Arial"/>
          <w:color w:val="666666"/>
          <w:sz w:val="18"/>
          <w:szCs w:val="18"/>
        </w:rPr>
        <w:t xml:space="preserve">Ref: Athey, S., Tibshirani, J., &amp; Wager, S. “Generalized Random Forests.” Annals of Statistics, 47(2), 1148–1178, 2019.</w:t>
      </w:r>
    </w:p>
    <w:p>
      <w:pPr>
        <w:pStyle w:val="Heading2"/>
        <w:spacing w:after="100" w:before="200"/>
      </w:pPr>
      <w:r>
        <w:rPr>
          <w:rFonts w:ascii="Arial" w:cs="Arial" w:eastAsia="Arial" w:hAnsi="Arial"/>
          <w:b/>
          <w:bCs/>
          <w:color w:val="1A7A6D"/>
          <w:sz w:val="24"/>
          <w:szCs w:val="24"/>
        </w:rPr>
        <w:t xml:space="preserve">15.25 Double/Debiased Machine Learning (DML)</w:t>
      </w:r>
    </w:p>
    <w:p>
      <w:pPr>
        <w:spacing w:after="80"/>
      </w:pPr>
      <w:r>
        <w:rPr>
          <w:rFonts w:ascii="Arial" w:cs="Arial" w:eastAsia="Arial" w:hAnsi="Arial"/>
          <w:sz w:val="20"/>
          <w:szCs w:val="20"/>
        </w:rPr>
        <w:t xml:space="preserve">Orthogonalized/Neyman-orthogonal moment conditions + cross-fitting; uses any ML for nuisance parameters while maintaining √n inference for causal parameters; implemented in DoubleML package</w:t>
      </w:r>
    </w:p>
    <w:p>
      <w:pPr>
        <w:spacing w:after="40"/>
      </w:pPr>
      <w:r>
        <w:rPr>
          <w:rFonts w:ascii="Arial" w:cs="Arial" w:eastAsia="Arial" w:hAnsi="Arial"/>
          <w:color w:val="2255AA"/>
          <w:sz w:val="18"/>
          <w:szCs w:val="18"/>
        </w:rPr>
        <w:t xml:space="preserve">R: DoubleML, grf (causal_forest + best_linear_projection)</w:t>
      </w:r>
    </w:p>
    <w:p>
      <w:pPr>
        <w:spacing w:after="40"/>
      </w:pPr>
      <w:r>
        <w:rPr>
          <w:rFonts w:ascii="Arial" w:cs="Arial" w:eastAsia="Arial" w:hAnsi="Arial"/>
          <w:color w:val="228B22"/>
          <w:sz w:val="18"/>
          <w:szCs w:val="18"/>
        </w:rPr>
        <w:t xml:space="preserve">Python: doubleml (DoubleMLPLR, DoubleMLIRM), econml (DML)</w:t>
      </w:r>
    </w:p>
    <w:p>
      <w:pPr>
        <w:spacing w:after="20"/>
        <w:ind w:left="360"/>
      </w:pPr>
      <w:r>
        <w:rPr>
          <w:rFonts w:ascii="Arial" w:cs="Arial" w:eastAsia="Arial" w:hAnsi="Arial"/>
          <w:color w:val="666666"/>
          <w:sz w:val="18"/>
          <w:szCs w:val="18"/>
        </w:rPr>
        <w:t xml:space="preserve">Ref: Chernozhukov, V., et al. “Double/Debiased Machine Learning for Treatment and Structural Parameters.” Econometrics Journal, 21(1), C1–C68, 2018.</w:t>
      </w:r>
    </w:p>
    <w:p>
      <w:pPr>
        <w:pStyle w:val="Heading2"/>
        <w:spacing w:after="100" w:before="200"/>
      </w:pPr>
      <w:r>
        <w:rPr>
          <w:rFonts w:ascii="Arial" w:cs="Arial" w:eastAsia="Arial" w:hAnsi="Arial"/>
          <w:b/>
          <w:bCs/>
          <w:color w:val="1A7A6D"/>
          <w:sz w:val="24"/>
          <w:szCs w:val="24"/>
        </w:rPr>
        <w:t xml:space="preserve">15.26 Granger Causality</w:t>
      </w:r>
    </w:p>
    <w:p>
      <w:pPr>
        <w:spacing w:after="80"/>
      </w:pPr>
      <w:r>
        <w:rPr>
          <w:rFonts w:ascii="Arial" w:cs="Arial" w:eastAsia="Arial" w:hAnsi="Arial"/>
          <w:sz w:val="20"/>
          <w:szCs w:val="20"/>
        </w:rPr>
        <w:t xml:space="preserve">Tests whether past values of one time series help predict another beyond what the other series' own past values predict: X Granger-causes Y if including lagged X in the autoregression of Y significantly improves prediction (F-test on added lag coefficients). Does NOT imply true causation (temporal precedence is necessary but not sufficient). Bivariate and multivariate (VAR-based) versions. Frequency-domain Granger causality: tests at specific frequencies. Applications: does economic downturn predict increased emergency department visits? Connection to transfer entropy as nonlinear generalization</w:t>
      </w:r>
    </w:p>
    <w:p>
      <w:pPr>
        <w:spacing w:after="40"/>
      </w:pPr>
      <w:r>
        <w:rPr>
          <w:rFonts w:ascii="Arial" w:cs="Arial" w:eastAsia="Arial" w:hAnsi="Arial"/>
          <w:color w:val="2255AA"/>
          <w:sz w:val="18"/>
          <w:szCs w:val="18"/>
        </w:rPr>
        <w:t xml:space="preserve">R: lmtest (grangertest), vars (causality)</w:t>
      </w:r>
    </w:p>
    <w:p>
      <w:pPr>
        <w:spacing w:after="40"/>
      </w:pPr>
      <w:r>
        <w:rPr>
          <w:rFonts w:ascii="Arial" w:cs="Arial" w:eastAsia="Arial" w:hAnsi="Arial"/>
          <w:color w:val="228B22"/>
          <w:sz w:val="18"/>
          <w:szCs w:val="18"/>
        </w:rPr>
        <w:t xml:space="preserve">Python: statsmodels (grangercausalitytests)</w:t>
      </w:r>
    </w:p>
    <w:p>
      <w:pPr>
        <w:spacing w:after="20"/>
        <w:ind w:left="360"/>
      </w:pPr>
      <w:r>
        <w:rPr>
          <w:rFonts w:ascii="Arial" w:cs="Arial" w:eastAsia="Arial" w:hAnsi="Arial"/>
          <w:color w:val="666666"/>
          <w:sz w:val="18"/>
          <w:szCs w:val="18"/>
        </w:rPr>
        <w:t xml:space="preserve">Ref: Granger, C.W.J. “Investigating Causal Relations by Econometric Models and Cross-Spectral Methods.” Econometrica, 37(3), 424–438, 1969.</w:t>
      </w:r>
    </w:p>
    <w:p>
      <w:pPr>
        <w:pStyle w:val="Heading2"/>
        <w:spacing w:after="100" w:before="200"/>
      </w:pPr>
      <w:r>
        <w:rPr>
          <w:rFonts w:ascii="Arial" w:cs="Arial" w:eastAsia="Arial" w:hAnsi="Arial"/>
          <w:b/>
          <w:bCs/>
          <w:color w:val="1A7A6D"/>
          <w:sz w:val="24"/>
          <w:szCs w:val="24"/>
        </w:rPr>
        <w:t xml:space="preserve">15.27 Self-Controlled Case Series (SCCS)</w:t>
      </w:r>
    </w:p>
    <w:p>
      <w:pPr>
        <w:spacing w:after="80"/>
      </w:pPr>
      <w:r>
        <w:rPr>
          <w:rFonts w:ascii="Arial" w:cs="Arial" w:eastAsia="Arial" w:hAnsi="Arial"/>
          <w:sz w:val="20"/>
          <w:szCs w:val="20"/>
        </w:rPr>
        <w:t xml:space="preserve">Within-person design that uses each case as their own control: compares the incidence of events during pre-defined risk windows after exposure to the incidence during baseline (non-exposed) periods for the same individual. Eliminates all time-invariant confounding (genetics, chronic conditions, lifestyle). Analyzed via conditional Poisson regression with person-level stratification. Key assumptions: event does not affect future exposure probability; effect is transient. Variants: case-crossover (complementary design for transient exposures triggering acute events). Applications: vaccine safety (is risk of adverse event elevated in the 1-14 days after vaccination compared to baseline periods?)</w:t>
      </w:r>
    </w:p>
    <w:p>
      <w:pPr>
        <w:spacing w:after="40"/>
      </w:pPr>
      <w:r>
        <w:rPr>
          <w:rFonts w:ascii="Arial" w:cs="Arial" w:eastAsia="Arial" w:hAnsi="Arial"/>
          <w:color w:val="2255AA"/>
          <w:sz w:val="18"/>
          <w:szCs w:val="18"/>
        </w:rPr>
        <w:t xml:space="preserve">R: SCCS, SelfControlledCaseSeries (OHDSI)</w:t>
      </w:r>
    </w:p>
    <w:p>
      <w:pPr>
        <w:spacing w:after="40"/>
      </w:pPr>
      <w:r>
        <w:rPr>
          <w:rFonts w:ascii="Arial" w:cs="Arial" w:eastAsia="Arial" w:hAnsi="Arial"/>
          <w:color w:val="228B22"/>
          <w:sz w:val="18"/>
          <w:szCs w:val="18"/>
        </w:rPr>
        <w:t xml:space="preserve">Python: custom (conditional Poisson via statsmodels), SCCS (via rpy2)</w:t>
      </w:r>
    </w:p>
    <w:p>
      <w:pPr>
        <w:spacing w:after="20"/>
        <w:ind w:left="360"/>
      </w:pPr>
      <w:r>
        <w:rPr>
          <w:rFonts w:ascii="Arial" w:cs="Arial" w:eastAsia="Arial" w:hAnsi="Arial"/>
          <w:color w:val="666666"/>
          <w:sz w:val="18"/>
          <w:szCs w:val="18"/>
        </w:rPr>
        <w:t xml:space="preserve">Ref: Whitaker, H.J., Farrington, C.P., Spiessens, B., &amp; Musonda, P. “Tutorial in Biostatistics: The Self-Controlled Case Series Method.” Statistics in Medicine, 25(10), 1768–1797, 2006.</w:t>
      </w:r>
    </w:p>
    <w:p>
      <w:pPr>
        <w:pStyle w:val="Heading2"/>
        <w:spacing w:after="100" w:before="200"/>
      </w:pPr>
      <w:r>
        <w:rPr>
          <w:rFonts w:ascii="Arial" w:cs="Arial" w:eastAsia="Arial" w:hAnsi="Arial"/>
          <w:b/>
          <w:bCs/>
          <w:color w:val="1A7A6D"/>
          <w:sz w:val="24"/>
          <w:szCs w:val="24"/>
        </w:rPr>
        <w:t xml:space="preserve">15.28 Case-Crossover Design</w:t>
      </w:r>
    </w:p>
    <w:p>
      <w:pPr>
        <w:spacing w:after="80"/>
      </w:pPr>
      <w:r>
        <w:rPr>
          <w:rFonts w:ascii="Arial" w:cs="Arial" w:eastAsia="Arial" w:hAnsi="Arial"/>
          <w:sz w:val="20"/>
          <w:szCs w:val="20"/>
        </w:rPr>
        <w:t xml:space="preserve">Self-matched design for studying triggers of acute events: each case serves as its own control by comparing exposure during the hazard period (shortly before the event) to exposure during control periods (earlier times for the same person). Eliminates all time-invariant confounding (genetics, chronic conditions, lifestyle). Assumes transient exposure effect. Analyzed via conditional logistic regression. Variants: case-time-control (adjusts for temporal trends in exposure). Applications: did this patient's MI follow unusual physical activity? Does air pollution trigger asthma attacks?</w:t>
      </w:r>
    </w:p>
    <w:p>
      <w:pPr>
        <w:spacing w:after="40"/>
      </w:pPr>
      <w:r>
        <w:rPr>
          <w:rFonts w:ascii="Arial" w:cs="Arial" w:eastAsia="Arial" w:hAnsi="Arial"/>
          <w:color w:val="2255AA"/>
          <w:sz w:val="18"/>
          <w:szCs w:val="18"/>
        </w:rPr>
        <w:t xml:space="preserve">R: gnm, survival (clogit for matched analysis)</w:t>
      </w:r>
    </w:p>
    <w:p>
      <w:pPr>
        <w:spacing w:after="40"/>
      </w:pPr>
      <w:r>
        <w:rPr>
          <w:rFonts w:ascii="Arial" w:cs="Arial" w:eastAsia="Arial" w:hAnsi="Arial"/>
          <w:color w:val="228B22"/>
          <w:sz w:val="18"/>
          <w:szCs w:val="18"/>
        </w:rPr>
        <w:t xml:space="preserve">Python: statsmodels (conditional_logit custom), survival (via rpy2)</w:t>
      </w:r>
    </w:p>
    <w:p>
      <w:pPr>
        <w:spacing w:after="20"/>
        <w:ind w:left="360"/>
      </w:pPr>
      <w:r>
        <w:rPr>
          <w:rFonts w:ascii="Arial" w:cs="Arial" w:eastAsia="Arial" w:hAnsi="Arial"/>
          <w:color w:val="666666"/>
          <w:sz w:val="18"/>
          <w:szCs w:val="18"/>
        </w:rPr>
        <w:t xml:space="preserve">Ref: Maclure, M. “The Case-Crossover Design: A Method for Studying Transient Effects on the Risk of Acute Events.” American Journal of Epidemiology, 133(2), 144–153, 1991.</w:t>
      </w:r>
    </w:p>
    <w:p>
      <w:pPr>
        <w:pStyle w:val="Heading2"/>
        <w:spacing w:after="100" w:before="200"/>
      </w:pPr>
      <w:r>
        <w:rPr>
          <w:rFonts w:ascii="Arial" w:cs="Arial" w:eastAsia="Arial" w:hAnsi="Arial"/>
          <w:b/>
          <w:bCs/>
          <w:color w:val="1A7A6D"/>
          <w:sz w:val="24"/>
          <w:szCs w:val="24"/>
        </w:rPr>
        <w:t xml:space="preserve">15.29 Mendelian Randomization</w:t>
      </w:r>
    </w:p>
    <w:p>
      <w:pPr>
        <w:spacing w:after="80"/>
      </w:pPr>
      <w:r>
        <w:rPr>
          <w:rFonts w:ascii="Arial" w:cs="Arial" w:eastAsia="Arial" w:hAnsi="Arial"/>
          <w:sz w:val="20"/>
          <w:szCs w:val="20"/>
        </w:rPr>
        <w:t xml:space="preserve">Using genetic variants as instrumental variables for causal inference in epidemiology; exploits random assortment of alleles at conception; two-sample MR, MR-Egger for pleiotropy</w:t>
      </w:r>
    </w:p>
    <w:p>
      <w:pPr>
        <w:spacing w:after="40"/>
      </w:pPr>
      <w:r>
        <w:rPr>
          <w:rFonts w:ascii="Arial" w:cs="Arial" w:eastAsia="Arial" w:hAnsi="Arial"/>
          <w:color w:val="2255AA"/>
          <w:sz w:val="18"/>
          <w:szCs w:val="18"/>
        </w:rPr>
        <w:t xml:space="preserve">R: MendelianRandomization, TwoSampleMR, mr.raps, MVMR</w:t>
      </w:r>
    </w:p>
    <w:p>
      <w:pPr>
        <w:spacing w:after="40"/>
      </w:pPr>
      <w:r>
        <w:rPr>
          <w:rFonts w:ascii="Arial" w:cs="Arial" w:eastAsia="Arial" w:hAnsi="Arial"/>
          <w:color w:val="228B22"/>
          <w:sz w:val="18"/>
          <w:szCs w:val="18"/>
        </w:rPr>
        <w:t xml:space="preserve">Python: MendelianRandomization (via rpy2), mr (custom)</w:t>
      </w:r>
    </w:p>
    <w:p>
      <w:pPr>
        <w:spacing w:after="20"/>
        <w:ind w:left="360"/>
      </w:pPr>
      <w:r>
        <w:rPr>
          <w:rFonts w:ascii="Arial" w:cs="Arial" w:eastAsia="Arial" w:hAnsi="Arial"/>
          <w:color w:val="666666"/>
          <w:sz w:val="18"/>
          <w:szCs w:val="18"/>
        </w:rPr>
        <w:t xml:space="preserve">Ref: Burgess, S. &amp; Thompson, S.G. Mendelian Randomization: Methods for Causal Inference Using Genetic Variants. Chapman &amp; Hall/CRC, 2015.</w:t>
      </w:r>
    </w:p>
    <w:p>
      <w:pPr>
        <w:pStyle w:val="Heading2"/>
        <w:spacing w:after="100" w:before="200"/>
      </w:pPr>
      <w:r>
        <w:rPr>
          <w:rFonts w:ascii="Arial" w:cs="Arial" w:eastAsia="Arial" w:hAnsi="Arial"/>
          <w:b/>
          <w:bCs/>
          <w:color w:val="1A7A6D"/>
          <w:sz w:val="24"/>
          <w:szCs w:val="24"/>
        </w:rPr>
        <w:t xml:space="preserve">15.30 Negative Control Methods</w:t>
      </w:r>
    </w:p>
    <w:p>
      <w:pPr>
        <w:spacing w:after="80"/>
      </w:pPr>
      <w:r>
        <w:rPr>
          <w:rFonts w:ascii="Arial" w:cs="Arial" w:eastAsia="Arial" w:hAnsi="Arial"/>
          <w:sz w:val="20"/>
          <w:szCs w:val="20"/>
        </w:rPr>
        <w:t xml:space="preserve">Using variables known to have NO causal relationship with the treatment or outcome as a diagnostic: negative control exposure (known to be unrelated to the outcome; if it shows association, unmeasured confounding is present); negative control outcome (known to be unrelated to the treatment; association implies confounding or bias). Doubles as a bias indicator without requiring the untestable no-unmeasured-confounding assumption. Example: if studying statin effects on heart disease, check whether statins also appear to affect outcomes like car accidents (negative control outcome); if they do, confounding by health-seeking behavior is likely. Quantitative bias adjustment: use the negative control association to calibrate the treatment-outcome association</w:t>
      </w:r>
    </w:p>
    <w:p>
      <w:pPr>
        <w:spacing w:after="40"/>
      </w:pPr>
      <w:r>
        <w:rPr>
          <w:rFonts w:ascii="Arial" w:cs="Arial" w:eastAsia="Arial" w:hAnsi="Arial"/>
          <w:color w:val="2255AA"/>
          <w:sz w:val="18"/>
          <w:szCs w:val="18"/>
        </w:rPr>
        <w:t xml:space="preserve">R: EmpiricalCalibration (OHDSI), EValue</w:t>
      </w:r>
    </w:p>
    <w:p>
      <w:pPr>
        <w:spacing w:after="40"/>
      </w:pPr>
      <w:r>
        <w:rPr>
          <w:rFonts w:ascii="Arial" w:cs="Arial" w:eastAsia="Arial" w:hAnsi="Arial"/>
          <w:color w:val="228B22"/>
          <w:sz w:val="18"/>
          <w:szCs w:val="18"/>
        </w:rPr>
        <w:t xml:space="preserve">Python: EmpiricalCalibration (via rpy2 OHDSI), custom validation</w:t>
      </w:r>
    </w:p>
    <w:p>
      <w:pPr>
        <w:spacing w:after="20"/>
        <w:ind w:left="360"/>
      </w:pPr>
      <w:r>
        <w:rPr>
          <w:rFonts w:ascii="Arial" w:cs="Arial" w:eastAsia="Arial" w:hAnsi="Arial"/>
          <w:color w:val="666666"/>
          <w:sz w:val="18"/>
          <w:szCs w:val="18"/>
        </w:rPr>
        <w:t xml:space="preserve">Ref: Lipsitch, M., Tchetgen Tchetgen, E.J., &amp; Cohen, T. “Negative Controls: A Tool for Detecting Confounding and Bias in Observational Studies.” Epidemiology, 21(3), 383–388, 2010.</w:t>
      </w:r>
    </w:p>
    <w:p>
      <w:pPr>
        <w:pStyle w:val="Heading2"/>
        <w:spacing w:after="100" w:before="200"/>
      </w:pPr>
      <w:r>
        <w:rPr>
          <w:rFonts w:ascii="Arial" w:cs="Arial" w:eastAsia="Arial" w:hAnsi="Arial"/>
          <w:b/>
          <w:bCs/>
          <w:color w:val="1A7A6D"/>
          <w:sz w:val="24"/>
          <w:szCs w:val="24"/>
        </w:rPr>
        <w:t xml:space="preserve">15.31 Target Trial Emulation</w:t>
      </w:r>
    </w:p>
    <w:p>
      <w:pPr>
        <w:spacing w:after="80"/>
      </w:pPr>
      <w:r>
        <w:rPr>
          <w:rFonts w:ascii="Arial" w:cs="Arial" w:eastAsia="Arial" w:hAnsi="Arial"/>
          <w:sz w:val="20"/>
          <w:szCs w:val="20"/>
        </w:rPr>
        <w:t xml:space="preserve">Hernán’s framework for designing observational analyses to mimic a hypothetical RCT; specifying eligibility, treatment strategies, assignment, follow-up start, outcomes, causal contrasts, and analysis plan</w:t>
      </w:r>
    </w:p>
    <w:p>
      <w:pPr>
        <w:spacing w:after="40"/>
      </w:pPr>
      <w:r>
        <w:rPr>
          <w:rFonts w:ascii="Arial" w:cs="Arial" w:eastAsia="Arial" w:hAnsi="Arial"/>
          <w:color w:val="2255AA"/>
          <w:sz w:val="18"/>
          <w:szCs w:val="18"/>
        </w:rPr>
        <w:t xml:space="preserve">R: TrialEmulation, gfoRmula</w:t>
      </w:r>
    </w:p>
    <w:p>
      <w:pPr>
        <w:spacing w:after="40"/>
      </w:pPr>
      <w:r>
        <w:rPr>
          <w:rFonts w:ascii="Arial" w:cs="Arial" w:eastAsia="Arial" w:hAnsi="Arial"/>
          <w:color w:val="228B22"/>
          <w:sz w:val="18"/>
          <w:szCs w:val="18"/>
        </w:rPr>
        <w:t xml:space="preserve">Python: zepid, TrialEmulation (via rpy2)</w:t>
      </w:r>
    </w:p>
    <w:p>
      <w:pPr>
        <w:spacing w:after="20"/>
        <w:ind w:left="360"/>
      </w:pPr>
      <w:r>
        <w:rPr>
          <w:rFonts w:ascii="Arial" w:cs="Arial" w:eastAsia="Arial" w:hAnsi="Arial"/>
          <w:color w:val="666666"/>
          <w:sz w:val="18"/>
          <w:szCs w:val="18"/>
        </w:rPr>
        <w:t xml:space="preserve">Ref: Hernán, M.A. &amp; Robins, J.M. “Using Big Data to Emulate a Target Trial When a Randomized Trial Is Not Available.” American Journal of Epidemiology, 183(8), 758–764, 2016.</w:t>
      </w:r>
    </w:p>
    <w:p>
      <w:pPr>
        <w:spacing w:after="20"/>
        <w:ind w:left="360"/>
      </w:pPr>
      <w:r>
        <w:rPr>
          <w:rFonts w:ascii="Arial" w:cs="Arial" w:eastAsia="Arial" w:hAnsi="Arial"/>
          <w:color w:val="666666"/>
          <w:sz w:val="18"/>
          <w:szCs w:val="18"/>
        </w:rPr>
        <w:t xml:space="preserve">Ref: Hernán, M.A. “Methods of Public Health Research—Strengthening Causal Inference from Observational Data.” New England Journal of Medicine, 385(15), 1345–1348, 2021.</w:t>
      </w:r>
    </w:p>
    <w:p>
      <w:pPr>
        <w:pStyle w:val="Heading2"/>
        <w:spacing w:after="100" w:before="200"/>
      </w:pPr>
      <w:r>
        <w:rPr>
          <w:rFonts w:ascii="Arial" w:cs="Arial" w:eastAsia="Arial" w:hAnsi="Arial"/>
          <w:b/>
          <w:bCs/>
          <w:color w:val="1A7A6D"/>
          <w:sz w:val="24"/>
          <w:szCs w:val="24"/>
        </w:rPr>
        <w:t xml:space="preserve">15.32 Quantitative Bias Analysis (QBA)</w:t>
      </w:r>
    </w:p>
    <w:p>
      <w:pPr>
        <w:spacing w:after="80"/>
      </w:pPr>
      <w:r>
        <w:rPr>
          <w:rFonts w:ascii="Arial" w:cs="Arial" w:eastAsia="Arial" w:hAnsi="Arial"/>
          <w:sz w:val="20"/>
          <w:szCs w:val="20"/>
        </w:rPr>
        <w:t xml:space="preserve">Systematic sensitivity analysis for unmeasured confounding, selection bias, and measurement error; simple bias analysis, Monte Carlo sensitivity analysis, probabilistic bias analysis</w:t>
      </w:r>
    </w:p>
    <w:p>
      <w:pPr>
        <w:spacing w:after="40"/>
      </w:pPr>
      <w:r>
        <w:rPr>
          <w:rFonts w:ascii="Arial" w:cs="Arial" w:eastAsia="Arial" w:hAnsi="Arial"/>
          <w:color w:val="2255AA"/>
          <w:sz w:val="18"/>
          <w:szCs w:val="18"/>
        </w:rPr>
        <w:t xml:space="preserve">R: episensr, EValue</w:t>
      </w:r>
    </w:p>
    <w:p>
      <w:pPr>
        <w:spacing w:after="40"/>
      </w:pPr>
      <w:r>
        <w:rPr>
          <w:rFonts w:ascii="Arial" w:cs="Arial" w:eastAsia="Arial" w:hAnsi="Arial"/>
          <w:color w:val="228B22"/>
          <w:sz w:val="18"/>
          <w:szCs w:val="18"/>
        </w:rPr>
        <w:t xml:space="preserve">Python: zepid, episensr (via rpy2)</w:t>
      </w:r>
    </w:p>
    <w:p>
      <w:pPr>
        <w:spacing w:after="20"/>
        <w:ind w:left="360"/>
      </w:pPr>
      <w:r>
        <w:rPr>
          <w:rFonts w:ascii="Arial" w:cs="Arial" w:eastAsia="Arial" w:hAnsi="Arial"/>
          <w:color w:val="666666"/>
          <w:sz w:val="18"/>
          <w:szCs w:val="18"/>
        </w:rPr>
        <w:t xml:space="preserve">Ref: Lash, T.L., Fox, M.P., &amp; Fink, A.K. Applying Quantitative Bias Analysis to Epidemiologic Data, 2nd ed. Springer, 2021.</w:t>
      </w:r>
    </w:p>
    <w:p>
      <w:pPr>
        <w:spacing w:after="20"/>
        <w:ind w:left="360"/>
      </w:pPr>
      <w:r>
        <w:rPr>
          <w:rFonts w:ascii="Arial" w:cs="Arial" w:eastAsia="Arial" w:hAnsi="Arial"/>
          <w:color w:val="666666"/>
          <w:sz w:val="18"/>
          <w:szCs w:val="18"/>
        </w:rPr>
        <w:t xml:space="preserve">Ref: Fox, M.P., MacLehose, R.F., &amp; Lash, T.L. Applying Quantitative Bias Analysis to Epidemiologic Data, 2nd ed. Springer, 2022.</w:t>
      </w:r>
    </w:p>
    <w:p>
      <w:pPr>
        <w:pStyle w:val="Heading2"/>
        <w:spacing w:after="100" w:before="200"/>
      </w:pPr>
      <w:r>
        <w:rPr>
          <w:rFonts w:ascii="Arial" w:cs="Arial" w:eastAsia="Arial" w:hAnsi="Arial"/>
          <w:b/>
          <w:bCs/>
          <w:color w:val="1A7A6D"/>
          <w:sz w:val="24"/>
          <w:szCs w:val="24"/>
        </w:rPr>
        <w:t xml:space="preserve">15.33 Transportability and Generalizability of Causal Effects</w:t>
      </w:r>
    </w:p>
    <w:p>
      <w:pPr>
        <w:spacing w:after="80"/>
      </w:pPr>
      <w:r>
        <w:rPr>
          <w:rFonts w:ascii="Arial" w:cs="Arial" w:eastAsia="Arial" w:hAnsi="Arial"/>
          <w:sz w:val="20"/>
          <w:szCs w:val="20"/>
        </w:rPr>
        <w:t xml:space="preserve">Extending trial results to target populations; IPSW for trial generalization; S-value (selection score); fusion of trial and observational data</w:t>
      </w:r>
    </w:p>
    <w:p>
      <w:pPr>
        <w:spacing w:after="40"/>
      </w:pPr>
      <w:r>
        <w:rPr>
          <w:rFonts w:ascii="Arial" w:cs="Arial" w:eastAsia="Arial" w:hAnsi="Arial"/>
          <w:color w:val="2255AA"/>
          <w:sz w:val="18"/>
          <w:szCs w:val="18"/>
        </w:rPr>
        <w:t xml:space="preserve">R: datreat, WeightIt, survey</w:t>
      </w:r>
    </w:p>
    <w:p>
      <w:pPr>
        <w:spacing w:after="40"/>
      </w:pPr>
      <w:r>
        <w:rPr>
          <w:rFonts w:ascii="Arial" w:cs="Arial" w:eastAsia="Arial" w:hAnsi="Arial"/>
          <w:color w:val="228B22"/>
          <w:sz w:val="18"/>
          <w:szCs w:val="18"/>
        </w:rPr>
        <w:t xml:space="preserve">Python: econml, dowhy (transport custom)</w:t>
      </w:r>
    </w:p>
    <w:p>
      <w:pPr>
        <w:spacing w:after="20"/>
        <w:ind w:left="360"/>
      </w:pPr>
      <w:r>
        <w:rPr>
          <w:rFonts w:ascii="Arial" w:cs="Arial" w:eastAsia="Arial" w:hAnsi="Arial"/>
          <w:color w:val="666666"/>
          <w:sz w:val="18"/>
          <w:szCs w:val="18"/>
        </w:rPr>
        <w:t xml:space="preserve">Ref: Bareinboim, E. &amp; Pearl, J. “Transportability of Causal and Statistical Relations: A Formal Approach.” AAAI, 247–254, 2013.</w:t>
      </w:r>
    </w:p>
    <w:p>
      <w:pPr>
        <w:spacing w:after="20"/>
        <w:ind w:left="360"/>
      </w:pPr>
      <w:r>
        <w:rPr>
          <w:rFonts w:ascii="Arial" w:cs="Arial" w:eastAsia="Arial" w:hAnsi="Arial"/>
          <w:color w:val="666666"/>
          <w:sz w:val="18"/>
          <w:szCs w:val="18"/>
        </w:rPr>
        <w:t xml:space="preserve">Ref: Dahabreh, I.J., Robertson, S.E., Tchetgen, E.J., Stuart, E.A., &amp; Hernán, M.A. “Generalizing Causal Inferences from Randomized Trials.” Biometrics, 75(2), 685–694, 2019.</w:t>
      </w:r>
    </w:p>
    <w:p>
      <w:pPr>
        <w:pStyle w:val="Heading2"/>
        <w:spacing w:after="100" w:before="200"/>
      </w:pPr>
      <w:r>
        <w:rPr>
          <w:rFonts w:ascii="Arial" w:cs="Arial" w:eastAsia="Arial" w:hAnsi="Arial"/>
          <w:b/>
          <w:bCs/>
          <w:color w:val="1A7A6D"/>
          <w:sz w:val="24"/>
          <w:szCs w:val="24"/>
        </w:rPr>
        <w:t xml:space="preserve">15.34 Effect Modification and Interaction Analysis</w:t>
      </w:r>
    </w:p>
    <w:p>
      <w:pPr>
        <w:spacing w:after="80"/>
      </w:pPr>
      <w:r>
        <w:rPr>
          <w:rFonts w:ascii="Arial" w:cs="Arial" w:eastAsia="Arial" w:hAnsi="Arial"/>
          <w:sz w:val="20"/>
          <w:szCs w:val="20"/>
        </w:rPr>
        <w:t xml:space="preserve">Additive vs. multiplicative interaction; RERI (relative excess risk due to interaction); sufficient cause interaction; subgroup analysis credibility criteria (ICEMAN)</w:t>
      </w:r>
    </w:p>
    <w:p>
      <w:pPr>
        <w:spacing w:after="40"/>
      </w:pPr>
      <w:r>
        <w:rPr>
          <w:rFonts w:ascii="Arial" w:cs="Arial" w:eastAsia="Arial" w:hAnsi="Arial"/>
          <w:color w:val="2255AA"/>
          <w:sz w:val="18"/>
          <w:szCs w:val="18"/>
        </w:rPr>
        <w:t xml:space="preserve">R: interactionR (RERI), emmeans, epiR</w:t>
      </w:r>
    </w:p>
    <w:p>
      <w:pPr>
        <w:spacing w:after="40"/>
      </w:pPr>
      <w:r>
        <w:rPr>
          <w:rFonts w:ascii="Arial" w:cs="Arial" w:eastAsia="Arial" w:hAnsi="Arial"/>
          <w:color w:val="228B22"/>
          <w:sz w:val="18"/>
          <w:szCs w:val="18"/>
        </w:rPr>
        <w:t xml:space="preserve">Python: statsmodels (interaction terms in OLS/Logit), zepid</w:t>
      </w:r>
    </w:p>
    <w:p>
      <w:pPr>
        <w:spacing w:after="20"/>
        <w:ind w:left="360"/>
      </w:pPr>
      <w:r>
        <w:rPr>
          <w:rFonts w:ascii="Arial" w:cs="Arial" w:eastAsia="Arial" w:hAnsi="Arial"/>
          <w:color w:val="666666"/>
          <w:sz w:val="18"/>
          <w:szCs w:val="18"/>
        </w:rPr>
        <w:t xml:space="preserve">Ref: VanderWeele, T.J. &amp; Knol, M.J. “A Tutorial on Interaction.” Epidemiologic Methods, 3(1), 33–72, 2014.</w:t>
      </w:r>
    </w:p>
    <w:p>
      <w:pPr>
        <w:spacing w:after="20"/>
        <w:ind w:left="360"/>
      </w:pPr>
      <w:r>
        <w:rPr>
          <w:rFonts w:ascii="Arial" w:cs="Arial" w:eastAsia="Arial" w:hAnsi="Arial"/>
          <w:color w:val="666666"/>
          <w:sz w:val="18"/>
          <w:szCs w:val="18"/>
        </w:rPr>
        <w:t xml:space="preserve">Ref: Rothman, K.J., Greenland, S., &amp; Lash, T.L. Modern Epidemiology, 4th ed. Wolters Kluwer, 2021 (Ch. 5).</w:t>
      </w:r>
    </w:p>
    <w:p>
      <w:pPr>
        <w:pStyle w:val="Heading2"/>
        <w:spacing w:after="100" w:before="200"/>
      </w:pPr>
      <w:r>
        <w:rPr>
          <w:rFonts w:ascii="Arial" w:cs="Arial" w:eastAsia="Arial" w:hAnsi="Arial"/>
          <w:b/>
          <w:bCs/>
          <w:color w:val="1A7A6D"/>
          <w:sz w:val="24"/>
          <w:szCs w:val="24"/>
        </w:rPr>
        <w:t xml:space="preserve">15.35 Generalized Propensity Score (GPS) for Multiple/Continuous Treatments</w:t>
      </w:r>
    </w:p>
    <w:p>
      <w:pPr>
        <w:spacing w:after="80"/>
      </w:pPr>
      <w:r>
        <w:rPr>
          <w:rFonts w:ascii="Arial" w:cs="Arial" w:eastAsia="Arial" w:hAnsi="Arial"/>
          <w:sz w:val="20"/>
          <w:szCs w:val="20"/>
        </w:rPr>
        <w:t xml:space="preserve">Extending PS to &gt;2 treatments (multinomial PS) or continuous treatments (dose-response GPS); IPTW and matching for multiple treatments; Hirano-Imbens GPS for continuous exposures</w:t>
      </w:r>
    </w:p>
    <w:p>
      <w:pPr>
        <w:spacing w:after="40"/>
      </w:pPr>
      <w:r>
        <w:rPr>
          <w:rFonts w:ascii="Arial" w:cs="Arial" w:eastAsia="Arial" w:hAnsi="Arial"/>
          <w:color w:val="2255AA"/>
          <w:sz w:val="18"/>
          <w:szCs w:val="18"/>
        </w:rPr>
        <w:t xml:space="preserve">R: WeightIt, CBPS, twang (mnps for multiple treatments)</w:t>
      </w:r>
    </w:p>
    <w:p>
      <w:pPr>
        <w:spacing w:after="40"/>
      </w:pPr>
      <w:r>
        <w:rPr>
          <w:rFonts w:ascii="Arial" w:cs="Arial" w:eastAsia="Arial" w:hAnsi="Arial"/>
          <w:color w:val="228B22"/>
          <w:sz w:val="18"/>
          <w:szCs w:val="18"/>
        </w:rPr>
        <w:t xml:space="preserve">Python: causalinference (custom), econml (DRLearner for continuous T)</w:t>
      </w:r>
    </w:p>
    <w:p>
      <w:pPr>
        <w:spacing w:after="20"/>
        <w:ind w:left="360"/>
      </w:pPr>
      <w:r>
        <w:rPr>
          <w:rFonts w:ascii="Arial" w:cs="Arial" w:eastAsia="Arial" w:hAnsi="Arial"/>
          <w:color w:val="666666"/>
          <w:sz w:val="18"/>
          <w:szCs w:val="18"/>
        </w:rPr>
        <w:t xml:space="preserve">Ref: Imbens, G.W. “The Role of the Propensity Score in Estimating Dose-Response Functions.” Biometrika, 87(3), 706–710, 2000.</w:t>
      </w:r>
    </w:p>
    <w:p>
      <w:pPr>
        <w:spacing w:after="20"/>
        <w:ind w:left="360"/>
      </w:pPr>
      <w:r>
        <w:rPr>
          <w:rFonts w:ascii="Arial" w:cs="Arial" w:eastAsia="Arial" w:hAnsi="Arial"/>
          <w:color w:val="666666"/>
          <w:sz w:val="18"/>
          <w:szCs w:val="18"/>
        </w:rPr>
        <w:t xml:space="preserve">Ref: McCaffrey, D.F., Griffin, B.A., Almirall, D., Slaughter, M.E., Ramchand, R., &amp; Burgette, L.F. “A Tutorial on Propensity Score Estimation for Multiple Treatments Using Generalized Boosted Models.” Statistics in Medicine, 32(19), 3388–3414, 2013.</w:t>
      </w:r>
    </w:p>
    <w:p>
      <w:pPr>
        <w:pStyle w:val="Heading2"/>
        <w:spacing w:after="100" w:before="200"/>
      </w:pPr>
      <w:r>
        <w:rPr>
          <w:rFonts w:ascii="Arial" w:cs="Arial" w:eastAsia="Arial" w:hAnsi="Arial"/>
          <w:b/>
          <w:bCs/>
          <w:color w:val="1A7A6D"/>
          <w:sz w:val="24"/>
          <w:szCs w:val="24"/>
        </w:rPr>
        <w:t xml:space="preserve">15.36 Principal Stratification / CACE / LATE</w:t>
      </w:r>
    </w:p>
    <w:p>
      <w:pPr>
        <w:spacing w:after="80"/>
      </w:pPr>
      <w:r>
        <w:rPr>
          <w:rFonts w:ascii="Arial" w:cs="Arial" w:eastAsia="Arial" w:hAnsi="Arial"/>
          <w:sz w:val="20"/>
          <w:szCs w:val="20"/>
        </w:rPr>
        <w:t xml:space="preserve">Causal effects within latent subgroups defined by post-treatment variables; complier average causal effect (CACE/LATE) for noncompliance; Frangakis-Rubin principal strata; Imbens-Angrist LATE theorem; bounds for always-takers and never-takers</w:t>
      </w:r>
    </w:p>
    <w:p>
      <w:pPr>
        <w:spacing w:after="40"/>
      </w:pPr>
      <w:r>
        <w:rPr>
          <w:rFonts w:ascii="Arial" w:cs="Arial" w:eastAsia="Arial" w:hAnsi="Arial"/>
          <w:color w:val="2255AA"/>
          <w:sz w:val="18"/>
          <w:szCs w:val="18"/>
        </w:rPr>
        <w:t xml:space="preserve">R: principal.surv, BayesPrincipalStrat, rpsftm</w:t>
      </w:r>
    </w:p>
    <w:p>
      <w:pPr>
        <w:spacing w:after="40"/>
      </w:pPr>
      <w:r>
        <w:rPr>
          <w:rFonts w:ascii="Arial" w:cs="Arial" w:eastAsia="Arial" w:hAnsi="Arial"/>
          <w:color w:val="228B22"/>
          <w:sz w:val="18"/>
          <w:szCs w:val="18"/>
        </w:rPr>
        <w:t xml:space="preserve">Python: econml (custom), pymc (custom Bayesian principal strata)</w:t>
      </w:r>
    </w:p>
    <w:p>
      <w:pPr>
        <w:spacing w:after="20"/>
        <w:ind w:left="360"/>
      </w:pPr>
      <w:r>
        <w:rPr>
          <w:rFonts w:ascii="Arial" w:cs="Arial" w:eastAsia="Arial" w:hAnsi="Arial"/>
          <w:color w:val="666666"/>
          <w:sz w:val="18"/>
          <w:szCs w:val="18"/>
        </w:rPr>
        <w:t xml:space="preserve">Ref: Frangakis, C.E. &amp; Rubin, D.B. “Principal Stratification in Causal Inference.” Biometrics, 58(1), 21–29, 2002.</w:t>
      </w:r>
    </w:p>
    <w:p>
      <w:pPr>
        <w:spacing w:after="20"/>
        <w:ind w:left="360"/>
      </w:pPr>
      <w:r>
        <w:rPr>
          <w:rFonts w:ascii="Arial" w:cs="Arial" w:eastAsia="Arial" w:hAnsi="Arial"/>
          <w:color w:val="666666"/>
          <w:sz w:val="18"/>
          <w:szCs w:val="18"/>
        </w:rPr>
        <w:t xml:space="preserve">Ref: Angrist, J.D., Imbens, G.W., &amp; Rubin, D.B. “Identification of Causal Effects Using Instrumental Variables.” JASA, 91(434), 444–455, 1996.</w:t>
      </w:r>
    </w:p>
    <w:p>
      <w:pPr>
        <w:pStyle w:val="Heading2"/>
        <w:spacing w:after="100" w:before="200"/>
      </w:pPr>
      <w:r>
        <w:rPr>
          <w:rFonts w:ascii="Arial" w:cs="Arial" w:eastAsia="Arial" w:hAnsi="Arial"/>
          <w:b/>
          <w:bCs/>
          <w:color w:val="1A7A6D"/>
          <w:sz w:val="24"/>
          <w:szCs w:val="24"/>
        </w:rPr>
        <w:t xml:space="preserve">15.37 Partial Identification and Bounds (Manski Bounds)</w:t>
      </w:r>
    </w:p>
    <w:p>
      <w:pPr>
        <w:spacing w:after="80"/>
      </w:pPr>
      <w:r>
        <w:rPr>
          <w:rFonts w:ascii="Arial" w:cs="Arial" w:eastAsia="Arial" w:hAnsi="Arial"/>
          <w:sz w:val="20"/>
          <w:szCs w:val="20"/>
        </w:rPr>
        <w:t xml:space="preserve">When point identification fails, deriving bounds on causal effects under weaker assumptions; worst-case bounds, IV bounds, bounds under monotone treatment response/selection; informative vs. uninformative bounds</w:t>
      </w:r>
    </w:p>
    <w:p>
      <w:pPr>
        <w:spacing w:after="40"/>
      </w:pPr>
      <w:r>
        <w:rPr>
          <w:rFonts w:ascii="Arial" w:cs="Arial" w:eastAsia="Arial" w:hAnsi="Arial"/>
          <w:color w:val="2255AA"/>
          <w:sz w:val="18"/>
          <w:szCs w:val="18"/>
        </w:rPr>
        <w:t xml:space="preserve">R: Rbounds, treatSens, sensemakr</w:t>
      </w:r>
    </w:p>
    <w:p>
      <w:pPr>
        <w:spacing w:after="40"/>
      </w:pPr>
      <w:r>
        <w:rPr>
          <w:rFonts w:ascii="Arial" w:cs="Arial" w:eastAsia="Arial" w:hAnsi="Arial"/>
          <w:color w:val="228B22"/>
          <w:sz w:val="18"/>
          <w:szCs w:val="18"/>
        </w:rPr>
        <w:t xml:space="preserve">Python: custom bounds computation via scipy, sensemakr (via rpy2)</w:t>
      </w:r>
    </w:p>
    <w:p>
      <w:pPr>
        <w:spacing w:after="20"/>
        <w:ind w:left="360"/>
      </w:pPr>
      <w:r>
        <w:rPr>
          <w:rFonts w:ascii="Arial" w:cs="Arial" w:eastAsia="Arial" w:hAnsi="Arial"/>
          <w:color w:val="666666"/>
          <w:sz w:val="18"/>
          <w:szCs w:val="18"/>
        </w:rPr>
        <w:t xml:space="preserve">Ref: Manski, C.F. Identification for Prediction and Decision. Harvard University Press, 2007.</w:t>
      </w:r>
    </w:p>
    <w:p>
      <w:pPr>
        <w:spacing w:after="20"/>
        <w:ind w:left="360"/>
      </w:pPr>
      <w:r>
        <w:rPr>
          <w:rFonts w:ascii="Arial" w:cs="Arial" w:eastAsia="Arial" w:hAnsi="Arial"/>
          <w:color w:val="666666"/>
          <w:sz w:val="18"/>
          <w:szCs w:val="18"/>
        </w:rPr>
        <w:t xml:space="preserve">Ref: Manski, C.F. “Nonparametric Bounds on Treatment Effects.” American Economic Review, 80(2), 319–323, 1990.</w:t>
      </w:r>
    </w:p>
    <w:p>
      <w:pPr>
        <w:pStyle w:val="Heading2"/>
        <w:spacing w:after="100" w:before="200"/>
      </w:pPr>
      <w:r>
        <w:rPr>
          <w:rFonts w:ascii="Arial" w:cs="Arial" w:eastAsia="Arial" w:hAnsi="Arial"/>
          <w:b/>
          <w:bCs/>
          <w:color w:val="1A7A6D"/>
          <w:sz w:val="24"/>
          <w:szCs w:val="24"/>
        </w:rPr>
        <w:t xml:space="preserve">15.38 Causal Discovery / Structure Learning from Data</w:t>
      </w:r>
    </w:p>
    <w:p>
      <w:pPr>
        <w:spacing w:after="80"/>
      </w:pPr>
      <w:r>
        <w:rPr>
          <w:rFonts w:ascii="Arial" w:cs="Arial" w:eastAsia="Arial" w:hAnsi="Arial"/>
          <w:sz w:val="20"/>
          <w:szCs w:val="20"/>
        </w:rPr>
        <w:t xml:space="preserve">Learning causal graph structure from observational data; constraint-based (PC, FCI algorithms using conditional independence tests), score-based (GES, BIC scoring), hybrid methods; distinguishing DAGs from CPDAGs; pcalg R package</w:t>
      </w:r>
    </w:p>
    <w:p>
      <w:pPr>
        <w:spacing w:after="40"/>
      </w:pPr>
      <w:r>
        <w:rPr>
          <w:rFonts w:ascii="Arial" w:cs="Arial" w:eastAsia="Arial" w:hAnsi="Arial"/>
          <w:color w:val="2255AA"/>
          <w:sz w:val="18"/>
          <w:szCs w:val="18"/>
        </w:rPr>
        <w:t xml:space="preserve">R: pcalg (pc, fci), bnlearn, dagitty</w:t>
      </w:r>
    </w:p>
    <w:p>
      <w:pPr>
        <w:spacing w:after="40"/>
      </w:pPr>
      <w:r>
        <w:rPr>
          <w:rFonts w:ascii="Arial" w:cs="Arial" w:eastAsia="Arial" w:hAnsi="Arial"/>
          <w:color w:val="228B22"/>
          <w:sz w:val="18"/>
          <w:szCs w:val="18"/>
        </w:rPr>
        <w:t xml:space="preserve">Python: causal-learn (PC, FCI, GES), cdt, PCMCI (tigramite)</w:t>
      </w:r>
    </w:p>
    <w:p>
      <w:pPr>
        <w:spacing w:after="20"/>
        <w:ind w:left="360"/>
      </w:pPr>
      <w:r>
        <w:rPr>
          <w:rFonts w:ascii="Arial" w:cs="Arial" w:eastAsia="Arial" w:hAnsi="Arial"/>
          <w:color w:val="666666"/>
          <w:sz w:val="18"/>
          <w:szCs w:val="18"/>
        </w:rPr>
        <w:t xml:space="preserve">Ref: Spirtes, P., Glymour, C., &amp; Scheines, R. Causation, Prediction, and Search, 2nd ed. MIT Press, 2000.</w:t>
      </w:r>
    </w:p>
    <w:p>
      <w:pPr>
        <w:spacing w:after="20"/>
        <w:ind w:left="360"/>
      </w:pPr>
      <w:r>
        <w:rPr>
          <w:rFonts w:ascii="Arial" w:cs="Arial" w:eastAsia="Arial" w:hAnsi="Arial"/>
          <w:color w:val="666666"/>
          <w:sz w:val="18"/>
          <w:szCs w:val="18"/>
        </w:rPr>
        <w:t xml:space="preserve">Ref: Kalisch, M. &amp; Bühlmann, P. “Estimating High-Dimensional Directed Acyclic Graphs with the PC-Algorithm.” JMLR, 8, 613–636, 2007.</w:t>
      </w:r>
    </w:p>
    <w:p>
      <w:pPr>
        <w:pStyle w:val="Heading2"/>
        <w:spacing w:after="100" w:before="200"/>
      </w:pPr>
      <w:r>
        <w:rPr>
          <w:rFonts w:ascii="Arial" w:cs="Arial" w:eastAsia="Arial" w:hAnsi="Arial"/>
          <w:b/>
          <w:bCs/>
          <w:color w:val="1A7A6D"/>
          <w:sz w:val="24"/>
          <w:szCs w:val="24"/>
        </w:rPr>
        <w:t xml:space="preserve">15.39 do-Calculus and Identification Algorithms</w:t>
      </w:r>
    </w:p>
    <w:p>
      <w:pPr>
        <w:spacing w:after="80"/>
      </w:pPr>
      <w:r>
        <w:rPr>
          <w:rFonts w:ascii="Arial" w:cs="Arial" w:eastAsia="Arial" w:hAnsi="Arial"/>
          <w:sz w:val="20"/>
          <w:szCs w:val="20"/>
        </w:rPr>
        <w:t xml:space="preserve">Pearl’s three rules for manipulating interventional distributions from observational data; algorithmic identification of causal effects from DAGs; completeness results; front-door criterion as special case; ID algorithm</w:t>
      </w:r>
    </w:p>
    <w:p>
      <w:pPr>
        <w:spacing w:after="40"/>
      </w:pPr>
      <w:r>
        <w:rPr>
          <w:rFonts w:ascii="Arial" w:cs="Arial" w:eastAsia="Arial" w:hAnsi="Arial"/>
          <w:color w:val="2255AA"/>
          <w:sz w:val="18"/>
          <w:szCs w:val="18"/>
        </w:rPr>
        <w:t xml:space="preserve">R: causaleffect (causal.effect), dagitty</w:t>
      </w:r>
    </w:p>
    <w:p>
      <w:pPr>
        <w:spacing w:after="40"/>
      </w:pPr>
      <w:r>
        <w:rPr>
          <w:rFonts w:ascii="Arial" w:cs="Arial" w:eastAsia="Arial" w:hAnsi="Arial"/>
          <w:color w:val="228B22"/>
          <w:sz w:val="18"/>
          <w:szCs w:val="18"/>
        </w:rPr>
        <w:t xml:space="preserve">Python: dowhy (identify_effect), causaleffect (via rpy2)</w:t>
      </w:r>
    </w:p>
    <w:p>
      <w:pPr>
        <w:spacing w:after="20"/>
        <w:ind w:left="360"/>
      </w:pPr>
      <w:r>
        <w:rPr>
          <w:rFonts w:ascii="Arial" w:cs="Arial" w:eastAsia="Arial" w:hAnsi="Arial"/>
          <w:color w:val="666666"/>
          <w:sz w:val="18"/>
          <w:szCs w:val="18"/>
        </w:rPr>
        <w:t xml:space="preserve">Ref: Pearl, J. Causality: Models, Reasoning, and Inference, 2nd ed. Cambridge University Press, 2009 (Ch. 3).</w:t>
      </w:r>
    </w:p>
    <w:p>
      <w:pPr>
        <w:spacing w:after="20"/>
        <w:ind w:left="360"/>
      </w:pPr>
      <w:r>
        <w:rPr>
          <w:rFonts w:ascii="Arial" w:cs="Arial" w:eastAsia="Arial" w:hAnsi="Arial"/>
          <w:color w:val="666666"/>
          <w:sz w:val="18"/>
          <w:szCs w:val="18"/>
        </w:rPr>
        <w:t xml:space="preserve">Ref: Shpitser, I. &amp; Pearl, J. “Identification of Joint Interventional Distributions in Recursive Semi-Markovian Causal Models.” AAAI, 1219–1226, 2006.</w:t>
      </w:r>
    </w:p>
    <w:p>
      <w:pPr>
        <w:pStyle w:val="Heading2"/>
        <w:spacing w:after="100" w:before="200"/>
      </w:pPr>
      <w:r>
        <w:rPr>
          <w:rFonts w:ascii="Arial" w:cs="Arial" w:eastAsia="Arial" w:hAnsi="Arial"/>
          <w:b/>
          <w:bCs/>
          <w:color w:val="1A7A6D"/>
          <w:sz w:val="24"/>
          <w:szCs w:val="24"/>
        </w:rPr>
        <w:t xml:space="preserve">15.40 Inverse Probability Weighting for Time-Varying Treatments</w:t>
      </w:r>
    </w:p>
    <w:p>
      <w:pPr>
        <w:spacing w:after="80"/>
      </w:pPr>
      <w:r>
        <w:rPr>
          <w:rFonts w:ascii="Arial" w:cs="Arial" w:eastAsia="Arial" w:hAnsi="Arial"/>
          <w:sz w:val="20"/>
          <w:szCs w:val="20"/>
        </w:rPr>
        <w:t xml:space="preserve">Extending IPTW to longitudinal settings with time-varying confounders affected by prior treatment; stabilized weights; weight truncation; denominator model for treatment at each time point; connection to MSMs</w:t>
      </w:r>
    </w:p>
    <w:p>
      <w:pPr>
        <w:spacing w:after="40"/>
      </w:pPr>
      <w:r>
        <w:rPr>
          <w:rFonts w:ascii="Arial" w:cs="Arial" w:eastAsia="Arial" w:hAnsi="Arial"/>
          <w:color w:val="2255AA"/>
          <w:sz w:val="18"/>
          <w:szCs w:val="18"/>
        </w:rPr>
        <w:t xml:space="preserve">R: ipw (ipwtm), WeightIt, ltmle</w:t>
      </w:r>
    </w:p>
    <w:p>
      <w:pPr>
        <w:spacing w:after="40"/>
      </w:pPr>
      <w:r>
        <w:rPr>
          <w:rFonts w:ascii="Arial" w:cs="Arial" w:eastAsia="Arial" w:hAnsi="Arial"/>
          <w:color w:val="228B22"/>
          <w:sz w:val="18"/>
          <w:szCs w:val="18"/>
        </w:rPr>
        <w:t xml:space="preserve">Python: zepid (IPTW time-varying), ltmle (via rpy2)</w:t>
      </w:r>
    </w:p>
    <w:p>
      <w:pPr>
        <w:spacing w:after="20"/>
        <w:ind w:left="360"/>
      </w:pPr>
      <w:r>
        <w:rPr>
          <w:rFonts w:ascii="Arial" w:cs="Arial" w:eastAsia="Arial" w:hAnsi="Arial"/>
          <w:color w:val="666666"/>
          <w:sz w:val="18"/>
          <w:szCs w:val="18"/>
        </w:rPr>
        <w:t xml:space="preserve">Ref: Hernán, M.A., Brumback, B., &amp; Robins, J.M. “Marginal Structural Models to Estimate the Causal Effect of Zidovudine on the Survival of HIV-Positive Men.” Epidemiology, 11(5), 561–570, 2000.</w:t>
      </w:r>
    </w:p>
    <w:p>
      <w:pPr>
        <w:spacing w:after="20"/>
        <w:ind w:left="360"/>
      </w:pPr>
      <w:r>
        <w:rPr>
          <w:rFonts w:ascii="Arial" w:cs="Arial" w:eastAsia="Arial" w:hAnsi="Arial"/>
          <w:color w:val="666666"/>
          <w:sz w:val="18"/>
          <w:szCs w:val="18"/>
        </w:rPr>
        <w:t xml:space="preserve">Ref: Cole, S.R. &amp; Hernán, M.A. “Constructing Inverse Probability Weights for Marginal Structural Models.” American Journal of Epidemiology, 168(6), 656–664, 2008.</w:t>
      </w:r>
    </w:p>
    <w:p>
      <w:pPr>
        <w:pStyle w:val="Heading2"/>
        <w:spacing w:after="100" w:before="200"/>
      </w:pPr>
      <w:r>
        <w:rPr>
          <w:rFonts w:ascii="Arial" w:cs="Arial" w:eastAsia="Arial" w:hAnsi="Arial"/>
          <w:b/>
          <w:bCs/>
          <w:color w:val="1A7A6D"/>
          <w:sz w:val="24"/>
          <w:szCs w:val="24"/>
        </w:rPr>
        <w:t xml:space="preserve">15.41 Collider Bias (Berkson’s Bias, Conditioning on a Collider)</w:t>
      </w:r>
    </w:p>
    <w:p>
      <w:pPr>
        <w:spacing w:after="80"/>
      </w:pPr>
      <w:r>
        <w:rPr>
          <w:rFonts w:ascii="Arial" w:cs="Arial" w:eastAsia="Arial" w:hAnsi="Arial"/>
          <w:sz w:val="20"/>
          <w:szCs w:val="20"/>
        </w:rPr>
        <w:t xml:space="preserve">Spurious association created by conditioning on (or selecting based on) a common effect of exposure and outcome; Berkson’s bias as classic example (hospital-based case-control); collider stratification bias; M-bias; identifiable from DAGs; conditioning includes regression adjustment, stratification, restriction, and sample selection</w:t>
      </w:r>
    </w:p>
    <w:p>
      <w:pPr>
        <w:spacing w:after="40"/>
      </w:pPr>
      <w:r>
        <w:rPr>
          <w:rFonts w:ascii="Arial" w:cs="Arial" w:eastAsia="Arial" w:hAnsi="Arial"/>
          <w:color w:val="2255AA"/>
          <w:sz w:val="18"/>
          <w:szCs w:val="18"/>
        </w:rPr>
        <w:t xml:space="preserve">R: dagitty (adjustmentSets detects colliders), ggdag (for visualization), simcausal</w:t>
      </w:r>
    </w:p>
    <w:p>
      <w:pPr>
        <w:spacing w:after="40"/>
      </w:pPr>
      <w:r>
        <w:rPr>
          <w:rFonts w:ascii="Arial" w:cs="Arial" w:eastAsia="Arial" w:hAnsi="Arial"/>
          <w:color w:val="228B22"/>
          <w:sz w:val="18"/>
          <w:szCs w:val="18"/>
        </w:rPr>
        <w:t xml:space="preserve">Python: dowhy (CausalModel, identify_effect), dagitty (via rpy2), networkx (custom DAG analysis)</w:t>
      </w:r>
    </w:p>
    <w:p>
      <w:pPr>
        <w:spacing w:after="20"/>
        <w:ind w:left="360"/>
      </w:pPr>
      <w:r>
        <w:rPr>
          <w:rFonts w:ascii="Arial" w:cs="Arial" w:eastAsia="Arial" w:hAnsi="Arial"/>
          <w:color w:val="666666"/>
          <w:sz w:val="18"/>
          <w:szCs w:val="18"/>
        </w:rPr>
        <w:t xml:space="preserve">Ref: Greenland, S. “Quantifying Biases in Causal Models: Classical Confounding vs Collider-Stratification Bias.” Epidemiology, 14(3), 300–306, 2003.</w:t>
      </w:r>
    </w:p>
    <w:p>
      <w:pPr>
        <w:spacing w:after="20"/>
        <w:ind w:left="360"/>
      </w:pPr>
      <w:r>
        <w:rPr>
          <w:rFonts w:ascii="Arial" w:cs="Arial" w:eastAsia="Arial" w:hAnsi="Arial"/>
          <w:color w:val="666666"/>
          <w:sz w:val="18"/>
          <w:szCs w:val="18"/>
        </w:rPr>
        <w:t xml:space="preserve">Ref: Munafò, M.R., Tilling, K., Taylor, A.E., Evans, D.M., &amp; Davey Smith, G. “Collider Scope: When Selection Bias Can Substantially Influence Observed Associations.” International Journal of Epidemiology, 47(1), 226–235, 2018.</w:t>
      </w:r>
    </w:p>
    <w:p>
      <w:pPr>
        <w:pStyle w:val="Heading2"/>
        <w:spacing w:after="100" w:before="200"/>
      </w:pPr>
      <w:r>
        <w:rPr>
          <w:rFonts w:ascii="Arial" w:cs="Arial" w:eastAsia="Arial" w:hAnsi="Arial"/>
          <w:b/>
          <w:bCs/>
          <w:color w:val="1A7A6D"/>
          <w:sz w:val="24"/>
          <w:szCs w:val="24"/>
        </w:rPr>
        <w:t xml:space="preserve">15.42 Information Bias (Misclassification, Measurement Error in Epidemiology)</w:t>
      </w:r>
    </w:p>
    <w:p>
      <w:pPr>
        <w:spacing w:after="80"/>
      </w:pPr>
      <w:r>
        <w:rPr>
          <w:rFonts w:ascii="Arial" w:cs="Arial" w:eastAsia="Arial" w:hAnsi="Arial"/>
          <w:sz w:val="20"/>
          <w:szCs w:val="20"/>
        </w:rPr>
        <w:t xml:space="preserve">Systematic error from inaccurate measurement of exposure, outcome, or covariates; differential vs. nondifferential misclassification; nondifferential typically biases toward null (but not always with &gt;2 categories); recall bias, interviewer bias; sensitivity/specificity of exposure classification; quantitative bias analysis for misclassification (§15.32); probabilistic bias analysis</w:t>
      </w:r>
    </w:p>
    <w:p>
      <w:pPr>
        <w:spacing w:after="40"/>
      </w:pPr>
      <w:r>
        <w:rPr>
          <w:rFonts w:ascii="Arial" w:cs="Arial" w:eastAsia="Arial" w:hAnsi="Arial"/>
          <w:color w:val="2255AA"/>
          <w:sz w:val="18"/>
          <w:szCs w:val="18"/>
        </w:rPr>
        <w:t xml:space="preserve">R: episensr (misclassification, selection, confounding bias functions), mecor, simex</w:t>
      </w:r>
    </w:p>
    <w:p>
      <w:pPr>
        <w:spacing w:after="40"/>
      </w:pPr>
      <w:r>
        <w:rPr>
          <w:rFonts w:ascii="Arial" w:cs="Arial" w:eastAsia="Arial" w:hAnsi="Arial"/>
          <w:color w:val="228B22"/>
          <w:sz w:val="18"/>
          <w:szCs w:val="18"/>
        </w:rPr>
        <w:t xml:space="preserve">Python: zepid (custom bias analysis), episensr (via rpy2), custom probabilistic bias via numpy</w:t>
      </w:r>
    </w:p>
    <w:p>
      <w:pPr>
        <w:spacing w:after="20"/>
        <w:ind w:left="360"/>
      </w:pPr>
      <w:r>
        <w:rPr>
          <w:rFonts w:ascii="Arial" w:cs="Arial" w:eastAsia="Arial" w:hAnsi="Arial"/>
          <w:color w:val="666666"/>
          <w:sz w:val="18"/>
          <w:szCs w:val="18"/>
        </w:rPr>
        <w:t xml:space="preserve">Ref: Rothman, K.J., Greenland, S., &amp; Lash, T.L. Modern Epidemiology, 4th ed. Wolters Kluwer, 2021 (Ch. 9, 13).</w:t>
      </w:r>
    </w:p>
    <w:p>
      <w:pPr>
        <w:spacing w:after="20"/>
        <w:ind w:left="360"/>
      </w:pPr>
      <w:r>
        <w:rPr>
          <w:rFonts w:ascii="Arial" w:cs="Arial" w:eastAsia="Arial" w:hAnsi="Arial"/>
          <w:color w:val="666666"/>
          <w:sz w:val="18"/>
          <w:szCs w:val="18"/>
        </w:rPr>
        <w:t xml:space="preserve">Ref: Lash, T.L., Fox, M.P., &amp; Fink, A.K. Applying Quantitative Bias Analysis to Epidemiologic Data. Springer, 2009.</w:t>
      </w:r>
    </w:p>
    <w:p>
      <w:pPr>
        <w:pStyle w:val="Heading2"/>
        <w:spacing w:after="100" w:before="200"/>
      </w:pPr>
      <w:r>
        <w:rPr>
          <w:rFonts w:ascii="Arial" w:cs="Arial" w:eastAsia="Arial" w:hAnsi="Arial"/>
          <w:b/>
          <w:bCs/>
          <w:color w:val="1A7A6D"/>
          <w:sz w:val="24"/>
          <w:szCs w:val="24"/>
        </w:rPr>
        <w:t xml:space="preserve">15.43 Propensity Score Caliper Matching and Optimal Matching</w:t>
      </w:r>
    </w:p>
    <w:p>
      <w:pPr>
        <w:spacing w:after="80"/>
      </w:pPr>
      <w:r>
        <w:rPr>
          <w:rFonts w:ascii="Arial" w:cs="Arial" w:eastAsia="Arial" w:hAnsi="Arial"/>
          <w:sz w:val="20"/>
          <w:szCs w:val="20"/>
        </w:rPr>
        <w:t xml:space="preserve">Caliper: maximum allowed distance between matched treated and control PS values; standard caliper: 0.2 × SD(logit PS) (Austin’s recommendation); with vs. without replacement; greedy vs. optimal matching (minimizing total distance across all pairs); 1:1 vs. 1:k matching; full matching (all units matched with variable ratios); matching order effects in greedy matching (See also §11.36 IPCW, §11.70 informative censoring)</w:t>
      </w:r>
    </w:p>
    <w:p>
      <w:pPr>
        <w:spacing w:after="40"/>
      </w:pPr>
      <w:r>
        <w:rPr>
          <w:rFonts w:ascii="Arial" w:cs="Arial" w:eastAsia="Arial" w:hAnsi="Arial"/>
          <w:color w:val="2255AA"/>
          <w:sz w:val="18"/>
          <w:szCs w:val="18"/>
        </w:rPr>
        <w:t xml:space="preserve">R: MatchIt (method='nearest' caliper, method='optimal', method='full'), optmatch (pairmatch, fullmatch)</w:t>
      </w:r>
    </w:p>
    <w:p>
      <w:pPr>
        <w:spacing w:after="40"/>
      </w:pPr>
      <w:r>
        <w:rPr>
          <w:rFonts w:ascii="Arial" w:cs="Arial" w:eastAsia="Arial" w:hAnsi="Arial"/>
          <w:color w:val="228B22"/>
          <w:sz w:val="18"/>
          <w:szCs w:val="18"/>
        </w:rPr>
        <w:t xml:space="preserve">Python: pymatch (custom caliper), causalinference, MatchIt (via rpy2)</w:t>
      </w:r>
    </w:p>
    <w:p>
      <w:pPr>
        <w:spacing w:after="20"/>
        <w:ind w:left="360"/>
      </w:pPr>
      <w:r>
        <w:rPr>
          <w:rFonts w:ascii="Arial" w:cs="Arial" w:eastAsia="Arial" w:hAnsi="Arial"/>
          <w:color w:val="666666"/>
          <w:sz w:val="18"/>
          <w:szCs w:val="18"/>
        </w:rPr>
        <w:t xml:space="preserve">Ref: Austin, P.C. “Optimal Caliper Widths for Propensity-Score Matching When Estimating Differences in Means and Differences in Proportions in Observational Studies.” Pharmaceutical Statistics, 10(2), 150–161, 2011.</w:t>
      </w:r>
    </w:p>
    <w:p>
      <w:pPr>
        <w:spacing w:after="20"/>
        <w:ind w:left="360"/>
      </w:pPr>
      <w:r>
        <w:rPr>
          <w:rFonts w:ascii="Arial" w:cs="Arial" w:eastAsia="Arial" w:hAnsi="Arial"/>
          <w:color w:val="666666"/>
          <w:sz w:val="18"/>
          <w:szCs w:val="18"/>
        </w:rPr>
        <w:t xml:space="preserve">Ref: Stuart, E.A. “Matching Methods for Causal Inference: A Review and a Look Forward.” Statistical Science, 25(1), 1–21, 2010.</w:t>
      </w:r>
    </w:p>
    <w:p>
      <w:pPr>
        <w:pStyle w:val="Heading2"/>
        <w:spacing w:after="100" w:before="200"/>
      </w:pPr>
      <w:r>
        <w:rPr>
          <w:rFonts w:ascii="Arial" w:cs="Arial" w:eastAsia="Arial" w:hAnsi="Arial"/>
          <w:b/>
          <w:bCs/>
          <w:color w:val="1A7A6D"/>
          <w:sz w:val="24"/>
          <w:szCs w:val="24"/>
        </w:rPr>
        <w:t xml:space="preserve">15.44 Standardized Mean Differences (SMD) and Balance Diagnostics</w:t>
      </w:r>
    </w:p>
    <w:p>
      <w:pPr>
        <w:spacing w:after="80"/>
      </w:pPr>
      <w:r>
        <w:rPr>
          <w:rFonts w:ascii="Arial" w:cs="Arial" w:eastAsia="Arial" w:hAnsi="Arial"/>
          <w:sz w:val="20"/>
          <w:szCs w:val="20"/>
        </w:rPr>
        <w:t xml:space="preserve">Comparing covariate distributions between treatment groups after matching/weighting; SMD = (mean₁ - mean₀) / pooled SD; threshold: |SMD| &lt; 0.1 generally indicates acceptable balance; Love plots (dot plots of SMD before/after adjustment); variance ratios; Kolmogorov-Smirnov statistics for distributional balance; balance on higher-order moments and interactions; most important step in propensity score analysis</w:t>
      </w:r>
    </w:p>
    <w:p>
      <w:pPr>
        <w:spacing w:after="40"/>
      </w:pPr>
      <w:r>
        <w:rPr>
          <w:rFonts w:ascii="Arial" w:cs="Arial" w:eastAsia="Arial" w:hAnsi="Arial"/>
          <w:color w:val="2255AA"/>
          <w:sz w:val="18"/>
          <w:szCs w:val="18"/>
        </w:rPr>
        <w:t xml:space="preserve">R: cobalt (love.plot, bal.tab, bal.plot), tableone (CreateTableOne with smd=TRUE), MatchIt (summary)</w:t>
      </w:r>
    </w:p>
    <w:p>
      <w:pPr>
        <w:spacing w:after="40"/>
      </w:pPr>
      <w:r>
        <w:rPr>
          <w:rFonts w:ascii="Arial" w:cs="Arial" w:eastAsia="Arial" w:hAnsi="Arial"/>
          <w:color w:val="228B22"/>
          <w:sz w:val="18"/>
          <w:szCs w:val="18"/>
        </w:rPr>
        <w:t xml:space="preserve">Python: causalinference (summary_stats), dowhy, tableone (TableOne with smd), custom via numpy</w:t>
      </w:r>
    </w:p>
    <w:p>
      <w:pPr>
        <w:spacing w:after="20"/>
        <w:ind w:left="360"/>
      </w:pPr>
      <w:r>
        <w:rPr>
          <w:rFonts w:ascii="Arial" w:cs="Arial" w:eastAsia="Arial" w:hAnsi="Arial"/>
          <w:color w:val="666666"/>
          <w:sz w:val="18"/>
          <w:szCs w:val="18"/>
        </w:rPr>
        <w:t xml:space="preserve">Ref: Austin, P.C. “Balance Diagnostics for Comparing the Distribution of Baseline Covariates Between Treatment Groups in Propensity-Score Matched Samples.” Statistics in Medicine, 28(25), 3083–3107, 2009.</w:t>
      </w:r>
    </w:p>
    <w:p>
      <w:pPr>
        <w:spacing w:after="20"/>
        <w:ind w:left="360"/>
      </w:pPr>
      <w:r>
        <w:rPr>
          <w:rFonts w:ascii="Arial" w:cs="Arial" w:eastAsia="Arial" w:hAnsi="Arial"/>
          <w:color w:val="666666"/>
          <w:sz w:val="18"/>
          <w:szCs w:val="18"/>
        </w:rPr>
        <w:t xml:space="preserve">Ref: Greifer, N. “cobalt: Covariate Balance Tables and Plots.” R package vignette, 2023.</w:t>
      </w:r>
    </w:p>
    <w:p>
      <w:pPr>
        <w:pStyle w:val="Heading2"/>
        <w:spacing w:after="100" w:before="200"/>
      </w:pPr>
      <w:r>
        <w:rPr>
          <w:rFonts w:ascii="Arial" w:cs="Arial" w:eastAsia="Arial" w:hAnsi="Arial"/>
          <w:b/>
          <w:bCs/>
          <w:color w:val="1A7A6D"/>
          <w:sz w:val="24"/>
          <w:szCs w:val="24"/>
        </w:rPr>
        <w:t xml:space="preserve">15.46 Fisher Sharp Null and Randomization-Based Inference</w:t>
      </w:r>
    </w:p>
    <w:p>
      <w:pPr>
        <w:spacing w:after="80"/>
      </w:pPr>
      <w:r>
        <w:rPr>
          <w:rFonts w:ascii="Arial" w:cs="Arial" w:eastAsia="Arial" w:hAnsi="Arial"/>
          <w:sz w:val="20"/>
          <w:szCs w:val="20"/>
        </w:rPr>
        <w:t xml:space="preserve">Fisher’s sharp null: treatment has zero effect on every unit (strong individual-level null); randomization inference: p-value from permutation distribution of test statistic under sharp null; distinct from Neyman’s weak null (average effect is zero); exact test requiring no distributional assumptions; Fisher’s lady tasting tea as canonical example; connection to modern randomization inference for cluster-randomized and regression discontinuity designs</w:t>
      </w:r>
    </w:p>
    <w:p>
      <w:pPr>
        <w:spacing w:after="40"/>
      </w:pPr>
      <w:r>
        <w:rPr>
          <w:rFonts w:ascii="Arial" w:cs="Arial" w:eastAsia="Arial" w:hAnsi="Arial"/>
          <w:color w:val="2255AA"/>
          <w:sz w:val="18"/>
          <w:szCs w:val="18"/>
        </w:rPr>
        <w:t xml:space="preserve">R: ri2 (conduct_ri for randomization inference), coin (independence_test), perm</w:t>
      </w:r>
    </w:p>
    <w:p>
      <w:pPr>
        <w:spacing w:after="40"/>
      </w:pPr>
      <w:r>
        <w:rPr>
          <w:rFonts w:ascii="Arial" w:cs="Arial" w:eastAsia="Arial" w:hAnsi="Arial"/>
          <w:color w:val="228B22"/>
          <w:sz w:val="18"/>
          <w:szCs w:val="18"/>
        </w:rPr>
        <w:t xml:space="preserve">Python: scipy.stats (permutation_test), custom via numpy (permutation of treatment assignments)</w:t>
      </w:r>
    </w:p>
    <w:p>
      <w:pPr>
        <w:spacing w:after="20"/>
        <w:ind w:left="360"/>
      </w:pPr>
      <w:r>
        <w:rPr>
          <w:rFonts w:ascii="Arial" w:cs="Arial" w:eastAsia="Arial" w:hAnsi="Arial"/>
          <w:color w:val="666666"/>
          <w:sz w:val="18"/>
          <w:szCs w:val="18"/>
        </w:rPr>
        <w:t xml:space="preserve">Ref: Fisher, R.A. The Design of Experiments. Oliver &amp; Boyd, 1935.</w:t>
      </w:r>
    </w:p>
    <w:p>
      <w:pPr>
        <w:spacing w:after="20"/>
        <w:ind w:left="360"/>
      </w:pPr>
      <w:r>
        <w:rPr>
          <w:rFonts w:ascii="Arial" w:cs="Arial" w:eastAsia="Arial" w:hAnsi="Arial"/>
          <w:color w:val="666666"/>
          <w:sz w:val="18"/>
          <w:szCs w:val="18"/>
        </w:rPr>
        <w:t xml:space="preserve">Ref: Imbens, G.W. &amp; Rubin, D.B. Causal Inference for Statistics, Social, and Biomedical Sciences. Cambridge University Press, 2015 (Ch. 5).</w:t>
      </w:r>
    </w:p>
    <w:p>
      <w:pPr>
        <w:pStyle w:val="Heading2"/>
        <w:spacing w:after="100" w:before="200"/>
      </w:pPr>
      <w:r>
        <w:rPr>
          <w:rFonts w:ascii="Arial" w:cs="Arial" w:eastAsia="Arial" w:hAnsi="Arial"/>
          <w:b/>
          <w:bCs/>
          <w:color w:val="1A7A6D"/>
          <w:sz w:val="24"/>
          <w:szCs w:val="24"/>
        </w:rPr>
        <w:t xml:space="preserve">15.47 Propensity Score Weighting Variants (ATT, ATC, ATO, ATM)</w:t>
      </w:r>
    </w:p>
    <w:p>
      <w:pPr>
        <w:spacing w:after="80"/>
      </w:pPr>
      <w:r>
        <w:rPr>
          <w:rFonts w:ascii="Arial" w:cs="Arial" w:eastAsia="Arial" w:hAnsi="Arial"/>
          <w:sz w:val="20"/>
          <w:szCs w:val="20"/>
        </w:rPr>
        <w:t xml:space="preserve">Different estimands require different PS weights: ATE (IPTW: 1/PS and 1/(1-PS)); ATT (1 for treated, PS/(1-PS) for controls); ATC (reverse); ATO (overlap weights: PS(1-PS), targeting the population with equipoise); ATM (matching weights: min(PS, 1-PS)); entropy weights; ATO increasingly recommended for observational studies because it targets a well-defined population, avoids extreme weights, and minimizes variance</w:t>
      </w:r>
    </w:p>
    <w:p>
      <w:pPr>
        <w:spacing w:after="40"/>
      </w:pPr>
      <w:r>
        <w:rPr>
          <w:rFonts w:ascii="Arial" w:cs="Arial" w:eastAsia="Arial" w:hAnsi="Arial"/>
          <w:color w:val="2255AA"/>
          <w:sz w:val="18"/>
          <w:szCs w:val="18"/>
        </w:rPr>
        <w:t xml:space="preserve">R: PSweight (PSweight with weight='overlap','ATT','ATE','matching'), WeightIt (method='ps' with estimand='ATE','ATT','ATO')</w:t>
      </w:r>
    </w:p>
    <w:p>
      <w:pPr>
        <w:spacing w:after="40"/>
      </w:pPr>
      <w:r>
        <w:rPr>
          <w:rFonts w:ascii="Arial" w:cs="Arial" w:eastAsia="Arial" w:hAnsi="Arial"/>
          <w:color w:val="228B22"/>
          <w:sz w:val="18"/>
          <w:szCs w:val="18"/>
        </w:rPr>
        <w:t xml:space="preserve">Python: causalinference, zepid (IPTW with custom weights), dowhy</w:t>
      </w:r>
    </w:p>
    <w:p>
      <w:pPr>
        <w:spacing w:after="20"/>
        <w:ind w:left="360"/>
      </w:pPr>
      <w:r>
        <w:rPr>
          <w:rFonts w:ascii="Arial" w:cs="Arial" w:eastAsia="Arial" w:hAnsi="Arial"/>
          <w:color w:val="666666"/>
          <w:sz w:val="18"/>
          <w:szCs w:val="18"/>
        </w:rPr>
        <w:t xml:space="preserve">Ref: Li, F., Morgan, K.L., &amp; Zaslavsky, A.M. “Balancing Covariates via Propensity Score Weighting.” JASA, 113(521), 390–400, 2018.</w:t>
      </w:r>
    </w:p>
    <w:p>
      <w:pPr>
        <w:spacing w:after="20"/>
        <w:ind w:left="360"/>
      </w:pPr>
      <w:r>
        <w:rPr>
          <w:rFonts w:ascii="Arial" w:cs="Arial" w:eastAsia="Arial" w:hAnsi="Arial"/>
          <w:color w:val="666666"/>
          <w:sz w:val="18"/>
          <w:szCs w:val="18"/>
        </w:rPr>
        <w:t xml:space="preserve">Ref: Li, F., Thomas, L.E., &amp; Li, F. “Addressing Extreme Propensity Scores via the Overlap Weights.” American Journal of Epidemiology, 188(1), 250–257, 2019.</w:t>
      </w:r>
    </w:p>
    <w:p>
      <w:pPr>
        <w:pStyle w:val="Heading2"/>
        <w:spacing w:after="100" w:before="200"/>
      </w:pPr>
      <w:r>
        <w:rPr>
          <w:rFonts w:ascii="Arial" w:cs="Arial" w:eastAsia="Arial" w:hAnsi="Arial"/>
          <w:b/>
          <w:bCs/>
          <w:color w:val="1A7A6D"/>
          <w:sz w:val="24"/>
          <w:szCs w:val="24"/>
        </w:rPr>
        <w:t xml:space="preserve">15.48 Incremental Propensity Score Interventions</w:t>
      </w:r>
    </w:p>
    <w:p>
      <w:pPr>
        <w:spacing w:after="80"/>
      </w:pPr>
      <w:r>
        <w:rPr>
          <w:rFonts w:ascii="Arial" w:cs="Arial" w:eastAsia="Arial" w:hAnsi="Arial"/>
          <w:sz w:val="20"/>
          <w:szCs w:val="20"/>
        </w:rPr>
        <w:t xml:space="preserve">Estimating effects of stochastic interventions that shift the propensity score by a multiplicative factor (“what if everyone were δ times more likely to be treated?”) rather than deterministic interventions (“what if everyone were treated?”); avoids positivity violations inherent in ATE; well-defined even when treatment cannot be assigned to all; incremental effect as derivative of dose-response at current treatment probability</w:t>
      </w:r>
    </w:p>
    <w:p>
      <w:pPr>
        <w:spacing w:after="40"/>
      </w:pPr>
      <w:r>
        <w:rPr>
          <w:rFonts w:ascii="Arial" w:cs="Arial" w:eastAsia="Arial" w:hAnsi="Arial"/>
          <w:color w:val="2255AA"/>
          <w:sz w:val="18"/>
          <w:szCs w:val="18"/>
        </w:rPr>
        <w:t xml:space="preserve">R: npcausal (ate, ipsi for incremental PS), SuperLearner + custom</w:t>
      </w:r>
    </w:p>
    <w:p>
      <w:pPr>
        <w:spacing w:after="40"/>
      </w:pPr>
      <w:r>
        <w:rPr>
          <w:rFonts w:ascii="Arial" w:cs="Arial" w:eastAsia="Arial" w:hAnsi="Arial"/>
          <w:color w:val="228B22"/>
          <w:sz w:val="18"/>
          <w:szCs w:val="18"/>
        </w:rPr>
        <w:t xml:space="preserve">Python: zepid (custom stochastic intervention), econml (custom), npcausal (via rpy2)</w:t>
      </w:r>
    </w:p>
    <w:p>
      <w:pPr>
        <w:spacing w:after="20"/>
        <w:ind w:left="360"/>
      </w:pPr>
      <w:r>
        <w:rPr>
          <w:rFonts w:ascii="Arial" w:cs="Arial" w:eastAsia="Arial" w:hAnsi="Arial"/>
          <w:color w:val="666666"/>
          <w:sz w:val="18"/>
          <w:szCs w:val="18"/>
        </w:rPr>
        <w:t xml:space="preserve">Ref: Kennedy, E.H. “Nonparametric Causal Effects Based on Incremental Propensity Score Interventions.” JASA, 114(526), 645–656, 2019.</w:t>
      </w:r>
    </w:p>
    <w:p>
      <w:pPr>
        <w:pStyle w:val="Heading2"/>
        <w:spacing w:after="100" w:before="200"/>
      </w:pPr>
      <w:r>
        <w:rPr>
          <w:rFonts w:ascii="Arial" w:cs="Arial" w:eastAsia="Arial" w:hAnsi="Arial"/>
          <w:b/>
          <w:bCs/>
          <w:color w:val="1A7A6D"/>
          <w:sz w:val="24"/>
          <w:szCs w:val="24"/>
        </w:rPr>
        <w:t xml:space="preserve">15.49 Quantile Treatment Effects (QTE)</w:t>
      </w:r>
    </w:p>
    <w:p>
      <w:pPr>
        <w:spacing w:after="80"/>
      </w:pPr>
      <w:r>
        <w:rPr>
          <w:rFonts w:ascii="Arial" w:cs="Arial" w:eastAsia="Arial" w:hAnsi="Arial"/>
          <w:sz w:val="20"/>
          <w:szCs w:val="20"/>
        </w:rPr>
        <w:t xml:space="preserve">Estimating treatment effects on specific quantiles of the outcome distribution rather than the mean; unconditional QTE (difference in marginal quantiles under treatment vs. control); conditional QTE (quantile regression §33.1 + causal identification); distinct from CATE (heterogeneity in means) — QTE shows distributional impacts; Firpo’s unconditional QTE via RIF regression; IV-based QTE (Chernozhukov-Hansen); applications: treatment helps the average but harms the worst-off, or compresses/expands the distribution</w:t>
      </w:r>
    </w:p>
    <w:p>
      <w:pPr>
        <w:spacing w:after="40"/>
      </w:pPr>
      <w:r>
        <w:rPr>
          <w:rFonts w:ascii="Arial" w:cs="Arial" w:eastAsia="Arial" w:hAnsi="Arial"/>
          <w:color w:val="2255AA"/>
          <w:sz w:val="18"/>
          <w:szCs w:val="18"/>
        </w:rPr>
        <w:t xml:space="preserve">R: qte (ci.qte, ci.qtet), quantreg (rq), rif (rifhd for RIF regression)</w:t>
      </w:r>
    </w:p>
    <w:p>
      <w:pPr>
        <w:spacing w:after="40"/>
      </w:pPr>
      <w:r>
        <w:rPr>
          <w:rFonts w:ascii="Arial" w:cs="Arial" w:eastAsia="Arial" w:hAnsi="Arial"/>
          <w:color w:val="228B22"/>
          <w:sz w:val="18"/>
          <w:szCs w:val="18"/>
        </w:rPr>
        <w:t xml:space="preserve">Python: statsmodels (QuantReg), econml (custom QTE), quantile_regression (via rpy2)</w:t>
      </w:r>
    </w:p>
    <w:p>
      <w:pPr>
        <w:spacing w:after="20"/>
        <w:ind w:left="360"/>
      </w:pPr>
      <w:r>
        <w:rPr>
          <w:rFonts w:ascii="Arial" w:cs="Arial" w:eastAsia="Arial" w:hAnsi="Arial"/>
          <w:color w:val="666666"/>
          <w:sz w:val="18"/>
          <w:szCs w:val="18"/>
        </w:rPr>
        <w:t xml:space="preserve">Ref: Firpo, S. “Efficient Semiparametric Estimation of Quantile Treatment Effects.” Econometrica, 75(1), 259–276, 2007.</w:t>
      </w:r>
    </w:p>
    <w:p>
      <w:pPr>
        <w:spacing w:after="20"/>
        <w:ind w:left="360"/>
      </w:pPr>
      <w:r>
        <w:rPr>
          <w:rFonts w:ascii="Arial" w:cs="Arial" w:eastAsia="Arial" w:hAnsi="Arial"/>
          <w:color w:val="666666"/>
          <w:sz w:val="18"/>
          <w:szCs w:val="18"/>
        </w:rPr>
        <w:t xml:space="preserve">Ref: Chernozhukov, V. &amp; Hansen, C. “Instrumental Variable Quantile Regression: A Robust Inference Approach.” Journal of Econometrics, 142(1), 379–398, 2008.</w:t>
      </w:r>
    </w:p>
    <w:p>
      <w:pPr>
        <w:pStyle w:val="Heading2"/>
        <w:spacing w:after="100" w:before="200"/>
      </w:pPr>
      <w:r>
        <w:rPr>
          <w:rFonts w:ascii="Arial" w:cs="Arial" w:eastAsia="Arial" w:hAnsi="Arial"/>
          <w:b/>
          <w:bCs/>
          <w:color w:val="1A7A6D"/>
          <w:sz w:val="24"/>
          <w:szCs w:val="24"/>
        </w:rPr>
        <w:t xml:space="preserve">15.50 DAG-Based Covariate Selection (Backdoor Criterion, Adjustment Formula)</w:t>
      </w:r>
    </w:p>
    <w:p>
      <w:pPr>
        <w:spacing w:after="80"/>
      </w:pPr>
      <w:r>
        <w:rPr>
          <w:rFonts w:ascii="Arial" w:cs="Arial" w:eastAsia="Arial" w:hAnsi="Arial"/>
          <w:sz w:val="20"/>
          <w:szCs w:val="20"/>
        </w:rPr>
        <w:t xml:space="preserve">Using directed acyclic graphs (§15.2) to determine which covariates to adjust for: backdoor criterion (block all backdoor paths from treatment to outcome); minimal sufficient adjustment set (fewest variables needed); forbidden adjustments (mediators, colliders §15.41, instruments); disjunctive cause criterion (adjust for all causes of exposure and/or outcome as conservative strategy); dagitty software for automated identification; O-set vs. forbidden set; practical workflow: draw DAG → identify adjustment set → fit model with those covariates only</w:t>
      </w:r>
    </w:p>
    <w:p>
      <w:pPr>
        <w:spacing w:after="40"/>
      </w:pPr>
      <w:r>
        <w:rPr>
          <w:rFonts w:ascii="Arial" w:cs="Arial" w:eastAsia="Arial" w:hAnsi="Arial"/>
          <w:color w:val="2255AA"/>
          <w:sz w:val="18"/>
          <w:szCs w:val="18"/>
        </w:rPr>
        <w:t xml:space="preserve">R: dagitty (adjustmentSets, isAdjustmentSet), ggdag (dag_adjustment_sets), pcalg</w:t>
      </w:r>
    </w:p>
    <w:p>
      <w:pPr>
        <w:spacing w:after="40"/>
      </w:pPr>
      <w:r>
        <w:rPr>
          <w:rFonts w:ascii="Arial" w:cs="Arial" w:eastAsia="Arial" w:hAnsi="Arial"/>
          <w:color w:val="228B22"/>
          <w:sz w:val="18"/>
          <w:szCs w:val="18"/>
        </w:rPr>
        <w:t xml:space="preserve">Python: dowhy (CausalModel.identify_effect, get_backdoor_variables), dagitty (via rpy2), networkx (custom)</w:t>
      </w:r>
    </w:p>
    <w:p>
      <w:pPr>
        <w:spacing w:after="20"/>
        <w:ind w:left="360"/>
      </w:pPr>
      <w:r>
        <w:rPr>
          <w:rFonts w:ascii="Arial" w:cs="Arial" w:eastAsia="Arial" w:hAnsi="Arial"/>
          <w:color w:val="666666"/>
          <w:sz w:val="18"/>
          <w:szCs w:val="18"/>
        </w:rPr>
        <w:t xml:space="preserve">Ref: Pearl, J. “Causal Diagrams for Empirical Research.” Biometrika, 82(4), 669–688, 1995.</w:t>
      </w:r>
    </w:p>
    <w:p>
      <w:pPr>
        <w:spacing w:after="20"/>
        <w:ind w:left="360"/>
      </w:pPr>
      <w:r>
        <w:rPr>
          <w:rFonts w:ascii="Arial" w:cs="Arial" w:eastAsia="Arial" w:hAnsi="Arial"/>
          <w:color w:val="666666"/>
          <w:sz w:val="18"/>
          <w:szCs w:val="18"/>
        </w:rPr>
        <w:t xml:space="preserve">Ref: Textor, J., van der Zander, B., Gilthorpe, M.S., Liskiewicz, M., &amp; Ellison, G.T.H. “Robust Causal Inference Using Directed Acyclic Graphs: The R Package dagitty.” International Journal of Epidemiology, 45(6), 1887–1894, 2016.</w:t>
      </w:r>
    </w:p>
    <w:p>
      <w:pPr>
        <w:pStyle w:val="Heading2"/>
        <w:spacing w:after="100" w:before="200"/>
      </w:pPr>
      <w:r>
        <w:rPr>
          <w:rFonts w:ascii="Arial" w:cs="Arial" w:eastAsia="Arial" w:hAnsi="Arial"/>
          <w:b/>
          <w:bCs/>
          <w:color w:val="1A7A6D"/>
          <w:sz w:val="24"/>
          <w:szCs w:val="24"/>
        </w:rPr>
        <w:t xml:space="preserve">15.51 Control Function Approach for Endogeneity</w:t>
      </w:r>
    </w:p>
    <w:p>
      <w:pPr>
        <w:spacing w:after="80"/>
      </w:pPr>
      <w:r>
        <w:rPr>
          <w:rFonts w:ascii="Arial" w:cs="Arial" w:eastAsia="Arial" w:hAnsi="Arial"/>
          <w:sz w:val="20"/>
          <w:szCs w:val="20"/>
        </w:rPr>
        <w:t xml:space="preserve">Two-stage approach where first-stage residuals are included as a regressor in the second stage to control for endogeneity; equivalent to 2SLS for linear models but extends naturally to nonlinear models (probit, Poisson, survival); advantages over standard IV: allows testing for endogeneity (t-test on first-stage residual), handles nonlinear second stages; Rivers-Vuong two-step estimator for probit; Terza-Basu-Rathouz for count/nonlinear models; requires stronger distributional assumptions than IV</w:t>
      </w:r>
    </w:p>
    <w:p>
      <w:pPr>
        <w:spacing w:after="40"/>
      </w:pPr>
      <w:r>
        <w:rPr>
          <w:rFonts w:ascii="Arial" w:cs="Arial" w:eastAsia="Arial" w:hAnsi="Arial"/>
          <w:color w:val="2255AA"/>
          <w:sz w:val="18"/>
          <w:szCs w:val="18"/>
        </w:rPr>
        <w:t xml:space="preserve">R: AER (ivreg, then manual CF), ivtools (ivglm for nonlinear CF), ivreg</w:t>
      </w:r>
    </w:p>
    <w:p>
      <w:pPr>
        <w:spacing w:after="40"/>
      </w:pPr>
      <w:r>
        <w:rPr>
          <w:rFonts w:ascii="Arial" w:cs="Arial" w:eastAsia="Arial" w:hAnsi="Arial"/>
          <w:color w:val="228B22"/>
          <w:sz w:val="18"/>
          <w:szCs w:val="18"/>
        </w:rPr>
        <w:t xml:space="preserve">Python: linearmodels (custom CF), statsmodels (custom two-stage with residual inclusion)</w:t>
      </w:r>
    </w:p>
    <w:p>
      <w:pPr>
        <w:spacing w:after="20"/>
        <w:ind w:left="360"/>
      </w:pPr>
      <w:r>
        <w:rPr>
          <w:rFonts w:ascii="Arial" w:cs="Arial" w:eastAsia="Arial" w:hAnsi="Arial"/>
          <w:color w:val="666666"/>
          <w:sz w:val="18"/>
          <w:szCs w:val="18"/>
        </w:rPr>
        <w:t xml:space="preserve">Ref: Wooldridge, J.M. Econometric Analysis of Cross Section and Panel Data, 2nd ed. MIT Press, 2010 (Ch. 6).</w:t>
      </w:r>
    </w:p>
    <w:p>
      <w:pPr>
        <w:spacing w:after="20"/>
        <w:ind w:left="360"/>
      </w:pPr>
      <w:r>
        <w:rPr>
          <w:rFonts w:ascii="Arial" w:cs="Arial" w:eastAsia="Arial" w:hAnsi="Arial"/>
          <w:color w:val="666666"/>
          <w:sz w:val="18"/>
          <w:szCs w:val="18"/>
        </w:rPr>
        <w:t xml:space="preserve">Ref: Terza, J.V., Basu, A., &amp; Rathouz, P.J. “Two-Stage Residual Inclusion Estimation: Addressing Endogeneity in Health Econometric Modeling.” Journal of Health Economics, 27(3), 531–543, 2008.</w:t>
      </w:r>
    </w:p>
    <w:p>
      <w:pPr>
        <w:pStyle w:val="Heading2"/>
        <w:spacing w:after="100" w:before="200"/>
      </w:pPr>
      <w:r>
        <w:rPr>
          <w:rFonts w:ascii="Arial" w:cs="Arial" w:eastAsia="Arial" w:hAnsi="Arial"/>
          <w:b/>
          <w:bCs/>
          <w:color w:val="1A7A6D"/>
          <w:sz w:val="24"/>
          <w:szCs w:val="24"/>
        </w:rPr>
        <w:t xml:space="preserve">15.52 Mahalanobis Distance Matching and Genetic Matching</w:t>
      </w:r>
    </w:p>
    <w:p>
      <w:pPr>
        <w:spacing w:after="80"/>
      </w:pPr>
      <w:r>
        <w:rPr>
          <w:rFonts w:ascii="Arial" w:cs="Arial" w:eastAsia="Arial" w:hAnsi="Arial"/>
          <w:sz w:val="20"/>
          <w:szCs w:val="20"/>
        </w:rPr>
        <w:t xml:space="preserve">Mahalanobis matching: matching on the Mahalanobis distance (standardized Euclidean accounting for correlations); often combined with PS caliper (§15.43); works well with few covariates but deteriorates in high dimensions. Genetic matching (Diamond-Sekhon): uses a genetic algorithm (§45.25) to find optimal weights for Mahalanobis distance components that maximize covariate balance; automated, data-driven; generally outperforms standard Mahalanobis; GenMatch in R</w:t>
      </w:r>
    </w:p>
    <w:p>
      <w:pPr>
        <w:spacing w:after="40"/>
      </w:pPr>
      <w:r>
        <w:rPr>
          <w:rFonts w:ascii="Arial" w:cs="Arial" w:eastAsia="Arial" w:hAnsi="Arial"/>
          <w:color w:val="2255AA"/>
          <w:sz w:val="18"/>
          <w:szCs w:val="18"/>
        </w:rPr>
        <w:t xml:space="preserve">R: Matching (Match, GenMatch for genetic matching), MatchIt (method='genetic','mahalanobis'), optmatch</w:t>
      </w:r>
    </w:p>
    <w:p>
      <w:pPr>
        <w:spacing w:after="40"/>
      </w:pPr>
      <w:r>
        <w:rPr>
          <w:rFonts w:ascii="Arial" w:cs="Arial" w:eastAsia="Arial" w:hAnsi="Arial"/>
          <w:color w:val="228B22"/>
          <w:sz w:val="18"/>
          <w:szCs w:val="18"/>
        </w:rPr>
        <w:t xml:space="preserve">Python: causalinference, pymatch (custom Mahalanobis), scipy.spatial.distance (mahalanobis)</w:t>
      </w:r>
    </w:p>
    <w:p>
      <w:pPr>
        <w:spacing w:after="20"/>
        <w:ind w:left="360"/>
      </w:pPr>
      <w:r>
        <w:rPr>
          <w:rFonts w:ascii="Arial" w:cs="Arial" w:eastAsia="Arial" w:hAnsi="Arial"/>
          <w:color w:val="666666"/>
          <w:sz w:val="18"/>
          <w:szCs w:val="18"/>
        </w:rPr>
        <w:t xml:space="preserve">Ref: Diamond, A. &amp; Sekhon, J.S. “Genetic Matching for Estimating Causal Effects: A General Multivariate Matching Method for Achieving Balance in Observational Studies.” Review of Economics and Statistics, 95(3), 932–945, 2013.</w:t>
      </w:r>
    </w:p>
    <w:p>
      <w:pPr>
        <w:spacing w:after="20"/>
        <w:ind w:left="360"/>
      </w:pPr>
      <w:r>
        <w:rPr>
          <w:rFonts w:ascii="Arial" w:cs="Arial" w:eastAsia="Arial" w:hAnsi="Arial"/>
          <w:color w:val="666666"/>
          <w:sz w:val="18"/>
          <w:szCs w:val="18"/>
        </w:rPr>
        <w:t xml:space="preserve">Ref: Rubin, D.B. “Matching to Remove Bias in Observational Studies.” Biometrics, 29(1), 159–183, 1973.</w:t>
      </w:r>
    </w:p>
    <w:p>
      <w:pPr>
        <w:pStyle w:val="Heading2"/>
        <w:spacing w:after="100" w:before="200"/>
      </w:pPr>
      <w:r>
        <w:rPr>
          <w:rFonts w:ascii="Arial" w:cs="Arial" w:eastAsia="Arial" w:hAnsi="Arial"/>
          <w:b/>
          <w:bCs/>
          <w:color w:val="1A7A6D"/>
          <w:sz w:val="24"/>
          <w:szCs w:val="24"/>
        </w:rPr>
        <w:t xml:space="preserve">15.53 Local Average Treatment Effect (LATE) and Complier Average Causal Effect (CACE)</w:t>
      </w:r>
    </w:p>
    <w:p>
      <w:pPr>
        <w:spacing w:after="80"/>
      </w:pPr>
      <w:r>
        <w:rPr>
          <w:rFonts w:ascii="Arial" w:cs="Arial" w:eastAsia="Arial" w:hAnsi="Arial"/>
          <w:sz w:val="20"/>
          <w:szCs w:val="20"/>
        </w:rPr>
        <w:t xml:space="preserve">When treatment assignment (instrument Z) differs from treatment received (D), IV estimates the effect among compliers (those who follow assignment): LATE = E[Y(1)-Y(0)|complier]; four principal strata: compliers, never-takers, always-takers, defiers; monotonicity assumption (no defiers); exclusion restriction (Z affects Y only through D); LATE ≠ ATE unless effect is constant; weak instruments bias LATE toward OLS; connection to principal stratification (§15.36); Angrist-Imbens-Rubin framework</w:t>
      </w:r>
    </w:p>
    <w:p>
      <w:pPr>
        <w:spacing w:after="40"/>
      </w:pPr>
      <w:r>
        <w:rPr>
          <w:rFonts w:ascii="Arial" w:cs="Arial" w:eastAsia="Arial" w:hAnsi="Arial"/>
          <w:color w:val="2255AA"/>
          <w:sz w:val="18"/>
          <w:szCs w:val="18"/>
        </w:rPr>
        <w:t xml:space="preserve">R: AER (ivreg), ivmodel (LIML, AR.test, CACE), ivtools (ivglm)</w:t>
      </w:r>
    </w:p>
    <w:p>
      <w:pPr>
        <w:spacing w:after="40"/>
      </w:pPr>
      <w:r>
        <w:rPr>
          <w:rFonts w:ascii="Arial" w:cs="Arial" w:eastAsia="Arial" w:hAnsi="Arial"/>
          <w:color w:val="228B22"/>
          <w:sz w:val="18"/>
          <w:szCs w:val="18"/>
        </w:rPr>
        <w:t xml:space="preserve">Python: linearmodels (IV2SLS), statsmodels (IV2SLS), econml (custom LATE)</w:t>
      </w:r>
    </w:p>
    <w:p>
      <w:pPr>
        <w:spacing w:after="20"/>
        <w:ind w:left="360"/>
      </w:pPr>
      <w:r>
        <w:rPr>
          <w:rFonts w:ascii="Arial" w:cs="Arial" w:eastAsia="Arial" w:hAnsi="Arial"/>
          <w:color w:val="666666"/>
          <w:sz w:val="18"/>
          <w:szCs w:val="18"/>
        </w:rPr>
        <w:t xml:space="preserve">Ref: Angrist, J.D., Imbens, G.W., &amp; Rubin, D.B. “Identification of Causal Effects Using Instrumental Variables.” JASA, 91(434), 444–455, 1996.</w:t>
      </w:r>
    </w:p>
    <w:p>
      <w:pPr>
        <w:spacing w:after="20"/>
        <w:ind w:left="360"/>
      </w:pPr>
      <w:r>
        <w:rPr>
          <w:rFonts w:ascii="Arial" w:cs="Arial" w:eastAsia="Arial" w:hAnsi="Arial"/>
          <w:color w:val="666666"/>
          <w:sz w:val="18"/>
          <w:szCs w:val="18"/>
        </w:rPr>
        <w:t xml:space="preserve">Ref: Imbens, G.W. &amp; Angrist, J.D. “Identification and Estimation of Local Average Treatment Effects.” Econometrica, 62(2), 467–475, 1994.</w:t>
      </w:r>
    </w:p>
    <w:p>
      <w:pPr>
        <w:pStyle w:val="Heading2"/>
        <w:spacing w:after="100" w:before="200"/>
      </w:pPr>
      <w:r>
        <w:rPr>
          <w:rFonts w:ascii="Arial" w:cs="Arial" w:eastAsia="Arial" w:hAnsi="Arial"/>
          <w:b/>
          <w:bCs/>
          <w:color w:val="1A7A6D"/>
          <w:sz w:val="24"/>
          <w:szCs w:val="24"/>
        </w:rPr>
        <w:t xml:space="preserve">15.54 Clone-Censor-Weight Approach for Sustained Treatment Strategies</w:t>
      </w:r>
    </w:p>
    <w:p>
      <w:pPr>
        <w:spacing w:after="80"/>
      </w:pPr>
      <w:r>
        <w:rPr>
          <w:rFonts w:ascii="Arial" w:cs="Arial" w:eastAsia="Arial" w:hAnsi="Arial"/>
          <w:sz w:val="20"/>
          <w:szCs w:val="20"/>
        </w:rPr>
        <w:t xml:space="preserve">Method for comparing sustained treatment strategies in observational data: (1) Clone each person into copies assigned to each strategy; (2) Censor each clone when they deviate from their assigned strategy; (3) Weight uncensored observations by inverse probability of remaining uncensored (IPCW) to correct for informative censoring. Handles time-varying treatment decisions; enables per-protocol causal estimation; practical implementation of g-methods (§15.20) for complex treatment regimes; grace periods for treatment initiation; pooled logistic regression as discrete-time hazard model</w:t>
      </w:r>
    </w:p>
    <w:p>
      <w:pPr>
        <w:spacing w:after="40"/>
      </w:pPr>
      <w:r>
        <w:rPr>
          <w:rFonts w:ascii="Arial" w:cs="Arial" w:eastAsia="Arial" w:hAnsi="Arial"/>
          <w:color w:val="2255AA"/>
          <w:sz w:val="18"/>
          <w:szCs w:val="18"/>
        </w:rPr>
        <w:t xml:space="preserve">R: TrialEmulation (trial_msm), survival (coxph with time-varying weights), ipw (ipwtm)</w:t>
      </w:r>
    </w:p>
    <w:p>
      <w:pPr>
        <w:spacing w:after="40"/>
      </w:pPr>
      <w:r>
        <w:rPr>
          <w:rFonts w:ascii="Arial" w:cs="Arial" w:eastAsia="Arial" w:hAnsi="Arial"/>
          <w:color w:val="228B22"/>
          <w:sz w:val="18"/>
          <w:szCs w:val="18"/>
        </w:rPr>
        <w:t xml:space="preserve">Python: zepid (IPTW time-varying, custom clone-censor-weight), TrialEmulation (via rpy2), lifelines</w:t>
      </w:r>
    </w:p>
    <w:p>
      <w:pPr>
        <w:spacing w:after="20"/>
        <w:ind w:left="360"/>
      </w:pPr>
      <w:r>
        <w:rPr>
          <w:rFonts w:ascii="Arial" w:cs="Arial" w:eastAsia="Arial" w:hAnsi="Arial"/>
          <w:color w:val="666666"/>
          <w:sz w:val="18"/>
          <w:szCs w:val="18"/>
        </w:rPr>
        <w:t xml:space="preserve">Ref: Hernán, M.A., Sauer, B.C., Hernández-Díaz, S., Platt, R., Shrier, I., &amp; Robins, J.M. “Specifying a Target Trial Prevents Immortal Time Bias and Other Self-Inflicted Injuries in Observational Analyses.” Journal of Clinical Epidemiology, 79, 70–75, 2016.</w:t>
      </w:r>
    </w:p>
    <w:p>
      <w:pPr>
        <w:spacing w:after="20"/>
        <w:ind w:left="360"/>
      </w:pPr>
      <w:r>
        <w:rPr>
          <w:rFonts w:ascii="Arial" w:cs="Arial" w:eastAsia="Arial" w:hAnsi="Arial"/>
          <w:color w:val="666666"/>
          <w:sz w:val="18"/>
          <w:szCs w:val="18"/>
        </w:rPr>
        <w:t xml:space="preserve">Ref: Maringe, C., Benitez Majano, S., Exarchakou, A., Smith, M., Rachet, B., Belot, A., &amp; Rubio, F.J. “Reflection on Modern Methods: Trial Emulation in the Presence of Immortal-Time Bias.” International Journal of Epidemiology, 49(5), 1719–1729, 2020.</w:t>
      </w:r>
    </w:p>
    <w:p>
      <w:pPr>
        <w:pStyle w:val="Heading2"/>
        <w:spacing w:after="100" w:before="200"/>
      </w:pPr>
      <w:r>
        <w:rPr>
          <w:rFonts w:ascii="Arial" w:cs="Arial" w:eastAsia="Arial" w:hAnsi="Arial"/>
          <w:b/>
          <w:bCs/>
          <w:color w:val="1A7A6D"/>
          <w:sz w:val="24"/>
          <w:szCs w:val="24"/>
        </w:rPr>
        <w:t xml:space="preserve">15.55 Entropy Balancing and Stable Balancing Weights</w:t>
      </w:r>
    </w:p>
    <w:p>
      <w:pPr>
        <w:spacing w:after="80"/>
      </w:pPr>
      <w:r>
        <w:rPr>
          <w:rFonts w:ascii="Arial" w:cs="Arial" w:eastAsia="Arial" w:hAnsi="Arial"/>
          <w:sz w:val="20"/>
          <w:szCs w:val="20"/>
        </w:rPr>
        <w:t xml:space="preserve">Entropy balancing (§15.11 overview expanded): directly solves for weights that exactly satisfy balance constraints on specified covariate moments (means, variances, skewness); convex optimization problem with unique solution; no iteration or model specification; typically achieves perfect balance on targeted moments. Stable balancing weights (SBW): minimizes dispersion of weights subject to approximate balance constraints; avoids extreme weights; connection to overlap weights (§15.47 ATO): ATO = h(PS)×(1-PS) for treated, h(PS)×PS for controls, where h=1; all three methods address extreme weight problems of standard IPTW</w:t>
      </w:r>
    </w:p>
    <w:p>
      <w:pPr>
        <w:spacing w:after="40"/>
      </w:pPr>
      <w:r>
        <w:rPr>
          <w:rFonts w:ascii="Arial" w:cs="Arial" w:eastAsia="Arial" w:hAnsi="Arial"/>
          <w:color w:val="2255AA"/>
          <w:sz w:val="18"/>
          <w:szCs w:val="18"/>
        </w:rPr>
        <w:t xml:space="preserve">R: ebal (ebalance for entropy balancing), WeightIt (method='ebal','optweight','energy'), sbw (sbw), optweight</w:t>
      </w:r>
    </w:p>
    <w:p>
      <w:pPr>
        <w:spacing w:after="40"/>
      </w:pPr>
      <w:r>
        <w:rPr>
          <w:rFonts w:ascii="Arial" w:cs="Arial" w:eastAsia="Arial" w:hAnsi="Arial"/>
          <w:color w:val="228B22"/>
          <w:sz w:val="18"/>
          <w:szCs w:val="18"/>
        </w:rPr>
        <w:t xml:space="preserve">Python: ebalance (via rpy2), causalinference (custom entropy balancing), custom via scipy.optimize</w:t>
      </w:r>
    </w:p>
    <w:p>
      <w:pPr>
        <w:spacing w:after="20"/>
        <w:ind w:left="360"/>
      </w:pPr>
      <w:r>
        <w:rPr>
          <w:rFonts w:ascii="Arial" w:cs="Arial" w:eastAsia="Arial" w:hAnsi="Arial"/>
          <w:color w:val="666666"/>
          <w:sz w:val="18"/>
          <w:szCs w:val="18"/>
        </w:rPr>
        <w:t xml:space="preserve">Ref: Hainmueller, J. “Entropy Balancing for Causal Effects: A Multivariate Reweighting Method to Produce Balanced Samples in Observational Studies.” Political Analysis, 20(1), 25–46, 2012.</w:t>
      </w:r>
    </w:p>
    <w:p>
      <w:pPr>
        <w:spacing w:after="20"/>
        <w:ind w:left="360"/>
      </w:pPr>
      <w:r>
        <w:rPr>
          <w:rFonts w:ascii="Arial" w:cs="Arial" w:eastAsia="Arial" w:hAnsi="Arial"/>
          <w:color w:val="666666"/>
          <w:sz w:val="18"/>
          <w:szCs w:val="18"/>
        </w:rPr>
        <w:t xml:space="preserve">Ref: Zubizarreta, J.R. “Stable Weights That Balance Covariates for Estimation with Incomplete Outcome Data.” JASA, 110(511), 910–922, 2015.</w:t>
      </w:r>
    </w:p>
    <w:p>
      <w:pPr>
        <w:pStyle w:val="Heading2"/>
        <w:spacing w:after="100" w:before="200"/>
      </w:pPr>
      <w:r>
        <w:rPr>
          <w:rFonts w:ascii="Arial" w:cs="Arial" w:eastAsia="Arial" w:hAnsi="Arial"/>
          <w:b/>
          <w:bCs/>
          <w:color w:val="1A7A6D"/>
          <w:sz w:val="24"/>
          <w:szCs w:val="24"/>
        </w:rPr>
        <w:t xml:space="preserve">15.56 Sensitivity Analysis for Causal Mediation (Sequential Ignorability)</w:t>
      </w:r>
    </w:p>
    <w:p>
      <w:pPr>
        <w:spacing w:after="80"/>
      </w:pPr>
      <w:r>
        <w:rPr>
          <w:rFonts w:ascii="Arial" w:cs="Arial" w:eastAsia="Arial" w:hAnsi="Arial"/>
          <w:sz w:val="20"/>
          <w:szCs w:val="20"/>
        </w:rPr>
        <w:t xml:space="preserve">Causal mediation (§15.17) requires sequential ignorability: (1) no unmeasured confounders of treatment-outcome AND (2) no unmeasured confounders of mediator-outcome even conditional on treatment; assumption (2) is untestable and strong; sensitivity analysis via ρ (correlation between treatment and mediator error terms): VanderWeele’s sensitivity formulas, Imai’s sensitivity parameter, mediational E-value; sensitivity for natural vs. interventional effects; practical: always conduct sensitivity analysis for mediation claims</w:t>
      </w:r>
    </w:p>
    <w:p>
      <w:pPr>
        <w:spacing w:after="40"/>
      </w:pPr>
      <w:r>
        <w:rPr>
          <w:rFonts w:ascii="Arial" w:cs="Arial" w:eastAsia="Arial" w:hAnsi="Arial"/>
          <w:color w:val="2255AA"/>
          <w:sz w:val="18"/>
          <w:szCs w:val="18"/>
        </w:rPr>
        <w:t xml:space="preserve">R: mediation (medsens), mediationsens, EValue (evalues.OLS for mediation), CMAverse (sensitivity)</w:t>
      </w:r>
    </w:p>
    <w:p>
      <w:pPr>
        <w:spacing w:after="40"/>
      </w:pPr>
      <w:r>
        <w:rPr>
          <w:rFonts w:ascii="Arial" w:cs="Arial" w:eastAsia="Arial" w:hAnsi="Arial"/>
          <w:color w:val="228B22"/>
          <w:sz w:val="18"/>
          <w:szCs w:val="18"/>
        </w:rPr>
        <w:t xml:space="preserve">Python: pingouin (mediation_analysis), custom via numpy (Imai sensitivity), zepid</w:t>
      </w:r>
    </w:p>
    <w:p>
      <w:pPr>
        <w:spacing w:after="20"/>
        <w:ind w:left="360"/>
      </w:pPr>
      <w:r>
        <w:rPr>
          <w:rFonts w:ascii="Arial" w:cs="Arial" w:eastAsia="Arial" w:hAnsi="Arial"/>
          <w:color w:val="666666"/>
          <w:sz w:val="18"/>
          <w:szCs w:val="18"/>
        </w:rPr>
        <w:t xml:space="preserve">Ref: Imai, K., Keele, L., &amp; Yamamoto, T. “Identification, Inference and Sensitivity Analysis for Causal Mediation Effects.” Statistical Science, 25(1), 51–71, 2010.</w:t>
      </w:r>
    </w:p>
    <w:p>
      <w:pPr>
        <w:spacing w:after="20"/>
        <w:ind w:left="360"/>
      </w:pPr>
      <w:r>
        <w:rPr>
          <w:rFonts w:ascii="Arial" w:cs="Arial" w:eastAsia="Arial" w:hAnsi="Arial"/>
          <w:color w:val="666666"/>
          <w:sz w:val="18"/>
          <w:szCs w:val="18"/>
        </w:rPr>
        <w:t xml:space="preserve">Ref: VanderWeele, T.J. “Bias Formulas for Sensitivity Analysis of Unmeasured Confounding for General Outcomes, Treatments, and Confounders.” Epidemiology, 22(1), 42–52, 2011.</w:t>
      </w:r>
    </w:p>
    <w:p>
      <w:pPr>
        <w:pStyle w:val="Heading2"/>
        <w:spacing w:after="100" w:before="200"/>
      </w:pPr>
      <w:r>
        <w:rPr>
          <w:rFonts w:ascii="Arial" w:cs="Arial" w:eastAsia="Arial" w:hAnsi="Arial"/>
          <w:b/>
          <w:bCs/>
          <w:color w:val="1A7A6D"/>
          <w:sz w:val="24"/>
          <w:szCs w:val="24"/>
        </w:rPr>
        <w:t xml:space="preserve">15.57 Fuzzy Regression Discontinuity Design</w:t>
      </w:r>
    </w:p>
    <w:p>
      <w:pPr>
        <w:spacing w:after="80"/>
      </w:pPr>
      <w:r>
        <w:rPr>
          <w:rFonts w:ascii="Arial" w:cs="Arial" w:eastAsia="Arial" w:hAnsi="Arial"/>
          <w:sz w:val="20"/>
          <w:szCs w:val="20"/>
        </w:rPr>
        <w:t xml:space="preserve">When crossing the threshold changes the probability of treatment (not a deterministic assignment): first stage (threshold → treatment probability) and reduced form (threshold → outcome) estimated via local polynomial regression; fuzzy RD estimate = reduced form / first stage (local Wald/IV estimator); identifies LATE among compliers at the cutoff; first-stage F-statistic (§35.13) for instrument strength at the cutoff; bandwidth selection applies to both stages simultaneously; connection to IV (§15.12) but with local identification at cutoff only</w:t>
      </w:r>
    </w:p>
    <w:p>
      <w:pPr>
        <w:spacing w:after="40"/>
      </w:pPr>
      <w:r>
        <w:rPr>
          <w:rFonts w:ascii="Arial" w:cs="Arial" w:eastAsia="Arial" w:hAnsi="Arial"/>
          <w:color w:val="2255AA"/>
          <w:sz w:val="18"/>
          <w:szCs w:val="18"/>
        </w:rPr>
        <w:t xml:space="preserve">R: rdrobust (rdrobust with fuzzy=treatment_var), rddensity (manipulation testing), rdd</w:t>
      </w:r>
    </w:p>
    <w:p>
      <w:pPr>
        <w:spacing w:after="40"/>
      </w:pPr>
      <w:r>
        <w:rPr>
          <w:rFonts w:ascii="Arial" w:cs="Arial" w:eastAsia="Arial" w:hAnsi="Arial"/>
          <w:color w:val="228B22"/>
          <w:sz w:val="18"/>
          <w:szCs w:val="18"/>
        </w:rPr>
        <w:t xml:space="preserve">Python: rdrobust (via rpy2), statsmodels (custom local polynomial + IV), linearmodels (custom)</w:t>
      </w:r>
    </w:p>
    <w:p>
      <w:pPr>
        <w:spacing w:after="20"/>
        <w:ind w:left="360"/>
      </w:pPr>
      <w:r>
        <w:rPr>
          <w:rFonts w:ascii="Arial" w:cs="Arial" w:eastAsia="Arial" w:hAnsi="Arial"/>
          <w:color w:val="666666"/>
          <w:sz w:val="18"/>
          <w:szCs w:val="18"/>
        </w:rPr>
        <w:t xml:space="preserve">Ref: Cattaneo, M.D., Idrobo, N., &amp; Titiunik, R. A Practical Introduction to Regression Discontinuity Designs: Foundations. Cambridge University Press, 2020 (Ch. 4).</w:t>
      </w:r>
    </w:p>
    <w:p>
      <w:pPr>
        <w:spacing w:after="20"/>
        <w:ind w:left="360"/>
      </w:pPr>
      <w:r>
        <w:rPr>
          <w:rFonts w:ascii="Arial" w:cs="Arial" w:eastAsia="Arial" w:hAnsi="Arial"/>
          <w:color w:val="666666"/>
          <w:sz w:val="18"/>
          <w:szCs w:val="18"/>
        </w:rPr>
        <w:t xml:space="preserve">Ref: Lee, D.S. &amp; Lemieux, T. “Regression Discontinuity Designs in Economics.” Journal of Economic Literature, 48(2), 281–355, 2010.</w:t>
      </w:r>
    </w:p>
    <w:p>
      <w:pPr>
        <w:pStyle w:val="Heading2"/>
        <w:spacing w:after="100" w:before="200"/>
      </w:pPr>
      <w:r>
        <w:rPr>
          <w:rFonts w:ascii="Arial" w:cs="Arial" w:eastAsia="Arial" w:hAnsi="Arial"/>
          <w:b/>
          <w:bCs/>
          <w:color w:val="1A7A6D"/>
          <w:sz w:val="24"/>
          <w:szCs w:val="24"/>
        </w:rPr>
        <w:t xml:space="preserve">15.58 Negative Control Exposure and Outcome Methods (Implementation Details)</w:t>
      </w:r>
    </w:p>
    <w:p>
      <w:pPr>
        <w:spacing w:after="80"/>
      </w:pPr>
      <w:r>
        <w:rPr>
          <w:rFonts w:ascii="Arial" w:cs="Arial" w:eastAsia="Arial" w:hAnsi="Arial"/>
          <w:sz w:val="20"/>
          <w:szCs w:val="20"/>
        </w:rPr>
        <w:t xml:space="preserve">Negative control outcome (NCO): an outcome known to be unaffected by the treatment; if analysis shows treatment-NCO association, residual confounding is present. Negative control exposure (NCE): an exposure known not to affect the outcome; association suggests confounding or bias. Calibration: using NCOs to estimate residual bias and calibrate effect estimates (OHDSI’s empirical calibration); selecting good negative controls (biological plausibility of no effect); connection to falsification testing; OHDSI’s CohortMethod uses negative controls extensively</w:t>
      </w:r>
    </w:p>
    <w:p>
      <w:pPr>
        <w:spacing w:after="40"/>
      </w:pPr>
      <w:r>
        <w:rPr>
          <w:rFonts w:ascii="Arial" w:cs="Arial" w:eastAsia="Arial" w:hAnsi="Arial"/>
          <w:color w:val="2255AA"/>
          <w:sz w:val="18"/>
          <w:szCs w:val="18"/>
        </w:rPr>
        <w:t xml:space="preserve">R: EmpiricalCalibration (OHDSI: calibrateP, plotCalibrationEffect), CohortMethod (OHDSI)</w:t>
      </w:r>
    </w:p>
    <w:p>
      <w:pPr>
        <w:spacing w:after="40"/>
      </w:pPr>
      <w:r>
        <w:rPr>
          <w:rFonts w:ascii="Arial" w:cs="Arial" w:eastAsia="Arial" w:hAnsi="Arial"/>
          <w:color w:val="228B22"/>
          <w:sz w:val="18"/>
          <w:szCs w:val="18"/>
        </w:rPr>
        <w:t xml:space="preserve">Python: EmpiricalCalibration (via rpy2), custom via scipy.stats (calibration from negative control distribution)</w:t>
      </w:r>
    </w:p>
    <w:p>
      <w:pPr>
        <w:spacing w:after="20"/>
        <w:ind w:left="360"/>
      </w:pPr>
      <w:r>
        <w:rPr>
          <w:rFonts w:ascii="Arial" w:cs="Arial" w:eastAsia="Arial" w:hAnsi="Arial"/>
          <w:color w:val="666666"/>
          <w:sz w:val="18"/>
          <w:szCs w:val="18"/>
        </w:rPr>
        <w:t xml:space="preserve">Ref: Lipsitch, M., Tchetgen Tchetgen, E.J., &amp; Cohen, T. “Negative Controls: A Tool for Detecting Confounding and Bias in Observational Studies.” Epidemiology, 21(3), 383–388, 2010.</w:t>
      </w:r>
    </w:p>
    <w:p>
      <w:pPr>
        <w:spacing w:after="20"/>
        <w:ind w:left="360"/>
      </w:pPr>
      <w:r>
        <w:rPr>
          <w:rFonts w:ascii="Arial" w:cs="Arial" w:eastAsia="Arial" w:hAnsi="Arial"/>
          <w:color w:val="666666"/>
          <w:sz w:val="18"/>
          <w:szCs w:val="18"/>
        </w:rPr>
        <w:t xml:space="preserve">Ref: Schuemie, M.J., et al. “Improving Reproducibility by Using High-Throughput Observational Studies with Empirical Calibration.” Philosophical Transactions A, 376, 20170356, 2018.</w:t>
      </w:r>
    </w:p>
    <w:p>
      <w:pPr>
        <w:pStyle w:val="Heading2"/>
        <w:spacing w:after="100" w:before="200"/>
      </w:pPr>
      <w:r>
        <w:rPr>
          <w:rFonts w:ascii="Arial" w:cs="Arial" w:eastAsia="Arial" w:hAnsi="Arial"/>
          <w:b/>
          <w:bCs/>
          <w:color w:val="1A7A6D"/>
          <w:sz w:val="24"/>
          <w:szCs w:val="24"/>
        </w:rPr>
        <w:t xml:space="preserve">15.59 Common DAG Structures in Epidemiology (Confounding, Mediation, Collider, M-Bias)</w:t>
      </w:r>
    </w:p>
    <w:p>
      <w:pPr>
        <w:spacing w:after="80"/>
      </w:pPr>
      <w:r>
        <w:rPr>
          <w:rFonts w:ascii="Arial" w:cs="Arial" w:eastAsia="Arial" w:hAnsi="Arial"/>
          <w:sz w:val="20"/>
          <w:szCs w:val="20"/>
        </w:rPr>
        <w:t xml:space="preserve">Fork (confounder): X ← C → Y; adjust for C. Chain (mediator): X → M → Y; do NOT adjust for M if estimating total effect. Collider (§15.41): X → C ← Y; do NOT condition on C (opens path). M-bias: X ← U1 → M ← U2 → Y where M is an observed pre-treatment variable; adjusting for M opens a biasing path; controversial (some argue low practical impact). Butterfly bias: similar to M-bias with more connections. Intermediate confounding: Z is both a mediator and a confounder of M→Y. Practical: draw DAG before choosing covariates (§15.50); use dagitty (§15.50) to identify minimal adjustment sets</w:t>
      </w:r>
    </w:p>
    <w:p>
      <w:pPr>
        <w:spacing w:after="40"/>
      </w:pPr>
      <w:r>
        <w:rPr>
          <w:rFonts w:ascii="Arial" w:cs="Arial" w:eastAsia="Arial" w:hAnsi="Arial"/>
          <w:color w:val="2255AA"/>
          <w:sz w:val="18"/>
          <w:szCs w:val="18"/>
        </w:rPr>
        <w:t xml:space="preserve">R: dagitty (dagitty, adjustmentSets, isAdjustmentSet, impliedConditionalIndependencies), ggdag (dag, ggdag, dag_adjustment_sets)</w:t>
      </w:r>
    </w:p>
    <w:p>
      <w:pPr>
        <w:spacing w:after="40"/>
      </w:pPr>
      <w:r>
        <w:rPr>
          <w:rFonts w:ascii="Arial" w:cs="Arial" w:eastAsia="Arial" w:hAnsi="Arial"/>
          <w:color w:val="228B22"/>
          <w:sz w:val="18"/>
          <w:szCs w:val="18"/>
        </w:rPr>
        <w:t xml:space="preserve">Python: dowhy (CausalModel.view_model, identify_effect), dagitty (via rpy2), networkx (custom DAG drawing)</w:t>
      </w:r>
    </w:p>
    <w:p>
      <w:pPr>
        <w:spacing w:after="20"/>
        <w:ind w:left="360"/>
      </w:pPr>
      <w:r>
        <w:rPr>
          <w:rFonts w:ascii="Arial" w:cs="Arial" w:eastAsia="Arial" w:hAnsi="Arial"/>
          <w:color w:val="666666"/>
          <w:sz w:val="18"/>
          <w:szCs w:val="18"/>
        </w:rPr>
        <w:t xml:space="preserve">Ref: Greenland, S., Pearl, J., &amp; Robins, J.M. “Causal Diagrams for Epidemiologic Research.” Epidemiology, 10(1), 37–48, 1999.</w:t>
      </w:r>
    </w:p>
    <w:p>
      <w:pPr>
        <w:spacing w:after="20"/>
        <w:ind w:left="360"/>
      </w:pPr>
      <w:r>
        <w:rPr>
          <w:rFonts w:ascii="Arial" w:cs="Arial" w:eastAsia="Arial" w:hAnsi="Arial"/>
          <w:color w:val="666666"/>
          <w:sz w:val="18"/>
          <w:szCs w:val="18"/>
        </w:rPr>
        <w:t xml:space="preserve">Ref: Digitale, J.C., Martin, J.N., &amp; Glymour, M.M. “Tutorial on Directed Acyclic Graphs.” Journal of Clinical Epidemiology, 142, 264–267, 2022.</w:t>
      </w:r>
    </w:p>
    <w:p>
      <w:pPr>
        <w:pStyle w:val="Heading2"/>
        <w:spacing w:after="100" w:before="200"/>
      </w:pPr>
      <w:r>
        <w:rPr>
          <w:rFonts w:ascii="Arial" w:cs="Arial" w:eastAsia="Arial" w:hAnsi="Arial"/>
          <w:b/>
          <w:bCs/>
          <w:color w:val="1A7A6D"/>
          <w:sz w:val="24"/>
          <w:szCs w:val="24"/>
        </w:rPr>
        <w:t xml:space="preserve">15.60 Time-Varying Confounding: Why Standard Adjustment Fails and What to Do</w:t>
      </w:r>
    </w:p>
    <w:p>
      <w:pPr>
        <w:spacing w:after="80"/>
      </w:pPr>
      <w:r>
        <w:rPr>
          <w:rFonts w:ascii="Arial" w:cs="Arial" w:eastAsia="Arial" w:hAnsi="Arial"/>
          <w:sz w:val="20"/>
          <w:szCs w:val="20"/>
        </w:rPr>
        <w:t xml:space="preserve">When a confounder is affected by prior treatment (treatment → confounder → future treatment → outcome): standard regression adjustment blocks the causal pathway through the confounder AND fails to properly adjust because the confounder is a mediator and a confounder simultaneously. Example: CD4 count is affected by ART, predicts future ART decisions, and predicts survival. Solutions: marginal structural models with IPTW (§15.19), g-computation (§15.20), g-estimation (§15.21), TMLE (§15.22). Key insight: conventional regression can never solve this; causal methods are necessary, not optional</w:t>
      </w:r>
    </w:p>
    <w:p>
      <w:pPr>
        <w:spacing w:after="40"/>
      </w:pPr>
      <w:r>
        <w:rPr>
          <w:rFonts w:ascii="Arial" w:cs="Arial" w:eastAsia="Arial" w:hAnsi="Arial"/>
          <w:color w:val="2255AA"/>
          <w:sz w:val="18"/>
          <w:szCs w:val="18"/>
        </w:rPr>
        <w:t xml:space="preserve">R: ipw (ipwtm for time-varying IPTW), ltmle (ltmle for TMLE), gfoRmula (gformula for g-computation), WeightIt (weightitMSM)</w:t>
      </w:r>
    </w:p>
    <w:p>
      <w:pPr>
        <w:spacing w:after="40"/>
      </w:pPr>
      <w:r>
        <w:rPr>
          <w:rFonts w:ascii="Arial" w:cs="Arial" w:eastAsia="Arial" w:hAnsi="Arial"/>
          <w:color w:val="228B22"/>
          <w:sz w:val="18"/>
          <w:szCs w:val="18"/>
        </w:rPr>
        <w:t xml:space="preserve">Python: zepid (TimeVaryGFormula, IPTW), ltmle (via rpy2), custom pandas + statsmodels</w:t>
      </w:r>
    </w:p>
    <w:p>
      <w:pPr>
        <w:spacing w:after="20"/>
        <w:ind w:left="360"/>
      </w:pPr>
      <w:r>
        <w:rPr>
          <w:rFonts w:ascii="Arial" w:cs="Arial" w:eastAsia="Arial" w:hAnsi="Arial"/>
          <w:color w:val="666666"/>
          <w:sz w:val="18"/>
          <w:szCs w:val="18"/>
        </w:rPr>
        <w:t xml:space="preserve">Ref: Robins, J.M., Hernán, M.A., &amp; Brumback, B. “Marginal Structural Models and Causal Inference in Epidemiology.” Epidemiology, 11(5), 550–560, 2000.</w:t>
      </w:r>
    </w:p>
    <w:p>
      <w:pPr>
        <w:spacing w:after="20"/>
        <w:ind w:left="360"/>
      </w:pPr>
      <w:r>
        <w:rPr>
          <w:rFonts w:ascii="Arial" w:cs="Arial" w:eastAsia="Arial" w:hAnsi="Arial"/>
          <w:color w:val="666666"/>
          <w:sz w:val="18"/>
          <w:szCs w:val="18"/>
        </w:rPr>
        <w:t xml:space="preserve">Ref: Daniel, R.M., Cousens, S.N., De Stavola, B.L., Kenward, M.G., &amp; Sterne, J.A.C. “Methods for Dealing with Time-Dependent Confounding.” Statistics in Medicine, 32(9), 1584–1618, 2013.</w:t>
      </w:r>
    </w:p>
    <w:p>
      <w:pPr>
        <w:spacing w:after="100" w:before="300"/>
      </w:pPr>
      <w:r>
        <w:rPr>
          <w:rFonts w:ascii="Arial" w:cs="Arial" w:eastAsia="Arial" w:hAnsi="Arial"/>
          <w:b/>
          <w:bCs/>
          <w:color w:val="7B2D8E"/>
          <w:sz w:val="22"/>
          <w:szCs w:val="22"/>
        </w:rPr>
        <w:t xml:space="preserve">— Practical Guides and Workflows —</w:t>
      </w:r>
    </w:p>
    <w:p>
      <w:pPr>
        <w:pStyle w:val="Heading2"/>
        <w:spacing w:after="100" w:before="200"/>
      </w:pPr>
      <w:r>
        <w:rPr>
          <w:rFonts w:ascii="Arial" w:cs="Arial" w:eastAsia="Arial" w:hAnsi="Arial"/>
          <w:b/>
          <w:bCs/>
          <w:color w:val="1A7A6D"/>
          <w:sz w:val="24"/>
          <w:szCs w:val="24"/>
        </w:rPr>
        <w:t xml:space="preserve">15.61 Propensity Score Analysis: Step-by-Step Practical Workflow</w:t>
      </w:r>
    </w:p>
    <w:p>
      <w:pPr>
        <w:spacing w:after="80"/>
      </w:pPr>
      <w:r>
        <w:rPr>
          <w:rFonts w:ascii="Arial" w:cs="Arial" w:eastAsia="Arial" w:hAnsi="Arial"/>
          <w:sz w:val="20"/>
          <w:szCs w:val="20"/>
        </w:rPr>
        <w:t xml:space="preserve">Complete workflow: (1) Define research question and target estimand (ATE, ATT, ATO §15.47); (2) Select confounders using DAG (§15.50, §15.59); (3) Estimate PS (logistic regression, GBM §15.10); (4) Choose method: matching (§15.3), IPTW (§15.6), stratification, or weighting (§15.47); (5) Assess balance (SMD &lt; 0.1, §15.9, Love plot); (6) Estimate treatment effect in balanced sample; (7) Sensitivity analysis for unmeasured confounding (E-value §21.20, §47.98); (8) Report PS model, balance diagnostics, AND outcome analysis. Common errors: adjusting for instruments, post-treatment variables, or mediators in PS model</w:t>
      </w:r>
    </w:p>
    <w:p>
      <w:pPr>
        <w:spacing w:after="40"/>
      </w:pPr>
      <w:r>
        <w:rPr>
          <w:rFonts w:ascii="Arial" w:cs="Arial" w:eastAsia="Arial" w:hAnsi="Arial"/>
          <w:color w:val="2255AA"/>
          <w:sz w:val="18"/>
          <w:szCs w:val="18"/>
        </w:rPr>
        <w:t xml:space="preserve">R: MatchIt (matchit, summary, plot + lm/coxph on matched), WeightIt (weightit + marginaleffects), cobalt (love.plot, bal.tab)</w:t>
      </w:r>
    </w:p>
    <w:p>
      <w:pPr>
        <w:spacing w:after="40"/>
      </w:pPr>
      <w:r>
        <w:rPr>
          <w:rFonts w:ascii="Arial" w:cs="Arial" w:eastAsia="Arial" w:hAnsi="Arial"/>
          <w:color w:val="228B22"/>
          <w:sz w:val="18"/>
          <w:szCs w:val="18"/>
        </w:rPr>
        <w:t xml:space="preserve">Python: causalinference (CausalModel.est_propensity_s, est_via_matching), zepid (IPTW), dowhy</w:t>
      </w:r>
    </w:p>
    <w:p>
      <w:pPr>
        <w:spacing w:after="20"/>
        <w:ind w:left="360"/>
      </w:pPr>
      <w:r>
        <w:rPr>
          <w:rFonts w:ascii="Arial" w:cs="Arial" w:eastAsia="Arial" w:hAnsi="Arial"/>
          <w:color w:val="666666"/>
          <w:sz w:val="18"/>
          <w:szCs w:val="18"/>
        </w:rPr>
        <w:t xml:space="preserve">Ref: Austin, P.C. “An Introduction to Propensity Score Methods for Reducing the Effects of Confounding in Observational Studies.” Multivariate Behavioral Research, 46(3), 399–424, 2011.</w:t>
      </w:r>
    </w:p>
    <w:p>
      <w:pPr>
        <w:spacing w:after="20"/>
        <w:ind w:left="360"/>
      </w:pPr>
      <w:r>
        <w:rPr>
          <w:rFonts w:ascii="Arial" w:cs="Arial" w:eastAsia="Arial" w:hAnsi="Arial"/>
          <w:color w:val="666666"/>
          <w:sz w:val="18"/>
          <w:szCs w:val="18"/>
        </w:rPr>
        <w:t xml:space="preserve">Ref: Stuart, E.A. “Matching Methods for Causal Inference: A Review and a Look Forward.” Statistical Science, 25(1), 1–21, 2010.</w:t>
      </w:r>
    </w:p>
    <w:p>
      <w:pPr>
        <w:pStyle w:val="Heading2"/>
        <w:spacing w:after="100" w:before="200"/>
      </w:pPr>
      <w:r>
        <w:rPr>
          <w:rFonts w:ascii="Arial" w:cs="Arial" w:eastAsia="Arial" w:hAnsi="Arial"/>
          <w:b/>
          <w:bCs/>
          <w:color w:val="1A7A6D"/>
          <w:sz w:val="24"/>
          <w:szCs w:val="24"/>
        </w:rPr>
        <w:t xml:space="preserve">15.62 Handling Positivity Violations: Trimming, Truncation, and Overlap Weights</w:t>
      </w:r>
    </w:p>
    <w:p>
      <w:pPr>
        <w:spacing w:after="80"/>
      </w:pPr>
      <w:r>
        <w:rPr>
          <w:rFonts w:ascii="Arial" w:cs="Arial" w:eastAsia="Arial" w:hAnsi="Arial"/>
          <w:sz w:val="20"/>
          <w:szCs w:val="20"/>
        </w:rPr>
        <w:t xml:space="preserve">Positivity (every covariate pattern has nonzero probability of each treatment) is often violated in practice: extreme PS values (near 0 or 1) create huge IPTW weights. Diagnostics: PS distribution overlap plots; check for non-overlap regions. Solutions: symmetric trimming (exclude PS &lt; 0.1 or &gt; 0.9; changes estimand to “trimmed” population); weight truncation (cap weights at percentile, e.g., 99th); overlap weights (§15.47 ATO: naturally downweight extreme PS, target equipoise population); matching (discards non-overlapping subjects); restrict analysis to common support region. Practical: overlap weights (§15.55) are increasingly preferred as they avoid arbitrary threshold choices</w:t>
      </w:r>
    </w:p>
    <w:p>
      <w:pPr>
        <w:spacing w:after="40"/>
      </w:pPr>
      <w:r>
        <w:rPr>
          <w:rFonts w:ascii="Arial" w:cs="Arial" w:eastAsia="Arial" w:hAnsi="Arial"/>
          <w:color w:val="2255AA"/>
          <w:sz w:val="18"/>
          <w:szCs w:val="18"/>
        </w:rPr>
        <w:t xml:space="preserve">R: PSweight (PSweight with weight='overlap'), WeightIt (weightit with estimand='ATO'), cobalt (bal.plot for overlap visualization)</w:t>
      </w:r>
    </w:p>
    <w:p>
      <w:pPr>
        <w:spacing w:after="40"/>
      </w:pPr>
      <w:r>
        <w:rPr>
          <w:rFonts w:ascii="Arial" w:cs="Arial" w:eastAsia="Arial" w:hAnsi="Arial"/>
          <w:color w:val="228B22"/>
          <w:sz w:val="18"/>
          <w:szCs w:val="18"/>
        </w:rPr>
        <w:t xml:space="preserve">Python: causalinference (trim_s for trimming), zepid (IPTW with custom truncation), dowhy</w:t>
      </w:r>
    </w:p>
    <w:p>
      <w:pPr>
        <w:spacing w:after="20"/>
        <w:ind w:left="360"/>
      </w:pPr>
      <w:r>
        <w:rPr>
          <w:rFonts w:ascii="Arial" w:cs="Arial" w:eastAsia="Arial" w:hAnsi="Arial"/>
          <w:color w:val="666666"/>
          <w:sz w:val="18"/>
          <w:szCs w:val="18"/>
        </w:rPr>
        <w:t xml:space="preserve">Ref: Crump, R.K., Hotz, V.J., Imbens, G.W., &amp; Mitnik, O.A. “Dealing with Limited Overlap in Estimation of Average Treatment Effects.” Biometrika, 96(1), 187–199, 2009.</w:t>
      </w:r>
    </w:p>
    <w:p>
      <w:pPr>
        <w:spacing w:after="20"/>
        <w:ind w:left="360"/>
      </w:pPr>
      <w:r>
        <w:rPr>
          <w:rFonts w:ascii="Arial" w:cs="Arial" w:eastAsia="Arial" w:hAnsi="Arial"/>
          <w:color w:val="666666"/>
          <w:sz w:val="18"/>
          <w:szCs w:val="18"/>
        </w:rPr>
        <w:t xml:space="preserve">Ref: Li, F., Morgan, K.L., &amp; Zaslavsky, A.M. “Balancing Covariates via Propensity Score Weighting.” JASA, 113(521), 390–400, 2018.</w:t>
      </w:r>
    </w:p>
    <w:p>
      <w:pPr>
        <w:pStyle w:val="Heading2"/>
        <w:spacing w:after="100" w:before="200"/>
      </w:pPr>
      <w:r>
        <w:rPr>
          <w:rFonts w:ascii="Arial" w:cs="Arial" w:eastAsia="Arial" w:hAnsi="Arial"/>
          <w:b/>
          <w:bCs/>
          <w:color w:val="1A7A6D"/>
          <w:sz w:val="24"/>
          <w:szCs w:val="24"/>
        </w:rPr>
        <w:t xml:space="preserve">15.63 Mendelian Randomization: Practical Step-by-Step Guide</w:t>
      </w:r>
    </w:p>
    <w:p>
      <w:pPr>
        <w:spacing w:after="80"/>
      </w:pPr>
      <w:r>
        <w:rPr>
          <w:rFonts w:ascii="Arial" w:cs="Arial" w:eastAsia="Arial" w:hAnsi="Arial"/>
          <w:sz w:val="20"/>
          <w:szCs w:val="20"/>
        </w:rPr>
        <w:t xml:space="preserve">MR (§15.29 overview) practical workflow: (1) Select instruments: genome-wide significant SNPs (p &lt; 5×10⁻⁸) for exposure from published GWAS; (2) Check instrument strength: F-statistic &gt; 10 per SNP, combine via allele score or multi-SNP methods; (3) Harmonize exposure and outcome GWAS summary statistics (align effect alleles); (4) Primary analysis: IVW (inverse variance weighted — assumes all instruments valid); (5) Sensitivity analyses: MR-Egger (§47.77, tests directional pleiotropy), weighted median (robust to 50% invalid instruments), MR-PRESSO (outlier detection); (6) Assess pleiotropy: Cochran’s Q for heterogeneity, MR-Egger intercept; (7) Report: instrument details, F-statistic, all sensitivity analyses, funnel plot. Two-sample MR: exposure and outcome from different GWAS samples (most common); one-sample: both from same cohort (more powerful but more bias)</w:t>
      </w:r>
    </w:p>
    <w:p>
      <w:pPr>
        <w:spacing w:after="40"/>
      </w:pPr>
      <w:r>
        <w:rPr>
          <w:rFonts w:ascii="Arial" w:cs="Arial" w:eastAsia="Arial" w:hAnsi="Arial"/>
          <w:color w:val="2255AA"/>
          <w:sz w:val="18"/>
          <w:szCs w:val="18"/>
        </w:rPr>
        <w:t xml:space="preserve">R: TwoSampleMR (mr, mr_method_list, mr_pleiotropy_test, mr_heterogeneity), MendelianRandomization (mr_input, mr_ivw, mr_egger), MRInstruments (available_outcomes)</w:t>
      </w:r>
    </w:p>
    <w:p>
      <w:pPr>
        <w:spacing w:after="40"/>
      </w:pPr>
      <w:r>
        <w:rPr>
          <w:rFonts w:ascii="Arial" w:cs="Arial" w:eastAsia="Arial" w:hAnsi="Arial"/>
          <w:color w:val="228B22"/>
          <w:sz w:val="18"/>
          <w:szCs w:val="18"/>
        </w:rPr>
        <w:t xml:space="preserve">Python: TwoSampleMR (via rpy2), MendelianRandomization (via rpy2), custom via scipy.stats (IVW as weighted regression through origin)</w:t>
      </w:r>
    </w:p>
    <w:p>
      <w:pPr>
        <w:spacing w:after="20"/>
        <w:ind w:left="360"/>
      </w:pPr>
      <w:r>
        <w:rPr>
          <w:rFonts w:ascii="Arial" w:cs="Arial" w:eastAsia="Arial" w:hAnsi="Arial"/>
          <w:color w:val="666666"/>
          <w:sz w:val="18"/>
          <w:szCs w:val="18"/>
        </w:rPr>
        <w:t xml:space="preserve">Ref: Davies, N.M., Holmes, M.V., &amp; Davey Smith, G. “Reading Mendelian Randomisation Studies: A Guide, Glossary, and Checklist for Clinicians.” BMJ, 362, k601, 2018.</w:t>
      </w:r>
    </w:p>
    <w:p>
      <w:pPr>
        <w:spacing w:after="20"/>
        <w:ind w:left="360"/>
      </w:pPr>
      <w:r>
        <w:rPr>
          <w:rFonts w:ascii="Arial" w:cs="Arial" w:eastAsia="Arial" w:hAnsi="Arial"/>
          <w:color w:val="666666"/>
          <w:sz w:val="18"/>
          <w:szCs w:val="18"/>
        </w:rPr>
        <w:t xml:space="preserve">Ref: Sanderson, E., et al. “Mendelian Randomization.” Nature Reviews Methods Primers, 2, 6, 2022.</w:t>
      </w:r>
    </w:p>
    <w:p>
      <w:pPr>
        <w:pStyle w:val="Heading2"/>
        <w:spacing w:after="100" w:before="200"/>
      </w:pPr>
      <w:r>
        <w:rPr>
          <w:rFonts w:ascii="Arial" w:cs="Arial" w:eastAsia="Arial" w:hAnsi="Arial"/>
          <w:b/>
          <w:bCs/>
          <w:color w:val="1A7A6D"/>
          <w:sz w:val="24"/>
          <w:szCs w:val="24"/>
        </w:rPr>
        <w:t xml:space="preserve">15.64 Target Trial Emulation: Practical Checklist</w:t>
      </w:r>
    </w:p>
    <w:p>
      <w:pPr>
        <w:spacing w:after="80"/>
      </w:pPr>
      <w:r>
        <w:rPr>
          <w:rFonts w:ascii="Arial" w:cs="Arial" w:eastAsia="Arial" w:hAnsi="Arial"/>
          <w:sz w:val="20"/>
          <w:szCs w:val="20"/>
        </w:rPr>
        <w:t xml:space="preserve">Hernán’s framework for designing observational analyses: specify the target trial you wish you could run, then emulate it. Checklist: (1) Eligibility criteria (who would be enrolled? → define cohort entry criteria); (2) Treatment strategies (what are you comparing? → new user design §43.4, active comparator); (3) Treatment assignment (randomization → PS/IPTW adjustment §15.61); (4) Start of follow-up (time zero §11.61 → align with eligibility + treatment); (5) Outcome (→ phenotype definition §38.26); (6) Follow-up end (→ censoring rules); (7) Causal contrast (ITT vs. per-protocol §17.47). Prevents: immortal time bias (§38.78), selection bias, self-inflicted confounding</w:t>
      </w:r>
    </w:p>
    <w:p>
      <w:pPr>
        <w:spacing w:after="40"/>
      </w:pPr>
      <w:r>
        <w:rPr>
          <w:rFonts w:ascii="Arial" w:cs="Arial" w:eastAsia="Arial" w:hAnsi="Arial"/>
          <w:color w:val="2255AA"/>
          <w:sz w:val="18"/>
          <w:szCs w:val="18"/>
        </w:rPr>
        <w:t xml:space="preserve">R: TrialEmulation (trial_msm), CohortMethod (OHDSI), survival (for implementation)</w:t>
      </w:r>
    </w:p>
    <w:p>
      <w:pPr>
        <w:spacing w:after="40"/>
      </w:pPr>
      <w:r>
        <w:rPr>
          <w:rFonts w:ascii="Arial" w:cs="Arial" w:eastAsia="Arial" w:hAnsi="Arial"/>
          <w:color w:val="228B22"/>
          <w:sz w:val="18"/>
          <w:szCs w:val="18"/>
        </w:rPr>
        <w:t xml:space="preserve">Python: zepid (full target trial pipeline), TrialEmulation (via rpy2), custom pandas</w:t>
      </w:r>
    </w:p>
    <w:p>
      <w:pPr>
        <w:spacing w:after="20"/>
        <w:ind w:left="360"/>
      </w:pPr>
      <w:r>
        <w:rPr>
          <w:rFonts w:ascii="Arial" w:cs="Arial" w:eastAsia="Arial" w:hAnsi="Arial"/>
          <w:color w:val="666666"/>
          <w:sz w:val="18"/>
          <w:szCs w:val="18"/>
        </w:rPr>
        <w:t xml:space="preserve">Ref: Hernán, M.A. &amp; Robins, J.M. “Using Big Data to Emulate a Target Trial When a Randomized Trial Is Not Available.” American Journal of Epidemiology, 183(8), 758–768, 2016.</w:t>
      </w:r>
    </w:p>
    <w:p>
      <w:pPr>
        <w:spacing w:after="20"/>
        <w:ind w:left="360"/>
      </w:pPr>
      <w:r>
        <w:rPr>
          <w:rFonts w:ascii="Arial" w:cs="Arial" w:eastAsia="Arial" w:hAnsi="Arial"/>
          <w:color w:val="666666"/>
          <w:sz w:val="18"/>
          <w:szCs w:val="18"/>
        </w:rPr>
        <w:t xml:space="preserve">Ref: Hernán, M.A. “Methods of Public Health Research—Strengthening Causal Inference from Observational Data.” New England Journal of Medicine, 385(15), 1345–1348, 2021.</w:t>
      </w:r>
    </w:p>
    <w:p>
      <w:pPr>
        <w:pStyle w:val="Heading2"/>
        <w:spacing w:after="100" w:before="200"/>
      </w:pPr>
      <w:r>
        <w:rPr>
          <w:rFonts w:ascii="Arial" w:cs="Arial" w:eastAsia="Arial" w:hAnsi="Arial"/>
          <w:b/>
          <w:bCs/>
          <w:color w:val="1A7A6D"/>
          <w:sz w:val="24"/>
          <w:szCs w:val="24"/>
        </w:rPr>
        <w:t xml:space="preserve">15.65 Drawing DAGs: Software Tools and Practical Tutorial</w:t>
      </w:r>
    </w:p>
    <w:p>
      <w:pPr>
        <w:spacing w:after="80"/>
      </w:pPr>
      <w:r>
        <w:rPr>
          <w:rFonts w:ascii="Arial" w:cs="Arial" w:eastAsia="Arial" w:hAnsi="Arial"/>
          <w:sz w:val="20"/>
          <w:szCs w:val="20"/>
        </w:rPr>
        <w:t xml:space="preserve">Software: DAGitty (browser-based, free, identifies adjustment sets automatically; daggity.net); ggdag (R package wrapping dagitty with ggplot2 output); dagR (R, with simulation); Lucidchart/draw.io (generic but no causal reasoning). Practical steps: (1) List all variables relevant to the research question; (2) Draw arrows for known/hypothesized causal effects (exposure → outcome, confounders → both); (3) DO NOT include variables just because they’re available; (4) Use dagitty::adjustmentSets() to identify minimal adjustment set; (5) Check testable implications (§15.50 conditional independencies); (6) Document DAG assumptions and show in paper. Common structures: §15.59 (confounding fork, mediation chain, collider, M-bias)</w:t>
      </w:r>
    </w:p>
    <w:p>
      <w:pPr>
        <w:spacing w:after="40"/>
      </w:pPr>
      <w:r>
        <w:rPr>
          <w:rFonts w:ascii="Arial" w:cs="Arial" w:eastAsia="Arial" w:hAnsi="Arial"/>
          <w:color w:val="2255AA"/>
          <w:sz w:val="18"/>
          <w:szCs w:val="18"/>
        </w:rPr>
        <w:t xml:space="preserve">R: dagitty (dagitty, adjustmentSets, plot), ggdag (dag, ggdag, tidy_dagitty, dag_adjustment_sets), dagR (dag.draw)</w:t>
      </w:r>
    </w:p>
    <w:p>
      <w:pPr>
        <w:spacing w:after="40"/>
      </w:pPr>
      <w:r>
        <w:rPr>
          <w:rFonts w:ascii="Arial" w:cs="Arial" w:eastAsia="Arial" w:hAnsi="Arial"/>
          <w:color w:val="228B22"/>
          <w:sz w:val="18"/>
          <w:szCs w:val="18"/>
        </w:rPr>
        <w:t xml:space="preserve">Python: dowhy (CausalModel.view_model), dagitty (via rpy2), networkx (custom DAG drawing), graphviz (Digraph)</w:t>
      </w:r>
    </w:p>
    <w:p>
      <w:pPr>
        <w:spacing w:after="20"/>
        <w:ind w:left="360"/>
      </w:pPr>
      <w:r>
        <w:rPr>
          <w:rFonts w:ascii="Arial" w:cs="Arial" w:eastAsia="Arial" w:hAnsi="Arial"/>
          <w:color w:val="666666"/>
          <w:sz w:val="18"/>
          <w:szCs w:val="18"/>
        </w:rPr>
        <w:t xml:space="preserve">Ref: Textor, J., van der Zander, B., Gilthorpe, M.S., Liskiewicz, M., &amp; Ellison, G.T.H. “Robust Causal Inference Using Directed Acyclic Graphs: The R Package dagitty.” International Journal of Epidemiology, 45(6), 1887–1894, 2016.</w:t>
      </w:r>
    </w:p>
    <w:p>
      <w:pPr>
        <w:spacing w:after="20"/>
        <w:ind w:left="360"/>
      </w:pPr>
      <w:r>
        <w:rPr>
          <w:rFonts w:ascii="Arial" w:cs="Arial" w:eastAsia="Arial" w:hAnsi="Arial"/>
          <w:color w:val="666666"/>
          <w:sz w:val="18"/>
          <w:szCs w:val="18"/>
        </w:rPr>
        <w:t xml:space="preserve">Ref: Digitale, J.C., Martin, J.N., &amp; Glymour, M.M. “Tutorial on Directed Acyclic Graphs.” Journal of Clinical Epidemiology, 142, 264–267, 2022.</w:t>
      </w:r>
    </w:p>
    <w:p>
      <w:pPr>
        <w:pStyle w:val="Heading2"/>
        <w:spacing w:after="100" w:before="200"/>
      </w:pPr>
      <w:r>
        <w:rPr>
          <w:rFonts w:ascii="Arial" w:cs="Arial" w:eastAsia="Arial" w:hAnsi="Arial"/>
          <w:b/>
          <w:bCs/>
          <w:color w:val="1A7A6D"/>
          <w:sz w:val="24"/>
          <w:szCs w:val="24"/>
        </w:rPr>
        <w:t xml:space="preserve">15.66 Doubly Robust Estimation: Practical Guide (AIPW)</w:t>
      </w:r>
    </w:p>
    <w:p>
      <w:pPr>
        <w:spacing w:after="80"/>
      </w:pPr>
      <w:r>
        <w:rPr>
          <w:rFonts w:ascii="Arial" w:cs="Arial" w:eastAsia="Arial" w:hAnsi="Arial"/>
          <w:sz w:val="20"/>
          <w:szCs w:val="20"/>
        </w:rPr>
        <w:t xml:space="preserve">Augmented inverse probability weighting (AIPW): combines propensity score weighting (§15.6) with outcome modeling (§15.20); consistent if EITHER the PS model OR the outcome model is correctly specified (“doubly robust” → two chances to get it right). Implementation: (1) Estimate PS; (2) Fit outcome model; (3) AIPW estimator combines both; (4) Use bootstrap or influence function for SE. Practical advantages: protects against model misspecification; achieves semiparametric efficiency bound (§47.96) if both models are correct. Software: AIPW R package (straightforward), WeightIt + marginaleffects, ltmle for longitudinal. Limitation: if BOTH models are wrong, AIPW can be worse than either alone; use cross-fitting (§47.5 DML) to prevent overfitting (See also §15.67 TMLE, §15.68 G-computation, §15.72 DML for alternative doubly-robust approaches)</w:t>
      </w:r>
    </w:p>
    <w:p>
      <w:pPr>
        <w:spacing w:after="40"/>
      </w:pPr>
      <w:r>
        <w:rPr>
          <w:rFonts w:ascii="Arial" w:cs="Arial" w:eastAsia="Arial" w:hAnsi="Arial"/>
          <w:color w:val="2255AA"/>
          <w:sz w:val="18"/>
          <w:szCs w:val="18"/>
        </w:rPr>
        <w:t xml:space="preserve">R: AIPW (AIPW$new for one-step), ltmle (ltmle for longitudinal DR), WeightIt + marginaleffects</w:t>
      </w:r>
    </w:p>
    <w:p>
      <w:pPr>
        <w:spacing w:after="40"/>
      </w:pPr>
      <w:r>
        <w:rPr>
          <w:rFonts w:ascii="Arial" w:cs="Arial" w:eastAsia="Arial" w:hAnsi="Arial"/>
          <w:color w:val="228B22"/>
          <w:sz w:val="18"/>
          <w:szCs w:val="18"/>
        </w:rPr>
        <w:t xml:space="preserve">Python: econml (DRLearner for DR heterogeneous effects), zepid (AIPW), doubleml (DoubleMLIRM)</w:t>
      </w:r>
    </w:p>
    <w:p>
      <w:pPr>
        <w:spacing w:after="20"/>
        <w:ind w:left="360"/>
      </w:pPr>
      <w:r>
        <w:rPr>
          <w:rFonts w:ascii="Arial" w:cs="Arial" w:eastAsia="Arial" w:hAnsi="Arial"/>
          <w:color w:val="666666"/>
          <w:sz w:val="18"/>
          <w:szCs w:val="18"/>
        </w:rPr>
        <w:t xml:space="preserve">Ref: Glynn, A.N. &amp; Quinn, K.M. “An Introduction to the Augmented Inverse Propensity Weighted Estimator.” Political Analysis, 18(1), 36–56, 2010.</w:t>
      </w:r>
    </w:p>
    <w:p>
      <w:pPr>
        <w:spacing w:after="20"/>
        <w:ind w:left="360"/>
      </w:pPr>
      <w:r>
        <w:rPr>
          <w:rFonts w:ascii="Arial" w:cs="Arial" w:eastAsia="Arial" w:hAnsi="Arial"/>
          <w:color w:val="666666"/>
          <w:sz w:val="18"/>
          <w:szCs w:val="18"/>
        </w:rPr>
        <w:t xml:space="preserve">Ref: Funk, M.J., Westreich, D., Wiesen, C., Stürmer, T., Brookhart, M.A., &amp; Davidian, M. “Doubly Robust Estimation of Causal Effects.” American Journal of Epidemiology, 173(7), 761–767, 2011.</w:t>
      </w:r>
    </w:p>
    <w:p>
      <w:pPr>
        <w:pStyle w:val="Heading2"/>
        <w:spacing w:after="100" w:before="200"/>
      </w:pPr>
      <w:r>
        <w:rPr>
          <w:rFonts w:ascii="Arial" w:cs="Arial" w:eastAsia="Arial" w:hAnsi="Arial"/>
          <w:b/>
          <w:bCs/>
          <w:color w:val="1A7A6D"/>
          <w:sz w:val="24"/>
          <w:szCs w:val="24"/>
        </w:rPr>
        <w:t xml:space="preserve">15.67 TMLE: Targeted Maximum Likelihood Estimation Step-by-Step</w:t>
      </w:r>
    </w:p>
    <w:p>
      <w:pPr>
        <w:spacing w:after="80"/>
      </w:pPr>
      <w:r>
        <w:rPr>
          <w:rFonts w:ascii="Arial" w:cs="Arial" w:eastAsia="Arial" w:hAnsi="Arial"/>
          <w:sz w:val="20"/>
          <w:szCs w:val="20"/>
        </w:rPr>
        <w:t xml:space="preserve">TMLE (§15.22 overview, expanded): Step 1: Estimate outcome model Q(A,W) = E[Y|A,W] using flexible methods (Super Learner §26.35); Step 2: Estimate PS g(W) = P(A=1|W); Step 3: Compute clever covariate H(A,W) = A/g(W) - (1-A)/(1-g(W)); Step 4: Fluctuate: update Q by running logistic regression of Y on H with offset logit(Q̂); Step 5: Compute updated predictions Q*(1,W) and Q*(0,W); Step 6: ATE = mean(Q*(1,W)) - mean(Q*(0,W)); Step 7: Influence-curve-based SE. Advantages: doubly robust + substitution estimator (always in bounds); Super Learner reduces model misspecification; efficient. Practical: tmle and ltmle packages handle all steps; LTMLE for longitudinal with time-varying confounding (§15.60) (See also §15.66 AIPW, §15.68 G-computation, §15.72 DML)</w:t>
      </w:r>
    </w:p>
    <w:p>
      <w:pPr>
        <w:spacing w:after="40"/>
      </w:pPr>
      <w:r>
        <w:rPr>
          <w:rFonts w:ascii="Arial" w:cs="Arial" w:eastAsia="Arial" w:hAnsi="Arial"/>
          <w:color w:val="2255AA"/>
          <w:sz w:val="18"/>
          <w:szCs w:val="18"/>
        </w:rPr>
        <w:t xml:space="preserve">R: tmle (tmle for point treatment), ltmle (ltmle for longitudinal), tmle3 (tlverse: modular TMLE framework), SuperLearner</w:t>
      </w:r>
    </w:p>
    <w:p>
      <w:pPr>
        <w:spacing w:after="40"/>
      </w:pPr>
      <w:r>
        <w:rPr>
          <w:rFonts w:ascii="Arial" w:cs="Arial" w:eastAsia="Arial" w:hAnsi="Arial"/>
          <w:color w:val="228B22"/>
          <w:sz w:val="18"/>
          <w:szCs w:val="18"/>
        </w:rPr>
        <w:t xml:space="preserve">Python: zepid (TMLE class), custom via sklearn + statsmodels, ctmle (via rpy2)</w:t>
      </w:r>
    </w:p>
    <w:p>
      <w:pPr>
        <w:spacing w:after="20"/>
        <w:ind w:left="360"/>
      </w:pPr>
      <w:r>
        <w:rPr>
          <w:rFonts w:ascii="Arial" w:cs="Arial" w:eastAsia="Arial" w:hAnsi="Arial"/>
          <w:color w:val="666666"/>
          <w:sz w:val="18"/>
          <w:szCs w:val="18"/>
        </w:rPr>
        <w:t xml:space="preserve">Ref: van der Laan, M.J. &amp; Rose, S. Targeted Learning: Causal Inference for Observational and Experimental Data. Springer, 2011.</w:t>
      </w:r>
    </w:p>
    <w:p>
      <w:pPr>
        <w:spacing w:after="20"/>
        <w:ind w:left="360"/>
      </w:pPr>
      <w:r>
        <w:rPr>
          <w:rFonts w:ascii="Arial" w:cs="Arial" w:eastAsia="Arial" w:hAnsi="Arial"/>
          <w:color w:val="666666"/>
          <w:sz w:val="18"/>
          <w:szCs w:val="18"/>
        </w:rPr>
        <w:t xml:space="preserve">Ref: Schuler, M.S. &amp; Rose, S. “Targeted Maximum Likelihood Estimation for Causal Inference in Observational Studies.” American Journal of Epidemiology, 185(1), 65–73, 2017.</w:t>
      </w:r>
    </w:p>
    <w:p>
      <w:pPr>
        <w:pStyle w:val="Heading2"/>
        <w:spacing w:after="100" w:before="200"/>
      </w:pPr>
      <w:r>
        <w:rPr>
          <w:rFonts w:ascii="Arial" w:cs="Arial" w:eastAsia="Arial" w:hAnsi="Arial"/>
          <w:b/>
          <w:bCs/>
          <w:color w:val="1A7A6D"/>
          <w:sz w:val="24"/>
          <w:szCs w:val="24"/>
        </w:rPr>
        <w:t xml:space="preserve">15.68 G-Computation (Standardization): Practical Implementation</w:t>
      </w:r>
    </w:p>
    <w:p>
      <w:pPr>
        <w:spacing w:after="80"/>
      </w:pPr>
      <w:r>
        <w:rPr>
          <w:rFonts w:ascii="Arial" w:cs="Arial" w:eastAsia="Arial" w:hAnsi="Arial"/>
          <w:sz w:val="20"/>
          <w:szCs w:val="20"/>
        </w:rPr>
        <w:t xml:space="preserve">G-computation (§15.20 overview, expanded): also called parametric g-formula or model-based standardization. Steps: (1) Fit outcome model including treatment + confounders (regression); (2) Predict outcome for ALL subjects under treatment A=1; (3) Predict outcome for ALL subjects under treatment A=0; (4) ATE = mean(Ŷ(1)) - mean(Ŷ(0)); (5) Bootstrap entire procedure for SE/CI. Advantages: intuitive (“what would happen if everyone were treated?”); estimates RD and RR directly (not just OR); handles continuous treatments naturally. Limitations: entirely model-dependent (no double robustness); bootstrap is slow; extrapolation if positivity is violated (§15.62). For time-varying: longitudinal g-formula (§15.20, gfoRmula package) is the gold standard for time-varying confounding</w:t>
      </w:r>
    </w:p>
    <w:p>
      <w:pPr>
        <w:spacing w:after="40"/>
      </w:pPr>
      <w:r>
        <w:rPr>
          <w:rFonts w:ascii="Arial" w:cs="Arial" w:eastAsia="Arial" w:hAnsi="Arial"/>
          <w:color w:val="2255AA"/>
          <w:sz w:val="18"/>
          <w:szCs w:val="18"/>
        </w:rPr>
        <w:t xml:space="preserve">R: marginaleffects (avg_comparisons = g-computation for point treatment), stdReg (stdGlm for standardization), gfoRmula (gformula for longitudinal)</w:t>
      </w:r>
    </w:p>
    <w:p>
      <w:pPr>
        <w:spacing w:after="40"/>
      </w:pPr>
      <w:r>
        <w:rPr>
          <w:rFonts w:ascii="Arial" w:cs="Arial" w:eastAsia="Arial" w:hAnsi="Arial"/>
          <w:color w:val="228B22"/>
          <w:sz w:val="18"/>
          <w:szCs w:val="18"/>
        </w:rPr>
        <w:t xml:space="preserve">Python: zepid (GFormula for both point and longitudinal), statsmodels (predicted values manipulation), custom numpy</w:t>
      </w:r>
    </w:p>
    <w:p>
      <w:pPr>
        <w:spacing w:after="20"/>
        <w:ind w:left="360"/>
      </w:pPr>
      <w:r>
        <w:rPr>
          <w:rFonts w:ascii="Arial" w:cs="Arial" w:eastAsia="Arial" w:hAnsi="Arial"/>
          <w:color w:val="666666"/>
          <w:sz w:val="18"/>
          <w:szCs w:val="18"/>
        </w:rPr>
        <w:t xml:space="preserve">Ref: Snowden, J.M., Rose, S., &amp; Mortimer, K.M. “Implementation of G-Computation on a Simulated Data Set: Demonstration of a Causal Inference Technique.” American Journal of Epidemiology, 173(7), 731–738, 2011.</w:t>
      </w:r>
    </w:p>
    <w:p>
      <w:pPr>
        <w:spacing w:after="20"/>
        <w:ind w:left="360"/>
      </w:pPr>
      <w:r>
        <w:rPr>
          <w:rFonts w:ascii="Arial" w:cs="Arial" w:eastAsia="Arial" w:hAnsi="Arial"/>
          <w:color w:val="666666"/>
          <w:sz w:val="18"/>
          <w:szCs w:val="18"/>
        </w:rPr>
        <w:t xml:space="preserve">Ref: Robins, J.M. “A New Approach to Causal Inference in Mortality Studies with a Sustained Exposure Period.” Mathematical Modelling, 7(9–12), 1393–1512, 1986.</w:t>
      </w:r>
    </w:p>
    <w:p>
      <w:pPr>
        <w:pStyle w:val="Heading2"/>
        <w:spacing w:after="100" w:before="200"/>
      </w:pPr>
      <w:r>
        <w:rPr>
          <w:rFonts w:ascii="Arial" w:cs="Arial" w:eastAsia="Arial" w:hAnsi="Arial"/>
          <w:b/>
          <w:bCs/>
          <w:color w:val="1A7A6D"/>
          <w:sz w:val="24"/>
          <w:szCs w:val="24"/>
        </w:rPr>
        <w:t xml:space="preserve">15.66 Doubly Robust Estimation: Practical Guide (AIPW)</w:t>
      </w:r>
    </w:p>
    <w:p>
      <w:pPr>
        <w:spacing w:after="80"/>
      </w:pPr>
      <w:r>
        <w:rPr>
          <w:rFonts w:ascii="Arial" w:cs="Arial" w:eastAsia="Arial" w:hAnsi="Arial"/>
          <w:sz w:val="20"/>
          <w:szCs w:val="20"/>
        </w:rPr>
        <w:t xml:space="preserve">Augmented inverse probability weighting combines PS weighting with outcome modeling; consistent if EITHER the PS model OR the outcome model is correctly specified. Implementation: estimate PS, fit outcome model, AIPW estimator combines both. Advantages: protects against model misspecification; achieves semiparametric efficiency if both correct. Use cross-fitting to prevent overfitting</w:t>
      </w:r>
    </w:p>
    <w:p>
      <w:pPr>
        <w:spacing w:after="40"/>
      </w:pPr>
      <w:r>
        <w:rPr>
          <w:rFonts w:ascii="Arial" w:cs="Arial" w:eastAsia="Arial" w:hAnsi="Arial"/>
          <w:color w:val="2255AA"/>
          <w:sz w:val="18"/>
          <w:szCs w:val="18"/>
        </w:rPr>
        <w:t xml:space="preserve">R: AIPW (AIPW new for one-step), ltmle (ltmle for longitudinal DR), WeightIt + marginaleffects</w:t>
      </w:r>
    </w:p>
    <w:p>
      <w:pPr>
        <w:spacing w:after="40"/>
      </w:pPr>
      <w:r>
        <w:rPr>
          <w:rFonts w:ascii="Arial" w:cs="Arial" w:eastAsia="Arial" w:hAnsi="Arial"/>
          <w:color w:val="228B22"/>
          <w:sz w:val="18"/>
          <w:szCs w:val="18"/>
        </w:rPr>
        <w:t xml:space="preserve">Python: econml (DRLearner), zepid (AIPW), doubleml (DoubleMLIRM)</w:t>
      </w:r>
    </w:p>
    <w:p>
      <w:pPr>
        <w:spacing w:after="20"/>
        <w:ind w:left="360"/>
      </w:pPr>
      <w:r>
        <w:rPr>
          <w:rFonts w:ascii="Arial" w:cs="Arial" w:eastAsia="Arial" w:hAnsi="Arial"/>
          <w:color w:val="666666"/>
          <w:sz w:val="18"/>
          <w:szCs w:val="18"/>
        </w:rPr>
        <w:t xml:space="preserve">Ref: Funk, M.J., et al. Doubly Robust Estimation of Causal Effects. American Journal of Epidemiology, 173(7), 761-767, 2011.</w:t>
      </w:r>
    </w:p>
    <w:p>
      <w:pPr>
        <w:spacing w:after="20"/>
        <w:ind w:left="360"/>
      </w:pPr>
      <w:r>
        <w:rPr>
          <w:rFonts w:ascii="Arial" w:cs="Arial" w:eastAsia="Arial" w:hAnsi="Arial"/>
          <w:color w:val="666666"/>
          <w:sz w:val="18"/>
          <w:szCs w:val="18"/>
        </w:rPr>
        <w:t xml:space="preserve">Ref: Glynn, A.N. &amp; Quinn, K.M. An Introduction to the Augmented Inverse Propensity Weighted Estimator. Political Analysis, 18(1), 36-56, 2010.</w:t>
      </w:r>
    </w:p>
    <w:p>
      <w:pPr>
        <w:pStyle w:val="Heading2"/>
        <w:spacing w:after="100" w:before="200"/>
      </w:pPr>
      <w:r>
        <w:rPr>
          <w:rFonts w:ascii="Arial" w:cs="Arial" w:eastAsia="Arial" w:hAnsi="Arial"/>
          <w:b/>
          <w:bCs/>
          <w:color w:val="1A7A6D"/>
          <w:sz w:val="24"/>
          <w:szCs w:val="24"/>
        </w:rPr>
        <w:t xml:space="preserve">15.67 TMLE: Targeted Maximum Likelihood Estimation Step-by-Step</w:t>
      </w:r>
    </w:p>
    <w:p>
      <w:pPr>
        <w:spacing w:after="80"/>
      </w:pPr>
      <w:r>
        <w:rPr>
          <w:rFonts w:ascii="Arial" w:cs="Arial" w:eastAsia="Arial" w:hAnsi="Arial"/>
          <w:sz w:val="20"/>
          <w:szCs w:val="20"/>
        </w:rPr>
        <w:t xml:space="preserve">Step 1: Estimate outcome model Q using Super Learner. Step 2: Estimate PS g. Step 3: Compute clever covariate H. Step 4: Fluctuate Q by running logistic regression of Y on H with offset. Step 5: Compute updated predictions. Step 6: ATE = mean difference in updated predictions. Step 7: Influence-curve-based SE. Advantages: doubly robust plus substitution estimator (always in bounds); Super Learner reduces model misspecification</w:t>
      </w:r>
    </w:p>
    <w:p>
      <w:pPr>
        <w:spacing w:after="40"/>
      </w:pPr>
      <w:r>
        <w:rPr>
          <w:rFonts w:ascii="Arial" w:cs="Arial" w:eastAsia="Arial" w:hAnsi="Arial"/>
          <w:color w:val="2255AA"/>
          <w:sz w:val="18"/>
          <w:szCs w:val="18"/>
        </w:rPr>
        <w:t xml:space="preserve">R: tmle (tmle for point treatment), ltmle (for longitudinal), tmle3 (tlverse modular framework), SuperLearner</w:t>
      </w:r>
    </w:p>
    <w:p>
      <w:pPr>
        <w:spacing w:after="40"/>
      </w:pPr>
      <w:r>
        <w:rPr>
          <w:rFonts w:ascii="Arial" w:cs="Arial" w:eastAsia="Arial" w:hAnsi="Arial"/>
          <w:color w:val="228B22"/>
          <w:sz w:val="18"/>
          <w:szCs w:val="18"/>
        </w:rPr>
        <w:t xml:space="preserve">Python: zepid (TMLE class), custom via sklearn + statsmodels</w:t>
      </w:r>
    </w:p>
    <w:p>
      <w:pPr>
        <w:spacing w:after="20"/>
        <w:ind w:left="360"/>
      </w:pPr>
      <w:r>
        <w:rPr>
          <w:rFonts w:ascii="Arial" w:cs="Arial" w:eastAsia="Arial" w:hAnsi="Arial"/>
          <w:color w:val="666666"/>
          <w:sz w:val="18"/>
          <w:szCs w:val="18"/>
        </w:rPr>
        <w:t xml:space="preserve">Ref: Schuler, M.S. &amp; Rose, S. Targeted Maximum Likelihood Estimation for Causal Inference in Observational Studies. American Journal of Epidemiology, 185(1), 65-73, 2017.</w:t>
      </w:r>
    </w:p>
    <w:p>
      <w:pPr>
        <w:spacing w:after="20"/>
        <w:ind w:left="360"/>
      </w:pPr>
      <w:r>
        <w:rPr>
          <w:rFonts w:ascii="Arial" w:cs="Arial" w:eastAsia="Arial" w:hAnsi="Arial"/>
          <w:color w:val="666666"/>
          <w:sz w:val="18"/>
          <w:szCs w:val="18"/>
        </w:rPr>
        <w:t xml:space="preserve">Ref: van der Laan, M.J. &amp; Rose, S. Targeted Learning. Springer, 2011.</w:t>
      </w:r>
    </w:p>
    <w:p>
      <w:pPr>
        <w:pStyle w:val="Heading2"/>
        <w:spacing w:after="100" w:before="200"/>
      </w:pPr>
      <w:r>
        <w:rPr>
          <w:rFonts w:ascii="Arial" w:cs="Arial" w:eastAsia="Arial" w:hAnsi="Arial"/>
          <w:b/>
          <w:bCs/>
          <w:color w:val="1A7A6D"/>
          <w:sz w:val="24"/>
          <w:szCs w:val="24"/>
        </w:rPr>
        <w:t xml:space="preserve">15.68 G-Computation (Standardization): Practical Implementation</w:t>
      </w:r>
    </w:p>
    <w:p>
      <w:pPr>
        <w:spacing w:after="80"/>
      </w:pPr>
      <w:r>
        <w:rPr>
          <w:rFonts w:ascii="Arial" w:cs="Arial" w:eastAsia="Arial" w:hAnsi="Arial"/>
          <w:sz w:val="20"/>
          <w:szCs w:val="20"/>
        </w:rPr>
        <w:t xml:space="preserve">Steps: (1) Fit outcome model including treatment + confounders; (2) Predict outcome for ALL subjects under A=1; (3) Predict for ALL under A=0; (4) ATE = mean difference; (5) Bootstrap for SE/CI. Intuitive: what would happen if everyone were treated? Estimates RD and RR directly. Limitations: entirely model-dependent (no double robustness); bootstrap is slow. For time-varying: longitudinal g-formula via gfoRmula package</w:t>
      </w:r>
    </w:p>
    <w:p>
      <w:pPr>
        <w:spacing w:after="40"/>
      </w:pPr>
      <w:r>
        <w:rPr>
          <w:rFonts w:ascii="Arial" w:cs="Arial" w:eastAsia="Arial" w:hAnsi="Arial"/>
          <w:color w:val="2255AA"/>
          <w:sz w:val="18"/>
          <w:szCs w:val="18"/>
        </w:rPr>
        <w:t xml:space="preserve">R: marginaleffects (avg_comparisons = g-computation), stdReg (stdGlm), gfoRmula (for longitudinal)</w:t>
      </w:r>
    </w:p>
    <w:p>
      <w:pPr>
        <w:spacing w:after="40"/>
      </w:pPr>
      <w:r>
        <w:rPr>
          <w:rFonts w:ascii="Arial" w:cs="Arial" w:eastAsia="Arial" w:hAnsi="Arial"/>
          <w:color w:val="228B22"/>
          <w:sz w:val="18"/>
          <w:szCs w:val="18"/>
        </w:rPr>
        <w:t xml:space="preserve">Python: zepid (GFormula), statsmodels (predicted values manipulation)</w:t>
      </w:r>
    </w:p>
    <w:p>
      <w:pPr>
        <w:spacing w:after="20"/>
        <w:ind w:left="360"/>
      </w:pPr>
      <w:r>
        <w:rPr>
          <w:rFonts w:ascii="Arial" w:cs="Arial" w:eastAsia="Arial" w:hAnsi="Arial"/>
          <w:color w:val="666666"/>
          <w:sz w:val="18"/>
          <w:szCs w:val="18"/>
        </w:rPr>
        <w:t xml:space="preserve">Ref: Snowden, J.M., Rose, S., &amp; Mortimer, K.M. Implementation of G-Computation on a Simulated Data Set. American Journal of Epidemiology, 173(7), 731-738, 2011.</w:t>
      </w:r>
    </w:p>
    <w:p>
      <w:pPr>
        <w:spacing w:after="20"/>
        <w:ind w:left="360"/>
      </w:pPr>
      <w:r>
        <w:rPr>
          <w:rFonts w:ascii="Arial" w:cs="Arial" w:eastAsia="Arial" w:hAnsi="Arial"/>
          <w:color w:val="666666"/>
          <w:sz w:val="18"/>
          <w:szCs w:val="18"/>
        </w:rPr>
        <w:t xml:space="preserve">Ref: Robins, J.M. A New Approach to Causal Inference in Mortality Studies. Mathematical Modelling, 7, 1393-1512, 1986.</w:t>
      </w:r>
    </w:p>
    <w:p>
      <w:pPr>
        <w:pStyle w:val="Heading2"/>
        <w:spacing w:after="100" w:before="200"/>
      </w:pPr>
      <w:r>
        <w:rPr>
          <w:rFonts w:ascii="Arial" w:cs="Arial" w:eastAsia="Arial" w:hAnsi="Arial"/>
          <w:b/>
          <w:bCs/>
          <w:color w:val="1A7A6D"/>
          <w:sz w:val="24"/>
          <w:szCs w:val="24"/>
        </w:rPr>
        <w:t xml:space="preserve">15.69 Causal Mediation Analysis: Practical Step-by-Step Guide</w:t>
      </w:r>
    </w:p>
    <w:p>
      <w:pPr>
        <w:spacing w:after="80"/>
      </w:pPr>
      <w:r>
        <w:rPr>
          <w:rFonts w:ascii="Arial" w:cs="Arial" w:eastAsia="Arial" w:hAnsi="Arial"/>
          <w:sz w:val="20"/>
          <w:szCs w:val="20"/>
        </w:rPr>
        <w:t xml:space="preserve">Does X affect Y through mediator M? Steps: (1) Draw DAG with X, M, Y, and confounders; (2) Check assumptions: no unmeasured X-Y, X-M, M-Y confounders; no M-Y confounder affected by X (cross-world assumption); (3) Fit mediator model: M ~ X + confounders; (4) Fit outcome model: Y ~ X + M + confounders; (5) Estimate natural direct effect (NDE: X to Y not through M) and natural indirect effect (NIE: X to M to Y) using mediation formula or simulation; (6) Total effect = NDE + NIE (on difference scale); proportion mediated = NIE/TE. For binary outcomes: use odds ratio scale with caution (noncollapsibility). Baron-Kenny approach (1986) is outdated for causal interpretation; use counterfactual framework (VanderWeele 2015). Sensitivity analysis for unmeasured mediator-outcome confounding is critical (See also §15.71 moderated mediation/PROCESS, §19.7 SEM-based mediation)</w:t>
      </w:r>
    </w:p>
    <w:p>
      <w:pPr>
        <w:spacing w:after="40"/>
      </w:pPr>
      <w:r>
        <w:rPr>
          <w:rFonts w:ascii="Arial" w:cs="Arial" w:eastAsia="Arial" w:hAnsi="Arial"/>
          <w:color w:val="2255AA"/>
          <w:sz w:val="18"/>
          <w:szCs w:val="18"/>
        </w:rPr>
        <w:t xml:space="preserve">R: mediation (mediate for simulation-based), CMAverse (cmest for comprehensive causal mediation), medflex (neWeight, neImpute for natural effects), sensmediation</w:t>
      </w:r>
    </w:p>
    <w:p>
      <w:pPr>
        <w:spacing w:after="40"/>
      </w:pPr>
      <w:r>
        <w:rPr>
          <w:rFonts w:ascii="Arial" w:cs="Arial" w:eastAsia="Arial" w:hAnsi="Arial"/>
          <w:color w:val="228B22"/>
          <w:sz w:val="18"/>
          <w:szCs w:val="18"/>
        </w:rPr>
        <w:t xml:space="preserve">Python: statsmodels (custom via two regressions), semopy (for SEM-based), pingouin (mediation_analysis for simple)</w:t>
      </w:r>
    </w:p>
    <w:p>
      <w:pPr>
        <w:spacing w:after="20"/>
        <w:ind w:left="360"/>
      </w:pPr>
      <w:r>
        <w:rPr>
          <w:rFonts w:ascii="Arial" w:cs="Arial" w:eastAsia="Arial" w:hAnsi="Arial"/>
          <w:color w:val="666666"/>
          <w:sz w:val="18"/>
          <w:szCs w:val="18"/>
        </w:rPr>
        <w:t xml:space="preserve">Ref: VanderWeele, T.J. Explanation in Causal Inference: Methods for Mediation and Interaction. Oxford University Press, 2015.</w:t>
      </w:r>
    </w:p>
    <w:p>
      <w:pPr>
        <w:spacing w:after="20"/>
        <w:ind w:left="360"/>
      </w:pPr>
      <w:r>
        <w:rPr>
          <w:rFonts w:ascii="Arial" w:cs="Arial" w:eastAsia="Arial" w:hAnsi="Arial"/>
          <w:color w:val="666666"/>
          <w:sz w:val="18"/>
          <w:szCs w:val="18"/>
        </w:rPr>
        <w:t xml:space="preserve">Ref: Imai, K., Keele, L., &amp; Tingley, D. A General Approach to Causal Mediation Analysis. Psychological Methods, 15(4), 309-334, 2010.</w:t>
      </w:r>
    </w:p>
    <w:p>
      <w:pPr>
        <w:pStyle w:val="Heading2"/>
        <w:spacing w:after="100" w:before="200"/>
      </w:pPr>
      <w:r>
        <w:rPr>
          <w:rFonts w:ascii="Arial" w:cs="Arial" w:eastAsia="Arial" w:hAnsi="Arial"/>
          <w:b/>
          <w:bCs/>
          <w:color w:val="1A7A6D"/>
          <w:sz w:val="24"/>
          <w:szCs w:val="24"/>
        </w:rPr>
        <w:t xml:space="preserve">15.70 Endogenous Treatment Effects: Control Function and Selection Models</w:t>
      </w:r>
    </w:p>
    <w:p>
      <w:pPr>
        <w:spacing w:after="80"/>
      </w:pPr>
      <w:r>
        <w:rPr>
          <w:rFonts w:ascii="Arial" w:cs="Arial" w:eastAsia="Arial" w:hAnsi="Arial"/>
          <w:sz w:val="20"/>
          <w:szCs w:val="20"/>
        </w:rPr>
        <w:t xml:space="preserve">When treatment assignment depends on unobservables that also affect the outcome (endogeneity): control function approach (estimate treatment model, include residuals as additional covariate in outcome model; 2SLS is a special case for linear models); endogenous treatment regression (Stata etregress: joint normal model of treatment equation + outcome equation; MLE); endogenous switching regression (separate outcome equations for treated and untreated with correlated errors). Comparison with IV: control function is the nonlinear analog of 2SLS; requires instrument (exclusion restriction); Hausman test for endogeneity. Applications: evaluating non-randomized treatments when unmeasured confounding is suspected and an instrument is available</w:t>
      </w:r>
    </w:p>
    <w:p>
      <w:pPr>
        <w:spacing w:after="40"/>
      </w:pPr>
      <w:r>
        <w:rPr>
          <w:rFonts w:ascii="Arial" w:cs="Arial" w:eastAsia="Arial" w:hAnsi="Arial"/>
          <w:color w:val="2255AA"/>
          <w:sz w:val="18"/>
          <w:szCs w:val="18"/>
        </w:rPr>
        <w:t xml:space="preserve">R: sampleSelection (selection for Heckman-type), ivreg (ivreg for linear), AER (tobit for censored), systemfit</w:t>
      </w:r>
    </w:p>
    <w:p>
      <w:pPr>
        <w:spacing w:after="40"/>
      </w:pPr>
      <w:r>
        <w:rPr>
          <w:rFonts w:ascii="Arial" w:cs="Arial" w:eastAsia="Arial" w:hAnsi="Arial"/>
          <w:color w:val="228B22"/>
          <w:sz w:val="18"/>
          <w:szCs w:val="18"/>
        </w:rPr>
        <w:t xml:space="preserve">Python: linearmodels (IV2SLS, IVGMM), statsmodels (IV2SLS), custom control function via two-stage</w:t>
      </w:r>
    </w:p>
    <w:p>
      <w:pPr>
        <w:spacing w:after="20"/>
        <w:ind w:left="360"/>
      </w:pPr>
      <w:r>
        <w:rPr>
          <w:rFonts w:ascii="Arial" w:cs="Arial" w:eastAsia="Arial" w:hAnsi="Arial"/>
          <w:color w:val="666666"/>
          <w:sz w:val="18"/>
          <w:szCs w:val="18"/>
        </w:rPr>
        <w:t xml:space="preserve">Ref: Wooldridge, J.M. Econometric Analysis of Cross Section and Panel Data, 2nd ed. MIT Press, 2010 (Ch. 21).</w:t>
      </w:r>
    </w:p>
    <w:p>
      <w:pPr>
        <w:spacing w:after="20"/>
        <w:ind w:left="360"/>
      </w:pPr>
      <w:r>
        <w:rPr>
          <w:rFonts w:ascii="Arial" w:cs="Arial" w:eastAsia="Arial" w:hAnsi="Arial"/>
          <w:color w:val="666666"/>
          <w:sz w:val="18"/>
          <w:szCs w:val="18"/>
        </w:rPr>
        <w:t xml:space="preserve">Ref: Heckman, J.J. Sample Selection Bias as a Specification Error. Econometrica, 47(1), 153-161, 1979.</w:t>
      </w:r>
    </w:p>
    <w:p>
      <w:pPr>
        <w:pStyle w:val="Heading2"/>
        <w:spacing w:after="100" w:before="200"/>
      </w:pPr>
      <w:r>
        <w:rPr>
          <w:rFonts w:ascii="Arial" w:cs="Arial" w:eastAsia="Arial" w:hAnsi="Arial"/>
          <w:b/>
          <w:bCs/>
          <w:color w:val="1A7A6D"/>
          <w:sz w:val="24"/>
          <w:szCs w:val="24"/>
        </w:rPr>
        <w:t xml:space="preserve">15.71 Moderated Mediation and Conditional Process Analysis (Hayes PROCESS)</w:t>
      </w:r>
    </w:p>
    <w:p>
      <w:pPr>
        <w:spacing w:after="80"/>
      </w:pPr>
      <w:r>
        <w:rPr>
          <w:rFonts w:ascii="Arial" w:cs="Arial" w:eastAsia="Arial" w:hAnsi="Arial"/>
          <w:sz w:val="20"/>
          <w:szCs w:val="20"/>
        </w:rPr>
        <w:t xml:space="preserve">Combining mediation and moderation in a single model: moderated mediation (conditional indirect effect: the indirect effect X-&gt;M-&gt;Y varies across levels of a moderator W); index of moderated mediation (quantifies the linear relationship between the indirect effect and the moderator; if CI excludes zero, mediation is moderated). Mediated moderation (the interaction X*W on Y operates through a mediator M; mathematically equivalent to moderated mediation but conceptually different). Serial mediation: X-&gt;M1-&gt;M2-&gt;Y chain of mediators. Multicategorical X: indicator coding for group comparisons, each relative to reference. Implementation: Hayes PROCESS macro (numbered models 1-92), lavaan (custom SEM specification), mediation package. Always use bootstrap CI for indirect effects (not Sobel test) (See also §15.69 causal mediation practical)</w:t>
      </w:r>
    </w:p>
    <w:p>
      <w:pPr>
        <w:spacing w:after="40"/>
      </w:pPr>
      <w:r>
        <w:rPr>
          <w:rFonts w:ascii="Arial" w:cs="Arial" w:eastAsia="Arial" w:hAnsi="Arial"/>
          <w:color w:val="2255AA"/>
          <w:sz w:val="18"/>
          <w:szCs w:val="18"/>
        </w:rPr>
        <w:t xml:space="preserve">R: mediation (mediate with interaction), lavaan (sem with moderated paths), processR (process_model for PROCESS-like), bruceR (PROCESS for R)</w:t>
      </w:r>
    </w:p>
    <w:p>
      <w:pPr>
        <w:spacing w:after="40"/>
      </w:pPr>
      <w:r>
        <w:rPr>
          <w:rFonts w:ascii="Arial" w:cs="Arial" w:eastAsia="Arial" w:hAnsi="Arial"/>
          <w:color w:val="228B22"/>
          <w:sz w:val="18"/>
          <w:szCs w:val="18"/>
        </w:rPr>
        <w:t xml:space="preserve">Python: pyprocessmacro (Process for Python), statsmodels (custom via regression chains), semopy</w:t>
      </w:r>
    </w:p>
    <w:p>
      <w:pPr>
        <w:spacing w:after="20"/>
        <w:ind w:left="360"/>
      </w:pPr>
      <w:r>
        <w:rPr>
          <w:rFonts w:ascii="Arial" w:cs="Arial" w:eastAsia="Arial" w:hAnsi="Arial"/>
          <w:color w:val="666666"/>
          <w:sz w:val="18"/>
          <w:szCs w:val="18"/>
        </w:rPr>
        <w:t xml:space="preserve">Ref: Hayes, A.F. Introduction to Mediation, Moderation, and Conditional Process Analysis, 3rd ed. Guilford Press, 2022.</w:t>
      </w:r>
    </w:p>
    <w:p>
      <w:pPr>
        <w:spacing w:after="20"/>
        <w:ind w:left="360"/>
      </w:pPr>
      <w:r>
        <w:rPr>
          <w:rFonts w:ascii="Arial" w:cs="Arial" w:eastAsia="Arial" w:hAnsi="Arial"/>
          <w:color w:val="666666"/>
          <w:sz w:val="18"/>
          <w:szCs w:val="18"/>
        </w:rPr>
        <w:t xml:space="preserve">Ref: Preacher, K.J., Rucker, D.D., &amp; Hayes, A.F. Addressing Moderated Mediation Hypotheses: Theory, Methods, and Prescriptions. Multivariate Behavioral Research, 42(1), 185-227, 2007.</w:t>
      </w:r>
    </w:p>
    <w:p>
      <w:pPr>
        <w:pStyle w:val="Heading2"/>
        <w:spacing w:after="100" w:before="200"/>
      </w:pPr>
      <w:r>
        <w:rPr>
          <w:rFonts w:ascii="Arial" w:cs="Arial" w:eastAsia="Arial" w:hAnsi="Arial"/>
          <w:b/>
          <w:bCs/>
          <w:color w:val="1A7A6D"/>
          <w:sz w:val="24"/>
          <w:szCs w:val="24"/>
        </w:rPr>
        <w:t xml:space="preserve">15.72 Double/Debiased Machine Learning (DML): Practical Implementation</w:t>
      </w:r>
    </w:p>
    <w:p>
      <w:pPr>
        <w:spacing w:after="80"/>
      </w:pPr>
      <w:r>
        <w:rPr>
          <w:rFonts w:ascii="Arial" w:cs="Arial" w:eastAsia="Arial" w:hAnsi="Arial"/>
          <w:sz w:val="20"/>
          <w:szCs w:val="20"/>
        </w:rPr>
        <w:t xml:space="preserve">DML (Chernozhukov 2018, building on §15.25): using ML for nuisance estimation while preserving valid inference on the causal parameter. Steps: (1) Split data into K folds (cross-fitting); (2) For each fold, use remaining K-1 folds to train ML models for E[Y|X,W] and E[D|X,W] (nuisance functions); (3) Compute residuals: Y-tilde = Y - E[Y|X,W], D-tilde = D - E[D|X,W]; (4) Regress Y-tilde on D-tilde (partialling out confounders); (5) Average across folds. Key insight: cross-fitting prevents overfitting bias that would invalidate inference; any ML method can be used for nuisance (random forest, LASSO, neural net, ensemble). Connection to Frisch-Waugh-Lovell theorem as the linear special case; to TMLE as alternative doubly-robust approach</w:t>
      </w:r>
    </w:p>
    <w:p>
      <w:pPr>
        <w:spacing w:after="40"/>
      </w:pPr>
      <w:r>
        <w:rPr>
          <w:rFonts w:ascii="Arial" w:cs="Arial" w:eastAsia="Arial" w:hAnsi="Arial"/>
          <w:color w:val="2255AA"/>
          <w:sz w:val="18"/>
          <w:szCs w:val="18"/>
        </w:rPr>
        <w:t xml:space="preserve">R: DoubleML (DoubleMLPLR, DoubleMLIRM with mlr3 learners), grf (causal_forest uses similar cross-fitting), hdm (rlassoEffect for LASSO-based DML)</w:t>
      </w:r>
    </w:p>
    <w:p>
      <w:pPr>
        <w:spacing w:after="40"/>
      </w:pPr>
      <w:r>
        <w:rPr>
          <w:rFonts w:ascii="Arial" w:cs="Arial" w:eastAsia="Arial" w:hAnsi="Arial"/>
          <w:color w:val="228B22"/>
          <w:sz w:val="18"/>
          <w:szCs w:val="18"/>
        </w:rPr>
        <w:t xml:space="preserve">Python: doubleml (DoubleMLPLR, DoubleMLIRM with sklearn learners), econml (DML, ForestDML), custom sklearn pipeline</w:t>
      </w:r>
    </w:p>
    <w:p>
      <w:pPr>
        <w:spacing w:after="20"/>
        <w:ind w:left="360"/>
      </w:pPr>
      <w:r>
        <w:rPr>
          <w:rFonts w:ascii="Arial" w:cs="Arial" w:eastAsia="Arial" w:hAnsi="Arial"/>
          <w:color w:val="666666"/>
          <w:sz w:val="18"/>
          <w:szCs w:val="18"/>
        </w:rPr>
        <w:t xml:space="preserve">Ref: Chernozhukov, V., et al. Double/Debiased Machine Learning for Treatment and Structural Parameters. The Econometrics Journal, 21(1), C1-C68, 2018.</w:t>
      </w:r>
    </w:p>
    <w:p>
      <w:pPr>
        <w:spacing w:after="20"/>
        <w:ind w:left="360"/>
      </w:pPr>
      <w:r>
        <w:rPr>
          <w:rFonts w:ascii="Arial" w:cs="Arial" w:eastAsia="Arial" w:hAnsi="Arial"/>
          <w:color w:val="666666"/>
          <w:sz w:val="18"/>
          <w:szCs w:val="18"/>
        </w:rPr>
        <w:t xml:space="preserve">Ref: Bach, P., et al. DoubleML: An Object-Oriented Implementation of Double Machine Learning in Python. JMLR, 23(53), 1-6, 2022.</w:t>
      </w:r>
    </w:p>
    <w:p>
      <w:pPr>
        <w:pStyle w:val="Heading2"/>
        <w:spacing w:after="100" w:before="200"/>
      </w:pPr>
      <w:r>
        <w:rPr>
          <w:rFonts w:ascii="Arial" w:cs="Arial" w:eastAsia="Arial" w:hAnsi="Arial"/>
          <w:b/>
          <w:bCs/>
          <w:color w:val="1A7A6D"/>
          <w:sz w:val="24"/>
          <w:szCs w:val="24"/>
        </w:rPr>
        <w:t xml:space="preserve">15.73 Regression Discontinuity Design: Sharp vs Fuzzy Implementation</w:t>
      </w:r>
    </w:p>
    <w:p>
      <w:pPr>
        <w:spacing w:after="80"/>
      </w:pPr>
      <w:r>
        <w:rPr>
          <w:rFonts w:ascii="Arial" w:cs="Arial" w:eastAsia="Arial" w:hAnsi="Arial"/>
          <w:sz w:val="20"/>
          <w:szCs w:val="20"/>
        </w:rPr>
        <w:t xml:space="preserve">Sharp RDD: treatment is deterministic function of running variable (everyone above cutoff gets treatment, nobody below does); estimate: local polynomial regression of outcome on running variable, separately above and below cutoff; LATE = discontinuity in outcome at cutoff. Fuzzy RDD: treatment probability jumps at cutoff but not from 0 to 1 (encouragement design); treatment is endogenous; estimate via IV where crossing the cutoff instruments for treatment (local Wald estimator). Implementation: bandwidth selection (MSE-optimal via Imbens-Kalyanaraman or Calonico-Cattaneo-Titiunik CCT; cerrd/mserd); triangular kernel (downweights observations far from cutoff); bias correction with robust CI (rdrobust default). Validation: McCrary density test (manipulation of running variable), placebo cutoffs, covariate balance at cutoff, sensitivity to bandwidth. rdrobust package handles both sharp and fuzzy with optimal bandwidth and robust inference (See also §15.14 RDD overview, §15.74 refutation tests)</w:t>
      </w:r>
    </w:p>
    <w:p>
      <w:pPr>
        <w:spacing w:after="40"/>
      </w:pPr>
      <w:r>
        <w:rPr>
          <w:rFonts w:ascii="Arial" w:cs="Arial" w:eastAsia="Arial" w:hAnsi="Arial"/>
          <w:color w:val="2255AA"/>
          <w:sz w:val="18"/>
          <w:szCs w:val="18"/>
        </w:rPr>
        <w:t xml:space="preserve">R: rdrobust (rdrobust for estimation, rdbwselect for bandwidth, rdplot for visualization), rddtools, rdd</w:t>
      </w:r>
    </w:p>
    <w:p>
      <w:pPr>
        <w:spacing w:after="40"/>
      </w:pPr>
      <w:r>
        <w:rPr>
          <w:rFonts w:ascii="Arial" w:cs="Arial" w:eastAsia="Arial" w:hAnsi="Arial"/>
          <w:color w:val="228B22"/>
          <w:sz w:val="18"/>
          <w:szCs w:val="18"/>
        </w:rPr>
        <w:t xml:space="preserve">Python: rdrobust (rdrobust Python port), rdd (for simple RDD), custom statsmodels (IV2SLS for fuzzy)</w:t>
      </w:r>
    </w:p>
    <w:p>
      <w:pPr>
        <w:spacing w:after="20"/>
        <w:ind w:left="360"/>
      </w:pPr>
      <w:r>
        <w:rPr>
          <w:rFonts w:ascii="Arial" w:cs="Arial" w:eastAsia="Arial" w:hAnsi="Arial"/>
          <w:color w:val="666666"/>
          <w:sz w:val="18"/>
          <w:szCs w:val="18"/>
        </w:rPr>
        <w:t xml:space="preserve">Ref: Cattaneo, M.D., Idrobo, N., &amp; Titiunik, R. A Practical Introduction to Regression Discontinuity Designs. Cambridge University Press, 2020.</w:t>
      </w:r>
    </w:p>
    <w:p>
      <w:pPr>
        <w:spacing w:after="20"/>
        <w:ind w:left="360"/>
      </w:pPr>
      <w:r>
        <w:rPr>
          <w:rFonts w:ascii="Arial" w:cs="Arial" w:eastAsia="Arial" w:hAnsi="Arial"/>
          <w:color w:val="666666"/>
          <w:sz w:val="18"/>
          <w:szCs w:val="18"/>
        </w:rPr>
        <w:t xml:space="preserve">Ref: Imbens, G. &amp; Lemieux, T. Regression Discontinuity Designs: A Guide to Practice. Journal of Econometrics, 142(2), 615-635, 2008.</w:t>
      </w:r>
    </w:p>
    <w:p>
      <w:pPr>
        <w:pStyle w:val="Heading2"/>
        <w:spacing w:after="100" w:before="200"/>
      </w:pPr>
      <w:r>
        <w:rPr>
          <w:rFonts w:ascii="Arial" w:cs="Arial" w:eastAsia="Arial" w:hAnsi="Arial"/>
          <w:b/>
          <w:bCs/>
          <w:color w:val="1A7A6D"/>
          <w:sz w:val="24"/>
          <w:szCs w:val="24"/>
        </w:rPr>
        <w:t xml:space="preserve">15.74 Causal Estimate Refutation and Sensitivity Tests: Placebo, Subset, and Random Common Cause</w:t>
      </w:r>
    </w:p>
    <w:p>
      <w:pPr>
        <w:spacing w:after="80"/>
      </w:pPr>
      <w:r>
        <w:rPr>
          <w:rFonts w:ascii="Arial" w:cs="Arial" w:eastAsia="Arial" w:hAnsi="Arial"/>
          <w:sz w:val="20"/>
          <w:szCs w:val="20"/>
        </w:rPr>
        <w:t xml:space="preserve">After estimating a causal effect, systematically test whether the estimate is robust: Placebo treatment test: replace treatment with random noise; if the causal estimate persists, the original analysis is suspect. Random common cause: add a random variable as an additional confounder; if estimate changes substantially, the original estimate may be sensitive to unmeasured confounding. Data subset refutation: re-estimate on random subsets; large variation suggests instability. Add unobserved common cause: parametrically introduce a hypothetical confounder with specified strength; see how large confounding would need to be to explain away the effect (E-value is a formal version). Bootstrap refutation: re-estimate across bootstrap samples; assess CI width and sign stability. DoWhy framework systematizes these as refute_estimate methods. Connection to sensitivity analysis for unmeasured confounding (E-value, Rosenbaum bounds) but focused on computational refutation rather than analytic bounds</w:t>
      </w:r>
    </w:p>
    <w:p>
      <w:pPr>
        <w:spacing w:after="40"/>
      </w:pPr>
      <w:r>
        <w:rPr>
          <w:rFonts w:ascii="Arial" w:cs="Arial" w:eastAsia="Arial" w:hAnsi="Arial"/>
          <w:color w:val="2255AA"/>
          <w:sz w:val="18"/>
          <w:szCs w:val="18"/>
        </w:rPr>
        <w:t xml:space="preserve">R: sensemakr (sensemakr for sensitivity, ovb_bounds for omitted variable bias), tipr (tip_coef for tipping point), EValue (evalues.OR, evalues.HR)</w:t>
      </w:r>
    </w:p>
    <w:p>
      <w:pPr>
        <w:spacing w:after="40"/>
      </w:pPr>
      <w:r>
        <w:rPr>
          <w:rFonts w:ascii="Arial" w:cs="Arial" w:eastAsia="Arial" w:hAnsi="Arial"/>
          <w:color w:val="228B22"/>
          <w:sz w:val="18"/>
          <w:szCs w:val="18"/>
        </w:rPr>
        <w:t xml:space="preserve">Python: dowhy (CausalModel.refute_estimate with methods: placebo_treatment, random_common_cause, data_subset, add_unobserved_common_cause), econml (sensitivity)</w:t>
      </w:r>
    </w:p>
    <w:p>
      <w:pPr>
        <w:spacing w:after="20"/>
        <w:ind w:left="360"/>
      </w:pPr>
      <w:r>
        <w:rPr>
          <w:rFonts w:ascii="Arial" w:cs="Arial" w:eastAsia="Arial" w:hAnsi="Arial"/>
          <w:color w:val="666666"/>
          <w:sz w:val="18"/>
          <w:szCs w:val="18"/>
        </w:rPr>
        <w:t xml:space="preserve">Ref: Cinelli, C. &amp; Hazlett, C. Making Sense of Sensitivity: Extending Omitted Variable Bias. JRSS-B, 82(1), 39-67, 2020.</w:t>
      </w:r>
    </w:p>
    <w:p>
      <w:pPr>
        <w:spacing w:after="20"/>
        <w:ind w:left="360"/>
      </w:pPr>
      <w:r>
        <w:rPr>
          <w:rFonts w:ascii="Arial" w:cs="Arial" w:eastAsia="Arial" w:hAnsi="Arial"/>
          <w:color w:val="666666"/>
          <w:sz w:val="18"/>
          <w:szCs w:val="18"/>
        </w:rPr>
        <w:t xml:space="preserve">Ref: VanderWeele, T.J. &amp; Ding, P. Sensitivity Analysis in Observational Research: Introducing the E-Value. Annals of Internal Medicine, 167(4), 268-274, 2017.</w:t>
      </w:r>
    </w:p>
    <w:p>
      <w:pPr>
        <w:pStyle w:val="Heading1"/>
        <w:spacing w:after="200" w:before="400"/>
      </w:pPr>
      <w:r>
        <w:rPr>
          <w:rFonts w:ascii="Arial" w:cs="Arial" w:eastAsia="Arial" w:hAnsi="Arial"/>
          <w:b/>
          <w:bCs/>
          <w:color w:val="2B4C7E"/>
          <w:sz w:val="28"/>
          <w:szCs w:val="28"/>
        </w:rPr>
        <w:t xml:space="preserve">16. Missing Data Methods</w:t>
      </w:r>
    </w:p>
    <w:p>
      <w:pPr>
        <w:pStyle w:val="Heading2"/>
        <w:spacing w:after="100" w:before="200"/>
      </w:pPr>
      <w:r>
        <w:rPr>
          <w:rFonts w:ascii="Arial" w:cs="Arial" w:eastAsia="Arial" w:hAnsi="Arial"/>
          <w:b/>
          <w:bCs/>
          <w:color w:val="1A7A6D"/>
          <w:sz w:val="24"/>
          <w:szCs w:val="24"/>
        </w:rPr>
        <w:t xml:space="preserve">16.1 Missing Data Mechanisms (MCAR, MAR, MNAR)</w:t>
      </w:r>
    </w:p>
    <w:p>
      <w:pPr>
        <w:spacing w:after="80"/>
      </w:pPr>
      <w:r>
        <w:rPr>
          <w:rFonts w:ascii="Arial" w:cs="Arial" w:eastAsia="Arial" w:hAnsi="Arial"/>
          <w:sz w:val="20"/>
          <w:szCs w:val="20"/>
        </w:rPr>
        <w:t xml:space="preserve">MCAR: missingness unrelated to any data; MAR: missingness depends on observed data only; MNAR: missingness depends on unobserved values; untestable from observed data alone; guides method choice (See also §16.34 missing data diagnostics, §16.33 MNAR models)</w:t>
      </w:r>
    </w:p>
    <w:p>
      <w:pPr>
        <w:spacing w:after="40"/>
      </w:pPr>
      <w:r>
        <w:rPr>
          <w:rFonts w:ascii="Arial" w:cs="Arial" w:eastAsia="Arial" w:hAnsi="Arial"/>
          <w:color w:val="2255AA"/>
          <w:sz w:val="18"/>
          <w:szCs w:val="18"/>
        </w:rPr>
        <w:t xml:space="preserve">R: naniar (vis_miss, miss_var_summary), VIM (aggr)</w:t>
      </w:r>
    </w:p>
    <w:p>
      <w:pPr>
        <w:spacing w:after="40"/>
      </w:pPr>
      <w:r>
        <w:rPr>
          <w:rFonts w:ascii="Arial" w:cs="Arial" w:eastAsia="Arial" w:hAnsi="Arial"/>
          <w:color w:val="228B22"/>
          <w:sz w:val="18"/>
          <w:szCs w:val="18"/>
        </w:rPr>
        <w:t xml:space="preserve">Python: missingno (matrix, heatmap, bar), pandas (isnull, describe)</w:t>
      </w:r>
    </w:p>
    <w:p>
      <w:pPr>
        <w:spacing w:after="20"/>
        <w:ind w:left="360"/>
      </w:pPr>
      <w:r>
        <w:rPr>
          <w:rFonts w:ascii="Arial" w:cs="Arial" w:eastAsia="Arial" w:hAnsi="Arial"/>
          <w:color w:val="666666"/>
          <w:sz w:val="18"/>
          <w:szCs w:val="18"/>
        </w:rPr>
        <w:t xml:space="preserve">Ref: Little, R.J.A. &amp; Rubin, D.B. Statistical Analysis with Missing Data, 3rd ed. Wiley, 2020.</w:t>
      </w:r>
    </w:p>
    <w:p>
      <w:pPr>
        <w:pStyle w:val="Heading2"/>
        <w:spacing w:after="100" w:before="200"/>
      </w:pPr>
      <w:r>
        <w:rPr>
          <w:rFonts w:ascii="Arial" w:cs="Arial" w:eastAsia="Arial" w:hAnsi="Arial"/>
          <w:b/>
          <w:bCs/>
          <w:color w:val="1A7A6D"/>
          <w:sz w:val="24"/>
          <w:szCs w:val="24"/>
        </w:rPr>
        <w:t xml:space="preserve">16.2 Complete Case Analysis / Available Case Analysis</w:t>
      </w:r>
    </w:p>
    <w:p>
      <w:pPr>
        <w:spacing w:after="80"/>
      </w:pPr>
      <w:r>
        <w:rPr>
          <w:rFonts w:ascii="Arial" w:cs="Arial" w:eastAsia="Arial" w:hAnsi="Arial"/>
          <w:sz w:val="20"/>
          <w:szCs w:val="20"/>
        </w:rPr>
        <w:t xml:space="preserve">Analyzing only observations with complete data; unbiased under MCAR but inefficient; biased under MAR/MNAR; available-case (pairwise deletion) uses all available pairs but can yield non-PD matrices</w:t>
      </w:r>
    </w:p>
    <w:p>
      <w:pPr>
        <w:spacing w:after="40"/>
      </w:pPr>
      <w:r>
        <w:rPr>
          <w:rFonts w:ascii="Arial" w:cs="Arial" w:eastAsia="Arial" w:hAnsi="Arial"/>
          <w:color w:val="2255AA"/>
          <w:sz w:val="18"/>
          <w:szCs w:val="18"/>
        </w:rPr>
        <w:t xml:space="preserve">R: stats (na.omit, complete.cases), tidyr (drop_na)</w:t>
      </w:r>
    </w:p>
    <w:p>
      <w:pPr>
        <w:spacing w:after="40"/>
      </w:pPr>
      <w:r>
        <w:rPr>
          <w:rFonts w:ascii="Arial" w:cs="Arial" w:eastAsia="Arial" w:hAnsi="Arial"/>
          <w:color w:val="228B22"/>
          <w:sz w:val="18"/>
          <w:szCs w:val="18"/>
        </w:rPr>
        <w:t xml:space="preserve">Python: pandas (dropna), numpy</w:t>
      </w:r>
    </w:p>
    <w:p>
      <w:pPr>
        <w:spacing w:after="20"/>
        <w:ind w:left="360"/>
      </w:pPr>
      <w:r>
        <w:rPr>
          <w:rFonts w:ascii="Arial" w:cs="Arial" w:eastAsia="Arial" w:hAnsi="Arial"/>
          <w:color w:val="666666"/>
          <w:sz w:val="18"/>
          <w:szCs w:val="18"/>
        </w:rPr>
        <w:t xml:space="preserve">Ref: Little, R.J.A. &amp; Rubin, D.B. Statistical Analysis with Missing Data, 3rd ed. Wiley, 2020.</w:t>
      </w:r>
    </w:p>
    <w:p>
      <w:pPr>
        <w:pStyle w:val="Heading2"/>
        <w:spacing w:after="100" w:before="200"/>
      </w:pPr>
      <w:r>
        <w:rPr>
          <w:rFonts w:ascii="Arial" w:cs="Arial" w:eastAsia="Arial" w:hAnsi="Arial"/>
          <w:b/>
          <w:bCs/>
          <w:color w:val="1A7A6D"/>
          <w:sz w:val="24"/>
          <w:szCs w:val="24"/>
        </w:rPr>
        <w:t xml:space="preserve">16.3 Single Imputation Methods</w:t>
      </w:r>
    </w:p>
    <w:p>
      <w:pPr>
        <w:spacing w:after="80"/>
      </w:pPr>
      <w:r>
        <w:rPr>
          <w:rFonts w:ascii="Arial" w:cs="Arial" w:eastAsia="Arial" w:hAnsi="Arial"/>
          <w:sz w:val="20"/>
          <w:szCs w:val="20"/>
        </w:rPr>
        <w:t xml:space="preserve">Mean/median imputation (distorts variance and correlations); regression imputation (inflates R²); stochastic regression imputation (adds noise); LOCF/BOCF (biased under most mechanisms, discouraged by NRC 2010); all underestimate uncertainty by treating imputed values as observed</w:t>
      </w:r>
    </w:p>
    <w:p>
      <w:pPr>
        <w:spacing w:after="40"/>
      </w:pPr>
      <w:r>
        <w:rPr>
          <w:rFonts w:ascii="Arial" w:cs="Arial" w:eastAsia="Arial" w:hAnsi="Arial"/>
          <w:color w:val="2255AA"/>
          <w:sz w:val="18"/>
          <w:szCs w:val="18"/>
        </w:rPr>
        <w:t xml:space="preserve">R: Hmisc (impute), zoo (na.locf), mice (mice with m=1)</w:t>
      </w:r>
    </w:p>
    <w:p>
      <w:pPr>
        <w:spacing w:after="40"/>
      </w:pPr>
      <w:r>
        <w:rPr>
          <w:rFonts w:ascii="Arial" w:cs="Arial" w:eastAsia="Arial" w:hAnsi="Arial"/>
          <w:color w:val="228B22"/>
          <w:sz w:val="18"/>
          <w:szCs w:val="18"/>
        </w:rPr>
        <w:t xml:space="preserve">Python: sklearn.impute (SimpleImputer), pandas (fillna, interpolate)</w:t>
      </w:r>
    </w:p>
    <w:p>
      <w:pPr>
        <w:spacing w:after="20"/>
        <w:ind w:left="360"/>
      </w:pPr>
      <w:r>
        <w:rPr>
          <w:rFonts w:ascii="Arial" w:cs="Arial" w:eastAsia="Arial" w:hAnsi="Arial"/>
          <w:color w:val="666666"/>
          <w:sz w:val="18"/>
          <w:szCs w:val="18"/>
        </w:rPr>
        <w:t xml:space="preserve">Ref: Little, R.J.A. &amp; Rubin, D.B. Statistical Analysis with Missing Data, 3rd ed. Wiley, 2020.</w:t>
      </w:r>
    </w:p>
    <w:p>
      <w:pPr>
        <w:pStyle w:val="Heading2"/>
        <w:spacing w:after="100" w:before="200"/>
      </w:pPr>
      <w:r>
        <w:rPr>
          <w:rFonts w:ascii="Arial" w:cs="Arial" w:eastAsia="Arial" w:hAnsi="Arial"/>
          <w:b/>
          <w:bCs/>
          <w:color w:val="1A7A6D"/>
          <w:sz w:val="24"/>
          <w:szCs w:val="24"/>
        </w:rPr>
        <w:t xml:space="preserve">16.4 Multiple Imputation (MI)</w:t>
      </w:r>
    </w:p>
    <w:p>
      <w:pPr>
        <w:spacing w:after="80"/>
      </w:pPr>
      <w:r>
        <w:rPr>
          <w:rFonts w:ascii="Arial" w:cs="Arial" w:eastAsia="Arial" w:hAnsi="Arial"/>
          <w:sz w:val="20"/>
          <w:szCs w:val="20"/>
        </w:rPr>
        <w:t xml:space="preserve">Creating m&gt;1 plausible datasets, analyzing each, combining results via Rubin's rules; properly propagates imputation uncertainty; valid under MAR; m=20-50 recommended for modern practice</w:t>
      </w:r>
    </w:p>
    <w:p>
      <w:pPr>
        <w:spacing w:after="40"/>
      </w:pPr>
      <w:r>
        <w:rPr>
          <w:rFonts w:ascii="Arial" w:cs="Arial" w:eastAsia="Arial" w:hAnsi="Arial"/>
          <w:color w:val="2255AA"/>
          <w:sz w:val="18"/>
          <w:szCs w:val="18"/>
        </w:rPr>
        <w:t xml:space="preserve">R: mice, Amelia, mi, mitml</w:t>
      </w:r>
    </w:p>
    <w:p>
      <w:pPr>
        <w:spacing w:after="40"/>
      </w:pPr>
      <w:r>
        <w:rPr>
          <w:rFonts w:ascii="Arial" w:cs="Arial" w:eastAsia="Arial" w:hAnsi="Arial"/>
          <w:color w:val="228B22"/>
          <w:sz w:val="18"/>
          <w:szCs w:val="18"/>
        </w:rPr>
        <w:t xml:space="preserve">Python: statsmodels (MICE, MICEData), sklearn.impute (IterativeImputer), miceforest</w:t>
      </w:r>
    </w:p>
    <w:p>
      <w:pPr>
        <w:spacing w:after="20"/>
        <w:ind w:left="360"/>
      </w:pPr>
      <w:r>
        <w:rPr>
          <w:rFonts w:ascii="Arial" w:cs="Arial" w:eastAsia="Arial" w:hAnsi="Arial"/>
          <w:color w:val="666666"/>
          <w:sz w:val="18"/>
          <w:szCs w:val="18"/>
        </w:rPr>
        <w:t xml:space="preserve">Ref: Rubin, D.B. Multiple Imputation for Nonresponse in Surveys. Wiley, 1987.</w:t>
      </w:r>
    </w:p>
    <w:p>
      <w:pPr>
        <w:spacing w:after="20"/>
        <w:ind w:left="360"/>
      </w:pPr>
      <w:r>
        <w:rPr>
          <w:rFonts w:ascii="Arial" w:cs="Arial" w:eastAsia="Arial" w:hAnsi="Arial"/>
          <w:color w:val="666666"/>
          <w:sz w:val="18"/>
          <w:szCs w:val="18"/>
        </w:rPr>
        <w:t xml:space="preserve">Ref: van Buuren, S. Flexible Imputation of Missing Data, 2nd ed. Chapman &amp; Hall/CRC, 2018. (Free online at https://stefvanbuuren.name/fimd/)</w:t>
      </w:r>
    </w:p>
    <w:p>
      <w:pPr>
        <w:pStyle w:val="Heading2"/>
        <w:spacing w:after="100" w:before="200"/>
      </w:pPr>
      <w:r>
        <w:rPr>
          <w:rFonts w:ascii="Arial" w:cs="Arial" w:eastAsia="Arial" w:hAnsi="Arial"/>
          <w:b/>
          <w:bCs/>
          <w:color w:val="1A7A6D"/>
          <w:sz w:val="24"/>
          <w:szCs w:val="24"/>
        </w:rPr>
        <w:t xml:space="preserve">16.5 Expectation-Maximization (EM) Algorithm</w:t>
      </w:r>
    </w:p>
    <w:p>
      <w:pPr>
        <w:spacing w:after="80"/>
      </w:pPr>
      <w:r>
        <w:rPr>
          <w:rFonts w:ascii="Arial" w:cs="Arial" w:eastAsia="Arial" w:hAnsi="Arial"/>
          <w:sz w:val="20"/>
          <w:szCs w:val="20"/>
        </w:rPr>
        <w:t xml:space="preserve">Iterative MLE for incomplete data; E-step computes expected sufficient statistics given current parameters; M-step maximizes expected complete-data log-likelihood; convergence to local maximum; no SE directly</w:t>
      </w:r>
    </w:p>
    <w:p>
      <w:pPr>
        <w:spacing w:after="40"/>
      </w:pPr>
      <w:r>
        <w:rPr>
          <w:rFonts w:ascii="Arial" w:cs="Arial" w:eastAsia="Arial" w:hAnsi="Arial"/>
          <w:color w:val="2255AA"/>
          <w:sz w:val="18"/>
          <w:szCs w:val="18"/>
        </w:rPr>
        <w:t xml:space="preserve">R: norm (em.norm), Amelia, mclust (mclustBIC), mixtools</w:t>
      </w:r>
    </w:p>
    <w:p>
      <w:pPr>
        <w:spacing w:after="40"/>
      </w:pPr>
      <w:r>
        <w:rPr>
          <w:rFonts w:ascii="Arial" w:cs="Arial" w:eastAsia="Arial" w:hAnsi="Arial"/>
          <w:color w:val="228B22"/>
          <w:sz w:val="18"/>
          <w:szCs w:val="18"/>
        </w:rPr>
        <w:t xml:space="preserve">Python: sklearn.mixture (GaussianMixture uses EM), statsmodels</w:t>
      </w:r>
    </w:p>
    <w:p>
      <w:pPr>
        <w:spacing w:after="20"/>
        <w:ind w:left="360"/>
      </w:pPr>
      <w:r>
        <w:rPr>
          <w:rFonts w:ascii="Arial" w:cs="Arial" w:eastAsia="Arial" w:hAnsi="Arial"/>
          <w:color w:val="666666"/>
          <w:sz w:val="18"/>
          <w:szCs w:val="18"/>
        </w:rPr>
        <w:t xml:space="preserve">Ref: McLachlan, G.J. &amp; Krishnan, T. The EM Algorithm and Extensions, 2nd ed. Wiley, 2008.</w:t>
      </w:r>
    </w:p>
    <w:p>
      <w:pPr>
        <w:spacing w:after="20"/>
        <w:ind w:left="360"/>
      </w:pPr>
      <w:r>
        <w:rPr>
          <w:rFonts w:ascii="Arial" w:cs="Arial" w:eastAsia="Arial" w:hAnsi="Arial"/>
          <w:color w:val="666666"/>
          <w:sz w:val="18"/>
          <w:szCs w:val="18"/>
        </w:rPr>
        <w:t xml:space="preserve">Ref: Dempster, A.P., Laird, N.M., &amp; Rubin, D.B. “Maximum Likelihood from Incomplete Data via the EM Algorithm.” JRSS-B, 39(1), 1–38, 1977.</w:t>
      </w:r>
    </w:p>
    <w:p>
      <w:pPr>
        <w:pStyle w:val="Heading2"/>
        <w:spacing w:after="100" w:before="200"/>
      </w:pPr>
      <w:r>
        <w:rPr>
          <w:rFonts w:ascii="Arial" w:cs="Arial" w:eastAsia="Arial" w:hAnsi="Arial"/>
          <w:b/>
          <w:bCs/>
          <w:color w:val="1A7A6D"/>
          <w:sz w:val="24"/>
          <w:szCs w:val="24"/>
        </w:rPr>
        <w:t xml:space="preserve">16.6 Inverse Probability Weighting for Missing Data</w:t>
      </w:r>
    </w:p>
    <w:p>
      <w:pPr>
        <w:spacing w:after="80"/>
      </w:pPr>
      <w:r>
        <w:rPr>
          <w:rFonts w:ascii="Arial" w:cs="Arial" w:eastAsia="Arial" w:hAnsi="Arial"/>
          <w:sz w:val="20"/>
          <w:szCs w:val="20"/>
        </w:rPr>
        <w:t xml:space="preserve">Weighting complete cases by inverse of their probability of being observed; models response/observation probability; creates pseudo-population representing full sample; stabilized weights recommended</w:t>
      </w:r>
    </w:p>
    <w:p>
      <w:pPr>
        <w:spacing w:after="40"/>
      </w:pPr>
      <w:r>
        <w:rPr>
          <w:rFonts w:ascii="Arial" w:cs="Arial" w:eastAsia="Arial" w:hAnsi="Arial"/>
          <w:color w:val="2255AA"/>
          <w:sz w:val="18"/>
          <w:szCs w:val="18"/>
        </w:rPr>
        <w:t xml:space="preserve">R: ipw (ipwpoint), WeightIt, survey</w:t>
      </w:r>
    </w:p>
    <w:p>
      <w:pPr>
        <w:spacing w:after="40"/>
      </w:pPr>
      <w:r>
        <w:rPr>
          <w:rFonts w:ascii="Arial" w:cs="Arial" w:eastAsia="Arial" w:hAnsi="Arial"/>
          <w:color w:val="228B22"/>
          <w:sz w:val="18"/>
          <w:szCs w:val="18"/>
        </w:rPr>
        <w:t xml:space="preserve">Python: zepid (IPMW), causalinference, survey (via rpy2)</w:t>
      </w:r>
    </w:p>
    <w:p>
      <w:pPr>
        <w:spacing w:after="20"/>
        <w:ind w:left="360"/>
      </w:pPr>
      <w:r>
        <w:rPr>
          <w:rFonts w:ascii="Arial" w:cs="Arial" w:eastAsia="Arial" w:hAnsi="Arial"/>
          <w:color w:val="666666"/>
          <w:sz w:val="18"/>
          <w:szCs w:val="18"/>
        </w:rPr>
        <w:t xml:space="preserve">Ref: Seaman, S.R. &amp; White, I.R. “Review of Inverse Probability Weighting for Dealing with Missing Data.” Statistical Methods in Medical Research, 22(3), 278–295, 2013.</w:t>
      </w:r>
    </w:p>
    <w:p>
      <w:pPr>
        <w:pStyle w:val="Heading2"/>
        <w:spacing w:after="100" w:before="200"/>
      </w:pPr>
      <w:r>
        <w:rPr>
          <w:rFonts w:ascii="Arial" w:cs="Arial" w:eastAsia="Arial" w:hAnsi="Arial"/>
          <w:b/>
          <w:bCs/>
          <w:color w:val="1A7A6D"/>
          <w:sz w:val="24"/>
          <w:szCs w:val="24"/>
        </w:rPr>
        <w:t xml:space="preserve">16.7 Pattern-Mixture Models</w:t>
      </w:r>
    </w:p>
    <w:p>
      <w:pPr>
        <w:spacing w:after="80"/>
      </w:pPr>
      <w:r>
        <w:rPr>
          <w:rFonts w:ascii="Arial" w:cs="Arial" w:eastAsia="Arial" w:hAnsi="Arial"/>
          <w:sz w:val="20"/>
          <w:szCs w:val="20"/>
        </w:rPr>
        <w:t xml:space="preserve">Stratify by missingness pattern, model outcome within each pattern, then average; naturally parameterizes MNAR assumptions; identifying restrictions needed for underidentified patterns</w:t>
      </w:r>
    </w:p>
    <w:p>
      <w:pPr>
        <w:spacing w:after="40"/>
      </w:pPr>
      <w:r>
        <w:rPr>
          <w:rFonts w:ascii="Arial" w:cs="Arial" w:eastAsia="Arial" w:hAnsi="Arial"/>
          <w:color w:val="2255AA"/>
          <w:sz w:val="18"/>
          <w:szCs w:val="18"/>
        </w:rPr>
        <w:t xml:space="preserve">R: mice + custom functions, JointAI, brms</w:t>
      </w:r>
    </w:p>
    <w:p>
      <w:pPr>
        <w:spacing w:after="40"/>
      </w:pPr>
      <w:r>
        <w:rPr>
          <w:rFonts w:ascii="Arial" w:cs="Arial" w:eastAsia="Arial" w:hAnsi="Arial"/>
          <w:color w:val="228B22"/>
          <w:sz w:val="18"/>
          <w:szCs w:val="18"/>
        </w:rPr>
        <w:t xml:space="preserve">Python: pymc (custom pattern-mixture), statsmodels</w:t>
      </w:r>
    </w:p>
    <w:p>
      <w:pPr>
        <w:spacing w:after="20"/>
        <w:ind w:left="360"/>
      </w:pPr>
      <w:r>
        <w:rPr>
          <w:rFonts w:ascii="Arial" w:cs="Arial" w:eastAsia="Arial" w:hAnsi="Arial"/>
          <w:color w:val="666666"/>
          <w:sz w:val="18"/>
          <w:szCs w:val="18"/>
        </w:rPr>
        <w:t xml:space="preserve">Ref: Little, R.J.A. “Pattern-Mixture Models for Multivariate Incomplete Data.” JASA, 88(421), 125–134, 1993.</w:t>
      </w:r>
    </w:p>
    <w:p>
      <w:pPr>
        <w:spacing w:after="20"/>
        <w:ind w:left="360"/>
      </w:pPr>
      <w:r>
        <w:rPr>
          <w:rFonts w:ascii="Arial" w:cs="Arial" w:eastAsia="Arial" w:hAnsi="Arial"/>
          <w:color w:val="666666"/>
          <w:sz w:val="18"/>
          <w:szCs w:val="18"/>
        </w:rPr>
        <w:t xml:space="preserve">Ref: Little, R.J.A. &amp; Rubin, D.B. Statistical Analysis with Missing Data, 3rd ed. Wiley, 2020.</w:t>
      </w:r>
    </w:p>
    <w:p>
      <w:pPr>
        <w:pStyle w:val="Heading2"/>
        <w:spacing w:after="100" w:before="200"/>
      </w:pPr>
      <w:r>
        <w:rPr>
          <w:rFonts w:ascii="Arial" w:cs="Arial" w:eastAsia="Arial" w:hAnsi="Arial"/>
          <w:b/>
          <w:bCs/>
          <w:color w:val="1A7A6D"/>
          <w:sz w:val="24"/>
          <w:szCs w:val="24"/>
        </w:rPr>
        <w:t xml:space="preserve">16.8 Selection Models (Heckman-Type for Missing Data)</w:t>
      </w:r>
    </w:p>
    <w:p>
      <w:pPr>
        <w:spacing w:after="80"/>
      </w:pPr>
      <w:r>
        <w:rPr>
          <w:rFonts w:ascii="Arial" w:cs="Arial" w:eastAsia="Arial" w:hAnsi="Arial"/>
          <w:sz w:val="20"/>
          <w:szCs w:val="20"/>
        </w:rPr>
        <w:t xml:space="preserve">Joint model of outcome and missingness indicator; shared latent variable or correlated errors; Diggle-Kenward selection model for longitudinal dropout</w:t>
      </w:r>
    </w:p>
    <w:p>
      <w:pPr>
        <w:spacing w:after="40"/>
      </w:pPr>
      <w:r>
        <w:rPr>
          <w:rFonts w:ascii="Arial" w:cs="Arial" w:eastAsia="Arial" w:hAnsi="Arial"/>
          <w:color w:val="2255AA"/>
          <w:sz w:val="18"/>
          <w:szCs w:val="18"/>
        </w:rPr>
        <w:t xml:space="preserve">R: sampleSelection (selection), mice (custom)</w:t>
      </w:r>
    </w:p>
    <w:p>
      <w:pPr>
        <w:spacing w:after="40"/>
      </w:pPr>
      <w:r>
        <w:rPr>
          <w:rFonts w:ascii="Arial" w:cs="Arial" w:eastAsia="Arial" w:hAnsi="Arial"/>
          <w:color w:val="228B22"/>
          <w:sz w:val="18"/>
          <w:szCs w:val="18"/>
        </w:rPr>
        <w:t xml:space="preserve">Python: statsmodels (Heckman), custom selection model</w:t>
      </w:r>
    </w:p>
    <w:p>
      <w:pPr>
        <w:spacing w:after="20"/>
        <w:ind w:left="360"/>
      </w:pPr>
      <w:r>
        <w:rPr>
          <w:rFonts w:ascii="Arial" w:cs="Arial" w:eastAsia="Arial" w:hAnsi="Arial"/>
          <w:color w:val="666666"/>
          <w:sz w:val="18"/>
          <w:szCs w:val="18"/>
        </w:rPr>
        <w:t xml:space="preserve">Ref: Diggle, P. &amp; Kenward, M.G. “Informative Drop-Out in Longitudinal Data Analysis.” Journal of the Royal Statistical Society: Series C, 43(1), 49–93, 1994.</w:t>
      </w:r>
    </w:p>
    <w:p>
      <w:pPr>
        <w:spacing w:after="20"/>
        <w:ind w:left="360"/>
      </w:pPr>
      <w:r>
        <w:rPr>
          <w:rFonts w:ascii="Arial" w:cs="Arial" w:eastAsia="Arial" w:hAnsi="Arial"/>
          <w:color w:val="666666"/>
          <w:sz w:val="18"/>
          <w:szCs w:val="18"/>
        </w:rPr>
        <w:t xml:space="preserve">Ref: Little, R.J.A. &amp; Rubin, D.B. Statistical Analysis with Missing Data, 3rd ed. Wiley, 2020.</w:t>
      </w:r>
    </w:p>
    <w:p>
      <w:pPr>
        <w:pStyle w:val="Heading2"/>
        <w:spacing w:after="100" w:before="200"/>
      </w:pPr>
      <w:r>
        <w:rPr>
          <w:rFonts w:ascii="Arial" w:cs="Arial" w:eastAsia="Arial" w:hAnsi="Arial"/>
          <w:b/>
          <w:bCs/>
          <w:color w:val="1A7A6D"/>
          <w:sz w:val="24"/>
          <w:szCs w:val="24"/>
        </w:rPr>
        <w:t xml:space="preserve">16.9 Sensitivity Analysis for MNAR</w:t>
      </w:r>
    </w:p>
    <w:p>
      <w:pPr>
        <w:spacing w:after="80"/>
      </w:pPr>
      <w:r>
        <w:rPr>
          <w:rFonts w:ascii="Arial" w:cs="Arial" w:eastAsia="Arial" w:hAnsi="Arial"/>
          <w:sz w:val="20"/>
          <w:szCs w:val="20"/>
        </w:rPr>
        <w:t xml:space="preserve">Assessing how conclusions change under different MNAR assumptions: tipping point analysis (how much would unobserved outcomes need to differ from observed to nullify the treatment effect?). Delta adjustment (shift imputed values by delta: imputed_MNAR = imputed_MAR + delta; vary delta to see sensitivity). Controlled imputation patterns: copy reference (impute dropout patients using the control group trajectory; assumes treatment effect stops at dropout), jump to reference (immediate shift to control trajectory), copy increments in reference. Pattern-mixture approach: estimate separately by dropout pattern, then average. Practical: report primary MAR-based analysis alongside MNAR sensitivity analyses showing range of plausible results. Five Macros SAS implementation; mice with custom post-processing in R</w:t>
      </w:r>
    </w:p>
    <w:p>
      <w:pPr>
        <w:spacing w:after="40"/>
      </w:pPr>
      <w:r>
        <w:rPr>
          <w:rFonts w:ascii="Arial" w:cs="Arial" w:eastAsia="Arial" w:hAnsi="Arial"/>
          <w:color w:val="2255AA"/>
          <w:sz w:val="18"/>
          <w:szCs w:val="18"/>
        </w:rPr>
        <w:t xml:space="preserve">R: mice + delta adjustment, sensemakr, rbmi</w:t>
      </w:r>
    </w:p>
    <w:p>
      <w:pPr>
        <w:spacing w:after="40"/>
      </w:pPr>
      <w:r>
        <w:rPr>
          <w:rFonts w:ascii="Arial" w:cs="Arial" w:eastAsia="Arial" w:hAnsi="Arial"/>
          <w:color w:val="228B22"/>
          <w:sz w:val="18"/>
          <w:szCs w:val="18"/>
        </w:rPr>
        <w:t xml:space="preserve">Python: pymc (delta adjustment custom), rbmi (via rpy2)</w:t>
      </w:r>
    </w:p>
    <w:p>
      <w:pPr>
        <w:spacing w:after="20"/>
        <w:ind w:left="360"/>
      </w:pPr>
      <w:r>
        <w:rPr>
          <w:rFonts w:ascii="Arial" w:cs="Arial" w:eastAsia="Arial" w:hAnsi="Arial"/>
          <w:color w:val="666666"/>
          <w:sz w:val="18"/>
          <w:szCs w:val="18"/>
        </w:rPr>
        <w:t xml:space="preserve">Ref: Carpenter, J.R. &amp; Kenward, M.G. Missing Data in Randomised Controlled Trials: A Practical Guide. National Institute for Health Research, 2007.</w:t>
      </w:r>
    </w:p>
    <w:p>
      <w:pPr>
        <w:spacing w:after="20"/>
        <w:ind w:left="360"/>
      </w:pPr>
      <w:r>
        <w:rPr>
          <w:rFonts w:ascii="Arial" w:cs="Arial" w:eastAsia="Arial" w:hAnsi="Arial"/>
          <w:color w:val="666666"/>
          <w:sz w:val="18"/>
          <w:szCs w:val="18"/>
        </w:rPr>
        <w:t xml:space="preserve">Ref: Cro, S., Morris, T.P., Kenward, M.G., &amp; Carpenter, J.R. “Sensitivity Analysis for Clinical Trials with Missing Continuous Outcome Data Using Controlled Multiple Imputation.” Statistics in Medicine, 39(21), 2815–2829, 2020.</w:t>
      </w:r>
    </w:p>
    <w:p>
      <w:pPr>
        <w:pStyle w:val="Heading2"/>
        <w:spacing w:after="100" w:before="200"/>
      </w:pPr>
      <w:r>
        <w:rPr>
          <w:rFonts w:ascii="Arial" w:cs="Arial" w:eastAsia="Arial" w:hAnsi="Arial"/>
          <w:b/>
          <w:bCs/>
          <w:color w:val="1A7A6D"/>
          <w:sz w:val="24"/>
          <w:szCs w:val="24"/>
        </w:rPr>
        <w:t xml:space="preserve">16.10 Little’s MCAR Test</w:t>
      </w:r>
    </w:p>
    <w:p>
      <w:pPr>
        <w:spacing w:after="80"/>
      </w:pPr>
      <w:r>
        <w:rPr>
          <w:rFonts w:ascii="Arial" w:cs="Arial" w:eastAsia="Arial" w:hAnsi="Arial"/>
          <w:sz w:val="20"/>
          <w:szCs w:val="20"/>
        </w:rPr>
        <w:t xml:space="preserve">Omnibus test of whether missingness pattern is consistent with MCAR; chi-square test comparing observed means/covariances across missing-data patterns</w:t>
      </w:r>
    </w:p>
    <w:p>
      <w:pPr>
        <w:spacing w:after="40"/>
      </w:pPr>
      <w:r>
        <w:rPr>
          <w:rFonts w:ascii="Arial" w:cs="Arial" w:eastAsia="Arial" w:hAnsi="Arial"/>
          <w:color w:val="2255AA"/>
          <w:sz w:val="18"/>
          <w:szCs w:val="18"/>
        </w:rPr>
        <w:t xml:space="preserve">R: naniar (mcar_test), misty (na.test)</w:t>
      </w:r>
    </w:p>
    <w:p>
      <w:pPr>
        <w:spacing w:after="40"/>
      </w:pPr>
      <w:r>
        <w:rPr>
          <w:rFonts w:ascii="Arial" w:cs="Arial" w:eastAsia="Arial" w:hAnsi="Arial"/>
          <w:color w:val="228B22"/>
          <w:sz w:val="18"/>
          <w:szCs w:val="18"/>
        </w:rPr>
        <w:t xml:space="preserve">Python: missingno, custom chi-square test via scipy</w:t>
      </w:r>
    </w:p>
    <w:p>
      <w:pPr>
        <w:spacing w:after="20"/>
        <w:ind w:left="360"/>
      </w:pPr>
      <w:r>
        <w:rPr>
          <w:rFonts w:ascii="Arial" w:cs="Arial" w:eastAsia="Arial" w:hAnsi="Arial"/>
          <w:color w:val="666666"/>
          <w:sz w:val="18"/>
          <w:szCs w:val="18"/>
        </w:rPr>
        <w:t xml:space="preserve">Ref: Little, R.J.A. “A Test of Missing Completely at Random for Multivariate Data with Missing Values.” JASA, 83(404), 1198–1202, 1988.</w:t>
      </w:r>
    </w:p>
    <w:p>
      <w:pPr>
        <w:pStyle w:val="Heading2"/>
        <w:spacing w:after="100" w:before="200"/>
      </w:pPr>
      <w:r>
        <w:rPr>
          <w:rFonts w:ascii="Arial" w:cs="Arial" w:eastAsia="Arial" w:hAnsi="Arial"/>
          <w:b/>
          <w:bCs/>
          <w:color w:val="1A7A6D"/>
          <w:sz w:val="24"/>
          <w:szCs w:val="24"/>
        </w:rPr>
        <w:t xml:space="preserve">16.11 Multiple Imputation by Chained Equations (MICE / FCS)</w:t>
      </w:r>
    </w:p>
    <w:p>
      <w:pPr>
        <w:spacing w:after="80"/>
      </w:pPr>
      <w:r>
        <w:rPr>
          <w:rFonts w:ascii="Arial" w:cs="Arial" w:eastAsia="Arial" w:hAnsi="Arial"/>
          <w:sz w:val="20"/>
          <w:szCs w:val="20"/>
        </w:rPr>
        <w:t xml:space="preserve">Iterative conditional specification; each variable imputed from its own model given all others; flexible for mixed data types; predictive mean matching, logistic, polytomous, Poisson imputation models</w:t>
      </w:r>
    </w:p>
    <w:p>
      <w:pPr>
        <w:spacing w:after="40"/>
      </w:pPr>
      <w:r>
        <w:rPr>
          <w:rFonts w:ascii="Arial" w:cs="Arial" w:eastAsia="Arial" w:hAnsi="Arial"/>
          <w:color w:val="2255AA"/>
          <w:sz w:val="18"/>
          <w:szCs w:val="18"/>
        </w:rPr>
        <w:t xml:space="preserve">R: mice (mice, with, pool), miceRanger, missRanger</w:t>
      </w:r>
    </w:p>
    <w:p>
      <w:pPr>
        <w:spacing w:after="40"/>
      </w:pPr>
      <w:r>
        <w:rPr>
          <w:rFonts w:ascii="Arial" w:cs="Arial" w:eastAsia="Arial" w:hAnsi="Arial"/>
          <w:color w:val="228B22"/>
          <w:sz w:val="18"/>
          <w:szCs w:val="18"/>
        </w:rPr>
        <w:t xml:space="preserve">Python: miceforest, sklearn.impute (IterativeImputer), statsmodels (MICE)</w:t>
      </w:r>
    </w:p>
    <w:p>
      <w:pPr>
        <w:spacing w:after="20"/>
        <w:ind w:left="360"/>
      </w:pPr>
      <w:r>
        <w:rPr>
          <w:rFonts w:ascii="Arial" w:cs="Arial" w:eastAsia="Arial" w:hAnsi="Arial"/>
          <w:color w:val="666666"/>
          <w:sz w:val="18"/>
          <w:szCs w:val="18"/>
        </w:rPr>
        <w:t xml:space="preserve">Ref: van Buuren, S. &amp; Groothuis-Oudshoorn, K. “mice: Multivariate Imputation by Chained Equations in R.” Journal of Statistical Software, 45(3), 1–67, 2011.</w:t>
      </w:r>
    </w:p>
    <w:p>
      <w:pPr>
        <w:spacing w:after="20"/>
        <w:ind w:left="360"/>
      </w:pPr>
      <w:r>
        <w:rPr>
          <w:rFonts w:ascii="Arial" w:cs="Arial" w:eastAsia="Arial" w:hAnsi="Arial"/>
          <w:color w:val="666666"/>
          <w:sz w:val="18"/>
          <w:szCs w:val="18"/>
        </w:rPr>
        <w:t xml:space="preserve">Ref: van Buuren, S. Flexible Imputation of Missing Data, 2nd ed. Chapman &amp; Hall/CRC, 2018. (Free at https://stefvanbuuren.name/fimd/)</w:t>
      </w:r>
    </w:p>
    <w:p>
      <w:pPr>
        <w:pStyle w:val="Heading2"/>
        <w:spacing w:after="100" w:before="200"/>
      </w:pPr>
      <w:r>
        <w:rPr>
          <w:rFonts w:ascii="Arial" w:cs="Arial" w:eastAsia="Arial" w:hAnsi="Arial"/>
          <w:b/>
          <w:bCs/>
          <w:color w:val="1A7A6D"/>
          <w:sz w:val="24"/>
          <w:szCs w:val="24"/>
        </w:rPr>
        <w:t xml:space="preserve">16.12 Rubin’s Rules for Combining Multiply-Imputed Estimates</w:t>
      </w:r>
    </w:p>
    <w:p>
      <w:pPr>
        <w:spacing w:after="80"/>
      </w:pPr>
      <w:r>
        <w:rPr>
          <w:rFonts w:ascii="Arial" w:cs="Arial" w:eastAsia="Arial" w:hAnsi="Arial"/>
          <w:sz w:val="20"/>
          <w:szCs w:val="20"/>
        </w:rPr>
        <w:t xml:space="preserve">Pooling point estimates, within- and between-imputation variance components, degrees of freedom (Barnard-Rubin); fraction of missing information</w:t>
      </w:r>
    </w:p>
    <w:p>
      <w:pPr>
        <w:spacing w:after="40"/>
      </w:pPr>
      <w:r>
        <w:rPr>
          <w:rFonts w:ascii="Arial" w:cs="Arial" w:eastAsia="Arial" w:hAnsi="Arial"/>
          <w:color w:val="2255AA"/>
          <w:sz w:val="18"/>
          <w:szCs w:val="18"/>
        </w:rPr>
        <w:t xml:space="preserve">R: mice (pool), mitools</w:t>
      </w:r>
    </w:p>
    <w:p>
      <w:pPr>
        <w:spacing w:after="40"/>
      </w:pPr>
      <w:r>
        <w:rPr>
          <w:rFonts w:ascii="Arial" w:cs="Arial" w:eastAsia="Arial" w:hAnsi="Arial"/>
          <w:color w:val="228B22"/>
          <w:sz w:val="18"/>
          <w:szCs w:val="18"/>
        </w:rPr>
        <w:t xml:space="preserve">Python: miceforest (pool), statsmodels (combine_results custom)</w:t>
      </w:r>
    </w:p>
    <w:p>
      <w:pPr>
        <w:spacing w:after="20"/>
        <w:ind w:left="360"/>
      </w:pPr>
      <w:r>
        <w:rPr>
          <w:rFonts w:ascii="Arial" w:cs="Arial" w:eastAsia="Arial" w:hAnsi="Arial"/>
          <w:color w:val="666666"/>
          <w:sz w:val="18"/>
          <w:szCs w:val="18"/>
        </w:rPr>
        <w:t xml:space="preserve">Ref: Rubin, D.B. Multiple Imputation for Nonresponse in Surveys. Wiley, 1987.</w:t>
      </w:r>
    </w:p>
    <w:p>
      <w:pPr>
        <w:spacing w:after="20"/>
        <w:ind w:left="360"/>
      </w:pPr>
      <w:r>
        <w:rPr>
          <w:rFonts w:ascii="Arial" w:cs="Arial" w:eastAsia="Arial" w:hAnsi="Arial"/>
          <w:color w:val="666666"/>
          <w:sz w:val="18"/>
          <w:szCs w:val="18"/>
        </w:rPr>
        <w:t xml:space="preserve">Ref: Barnard, J. &amp; Rubin, D.B. “Small-Sample Degrees of Freedom with Multiple Imputation.” Biometrika, 86(4), 948–955, 1999.</w:t>
      </w:r>
    </w:p>
    <w:p>
      <w:pPr>
        <w:pStyle w:val="Heading2"/>
        <w:spacing w:after="100" w:before="200"/>
      </w:pPr>
      <w:r>
        <w:rPr>
          <w:rFonts w:ascii="Arial" w:cs="Arial" w:eastAsia="Arial" w:hAnsi="Arial"/>
          <w:b/>
          <w:bCs/>
          <w:color w:val="1A7A6D"/>
          <w:sz w:val="24"/>
          <w:szCs w:val="24"/>
        </w:rPr>
        <w:t xml:space="preserve">16.13 Full Information Maximum Likelihood (FIML)</w:t>
      </w:r>
    </w:p>
    <w:p>
      <w:pPr>
        <w:spacing w:after="80"/>
      </w:pPr>
      <w:r>
        <w:rPr>
          <w:rFonts w:ascii="Arial" w:cs="Arial" w:eastAsia="Arial" w:hAnsi="Arial"/>
          <w:sz w:val="20"/>
          <w:szCs w:val="20"/>
        </w:rPr>
        <w:t xml:space="preserve">Estimates model parameters using all available data without explicit imputation; casewise likelihood contributions; standard in SEM software; asymptotically equivalent to MI under MAR</w:t>
      </w:r>
    </w:p>
    <w:p>
      <w:pPr>
        <w:spacing w:after="40"/>
      </w:pPr>
      <w:r>
        <w:rPr>
          <w:rFonts w:ascii="Arial" w:cs="Arial" w:eastAsia="Arial" w:hAnsi="Arial"/>
          <w:color w:val="2255AA"/>
          <w:sz w:val="18"/>
          <w:szCs w:val="18"/>
        </w:rPr>
        <w:t xml:space="preserve">R: lavaan (missing='fiml'), OpenMx, sem</w:t>
      </w:r>
    </w:p>
    <w:p>
      <w:pPr>
        <w:spacing w:after="40"/>
      </w:pPr>
      <w:r>
        <w:rPr>
          <w:rFonts w:ascii="Arial" w:cs="Arial" w:eastAsia="Arial" w:hAnsi="Arial"/>
          <w:color w:val="228B22"/>
          <w:sz w:val="18"/>
          <w:szCs w:val="18"/>
        </w:rPr>
        <w:t xml:space="preserve">Python: semopy (missing='fiml'), lavaan (via rpy2)</w:t>
      </w:r>
    </w:p>
    <w:p>
      <w:pPr>
        <w:spacing w:after="20"/>
        <w:ind w:left="360"/>
      </w:pPr>
      <w:r>
        <w:rPr>
          <w:rFonts w:ascii="Arial" w:cs="Arial" w:eastAsia="Arial" w:hAnsi="Arial"/>
          <w:color w:val="666666"/>
          <w:sz w:val="18"/>
          <w:szCs w:val="18"/>
        </w:rPr>
        <w:t xml:space="preserve">Ref: Enders, C.K. Applied Missing Data Analysis. Guilford Press, 2010.</w:t>
      </w:r>
    </w:p>
    <w:p>
      <w:pPr>
        <w:spacing w:after="20"/>
        <w:ind w:left="360"/>
      </w:pPr>
      <w:r>
        <w:rPr>
          <w:rFonts w:ascii="Arial" w:cs="Arial" w:eastAsia="Arial" w:hAnsi="Arial"/>
          <w:color w:val="666666"/>
          <w:sz w:val="18"/>
          <w:szCs w:val="18"/>
        </w:rPr>
        <w:t xml:space="preserve">Ref: Arbuckle, J.L. “Full Information Estimation in the Presence of Incomplete Data.” In Advanced Structural Equation Modeling, Marcoulides &amp; Schumacker (eds). Erlbaum, 1996.</w:t>
      </w:r>
    </w:p>
    <w:p>
      <w:pPr>
        <w:pStyle w:val="Heading2"/>
        <w:spacing w:after="100" w:before="200"/>
      </w:pPr>
      <w:r>
        <w:rPr>
          <w:rFonts w:ascii="Arial" w:cs="Arial" w:eastAsia="Arial" w:hAnsi="Arial"/>
          <w:b/>
          <w:bCs/>
          <w:color w:val="1A7A6D"/>
          <w:sz w:val="24"/>
          <w:szCs w:val="24"/>
        </w:rPr>
        <w:t xml:space="preserve">16.14 Machine Learning Imputation (missForest, Deep Learning)</w:t>
      </w:r>
    </w:p>
    <w:p>
      <w:pPr>
        <w:spacing w:after="80"/>
      </w:pPr>
      <w:r>
        <w:rPr>
          <w:rFonts w:ascii="Arial" w:cs="Arial" w:eastAsia="Arial" w:hAnsi="Arial"/>
          <w:sz w:val="20"/>
          <w:szCs w:val="20"/>
        </w:rPr>
        <w:t xml:space="preserve">Random forest imputation (missForest) for mixed data types; GAIN (Generative Adversarial Imputation Nets); autoencoders for imputation; no distributional assumptions but harder to propagate uncertainty</w:t>
      </w:r>
    </w:p>
    <w:p>
      <w:pPr>
        <w:spacing w:after="40"/>
      </w:pPr>
      <w:r>
        <w:rPr>
          <w:rFonts w:ascii="Arial" w:cs="Arial" w:eastAsia="Arial" w:hAnsi="Arial"/>
          <w:color w:val="2255AA"/>
          <w:sz w:val="18"/>
          <w:szCs w:val="18"/>
        </w:rPr>
        <w:t xml:space="preserve">R: missForest, missRanger, miceRanger</w:t>
      </w:r>
    </w:p>
    <w:p>
      <w:pPr>
        <w:spacing w:after="40"/>
      </w:pPr>
      <w:r>
        <w:rPr>
          <w:rFonts w:ascii="Arial" w:cs="Arial" w:eastAsia="Arial" w:hAnsi="Arial"/>
          <w:color w:val="228B22"/>
          <w:sz w:val="18"/>
          <w:szCs w:val="18"/>
        </w:rPr>
        <w:t xml:space="preserve">Python: miceforest, sklearn.impute (IterativeImputer with RandomForest)</w:t>
      </w:r>
    </w:p>
    <w:p>
      <w:pPr>
        <w:spacing w:after="20"/>
        <w:ind w:left="360"/>
      </w:pPr>
      <w:r>
        <w:rPr>
          <w:rFonts w:ascii="Arial" w:cs="Arial" w:eastAsia="Arial" w:hAnsi="Arial"/>
          <w:color w:val="666666"/>
          <w:sz w:val="18"/>
          <w:szCs w:val="18"/>
        </w:rPr>
        <w:t xml:space="preserve">Ref: Stekhoven, D.J. &amp; Bühlmann, P. “MissForest—Non-Parametric Missing Value Imputation for Mixed-Type Data.” Bioinformatics, 28(1), 112–118, 2012.</w:t>
      </w:r>
    </w:p>
    <w:p>
      <w:pPr>
        <w:spacing w:after="20"/>
        <w:ind w:left="360"/>
      </w:pPr>
      <w:r>
        <w:rPr>
          <w:rFonts w:ascii="Arial" w:cs="Arial" w:eastAsia="Arial" w:hAnsi="Arial"/>
          <w:color w:val="666666"/>
          <w:sz w:val="18"/>
          <w:szCs w:val="18"/>
        </w:rPr>
        <w:t xml:space="preserve">Ref: Yoon, J., Jordon, J., &amp; van der Schaar, M. “GAIN: Missing Data Imputation Using Generative Adversarial Nets.” ICML, 5689–5698, 2018.</w:t>
      </w:r>
    </w:p>
    <w:p>
      <w:pPr>
        <w:pStyle w:val="Heading2"/>
        <w:spacing w:after="100" w:before="200"/>
      </w:pPr>
      <w:r>
        <w:rPr>
          <w:rFonts w:ascii="Arial" w:cs="Arial" w:eastAsia="Arial" w:hAnsi="Arial"/>
          <w:b/>
          <w:bCs/>
          <w:color w:val="1A7A6D"/>
          <w:sz w:val="24"/>
          <w:szCs w:val="24"/>
        </w:rPr>
        <w:t xml:space="preserve">16.15 Mixed Model for Repeated Measures (MMRM)</w:t>
      </w:r>
    </w:p>
    <w:p>
      <w:pPr>
        <w:spacing w:after="80"/>
      </w:pPr>
      <w:r>
        <w:rPr>
          <w:rFonts w:ascii="Arial" w:cs="Arial" w:eastAsia="Arial" w:hAnsi="Arial"/>
          <w:sz w:val="20"/>
          <w:szCs w:val="20"/>
        </w:rPr>
        <w:t xml:space="preserve">Unstructured covariance direct likelihood approach for longitudinal clinical trial data with dropout; implicit MAR assumption; FDA-preferred primary analysis for continuous endpoints</w:t>
      </w:r>
    </w:p>
    <w:p>
      <w:pPr>
        <w:spacing w:after="40"/>
      </w:pPr>
      <w:r>
        <w:rPr>
          <w:rFonts w:ascii="Arial" w:cs="Arial" w:eastAsia="Arial" w:hAnsi="Arial"/>
          <w:color w:val="2255AA"/>
          <w:sz w:val="18"/>
          <w:szCs w:val="18"/>
        </w:rPr>
        <w:t xml:space="preserve">R: mmrm (mmrm), nlme (gls with corSymm), lme4 + lmerTest</w:t>
      </w:r>
    </w:p>
    <w:p>
      <w:pPr>
        <w:spacing w:after="40"/>
      </w:pPr>
      <w:r>
        <w:rPr>
          <w:rFonts w:ascii="Arial" w:cs="Arial" w:eastAsia="Arial" w:hAnsi="Arial"/>
          <w:color w:val="228B22"/>
          <w:sz w:val="18"/>
          <w:szCs w:val="18"/>
        </w:rPr>
        <w:t xml:space="preserve">Python: statsmodels (MixedLM), pymer4, mmrm (via rpy2)</w:t>
      </w:r>
    </w:p>
    <w:p>
      <w:pPr>
        <w:spacing w:after="20"/>
        <w:ind w:left="360"/>
      </w:pPr>
      <w:r>
        <w:rPr>
          <w:rFonts w:ascii="Arial" w:cs="Arial" w:eastAsia="Arial" w:hAnsi="Arial"/>
          <w:color w:val="666666"/>
          <w:sz w:val="18"/>
          <w:szCs w:val="18"/>
        </w:rPr>
        <w:t xml:space="preserve">Ref: Mallinckrodt, C.H., Clark, W.S., &amp; David, S.R. “Accounting for Dropout Bias Using Mixed-Effects Models.” Journal of Biopharmaceutical Statistics, 11(1–2), 9–21, 2001.</w:t>
      </w:r>
    </w:p>
    <w:p>
      <w:pPr>
        <w:spacing w:after="20"/>
        <w:ind w:left="360"/>
      </w:pPr>
      <w:r>
        <w:rPr>
          <w:rFonts w:ascii="Arial" w:cs="Arial" w:eastAsia="Arial" w:hAnsi="Arial"/>
          <w:color w:val="666666"/>
          <w:sz w:val="18"/>
          <w:szCs w:val="18"/>
        </w:rPr>
        <w:t xml:space="preserve">Ref: National Research Council. The Prevention and Treatment of Missing Data in Clinical Trials. National Academies Press, 2010.</w:t>
      </w:r>
    </w:p>
    <w:p>
      <w:pPr>
        <w:pStyle w:val="Heading2"/>
        <w:spacing w:after="100" w:before="200"/>
      </w:pPr>
      <w:r>
        <w:rPr>
          <w:rFonts w:ascii="Arial" w:cs="Arial" w:eastAsia="Arial" w:hAnsi="Arial"/>
          <w:b/>
          <w:bCs/>
          <w:color w:val="1A7A6D"/>
          <w:sz w:val="24"/>
          <w:szCs w:val="24"/>
        </w:rPr>
        <w:t xml:space="preserve">16.16 Multiple Imputation Diagnostics</w:t>
      </w:r>
    </w:p>
    <w:p>
      <w:pPr>
        <w:spacing w:after="80"/>
      </w:pPr>
      <w:r>
        <w:rPr>
          <w:rFonts w:ascii="Arial" w:cs="Arial" w:eastAsia="Arial" w:hAnsi="Arial"/>
          <w:sz w:val="20"/>
          <w:szCs w:val="20"/>
        </w:rPr>
        <w:t xml:space="preserve">Assessing imputation quality: comparing observed vs. imputed distributions, convergence traces for MICE iterations, fraction of missing information (FMI), relative efficiency; posterior predictive checks for congeniality</w:t>
      </w:r>
    </w:p>
    <w:p>
      <w:pPr>
        <w:spacing w:after="40"/>
      </w:pPr>
      <w:r>
        <w:rPr>
          <w:rFonts w:ascii="Arial" w:cs="Arial" w:eastAsia="Arial" w:hAnsi="Arial"/>
          <w:color w:val="2255AA"/>
          <w:sz w:val="18"/>
          <w:szCs w:val="18"/>
        </w:rPr>
        <w:t xml:space="preserve">R: mice (densityplot, stripplot, convergence), miceadds</w:t>
      </w:r>
    </w:p>
    <w:p>
      <w:pPr>
        <w:spacing w:after="40"/>
      </w:pPr>
      <w:r>
        <w:rPr>
          <w:rFonts w:ascii="Arial" w:cs="Arial" w:eastAsia="Arial" w:hAnsi="Arial"/>
          <w:color w:val="228B22"/>
          <w:sz w:val="18"/>
          <w:szCs w:val="18"/>
        </w:rPr>
        <w:t xml:space="preserve">Python: miceforest (plot_imputed_distributions), missingno</w:t>
      </w:r>
    </w:p>
    <w:p>
      <w:pPr>
        <w:spacing w:after="20"/>
        <w:ind w:left="360"/>
      </w:pPr>
      <w:r>
        <w:rPr>
          <w:rFonts w:ascii="Arial" w:cs="Arial" w:eastAsia="Arial" w:hAnsi="Arial"/>
          <w:color w:val="666666"/>
          <w:sz w:val="18"/>
          <w:szCs w:val="18"/>
        </w:rPr>
        <w:t xml:space="preserve">Ref: van Buuren, S. Flexible Imputation of Missing Data, 2nd ed. Chapman &amp; Hall/CRC, 2018 (Ch. 6). (Free at https://stefvanbuuren.name/fimd/)</w:t>
      </w:r>
    </w:p>
    <w:p>
      <w:pPr>
        <w:spacing w:after="20"/>
        <w:ind w:left="360"/>
      </w:pPr>
      <w:r>
        <w:rPr>
          <w:rFonts w:ascii="Arial" w:cs="Arial" w:eastAsia="Arial" w:hAnsi="Arial"/>
          <w:color w:val="666666"/>
          <w:sz w:val="18"/>
          <w:szCs w:val="18"/>
        </w:rPr>
        <w:t xml:space="preserve">Ref: Nguyen, C.D., Carlin, J.B., &amp; Lee, K.J. “Model Checking in Multiple Imputation.” Statistics in Medicine, 36(20), 3232–3247, 2017.</w:t>
      </w:r>
    </w:p>
    <w:p>
      <w:pPr>
        <w:pStyle w:val="Heading2"/>
        <w:spacing w:after="100" w:before="200"/>
      </w:pPr>
      <w:r>
        <w:rPr>
          <w:rFonts w:ascii="Arial" w:cs="Arial" w:eastAsia="Arial" w:hAnsi="Arial"/>
          <w:b/>
          <w:bCs/>
          <w:color w:val="1A7A6D"/>
          <w:sz w:val="24"/>
          <w:szCs w:val="24"/>
        </w:rPr>
        <w:t xml:space="preserve">16.17 Predictive Mean Matching (PMM)</w:t>
      </w:r>
    </w:p>
    <w:p>
      <w:pPr>
        <w:spacing w:after="80"/>
      </w:pPr>
      <w:r>
        <w:rPr>
          <w:rFonts w:ascii="Arial" w:cs="Arial" w:eastAsia="Arial" w:hAnsi="Arial"/>
          <w:sz w:val="20"/>
          <w:szCs w:val="20"/>
        </w:rPr>
        <w:t xml:space="preserve">Imputes missing values by finding donors whose predicted values are closest to the predicted value for the missing case; preserves distributional features (bounds, skewness); default method in mice for continuous data; type 0/1/2 matching variants</w:t>
      </w:r>
    </w:p>
    <w:p>
      <w:pPr>
        <w:spacing w:after="40"/>
      </w:pPr>
      <w:r>
        <w:rPr>
          <w:rFonts w:ascii="Arial" w:cs="Arial" w:eastAsia="Arial" w:hAnsi="Arial"/>
          <w:color w:val="2255AA"/>
          <w:sz w:val="18"/>
          <w:szCs w:val="18"/>
        </w:rPr>
        <w:t xml:space="preserve">R: mice (method='pmm')</w:t>
      </w:r>
    </w:p>
    <w:p>
      <w:pPr>
        <w:spacing w:after="40"/>
      </w:pPr>
      <w:r>
        <w:rPr>
          <w:rFonts w:ascii="Arial" w:cs="Arial" w:eastAsia="Arial" w:hAnsi="Arial"/>
          <w:color w:val="228B22"/>
          <w:sz w:val="18"/>
          <w:szCs w:val="18"/>
        </w:rPr>
        <w:t xml:space="preserve">Python: miceforest (method='pmm'), sklearn.impute</w:t>
      </w:r>
    </w:p>
    <w:p>
      <w:pPr>
        <w:spacing w:after="20"/>
        <w:ind w:left="360"/>
      </w:pPr>
      <w:r>
        <w:rPr>
          <w:rFonts w:ascii="Arial" w:cs="Arial" w:eastAsia="Arial" w:hAnsi="Arial"/>
          <w:color w:val="666666"/>
          <w:sz w:val="18"/>
          <w:szCs w:val="18"/>
        </w:rPr>
        <w:t xml:space="preserve">Ref: Little, R.J.A. “Missing-Data Adjustments in Large Surveys.” Journal of Business &amp; Economic Statistics, 6(3), 287–296, 1988.</w:t>
      </w:r>
    </w:p>
    <w:p>
      <w:pPr>
        <w:spacing w:after="20"/>
        <w:ind w:left="360"/>
      </w:pPr>
      <w:r>
        <w:rPr>
          <w:rFonts w:ascii="Arial" w:cs="Arial" w:eastAsia="Arial" w:hAnsi="Arial"/>
          <w:color w:val="666666"/>
          <w:sz w:val="18"/>
          <w:szCs w:val="18"/>
        </w:rPr>
        <w:t xml:space="preserve">Ref: van Buuren, S. Flexible Imputation of Missing Data, 2nd ed. Chapman &amp; Hall/CRC, 2018 (Ch. 3.4). (Free at https://stefvanbuuren.name/fimd/)</w:t>
      </w:r>
    </w:p>
    <w:p>
      <w:pPr>
        <w:pStyle w:val="Heading2"/>
        <w:spacing w:after="100" w:before="200"/>
      </w:pPr>
      <w:r>
        <w:rPr>
          <w:rFonts w:ascii="Arial" w:cs="Arial" w:eastAsia="Arial" w:hAnsi="Arial"/>
          <w:b/>
          <w:bCs/>
          <w:color w:val="1A7A6D"/>
          <w:sz w:val="24"/>
          <w:szCs w:val="24"/>
        </w:rPr>
        <w:t xml:space="preserve">16.18 Joint Multivariate Normal Imputation (JM / Amelia / NORM)</w:t>
      </w:r>
    </w:p>
    <w:p>
      <w:pPr>
        <w:spacing w:after="80"/>
      </w:pPr>
      <w:r>
        <w:rPr>
          <w:rFonts w:ascii="Arial" w:cs="Arial" w:eastAsia="Arial" w:hAnsi="Arial"/>
          <w:sz w:val="20"/>
          <w:szCs w:val="20"/>
        </w:rPr>
        <w:t xml:space="preserve">Assumes multivariate normal distribution for all variables; draws imputations from posterior predictive distribution via data augmentation (MCMC); faster convergence than MICE but stricter distributional assumptions; Amelia II, NORM, Schafer’s method</w:t>
      </w:r>
    </w:p>
    <w:p>
      <w:pPr>
        <w:spacing w:after="40"/>
      </w:pPr>
      <w:r>
        <w:rPr>
          <w:rFonts w:ascii="Arial" w:cs="Arial" w:eastAsia="Arial" w:hAnsi="Arial"/>
          <w:color w:val="2255AA"/>
          <w:sz w:val="18"/>
          <w:szCs w:val="18"/>
        </w:rPr>
        <w:t xml:space="preserve">R: norm (da.norm), Amelia (amelia), jomo</w:t>
      </w:r>
    </w:p>
    <w:p>
      <w:pPr>
        <w:spacing w:after="40"/>
      </w:pPr>
      <w:r>
        <w:rPr>
          <w:rFonts w:ascii="Arial" w:cs="Arial" w:eastAsia="Arial" w:hAnsi="Arial"/>
          <w:color w:val="228B22"/>
          <w:sz w:val="18"/>
          <w:szCs w:val="18"/>
        </w:rPr>
        <w:t xml:space="preserve">Python: sklearn.impute (IterativeImputer with BayesianRidge), norm (via rpy2)</w:t>
      </w:r>
    </w:p>
    <w:p>
      <w:pPr>
        <w:spacing w:after="20"/>
        <w:ind w:left="360"/>
      </w:pPr>
      <w:r>
        <w:rPr>
          <w:rFonts w:ascii="Arial" w:cs="Arial" w:eastAsia="Arial" w:hAnsi="Arial"/>
          <w:color w:val="666666"/>
          <w:sz w:val="18"/>
          <w:szCs w:val="18"/>
        </w:rPr>
        <w:t xml:space="preserve">Ref: Schafer, J.L. Analysis of Incomplete Multivariate Data. Chapman &amp; Hall/CRC, 1997.</w:t>
      </w:r>
    </w:p>
    <w:p>
      <w:pPr>
        <w:spacing w:after="20"/>
        <w:ind w:left="360"/>
      </w:pPr>
      <w:r>
        <w:rPr>
          <w:rFonts w:ascii="Arial" w:cs="Arial" w:eastAsia="Arial" w:hAnsi="Arial"/>
          <w:color w:val="666666"/>
          <w:sz w:val="18"/>
          <w:szCs w:val="18"/>
        </w:rPr>
        <w:t xml:space="preserve">Ref: Honaker, J., King, G., &amp; Blackwell, M. “Amelia II: A Program for Missing Data.” Journal of Statistical Software, 45(7), 1–47, 2011.</w:t>
      </w:r>
    </w:p>
    <w:p>
      <w:pPr>
        <w:pStyle w:val="Heading2"/>
        <w:spacing w:after="100" w:before="200"/>
      </w:pPr>
      <w:r>
        <w:rPr>
          <w:rFonts w:ascii="Arial" w:cs="Arial" w:eastAsia="Arial" w:hAnsi="Arial"/>
          <w:b/>
          <w:bCs/>
          <w:color w:val="1A7A6D"/>
          <w:sz w:val="24"/>
          <w:szCs w:val="24"/>
        </w:rPr>
        <w:t xml:space="preserve">16.19 Hot-Deck Imputation</w:t>
      </w:r>
    </w:p>
    <w:p>
      <w:pPr>
        <w:spacing w:after="80"/>
      </w:pPr>
      <w:r>
        <w:rPr>
          <w:rFonts w:ascii="Arial" w:cs="Arial" w:eastAsia="Arial" w:hAnsi="Arial"/>
          <w:sz w:val="20"/>
          <w:szCs w:val="20"/>
        </w:rPr>
        <w:t xml:space="preserve">Replacing missing values with observed values from similar “donor” records in the same dataset; random hot-deck, nearest-neighbor hot-deck; preserves marginal distributions; widely used in survey statistics (Census Bureau, NHANES)</w:t>
      </w:r>
    </w:p>
    <w:p>
      <w:pPr>
        <w:spacing w:after="40"/>
      </w:pPr>
      <w:r>
        <w:rPr>
          <w:rFonts w:ascii="Arial" w:cs="Arial" w:eastAsia="Arial" w:hAnsi="Arial"/>
          <w:color w:val="2255AA"/>
          <w:sz w:val="18"/>
          <w:szCs w:val="18"/>
        </w:rPr>
        <w:t xml:space="preserve">R: VIM (hotdeck), StatMatch, hot.deck</w:t>
      </w:r>
    </w:p>
    <w:p>
      <w:pPr>
        <w:spacing w:after="40"/>
      </w:pPr>
      <w:r>
        <w:rPr>
          <w:rFonts w:ascii="Arial" w:cs="Arial" w:eastAsia="Arial" w:hAnsi="Arial"/>
          <w:color w:val="228B22"/>
          <w:sz w:val="18"/>
          <w:szCs w:val="18"/>
        </w:rPr>
        <w:t xml:space="preserve">Python: custom pandas (sample from donors), fancyimpute</w:t>
      </w:r>
    </w:p>
    <w:p>
      <w:pPr>
        <w:spacing w:after="20"/>
        <w:ind w:left="360"/>
      </w:pPr>
      <w:r>
        <w:rPr>
          <w:rFonts w:ascii="Arial" w:cs="Arial" w:eastAsia="Arial" w:hAnsi="Arial"/>
          <w:color w:val="666666"/>
          <w:sz w:val="18"/>
          <w:szCs w:val="18"/>
        </w:rPr>
        <w:t xml:space="preserve">Ref: Andridge, R.R. &amp; Little, R.J.A. “A Review of Hot Deck Imputation for Survey Non-Response.” International Statistical Review, 78(1), 40–64, 2010.</w:t>
      </w:r>
    </w:p>
    <w:p>
      <w:pPr>
        <w:pStyle w:val="Heading2"/>
        <w:spacing w:after="100" w:before="200"/>
      </w:pPr>
      <w:r>
        <w:rPr>
          <w:rFonts w:ascii="Arial" w:cs="Arial" w:eastAsia="Arial" w:hAnsi="Arial"/>
          <w:b/>
          <w:bCs/>
          <w:color w:val="1A7A6D"/>
          <w:sz w:val="24"/>
          <w:szCs w:val="24"/>
        </w:rPr>
        <w:t xml:space="preserve">16.20 k-Nearest Neighbors (k-NN) Imputation</w:t>
      </w:r>
    </w:p>
    <w:p>
      <w:pPr>
        <w:spacing w:after="80"/>
      </w:pPr>
      <w:r>
        <w:rPr>
          <w:rFonts w:ascii="Arial" w:cs="Arial" w:eastAsia="Arial" w:hAnsi="Arial"/>
          <w:sz w:val="20"/>
          <w:szCs w:val="20"/>
        </w:rPr>
        <w:t xml:space="preserve">Imputing from the average or weighted average of k closest complete observations; distance metrics (Euclidean, Gower for mixed types); VIM and DMwR packages; simple but can be slow for large datasets</w:t>
      </w:r>
    </w:p>
    <w:p>
      <w:pPr>
        <w:spacing w:after="40"/>
      </w:pPr>
      <w:r>
        <w:rPr>
          <w:rFonts w:ascii="Arial" w:cs="Arial" w:eastAsia="Arial" w:hAnsi="Arial"/>
          <w:color w:val="2255AA"/>
          <w:sz w:val="18"/>
          <w:szCs w:val="18"/>
        </w:rPr>
        <w:t xml:space="preserve">R: VIM (kNN), DMwR2 (knnImputation)</w:t>
      </w:r>
    </w:p>
    <w:p>
      <w:pPr>
        <w:spacing w:after="40"/>
      </w:pPr>
      <w:r>
        <w:rPr>
          <w:rFonts w:ascii="Arial" w:cs="Arial" w:eastAsia="Arial" w:hAnsi="Arial"/>
          <w:color w:val="228B22"/>
          <w:sz w:val="18"/>
          <w:szCs w:val="18"/>
        </w:rPr>
        <w:t xml:space="preserve">Python: sklearn.impute (KNNImputer), fancyimpute (KNN)</w:t>
      </w:r>
    </w:p>
    <w:p>
      <w:pPr>
        <w:spacing w:after="20"/>
        <w:ind w:left="360"/>
      </w:pPr>
      <w:r>
        <w:rPr>
          <w:rFonts w:ascii="Arial" w:cs="Arial" w:eastAsia="Arial" w:hAnsi="Arial"/>
          <w:color w:val="666666"/>
          <w:sz w:val="18"/>
          <w:szCs w:val="18"/>
        </w:rPr>
        <w:t xml:space="preserve">Ref: Troyanskaya, O., et al. “Missing Value Estimation Methods for DNA Microarrays.” Bioinformatics, 17(6), 520–525, 2001.</w:t>
      </w:r>
    </w:p>
    <w:p>
      <w:pPr>
        <w:spacing w:after="20"/>
        <w:ind w:left="360"/>
      </w:pPr>
      <w:r>
        <w:rPr>
          <w:rFonts w:ascii="Arial" w:cs="Arial" w:eastAsia="Arial" w:hAnsi="Arial"/>
          <w:color w:val="666666"/>
          <w:sz w:val="18"/>
          <w:szCs w:val="18"/>
        </w:rPr>
        <w:t xml:space="preserve">Ref: Beretta, L. &amp; Santaniello, A. “Nearest Neighbor Imputation Algorithms: A Critical Evaluation.” BMC Medical Informatics and Decision Making, 16(Suppl 3), 74, 2016.</w:t>
      </w:r>
    </w:p>
    <w:p>
      <w:pPr>
        <w:pStyle w:val="Heading2"/>
        <w:spacing w:after="100" w:before="200"/>
      </w:pPr>
      <w:r>
        <w:rPr>
          <w:rFonts w:ascii="Arial" w:cs="Arial" w:eastAsia="Arial" w:hAnsi="Arial"/>
          <w:b/>
          <w:bCs/>
          <w:color w:val="1A7A6D"/>
          <w:sz w:val="24"/>
          <w:szCs w:val="24"/>
        </w:rPr>
        <w:t xml:space="preserve">16.21 Multilevel / Hierarchical Multiple Imputation</w:t>
      </w:r>
    </w:p>
    <w:p>
      <w:pPr>
        <w:spacing w:after="80"/>
      </w:pPr>
      <w:r>
        <w:rPr>
          <w:rFonts w:ascii="Arial" w:cs="Arial" w:eastAsia="Arial" w:hAnsi="Arial"/>
          <w:sz w:val="20"/>
          <w:szCs w:val="20"/>
        </w:rPr>
        <w:t xml:space="preserve">MI methods that respect clustered data structure; random effects in imputation model; ml.lmer, jomo, micemd, blimp packages; ignoring clustering leads to biased variance estimates and attenuated ICCs</w:t>
      </w:r>
    </w:p>
    <w:p>
      <w:pPr>
        <w:spacing w:after="40"/>
      </w:pPr>
      <w:r>
        <w:rPr>
          <w:rFonts w:ascii="Arial" w:cs="Arial" w:eastAsia="Arial" w:hAnsi="Arial"/>
          <w:color w:val="2255AA"/>
          <w:sz w:val="18"/>
          <w:szCs w:val="18"/>
        </w:rPr>
        <w:t xml:space="preserve">R: mice + miceadds (2l.pan, 2l.jomo), jomo, blimp</w:t>
      </w:r>
    </w:p>
    <w:p>
      <w:pPr>
        <w:spacing w:after="40"/>
      </w:pPr>
      <w:r>
        <w:rPr>
          <w:rFonts w:ascii="Arial" w:cs="Arial" w:eastAsia="Arial" w:hAnsi="Arial"/>
          <w:color w:val="228B22"/>
          <w:sz w:val="18"/>
          <w:szCs w:val="18"/>
        </w:rPr>
        <w:t xml:space="preserve">Python: miceforest (with grouping), mice (via rpy2)</w:t>
      </w:r>
    </w:p>
    <w:p>
      <w:pPr>
        <w:spacing w:after="20"/>
        <w:ind w:left="360"/>
      </w:pPr>
      <w:r>
        <w:rPr>
          <w:rFonts w:ascii="Arial" w:cs="Arial" w:eastAsia="Arial" w:hAnsi="Arial"/>
          <w:color w:val="666666"/>
          <w:sz w:val="18"/>
          <w:szCs w:val="18"/>
        </w:rPr>
        <w:t xml:space="preserve">Ref: Enders, C.K., Mistler, S.A., &amp; Keller, B.T. “Multilevel Multiple Imputation: A Review and Evaluation of Joint Modeling and Chained Equations Imputation.” Psychological Methods, 21(2), 222–240, 2016.</w:t>
      </w:r>
    </w:p>
    <w:p>
      <w:pPr>
        <w:spacing w:after="20"/>
        <w:ind w:left="360"/>
      </w:pPr>
      <w:r>
        <w:rPr>
          <w:rFonts w:ascii="Arial" w:cs="Arial" w:eastAsia="Arial" w:hAnsi="Arial"/>
          <w:color w:val="666666"/>
          <w:sz w:val="18"/>
          <w:szCs w:val="18"/>
        </w:rPr>
        <w:t xml:space="preserve">Ref: Grund, S., Lüdtke, O., &amp; Robitzsch, A. “Multiple Imputation of Missing Data for Multilevel Models: Simulations and Recommendations.” Organizational Research Methods, 21(1), 111–149, 2018.</w:t>
      </w:r>
    </w:p>
    <w:p>
      <w:pPr>
        <w:pStyle w:val="Heading2"/>
        <w:spacing w:after="100" w:before="200"/>
      </w:pPr>
      <w:r>
        <w:rPr>
          <w:rFonts w:ascii="Arial" w:cs="Arial" w:eastAsia="Arial" w:hAnsi="Arial"/>
          <w:b/>
          <w:bCs/>
          <w:color w:val="1A7A6D"/>
          <w:sz w:val="24"/>
          <w:szCs w:val="24"/>
        </w:rPr>
        <w:t xml:space="preserve">16.22 Substantive Model Compatible Imputation (SMC-FCS)</w:t>
      </w:r>
    </w:p>
    <w:p>
      <w:pPr>
        <w:spacing w:after="80"/>
      </w:pPr>
      <w:r>
        <w:rPr>
          <w:rFonts w:ascii="Arial" w:cs="Arial" w:eastAsia="Arial" w:hAnsi="Arial"/>
          <w:sz w:val="20"/>
          <w:szCs w:val="20"/>
        </w:rPr>
        <w:t xml:space="preserve">Imputation model is made compatible with the analyst’s substantive model (e.g., interaction terms, nonlinear effects, survival models); avoids congeniality problems where imputation and analysis models conflict</w:t>
      </w:r>
    </w:p>
    <w:p>
      <w:pPr>
        <w:spacing w:after="40"/>
      </w:pPr>
      <w:r>
        <w:rPr>
          <w:rFonts w:ascii="Arial" w:cs="Arial" w:eastAsia="Arial" w:hAnsi="Arial"/>
          <w:color w:val="2255AA"/>
          <w:sz w:val="18"/>
          <w:szCs w:val="18"/>
        </w:rPr>
        <w:t xml:space="preserve">R: smcfcs</w:t>
      </w:r>
    </w:p>
    <w:p>
      <w:pPr>
        <w:spacing w:after="40"/>
      </w:pPr>
      <w:r>
        <w:rPr>
          <w:rFonts w:ascii="Arial" w:cs="Arial" w:eastAsia="Arial" w:hAnsi="Arial"/>
          <w:color w:val="228B22"/>
          <w:sz w:val="18"/>
          <w:szCs w:val="18"/>
        </w:rPr>
        <w:t xml:space="preserve">Python: smcfcs (via rpy2), miceforest (custom)</w:t>
      </w:r>
    </w:p>
    <w:p>
      <w:pPr>
        <w:spacing w:after="20"/>
        <w:ind w:left="360"/>
      </w:pPr>
      <w:r>
        <w:rPr>
          <w:rFonts w:ascii="Arial" w:cs="Arial" w:eastAsia="Arial" w:hAnsi="Arial"/>
          <w:color w:val="666666"/>
          <w:sz w:val="18"/>
          <w:szCs w:val="18"/>
        </w:rPr>
        <w:t xml:space="preserve">Ref: Bartlett, J.W., Seaman, S.R., White, I.R., Carpenter, J.R., &amp; Alzheimer’s Disease Neuroimaging Initiative. “Multiple Imputation of Covariates by Fully Conditional Specification: Accommodating the Substantive Model.” Statistical Methods in Medical Research, 24(4), 462–487, 2015.</w:t>
      </w:r>
    </w:p>
    <w:p>
      <w:pPr>
        <w:pStyle w:val="Heading2"/>
        <w:spacing w:after="100" w:before="200"/>
      </w:pPr>
      <w:r>
        <w:rPr>
          <w:rFonts w:ascii="Arial" w:cs="Arial" w:eastAsia="Arial" w:hAnsi="Arial"/>
          <w:b/>
          <w:bCs/>
          <w:color w:val="1A7A6D"/>
          <w:sz w:val="24"/>
          <w:szCs w:val="24"/>
        </w:rPr>
        <w:t xml:space="preserve">16.23 Reference-Based Multiple Imputation</w:t>
      </w:r>
    </w:p>
    <w:p>
      <w:pPr>
        <w:spacing w:after="80"/>
      </w:pPr>
      <w:r>
        <w:rPr>
          <w:rFonts w:ascii="Arial" w:cs="Arial" w:eastAsia="Arial" w:hAnsi="Arial"/>
          <w:sz w:val="20"/>
          <w:szCs w:val="20"/>
        </w:rPr>
        <w:t xml:space="preserve">Imputing under clinically plausible MNAR assumptions using a reference group’s distribution; copy reference (CR), jump to reference (J2R), copy increments from reference (CIR); recommended by NRC/ICH E9(R1) for sensitivity analysis in trials</w:t>
      </w:r>
    </w:p>
    <w:p>
      <w:pPr>
        <w:spacing w:after="40"/>
      </w:pPr>
      <w:r>
        <w:rPr>
          <w:rFonts w:ascii="Arial" w:cs="Arial" w:eastAsia="Arial" w:hAnsi="Arial"/>
          <w:color w:val="2255AA"/>
          <w:sz w:val="18"/>
          <w:szCs w:val="18"/>
        </w:rPr>
        <w:t xml:space="preserve">R: rbmi, mice (custom functions), RefBasedMI</w:t>
      </w:r>
    </w:p>
    <w:p>
      <w:pPr>
        <w:spacing w:after="40"/>
      </w:pPr>
      <w:r>
        <w:rPr>
          <w:rFonts w:ascii="Arial" w:cs="Arial" w:eastAsia="Arial" w:hAnsi="Arial"/>
          <w:color w:val="228B22"/>
          <w:sz w:val="18"/>
          <w:szCs w:val="18"/>
        </w:rPr>
        <w:t xml:space="preserve">Python: rbmi (via rpy2), custom Python</w:t>
      </w:r>
    </w:p>
    <w:p>
      <w:pPr>
        <w:spacing w:after="20"/>
        <w:ind w:left="360"/>
      </w:pPr>
      <w:r>
        <w:rPr>
          <w:rFonts w:ascii="Arial" w:cs="Arial" w:eastAsia="Arial" w:hAnsi="Arial"/>
          <w:color w:val="666666"/>
          <w:sz w:val="18"/>
          <w:szCs w:val="18"/>
        </w:rPr>
        <w:t xml:space="preserve">Ref: Carpenter, J.R., Roger, J.H., &amp; Kenward, M.G. “Analysis of Longitudinal Trials with Protocol Deviation: A Framework for Relevant, Accessible Assumptions, and Inference via Multiple Imputation.” Journal of Biopharmaceutical Statistics, 23(6), 1352–1371, 2013.</w:t>
      </w:r>
    </w:p>
    <w:p>
      <w:pPr>
        <w:spacing w:after="20"/>
        <w:ind w:left="360"/>
      </w:pPr>
      <w:r>
        <w:rPr>
          <w:rFonts w:ascii="Arial" w:cs="Arial" w:eastAsia="Arial" w:hAnsi="Arial"/>
          <w:color w:val="666666"/>
          <w:sz w:val="18"/>
          <w:szCs w:val="18"/>
        </w:rPr>
        <w:t xml:space="preserve">Ref: Cro, S., Morris, T.P., Kenward, M.G., &amp; Carpenter, J.R. “Sensitivity Analysis for Clinical Trials with Missing Continuous Outcome Data Using Controlled Multiple Imputation.” Statistics in Medicine, 39(21), 2815–2829, 2020.</w:t>
      </w:r>
    </w:p>
    <w:p>
      <w:pPr>
        <w:pStyle w:val="Heading2"/>
        <w:spacing w:after="100" w:before="200"/>
      </w:pPr>
      <w:r>
        <w:rPr>
          <w:rFonts w:ascii="Arial" w:cs="Arial" w:eastAsia="Arial" w:hAnsi="Arial"/>
          <w:b/>
          <w:bCs/>
          <w:color w:val="1A7A6D"/>
          <w:sz w:val="24"/>
          <w:szCs w:val="24"/>
        </w:rPr>
        <w:t xml:space="preserve">16.24 Multiple Imputation for Survival Data</w:t>
      </w:r>
    </w:p>
    <w:p>
      <w:pPr>
        <w:spacing w:after="80"/>
      </w:pPr>
      <w:r>
        <w:rPr>
          <w:rFonts w:ascii="Arial" w:cs="Arial" w:eastAsia="Arial" w:hAnsi="Arial"/>
          <w:sz w:val="20"/>
          <w:szCs w:val="20"/>
        </w:rPr>
        <w:t xml:space="preserve">Imputing censored event times or missing covariates in survival models; White-Royston method using Nelson-Aalen cumulative hazard; compatibility between imputation and Cox/parametric models; smcfcs for survival</w:t>
      </w:r>
    </w:p>
    <w:p>
      <w:pPr>
        <w:spacing w:after="40"/>
      </w:pPr>
      <w:r>
        <w:rPr>
          <w:rFonts w:ascii="Arial" w:cs="Arial" w:eastAsia="Arial" w:hAnsi="Arial"/>
          <w:color w:val="2255AA"/>
          <w:sz w:val="18"/>
          <w:szCs w:val="18"/>
        </w:rPr>
        <w:t xml:space="preserve">R: smcfcs, mice (with Nelson-Aalen), survminer</w:t>
      </w:r>
    </w:p>
    <w:p>
      <w:pPr>
        <w:spacing w:after="40"/>
      </w:pPr>
      <w:r>
        <w:rPr>
          <w:rFonts w:ascii="Arial" w:cs="Arial" w:eastAsia="Arial" w:hAnsi="Arial"/>
          <w:color w:val="228B22"/>
          <w:sz w:val="18"/>
          <w:szCs w:val="18"/>
        </w:rPr>
        <w:t xml:space="preserve">Python: miceforest + lifelines, smcfcs (via rpy2)</w:t>
      </w:r>
    </w:p>
    <w:p>
      <w:pPr>
        <w:spacing w:after="20"/>
        <w:ind w:left="360"/>
      </w:pPr>
      <w:r>
        <w:rPr>
          <w:rFonts w:ascii="Arial" w:cs="Arial" w:eastAsia="Arial" w:hAnsi="Arial"/>
          <w:color w:val="666666"/>
          <w:sz w:val="18"/>
          <w:szCs w:val="18"/>
        </w:rPr>
        <w:t xml:space="preserve">Ref: White, I.R. &amp; Royston, P. “Imputing Missing Covariate Values for the Cox Model.” Statistics in Medicine, 28(15), 1982–1998, 2009.</w:t>
      </w:r>
    </w:p>
    <w:p>
      <w:pPr>
        <w:spacing w:after="20"/>
        <w:ind w:left="360"/>
      </w:pPr>
      <w:r>
        <w:rPr>
          <w:rFonts w:ascii="Arial" w:cs="Arial" w:eastAsia="Arial" w:hAnsi="Arial"/>
          <w:color w:val="666666"/>
          <w:sz w:val="18"/>
          <w:szCs w:val="18"/>
        </w:rPr>
        <w:t xml:space="preserve">Ref: Bartlett, J.W. &amp; Taylor, J.M.G. “Multiple Imputation of Covariates by Fully Conditional Specification: Accommodating the Substantive Model.” Statistical Methods in Medical Research, 24(4), 462–487, 2015.</w:t>
      </w:r>
    </w:p>
    <w:p>
      <w:pPr>
        <w:pStyle w:val="Heading2"/>
        <w:spacing w:after="100" w:before="200"/>
      </w:pPr>
      <w:r>
        <w:rPr>
          <w:rFonts w:ascii="Arial" w:cs="Arial" w:eastAsia="Arial" w:hAnsi="Arial"/>
          <w:b/>
          <w:bCs/>
          <w:color w:val="1A7A6D"/>
          <w:sz w:val="24"/>
          <w:szCs w:val="24"/>
        </w:rPr>
        <w:t xml:space="preserve">16.25 Handling Derived Variables, Interactions, and Nonlinearities in MI</w:t>
      </w:r>
    </w:p>
    <w:p>
      <w:pPr>
        <w:spacing w:after="80"/>
      </w:pPr>
      <w:r>
        <w:rPr>
          <w:rFonts w:ascii="Arial" w:cs="Arial" w:eastAsia="Arial" w:hAnsi="Arial"/>
          <w:sz w:val="20"/>
          <w:szCs w:val="20"/>
        </w:rPr>
        <w:t xml:space="preserve">Passive imputation (derive after imputing components); just another variable (JAV) approach; transform-then-impute; incompatibility risks between imputation and analysis models; practical recommendations</w:t>
      </w:r>
    </w:p>
    <w:p>
      <w:pPr>
        <w:spacing w:after="40"/>
      </w:pPr>
      <w:r>
        <w:rPr>
          <w:rFonts w:ascii="Arial" w:cs="Arial" w:eastAsia="Arial" w:hAnsi="Arial"/>
          <w:color w:val="2255AA"/>
          <w:sz w:val="18"/>
          <w:szCs w:val="18"/>
        </w:rPr>
        <w:t xml:space="preserve">R: mice (passive imputation), miceadds, von Hippel method</w:t>
      </w:r>
    </w:p>
    <w:p>
      <w:pPr>
        <w:spacing w:after="40"/>
      </w:pPr>
      <w:r>
        <w:rPr>
          <w:rFonts w:ascii="Arial" w:cs="Arial" w:eastAsia="Arial" w:hAnsi="Arial"/>
          <w:color w:val="228B22"/>
          <w:sz w:val="18"/>
          <w:szCs w:val="18"/>
        </w:rPr>
        <w:t xml:space="preserve">Python: miceforest (derived_feature_function), sklearn custom</w:t>
      </w:r>
    </w:p>
    <w:p>
      <w:pPr>
        <w:spacing w:after="20"/>
        <w:ind w:left="360"/>
      </w:pPr>
      <w:r>
        <w:rPr>
          <w:rFonts w:ascii="Arial" w:cs="Arial" w:eastAsia="Arial" w:hAnsi="Arial"/>
          <w:color w:val="666666"/>
          <w:sz w:val="18"/>
          <w:szCs w:val="18"/>
        </w:rPr>
        <w:t xml:space="preserve">Ref: von Hippel, P.T. “How to Impute Interactions, Squares, and Other Transformed Variables.” Sociological Methodology, 39(1), 265–291, 2009.</w:t>
      </w:r>
    </w:p>
    <w:p>
      <w:pPr>
        <w:spacing w:after="20"/>
        <w:ind w:left="360"/>
      </w:pPr>
      <w:r>
        <w:rPr>
          <w:rFonts w:ascii="Arial" w:cs="Arial" w:eastAsia="Arial" w:hAnsi="Arial"/>
          <w:color w:val="666666"/>
          <w:sz w:val="18"/>
          <w:szCs w:val="18"/>
        </w:rPr>
        <w:t xml:space="preserve">Ref: van Buuren, S. Flexible Imputation of Missing Data, 2nd ed. Chapman &amp; Hall/CRC, 2018 (Ch. 6.4). (Free at https://stefvanbuuren.name/fimd/)</w:t>
      </w:r>
    </w:p>
    <w:p>
      <w:pPr>
        <w:pStyle w:val="Heading2"/>
        <w:spacing w:after="100" w:before="200"/>
      </w:pPr>
      <w:r>
        <w:rPr>
          <w:rFonts w:ascii="Arial" w:cs="Arial" w:eastAsia="Arial" w:hAnsi="Arial"/>
          <w:b/>
          <w:bCs/>
          <w:color w:val="1A7A6D"/>
          <w:sz w:val="24"/>
          <w:szCs w:val="24"/>
        </w:rPr>
        <w:t xml:space="preserve">16.26 Time Series-Specific Imputation</w:t>
      </w:r>
    </w:p>
    <w:p>
      <w:pPr>
        <w:spacing w:after="80"/>
      </w:pPr>
      <w:r>
        <w:rPr>
          <w:rFonts w:ascii="Arial" w:cs="Arial" w:eastAsia="Arial" w:hAnsi="Arial"/>
          <w:sz w:val="20"/>
          <w:szCs w:val="20"/>
        </w:rPr>
        <w:t xml:space="preserve">Methods exploiting temporal structure for filling gaps in time series: linear/spline interpolation, Kalman smoothing on state space representation, seasonal decomposition + imputation, LOCF/NOCB with temporal context, moving window statistics; distinct from general MI because single series has no cross-sectional donors</w:t>
      </w:r>
    </w:p>
    <w:p>
      <w:pPr>
        <w:spacing w:after="40"/>
      </w:pPr>
      <w:r>
        <w:rPr>
          <w:rFonts w:ascii="Arial" w:cs="Arial" w:eastAsia="Arial" w:hAnsi="Arial"/>
          <w:color w:val="2255AA"/>
          <w:sz w:val="18"/>
          <w:szCs w:val="18"/>
        </w:rPr>
        <w:t xml:space="preserve">R: imputeTS (na_kalman, na_seadec, na_interpolation, na_ma, ggplot_na_distribution), zoo (na.approx, na.spline, na.locf)</w:t>
      </w:r>
    </w:p>
    <w:p>
      <w:pPr>
        <w:spacing w:after="40"/>
      </w:pPr>
      <w:r>
        <w:rPr>
          <w:rFonts w:ascii="Arial" w:cs="Arial" w:eastAsia="Arial" w:hAnsi="Arial"/>
          <w:color w:val="228B22"/>
          <w:sz w:val="18"/>
          <w:szCs w:val="18"/>
        </w:rPr>
        <w:t xml:space="preserve">Python: pandas (interpolate, fillna), statsmodels (KalmanSmoother), imputeTS (via rpy2), sklearn.impute (custom temporal)</w:t>
      </w:r>
    </w:p>
    <w:p>
      <w:pPr>
        <w:spacing w:after="20"/>
        <w:ind w:left="360"/>
      </w:pPr>
      <w:r>
        <w:rPr>
          <w:rFonts w:ascii="Arial" w:cs="Arial" w:eastAsia="Arial" w:hAnsi="Arial"/>
          <w:color w:val="666666"/>
          <w:sz w:val="18"/>
          <w:szCs w:val="18"/>
        </w:rPr>
        <w:t xml:space="preserve">Ref: Moritz, S. &amp; Bartz-Beielstein, T. “imputeTS: Time Series Missing Value Imputation in R.” The R Journal, 9(1), 207–218, 2017.</w:t>
      </w:r>
    </w:p>
    <w:p>
      <w:pPr>
        <w:pStyle w:val="Heading2"/>
        <w:spacing w:after="100" w:before="200"/>
      </w:pPr>
      <w:r>
        <w:rPr>
          <w:rFonts w:ascii="Arial" w:cs="Arial" w:eastAsia="Arial" w:hAnsi="Arial"/>
          <w:b/>
          <w:bCs/>
          <w:color w:val="1A7A6D"/>
          <w:sz w:val="24"/>
          <w:szCs w:val="24"/>
        </w:rPr>
        <w:t xml:space="preserve">16.27 Auxiliary Variables and Inclusive Imputation Strategy</w:t>
      </w:r>
    </w:p>
    <w:p>
      <w:pPr>
        <w:spacing w:after="80"/>
      </w:pPr>
      <w:r>
        <w:rPr>
          <w:rFonts w:ascii="Arial" w:cs="Arial" w:eastAsia="Arial" w:hAnsi="Arial"/>
          <w:sz w:val="20"/>
          <w:szCs w:val="20"/>
        </w:rPr>
        <w:t xml:space="preserve">Including variables in the imputation model that are not in the analysis model: auxiliary variables that predict missingness and/or the missing values improve imputation quality and make MAR assumption more plausible; Collins-Schafer-Kam’s inclusive strategy: include all plausible predictors of outcome, missingness indicator, and missingness itself; omitting strong auxiliaries biases MI toward MCAR; interaction terms and nonlinearities; practical guidance: err on the side of including more variables</w:t>
      </w:r>
    </w:p>
    <w:p>
      <w:pPr>
        <w:spacing w:after="40"/>
      </w:pPr>
      <w:r>
        <w:rPr>
          <w:rFonts w:ascii="Arial" w:cs="Arial" w:eastAsia="Arial" w:hAnsi="Arial"/>
          <w:color w:val="2255AA"/>
          <w:sz w:val="18"/>
          <w:szCs w:val="18"/>
        </w:rPr>
        <w:t xml:space="preserve">R: mice (mice with large predictor matrix, quickpred for automated selection), miceadds</w:t>
      </w:r>
    </w:p>
    <w:p>
      <w:pPr>
        <w:spacing w:after="40"/>
      </w:pPr>
      <w:r>
        <w:rPr>
          <w:rFonts w:ascii="Arial" w:cs="Arial" w:eastAsia="Arial" w:hAnsi="Arial"/>
          <w:color w:val="228B22"/>
          <w:sz w:val="18"/>
          <w:szCs w:val="18"/>
        </w:rPr>
        <w:t xml:space="preserve">Python: miceforest (with large predictor set), sklearn.impute (IterativeImputer with all features)</w:t>
      </w:r>
    </w:p>
    <w:p>
      <w:pPr>
        <w:spacing w:after="20"/>
        <w:ind w:left="360"/>
      </w:pPr>
      <w:r>
        <w:rPr>
          <w:rFonts w:ascii="Arial" w:cs="Arial" w:eastAsia="Arial" w:hAnsi="Arial"/>
          <w:color w:val="666666"/>
          <w:sz w:val="18"/>
          <w:szCs w:val="18"/>
        </w:rPr>
        <w:t xml:space="preserve">Ref: Collins, L.M., Schafer, J.L., &amp; Kam, C.-M. “A Comparison of Inclusive and Restrictive Strategies in Modern Missing Data Procedures.” Psychological Methods, 6(4), 330–351, 2001.</w:t>
      </w:r>
    </w:p>
    <w:p>
      <w:pPr>
        <w:spacing w:after="20"/>
        <w:ind w:left="360"/>
      </w:pPr>
      <w:r>
        <w:rPr>
          <w:rFonts w:ascii="Arial" w:cs="Arial" w:eastAsia="Arial" w:hAnsi="Arial"/>
          <w:color w:val="666666"/>
          <w:sz w:val="18"/>
          <w:szCs w:val="18"/>
        </w:rPr>
        <w:t xml:space="preserve">Ref: van Buuren, S. Flexible Imputation of Missing Data, 2nd ed. CRC Press, 2018 (Ch. 6).</w:t>
      </w:r>
    </w:p>
    <w:p>
      <w:pPr>
        <w:pStyle w:val="Heading2"/>
        <w:spacing w:after="100" w:before="200"/>
      </w:pPr>
      <w:r>
        <w:rPr>
          <w:rFonts w:ascii="Arial" w:cs="Arial" w:eastAsia="Arial" w:hAnsi="Arial"/>
          <w:b/>
          <w:bCs/>
          <w:color w:val="1A7A6D"/>
          <w:sz w:val="24"/>
          <w:szCs w:val="24"/>
        </w:rPr>
        <w:t xml:space="preserve">16.28 How Many Imputations? And MI Convergence Diagnostics</w:t>
      </w:r>
    </w:p>
    <w:p>
      <w:pPr>
        <w:spacing w:after="80"/>
      </w:pPr>
      <w:r>
        <w:rPr>
          <w:rFonts w:ascii="Arial" w:cs="Arial" w:eastAsia="Arial" w:hAnsi="Arial"/>
          <w:sz w:val="20"/>
          <w:szCs w:val="20"/>
        </w:rPr>
        <w:t xml:space="preserve">Classical guidance (m=5) is outdated; White et al. rule: m ≥ 100 × max(fraction of missing information) for reproducible SEs (e.g., 40% FMI → m ≥ 40); von Hippel: m based on desired precision of point estimates vs. SEs; practical: m = 20-50 usually sufficient for moderate missingness. Convergence diagnostics: trace plots of imputed values across iterations should show mixing/stationarity; mean and variance of imputed values should stabilize; stripplot comparing observed vs. imputed distributions; density overlay plots</w:t>
      </w:r>
    </w:p>
    <w:p>
      <w:pPr>
        <w:spacing w:after="40"/>
      </w:pPr>
      <w:r>
        <w:rPr>
          <w:rFonts w:ascii="Arial" w:cs="Arial" w:eastAsia="Arial" w:hAnsi="Arial"/>
          <w:color w:val="2255AA"/>
          <w:sz w:val="18"/>
          <w:szCs w:val="18"/>
        </w:rPr>
        <w:t xml:space="preserve">R: mice (plot.mids for trace plots, stripplot, densityplot, complete for stacking), howManyImputations</w:t>
      </w:r>
    </w:p>
    <w:p>
      <w:pPr>
        <w:spacing w:after="40"/>
      </w:pPr>
      <w:r>
        <w:rPr>
          <w:rFonts w:ascii="Arial" w:cs="Arial" w:eastAsia="Arial" w:hAnsi="Arial"/>
          <w:color w:val="228B22"/>
          <w:sz w:val="18"/>
          <w:szCs w:val="18"/>
        </w:rPr>
        <w:t xml:space="preserve">Python: miceforest (plot_imputed_distributions), sklearn.impute (IterativeImputer max_iter), custom trace plots</w:t>
      </w:r>
    </w:p>
    <w:p>
      <w:pPr>
        <w:spacing w:after="20"/>
        <w:ind w:left="360"/>
      </w:pPr>
      <w:r>
        <w:rPr>
          <w:rFonts w:ascii="Arial" w:cs="Arial" w:eastAsia="Arial" w:hAnsi="Arial"/>
          <w:color w:val="666666"/>
          <w:sz w:val="18"/>
          <w:szCs w:val="18"/>
        </w:rPr>
        <w:t xml:space="preserve">Ref: White, I.R., Royston, P., &amp; Wood, A.M. “Multiple Imputation Using Chained Equations: Issues and Guidance for Practice.” Statistics in Medicine, 30(4), 377–399, 2011.</w:t>
      </w:r>
    </w:p>
    <w:p>
      <w:pPr>
        <w:spacing w:after="20"/>
        <w:ind w:left="360"/>
      </w:pPr>
      <w:r>
        <w:rPr>
          <w:rFonts w:ascii="Arial" w:cs="Arial" w:eastAsia="Arial" w:hAnsi="Arial"/>
          <w:color w:val="666666"/>
          <w:sz w:val="18"/>
          <w:szCs w:val="18"/>
        </w:rPr>
        <w:t xml:space="preserve">Ref: von Hippel, P.T. “How Many Imputations Do You Need? A Two-Stage Calculation Using a Quadratic Rule.” Sociological Methods &amp; Research, 49(3), 699–718, 2020.</w:t>
      </w:r>
    </w:p>
    <w:p>
      <w:pPr>
        <w:pStyle w:val="Heading2"/>
        <w:spacing w:after="100" w:before="200"/>
      </w:pPr>
      <w:r>
        <w:rPr>
          <w:rFonts w:ascii="Arial" w:cs="Arial" w:eastAsia="Arial" w:hAnsi="Arial"/>
          <w:b/>
          <w:bCs/>
          <w:color w:val="1A7A6D"/>
          <w:sz w:val="24"/>
          <w:szCs w:val="24"/>
        </w:rPr>
        <w:t xml:space="preserve">16.29 Monotone Missingness Patterns and Sequential Imputation</w:t>
      </w:r>
    </w:p>
    <w:p>
      <w:pPr>
        <w:spacing w:after="80"/>
      </w:pPr>
      <w:r>
        <w:rPr>
          <w:rFonts w:ascii="Arial" w:cs="Arial" w:eastAsia="Arial" w:hAnsi="Arial"/>
          <w:sz w:val="20"/>
          <w:szCs w:val="20"/>
        </w:rPr>
        <w:t xml:space="preserve">Monotone pattern: if Y_k is missing then Y_{k+1}, ..., Y_K are also missing; arises naturally in longitudinal studies with dropout; advantage: joint imputation factorizes into sequential conditionals P(Y_K|Y_1,...,Y_{K-1}) × ... × P(Y_2|Y_1); enables sequential regression imputation without convergence concerns (unlike MICE which iterates); discriminant function method for monotone categorical; monotone PMM; connection to dropout patterns and MMRM (§16.15); non-monotone patterns require iterative methods (MICE §16.11)</w:t>
      </w:r>
    </w:p>
    <w:p>
      <w:pPr>
        <w:spacing w:after="40"/>
      </w:pPr>
      <w:r>
        <w:rPr>
          <w:rFonts w:ascii="Arial" w:cs="Arial" w:eastAsia="Arial" w:hAnsi="Arial"/>
          <w:color w:val="2255AA"/>
          <w:sz w:val="18"/>
          <w:szCs w:val="18"/>
        </w:rPr>
        <w:t xml:space="preserve">R: mice (mice with method for monotone, md.pattern), VIM (aggr for pattern visualization), naniar (vis_miss)</w:t>
      </w:r>
    </w:p>
    <w:p>
      <w:pPr>
        <w:spacing w:after="40"/>
      </w:pPr>
      <w:r>
        <w:rPr>
          <w:rFonts w:ascii="Arial" w:cs="Arial" w:eastAsia="Arial" w:hAnsi="Arial"/>
          <w:color w:val="228B22"/>
          <w:sz w:val="18"/>
          <w:szCs w:val="18"/>
        </w:rPr>
        <w:t xml:space="preserve">Python: missingno (matrix for pattern visualization), miceforest, sklearn.impute (IterativeImputer)</w:t>
      </w:r>
    </w:p>
    <w:p>
      <w:pPr>
        <w:spacing w:after="20"/>
        <w:ind w:left="360"/>
      </w:pPr>
      <w:r>
        <w:rPr>
          <w:rFonts w:ascii="Arial" w:cs="Arial" w:eastAsia="Arial" w:hAnsi="Arial"/>
          <w:color w:val="666666"/>
          <w:sz w:val="18"/>
          <w:szCs w:val="18"/>
        </w:rPr>
        <w:t xml:space="preserve">Ref: van Buuren, S. Flexible Imputation of Missing Data, 2nd ed. CRC Press, 2018 (Ch. 4, 9).</w:t>
      </w:r>
    </w:p>
    <w:p>
      <w:pPr>
        <w:spacing w:after="20"/>
        <w:ind w:left="360"/>
      </w:pPr>
      <w:r>
        <w:rPr>
          <w:rFonts w:ascii="Arial" w:cs="Arial" w:eastAsia="Arial" w:hAnsi="Arial"/>
          <w:color w:val="666666"/>
          <w:sz w:val="18"/>
          <w:szCs w:val="18"/>
        </w:rPr>
        <w:t xml:space="preserve">Ref: Little, R.J.A. &amp; Rubin, D.B. Statistical Analysis with Missing Data, 3rd ed. Wiley, 2019 (Ch. 10).</w:t>
      </w:r>
    </w:p>
    <w:p>
      <w:pPr>
        <w:pStyle w:val="Heading2"/>
        <w:spacing w:after="100" w:before="200"/>
      </w:pPr>
      <w:r>
        <w:rPr>
          <w:rFonts w:ascii="Arial" w:cs="Arial" w:eastAsia="Arial" w:hAnsi="Arial"/>
          <w:b/>
          <w:bCs/>
          <w:color w:val="1A7A6D"/>
          <w:sz w:val="24"/>
          <w:szCs w:val="24"/>
        </w:rPr>
        <w:t xml:space="preserve">16.30 Testing MCAR (Little’s Test) and Visualizing Missing Data Patterns</w:t>
      </w:r>
    </w:p>
    <w:p>
      <w:pPr>
        <w:spacing w:after="80"/>
      </w:pPr>
      <w:r>
        <w:rPr>
          <w:rFonts w:ascii="Arial" w:cs="Arial" w:eastAsia="Arial" w:hAnsi="Arial"/>
          <w:sz w:val="20"/>
          <w:szCs w:val="20"/>
        </w:rPr>
        <w:t xml:space="preserve">Little’s MCAR test: multivariate test that missingness is completely at random (comparing observed means across missing-data patterns); significant result → not MCAR (but could be MAR or MNAR). Cannot distinguish MAR from MNAR using observed data alone (by definition). Visualization: missing data matrix plot (VIM::aggr, naniar::vis_miss); upset plot of missing patterns; percentage missing per variable; correlation between missingness indicators and observed values (if correlated → not MCAR). Practical: start with visualization, then Little’s test, then reason about mechanism based on domain knowledge</w:t>
      </w:r>
    </w:p>
    <w:p>
      <w:pPr>
        <w:spacing w:after="40"/>
      </w:pPr>
      <w:r>
        <w:rPr>
          <w:rFonts w:ascii="Arial" w:cs="Arial" w:eastAsia="Arial" w:hAnsi="Arial"/>
          <w:color w:val="2255AA"/>
          <w:sz w:val="18"/>
          <w:szCs w:val="18"/>
        </w:rPr>
        <w:t xml:space="preserve">R: naniar (vis_miss, gg_miss_var, mcar_test for Little’s), VIM (aggr, matrixplot), mice (md.pattern)</w:t>
      </w:r>
    </w:p>
    <w:p>
      <w:pPr>
        <w:spacing w:after="40"/>
      </w:pPr>
      <w:r>
        <w:rPr>
          <w:rFonts w:ascii="Arial" w:cs="Arial" w:eastAsia="Arial" w:hAnsi="Arial"/>
          <w:color w:val="228B22"/>
          <w:sz w:val="18"/>
          <w:szCs w:val="18"/>
        </w:rPr>
        <w:t xml:space="preserve">Python: missingno (matrix, heatmap, dendrogram), pyampute (custom MCAR test), sklearn (custom)</w:t>
      </w:r>
    </w:p>
    <w:p>
      <w:pPr>
        <w:spacing w:after="20"/>
        <w:ind w:left="360"/>
      </w:pPr>
      <w:r>
        <w:rPr>
          <w:rFonts w:ascii="Arial" w:cs="Arial" w:eastAsia="Arial" w:hAnsi="Arial"/>
          <w:color w:val="666666"/>
          <w:sz w:val="18"/>
          <w:szCs w:val="18"/>
        </w:rPr>
        <w:t xml:space="preserve">Ref: Little, R.J.A. “A Test of Missing Completely at Random for Multivariate Data with Missing Values.” JASA, 83(404), 1198–1202, 1988.</w:t>
      </w:r>
    </w:p>
    <w:p>
      <w:pPr>
        <w:spacing w:after="20"/>
        <w:ind w:left="360"/>
      </w:pPr>
      <w:r>
        <w:rPr>
          <w:rFonts w:ascii="Arial" w:cs="Arial" w:eastAsia="Arial" w:hAnsi="Arial"/>
          <w:color w:val="666666"/>
          <w:sz w:val="18"/>
          <w:szCs w:val="18"/>
        </w:rPr>
        <w:t xml:space="preserve">Ref: Tierney, N.J. &amp; Cook, D.H. “Expanding Tidy Data Principles to Facilitate Missing Data Exploration, Visualization and Assessment of Imputations.” Journal of Statistical Software, 105(7), 1–31, 2023.</w:t>
      </w:r>
    </w:p>
    <w:p>
      <w:pPr>
        <w:pStyle w:val="Heading2"/>
        <w:spacing w:after="100" w:before="200"/>
      </w:pPr>
      <w:r>
        <w:rPr>
          <w:rFonts w:ascii="Arial" w:cs="Arial" w:eastAsia="Arial" w:hAnsi="Arial"/>
          <w:b/>
          <w:bCs/>
          <w:color w:val="1A7A6D"/>
          <w:sz w:val="24"/>
          <w:szCs w:val="24"/>
        </w:rPr>
        <w:t xml:space="preserve">16.31 Reporting Multiple Imputation Results: Guidelines and Common Errors</w:t>
      </w:r>
    </w:p>
    <w:p>
      <w:pPr>
        <w:spacing w:after="80"/>
      </w:pPr>
      <w:r>
        <w:rPr>
          <w:rFonts w:ascii="Arial" w:cs="Arial" w:eastAsia="Arial" w:hAnsi="Arial"/>
          <w:sz w:val="20"/>
          <w:szCs w:val="20"/>
        </w:rPr>
        <w:t xml:space="preserve">Report: number of imputations (m); variables in imputation model (especially auxiliaries §16.27); imputation method (PMM, MICE, joint §16.11-12); convergence diagnostics (§16.28); fraction of missing information (FMI) for key estimates; pooled estimates using Rubin’s rules (§16.10) with pooled CIs and p-values. Common errors: reporting results from a single imputed dataset (ignores between-imputation variance); imputing the outcome only (must impute all incomplete variables); using imputed values as if they were observed; not including the outcome in the imputation model (creates bias toward null)</w:t>
      </w:r>
    </w:p>
    <w:p>
      <w:pPr>
        <w:spacing w:after="40"/>
      </w:pPr>
      <w:r>
        <w:rPr>
          <w:rFonts w:ascii="Arial" w:cs="Arial" w:eastAsia="Arial" w:hAnsi="Arial"/>
          <w:color w:val="2255AA"/>
          <w:sz w:val="18"/>
          <w:szCs w:val="18"/>
        </w:rPr>
        <w:t xml:space="preserve">R: mice (pool, summary.mipo for Rubin’s rules, D1/D3 for pooled tests), mitools (MIcombine), miceadds</w:t>
      </w:r>
    </w:p>
    <w:p>
      <w:pPr>
        <w:spacing w:after="40"/>
      </w:pPr>
      <w:r>
        <w:rPr>
          <w:rFonts w:ascii="Arial" w:cs="Arial" w:eastAsia="Arial" w:hAnsi="Arial"/>
          <w:color w:val="228B22"/>
          <w:sz w:val="18"/>
          <w:szCs w:val="18"/>
        </w:rPr>
        <w:t xml:space="preserve">Python: statsmodels (MICombine custom via Rubin’s rules), miceforest (impute_new_data), custom pooling</w:t>
      </w:r>
    </w:p>
    <w:p>
      <w:pPr>
        <w:spacing w:after="20"/>
        <w:ind w:left="360"/>
      </w:pPr>
      <w:r>
        <w:rPr>
          <w:rFonts w:ascii="Arial" w:cs="Arial" w:eastAsia="Arial" w:hAnsi="Arial"/>
          <w:color w:val="666666"/>
          <w:sz w:val="18"/>
          <w:szCs w:val="18"/>
        </w:rPr>
        <w:t xml:space="preserve">Ref: Sterne, J.A.C., et al. “Multiple Imputation for Missing Data in Epidemiological and Clinical Research: Potential and Pitfalls.” BMJ, 338, b2393, 2009.</w:t>
      </w:r>
    </w:p>
    <w:p>
      <w:pPr>
        <w:spacing w:after="20"/>
        <w:ind w:left="360"/>
      </w:pPr>
      <w:r>
        <w:rPr>
          <w:rFonts w:ascii="Arial" w:cs="Arial" w:eastAsia="Arial" w:hAnsi="Arial"/>
          <w:color w:val="666666"/>
          <w:sz w:val="18"/>
          <w:szCs w:val="18"/>
        </w:rPr>
        <w:t xml:space="preserve">Ref: van Buuren, S. Flexible Imputation of Missing Data, 2nd ed. CRC Press, 2018 (Ch. 8).</w:t>
      </w:r>
    </w:p>
    <w:p>
      <w:pPr>
        <w:pStyle w:val="Heading2"/>
        <w:spacing w:after="100" w:before="200"/>
      </w:pPr>
      <w:r>
        <w:rPr>
          <w:rFonts w:ascii="Arial" w:cs="Arial" w:eastAsia="Arial" w:hAnsi="Arial"/>
          <w:b/>
          <w:bCs/>
          <w:color w:val="1A7A6D"/>
          <w:sz w:val="24"/>
          <w:szCs w:val="24"/>
        </w:rPr>
        <w:t xml:space="preserve">16.32 Multiple Imputation for Survival Data (Event Indicator, Nelson-Aalen)</w:t>
      </w:r>
    </w:p>
    <w:p>
      <w:pPr>
        <w:spacing w:after="80"/>
      </w:pPr>
      <w:r>
        <w:rPr>
          <w:rFonts w:ascii="Arial" w:cs="Arial" w:eastAsia="Arial" w:hAnsi="Arial"/>
          <w:sz w:val="20"/>
          <w:szCs w:val="20"/>
        </w:rPr>
        <w:t xml:space="preserve">MI with survival outcomes requires special handling: include the Nelson-Aalen cumulative hazard H(t) AND the event indicator d in the imputation model (White-Royston recommendation); H(t) captures the survival information better than just the event time. For imputing missing covariates in Cox models: use H(t) + d as predictors in MICE. For imputing censored event times: substantive-model-compatible (SMC-FCS §16.12) imputation or parametric imputation under Cox. Common error: excluding survival outcome from imputation model (biases toward null). For competing risks: include cause-specific H(t) for each event type</w:t>
      </w:r>
    </w:p>
    <w:p>
      <w:pPr>
        <w:spacing w:after="40"/>
      </w:pPr>
      <w:r>
        <w:rPr>
          <w:rFonts w:ascii="Arial" w:cs="Arial" w:eastAsia="Arial" w:hAnsi="Arial"/>
          <w:color w:val="2255AA"/>
          <w:sz w:val="18"/>
          <w:szCs w:val="18"/>
        </w:rPr>
        <w:t xml:space="preserve">R: mice (with nelsonaalen function to add H(t), then mice with event + H(t)), smcfcs (smcfcs for Cox-compatible MI), kmi (Kaplan-Meier imputation)</w:t>
      </w:r>
    </w:p>
    <w:p>
      <w:pPr>
        <w:spacing w:after="40"/>
      </w:pPr>
      <w:r>
        <w:rPr>
          <w:rFonts w:ascii="Arial" w:cs="Arial" w:eastAsia="Arial" w:hAnsi="Arial"/>
          <w:color w:val="228B22"/>
          <w:sz w:val="18"/>
          <w:szCs w:val="18"/>
        </w:rPr>
        <w:t xml:space="preserve">Python: miceforest (with custom Nelson-Aalen feature), lifelines + custom MI pipeline</w:t>
      </w:r>
    </w:p>
    <w:p>
      <w:pPr>
        <w:spacing w:after="20"/>
        <w:ind w:left="360"/>
      </w:pPr>
      <w:r>
        <w:rPr>
          <w:rFonts w:ascii="Arial" w:cs="Arial" w:eastAsia="Arial" w:hAnsi="Arial"/>
          <w:color w:val="666666"/>
          <w:sz w:val="18"/>
          <w:szCs w:val="18"/>
        </w:rPr>
        <w:t xml:space="preserve">Ref: White, I.R. &amp; Royston, P. “Imputing Missing Covariate Values for the Cox Model.” Statistics in Medicine, 28(15), 1982–1998, 2009.</w:t>
      </w:r>
    </w:p>
    <w:p>
      <w:pPr>
        <w:spacing w:after="20"/>
        <w:ind w:left="360"/>
      </w:pPr>
      <w:r>
        <w:rPr>
          <w:rFonts w:ascii="Arial" w:cs="Arial" w:eastAsia="Arial" w:hAnsi="Arial"/>
          <w:color w:val="666666"/>
          <w:sz w:val="18"/>
          <w:szCs w:val="18"/>
        </w:rPr>
        <w:t xml:space="preserve">Ref: Bartlett, J.W., Seaman, S.R., White, I.R., &amp; Carpenter, J.R. “Multiple Imputation of Covariates by Fully Conditional Specification: Accommodating the Substantive Model.” Statistical Methods in Medical Research, 24(4), 462–487, 2015.</w:t>
      </w:r>
    </w:p>
    <w:p>
      <w:pPr>
        <w:pStyle w:val="Heading2"/>
        <w:spacing w:after="100" w:before="200"/>
      </w:pPr>
      <w:r>
        <w:rPr>
          <w:rFonts w:ascii="Arial" w:cs="Arial" w:eastAsia="Arial" w:hAnsi="Arial"/>
          <w:b/>
          <w:bCs/>
          <w:color w:val="1A7A6D"/>
          <w:sz w:val="24"/>
          <w:szCs w:val="24"/>
        </w:rPr>
        <w:t xml:space="preserve">16.33 MNAR Models: Selection Models, Pattern-Mixture Models, and Shared Parameter Models</w:t>
      </w:r>
    </w:p>
    <w:p>
      <w:pPr>
        <w:spacing w:after="80"/>
      </w:pPr>
      <w:r>
        <w:rPr>
          <w:rFonts w:ascii="Arial" w:cs="Arial" w:eastAsia="Arial" w:hAnsi="Arial"/>
          <w:sz w:val="20"/>
          <w:szCs w:val="20"/>
        </w:rPr>
        <w:t xml:space="preserve">When missing data are not at random (missingness depends on the unobserved values): Selection model (Heckman): joint model of outcome and missingness; outcome model + selection equation (probit/logit for missingness indicator); identification often relies on exclusion restriction. Pattern-mixture model: stratify by missing data pattern (completers vs. dropouts); each pattern gets its own outcome model; combine via identified restrictions (e.g., assume dropouts have same slope as completers). Shared parameter model: latent variable (random effect) drives both outcome trajectory and dropout. All MNAR models require UNTESTABLE assumptions. Practical use: as sensitivity analysis alongside MAR-based MI, not as primary analysis; tipping-point analysis as accessible MNAR sensitivity approach</w:t>
      </w:r>
    </w:p>
    <w:p>
      <w:pPr>
        <w:spacing w:after="40"/>
      </w:pPr>
      <w:r>
        <w:rPr>
          <w:rFonts w:ascii="Arial" w:cs="Arial" w:eastAsia="Arial" w:hAnsi="Arial"/>
          <w:color w:val="2255AA"/>
          <w:sz w:val="18"/>
          <w:szCs w:val="18"/>
        </w:rPr>
        <w:t xml:space="preserve">R: mice (mnar extension via custom), JointAI (for joint MNAR models), brms (custom shared parameter), sampleSelection (heckit for selection models)</w:t>
      </w:r>
    </w:p>
    <w:p>
      <w:pPr>
        <w:spacing w:after="40"/>
      </w:pPr>
      <w:r>
        <w:rPr>
          <w:rFonts w:ascii="Arial" w:cs="Arial" w:eastAsia="Arial" w:hAnsi="Arial"/>
          <w:color w:val="228B22"/>
          <w:sz w:val="18"/>
          <w:szCs w:val="18"/>
        </w:rPr>
        <w:t xml:space="preserve">Python: statsmodels (Heckman via custom), pymc (shared parameter models), custom</w:t>
      </w:r>
    </w:p>
    <w:p>
      <w:pPr>
        <w:spacing w:after="20"/>
        <w:ind w:left="360"/>
      </w:pPr>
      <w:r>
        <w:rPr>
          <w:rFonts w:ascii="Arial" w:cs="Arial" w:eastAsia="Arial" w:hAnsi="Arial"/>
          <w:color w:val="666666"/>
          <w:sz w:val="18"/>
          <w:szCs w:val="18"/>
        </w:rPr>
        <w:t xml:space="preserve">Ref: Little, R.J.A. Pattern-Mixture Models for Multivariate Incomplete Data. JASA, 88(421), 125-134, 1993.</w:t>
      </w:r>
    </w:p>
    <w:p>
      <w:pPr>
        <w:spacing w:after="20"/>
        <w:ind w:left="360"/>
      </w:pPr>
      <w:r>
        <w:rPr>
          <w:rFonts w:ascii="Arial" w:cs="Arial" w:eastAsia="Arial" w:hAnsi="Arial"/>
          <w:color w:val="666666"/>
          <w:sz w:val="18"/>
          <w:szCs w:val="18"/>
        </w:rPr>
        <w:t xml:space="preserve">Ref: Carpenter, J.R. &amp; Kenward, M.G. Missing Data in Randomised Controlled Trials: A Practical Guide. Health Technology Assessment Monograph, 2007.</w:t>
      </w:r>
    </w:p>
    <w:p>
      <w:pPr>
        <w:pStyle w:val="Heading2"/>
        <w:spacing w:after="100" w:before="200"/>
      </w:pPr>
      <w:r>
        <w:rPr>
          <w:rFonts w:ascii="Arial" w:cs="Arial" w:eastAsia="Arial" w:hAnsi="Arial"/>
          <w:b/>
          <w:bCs/>
          <w:color w:val="1A7A6D"/>
          <w:sz w:val="24"/>
          <w:szCs w:val="24"/>
        </w:rPr>
        <w:t xml:space="preserve">16.34 Missing Data Diagnostics: MCAR Testing, Pattern Visualization, and Flux Analysis</w:t>
      </w:r>
    </w:p>
    <w:p>
      <w:pPr>
        <w:spacing w:after="80"/>
      </w:pPr>
      <w:r>
        <w:rPr>
          <w:rFonts w:ascii="Arial" w:cs="Arial" w:eastAsia="Arial" w:hAnsi="Arial"/>
          <w:sz w:val="20"/>
          <w:szCs w:val="20"/>
        </w:rPr>
        <w:t xml:space="preserve">Characterizing missingness before choosing an imputation strategy: Little MCAR test (omnibus chi-square test of whether missingness depends on observed values; rejected = not MCAR, but does not distinguish MAR from MNAR). Missing data patterns: monotone (if variable j is missing, all subsequent variables are also missing; common in dropout) vs arbitrary (any pattern). Visualization: naniar (gg_miss_var, gg_miss_upset for pattern upset plots, vis_miss for matrix heatmap); VIM (aggr for bar/matrix, marginplot for bivariate patterns). Flux analysis (Van Buuren): influx (how much a variable's missingness is predicted by other variables) and outflux (how much a variable helps predict missingness in others); high outflux + low influx = good predictors for imputation models. Practical: examine patterns and diagnostics BEFORE imputing; the choice of MAR vs MNAR assumption should be based on subject matter knowledge, not statistics (MNAR is not testable from observed data) (See also §16.1 multiple imputation, §16.9 MNAR sensitivity analysis)</w:t>
      </w:r>
    </w:p>
    <w:p>
      <w:pPr>
        <w:spacing w:after="40"/>
      </w:pPr>
      <w:r>
        <w:rPr>
          <w:rFonts w:ascii="Arial" w:cs="Arial" w:eastAsia="Arial" w:hAnsi="Arial"/>
          <w:color w:val="2255AA"/>
          <w:sz w:val="18"/>
          <w:szCs w:val="18"/>
        </w:rPr>
        <w:t xml:space="preserve">R: naniar (mcar_test for Little's test, vis_miss, gg_miss_upset), VIM (aggr, marginplot), mice (md.pattern, flux)</w:t>
      </w:r>
    </w:p>
    <w:p>
      <w:pPr>
        <w:spacing w:after="40"/>
      </w:pPr>
      <w:r>
        <w:rPr>
          <w:rFonts w:ascii="Arial" w:cs="Arial" w:eastAsia="Arial" w:hAnsi="Arial"/>
          <w:color w:val="228B22"/>
          <w:sz w:val="18"/>
          <w:szCs w:val="18"/>
        </w:rPr>
        <w:t xml:space="preserve">Python: missingno (matrix, heatmap, dendrogram), pyampute (custom missingness), custom pandas (isnull patterns)</w:t>
      </w:r>
    </w:p>
    <w:p>
      <w:pPr>
        <w:spacing w:after="20"/>
        <w:ind w:left="360"/>
      </w:pPr>
      <w:r>
        <w:rPr>
          <w:rFonts w:ascii="Arial" w:cs="Arial" w:eastAsia="Arial" w:hAnsi="Arial"/>
          <w:color w:val="666666"/>
          <w:sz w:val="18"/>
          <w:szCs w:val="18"/>
        </w:rPr>
        <w:t xml:space="preserve">Ref: Little, R.J.A. A Test of Missing Completely at Random for Multivariate Data with Missing Values. JASA, 83(404), 1198-1202, 1988.</w:t>
      </w:r>
    </w:p>
    <w:p>
      <w:pPr>
        <w:spacing w:after="20"/>
        <w:ind w:left="360"/>
      </w:pPr>
      <w:r>
        <w:rPr>
          <w:rFonts w:ascii="Arial" w:cs="Arial" w:eastAsia="Arial" w:hAnsi="Arial"/>
          <w:color w:val="666666"/>
          <w:sz w:val="18"/>
          <w:szCs w:val="18"/>
        </w:rPr>
        <w:t xml:space="preserve">Ref: Van Buuren, S. Flexible Imputation of Missing Data, 2nd ed. CRC Press, 2018 (Ch. 4).</w:t>
      </w:r>
    </w:p>
    <w:p>
      <w:pPr>
        <w:pStyle w:val="Heading2"/>
        <w:spacing w:after="100" w:before="200"/>
      </w:pPr>
      <w:r>
        <w:rPr>
          <w:rFonts w:ascii="Arial" w:cs="Arial" w:eastAsia="Arial" w:hAnsi="Arial"/>
          <w:b/>
          <w:bCs/>
          <w:color w:val="1A7A6D"/>
          <w:sz w:val="24"/>
          <w:szCs w:val="24"/>
        </w:rPr>
        <w:t xml:space="preserve">16.35 Single Imputation Problems: Why Mean Imputation, LOCF, and Single Hot-Deck Are Harmful</w:t>
      </w:r>
    </w:p>
    <w:p>
      <w:pPr>
        <w:spacing w:after="80"/>
      </w:pPr>
      <w:r>
        <w:rPr>
          <w:rFonts w:ascii="Arial" w:cs="Arial" w:eastAsia="Arial" w:hAnsi="Arial"/>
          <w:sz w:val="20"/>
          <w:szCs w:val="20"/>
        </w:rPr>
        <w:t xml:space="preserve">Why replacing missing values with a single imputed value distorts inference: Mean imputation: artificially reduces variance (imputed values have zero residual variance), attenuates correlations (all imputed values are at the mean, reducing covariance), and biases any statistic that depends on variability (SD, percentiles, regression slopes are biased toward zero). LOCF (last observation carried forward): assumes no change after dropout, which is often the opposite of reality (patients drop out because they are getting WORSE); biases treatment effect estimates in unpredictable directions; explicitly discouraged by FDA and EMA guidance. Single regression imputation: preserves the regression relationship used for imputation but still underestimates variance (imputed values lie exactly on the regression line with no residual scatter); R-squared and standard errors are distorted. Single hot-deck/cold-deck: randomly selects a donor value; preserves the marginal distribution better than mean imputation but still treats the imputed value as if it were observed with certainty. The fundamental problem: single imputation treats imputed values as KNOWN, ignoring the uncertainty about what the missing values actually were; standard errors, CIs, and p-values are all too small (anti-conservative). Solution: multiple imputation (§16.1) properly reflects imputation uncertainty through Rubin's combining rules; or use likelihood-based methods (FIML, mixed models) that handle missingness within the estimation procedure</w:t>
      </w:r>
    </w:p>
    <w:p>
      <w:pPr>
        <w:spacing w:after="40"/>
      </w:pPr>
      <w:r>
        <w:rPr>
          <w:rFonts w:ascii="Arial" w:cs="Arial" w:eastAsia="Arial" w:hAnsi="Arial"/>
          <w:color w:val="2255AA"/>
          <w:sz w:val="18"/>
          <w:szCs w:val="18"/>
        </w:rPr>
        <w:t xml:space="preserve">R: mice (mice with m=1 illustrates the problem; m &gt;= 5 for proper MI), VIM (aggr to visualize before choosing method), naniar (miss_var_summary)</w:t>
      </w:r>
    </w:p>
    <w:p>
      <w:pPr>
        <w:spacing w:after="40"/>
      </w:pPr>
      <w:r>
        <w:rPr>
          <w:rFonts w:ascii="Arial" w:cs="Arial" w:eastAsia="Arial" w:hAnsi="Arial"/>
          <w:color w:val="228B22"/>
          <w:sz w:val="18"/>
          <w:szCs w:val="18"/>
        </w:rPr>
        <w:t xml:space="preserve">Python: sklearn.impute (SimpleImputer with strategy='mean' as example of what NOT to do for inference), custom simulation comparing single vs multiple imputation coverage</w:t>
      </w:r>
    </w:p>
    <w:p>
      <w:pPr>
        <w:spacing w:after="20"/>
        <w:ind w:left="360"/>
      </w:pPr>
      <w:r>
        <w:rPr>
          <w:rFonts w:ascii="Arial" w:cs="Arial" w:eastAsia="Arial" w:hAnsi="Arial"/>
          <w:color w:val="666666"/>
          <w:sz w:val="18"/>
          <w:szCs w:val="18"/>
        </w:rPr>
        <w:t xml:space="preserve">Ref: Sterne, J.A.C., et al. Multiple Imputation for Missing Data in Epidemiological and Clinical Research: Potential and Pitfalls. BMJ, 338, b2393, 2009.</w:t>
      </w:r>
    </w:p>
    <w:p>
      <w:pPr>
        <w:spacing w:after="20"/>
        <w:ind w:left="360"/>
      </w:pPr>
      <w:r>
        <w:rPr>
          <w:rFonts w:ascii="Arial" w:cs="Arial" w:eastAsia="Arial" w:hAnsi="Arial"/>
          <w:color w:val="666666"/>
          <w:sz w:val="18"/>
          <w:szCs w:val="18"/>
        </w:rPr>
        <w:t xml:space="preserve">Ref: National Research Council. The Prevention and Treatment of Missing Data in Clinical Trials. National Academies Press, 2010.</w:t>
      </w:r>
    </w:p>
    <w:p>
      <w:pPr>
        <w:pStyle w:val="Heading1"/>
        <w:spacing w:after="200" w:before="400"/>
      </w:pPr>
      <w:r>
        <w:rPr>
          <w:rFonts w:ascii="Arial" w:cs="Arial" w:eastAsia="Arial" w:hAnsi="Arial"/>
          <w:b/>
          <w:bCs/>
          <w:color w:val="2B4C7E"/>
          <w:sz w:val="28"/>
          <w:szCs w:val="28"/>
        </w:rPr>
        <w:t xml:space="preserve">17. Experimental Design</w:t>
      </w:r>
    </w:p>
    <w:p>
      <w:pPr>
        <w:spacing w:after="100" w:before="300"/>
      </w:pPr>
      <w:r>
        <w:rPr>
          <w:rFonts w:ascii="Arial" w:cs="Arial" w:eastAsia="Arial" w:hAnsi="Arial"/>
          <w:b/>
          <w:bCs/>
          <w:color w:val="7B2D8E"/>
          <w:sz w:val="22"/>
          <w:szCs w:val="22"/>
        </w:rPr>
        <w:t xml:space="preserve">— Core Experimental Designs —</w:t>
      </w:r>
    </w:p>
    <w:p>
      <w:pPr>
        <w:pStyle w:val="Heading2"/>
        <w:spacing w:after="100" w:before="200"/>
      </w:pPr>
      <w:r>
        <w:rPr>
          <w:rFonts w:ascii="Arial" w:cs="Arial" w:eastAsia="Arial" w:hAnsi="Arial"/>
          <w:b/>
          <w:bCs/>
          <w:color w:val="1A7A6D"/>
          <w:sz w:val="24"/>
          <w:szCs w:val="24"/>
        </w:rPr>
        <w:t xml:space="preserve">17.1 Completely Randomized Designs</w:t>
      </w:r>
    </w:p>
    <w:p>
      <w:pPr>
        <w:spacing w:after="80"/>
      </w:pPr>
      <w:r>
        <w:rPr>
          <w:rFonts w:ascii="Arial" w:cs="Arial" w:eastAsia="Arial" w:hAnsi="Arial"/>
          <w:sz w:val="20"/>
          <w:szCs w:val="20"/>
        </w:rPr>
        <w:t xml:space="preserve">Random assignment of treatments to experimental units without restrictions; one-way layout; simplest experimental design; analyzed by one-way ANOVA or t-test</w:t>
      </w:r>
    </w:p>
    <w:p>
      <w:pPr>
        <w:spacing w:after="40"/>
      </w:pPr>
      <w:r>
        <w:rPr>
          <w:rFonts w:ascii="Arial" w:cs="Arial" w:eastAsia="Arial" w:hAnsi="Arial"/>
          <w:color w:val="2255AA"/>
          <w:sz w:val="18"/>
          <w:szCs w:val="18"/>
        </w:rPr>
        <w:t xml:space="preserve">R: stats (aov, lm), agricolae (CRD)</w:t>
      </w:r>
    </w:p>
    <w:p>
      <w:pPr>
        <w:spacing w:after="40"/>
      </w:pPr>
      <w:r>
        <w:rPr>
          <w:rFonts w:ascii="Arial" w:cs="Arial" w:eastAsia="Arial" w:hAnsi="Arial"/>
          <w:color w:val="228B22"/>
          <w:sz w:val="18"/>
          <w:szCs w:val="18"/>
        </w:rPr>
        <w:t xml:space="preserve">Python: scipy.stats (f_oneway), statsmodels (anova_lm)</w:t>
      </w:r>
    </w:p>
    <w:p>
      <w:pPr>
        <w:spacing w:after="20"/>
        <w:ind w:left="360"/>
      </w:pPr>
      <w:r>
        <w:rPr>
          <w:rFonts w:ascii="Arial" w:cs="Arial" w:eastAsia="Arial" w:hAnsi="Arial"/>
          <w:color w:val="666666"/>
          <w:sz w:val="18"/>
          <w:szCs w:val="18"/>
        </w:rPr>
        <w:t xml:space="preserve">Ref: Montgomery, D.C. Design and Analysis of Experiments, 10th ed. Wiley, 2020.</w:t>
      </w:r>
    </w:p>
    <w:p>
      <w:pPr>
        <w:pStyle w:val="Heading2"/>
        <w:spacing w:after="100" w:before="200"/>
      </w:pPr>
      <w:r>
        <w:rPr>
          <w:rFonts w:ascii="Arial" w:cs="Arial" w:eastAsia="Arial" w:hAnsi="Arial"/>
          <w:b/>
          <w:bCs/>
          <w:color w:val="1A7A6D"/>
          <w:sz w:val="24"/>
          <w:szCs w:val="24"/>
        </w:rPr>
        <w:t xml:space="preserve">17.2 Randomized Block Designs</w:t>
      </w:r>
    </w:p>
    <w:p>
      <w:pPr>
        <w:spacing w:after="80"/>
      </w:pPr>
      <w:r>
        <w:rPr>
          <w:rFonts w:ascii="Arial" w:cs="Arial" w:eastAsia="Arial" w:hAnsi="Arial"/>
          <w:sz w:val="20"/>
          <w:szCs w:val="20"/>
        </w:rPr>
        <w:t xml:space="preserve">Blocking on a known source of variability; each block contains all treatments; reduces error variance; RCBD analyzed by two-way ANOVA without interaction</w:t>
      </w:r>
    </w:p>
    <w:p>
      <w:pPr>
        <w:spacing w:after="40"/>
      </w:pPr>
      <w:r>
        <w:rPr>
          <w:rFonts w:ascii="Arial" w:cs="Arial" w:eastAsia="Arial" w:hAnsi="Arial"/>
          <w:color w:val="2255AA"/>
          <w:sz w:val="18"/>
          <w:szCs w:val="18"/>
        </w:rPr>
        <w:t xml:space="preserve">R: stats (aov with Error), agricolae (RCBD), lme4</w:t>
      </w:r>
    </w:p>
    <w:p>
      <w:pPr>
        <w:spacing w:after="40"/>
      </w:pPr>
      <w:r>
        <w:rPr>
          <w:rFonts w:ascii="Arial" w:cs="Arial" w:eastAsia="Arial" w:hAnsi="Arial"/>
          <w:color w:val="228B22"/>
          <w:sz w:val="18"/>
          <w:szCs w:val="18"/>
        </w:rPr>
        <w:t xml:space="preserve">Python: statsmodels (ols + anova), pingouin (rm_anova)</w:t>
      </w:r>
    </w:p>
    <w:p>
      <w:pPr>
        <w:spacing w:after="20"/>
        <w:ind w:left="360"/>
      </w:pPr>
      <w:r>
        <w:rPr>
          <w:rFonts w:ascii="Arial" w:cs="Arial" w:eastAsia="Arial" w:hAnsi="Arial"/>
          <w:color w:val="666666"/>
          <w:sz w:val="18"/>
          <w:szCs w:val="18"/>
        </w:rPr>
        <w:t xml:space="preserve">Ref: Montgomery, D.C. Design and Analysis of Experiments, 10th ed. Wiley, 2020.</w:t>
      </w:r>
    </w:p>
    <w:p>
      <w:pPr>
        <w:pStyle w:val="Heading2"/>
        <w:spacing w:after="100" w:before="200"/>
      </w:pPr>
      <w:r>
        <w:rPr>
          <w:rFonts w:ascii="Arial" w:cs="Arial" w:eastAsia="Arial" w:hAnsi="Arial"/>
          <w:b/>
          <w:bCs/>
          <w:color w:val="1A7A6D"/>
          <w:sz w:val="24"/>
          <w:szCs w:val="24"/>
        </w:rPr>
        <w:t xml:space="preserve">17.3 Latin Square Designs</w:t>
      </w:r>
    </w:p>
    <w:p>
      <w:pPr>
        <w:spacing w:after="80"/>
      </w:pPr>
      <w:r>
        <w:rPr>
          <w:rFonts w:ascii="Arial" w:cs="Arial" w:eastAsia="Arial" w:hAnsi="Arial"/>
          <w:sz w:val="20"/>
          <w:szCs w:val="20"/>
        </w:rPr>
        <w:t xml:space="preserve">Blocking on two nuisance factors simultaneously; each treatment appears exactly once in each row and column; efficient for two blocking variables with equal levels</w:t>
      </w:r>
    </w:p>
    <w:p>
      <w:pPr>
        <w:spacing w:after="40"/>
      </w:pPr>
      <w:r>
        <w:rPr>
          <w:rFonts w:ascii="Arial" w:cs="Arial" w:eastAsia="Arial" w:hAnsi="Arial"/>
          <w:color w:val="2255AA"/>
          <w:sz w:val="18"/>
          <w:szCs w:val="18"/>
        </w:rPr>
        <w:t xml:space="preserve">R: agricolae (LSD), stats (aov)</w:t>
      </w:r>
    </w:p>
    <w:p>
      <w:pPr>
        <w:spacing w:after="40"/>
      </w:pPr>
      <w:r>
        <w:rPr>
          <w:rFonts w:ascii="Arial" w:cs="Arial" w:eastAsia="Arial" w:hAnsi="Arial"/>
          <w:color w:val="228B22"/>
          <w:sz w:val="18"/>
          <w:szCs w:val="18"/>
        </w:rPr>
        <w:t xml:space="preserve">Python: statsmodels (ols + anova_lm), pyDOE2</w:t>
      </w:r>
    </w:p>
    <w:p>
      <w:pPr>
        <w:spacing w:after="20"/>
        <w:ind w:left="360"/>
      </w:pPr>
      <w:r>
        <w:rPr>
          <w:rFonts w:ascii="Arial" w:cs="Arial" w:eastAsia="Arial" w:hAnsi="Arial"/>
          <w:color w:val="666666"/>
          <w:sz w:val="18"/>
          <w:szCs w:val="18"/>
        </w:rPr>
        <w:t xml:space="preserve">Ref: Montgomery, D.C. Design and Analysis of Experiments, 10th ed. Wiley, 2020.</w:t>
      </w:r>
    </w:p>
    <w:p>
      <w:pPr>
        <w:pStyle w:val="Heading2"/>
        <w:spacing w:after="100" w:before="200"/>
      </w:pPr>
      <w:r>
        <w:rPr>
          <w:rFonts w:ascii="Arial" w:cs="Arial" w:eastAsia="Arial" w:hAnsi="Arial"/>
          <w:b/>
          <w:bCs/>
          <w:color w:val="1A7A6D"/>
          <w:sz w:val="24"/>
          <w:szCs w:val="24"/>
        </w:rPr>
        <w:t xml:space="preserve">17.4 Factorial Designs (Full and Fractional)</w:t>
      </w:r>
    </w:p>
    <w:p>
      <w:pPr>
        <w:spacing w:after="80"/>
      </w:pPr>
      <w:r>
        <w:rPr>
          <w:rFonts w:ascii="Arial" w:cs="Arial" w:eastAsia="Arial" w:hAnsi="Arial"/>
          <w:sz w:val="20"/>
          <w:szCs w:val="20"/>
        </w:rPr>
        <w:t xml:space="preserve">Full factorial: all combinations of factor levels; fractional factorial: systematic subset (1/2, 1/4, etc.) using aliasing/confounding; resolution III-V; screening designs</w:t>
      </w:r>
    </w:p>
    <w:p>
      <w:pPr>
        <w:spacing w:after="40"/>
      </w:pPr>
      <w:r>
        <w:rPr>
          <w:rFonts w:ascii="Arial" w:cs="Arial" w:eastAsia="Arial" w:hAnsi="Arial"/>
          <w:color w:val="2255AA"/>
          <w:sz w:val="18"/>
          <w:szCs w:val="18"/>
        </w:rPr>
        <w:t xml:space="preserve">R: stats (aov), FrF2 (fractional factorials), DoE.base</w:t>
      </w:r>
    </w:p>
    <w:p>
      <w:pPr>
        <w:spacing w:after="40"/>
      </w:pPr>
      <w:r>
        <w:rPr>
          <w:rFonts w:ascii="Arial" w:cs="Arial" w:eastAsia="Arial" w:hAnsi="Arial"/>
          <w:color w:val="228B22"/>
          <w:sz w:val="18"/>
          <w:szCs w:val="18"/>
        </w:rPr>
        <w:t xml:space="preserve">Python: pyDOE2 (fullfact, ff2n, fracfact), statsmodels (anova_lm)</w:t>
      </w:r>
    </w:p>
    <w:p>
      <w:pPr>
        <w:spacing w:after="20"/>
        <w:ind w:left="360"/>
      </w:pPr>
      <w:r>
        <w:rPr>
          <w:rFonts w:ascii="Arial" w:cs="Arial" w:eastAsia="Arial" w:hAnsi="Arial"/>
          <w:color w:val="666666"/>
          <w:sz w:val="18"/>
          <w:szCs w:val="18"/>
        </w:rPr>
        <w:t xml:space="preserve">Ref: Montgomery, D.C. Design and Analysis of Experiments, 10th ed. Wiley, 2020.</w:t>
      </w:r>
    </w:p>
    <w:p>
      <w:pPr>
        <w:spacing w:after="20"/>
        <w:ind w:left="360"/>
      </w:pPr>
      <w:r>
        <w:rPr>
          <w:rFonts w:ascii="Arial" w:cs="Arial" w:eastAsia="Arial" w:hAnsi="Arial"/>
          <w:color w:val="666666"/>
          <w:sz w:val="18"/>
          <w:szCs w:val="18"/>
        </w:rPr>
        <w:t xml:space="preserve">Ref: Wu, C.F.J. &amp; Hamada, M.S. Experiments: Planning, Analysis, and Optimization, 2nd ed. Wiley, 2009.</w:t>
      </w:r>
    </w:p>
    <w:p>
      <w:pPr>
        <w:pStyle w:val="Heading2"/>
        <w:spacing w:after="100" w:before="200"/>
      </w:pPr>
      <w:r>
        <w:rPr>
          <w:rFonts w:ascii="Arial" w:cs="Arial" w:eastAsia="Arial" w:hAnsi="Arial"/>
          <w:b/>
          <w:bCs/>
          <w:color w:val="1A7A6D"/>
          <w:sz w:val="24"/>
          <w:szCs w:val="24"/>
        </w:rPr>
        <w:t xml:space="preserve">17.5 Split-Plot Designs</w:t>
      </w:r>
    </w:p>
    <w:p>
      <w:pPr>
        <w:spacing w:after="80"/>
      </w:pPr>
      <w:r>
        <w:rPr>
          <w:rFonts w:ascii="Arial" w:cs="Arial" w:eastAsia="Arial" w:hAnsi="Arial"/>
          <w:sz w:val="20"/>
          <w:szCs w:val="20"/>
        </w:rPr>
        <w:t xml:space="preserve">Designs with two randomization levels: whole plots (hard-to-change factors) and subplots (easy-to-change factors); different error terms for whole-plot and subplot effects</w:t>
      </w:r>
    </w:p>
    <w:p>
      <w:pPr>
        <w:spacing w:after="40"/>
      </w:pPr>
      <w:r>
        <w:rPr>
          <w:rFonts w:ascii="Arial" w:cs="Arial" w:eastAsia="Arial" w:hAnsi="Arial"/>
          <w:color w:val="2255AA"/>
          <w:sz w:val="18"/>
          <w:szCs w:val="18"/>
        </w:rPr>
        <w:t xml:space="preserve">R: lme4 (lmer with nested random effects), nlme, afex</w:t>
      </w:r>
    </w:p>
    <w:p>
      <w:pPr>
        <w:spacing w:after="40"/>
      </w:pPr>
      <w:r>
        <w:rPr>
          <w:rFonts w:ascii="Arial" w:cs="Arial" w:eastAsia="Arial" w:hAnsi="Arial"/>
          <w:color w:val="228B22"/>
          <w:sz w:val="18"/>
          <w:szCs w:val="18"/>
        </w:rPr>
        <w:t xml:space="preserve">Python: statsmodels (MixedLM), pymer4</w:t>
      </w:r>
    </w:p>
    <w:p>
      <w:pPr>
        <w:spacing w:after="20"/>
        <w:ind w:left="360"/>
      </w:pPr>
      <w:r>
        <w:rPr>
          <w:rFonts w:ascii="Arial" w:cs="Arial" w:eastAsia="Arial" w:hAnsi="Arial"/>
          <w:color w:val="666666"/>
          <w:sz w:val="18"/>
          <w:szCs w:val="18"/>
        </w:rPr>
        <w:t xml:space="preserve">Ref: Montgomery, D.C. Design and Analysis of Experiments, 10th ed. Wiley, 2020.</w:t>
      </w:r>
    </w:p>
    <w:p>
      <w:pPr>
        <w:pStyle w:val="Heading2"/>
        <w:spacing w:after="100" w:before="200"/>
      </w:pPr>
      <w:r>
        <w:rPr>
          <w:rFonts w:ascii="Arial" w:cs="Arial" w:eastAsia="Arial" w:hAnsi="Arial"/>
          <w:b/>
          <w:bCs/>
          <w:color w:val="1A7A6D"/>
          <w:sz w:val="24"/>
          <w:szCs w:val="24"/>
        </w:rPr>
        <w:t xml:space="preserve">17.6 Nested Designs</w:t>
      </w:r>
    </w:p>
    <w:p>
      <w:pPr>
        <w:spacing w:after="80"/>
      </w:pPr>
      <w:r>
        <w:rPr>
          <w:rFonts w:ascii="Arial" w:cs="Arial" w:eastAsia="Arial" w:hAnsi="Arial"/>
          <w:sz w:val="20"/>
          <w:szCs w:val="20"/>
        </w:rPr>
        <w:t xml:space="preserve">Levels of one factor are nested within (not crossed with) another factor; hierarchical factor structure; e.g., technicians within laboratories; variance component estimation</w:t>
      </w:r>
    </w:p>
    <w:p>
      <w:pPr>
        <w:spacing w:after="40"/>
      </w:pPr>
      <w:r>
        <w:rPr>
          <w:rFonts w:ascii="Arial" w:cs="Arial" w:eastAsia="Arial" w:hAnsi="Arial"/>
          <w:color w:val="2255AA"/>
          <w:sz w:val="18"/>
          <w:szCs w:val="18"/>
        </w:rPr>
        <w:t xml:space="preserve">R: lme4 (lmer with nested), nlme</w:t>
      </w:r>
    </w:p>
    <w:p>
      <w:pPr>
        <w:spacing w:after="40"/>
      </w:pPr>
      <w:r>
        <w:rPr>
          <w:rFonts w:ascii="Arial" w:cs="Arial" w:eastAsia="Arial" w:hAnsi="Arial"/>
          <w:color w:val="228B22"/>
          <w:sz w:val="18"/>
          <w:szCs w:val="18"/>
        </w:rPr>
        <w:t xml:space="preserve">Python: statsmodels (MixedLM with nested), pymer4</w:t>
      </w:r>
    </w:p>
    <w:p>
      <w:pPr>
        <w:spacing w:after="20"/>
        <w:ind w:left="360"/>
      </w:pPr>
      <w:r>
        <w:rPr>
          <w:rFonts w:ascii="Arial" w:cs="Arial" w:eastAsia="Arial" w:hAnsi="Arial"/>
          <w:color w:val="666666"/>
          <w:sz w:val="18"/>
          <w:szCs w:val="18"/>
        </w:rPr>
        <w:t xml:space="preserve">Ref: Montgomery, D.C. Design and Analysis of Experiments, 10th ed. Wiley, 2020.</w:t>
      </w:r>
    </w:p>
    <w:p>
      <w:pPr>
        <w:pStyle w:val="Heading2"/>
        <w:spacing w:after="100" w:before="200"/>
      </w:pPr>
      <w:r>
        <w:rPr>
          <w:rFonts w:ascii="Arial" w:cs="Arial" w:eastAsia="Arial" w:hAnsi="Arial"/>
          <w:b/>
          <w:bCs/>
          <w:color w:val="1A7A6D"/>
          <w:sz w:val="24"/>
          <w:szCs w:val="24"/>
        </w:rPr>
        <w:t xml:space="preserve">17.7 Crossover Designs</w:t>
      </w:r>
    </w:p>
    <w:p>
      <w:pPr>
        <w:spacing w:after="80"/>
      </w:pPr>
      <w:r>
        <w:rPr>
          <w:rFonts w:ascii="Arial" w:cs="Arial" w:eastAsia="Arial" w:hAnsi="Arial"/>
          <w:sz w:val="20"/>
          <w:szCs w:val="20"/>
        </w:rPr>
        <w:t xml:space="preserve">Each subject receives multiple treatments in sequence; within-subject comparison reduces variability; requires washout periods; susceptible to carryover effects (see also §38.19)</w:t>
      </w:r>
    </w:p>
    <w:p>
      <w:pPr>
        <w:spacing w:after="40"/>
      </w:pPr>
      <w:r>
        <w:rPr>
          <w:rFonts w:ascii="Arial" w:cs="Arial" w:eastAsia="Arial" w:hAnsi="Arial"/>
          <w:color w:val="2255AA"/>
          <w:sz w:val="18"/>
          <w:szCs w:val="18"/>
        </w:rPr>
        <w:t xml:space="preserve">R: nlme (lme), lme4, crossdes</w:t>
      </w:r>
    </w:p>
    <w:p>
      <w:pPr>
        <w:spacing w:after="40"/>
      </w:pPr>
      <w:r>
        <w:rPr>
          <w:rFonts w:ascii="Arial" w:cs="Arial" w:eastAsia="Arial" w:hAnsi="Arial"/>
          <w:color w:val="228B22"/>
          <w:sz w:val="18"/>
          <w:szCs w:val="18"/>
        </w:rPr>
        <w:t xml:space="preserve">Python: statsmodels (MixedLM with period/sequence), pingouin</w:t>
      </w:r>
    </w:p>
    <w:p>
      <w:pPr>
        <w:spacing w:after="20"/>
        <w:ind w:left="360"/>
      </w:pPr>
      <w:r>
        <w:rPr>
          <w:rFonts w:ascii="Arial" w:cs="Arial" w:eastAsia="Arial" w:hAnsi="Arial"/>
          <w:color w:val="666666"/>
          <w:sz w:val="18"/>
          <w:szCs w:val="18"/>
        </w:rPr>
        <w:t xml:space="preserve">Ref: Ref (17.1–17.7): Montgomery, D.C. Design and Analysis of Experiments, 10th ed. Wiley, 2020.</w:t>
      </w:r>
    </w:p>
    <w:p>
      <w:pPr>
        <w:spacing w:after="20"/>
        <w:ind w:left="360"/>
      </w:pPr>
      <w:r>
        <w:rPr>
          <w:rFonts w:ascii="Arial" w:cs="Arial" w:eastAsia="Arial" w:hAnsi="Arial"/>
          <w:color w:val="666666"/>
          <w:sz w:val="18"/>
          <w:szCs w:val="18"/>
        </w:rPr>
        <w:t xml:space="preserve">Ref: Wu, C.F.J. &amp; Hamada, M.S. Experiments: Planning, Analysis, and Optimization, 2nd ed. Wiley, 2009.</w:t>
      </w:r>
    </w:p>
    <w:p>
      <w:pPr>
        <w:pStyle w:val="Heading2"/>
        <w:spacing w:after="100" w:before="200"/>
      </w:pPr>
      <w:r>
        <w:rPr>
          <w:rFonts w:ascii="Arial" w:cs="Arial" w:eastAsia="Arial" w:hAnsi="Arial"/>
          <w:b/>
          <w:bCs/>
          <w:color w:val="1A7A6D"/>
          <w:sz w:val="24"/>
          <w:szCs w:val="24"/>
        </w:rPr>
        <w:t xml:space="preserve">17.8 Cluster Randomized Trials</w:t>
      </w:r>
    </w:p>
    <w:p>
      <w:pPr>
        <w:spacing w:after="80"/>
      </w:pPr>
      <w:r>
        <w:rPr>
          <w:rFonts w:ascii="Arial" w:cs="Arial" w:eastAsia="Arial" w:hAnsi="Arial"/>
          <w:sz w:val="20"/>
          <w:szCs w:val="20"/>
        </w:rPr>
        <w:t xml:space="preserve">Randomizing intact groups (hospitals, schools, villages) rather than individuals: each cluster gets one treatment. Design effect DE = 1 + (m-1)*ICC where m = cluster size, ICC = intraclass correlation; inflate individual-level sample size by DE. Key parameters: number of clusters (drives power more than cluster size; minimum 10-12 per arm), cluster size, ICC (often 0.01-0.05 in health). Analysis must account for clustering: mixed model with cluster random effect, GEE with exchangeable correlation, or cluster-level summary. Small number of clusters (under 20): use Kenward-Roger correction or permutation tests. Report: CONSORT extension for cluster trials</w:t>
      </w:r>
    </w:p>
    <w:p>
      <w:pPr>
        <w:spacing w:after="40"/>
      </w:pPr>
      <w:r>
        <w:rPr>
          <w:rFonts w:ascii="Arial" w:cs="Arial" w:eastAsia="Arial" w:hAnsi="Arial"/>
          <w:color w:val="2255AA"/>
          <w:sz w:val="18"/>
          <w:szCs w:val="18"/>
        </w:rPr>
        <w:t xml:space="preserve">R: clusterPower, CRTSize, lme4 (for analysis)</w:t>
      </w:r>
    </w:p>
    <w:p>
      <w:pPr>
        <w:spacing w:after="40"/>
      </w:pPr>
      <w:r>
        <w:rPr>
          <w:rFonts w:ascii="Arial" w:cs="Arial" w:eastAsia="Arial" w:hAnsi="Arial"/>
          <w:color w:val="228B22"/>
          <w:sz w:val="18"/>
          <w:szCs w:val="18"/>
        </w:rPr>
        <w:t xml:space="preserve">Python: pymer4, statsmodels (MixedLM), GEE</w:t>
      </w:r>
    </w:p>
    <w:p>
      <w:pPr>
        <w:spacing w:after="20"/>
        <w:ind w:left="360"/>
      </w:pPr>
      <w:r>
        <w:rPr>
          <w:rFonts w:ascii="Arial" w:cs="Arial" w:eastAsia="Arial" w:hAnsi="Arial"/>
          <w:color w:val="666666"/>
          <w:sz w:val="18"/>
          <w:szCs w:val="18"/>
        </w:rPr>
        <w:t xml:space="preserve">Ref: Donner, A. &amp; Klar, N. Design and Analysis of Cluster Randomization Trials in Health Research. Wiley, 2000.</w:t>
      </w:r>
    </w:p>
    <w:p>
      <w:pPr>
        <w:spacing w:after="20"/>
        <w:ind w:left="360"/>
      </w:pPr>
      <w:r>
        <w:rPr>
          <w:rFonts w:ascii="Arial" w:cs="Arial" w:eastAsia="Arial" w:hAnsi="Arial"/>
          <w:color w:val="666666"/>
          <w:sz w:val="18"/>
          <w:szCs w:val="18"/>
        </w:rPr>
        <w:t xml:space="preserve">Ref: Eldridge, S.M. &amp; Kerry, S.M. A Practical Guide to Cluster Randomised Trials in Health Services Research. Wiley, 2012.</w:t>
      </w:r>
    </w:p>
    <w:p>
      <w:pPr>
        <w:pStyle w:val="Heading2"/>
        <w:spacing w:after="100" w:before="200"/>
      </w:pPr>
      <w:r>
        <w:rPr>
          <w:rFonts w:ascii="Arial" w:cs="Arial" w:eastAsia="Arial" w:hAnsi="Arial"/>
          <w:b/>
          <w:bCs/>
          <w:color w:val="1A7A6D"/>
          <w:sz w:val="24"/>
          <w:szCs w:val="24"/>
        </w:rPr>
        <w:t xml:space="preserve">17.9 Stepped Wedge Designs</w:t>
      </w:r>
    </w:p>
    <w:p>
      <w:pPr>
        <w:spacing w:after="80"/>
      </w:pPr>
      <w:r>
        <w:rPr>
          <w:rFonts w:ascii="Arial" w:cs="Arial" w:eastAsia="Arial" w:hAnsi="Arial"/>
          <w:sz w:val="20"/>
          <w:szCs w:val="20"/>
        </w:rPr>
        <w:t xml:space="preserve">Sequential rollout of intervention across clusters over time; all clusters eventually receive treatment</w:t>
      </w:r>
    </w:p>
    <w:p>
      <w:pPr>
        <w:spacing w:after="40"/>
      </w:pPr>
      <w:r>
        <w:rPr>
          <w:rFonts w:ascii="Arial" w:cs="Arial" w:eastAsia="Arial" w:hAnsi="Arial"/>
          <w:color w:val="2255AA"/>
          <w:sz w:val="18"/>
          <w:szCs w:val="18"/>
        </w:rPr>
        <w:t xml:space="preserve">R: swCRTdesign, lme4, geepack</w:t>
      </w:r>
    </w:p>
    <w:p>
      <w:pPr>
        <w:spacing w:after="40"/>
      </w:pPr>
      <w:r>
        <w:rPr>
          <w:rFonts w:ascii="Arial" w:cs="Arial" w:eastAsia="Arial" w:hAnsi="Arial"/>
          <w:color w:val="228B22"/>
          <w:sz w:val="18"/>
          <w:szCs w:val="18"/>
        </w:rPr>
        <w:t xml:space="preserve">Python: statsmodels (MixedLM), pymer4, custom simulation</w:t>
      </w:r>
    </w:p>
    <w:p>
      <w:pPr>
        <w:spacing w:after="20"/>
        <w:ind w:left="360"/>
      </w:pPr>
      <w:r>
        <w:rPr>
          <w:rFonts w:ascii="Arial" w:cs="Arial" w:eastAsia="Arial" w:hAnsi="Arial"/>
          <w:color w:val="666666"/>
          <w:sz w:val="18"/>
          <w:szCs w:val="18"/>
        </w:rPr>
        <w:t xml:space="preserve">Ref: Hemming, K., Haines, T.P., Chilton, P.J., Girling, A.J., &amp; Lilford, R.J. “The Stepped Wedge Cluster Randomised Trial: Rationale, Design, Analysis, and Reporting.” BMJ, 350, h391, 2015.</w:t>
      </w:r>
    </w:p>
    <w:p>
      <w:pPr>
        <w:spacing w:after="20"/>
        <w:ind w:left="360"/>
      </w:pPr>
      <w:r>
        <w:rPr>
          <w:rFonts w:ascii="Arial" w:cs="Arial" w:eastAsia="Arial" w:hAnsi="Arial"/>
          <w:color w:val="666666"/>
          <w:sz w:val="18"/>
          <w:szCs w:val="18"/>
        </w:rPr>
        <w:t xml:space="preserve">Ref: Hussey, M.A. &amp; Hughes, J.P. “Design and Analysis of Stepped Wedge Cluster Randomized Trials.” Contemporary Clinical Trials, 28(2), 182–191, 2007.</w:t>
      </w:r>
    </w:p>
    <w:p>
      <w:pPr>
        <w:pStyle w:val="Heading2"/>
        <w:spacing w:after="100" w:before="200"/>
      </w:pPr>
      <w:r>
        <w:rPr>
          <w:rFonts w:ascii="Arial" w:cs="Arial" w:eastAsia="Arial" w:hAnsi="Arial"/>
          <w:b/>
          <w:bCs/>
          <w:color w:val="1A7A6D"/>
          <w:sz w:val="24"/>
          <w:szCs w:val="24"/>
        </w:rPr>
        <w:t xml:space="preserve">17.10 N-of-1 Trials</w:t>
      </w:r>
    </w:p>
    <w:p>
      <w:pPr>
        <w:spacing w:after="80"/>
      </w:pPr>
      <w:r>
        <w:rPr>
          <w:rFonts w:ascii="Arial" w:cs="Arial" w:eastAsia="Arial" w:hAnsi="Arial"/>
          <w:sz w:val="20"/>
          <w:szCs w:val="20"/>
        </w:rPr>
        <w:t xml:space="preserve">Single-patient randomized crossover experiments: see expanded standalone entry §17.62 for full practical guide including design (multiple pairs of treatment periods, washout, blinding), analysis (paired t-test, mixed model, Bayesian individual effect), and meta-analysis of N-of-1 trials across patients</w:t>
      </w:r>
    </w:p>
    <w:p>
      <w:pPr>
        <w:spacing w:after="40"/>
      </w:pPr>
      <w:r>
        <w:rPr>
          <w:rFonts w:ascii="Arial" w:cs="Arial" w:eastAsia="Arial" w:hAnsi="Arial"/>
          <w:color w:val="2255AA"/>
          <w:sz w:val="18"/>
          <w:szCs w:val="18"/>
        </w:rPr>
        <w:t xml:space="preserve">R: SingleCaseES, scan, nlme</w:t>
      </w:r>
    </w:p>
    <w:p>
      <w:pPr>
        <w:spacing w:after="40"/>
      </w:pPr>
      <w:r>
        <w:rPr>
          <w:rFonts w:ascii="Arial" w:cs="Arial" w:eastAsia="Arial" w:hAnsi="Arial"/>
          <w:color w:val="228B22"/>
          <w:sz w:val="18"/>
          <w:szCs w:val="18"/>
        </w:rPr>
        <w:t xml:space="preserve">Python: statsmodels (custom mixed model), pandas + scipy</w:t>
      </w:r>
    </w:p>
    <w:p>
      <w:pPr>
        <w:spacing w:after="20"/>
        <w:ind w:left="360"/>
      </w:pPr>
      <w:r>
        <w:rPr>
          <w:rFonts w:ascii="Arial" w:cs="Arial" w:eastAsia="Arial" w:hAnsi="Arial"/>
          <w:color w:val="666666"/>
          <w:sz w:val="18"/>
          <w:szCs w:val="18"/>
        </w:rPr>
        <w:t xml:space="preserve">Ref: Duan, N., Kravitz, R.L., &amp; Schmid, C.H. “Single-Patient (N-of-1) Trials: A Pragmatic Clinical Decision Methodology for Patient-Centered Comparative Effectiveness Research.” Journal of Clinical Epidemiology, 66(8), S21–S28, 2013.</w:t>
      </w:r>
    </w:p>
    <w:p>
      <w:pPr>
        <w:pStyle w:val="Heading2"/>
        <w:spacing w:after="100" w:before="200"/>
      </w:pPr>
      <w:r>
        <w:rPr>
          <w:rFonts w:ascii="Arial" w:cs="Arial" w:eastAsia="Arial" w:hAnsi="Arial"/>
          <w:b/>
          <w:bCs/>
          <w:color w:val="1A7A6D"/>
          <w:sz w:val="24"/>
          <w:szCs w:val="24"/>
        </w:rPr>
        <w:t xml:space="preserve">17.11 Sequential Multiple Assignment Randomized Trial (SMART)</w:t>
      </w:r>
    </w:p>
    <w:p>
      <w:pPr>
        <w:spacing w:after="80"/>
      </w:pPr>
      <w:r>
        <w:rPr>
          <w:rFonts w:ascii="Arial" w:cs="Arial" w:eastAsia="Arial" w:hAnsi="Arial"/>
          <w:sz w:val="20"/>
          <w:szCs w:val="20"/>
        </w:rPr>
        <w:t xml:space="preserve">Multi-stage trial where randomization at each stage depends on the patient's response to prior treatment: designed to develop dynamic treatment regimes (DTRs: decision rules mapping patient history to treatment recommendations). Stage 1: randomize to initial treatment A vs B; Stage 2: among responders randomize to maintenance vs augmentation, among non-responders randomize to switch vs add-on. Analysis: weighted and replicated regression (dWOLS), Q-learning (backward induction), SMART-specific sample size formulas. Key advantage: embeds the adaptive treatment development process into a single trial. Applications: mental health (STAR*D-like), oncology sequential therapy, substance abuse stepped care</w:t>
      </w:r>
    </w:p>
    <w:p>
      <w:pPr>
        <w:spacing w:after="40"/>
      </w:pPr>
      <w:r>
        <w:rPr>
          <w:rFonts w:ascii="Arial" w:cs="Arial" w:eastAsia="Arial" w:hAnsi="Arial"/>
          <w:color w:val="2255AA"/>
          <w:sz w:val="18"/>
          <w:szCs w:val="18"/>
        </w:rPr>
        <w:t xml:space="preserve">R: DTRreg, DynTxRegime, smart</w:t>
      </w:r>
    </w:p>
    <w:p>
      <w:pPr>
        <w:spacing w:after="40"/>
      </w:pPr>
      <w:r>
        <w:rPr>
          <w:rFonts w:ascii="Arial" w:cs="Arial" w:eastAsia="Arial" w:hAnsi="Arial"/>
          <w:color w:val="228B22"/>
          <w:sz w:val="18"/>
          <w:szCs w:val="18"/>
        </w:rPr>
        <w:t xml:space="preserve">Python: DTRlearn (via rpy2), econml (DynamicDML)</w:t>
      </w:r>
    </w:p>
    <w:p>
      <w:pPr>
        <w:spacing w:after="20"/>
        <w:ind w:left="360"/>
      </w:pPr>
      <w:r>
        <w:rPr>
          <w:rFonts w:ascii="Arial" w:cs="Arial" w:eastAsia="Arial" w:hAnsi="Arial"/>
          <w:color w:val="666666"/>
          <w:sz w:val="18"/>
          <w:szCs w:val="18"/>
        </w:rPr>
        <w:t xml:space="preserve">Ref: Lei, H., Nahum-Shani, I., Lynch, K., Oslin, D., &amp; Murphy, S.A. “A SMART Design for Building Individualized Treatment Sequences.” Annual Review of Clinical Psychology, 8, 21–48, 2012.</w:t>
      </w:r>
    </w:p>
    <w:p>
      <w:pPr>
        <w:pStyle w:val="Heading2"/>
        <w:spacing w:after="100" w:before="200"/>
      </w:pPr>
      <w:r>
        <w:rPr>
          <w:rFonts w:ascii="Arial" w:cs="Arial" w:eastAsia="Arial" w:hAnsi="Arial"/>
          <w:b/>
          <w:bCs/>
          <w:color w:val="1A7A6D"/>
          <w:sz w:val="24"/>
          <w:szCs w:val="24"/>
        </w:rPr>
        <w:t xml:space="preserve">17.12 Equivalence and Non-Inferiority Trials</w:t>
      </w:r>
    </w:p>
    <w:p>
      <w:pPr>
        <w:spacing w:after="80"/>
      </w:pPr>
      <w:r>
        <w:rPr>
          <w:rFonts w:ascii="Arial" w:cs="Arial" w:eastAsia="Arial" w:hAnsi="Arial"/>
          <w:sz w:val="20"/>
          <w:szCs w:val="20"/>
        </w:rPr>
        <w:t xml:space="preserve">Designs to demonstrate therapeutic equivalence (two-sided margin) or non-inferiority (one-sided margin) rather than superiority; reversal of null and alternative hypotheses; prespecified clinically acceptable margin; assay sensitivity requirement</w:t>
      </w:r>
    </w:p>
    <w:p>
      <w:pPr>
        <w:spacing w:after="40"/>
      </w:pPr>
      <w:r>
        <w:rPr>
          <w:rFonts w:ascii="Arial" w:cs="Arial" w:eastAsia="Arial" w:hAnsi="Arial"/>
          <w:color w:val="2255AA"/>
          <w:sz w:val="18"/>
          <w:szCs w:val="18"/>
        </w:rPr>
        <w:t xml:space="preserve">R: TOSTER, rpact, PowerTOST</w:t>
      </w:r>
    </w:p>
    <w:p>
      <w:pPr>
        <w:spacing w:after="40"/>
      </w:pPr>
      <w:r>
        <w:rPr>
          <w:rFonts w:ascii="Arial" w:cs="Arial" w:eastAsia="Arial" w:hAnsi="Arial"/>
          <w:color w:val="228B22"/>
          <w:sz w:val="18"/>
          <w:szCs w:val="18"/>
        </w:rPr>
        <w:t xml:space="preserve">Python: statsmodels.stats (ttost_ind, ttost_paired), TOSTER (via rpy2)</w:t>
      </w:r>
    </w:p>
    <w:p>
      <w:pPr>
        <w:spacing w:after="20"/>
        <w:ind w:left="360"/>
      </w:pPr>
      <w:r>
        <w:rPr>
          <w:rFonts w:ascii="Arial" w:cs="Arial" w:eastAsia="Arial" w:hAnsi="Arial"/>
          <w:color w:val="666666"/>
          <w:sz w:val="18"/>
          <w:szCs w:val="18"/>
        </w:rPr>
        <w:t xml:space="preserve">Ref: Wellek, S. Testing Statistical Hypotheses of Equivalence and Noninferiority, 2nd ed. Chapman &amp; Hall/CRC, 2010.</w:t>
      </w:r>
    </w:p>
    <w:p>
      <w:pPr>
        <w:pStyle w:val="Heading2"/>
        <w:spacing w:after="100" w:before="200"/>
      </w:pPr>
      <w:r>
        <w:rPr>
          <w:rFonts w:ascii="Arial" w:cs="Arial" w:eastAsia="Arial" w:hAnsi="Arial"/>
          <w:b/>
          <w:bCs/>
          <w:color w:val="1A7A6D"/>
          <w:sz w:val="24"/>
          <w:szCs w:val="24"/>
        </w:rPr>
        <w:t xml:space="preserve">17.13 Non-Inferiority Margin Selection</w:t>
      </w:r>
    </w:p>
    <w:p>
      <w:pPr>
        <w:spacing w:after="80"/>
      </w:pPr>
      <w:r>
        <w:rPr>
          <w:rFonts w:ascii="Arial" w:cs="Arial" w:eastAsia="Arial" w:hAnsi="Arial"/>
          <w:sz w:val="20"/>
          <w:szCs w:val="20"/>
        </w:rPr>
        <w:t xml:space="preserve">Fixed-margin (95-95) method using historical evidence of active control effect; synthesis method preserving fraction of control effect (e.g., 50%); clinical judgment for clinically acceptable loss; FDA and EMA guidance differences; margin for different endpoints (HR, RD, RR)</w:t>
      </w:r>
    </w:p>
    <w:p>
      <w:pPr>
        <w:spacing w:after="40"/>
      </w:pPr>
      <w:r>
        <w:rPr>
          <w:rFonts w:ascii="Arial" w:cs="Arial" w:eastAsia="Arial" w:hAnsi="Arial"/>
          <w:color w:val="2255AA"/>
          <w:sz w:val="18"/>
          <w:szCs w:val="18"/>
        </w:rPr>
        <w:t xml:space="preserve">R: rpact, gsDesign, TrialSize</w:t>
      </w:r>
    </w:p>
    <w:p>
      <w:pPr>
        <w:spacing w:after="40"/>
      </w:pPr>
      <w:r>
        <w:rPr>
          <w:rFonts w:ascii="Arial" w:cs="Arial" w:eastAsia="Arial" w:hAnsi="Arial"/>
          <w:color w:val="228B22"/>
          <w:sz w:val="18"/>
          <w:szCs w:val="18"/>
        </w:rPr>
        <w:t xml:space="preserve">Python: conceptual — rpact (via rpy2), custom power calculations</w:t>
      </w:r>
    </w:p>
    <w:p>
      <w:pPr>
        <w:spacing w:after="20"/>
        <w:ind w:left="360"/>
      </w:pPr>
      <w:r>
        <w:rPr>
          <w:rFonts w:ascii="Arial" w:cs="Arial" w:eastAsia="Arial" w:hAnsi="Arial"/>
          <w:color w:val="666666"/>
          <w:sz w:val="18"/>
          <w:szCs w:val="18"/>
        </w:rPr>
        <w:t xml:space="preserve">Ref: FDA. Non-Inferiority Clinical Trials to Establish Effectiveness. FDA Guidance for Industry, 2016.</w:t>
      </w:r>
    </w:p>
    <w:p>
      <w:pPr>
        <w:spacing w:after="20"/>
        <w:ind w:left="360"/>
      </w:pPr>
      <w:r>
        <w:rPr>
          <w:rFonts w:ascii="Arial" w:cs="Arial" w:eastAsia="Arial" w:hAnsi="Arial"/>
          <w:color w:val="666666"/>
          <w:sz w:val="18"/>
          <w:szCs w:val="18"/>
        </w:rPr>
        <w:t xml:space="preserve">Ref: Committee for Medicinal Products for Human Use (CHMP). Guideline on the Choice of the Non-Inferiority Margin. EMA, 2005.</w:t>
      </w:r>
    </w:p>
    <w:p>
      <w:pPr>
        <w:pStyle w:val="Heading2"/>
        <w:spacing w:after="100" w:before="200"/>
      </w:pPr>
      <w:r>
        <w:rPr>
          <w:rFonts w:ascii="Arial" w:cs="Arial" w:eastAsia="Arial" w:hAnsi="Arial"/>
          <w:b/>
          <w:bCs/>
          <w:color w:val="1A7A6D"/>
          <w:sz w:val="24"/>
          <w:szCs w:val="24"/>
        </w:rPr>
        <w:t xml:space="preserve">17.14 Hierarchical Testing (Non-Inferiority Then Superiority)</w:t>
      </w:r>
    </w:p>
    <w:p>
      <w:pPr>
        <w:spacing w:after="80"/>
      </w:pPr>
      <w:r>
        <w:rPr>
          <w:rFonts w:ascii="Arial" w:cs="Arial" w:eastAsia="Arial" w:hAnsi="Arial"/>
          <w:sz w:val="20"/>
          <w:szCs w:val="20"/>
        </w:rPr>
        <w:t xml:space="preserve">Pre-planned sequential testing: first test NI (preserves overall alpha), then if NI is established, test superiority without multiplicity penalty; switching from NI to superiority does not inflate type I error when properly sequenced</w:t>
      </w:r>
    </w:p>
    <w:p>
      <w:pPr>
        <w:spacing w:after="40"/>
      </w:pPr>
      <w:r>
        <w:rPr>
          <w:rFonts w:ascii="Arial" w:cs="Arial" w:eastAsia="Arial" w:hAnsi="Arial"/>
          <w:color w:val="2255AA"/>
          <w:sz w:val="18"/>
          <w:szCs w:val="18"/>
        </w:rPr>
        <w:t xml:space="preserve">R: gMCP, rpact</w:t>
      </w:r>
    </w:p>
    <w:p>
      <w:pPr>
        <w:spacing w:after="40"/>
      </w:pPr>
      <w:r>
        <w:rPr>
          <w:rFonts w:ascii="Arial" w:cs="Arial" w:eastAsia="Arial" w:hAnsi="Arial"/>
          <w:color w:val="228B22"/>
          <w:sz w:val="18"/>
          <w:szCs w:val="18"/>
        </w:rPr>
        <w:t xml:space="preserve">Python: conceptual — statsmodels.stats (multipletests)</w:t>
      </w:r>
    </w:p>
    <w:p>
      <w:pPr>
        <w:spacing w:after="20"/>
        <w:ind w:left="360"/>
      </w:pPr>
      <w:r>
        <w:rPr>
          <w:rFonts w:ascii="Arial" w:cs="Arial" w:eastAsia="Arial" w:hAnsi="Arial"/>
          <w:color w:val="666666"/>
          <w:sz w:val="18"/>
          <w:szCs w:val="18"/>
        </w:rPr>
        <w:t xml:space="preserve">Ref: Morikawa, T. &amp; Yoshida, M. “A Useful Testing Strategy in Phase III Trials: Combined Test of Superiority and Test of Equivalence.” Journal of Biopharmaceutical Statistics, 5(3), 297–306, 1995.</w:t>
      </w:r>
    </w:p>
    <w:p>
      <w:pPr>
        <w:spacing w:after="20"/>
        <w:ind w:left="360"/>
      </w:pPr>
      <w:r>
        <w:rPr>
          <w:rFonts w:ascii="Arial" w:cs="Arial" w:eastAsia="Arial" w:hAnsi="Arial"/>
          <w:color w:val="666666"/>
          <w:sz w:val="18"/>
          <w:szCs w:val="18"/>
        </w:rPr>
        <w:t xml:space="preserve">Ref: CPMP. Points to Consider on Switching Between Superiority and Non-Inferiority. EMA, 2000.</w:t>
      </w:r>
    </w:p>
    <w:p>
      <w:pPr>
        <w:pStyle w:val="Heading2"/>
        <w:spacing w:after="100" w:before="200"/>
      </w:pPr>
      <w:r>
        <w:rPr>
          <w:rFonts w:ascii="Arial" w:cs="Arial" w:eastAsia="Arial" w:hAnsi="Arial"/>
          <w:b/>
          <w:bCs/>
          <w:color w:val="1A7A6D"/>
          <w:sz w:val="24"/>
          <w:szCs w:val="24"/>
        </w:rPr>
        <w:t xml:space="preserve">17.15 Assay Sensitivity and the Constancy Assumption</w:t>
      </w:r>
    </w:p>
    <w:p>
      <w:pPr>
        <w:spacing w:after="80"/>
      </w:pPr>
      <w:r>
        <w:rPr>
          <w:rFonts w:ascii="Arial" w:cs="Arial" w:eastAsia="Arial" w:hAnsi="Arial"/>
          <w:sz w:val="20"/>
          <w:szCs w:val="20"/>
        </w:rPr>
        <w:t xml:space="preserve">Assay sensitivity: trial’s ability to detect a difference if one exists; constancy assumption: historical control effect applies to current trial; both required for valid NI inference; three-arm trials (test, active control, placebo) to verify</w:t>
      </w:r>
    </w:p>
    <w:p>
      <w:pPr>
        <w:spacing w:after="40"/>
      </w:pPr>
      <w:r>
        <w:rPr>
          <w:rFonts w:ascii="Arial" w:cs="Arial" w:eastAsia="Arial" w:hAnsi="Arial"/>
          <w:color w:val="2255AA"/>
          <w:sz w:val="18"/>
          <w:szCs w:val="18"/>
        </w:rPr>
        <w:t xml:space="preserve">R: conceptual — no dedicated package; rpact for three-arm trial design</w:t>
      </w:r>
    </w:p>
    <w:p>
      <w:pPr>
        <w:spacing w:after="40"/>
      </w:pPr>
      <w:r>
        <w:rPr>
          <w:rFonts w:ascii="Arial" w:cs="Arial" w:eastAsia="Arial" w:hAnsi="Arial"/>
          <w:color w:val="228B22"/>
          <w:sz w:val="18"/>
          <w:szCs w:val="18"/>
        </w:rPr>
        <w:t xml:space="preserve">Python: conceptual — scipy.stats (for three-arm trial power)</w:t>
      </w:r>
    </w:p>
    <w:p>
      <w:pPr>
        <w:spacing w:after="20"/>
        <w:ind w:left="360"/>
      </w:pPr>
      <w:r>
        <w:rPr>
          <w:rFonts w:ascii="Arial" w:cs="Arial" w:eastAsia="Arial" w:hAnsi="Arial"/>
          <w:color w:val="666666"/>
          <w:sz w:val="18"/>
          <w:szCs w:val="18"/>
        </w:rPr>
        <w:t xml:space="preserve">Ref: ICH E10 Expert Working Group. “Choice of Control Group and Related Issues in Clinical Trials (ICH E10).” 2000.</w:t>
      </w:r>
    </w:p>
    <w:p>
      <w:pPr>
        <w:spacing w:after="20"/>
        <w:ind w:left="360"/>
      </w:pPr>
      <w:r>
        <w:rPr>
          <w:rFonts w:ascii="Arial" w:cs="Arial" w:eastAsia="Arial" w:hAnsi="Arial"/>
          <w:color w:val="666666"/>
          <w:sz w:val="18"/>
          <w:szCs w:val="18"/>
        </w:rPr>
        <w:t xml:space="preserve">Ref: Fleming, T.R. “Current Issues in Non-Inferiority Trials.” Statistics in Medicine, 27(3), 317–332, 2008.</w:t>
      </w:r>
    </w:p>
    <w:p>
      <w:pPr>
        <w:pStyle w:val="Heading2"/>
        <w:spacing w:after="100" w:before="200"/>
      </w:pPr>
      <w:r>
        <w:rPr>
          <w:rFonts w:ascii="Arial" w:cs="Arial" w:eastAsia="Arial" w:hAnsi="Arial"/>
          <w:b/>
          <w:bCs/>
          <w:color w:val="1A7A6D"/>
          <w:sz w:val="24"/>
          <w:szCs w:val="24"/>
        </w:rPr>
        <w:t xml:space="preserve">17.16 Response Surface Methodology</w:t>
      </w:r>
    </w:p>
    <w:p>
      <w:pPr>
        <w:spacing w:after="80"/>
      </w:pPr>
      <w:r>
        <w:rPr>
          <w:rFonts w:ascii="Arial" w:cs="Arial" w:eastAsia="Arial" w:hAnsi="Arial"/>
          <w:sz w:val="20"/>
          <w:szCs w:val="20"/>
        </w:rPr>
        <w:t xml:space="preserve">Sequential experimentation to find optimal operating conditions; first-order (screening) then second-order (central composite, Box-Behnken) designs; contour plots; canonical analysis</w:t>
      </w:r>
    </w:p>
    <w:p>
      <w:pPr>
        <w:spacing w:after="40"/>
      </w:pPr>
      <w:r>
        <w:rPr>
          <w:rFonts w:ascii="Arial" w:cs="Arial" w:eastAsia="Arial" w:hAnsi="Arial"/>
          <w:color w:val="2255AA"/>
          <w:sz w:val="18"/>
          <w:szCs w:val="18"/>
        </w:rPr>
        <w:t xml:space="preserve">R: rsm (rsm), DoE.base</w:t>
      </w:r>
    </w:p>
    <w:p>
      <w:pPr>
        <w:spacing w:after="40"/>
      </w:pPr>
      <w:r>
        <w:rPr>
          <w:rFonts w:ascii="Arial" w:cs="Arial" w:eastAsia="Arial" w:hAnsi="Arial"/>
          <w:color w:val="228B22"/>
          <w:sz w:val="18"/>
          <w:szCs w:val="18"/>
        </w:rPr>
        <w:t xml:space="preserve">Python: pyDOE2 (ccdesign), scipy.optimize, statsmodels</w:t>
      </w:r>
    </w:p>
    <w:p>
      <w:pPr>
        <w:spacing w:after="20"/>
        <w:ind w:left="360"/>
      </w:pPr>
      <w:r>
        <w:rPr>
          <w:rFonts w:ascii="Arial" w:cs="Arial" w:eastAsia="Arial" w:hAnsi="Arial"/>
          <w:color w:val="666666"/>
          <w:sz w:val="18"/>
          <w:szCs w:val="18"/>
        </w:rPr>
        <w:t xml:space="preserve">Ref: Myers, R.H., Montgomery, D.C., &amp; Anderson-Cook, C.M. Response Surface Methodology, 4th ed. Wiley, 2016.</w:t>
      </w:r>
    </w:p>
    <w:p>
      <w:pPr>
        <w:pStyle w:val="Heading2"/>
        <w:spacing w:after="100" w:before="200"/>
      </w:pPr>
      <w:r>
        <w:rPr>
          <w:rFonts w:ascii="Arial" w:cs="Arial" w:eastAsia="Arial" w:hAnsi="Arial"/>
          <w:b/>
          <w:bCs/>
          <w:color w:val="1A7A6D"/>
          <w:sz w:val="24"/>
          <w:szCs w:val="24"/>
        </w:rPr>
        <w:t xml:space="preserve">17.17 Optimal Design (D-optimal, A-optimal, etc.)</w:t>
      </w:r>
    </w:p>
    <w:p>
      <w:pPr>
        <w:spacing w:after="80"/>
      </w:pPr>
      <w:r>
        <w:rPr>
          <w:rFonts w:ascii="Arial" w:cs="Arial" w:eastAsia="Arial" w:hAnsi="Arial"/>
          <w:sz w:val="20"/>
          <w:szCs w:val="20"/>
        </w:rPr>
        <w:t xml:space="preserve">Computer-generated designs optimizing a criterion: D-optimal (maximize |X'X|), A-optimal (minimize trace of (X'X)⁻¹), G-optimal (minimize max prediction variance); for irregular design spaces</w:t>
      </w:r>
    </w:p>
    <w:p>
      <w:pPr>
        <w:spacing w:after="40"/>
      </w:pPr>
      <w:r>
        <w:rPr>
          <w:rFonts w:ascii="Arial" w:cs="Arial" w:eastAsia="Arial" w:hAnsi="Arial"/>
          <w:color w:val="2255AA"/>
          <w:sz w:val="18"/>
          <w:szCs w:val="18"/>
        </w:rPr>
        <w:t xml:space="preserve">R: AlgDesign (optFederov), DiceDesign, skpr</w:t>
      </w:r>
    </w:p>
    <w:p>
      <w:pPr>
        <w:spacing w:after="40"/>
      </w:pPr>
      <w:r>
        <w:rPr>
          <w:rFonts w:ascii="Arial" w:cs="Arial" w:eastAsia="Arial" w:hAnsi="Arial"/>
          <w:color w:val="228B22"/>
          <w:sz w:val="18"/>
          <w:szCs w:val="18"/>
        </w:rPr>
        <w:t xml:space="preserve">Python: pyDOE2 (lhs), optimal_design (custom), scipy.optimize</w:t>
      </w:r>
    </w:p>
    <w:p>
      <w:pPr>
        <w:spacing w:after="20"/>
        <w:ind w:left="360"/>
      </w:pPr>
      <w:r>
        <w:rPr>
          <w:rFonts w:ascii="Arial" w:cs="Arial" w:eastAsia="Arial" w:hAnsi="Arial"/>
          <w:color w:val="666666"/>
          <w:sz w:val="18"/>
          <w:szCs w:val="18"/>
        </w:rPr>
        <w:t xml:space="preserve">Ref: Atkinson, A.C., Donev, A.N., &amp; Tobias, R.D. Optimum Experimental Designs, with SAS. Oxford University Press, 2007.</w:t>
      </w:r>
    </w:p>
    <w:p>
      <w:pPr>
        <w:pStyle w:val="Heading2"/>
        <w:spacing w:after="100" w:before="200"/>
      </w:pPr>
      <w:r>
        <w:rPr>
          <w:rFonts w:ascii="Arial" w:cs="Arial" w:eastAsia="Arial" w:hAnsi="Arial"/>
          <w:b/>
          <w:bCs/>
          <w:color w:val="1A7A6D"/>
          <w:sz w:val="24"/>
          <w:szCs w:val="24"/>
        </w:rPr>
        <w:t xml:space="preserve">17.18 Group Sequential Designs</w:t>
      </w:r>
    </w:p>
    <w:p>
      <w:pPr>
        <w:spacing w:after="80"/>
      </w:pPr>
      <w:r>
        <w:rPr>
          <w:rFonts w:ascii="Arial" w:cs="Arial" w:eastAsia="Arial" w:hAnsi="Arial"/>
          <w:sz w:val="20"/>
          <w:szCs w:val="20"/>
        </w:rPr>
        <w:t xml:space="preserve">Interim analyses with pre-specified stopping boundaries (O’Brien-Fleming, Pocock, Lan-DeMets alpha spending); allows early stopping for efficacy or futility while controlling type I error</w:t>
      </w:r>
    </w:p>
    <w:p>
      <w:pPr>
        <w:spacing w:after="40"/>
      </w:pPr>
      <w:r>
        <w:rPr>
          <w:rFonts w:ascii="Arial" w:cs="Arial" w:eastAsia="Arial" w:hAnsi="Arial"/>
          <w:color w:val="2255AA"/>
          <w:sz w:val="18"/>
          <w:szCs w:val="18"/>
        </w:rPr>
        <w:t xml:space="preserve">R: gsDesign (gsDesign, gsBound), rpact, ldbounds</w:t>
      </w:r>
    </w:p>
    <w:p>
      <w:pPr>
        <w:spacing w:after="40"/>
      </w:pPr>
      <w:r>
        <w:rPr>
          <w:rFonts w:ascii="Arial" w:cs="Arial" w:eastAsia="Arial" w:hAnsi="Arial"/>
          <w:color w:val="228B22"/>
          <w:sz w:val="18"/>
          <w:szCs w:val="18"/>
        </w:rPr>
        <w:t xml:space="preserve">Python: gsDesign (via rpy2), sequential (custom)</w:t>
      </w:r>
    </w:p>
    <w:p>
      <w:pPr>
        <w:spacing w:after="20"/>
        <w:ind w:left="360"/>
      </w:pPr>
      <w:r>
        <w:rPr>
          <w:rFonts w:ascii="Arial" w:cs="Arial" w:eastAsia="Arial" w:hAnsi="Arial"/>
          <w:color w:val="666666"/>
          <w:sz w:val="18"/>
          <w:szCs w:val="18"/>
        </w:rPr>
        <w:t xml:space="preserve">Ref: Jennison, C. &amp; Turnbull, B.W. Group Sequential Methods with Applications to Clinical Trials. Chapman &amp; Hall/CRC, 2000.</w:t>
      </w:r>
    </w:p>
    <w:p>
      <w:pPr>
        <w:spacing w:after="20"/>
        <w:ind w:left="360"/>
      </w:pPr>
      <w:r>
        <w:rPr>
          <w:rFonts w:ascii="Arial" w:cs="Arial" w:eastAsia="Arial" w:hAnsi="Arial"/>
          <w:color w:val="666666"/>
          <w:sz w:val="18"/>
          <w:szCs w:val="18"/>
        </w:rPr>
        <w:t xml:space="preserve">Ref: Wassmer, G. &amp; Brannath, W. Group Sequential and Confirmatory Adaptive Designs in Clinical Trials. Springer, 2016.</w:t>
      </w:r>
    </w:p>
    <w:p>
      <w:pPr>
        <w:pStyle w:val="Heading2"/>
        <w:spacing w:after="100" w:before="200"/>
      </w:pPr>
      <w:r>
        <w:rPr>
          <w:rFonts w:ascii="Arial" w:cs="Arial" w:eastAsia="Arial" w:hAnsi="Arial"/>
          <w:b/>
          <w:bCs/>
          <w:color w:val="1A7A6D"/>
          <w:sz w:val="24"/>
          <w:szCs w:val="24"/>
        </w:rPr>
        <w:t xml:space="preserve">17.19 Sample Size Re-Estimation</w:t>
      </w:r>
    </w:p>
    <w:p>
      <w:pPr>
        <w:spacing w:after="80"/>
      </w:pPr>
      <w:r>
        <w:rPr>
          <w:rFonts w:ascii="Arial" w:cs="Arial" w:eastAsia="Arial" w:hAnsi="Arial"/>
          <w:sz w:val="20"/>
          <w:szCs w:val="20"/>
        </w:rPr>
        <w:t xml:space="preserve">Blinded or unblinded interim review of nuisance parameters (variance, event rate) to adjust sample size mid-trial; maintains type I error control</w:t>
      </w:r>
    </w:p>
    <w:p>
      <w:pPr>
        <w:spacing w:after="40"/>
      </w:pPr>
      <w:r>
        <w:rPr>
          <w:rFonts w:ascii="Arial" w:cs="Arial" w:eastAsia="Arial" w:hAnsi="Arial"/>
          <w:color w:val="2255AA"/>
          <w:sz w:val="18"/>
          <w:szCs w:val="18"/>
        </w:rPr>
        <w:t xml:space="preserve">R: rpact, gsDesign</w:t>
      </w:r>
    </w:p>
    <w:p>
      <w:pPr>
        <w:spacing w:after="40"/>
      </w:pPr>
      <w:r>
        <w:rPr>
          <w:rFonts w:ascii="Arial" w:cs="Arial" w:eastAsia="Arial" w:hAnsi="Arial"/>
          <w:color w:val="228B22"/>
          <w:sz w:val="18"/>
          <w:szCs w:val="18"/>
        </w:rPr>
        <w:t xml:space="preserve">Python: rpact (via rpy2), custom scipy power recalculation</w:t>
      </w:r>
    </w:p>
    <w:p>
      <w:pPr>
        <w:spacing w:after="20"/>
        <w:ind w:left="360"/>
      </w:pPr>
      <w:r>
        <w:rPr>
          <w:rFonts w:ascii="Arial" w:cs="Arial" w:eastAsia="Arial" w:hAnsi="Arial"/>
          <w:color w:val="666666"/>
          <w:sz w:val="18"/>
          <w:szCs w:val="18"/>
        </w:rPr>
        <w:t xml:space="preserve">Ref: Mehta, C.R. &amp; Pocock, S.J. “Adaptive Increase in Sample Size When Interim Results Are Promising.” Statistics in Medicine, 30(28), 3267–3284, 2011.</w:t>
      </w:r>
    </w:p>
    <w:p>
      <w:pPr>
        <w:spacing w:after="20"/>
        <w:ind w:left="360"/>
      </w:pPr>
      <w:r>
        <w:rPr>
          <w:rFonts w:ascii="Arial" w:cs="Arial" w:eastAsia="Arial" w:hAnsi="Arial"/>
          <w:color w:val="666666"/>
          <w:sz w:val="18"/>
          <w:szCs w:val="18"/>
        </w:rPr>
        <w:t xml:space="preserve">Ref: Friede, T. &amp; Kieser, M. “Sample Size Recalculation in Internal Pilot Study Designs: A Review.” Biometrical Journal, 48(4), 537–555, 2006.</w:t>
      </w:r>
    </w:p>
    <w:p>
      <w:pPr>
        <w:pStyle w:val="Heading2"/>
        <w:spacing w:after="100" w:before="200"/>
      </w:pPr>
      <w:r>
        <w:rPr>
          <w:rFonts w:ascii="Arial" w:cs="Arial" w:eastAsia="Arial" w:hAnsi="Arial"/>
          <w:b/>
          <w:bCs/>
          <w:color w:val="1A7A6D"/>
          <w:sz w:val="24"/>
          <w:szCs w:val="24"/>
        </w:rPr>
        <w:t xml:space="preserve">17.20 Response-Adaptive Randomization</w:t>
      </w:r>
    </w:p>
    <w:p>
      <w:pPr>
        <w:spacing w:after="80"/>
      </w:pPr>
      <w:r>
        <w:rPr>
          <w:rFonts w:ascii="Arial" w:cs="Arial" w:eastAsia="Arial" w:hAnsi="Arial"/>
          <w:sz w:val="20"/>
          <w:szCs w:val="20"/>
        </w:rPr>
        <w:t xml:space="preserve">Allocation probabilities shift toward better-performing arms during trial; play-the-winner, doubly adaptive biased coin, Thompson sampling / Bayesian adaptive</w:t>
      </w:r>
    </w:p>
    <w:p>
      <w:pPr>
        <w:spacing w:after="40"/>
      </w:pPr>
      <w:r>
        <w:rPr>
          <w:rFonts w:ascii="Arial" w:cs="Arial" w:eastAsia="Arial" w:hAnsi="Arial"/>
          <w:color w:val="2255AA"/>
          <w:sz w:val="18"/>
          <w:szCs w:val="18"/>
        </w:rPr>
        <w:t xml:space="preserve">R: RARtrials, randomizeR</w:t>
      </w:r>
    </w:p>
    <w:p>
      <w:pPr>
        <w:spacing w:after="40"/>
      </w:pPr>
      <w:r>
        <w:rPr>
          <w:rFonts w:ascii="Arial" w:cs="Arial" w:eastAsia="Arial" w:hAnsi="Arial"/>
          <w:color w:val="228B22"/>
          <w:sz w:val="18"/>
          <w:szCs w:val="18"/>
        </w:rPr>
        <w:t xml:space="preserve">Python: numpy.random (custom adaptive), bandit</w:t>
      </w:r>
    </w:p>
    <w:p>
      <w:pPr>
        <w:spacing w:after="20"/>
        <w:ind w:left="360"/>
      </w:pPr>
      <w:r>
        <w:rPr>
          <w:rFonts w:ascii="Arial" w:cs="Arial" w:eastAsia="Arial" w:hAnsi="Arial"/>
          <w:color w:val="666666"/>
          <w:sz w:val="18"/>
          <w:szCs w:val="18"/>
        </w:rPr>
        <w:t xml:space="preserve">Ref: Hu, F. &amp; Rosenberger, W.F. The Theory of Response-Adaptive Randomization in Clinical Trials. Wiley, 2006.</w:t>
      </w:r>
    </w:p>
    <w:p>
      <w:pPr>
        <w:spacing w:after="20"/>
        <w:ind w:left="360"/>
      </w:pPr>
      <w:r>
        <w:rPr>
          <w:rFonts w:ascii="Arial" w:cs="Arial" w:eastAsia="Arial" w:hAnsi="Arial"/>
          <w:color w:val="666666"/>
          <w:sz w:val="18"/>
          <w:szCs w:val="18"/>
        </w:rPr>
        <w:t xml:space="preserve">Ref: Thall, P.F. &amp; Wathen, J.K. “Practical Bayesian Adaptive Randomisation in Clinical Trials.” European Journal of Cancer, 43(5), 859–866, 2007.</w:t>
      </w:r>
    </w:p>
    <w:p>
      <w:pPr>
        <w:pStyle w:val="Heading2"/>
        <w:spacing w:after="100" w:before="200"/>
      </w:pPr>
      <w:r>
        <w:rPr>
          <w:rFonts w:ascii="Arial" w:cs="Arial" w:eastAsia="Arial" w:hAnsi="Arial"/>
          <w:b/>
          <w:bCs/>
          <w:color w:val="1A7A6D"/>
          <w:sz w:val="24"/>
          <w:szCs w:val="24"/>
        </w:rPr>
        <w:t xml:space="preserve">17.21 Platform Trials / Master Protocols</w:t>
      </w:r>
    </w:p>
    <w:p>
      <w:pPr>
        <w:spacing w:after="80"/>
      </w:pPr>
      <w:r>
        <w:rPr>
          <w:rFonts w:ascii="Arial" w:cs="Arial" w:eastAsia="Arial" w:hAnsi="Arial"/>
          <w:sz w:val="20"/>
          <w:szCs w:val="20"/>
        </w:rPr>
        <w:t xml:space="preserve">Basket trials (one treatment, multiple diseases), umbrella trials (multiple treatments, one disease), platform trials (open-ended, arms added/dropped); shared control arm and infrastructure</w:t>
      </w:r>
    </w:p>
    <w:p>
      <w:pPr>
        <w:spacing w:after="40"/>
      </w:pPr>
      <w:r>
        <w:rPr>
          <w:rFonts w:ascii="Arial" w:cs="Arial" w:eastAsia="Arial" w:hAnsi="Arial"/>
          <w:color w:val="2255AA"/>
          <w:sz w:val="18"/>
          <w:szCs w:val="18"/>
        </w:rPr>
        <w:t xml:space="preserve">R: rpact, MAMS, RARtrials</w:t>
      </w:r>
    </w:p>
    <w:p>
      <w:pPr>
        <w:spacing w:after="40"/>
      </w:pPr>
      <w:r>
        <w:rPr>
          <w:rFonts w:ascii="Arial" w:cs="Arial" w:eastAsia="Arial" w:hAnsi="Arial"/>
          <w:color w:val="228B22"/>
          <w:sz w:val="18"/>
          <w:szCs w:val="18"/>
        </w:rPr>
        <w:t xml:space="preserve">Python: rpact (via rpy2), custom Bayesian via pymc</w:t>
      </w:r>
    </w:p>
    <w:p>
      <w:pPr>
        <w:spacing w:after="20"/>
        <w:ind w:left="360"/>
      </w:pPr>
      <w:r>
        <w:rPr>
          <w:rFonts w:ascii="Arial" w:cs="Arial" w:eastAsia="Arial" w:hAnsi="Arial"/>
          <w:color w:val="666666"/>
          <w:sz w:val="18"/>
          <w:szCs w:val="18"/>
        </w:rPr>
        <w:t xml:space="preserve">Ref: Woodcock, J. &amp; LaVange, L.M. “Master Protocols to Study Multiple Therapies, Multiple Diseases, or Both.” New England Journal of Medicine, 377(1), 62–70, 2017.</w:t>
      </w:r>
    </w:p>
    <w:p>
      <w:pPr>
        <w:spacing w:after="20"/>
        <w:ind w:left="360"/>
      </w:pPr>
      <w:r>
        <w:rPr>
          <w:rFonts w:ascii="Arial" w:cs="Arial" w:eastAsia="Arial" w:hAnsi="Arial"/>
          <w:color w:val="666666"/>
          <w:sz w:val="18"/>
          <w:szCs w:val="18"/>
        </w:rPr>
        <w:t xml:space="preserve">Ref: Pallmann, P., et al. “Adaptive Designs in Clinical Trials: Why Use Them, and How to Run and Report Them.” BMC Medicine, 16, 29, 2018.</w:t>
      </w:r>
    </w:p>
    <w:p>
      <w:pPr>
        <w:pStyle w:val="Heading2"/>
        <w:spacing w:after="100" w:before="200"/>
      </w:pPr>
      <w:r>
        <w:rPr>
          <w:rFonts w:ascii="Arial" w:cs="Arial" w:eastAsia="Arial" w:hAnsi="Arial"/>
          <w:b/>
          <w:bCs/>
          <w:color w:val="1A7A6D"/>
          <w:sz w:val="24"/>
          <w:szCs w:val="24"/>
        </w:rPr>
        <w:t xml:space="preserve">17.22 Bayesian Adaptive Designs</w:t>
      </w:r>
    </w:p>
    <w:p>
      <w:pPr>
        <w:spacing w:after="80"/>
      </w:pPr>
      <w:r>
        <w:rPr>
          <w:rFonts w:ascii="Arial" w:cs="Arial" w:eastAsia="Arial" w:hAnsi="Arial"/>
          <w:sz w:val="20"/>
          <w:szCs w:val="20"/>
        </w:rPr>
        <w:t xml:space="preserve">Using posterior probabilities for interim decisions, dose-finding (CRM, BOIN), predictive probability of success; seamless phase II/III designs</w:t>
      </w:r>
    </w:p>
    <w:p>
      <w:pPr>
        <w:spacing w:after="40"/>
      </w:pPr>
      <w:r>
        <w:rPr>
          <w:rFonts w:ascii="Arial" w:cs="Arial" w:eastAsia="Arial" w:hAnsi="Arial"/>
          <w:color w:val="2255AA"/>
          <w:sz w:val="18"/>
          <w:szCs w:val="18"/>
        </w:rPr>
        <w:t xml:space="preserve">R: trialr (crm, boin), dfcrm, BOIN</w:t>
      </w:r>
    </w:p>
    <w:p>
      <w:pPr>
        <w:spacing w:after="40"/>
      </w:pPr>
      <w:r>
        <w:rPr>
          <w:rFonts w:ascii="Arial" w:cs="Arial" w:eastAsia="Arial" w:hAnsi="Arial"/>
          <w:color w:val="228B22"/>
          <w:sz w:val="18"/>
          <w:szCs w:val="18"/>
        </w:rPr>
        <w:t xml:space="preserve">Python: pymc (custom adaptive), optuna (for Bayesian optimization)</w:t>
      </w:r>
    </w:p>
    <w:p>
      <w:pPr>
        <w:spacing w:after="20"/>
        <w:ind w:left="360"/>
      </w:pPr>
      <w:r>
        <w:rPr>
          <w:rFonts w:ascii="Arial" w:cs="Arial" w:eastAsia="Arial" w:hAnsi="Arial"/>
          <w:color w:val="666666"/>
          <w:sz w:val="18"/>
          <w:szCs w:val="18"/>
        </w:rPr>
        <w:t xml:space="preserve">Ref: Berry, S.M., Carlin, B.P., Lee, J.J., &amp; Müller, P. Bayesian Adaptive Methods for Clinical Trials. Chapman &amp; Hall/CRC, 2011.</w:t>
      </w:r>
    </w:p>
    <w:p>
      <w:pPr>
        <w:spacing w:after="20"/>
        <w:ind w:left="360"/>
      </w:pPr>
      <w:r>
        <w:rPr>
          <w:rFonts w:ascii="Arial" w:cs="Arial" w:eastAsia="Arial" w:hAnsi="Arial"/>
          <w:color w:val="666666"/>
          <w:sz w:val="18"/>
          <w:szCs w:val="18"/>
        </w:rPr>
        <w:t xml:space="preserve">Ref: Yuan, Y., Hess, K.R., Hilsenbeck, S.G., &amp; Gilbert, M.R. “Bayesian Optimal Interval Design: A Simple and Well-Performing Design for Phase I Oncology Trials.” Clinical Cancer Research, 22(17), 4291–4301, 2016.</w:t>
      </w:r>
    </w:p>
    <w:p>
      <w:pPr>
        <w:pStyle w:val="Heading2"/>
        <w:spacing w:after="100" w:before="200"/>
      </w:pPr>
      <w:r>
        <w:rPr>
          <w:rFonts w:ascii="Arial" w:cs="Arial" w:eastAsia="Arial" w:hAnsi="Arial"/>
          <w:b/>
          <w:bCs/>
          <w:color w:val="1A7A6D"/>
          <w:sz w:val="24"/>
          <w:szCs w:val="24"/>
        </w:rPr>
        <w:t xml:space="preserve">17.23 Covariate-Adaptive Randomization (Minimization)</w:t>
      </w:r>
    </w:p>
    <w:p>
      <w:pPr>
        <w:spacing w:after="80"/>
      </w:pPr>
      <w:r>
        <w:rPr>
          <w:rFonts w:ascii="Arial" w:cs="Arial" w:eastAsia="Arial" w:hAnsi="Arial"/>
          <w:sz w:val="20"/>
          <w:szCs w:val="20"/>
        </w:rPr>
        <w:t xml:space="preserve">Ensuring balance across important prognostic factors during randomization: minimization (Taves/Pocock): sequentially assigns each patient to the treatment that would minimize overall imbalance across specified factors; quasi-random (some probability of random assignment to prevent predictability). Stratified randomization: block randomization within strata defined by factor combinations; limited to few factors with few levels. Covariate-adaptive: biased-coin randomization that tilts probability based on current imbalance. Comparison: simple randomization is unbiased but may produce imbalanced groups with small n; minimization provides near-perfect balance but is deterministic (add random element). Analysis should adjust for the balancing variables</w:t>
      </w:r>
    </w:p>
    <w:p>
      <w:pPr>
        <w:spacing w:after="40"/>
      </w:pPr>
      <w:r>
        <w:rPr>
          <w:rFonts w:ascii="Arial" w:cs="Arial" w:eastAsia="Arial" w:hAnsi="Arial"/>
          <w:color w:val="2255AA"/>
          <w:sz w:val="18"/>
          <w:szCs w:val="18"/>
        </w:rPr>
        <w:t xml:space="preserve">R: Minirand, randomizeR</w:t>
      </w:r>
    </w:p>
    <w:p>
      <w:pPr>
        <w:spacing w:after="40"/>
      </w:pPr>
      <w:r>
        <w:rPr>
          <w:rFonts w:ascii="Arial" w:cs="Arial" w:eastAsia="Arial" w:hAnsi="Arial"/>
          <w:color w:val="228B22"/>
          <w:sz w:val="18"/>
          <w:szCs w:val="18"/>
        </w:rPr>
        <w:t xml:space="preserve">Python: custom minimization algorithm, randomizeR (via rpy2)</w:t>
      </w:r>
    </w:p>
    <w:p>
      <w:pPr>
        <w:spacing w:after="20"/>
        <w:ind w:left="360"/>
      </w:pPr>
      <w:r>
        <w:rPr>
          <w:rFonts w:ascii="Arial" w:cs="Arial" w:eastAsia="Arial" w:hAnsi="Arial"/>
          <w:color w:val="666666"/>
          <w:sz w:val="18"/>
          <w:szCs w:val="18"/>
        </w:rPr>
        <w:t xml:space="preserve">Ref: Pocock, S.J. &amp; Simon, R. “Sequential Treatment Assignment with Balancing for Prognostic Factors in the Controlled Clinical Trial.” Biometrics, 31(1), 103–115, 1975.</w:t>
      </w:r>
    </w:p>
    <w:p>
      <w:pPr>
        <w:spacing w:after="20"/>
        <w:ind w:left="360"/>
      </w:pPr>
      <w:r>
        <w:rPr>
          <w:rFonts w:ascii="Arial" w:cs="Arial" w:eastAsia="Arial" w:hAnsi="Arial"/>
          <w:color w:val="666666"/>
          <w:sz w:val="18"/>
          <w:szCs w:val="18"/>
        </w:rPr>
        <w:t xml:space="preserve">Ref: Taves, D.R. “Minimization: A New Method of Assigning Patients to Treatment and Control Groups.” Clinical Pharmacology &amp; Therapeutics, 15(5), 443–453, 1974.</w:t>
      </w:r>
    </w:p>
    <w:p>
      <w:pPr>
        <w:spacing w:after="100" w:before="300"/>
      </w:pPr>
      <w:r>
        <w:rPr>
          <w:rFonts w:ascii="Arial" w:cs="Arial" w:eastAsia="Arial" w:hAnsi="Arial"/>
          <w:b/>
          <w:bCs/>
          <w:color w:val="7B2D8E"/>
          <w:sz w:val="22"/>
          <w:szCs w:val="22"/>
        </w:rPr>
        <w:t xml:space="preserve">— Sequential, Adaptive, and Group Sequential Methods —</w:t>
      </w:r>
    </w:p>
    <w:p>
      <w:pPr>
        <w:pStyle w:val="Heading2"/>
        <w:spacing w:after="100" w:before="200"/>
      </w:pPr>
      <w:r>
        <w:rPr>
          <w:rFonts w:ascii="Arial" w:cs="Arial" w:eastAsia="Arial" w:hAnsi="Arial"/>
          <w:b/>
          <w:bCs/>
          <w:color w:val="1A7A6D"/>
          <w:sz w:val="24"/>
          <w:szCs w:val="24"/>
        </w:rPr>
        <w:t xml:space="preserve">17.24 Covariate Adjustment in RCTs</w:t>
      </w:r>
    </w:p>
    <w:p>
      <w:pPr>
        <w:spacing w:after="80"/>
      </w:pPr>
      <w:r>
        <w:rPr>
          <w:rFonts w:ascii="Arial" w:cs="Arial" w:eastAsia="Arial" w:hAnsi="Arial"/>
          <w:sz w:val="20"/>
          <w:szCs w:val="20"/>
        </w:rPr>
        <w:t xml:space="preserve">ANCOVA for efficiency gain in RCTs (FDA 2023 guidance); LASSO-adjusted treatment effects; prognostic covariate adjustment; g-computation for marginal effects from conditional models</w:t>
      </w:r>
    </w:p>
    <w:p>
      <w:pPr>
        <w:spacing w:after="40"/>
      </w:pPr>
      <w:r>
        <w:rPr>
          <w:rFonts w:ascii="Arial" w:cs="Arial" w:eastAsia="Arial" w:hAnsi="Arial"/>
          <w:color w:val="2255AA"/>
          <w:sz w:val="18"/>
          <w:szCs w:val="18"/>
        </w:rPr>
        <w:t xml:space="preserve">R: drord, RobinCar, margins, emmeans</w:t>
      </w:r>
    </w:p>
    <w:p>
      <w:pPr>
        <w:spacing w:after="40"/>
      </w:pPr>
      <w:r>
        <w:rPr>
          <w:rFonts w:ascii="Arial" w:cs="Arial" w:eastAsia="Arial" w:hAnsi="Arial"/>
          <w:color w:val="228B22"/>
          <w:sz w:val="18"/>
          <w:szCs w:val="18"/>
        </w:rPr>
        <w:t xml:space="preserve">Python: statsmodels (OLS/Logit with covariates), scipy.stats</w:t>
      </w:r>
    </w:p>
    <w:p>
      <w:pPr>
        <w:spacing w:after="20"/>
        <w:ind w:left="360"/>
      </w:pPr>
      <w:r>
        <w:rPr>
          <w:rFonts w:ascii="Arial" w:cs="Arial" w:eastAsia="Arial" w:hAnsi="Arial"/>
          <w:color w:val="666666"/>
          <w:sz w:val="18"/>
          <w:szCs w:val="18"/>
        </w:rPr>
        <w:t xml:space="preserve">Ref: FDA. Adjusting for Covariates in Randomized Clinical Trials for Drugs and Biological Products. FDA Guidance, 2023.</w:t>
      </w:r>
    </w:p>
    <w:p>
      <w:pPr>
        <w:spacing w:after="20"/>
        <w:ind w:left="360"/>
      </w:pPr>
      <w:r>
        <w:rPr>
          <w:rFonts w:ascii="Arial" w:cs="Arial" w:eastAsia="Arial" w:hAnsi="Arial"/>
          <w:color w:val="666666"/>
          <w:sz w:val="18"/>
          <w:szCs w:val="18"/>
        </w:rPr>
        <w:t xml:space="preserve">Ref: Tsiatis, A.A., Davidian, M., Zhang, M., &amp; Lu, X. “Covariate Adjustment for Two-Sample Treatment Comparisons in Randomized Clinical Trials: A Principled Yet Flexible Approach.” Statistics in Medicine, 27(23), 4658–4677, 2008.</w:t>
      </w:r>
    </w:p>
    <w:p>
      <w:pPr>
        <w:pStyle w:val="Heading2"/>
        <w:spacing w:after="100" w:before="200"/>
      </w:pPr>
      <w:r>
        <w:rPr>
          <w:rFonts w:ascii="Arial" w:cs="Arial" w:eastAsia="Arial" w:hAnsi="Arial"/>
          <w:b/>
          <w:bCs/>
          <w:color w:val="1A7A6D"/>
          <w:sz w:val="24"/>
          <w:szCs w:val="24"/>
        </w:rPr>
        <w:t xml:space="preserve">17.25 Subgroup Analysis and Treatment Effect Heterogeneity in Trials</w:t>
      </w:r>
    </w:p>
    <w:p>
      <w:pPr>
        <w:spacing w:after="80"/>
      </w:pPr>
      <w:r>
        <w:rPr>
          <w:rFonts w:ascii="Arial" w:cs="Arial" w:eastAsia="Arial" w:hAnsi="Arial"/>
          <w:sz w:val="20"/>
          <w:szCs w:val="20"/>
        </w:rPr>
        <w:t xml:space="preserve">Pre-specified vs. exploratory subgroups; interaction tests; credibility criteria (Sun et al.); forest plots of subgroup effects; ICEMAN tool for credibility assessment</w:t>
      </w:r>
    </w:p>
    <w:p>
      <w:pPr>
        <w:spacing w:after="40"/>
      </w:pPr>
      <w:r>
        <w:rPr>
          <w:rFonts w:ascii="Arial" w:cs="Arial" w:eastAsia="Arial" w:hAnsi="Arial"/>
          <w:color w:val="2255AA"/>
          <w:sz w:val="18"/>
          <w:szCs w:val="18"/>
        </w:rPr>
        <w:t xml:space="preserve">R: biostatUZH (forest.subgroups), ggplot2 (forest plots), grf (causal_forest)</w:t>
      </w:r>
    </w:p>
    <w:p>
      <w:pPr>
        <w:spacing w:after="40"/>
      </w:pPr>
      <w:r>
        <w:rPr>
          <w:rFonts w:ascii="Arial" w:cs="Arial" w:eastAsia="Arial" w:hAnsi="Arial"/>
          <w:color w:val="228B22"/>
          <w:sz w:val="18"/>
          <w:szCs w:val="18"/>
        </w:rPr>
        <w:t xml:space="preserve">Python: econml (CausalForestDML for HTE), sklearn, matplotlib (forest plot)</w:t>
      </w:r>
    </w:p>
    <w:p>
      <w:pPr>
        <w:spacing w:after="20"/>
        <w:ind w:left="360"/>
      </w:pPr>
      <w:r>
        <w:rPr>
          <w:rFonts w:ascii="Arial" w:cs="Arial" w:eastAsia="Arial" w:hAnsi="Arial"/>
          <w:color w:val="666666"/>
          <w:sz w:val="18"/>
          <w:szCs w:val="18"/>
        </w:rPr>
        <w:t xml:space="preserve">Ref: Sun, X., Briel, M., Walter, S.D., &amp; Guyatt, G.H. “Is a Subgroup Effect Believable? Updating Criteria to Evaluate the Credibility of Subgroup Analyses.” BMJ, 340, c117, 2010.</w:t>
      </w:r>
    </w:p>
    <w:p>
      <w:pPr>
        <w:spacing w:after="20"/>
        <w:ind w:left="360"/>
      </w:pPr>
      <w:r>
        <w:rPr>
          <w:rFonts w:ascii="Arial" w:cs="Arial" w:eastAsia="Arial" w:hAnsi="Arial"/>
          <w:color w:val="666666"/>
          <w:sz w:val="18"/>
          <w:szCs w:val="18"/>
        </w:rPr>
        <w:t xml:space="preserve">Ref: Schandelmaier, S., et al. “Development of the Instrument to Assess the Credibility of Effect Modification Analyses (ICEMAN) in Randomized Controlled Trials and Meta-Analyses.” CMAJ, 192(32), E901–E906, 2020.</w:t>
      </w:r>
    </w:p>
    <w:p>
      <w:pPr>
        <w:pStyle w:val="Heading2"/>
        <w:spacing w:after="100" w:before="200"/>
      </w:pPr>
      <w:r>
        <w:rPr>
          <w:rFonts w:ascii="Arial" w:cs="Arial" w:eastAsia="Arial" w:hAnsi="Arial"/>
          <w:b/>
          <w:bCs/>
          <w:color w:val="1A7A6D"/>
          <w:sz w:val="24"/>
          <w:szCs w:val="24"/>
        </w:rPr>
        <w:t xml:space="preserve">17.26 Multiplicity Adjustment in Clinical Trials</w:t>
      </w:r>
    </w:p>
    <w:p>
      <w:pPr>
        <w:spacing w:after="80"/>
      </w:pPr>
      <w:r>
        <w:rPr>
          <w:rFonts w:ascii="Arial" w:cs="Arial" w:eastAsia="Arial" w:hAnsi="Arial"/>
          <w:sz w:val="20"/>
          <w:szCs w:val="20"/>
        </w:rPr>
        <w:t xml:space="preserve">Gatekeeping procedures, hierarchical testing, graph-based testing (Bretz), fixed-sequence, fallback; protecting FWER across multiple endpoints, doses, or interim analyses</w:t>
      </w:r>
    </w:p>
    <w:p>
      <w:pPr>
        <w:spacing w:after="40"/>
      </w:pPr>
      <w:r>
        <w:rPr>
          <w:rFonts w:ascii="Arial" w:cs="Arial" w:eastAsia="Arial" w:hAnsi="Arial"/>
          <w:color w:val="2255AA"/>
          <w:sz w:val="18"/>
          <w:szCs w:val="18"/>
        </w:rPr>
        <w:t xml:space="preserve">R: gMCP (graphical testing), multcomp</w:t>
      </w:r>
    </w:p>
    <w:p>
      <w:pPr>
        <w:spacing w:after="40"/>
      </w:pPr>
      <w:r>
        <w:rPr>
          <w:rFonts w:ascii="Arial" w:cs="Arial" w:eastAsia="Arial" w:hAnsi="Arial"/>
          <w:color w:val="228B22"/>
          <w:sz w:val="18"/>
          <w:szCs w:val="18"/>
        </w:rPr>
        <w:t xml:space="preserve">Python: statsmodels.stats (multipletests), scipy.stats</w:t>
      </w:r>
    </w:p>
    <w:p>
      <w:pPr>
        <w:spacing w:after="20"/>
        <w:ind w:left="360"/>
      </w:pPr>
      <w:r>
        <w:rPr>
          <w:rFonts w:ascii="Arial" w:cs="Arial" w:eastAsia="Arial" w:hAnsi="Arial"/>
          <w:color w:val="666666"/>
          <w:sz w:val="18"/>
          <w:szCs w:val="18"/>
        </w:rPr>
        <w:t xml:space="preserve">Ref: Bretz, F., Maurer, W., Brannath, W., &amp; Posch, M. “A Graphical Approach to Sequentially Rejective Multiple Test Procedures.” Statistics in Medicine, 28(4), 586–604, 2009.</w:t>
      </w:r>
    </w:p>
    <w:p>
      <w:pPr>
        <w:spacing w:after="20"/>
        <w:ind w:left="360"/>
      </w:pPr>
      <w:r>
        <w:rPr>
          <w:rFonts w:ascii="Arial" w:cs="Arial" w:eastAsia="Arial" w:hAnsi="Arial"/>
          <w:color w:val="666666"/>
          <w:sz w:val="18"/>
          <w:szCs w:val="18"/>
        </w:rPr>
        <w:t xml:space="preserve">Ref: Dmitrienko, A., Tamhane, A.C., &amp; Bretz, F. Multiple Testing Problems in Pharmaceutical Statistics. Chapman &amp; Hall/CRC, 2010.</w:t>
      </w:r>
    </w:p>
    <w:p>
      <w:pPr>
        <w:pStyle w:val="Heading2"/>
        <w:spacing w:after="100" w:before="200"/>
      </w:pPr>
      <w:r>
        <w:rPr>
          <w:rFonts w:ascii="Arial" w:cs="Arial" w:eastAsia="Arial" w:hAnsi="Arial"/>
          <w:b/>
          <w:bCs/>
          <w:color w:val="1A7A6D"/>
          <w:sz w:val="24"/>
          <w:szCs w:val="24"/>
        </w:rPr>
        <w:t xml:space="preserve">17.27 Bayesian Borrowing from Historical/External Controls</w:t>
      </w:r>
    </w:p>
    <w:p>
      <w:pPr>
        <w:spacing w:after="80"/>
      </w:pPr>
      <w:r>
        <w:rPr>
          <w:rFonts w:ascii="Arial" w:cs="Arial" w:eastAsia="Arial" w:hAnsi="Arial"/>
          <w:sz w:val="20"/>
          <w:szCs w:val="20"/>
        </w:rPr>
        <w:t xml:space="preserve">Power priors, commensurate priors, meta-analytic-predictive (MAP) priors; dynamic borrowing calibrated by between-study heterogeneity; single-arm trial augmentation</w:t>
      </w:r>
    </w:p>
    <w:p>
      <w:pPr>
        <w:spacing w:after="40"/>
      </w:pPr>
      <w:r>
        <w:rPr>
          <w:rFonts w:ascii="Arial" w:cs="Arial" w:eastAsia="Arial" w:hAnsi="Arial"/>
          <w:color w:val="2255AA"/>
          <w:sz w:val="18"/>
          <w:szCs w:val="18"/>
        </w:rPr>
        <w:t xml:space="preserve">R: RBesT (gMAP), bayesDP, psborrow2</w:t>
      </w:r>
    </w:p>
    <w:p>
      <w:pPr>
        <w:spacing w:after="40"/>
      </w:pPr>
      <w:r>
        <w:rPr>
          <w:rFonts w:ascii="Arial" w:cs="Arial" w:eastAsia="Arial" w:hAnsi="Arial"/>
          <w:color w:val="228B22"/>
          <w:sz w:val="18"/>
          <w:szCs w:val="18"/>
        </w:rPr>
        <w:t xml:space="preserve">Python: pymc (custom power prior, MAP prior), RBesT (via rpy2)</w:t>
      </w:r>
    </w:p>
    <w:p>
      <w:pPr>
        <w:spacing w:after="20"/>
        <w:ind w:left="360"/>
      </w:pPr>
      <w:r>
        <w:rPr>
          <w:rFonts w:ascii="Arial" w:cs="Arial" w:eastAsia="Arial" w:hAnsi="Arial"/>
          <w:color w:val="666666"/>
          <w:sz w:val="18"/>
          <w:szCs w:val="18"/>
        </w:rPr>
        <w:t xml:space="preserve">Ref: Viele, K., et al. “Use of Historical Control Data for Assessing Treatment Effects in Clinical Trials.” Pharmaceutical Statistics, 13(1), 41–54, 2014.</w:t>
      </w:r>
    </w:p>
    <w:p>
      <w:pPr>
        <w:spacing w:after="20"/>
        <w:ind w:left="360"/>
      </w:pPr>
      <w:r>
        <w:rPr>
          <w:rFonts w:ascii="Arial" w:cs="Arial" w:eastAsia="Arial" w:hAnsi="Arial"/>
          <w:color w:val="666666"/>
          <w:sz w:val="18"/>
          <w:szCs w:val="18"/>
        </w:rPr>
        <w:t xml:space="preserve">Ref: Schmidli, H., et al. “Robust Meta-Analytic-Predictive Priors in Clinical Trials with Historical Control Information.” Biometrics, 70(4), 1023–1032, 2014.</w:t>
      </w:r>
    </w:p>
    <w:p>
      <w:pPr>
        <w:pStyle w:val="Heading2"/>
        <w:spacing w:after="100" w:before="200"/>
      </w:pPr>
      <w:r>
        <w:rPr>
          <w:rFonts w:ascii="Arial" w:cs="Arial" w:eastAsia="Arial" w:hAnsi="Arial"/>
          <w:b/>
          <w:bCs/>
          <w:color w:val="1A7A6D"/>
          <w:sz w:val="24"/>
          <w:szCs w:val="24"/>
        </w:rPr>
        <w:t xml:space="preserve">17.28 Estimands and the ICH E9(R1) Framework</w:t>
      </w:r>
    </w:p>
    <w:p>
      <w:pPr>
        <w:spacing w:after="80"/>
      </w:pPr>
      <w:r>
        <w:rPr>
          <w:rFonts w:ascii="Arial" w:cs="Arial" w:eastAsia="Arial" w:hAnsi="Arial"/>
          <w:sz w:val="20"/>
          <w:szCs w:val="20"/>
        </w:rPr>
        <w:t xml:space="preserve">Treatment policy, hypothetical, composite, while-on-treatment, principal stratum estimands; intercurrent events (discontinuation, rescue medication, death); aligning analysis with clinical question</w:t>
      </w:r>
    </w:p>
    <w:p>
      <w:pPr>
        <w:spacing w:after="40"/>
      </w:pPr>
      <w:r>
        <w:rPr>
          <w:rFonts w:ascii="Arial" w:cs="Arial" w:eastAsia="Arial" w:hAnsi="Arial"/>
          <w:color w:val="2255AA"/>
          <w:sz w:val="18"/>
          <w:szCs w:val="18"/>
        </w:rPr>
        <w:t xml:space="preserve">R: conceptual — rbmi (for reference-based MI under estimand framework)</w:t>
      </w:r>
    </w:p>
    <w:p>
      <w:pPr>
        <w:spacing w:after="40"/>
      </w:pPr>
      <w:r>
        <w:rPr>
          <w:rFonts w:ascii="Arial" w:cs="Arial" w:eastAsia="Arial" w:hAnsi="Arial"/>
          <w:color w:val="228B22"/>
          <w:sz w:val="18"/>
          <w:szCs w:val="18"/>
        </w:rPr>
        <w:t xml:space="preserve">Python: conceptual — rbmi (via rpy2 for estimand-aligned analysis)</w:t>
      </w:r>
    </w:p>
    <w:p>
      <w:pPr>
        <w:spacing w:after="20"/>
        <w:ind w:left="360"/>
      </w:pPr>
      <w:r>
        <w:rPr>
          <w:rFonts w:ascii="Arial" w:cs="Arial" w:eastAsia="Arial" w:hAnsi="Arial"/>
          <w:color w:val="666666"/>
          <w:sz w:val="18"/>
          <w:szCs w:val="18"/>
        </w:rPr>
        <w:t xml:space="preserve">Ref: ICH E9(R1) Expert Working Group. “ICH E9(R1) Addendum on Estimands and Sensitivity Analysis in Clinical Trials.” Statistics in Medicine, 39(27), 3978–3987, 2020.</w:t>
      </w:r>
    </w:p>
    <w:p>
      <w:pPr>
        <w:spacing w:after="20"/>
        <w:ind w:left="360"/>
      </w:pPr>
      <w:r>
        <w:rPr>
          <w:rFonts w:ascii="Arial" w:cs="Arial" w:eastAsia="Arial" w:hAnsi="Arial"/>
          <w:color w:val="666666"/>
          <w:sz w:val="18"/>
          <w:szCs w:val="18"/>
        </w:rPr>
        <w:t xml:space="preserve">Ref: Lawrance, R., et al. “What Is an Estimand &amp; How Does It Relate to Quantifying the Effect of Treatment on Patient Outcomes?” Eye, 34, 1297–1300, 2020.</w:t>
      </w:r>
    </w:p>
    <w:p>
      <w:pPr>
        <w:pStyle w:val="Heading2"/>
        <w:spacing w:after="100" w:before="200"/>
      </w:pPr>
      <w:r>
        <w:rPr>
          <w:rFonts w:ascii="Arial" w:cs="Arial" w:eastAsia="Arial" w:hAnsi="Arial"/>
          <w:b/>
          <w:bCs/>
          <w:color w:val="1A7A6D"/>
          <w:sz w:val="24"/>
          <w:szCs w:val="24"/>
        </w:rPr>
        <w:t xml:space="preserve">17.29 Enrichment Designs and Biomarker-Stratified Trials</w:t>
      </w:r>
    </w:p>
    <w:p>
      <w:pPr>
        <w:spacing w:after="80"/>
      </w:pPr>
      <w:r>
        <w:rPr>
          <w:rFonts w:ascii="Arial" w:cs="Arial" w:eastAsia="Arial" w:hAnsi="Arial"/>
          <w:sz w:val="20"/>
          <w:szCs w:val="20"/>
        </w:rPr>
        <w:t xml:space="preserve">Enriching trial population based on biomarker to increase treatment effect; biomarker-positive enrichment, biomarker-stratified (all-comers with stratification), adaptive enrichment; companion diagnostics</w:t>
      </w:r>
    </w:p>
    <w:p>
      <w:pPr>
        <w:spacing w:after="40"/>
      </w:pPr>
      <w:r>
        <w:rPr>
          <w:rFonts w:ascii="Arial" w:cs="Arial" w:eastAsia="Arial" w:hAnsi="Arial"/>
          <w:color w:val="2255AA"/>
          <w:sz w:val="18"/>
          <w:szCs w:val="18"/>
        </w:rPr>
        <w:t xml:space="preserve">R: enrichvs, subtee</w:t>
      </w:r>
    </w:p>
    <w:p>
      <w:pPr>
        <w:spacing w:after="40"/>
      </w:pPr>
      <w:r>
        <w:rPr>
          <w:rFonts w:ascii="Arial" w:cs="Arial" w:eastAsia="Arial" w:hAnsi="Arial"/>
          <w:color w:val="228B22"/>
          <w:sz w:val="18"/>
          <w:szCs w:val="18"/>
        </w:rPr>
        <w:t xml:space="preserve">Python: custom enrichment analysis, sklearn (subgroup selection)</w:t>
      </w:r>
    </w:p>
    <w:p>
      <w:pPr>
        <w:spacing w:after="20"/>
        <w:ind w:left="360"/>
      </w:pPr>
      <w:r>
        <w:rPr>
          <w:rFonts w:ascii="Arial" w:cs="Arial" w:eastAsia="Arial" w:hAnsi="Arial"/>
          <w:color w:val="666666"/>
          <w:sz w:val="18"/>
          <w:szCs w:val="18"/>
        </w:rPr>
        <w:t xml:space="preserve">Ref: Simon, R. “Optimal Two-Stage Designs for Phase II Clinical Trials.” Controlled Clinical Trials, 10(1), 1–10, 1989.</w:t>
      </w:r>
    </w:p>
    <w:p>
      <w:pPr>
        <w:spacing w:after="20"/>
        <w:ind w:left="360"/>
      </w:pPr>
      <w:r>
        <w:rPr>
          <w:rFonts w:ascii="Arial" w:cs="Arial" w:eastAsia="Arial" w:hAnsi="Arial"/>
          <w:color w:val="666666"/>
          <w:sz w:val="18"/>
          <w:szCs w:val="18"/>
        </w:rPr>
        <w:t xml:space="preserve">Ref: Freidlin, B. &amp; Korn, E.L. “Biomarker Enrichment Strategies: Matching Trial Design to Biomarker Credentials.” Nature Reviews Clinical Oncology, 11(2), 81–90, 2014.</w:t>
      </w:r>
    </w:p>
    <w:p>
      <w:pPr>
        <w:pStyle w:val="Heading2"/>
        <w:spacing w:after="100" w:before="200"/>
      </w:pPr>
      <w:r>
        <w:rPr>
          <w:rFonts w:ascii="Arial" w:cs="Arial" w:eastAsia="Arial" w:hAnsi="Arial"/>
          <w:b/>
          <w:bCs/>
          <w:color w:val="1A7A6D"/>
          <w:sz w:val="24"/>
          <w:szCs w:val="24"/>
        </w:rPr>
        <w:t xml:space="preserve">17.30 Incomplete Block Designs (BIBD, PBIBD)</w:t>
      </w:r>
    </w:p>
    <w:p>
      <w:pPr>
        <w:spacing w:after="80"/>
      </w:pPr>
      <w:r>
        <w:rPr>
          <w:rFonts w:ascii="Arial" w:cs="Arial" w:eastAsia="Arial" w:hAnsi="Arial"/>
          <w:sz w:val="20"/>
          <w:szCs w:val="20"/>
        </w:rPr>
        <w:t xml:space="preserve">When not all treatments fit in each block; balanced incomplete block (BIBD) ensures every pair appears equally often; partially balanced (PBIBD); augmented designs; alpha-lattice designs; recovery of inter-block information</w:t>
      </w:r>
    </w:p>
    <w:p>
      <w:pPr>
        <w:spacing w:after="40"/>
      </w:pPr>
      <w:r>
        <w:rPr>
          <w:rFonts w:ascii="Arial" w:cs="Arial" w:eastAsia="Arial" w:hAnsi="Arial"/>
          <w:color w:val="2255AA"/>
          <w:sz w:val="18"/>
          <w:szCs w:val="18"/>
        </w:rPr>
        <w:t xml:space="preserve">R: agricolae (BIB.test), ibd, AlgDesign</w:t>
      </w:r>
    </w:p>
    <w:p>
      <w:pPr>
        <w:spacing w:after="40"/>
      </w:pPr>
      <w:r>
        <w:rPr>
          <w:rFonts w:ascii="Arial" w:cs="Arial" w:eastAsia="Arial" w:hAnsi="Arial"/>
          <w:color w:val="228B22"/>
          <w:sz w:val="18"/>
          <w:szCs w:val="18"/>
        </w:rPr>
        <w:t xml:space="preserve">Python: pyDOE2, statsmodels (ols + anova_lm)</w:t>
      </w:r>
    </w:p>
    <w:p>
      <w:pPr>
        <w:spacing w:after="20"/>
        <w:ind w:left="360"/>
      </w:pPr>
      <w:r>
        <w:rPr>
          <w:rFonts w:ascii="Arial" w:cs="Arial" w:eastAsia="Arial" w:hAnsi="Arial"/>
          <w:color w:val="666666"/>
          <w:sz w:val="18"/>
          <w:szCs w:val="18"/>
        </w:rPr>
        <w:t xml:space="preserve">Ref: John, J.A. &amp; Williams, E.R. Cyclic and Computer Generated Designs, 2nd ed. Chapman &amp; Hall, 1995.</w:t>
      </w:r>
    </w:p>
    <w:p>
      <w:pPr>
        <w:spacing w:after="20"/>
        <w:ind w:left="360"/>
      </w:pPr>
      <w:r>
        <w:rPr>
          <w:rFonts w:ascii="Arial" w:cs="Arial" w:eastAsia="Arial" w:hAnsi="Arial"/>
          <w:color w:val="666666"/>
          <w:sz w:val="18"/>
          <w:szCs w:val="18"/>
        </w:rPr>
        <w:t xml:space="preserve">Ref: Montgomery, D.C. Design and Analysis of Experiments, 10th ed. Wiley, 2020 (Ch. 7).</w:t>
      </w:r>
    </w:p>
    <w:p>
      <w:pPr>
        <w:pStyle w:val="Heading2"/>
        <w:spacing w:after="100" w:before="200"/>
      </w:pPr>
      <w:r>
        <w:rPr>
          <w:rFonts w:ascii="Arial" w:cs="Arial" w:eastAsia="Arial" w:hAnsi="Arial"/>
          <w:b/>
          <w:bCs/>
          <w:color w:val="1A7A6D"/>
          <w:sz w:val="24"/>
          <w:szCs w:val="24"/>
        </w:rPr>
        <w:t xml:space="preserve">17.31 ITT, mITT, and Per-Protocol Analysis Populations</w:t>
      </w:r>
    </w:p>
    <w:p>
      <w:pPr>
        <w:spacing w:after="80"/>
      </w:pPr>
      <w:r>
        <w:rPr>
          <w:rFonts w:ascii="Arial" w:cs="Arial" w:eastAsia="Arial" w:hAnsi="Arial"/>
          <w:sz w:val="20"/>
          <w:szCs w:val="20"/>
        </w:rPr>
        <w:t xml:space="preserve">Intention-to-treat: all randomized subjects analyzed as assigned regardless of compliance; modified ITT (mITT): excluding subjects who never received treatment or had no post-baseline data; per-protocol: only subjects who completed treatment per protocol; each answers a different estimand (see §17.28)</w:t>
      </w:r>
    </w:p>
    <w:p>
      <w:pPr>
        <w:spacing w:after="40"/>
      </w:pPr>
      <w:r>
        <w:rPr>
          <w:rFonts w:ascii="Arial" w:cs="Arial" w:eastAsia="Arial" w:hAnsi="Arial"/>
          <w:color w:val="2255AA"/>
          <w:sz w:val="18"/>
          <w:szCs w:val="18"/>
        </w:rPr>
        <w:t xml:space="preserve">R: lme4 + survey (for pragmatic trial analysis)</w:t>
      </w:r>
    </w:p>
    <w:p>
      <w:pPr>
        <w:spacing w:after="40"/>
      </w:pPr>
      <w:r>
        <w:rPr>
          <w:rFonts w:ascii="Arial" w:cs="Arial" w:eastAsia="Arial" w:hAnsi="Arial"/>
          <w:color w:val="228B22"/>
          <w:sz w:val="18"/>
          <w:szCs w:val="18"/>
        </w:rPr>
        <w:t xml:space="preserve">Python: conceptual — pandas (intent-to-treat selection), statsmodels</w:t>
      </w:r>
    </w:p>
    <w:p>
      <w:pPr>
        <w:spacing w:after="20"/>
        <w:ind w:left="360"/>
      </w:pPr>
      <w:r>
        <w:rPr>
          <w:rFonts w:ascii="Arial" w:cs="Arial" w:eastAsia="Arial" w:hAnsi="Arial"/>
          <w:color w:val="666666"/>
          <w:sz w:val="18"/>
          <w:szCs w:val="18"/>
        </w:rPr>
        <w:t xml:space="preserve">Ref: Gupta, S.K. “Intention-to-Treat Concept: A Review.” Perspectives in Clinical Research, 2(3), 109–112, 2011.</w:t>
      </w:r>
    </w:p>
    <w:p>
      <w:pPr>
        <w:spacing w:after="20"/>
        <w:ind w:left="360"/>
      </w:pPr>
      <w:r>
        <w:rPr>
          <w:rFonts w:ascii="Arial" w:cs="Arial" w:eastAsia="Arial" w:hAnsi="Arial"/>
          <w:color w:val="666666"/>
          <w:sz w:val="18"/>
          <w:szCs w:val="18"/>
        </w:rPr>
        <w:t xml:space="preserve">Ref: Hernan, M.A. &amp; Robins, J.M. “Per-Protocol Analyses of Pragmatic Trials.” New England Journal of Medicine, 377(14), 1391–1398, 2017.</w:t>
      </w:r>
    </w:p>
    <w:p>
      <w:pPr>
        <w:pStyle w:val="Heading2"/>
        <w:spacing w:after="100" w:before="200"/>
      </w:pPr>
      <w:r>
        <w:rPr>
          <w:rFonts w:ascii="Arial" w:cs="Arial" w:eastAsia="Arial" w:hAnsi="Arial"/>
          <w:b/>
          <w:bCs/>
          <w:color w:val="1A7A6D"/>
          <w:sz w:val="24"/>
          <w:szCs w:val="24"/>
        </w:rPr>
        <w:t xml:space="preserve">17.32 Phase I Dose-Finding Designs (3+3, CRM, BOIN, mTPI)</w:t>
      </w:r>
    </w:p>
    <w:p>
      <w:pPr>
        <w:spacing w:after="80"/>
      </w:pPr>
      <w:r>
        <w:rPr>
          <w:rFonts w:ascii="Arial" w:cs="Arial" w:eastAsia="Arial" w:hAnsi="Arial"/>
          <w:sz w:val="20"/>
          <w:szCs w:val="20"/>
        </w:rPr>
        <w:t xml:space="preserve">3+3 rule-based escalation (simple but poor statistical properties); continual reassessment method (CRM, model-based using dose-toxicity curve); Bayesian optimal interval (BOIN, interval-based); modified toxicity probability interval (mTPI); finding maximum tolerated dose (MTD)</w:t>
      </w:r>
    </w:p>
    <w:p>
      <w:pPr>
        <w:spacing w:after="40"/>
      </w:pPr>
      <w:r>
        <w:rPr>
          <w:rFonts w:ascii="Arial" w:cs="Arial" w:eastAsia="Arial" w:hAnsi="Arial"/>
          <w:color w:val="2255AA"/>
          <w:sz w:val="18"/>
          <w:szCs w:val="18"/>
        </w:rPr>
        <w:t xml:space="preserve">R: dfcrm, BOIN (get.boundary), trialr, escalation</w:t>
      </w:r>
    </w:p>
    <w:p>
      <w:pPr>
        <w:spacing w:after="40"/>
      </w:pPr>
      <w:r>
        <w:rPr>
          <w:rFonts w:ascii="Arial" w:cs="Arial" w:eastAsia="Arial" w:hAnsi="Arial"/>
          <w:color w:val="228B22"/>
          <w:sz w:val="18"/>
          <w:szCs w:val="18"/>
        </w:rPr>
        <w:t xml:space="preserve">Python: dose_finding (custom), trialr (via rpy2)</w:t>
      </w:r>
    </w:p>
    <w:p>
      <w:pPr>
        <w:spacing w:after="20"/>
        <w:ind w:left="360"/>
      </w:pPr>
      <w:r>
        <w:rPr>
          <w:rFonts w:ascii="Arial" w:cs="Arial" w:eastAsia="Arial" w:hAnsi="Arial"/>
          <w:color w:val="666666"/>
          <w:sz w:val="18"/>
          <w:szCs w:val="18"/>
        </w:rPr>
        <w:t xml:space="preserve">Ref: Le Tourneau, C., Lee, J.J., &amp; Siu, L.L. “Dose Escalation Methods in Phase I Cancer Clinical Trials.” Journal of the National Cancer Institute, 101(10), 708–720, 2009.</w:t>
      </w:r>
    </w:p>
    <w:p>
      <w:pPr>
        <w:spacing w:after="20"/>
        <w:ind w:left="360"/>
      </w:pPr>
      <w:r>
        <w:rPr>
          <w:rFonts w:ascii="Arial" w:cs="Arial" w:eastAsia="Arial" w:hAnsi="Arial"/>
          <w:color w:val="666666"/>
          <w:sz w:val="18"/>
          <w:szCs w:val="18"/>
        </w:rPr>
        <w:t xml:space="preserve">Ref: Yuan, Y., Hess, K.R., Hilsenbeck, S.G., &amp; Gilbert, M.R. “Bayesian Optimal Interval Design: A Simple and Well-Performing Design for Phase I Oncology Trials.” Clinical Cancer Research, 22(17), 4291–4301, 2016.</w:t>
      </w:r>
    </w:p>
    <w:p>
      <w:pPr>
        <w:pStyle w:val="Heading2"/>
        <w:spacing w:after="100" w:before="200"/>
      </w:pPr>
      <w:r>
        <w:rPr>
          <w:rFonts w:ascii="Arial" w:cs="Arial" w:eastAsia="Arial" w:hAnsi="Arial"/>
          <w:b/>
          <w:bCs/>
          <w:color w:val="1A7A6D"/>
          <w:sz w:val="24"/>
          <w:szCs w:val="24"/>
        </w:rPr>
        <w:t xml:space="preserve">17.33 Phase II Designs (Simon’s Two-Stage, Fleming’s Single-Stage)</w:t>
      </w:r>
    </w:p>
    <w:p>
      <w:pPr>
        <w:spacing w:after="80"/>
      </w:pPr>
      <w:r>
        <w:rPr>
          <w:rFonts w:ascii="Arial" w:cs="Arial" w:eastAsia="Arial" w:hAnsi="Arial"/>
          <w:sz w:val="20"/>
          <w:szCs w:val="20"/>
        </w:rPr>
        <w:t xml:space="preserve">Single-arm trials with binary endpoint (response rate); Simon’s optimal and minimax two-stage designs with early stopping for futility; Fleming’s single-stage; randomized phase II (pick-the-winner, selection designs); Bayesian phase II</w:t>
      </w:r>
    </w:p>
    <w:p>
      <w:pPr>
        <w:spacing w:after="40"/>
      </w:pPr>
      <w:r>
        <w:rPr>
          <w:rFonts w:ascii="Arial" w:cs="Arial" w:eastAsia="Arial" w:hAnsi="Arial"/>
          <w:color w:val="2255AA"/>
          <w:sz w:val="18"/>
          <w:szCs w:val="18"/>
        </w:rPr>
        <w:t xml:space="preserve">R: clinfun (ph2simon), ph2bayes</w:t>
      </w:r>
    </w:p>
    <w:p>
      <w:pPr>
        <w:spacing w:after="40"/>
      </w:pPr>
      <w:r>
        <w:rPr>
          <w:rFonts w:ascii="Arial" w:cs="Arial" w:eastAsia="Arial" w:hAnsi="Arial"/>
          <w:color w:val="228B22"/>
          <w:sz w:val="18"/>
          <w:szCs w:val="18"/>
        </w:rPr>
        <w:t xml:space="preserve">Python: scipy.stats (binom for Simon two-stage), custom</w:t>
      </w:r>
    </w:p>
    <w:p>
      <w:pPr>
        <w:spacing w:after="20"/>
        <w:ind w:left="360"/>
      </w:pPr>
      <w:r>
        <w:rPr>
          <w:rFonts w:ascii="Arial" w:cs="Arial" w:eastAsia="Arial" w:hAnsi="Arial"/>
          <w:color w:val="666666"/>
          <w:sz w:val="18"/>
          <w:szCs w:val="18"/>
        </w:rPr>
        <w:t xml:space="preserve">Ref: Simon, R. “Optimal Two-Stage Designs for Phase II Clinical Trials.” Controlled Clinical Trials, 10(1), 1–10, 1989.</w:t>
      </w:r>
    </w:p>
    <w:p>
      <w:pPr>
        <w:spacing w:after="20"/>
        <w:ind w:left="360"/>
      </w:pPr>
      <w:r>
        <w:rPr>
          <w:rFonts w:ascii="Arial" w:cs="Arial" w:eastAsia="Arial" w:hAnsi="Arial"/>
          <w:color w:val="666666"/>
          <w:sz w:val="18"/>
          <w:szCs w:val="18"/>
        </w:rPr>
        <w:t xml:space="preserve">Ref: Jung, S.-H. “Randomized Phase II Trials with a Prospective Control.” Statistics in Medicine, 27(4), 568–583, 2008.</w:t>
      </w:r>
    </w:p>
    <w:p>
      <w:pPr>
        <w:pStyle w:val="Heading2"/>
        <w:spacing w:after="100" w:before="200"/>
      </w:pPr>
      <w:r>
        <w:rPr>
          <w:rFonts w:ascii="Arial" w:cs="Arial" w:eastAsia="Arial" w:hAnsi="Arial"/>
          <w:b/>
          <w:bCs/>
          <w:color w:val="1A7A6D"/>
          <w:sz w:val="24"/>
          <w:szCs w:val="24"/>
        </w:rPr>
        <w:t xml:space="preserve">17.34 Composite Endpoints</w:t>
      </w:r>
    </w:p>
    <w:p>
      <w:pPr>
        <w:spacing w:after="80"/>
      </w:pPr>
      <w:r>
        <w:rPr>
          <w:rFonts w:ascii="Arial" w:cs="Arial" w:eastAsia="Arial" w:hAnsi="Arial"/>
          <w:sz w:val="20"/>
          <w:szCs w:val="20"/>
        </w:rPr>
        <w:t xml:space="preserve">Combining multiple events into a single endpoint (e.g., MACE = death + MI + stroke); time-to-first-event analysis; component-specific analysis; win ratio as alternative (see §11.37); challenges when components differ in clinical importance and frequency</w:t>
      </w:r>
    </w:p>
    <w:p>
      <w:pPr>
        <w:spacing w:after="40"/>
      </w:pPr>
      <w:r>
        <w:rPr>
          <w:rFonts w:ascii="Arial" w:cs="Arial" w:eastAsia="Arial" w:hAnsi="Arial"/>
          <w:color w:val="2255AA"/>
          <w:sz w:val="18"/>
          <w:szCs w:val="18"/>
        </w:rPr>
        <w:t xml:space="preserve">R: survival (Surv for time-to-first), WR, WINS</w:t>
      </w:r>
    </w:p>
    <w:p>
      <w:pPr>
        <w:spacing w:after="40"/>
      </w:pPr>
      <w:r>
        <w:rPr>
          <w:rFonts w:ascii="Arial" w:cs="Arial" w:eastAsia="Arial" w:hAnsi="Arial"/>
          <w:color w:val="228B22"/>
          <w:sz w:val="18"/>
          <w:szCs w:val="18"/>
        </w:rPr>
        <w:t xml:space="preserve">Python: lifelines (Surv for time-to-first-event), custom</w:t>
      </w:r>
    </w:p>
    <w:p>
      <w:pPr>
        <w:spacing w:after="20"/>
        <w:ind w:left="360"/>
      </w:pPr>
      <w:r>
        <w:rPr>
          <w:rFonts w:ascii="Arial" w:cs="Arial" w:eastAsia="Arial" w:hAnsi="Arial"/>
          <w:color w:val="666666"/>
          <w:sz w:val="18"/>
          <w:szCs w:val="18"/>
        </w:rPr>
        <w:t xml:space="preserve">Ref: Freemantle, N., Calvert, M., Wood, J., Eastaugh, J., &amp; Griffin, C. “Composite Outcomes in Randomized Trials: Greater Precision but with Greater Uncertainty?” JAMA, 289(19), 2554–2559, 2003.</w:t>
      </w:r>
    </w:p>
    <w:p>
      <w:pPr>
        <w:spacing w:after="20"/>
        <w:ind w:left="360"/>
      </w:pPr>
      <w:r>
        <w:rPr>
          <w:rFonts w:ascii="Arial" w:cs="Arial" w:eastAsia="Arial" w:hAnsi="Arial"/>
          <w:color w:val="666666"/>
          <w:sz w:val="18"/>
          <w:szCs w:val="18"/>
        </w:rPr>
        <w:t xml:space="preserve">Ref: Pocock, S.J., Ariti, C.A., Collier, T.J., &amp; Wang, D. “The Win Ratio: A New Approach to the Analysis of Composite Endpoints in Clinical Trials Based on Clinical Priorities.” European Heart Journal, 33(2), 176–182, 2012.</w:t>
      </w:r>
    </w:p>
    <w:p>
      <w:pPr>
        <w:pStyle w:val="Heading2"/>
        <w:spacing w:after="100" w:before="200"/>
      </w:pPr>
      <w:r>
        <w:rPr>
          <w:rFonts w:ascii="Arial" w:cs="Arial" w:eastAsia="Arial" w:hAnsi="Arial"/>
          <w:b/>
          <w:bCs/>
          <w:color w:val="1A7A6D"/>
          <w:sz w:val="24"/>
          <w:szCs w:val="24"/>
        </w:rPr>
        <w:t xml:space="preserve">17.35 Futility Stopping and Conditional Power</w:t>
      </w:r>
    </w:p>
    <w:p>
      <w:pPr>
        <w:spacing w:after="80"/>
      </w:pPr>
      <w:r>
        <w:rPr>
          <w:rFonts w:ascii="Arial" w:cs="Arial" w:eastAsia="Arial" w:hAnsi="Arial"/>
          <w:sz w:val="20"/>
          <w:szCs w:val="20"/>
        </w:rPr>
        <w:t xml:space="preserve">Stopping a trial early for futility when interim data suggest low probability of demonstrating efficacy; conditional power (probability of significant result given current data); predictive power (Bayesian); stochastic curtailment; binding vs. non-binding futility boundaries</w:t>
      </w:r>
    </w:p>
    <w:p>
      <w:pPr>
        <w:spacing w:after="40"/>
      </w:pPr>
      <w:r>
        <w:rPr>
          <w:rFonts w:ascii="Arial" w:cs="Arial" w:eastAsia="Arial" w:hAnsi="Arial"/>
          <w:color w:val="2255AA"/>
          <w:sz w:val="18"/>
          <w:szCs w:val="18"/>
        </w:rPr>
        <w:t xml:space="preserve">R: gsDesign (conditional power), rpact</w:t>
      </w:r>
    </w:p>
    <w:p>
      <w:pPr>
        <w:spacing w:after="40"/>
      </w:pPr>
      <w:r>
        <w:rPr>
          <w:rFonts w:ascii="Arial" w:cs="Arial" w:eastAsia="Arial" w:hAnsi="Arial"/>
          <w:color w:val="228B22"/>
          <w:sz w:val="18"/>
          <w:szCs w:val="18"/>
        </w:rPr>
        <w:t xml:space="preserve">Python: scipy.stats (conditional power custom), gsDesign (via rpy2)</w:t>
      </w:r>
    </w:p>
    <w:p>
      <w:pPr>
        <w:spacing w:after="20"/>
        <w:ind w:left="360"/>
      </w:pPr>
      <w:r>
        <w:rPr>
          <w:rFonts w:ascii="Arial" w:cs="Arial" w:eastAsia="Arial" w:hAnsi="Arial"/>
          <w:color w:val="666666"/>
          <w:sz w:val="18"/>
          <w:szCs w:val="18"/>
        </w:rPr>
        <w:t xml:space="preserve">Ref: Lachin, J.M. “A Review of Methods for Futility Stopping Based on Conditional Power.” Statistics in Medicine, 24(18), 2747–2764, 2005.</w:t>
      </w:r>
    </w:p>
    <w:p>
      <w:pPr>
        <w:spacing w:after="20"/>
        <w:ind w:left="360"/>
      </w:pPr>
      <w:r>
        <w:rPr>
          <w:rFonts w:ascii="Arial" w:cs="Arial" w:eastAsia="Arial" w:hAnsi="Arial"/>
          <w:color w:val="666666"/>
          <w:sz w:val="18"/>
          <w:szCs w:val="18"/>
        </w:rPr>
        <w:t xml:space="preserve">Ref: Snapinn, S., Chen, M.-G., Jiang, Q., &amp; Koutsoukos, T. “Assessment of Futility in Clinical Trials.” Pharmaceutical Statistics, 5(4), 273–281, 2006.</w:t>
      </w:r>
    </w:p>
    <w:p>
      <w:pPr>
        <w:pStyle w:val="Heading2"/>
        <w:spacing w:after="100" w:before="200"/>
      </w:pPr>
      <w:r>
        <w:rPr>
          <w:rFonts w:ascii="Arial" w:cs="Arial" w:eastAsia="Arial" w:hAnsi="Arial"/>
          <w:b/>
          <w:bCs/>
          <w:color w:val="1A7A6D"/>
          <w:sz w:val="24"/>
          <w:szCs w:val="24"/>
        </w:rPr>
        <w:t xml:space="preserve">17.36 Alpha Spending Functions (Lan-DeMets)</w:t>
      </w:r>
    </w:p>
    <w:p>
      <w:pPr>
        <w:spacing w:after="80"/>
      </w:pPr>
      <w:r>
        <w:rPr>
          <w:rFonts w:ascii="Arial" w:cs="Arial" w:eastAsia="Arial" w:hAnsi="Arial"/>
          <w:sz w:val="20"/>
          <w:szCs w:val="20"/>
        </w:rPr>
        <w:t xml:space="preserve">Flexible error spending approach for group sequential trials; O’Brien-Fleming-like and Pocock-like spending functions; allows unplanned interim analyses; controls overall type I error without prespecifying exact number/timing of looks</w:t>
      </w:r>
    </w:p>
    <w:p>
      <w:pPr>
        <w:spacing w:after="40"/>
      </w:pPr>
      <w:r>
        <w:rPr>
          <w:rFonts w:ascii="Arial" w:cs="Arial" w:eastAsia="Arial" w:hAnsi="Arial"/>
          <w:color w:val="2255AA"/>
          <w:sz w:val="18"/>
          <w:szCs w:val="18"/>
        </w:rPr>
        <w:t xml:space="preserve">R: gsDesign, rpact, ldbounds</w:t>
      </w:r>
    </w:p>
    <w:p>
      <w:pPr>
        <w:spacing w:after="40"/>
      </w:pPr>
      <w:r>
        <w:rPr>
          <w:rFonts w:ascii="Arial" w:cs="Arial" w:eastAsia="Arial" w:hAnsi="Arial"/>
          <w:color w:val="228B22"/>
          <w:sz w:val="18"/>
          <w:szCs w:val="18"/>
        </w:rPr>
        <w:t xml:space="preserve">Python: gsDesign (via rpy2), rpact (via rpy2), custom spending functions</w:t>
      </w:r>
    </w:p>
    <w:p>
      <w:pPr>
        <w:spacing w:after="20"/>
        <w:ind w:left="360"/>
      </w:pPr>
      <w:r>
        <w:rPr>
          <w:rFonts w:ascii="Arial" w:cs="Arial" w:eastAsia="Arial" w:hAnsi="Arial"/>
          <w:color w:val="666666"/>
          <w:sz w:val="18"/>
          <w:szCs w:val="18"/>
        </w:rPr>
        <w:t xml:space="preserve">Ref: Lan, K.K.G. &amp; DeMets, D.L. “Discrete Sequential Boundaries for Clinical Trials.” Biometrika, 70(3), 659–663, 1983.</w:t>
      </w:r>
    </w:p>
    <w:p>
      <w:pPr>
        <w:spacing w:after="20"/>
        <w:ind w:left="360"/>
      </w:pPr>
      <w:r>
        <w:rPr>
          <w:rFonts w:ascii="Arial" w:cs="Arial" w:eastAsia="Arial" w:hAnsi="Arial"/>
          <w:color w:val="666666"/>
          <w:sz w:val="18"/>
          <w:szCs w:val="18"/>
        </w:rPr>
        <w:t xml:space="preserve">Ref: Jennison, C. &amp; Turnbull, B.W. Group Sequential Methods with Applications to Clinical Trials. Chapman &amp; Hall/CRC, 2000 (Ch. 7).</w:t>
      </w:r>
    </w:p>
    <w:p>
      <w:pPr>
        <w:pStyle w:val="Heading2"/>
        <w:spacing w:after="100" w:before="200"/>
      </w:pPr>
      <w:r>
        <w:rPr>
          <w:rFonts w:ascii="Arial" w:cs="Arial" w:eastAsia="Arial" w:hAnsi="Arial"/>
          <w:b/>
          <w:bCs/>
          <w:color w:val="1A7A6D"/>
          <w:sz w:val="24"/>
          <w:szCs w:val="24"/>
        </w:rPr>
        <w:t xml:space="preserve">17.37 Randomization Methods (Permuted Block, Stratified Block, Urn)</w:t>
      </w:r>
    </w:p>
    <w:p>
      <w:pPr>
        <w:spacing w:after="80"/>
      </w:pPr>
      <w:r>
        <w:rPr>
          <w:rFonts w:ascii="Arial" w:cs="Arial" w:eastAsia="Arial" w:hAnsi="Arial"/>
          <w:sz w:val="20"/>
          <w:szCs w:val="20"/>
        </w:rPr>
        <w:t xml:space="preserve">Simple randomization; permuted block randomization (fixed and random block sizes); stratified randomization (blocking within strata); biased coin; urn models; unequal allocation ratios; implementation (IWRS/IRT); unblinding risks from predictable blocks</w:t>
      </w:r>
    </w:p>
    <w:p>
      <w:pPr>
        <w:spacing w:after="40"/>
      </w:pPr>
      <w:r>
        <w:rPr>
          <w:rFonts w:ascii="Arial" w:cs="Arial" w:eastAsia="Arial" w:hAnsi="Arial"/>
          <w:color w:val="2255AA"/>
          <w:sz w:val="18"/>
          <w:szCs w:val="18"/>
        </w:rPr>
        <w:t xml:space="preserve">R: blockrand, randomizeR, rpact</w:t>
      </w:r>
    </w:p>
    <w:p>
      <w:pPr>
        <w:spacing w:after="40"/>
      </w:pPr>
      <w:r>
        <w:rPr>
          <w:rFonts w:ascii="Arial" w:cs="Arial" w:eastAsia="Arial" w:hAnsi="Arial"/>
          <w:color w:val="228B22"/>
          <w:sz w:val="18"/>
          <w:szCs w:val="18"/>
        </w:rPr>
        <w:t xml:space="preserve">Python: random (sample), numpy.random (permutation), scipy (custom blocks)</w:t>
      </w:r>
    </w:p>
    <w:p>
      <w:pPr>
        <w:spacing w:after="20"/>
        <w:ind w:left="360"/>
      </w:pPr>
      <w:r>
        <w:rPr>
          <w:rFonts w:ascii="Arial" w:cs="Arial" w:eastAsia="Arial" w:hAnsi="Arial"/>
          <w:color w:val="666666"/>
          <w:sz w:val="18"/>
          <w:szCs w:val="18"/>
        </w:rPr>
        <w:t xml:space="preserve">Ref: Rosenberger, W.F. &amp; Lachin, J.M. Randomization in Clinical Trials: Theory and Practice, 2nd ed. Wiley, 2016.</w:t>
      </w:r>
    </w:p>
    <w:p>
      <w:pPr>
        <w:spacing w:after="20"/>
        <w:ind w:left="360"/>
      </w:pPr>
      <w:r>
        <w:rPr>
          <w:rFonts w:ascii="Arial" w:cs="Arial" w:eastAsia="Arial" w:hAnsi="Arial"/>
          <w:color w:val="666666"/>
          <w:sz w:val="18"/>
          <w:szCs w:val="18"/>
        </w:rPr>
        <w:t xml:space="preserve">Ref: Schulz, K.F. &amp; Grimes, D.A. “Generation of Allocation Sequences in Randomised Trials: Chance, Not Choice.” The Lancet, 359(9305), 515–519, 2002.</w:t>
      </w:r>
    </w:p>
    <w:p>
      <w:pPr>
        <w:pStyle w:val="Heading2"/>
        <w:spacing w:after="100" w:before="200"/>
      </w:pPr>
      <w:r>
        <w:rPr>
          <w:rFonts w:ascii="Arial" w:cs="Arial" w:eastAsia="Arial" w:hAnsi="Arial"/>
          <w:b/>
          <w:bCs/>
          <w:color w:val="1A7A6D"/>
          <w:sz w:val="24"/>
          <w:szCs w:val="24"/>
        </w:rPr>
        <w:t xml:space="preserve">17.38 Co-Primary Endpoints and Multiple Primary Endpoints</w:t>
      </w:r>
    </w:p>
    <w:p>
      <w:pPr>
        <w:spacing w:after="80"/>
      </w:pPr>
      <w:r>
        <w:rPr>
          <w:rFonts w:ascii="Arial" w:cs="Arial" w:eastAsia="Arial" w:hAnsi="Arial"/>
          <w:sz w:val="20"/>
          <w:szCs w:val="20"/>
        </w:rPr>
        <w:t xml:space="preserve">Requiring success on all co-primary endpoints (intersection-union test, α preserved without adjustment); vs. multiple primary (success on any one, requires multiplicity adjustment); gate-keeping procedures; FDA/EMA guidance differences</w:t>
      </w:r>
    </w:p>
    <w:p>
      <w:pPr>
        <w:spacing w:after="40"/>
      </w:pPr>
      <w:r>
        <w:rPr>
          <w:rFonts w:ascii="Arial" w:cs="Arial" w:eastAsia="Arial" w:hAnsi="Arial"/>
          <w:color w:val="2255AA"/>
          <w:sz w:val="18"/>
          <w:szCs w:val="18"/>
        </w:rPr>
        <w:t xml:space="preserve">R: gMCP, multcomp, NCC</w:t>
      </w:r>
    </w:p>
    <w:p>
      <w:pPr>
        <w:spacing w:after="40"/>
      </w:pPr>
      <w:r>
        <w:rPr>
          <w:rFonts w:ascii="Arial" w:cs="Arial" w:eastAsia="Arial" w:hAnsi="Arial"/>
          <w:color w:val="228B22"/>
          <w:sz w:val="18"/>
          <w:szCs w:val="18"/>
        </w:rPr>
        <w:t xml:space="preserve">Python: statsmodels.stats (multipletests), scipy.stats</w:t>
      </w:r>
    </w:p>
    <w:p>
      <w:pPr>
        <w:spacing w:after="20"/>
        <w:ind w:left="360"/>
      </w:pPr>
      <w:r>
        <w:rPr>
          <w:rFonts w:ascii="Arial" w:cs="Arial" w:eastAsia="Arial" w:hAnsi="Arial"/>
          <w:color w:val="666666"/>
          <w:sz w:val="18"/>
          <w:szCs w:val="18"/>
        </w:rPr>
        <w:t xml:space="preserve">Ref: Offen, W.W., Chuang-Stein, C., Dmitrienko, A., et al. “Multiple Co-Primary Endpoints: Medical and Statistical Solutions.” Drug Information Journal, 41(1), 31–46, 2007.</w:t>
      </w:r>
    </w:p>
    <w:p>
      <w:pPr>
        <w:spacing w:after="20"/>
        <w:ind w:left="360"/>
      </w:pPr>
      <w:r>
        <w:rPr>
          <w:rFonts w:ascii="Arial" w:cs="Arial" w:eastAsia="Arial" w:hAnsi="Arial"/>
          <w:color w:val="666666"/>
          <w:sz w:val="18"/>
          <w:szCs w:val="18"/>
        </w:rPr>
        <w:t xml:space="preserve">Ref: Dmitrienko, A., Tamhane, A.C., &amp; Bretz, F. Multiple Testing Problems in Pharmaceutical Statistics. Chapman &amp; Hall/CRC, 2010 (Ch. 2).</w:t>
      </w:r>
    </w:p>
    <w:p>
      <w:pPr>
        <w:pStyle w:val="Heading2"/>
        <w:spacing w:after="100" w:before="200"/>
      </w:pPr>
      <w:r>
        <w:rPr>
          <w:rFonts w:ascii="Arial" w:cs="Arial" w:eastAsia="Arial" w:hAnsi="Arial"/>
          <w:b/>
          <w:bCs/>
          <w:color w:val="1A7A6D"/>
          <w:sz w:val="24"/>
          <w:szCs w:val="24"/>
        </w:rPr>
        <w:t xml:space="preserve">17.39 Pragmatic Trials and the PRECIS-2 Framework</w:t>
      </w:r>
    </w:p>
    <w:p>
      <w:pPr>
        <w:spacing w:after="80"/>
      </w:pPr>
      <w:r>
        <w:rPr>
          <w:rFonts w:ascii="Arial" w:cs="Arial" w:eastAsia="Arial" w:hAnsi="Arial"/>
          <w:sz w:val="20"/>
          <w:szCs w:val="20"/>
        </w:rPr>
        <w:t xml:space="preserve">Pragmatic vs. explanatory trial continuum; PRECIS-2 tool scoring 9 domains on pragmatic-explanatory spectrum (eligibility, recruitment, setting, organization, flexibility, adherence, follow-up, primary outcome, primary analysis); real-world effectiveness</w:t>
      </w:r>
    </w:p>
    <w:p>
      <w:pPr>
        <w:spacing w:after="40"/>
      </w:pPr>
      <w:r>
        <w:rPr>
          <w:rFonts w:ascii="Arial" w:cs="Arial" w:eastAsia="Arial" w:hAnsi="Arial"/>
          <w:color w:val="2255AA"/>
          <w:sz w:val="18"/>
          <w:szCs w:val="18"/>
        </w:rPr>
        <w:t xml:space="preserve">R: conceptual — PRECIS-2 is a design tool, not computational</w:t>
      </w:r>
    </w:p>
    <w:p>
      <w:pPr>
        <w:spacing w:after="40"/>
      </w:pPr>
      <w:r>
        <w:rPr>
          <w:rFonts w:ascii="Arial" w:cs="Arial" w:eastAsia="Arial" w:hAnsi="Arial"/>
          <w:color w:val="228B22"/>
          <w:sz w:val="18"/>
          <w:szCs w:val="18"/>
        </w:rPr>
        <w:t xml:space="preserve">Python: conceptual — PRECIS-2 is a design framework</w:t>
      </w:r>
    </w:p>
    <w:p>
      <w:pPr>
        <w:spacing w:after="20"/>
        <w:ind w:left="360"/>
      </w:pPr>
      <w:r>
        <w:rPr>
          <w:rFonts w:ascii="Arial" w:cs="Arial" w:eastAsia="Arial" w:hAnsi="Arial"/>
          <w:color w:val="666666"/>
          <w:sz w:val="18"/>
          <w:szCs w:val="18"/>
        </w:rPr>
        <w:t xml:space="preserve">Ref: Loudon, K., Treweek, S., Sullivan, F., Donnan, P., Thorpe, K.E., &amp; Zwarenstein, M. “The PRECIS-2 Tool: Designing Trials That Are Fit for Purpose.” BMJ, 350, h2147, 2015.</w:t>
      </w:r>
    </w:p>
    <w:p>
      <w:pPr>
        <w:spacing w:after="20"/>
        <w:ind w:left="360"/>
      </w:pPr>
      <w:r>
        <w:rPr>
          <w:rFonts w:ascii="Arial" w:cs="Arial" w:eastAsia="Arial" w:hAnsi="Arial"/>
          <w:color w:val="666666"/>
          <w:sz w:val="18"/>
          <w:szCs w:val="18"/>
        </w:rPr>
        <w:t xml:space="preserve">Ref: Ford, I. &amp; Norrie, J. “Pragmatic Trials.” New England Journal of Medicine, 375(5), 454–463, 2016.</w:t>
      </w:r>
    </w:p>
    <w:p>
      <w:pPr>
        <w:pStyle w:val="Heading2"/>
        <w:spacing w:after="100" w:before="200"/>
      </w:pPr>
      <w:r>
        <w:rPr>
          <w:rFonts w:ascii="Arial" w:cs="Arial" w:eastAsia="Arial" w:hAnsi="Arial"/>
          <w:b/>
          <w:bCs/>
          <w:color w:val="1A7A6D"/>
          <w:sz w:val="24"/>
          <w:szCs w:val="24"/>
        </w:rPr>
        <w:t xml:space="preserve">17.40 Seamless Phase II/III Designs</w:t>
      </w:r>
    </w:p>
    <w:p>
      <w:pPr>
        <w:spacing w:after="80"/>
      </w:pPr>
      <w:r>
        <w:rPr>
          <w:rFonts w:ascii="Arial" w:cs="Arial" w:eastAsia="Arial" w:hAnsi="Arial"/>
          <w:sz w:val="20"/>
          <w:szCs w:val="20"/>
        </w:rPr>
        <w:t xml:space="preserve">Combining learning (phase II) and confirmatory (phase III) stages in a single trial; adaptive seamless with treatment selection at interim; inferential challenges at boundary (combination tests, conditional error function); operational and regulatory considerations</w:t>
      </w:r>
    </w:p>
    <w:p>
      <w:pPr>
        <w:spacing w:after="40"/>
      </w:pPr>
      <w:r>
        <w:rPr>
          <w:rFonts w:ascii="Arial" w:cs="Arial" w:eastAsia="Arial" w:hAnsi="Arial"/>
          <w:color w:val="2255AA"/>
          <w:sz w:val="18"/>
          <w:szCs w:val="18"/>
        </w:rPr>
        <w:t xml:space="preserve">R: rpact, gsDesign</w:t>
      </w:r>
    </w:p>
    <w:p>
      <w:pPr>
        <w:spacing w:after="40"/>
      </w:pPr>
      <w:r>
        <w:rPr>
          <w:rFonts w:ascii="Arial" w:cs="Arial" w:eastAsia="Arial" w:hAnsi="Arial"/>
          <w:color w:val="228B22"/>
          <w:sz w:val="18"/>
          <w:szCs w:val="18"/>
        </w:rPr>
        <w:t xml:space="preserve">Python: rpact (via rpy2), custom Bayesian via pymc</w:t>
      </w:r>
    </w:p>
    <w:p>
      <w:pPr>
        <w:spacing w:after="20"/>
        <w:ind w:left="360"/>
      </w:pPr>
      <w:r>
        <w:rPr>
          <w:rFonts w:ascii="Arial" w:cs="Arial" w:eastAsia="Arial" w:hAnsi="Arial"/>
          <w:color w:val="666666"/>
          <w:sz w:val="18"/>
          <w:szCs w:val="18"/>
        </w:rPr>
        <w:t xml:space="preserve">Ref: Bretz, F., Schmidli, H., König, F., Racine, A., &amp; Maurer, W. “Confirmatory Seamless Phase II/III Clinical Trials with Hypotheses Selection at Interim.” Biometrical Journal, 48(4), 623–634, 2006.</w:t>
      </w:r>
    </w:p>
    <w:p>
      <w:pPr>
        <w:spacing w:after="20"/>
        <w:ind w:left="360"/>
      </w:pPr>
      <w:r>
        <w:rPr>
          <w:rFonts w:ascii="Arial" w:cs="Arial" w:eastAsia="Arial" w:hAnsi="Arial"/>
          <w:color w:val="666666"/>
          <w:sz w:val="18"/>
          <w:szCs w:val="18"/>
        </w:rPr>
        <w:t xml:space="preserve">Ref: FDA. Adaptive Designs for Clinical Trials of Drugs and Biologics. FDA Guidance for Industry, 2019.</w:t>
      </w:r>
    </w:p>
    <w:p>
      <w:pPr>
        <w:pStyle w:val="Heading2"/>
        <w:spacing w:after="100" w:before="200"/>
      </w:pPr>
      <w:r>
        <w:rPr>
          <w:rFonts w:ascii="Arial" w:cs="Arial" w:eastAsia="Arial" w:hAnsi="Arial"/>
          <w:b/>
          <w:bCs/>
          <w:color w:val="1A7A6D"/>
          <w:sz w:val="24"/>
          <w:szCs w:val="24"/>
        </w:rPr>
        <w:t xml:space="preserve">17.41 External Control Arms and Real-World Evidence in Trials</w:t>
      </w:r>
    </w:p>
    <w:p>
      <w:pPr>
        <w:spacing w:after="80"/>
      </w:pPr>
      <w:r>
        <w:rPr>
          <w:rFonts w:ascii="Arial" w:cs="Arial" w:eastAsia="Arial" w:hAnsi="Arial"/>
          <w:sz w:val="20"/>
          <w:szCs w:val="20"/>
        </w:rPr>
        <w:t xml:space="preserve">Using observational/historical data as comparator when RCT infeasible (rare disease, single-arm oncology); propensity score adjustment, matching-adjusted indirect comparison (MAIC); FDA Framework for RWE; regulatory acceptability conditions</w:t>
      </w:r>
    </w:p>
    <w:p>
      <w:pPr>
        <w:spacing w:after="40"/>
      </w:pPr>
      <w:r>
        <w:rPr>
          <w:rFonts w:ascii="Arial" w:cs="Arial" w:eastAsia="Arial" w:hAnsi="Arial"/>
          <w:color w:val="2255AA"/>
          <w:sz w:val="18"/>
          <w:szCs w:val="18"/>
        </w:rPr>
        <w:t xml:space="preserve">R: psmatch2 via MatchIt, WeightIt, MAIC (via custom functions)</w:t>
      </w:r>
    </w:p>
    <w:p>
      <w:pPr>
        <w:spacing w:after="40"/>
      </w:pPr>
      <w:r>
        <w:rPr>
          <w:rFonts w:ascii="Arial" w:cs="Arial" w:eastAsia="Arial" w:hAnsi="Arial"/>
          <w:color w:val="228B22"/>
          <w:sz w:val="18"/>
          <w:szCs w:val="18"/>
        </w:rPr>
        <w:t xml:space="preserve">Python: causalinference, sklearn (matching), dowhy</w:t>
      </w:r>
    </w:p>
    <w:p>
      <w:pPr>
        <w:spacing w:after="20"/>
        <w:ind w:left="360"/>
      </w:pPr>
      <w:r>
        <w:rPr>
          <w:rFonts w:ascii="Arial" w:cs="Arial" w:eastAsia="Arial" w:hAnsi="Arial"/>
          <w:color w:val="666666"/>
          <w:sz w:val="18"/>
          <w:szCs w:val="18"/>
        </w:rPr>
        <w:t xml:space="preserve">Ref: FDA. Framework for FDA’s Real-World Evidence Program. FDA, 2018.</w:t>
      </w:r>
    </w:p>
    <w:p>
      <w:pPr>
        <w:spacing w:after="20"/>
        <w:ind w:left="360"/>
      </w:pPr>
      <w:r>
        <w:rPr>
          <w:rFonts w:ascii="Arial" w:cs="Arial" w:eastAsia="Arial" w:hAnsi="Arial"/>
          <w:color w:val="666666"/>
          <w:sz w:val="18"/>
          <w:szCs w:val="18"/>
        </w:rPr>
        <w:t xml:space="preserve">Ref: Burger, H.U., Gerlinger, C., Guo, F., Koch, A., &amp; Posch, M. “The Use of External Controls: To What Extent Can It Currently Be Recommended?” Pharmaceutical Statistics, 20(6), 1002–1015, 2021.</w:t>
      </w:r>
    </w:p>
    <w:p>
      <w:pPr>
        <w:pStyle w:val="Heading2"/>
        <w:spacing w:after="100" w:before="200"/>
      </w:pPr>
      <w:r>
        <w:rPr>
          <w:rFonts w:ascii="Arial" w:cs="Arial" w:eastAsia="Arial" w:hAnsi="Arial"/>
          <w:b/>
          <w:bCs/>
          <w:color w:val="1A7A6D"/>
          <w:sz w:val="24"/>
          <w:szCs w:val="24"/>
        </w:rPr>
        <w:t xml:space="preserve">17.42 Clinical Trial Simulation</w:t>
      </w:r>
    </w:p>
    <w:p>
      <w:pPr>
        <w:spacing w:after="80"/>
      </w:pPr>
      <w:r>
        <w:rPr>
          <w:rFonts w:ascii="Arial" w:cs="Arial" w:eastAsia="Arial" w:hAnsi="Arial"/>
          <w:sz w:val="20"/>
          <w:szCs w:val="20"/>
        </w:rPr>
        <w:t xml:space="preserve">Simulating entire trials to evaluate operating characteristics: type I error, power, expected sample size, probability of correct selection; used for complex adaptive designs where analytic solutions are intractable; virtual patient generation from historical data; dose-response simulation; enrollment modeling; dropout simulation; simulation-based sample size for group sequential and platform trials</w:t>
      </w:r>
    </w:p>
    <w:p>
      <w:pPr>
        <w:spacing w:after="40"/>
      </w:pPr>
      <w:r>
        <w:rPr>
          <w:rFonts w:ascii="Arial" w:cs="Arial" w:eastAsia="Arial" w:hAnsi="Arial"/>
          <w:color w:val="2255AA"/>
          <w:sz w:val="18"/>
          <w:szCs w:val="18"/>
        </w:rPr>
        <w:t xml:space="preserve">R: rpact (getSimulationResults), gsDesign (gsSimDesign), simtrial, simsurv</w:t>
      </w:r>
    </w:p>
    <w:p>
      <w:pPr>
        <w:spacing w:after="40"/>
      </w:pPr>
      <w:r>
        <w:rPr>
          <w:rFonts w:ascii="Arial" w:cs="Arial" w:eastAsia="Arial" w:hAnsi="Arial"/>
          <w:color w:val="228B22"/>
          <w:sz w:val="18"/>
          <w:szCs w:val="18"/>
        </w:rPr>
        <w:t xml:space="preserve">Python: clinical_trials (custom), numpy + scipy (custom simulation), rpact (via rpy2)</w:t>
      </w:r>
    </w:p>
    <w:p>
      <w:pPr>
        <w:spacing w:after="20"/>
        <w:ind w:left="360"/>
      </w:pPr>
      <w:r>
        <w:rPr>
          <w:rFonts w:ascii="Arial" w:cs="Arial" w:eastAsia="Arial" w:hAnsi="Arial"/>
          <w:color w:val="666666"/>
          <w:sz w:val="18"/>
          <w:szCs w:val="18"/>
        </w:rPr>
        <w:t xml:space="preserve">Ref: Burton, A., Altman, D.G., Royston, P., &amp; Holder, R.L. “The Design of Simulation Studies in Medical Statistics.” Statistics in Medicine, 25(24), 4279–4292, 2006.</w:t>
      </w:r>
    </w:p>
    <w:p>
      <w:pPr>
        <w:spacing w:after="20"/>
        <w:ind w:left="360"/>
      </w:pPr>
      <w:r>
        <w:rPr>
          <w:rFonts w:ascii="Arial" w:cs="Arial" w:eastAsia="Arial" w:hAnsi="Arial"/>
          <w:color w:val="666666"/>
          <w:sz w:val="18"/>
          <w:szCs w:val="18"/>
        </w:rPr>
        <w:t xml:space="preserve">Ref: Mayer, C., Perevozskaya, I., Gelvez, Y., &amp; Wang, S.J. “Simulation-Based Design of Clinical Trials.” In Bayesian Methods in Pharmaceutical Research, Lesaffre et al. (eds). CRC Press, 2020.</w:t>
      </w:r>
    </w:p>
    <w:p>
      <w:pPr>
        <w:spacing w:after="100" w:before="300"/>
      </w:pPr>
      <w:r>
        <w:rPr>
          <w:rFonts w:ascii="Arial" w:cs="Arial" w:eastAsia="Arial" w:hAnsi="Arial"/>
          <w:b/>
          <w:bCs/>
          <w:color w:val="7B2D8E"/>
          <w:sz w:val="22"/>
          <w:szCs w:val="22"/>
        </w:rPr>
        <w:t xml:space="preserve">— Trial Monitoring, Safety, and Practical Guides —</w:t>
      </w:r>
    </w:p>
    <w:p>
      <w:pPr>
        <w:pStyle w:val="Heading2"/>
        <w:spacing w:after="100" w:before="200"/>
      </w:pPr>
      <w:r>
        <w:rPr>
          <w:rFonts w:ascii="Arial" w:cs="Arial" w:eastAsia="Arial" w:hAnsi="Arial"/>
          <w:b/>
          <w:bCs/>
          <w:color w:val="1A7A6D"/>
          <w:sz w:val="24"/>
          <w:szCs w:val="24"/>
        </w:rPr>
        <w:t xml:space="preserve">17.43 Interim Analysis Practical Considerations (DMC, Unblinding, Information Fraction)</w:t>
      </w:r>
    </w:p>
    <w:p>
      <w:pPr>
        <w:spacing w:after="80"/>
      </w:pPr>
      <w:r>
        <w:rPr>
          <w:rFonts w:ascii="Arial" w:cs="Arial" w:eastAsia="Arial" w:hAnsi="Arial"/>
          <w:sz w:val="20"/>
          <w:szCs w:val="20"/>
        </w:rPr>
        <w:t xml:space="preserve">Data Monitoring Committee (DMC/DSMB) responsibilities and charter; information fraction (fraction of total planned events or patients); calendar vs. information time; partial unblinding for DMC; conditional power at interim (§17.35); reporting interim results without compromising trial integrity; regulatory communication during interim; independent statistical analysis center</w:t>
      </w:r>
    </w:p>
    <w:p>
      <w:pPr>
        <w:spacing w:after="40"/>
      </w:pPr>
      <w:r>
        <w:rPr>
          <w:rFonts w:ascii="Arial" w:cs="Arial" w:eastAsia="Arial" w:hAnsi="Arial"/>
          <w:color w:val="2255AA"/>
          <w:sz w:val="18"/>
          <w:szCs w:val="18"/>
        </w:rPr>
        <w:t xml:space="preserve">R: gsDesign (gsBound, gsDesign for information fraction), rpact (getDesignGroupSequential)</w:t>
      </w:r>
    </w:p>
    <w:p>
      <w:pPr>
        <w:spacing w:after="40"/>
      </w:pPr>
      <w:r>
        <w:rPr>
          <w:rFonts w:ascii="Arial" w:cs="Arial" w:eastAsia="Arial" w:hAnsi="Arial"/>
          <w:color w:val="228B22"/>
          <w:sz w:val="18"/>
          <w:szCs w:val="18"/>
        </w:rPr>
        <w:t xml:space="preserve">Python: gsDesign (via rpy2), rpact (via rpy2), custom scipy calculations</w:t>
      </w:r>
    </w:p>
    <w:p>
      <w:pPr>
        <w:spacing w:after="20"/>
        <w:ind w:left="360"/>
      </w:pPr>
      <w:r>
        <w:rPr>
          <w:rFonts w:ascii="Arial" w:cs="Arial" w:eastAsia="Arial" w:hAnsi="Arial"/>
          <w:color w:val="666666"/>
          <w:sz w:val="18"/>
          <w:szCs w:val="18"/>
        </w:rPr>
        <w:t xml:space="preserve">Ref: DeMets, D.L. &amp; Lan, K.K.G. “Interim Analysis: The Alpha Spending Function Approach.” Statistics in Medicine, 13(13–14), 1341–1352, 1994.</w:t>
      </w:r>
    </w:p>
    <w:p>
      <w:pPr>
        <w:spacing w:after="20"/>
        <w:ind w:left="360"/>
      </w:pPr>
      <w:r>
        <w:rPr>
          <w:rFonts w:ascii="Arial" w:cs="Arial" w:eastAsia="Arial" w:hAnsi="Arial"/>
          <w:color w:val="666666"/>
          <w:sz w:val="18"/>
          <w:szCs w:val="18"/>
        </w:rPr>
        <w:t xml:space="preserve">Ref: Ellenberg, S.S., Fleming, T.R., &amp; DeMets, D.L. Data Monitoring Committees in Clinical Trials: A Practical Perspective, 2nd ed. Wiley, 2019.</w:t>
      </w:r>
    </w:p>
    <w:p>
      <w:pPr>
        <w:pStyle w:val="Heading2"/>
        <w:spacing w:after="100" w:before="200"/>
      </w:pPr>
      <w:r>
        <w:rPr>
          <w:rFonts w:ascii="Arial" w:cs="Arial" w:eastAsia="Arial" w:hAnsi="Arial"/>
          <w:b/>
          <w:bCs/>
          <w:color w:val="1A7A6D"/>
          <w:sz w:val="24"/>
          <w:szCs w:val="24"/>
        </w:rPr>
        <w:t xml:space="preserve">17.44 Graphical Approaches to Multiple Testing in Clinical Trials</w:t>
      </w:r>
    </w:p>
    <w:p>
      <w:pPr>
        <w:spacing w:after="80"/>
      </w:pPr>
      <w:r>
        <w:rPr>
          <w:rFonts w:ascii="Arial" w:cs="Arial" w:eastAsia="Arial" w:hAnsi="Arial"/>
          <w:sz w:val="20"/>
          <w:szCs w:val="20"/>
        </w:rPr>
        <w:t xml:space="preserve">Bretz-Maurer-Hommel framework: representing multiple testing strategies as directed weighted graphs; nodes = hypotheses with initial α allocation, edges = α propagation rules upon rejection; encompasses Bonferroni, Holm, fallback, gatekeeping, and parallel procedures as special cases; interactive visualization; pre-specification in SAP; gMCP R package</w:t>
      </w:r>
    </w:p>
    <w:p>
      <w:pPr>
        <w:spacing w:after="40"/>
      </w:pPr>
      <w:r>
        <w:rPr>
          <w:rFonts w:ascii="Arial" w:cs="Arial" w:eastAsia="Arial" w:hAnsi="Arial"/>
          <w:color w:val="2255AA"/>
          <w:sz w:val="18"/>
          <w:szCs w:val="18"/>
        </w:rPr>
        <w:t xml:space="preserve">R: gMCP (gMCPLite, graphTest), lrstat (fseqbon)</w:t>
      </w:r>
    </w:p>
    <w:p>
      <w:pPr>
        <w:spacing w:after="40"/>
      </w:pPr>
      <w:r>
        <w:rPr>
          <w:rFonts w:ascii="Arial" w:cs="Arial" w:eastAsia="Arial" w:hAnsi="Arial"/>
          <w:color w:val="228B22"/>
          <w:sz w:val="18"/>
          <w:szCs w:val="18"/>
        </w:rPr>
        <w:t xml:space="preserve">Python: graphical-multiple-testing (custom), scipy.stats + networkx (custom graph-based)</w:t>
      </w:r>
    </w:p>
    <w:p>
      <w:pPr>
        <w:spacing w:after="20"/>
        <w:ind w:left="360"/>
      </w:pPr>
      <w:r>
        <w:rPr>
          <w:rFonts w:ascii="Arial" w:cs="Arial" w:eastAsia="Arial" w:hAnsi="Arial"/>
          <w:color w:val="666666"/>
          <w:sz w:val="18"/>
          <w:szCs w:val="18"/>
        </w:rPr>
        <w:t xml:space="preserve">Ref: Bretz, F., Maurer, W., Brannath, W., &amp; Posch, M. “A Graphical Approach to Sequentially Rejective Multiple Test Procedures.” Statistics in Medicine, 28(4), 586–604, 2009.</w:t>
      </w:r>
    </w:p>
    <w:p>
      <w:pPr>
        <w:spacing w:after="20"/>
        <w:ind w:left="360"/>
      </w:pPr>
      <w:r>
        <w:rPr>
          <w:rFonts w:ascii="Arial" w:cs="Arial" w:eastAsia="Arial" w:hAnsi="Arial"/>
          <w:color w:val="666666"/>
          <w:sz w:val="18"/>
          <w:szCs w:val="18"/>
        </w:rPr>
        <w:t xml:space="preserve">Ref: Bretz, F., Posch, M., Glimm, E., Klinglmueller, F., Maurer, W., &amp; Rohmeyer, K. “Graphical Approaches for Multiple Comparison Procedures Using Weighted Bonferroni, Simes, or Parametric Tests.” Biometrical Journal, 53(6), 894–913, 2011.</w:t>
      </w:r>
    </w:p>
    <w:p>
      <w:pPr>
        <w:pStyle w:val="Heading2"/>
        <w:spacing w:after="100" w:before="200"/>
      </w:pPr>
      <w:r>
        <w:rPr>
          <w:rFonts w:ascii="Arial" w:cs="Arial" w:eastAsia="Arial" w:hAnsi="Arial"/>
          <w:b/>
          <w:bCs/>
          <w:color w:val="1A7A6D"/>
          <w:sz w:val="24"/>
          <w:szCs w:val="24"/>
        </w:rPr>
        <w:t xml:space="preserve">17.45 Definitive Screening Designs (DSDs)</w:t>
      </w:r>
    </w:p>
    <w:p>
      <w:pPr>
        <w:spacing w:after="80"/>
      </w:pPr>
      <w:r>
        <w:rPr>
          <w:rFonts w:ascii="Arial" w:cs="Arial" w:eastAsia="Arial" w:hAnsi="Arial"/>
          <w:sz w:val="20"/>
          <w:szCs w:val="20"/>
        </w:rPr>
        <w:t xml:space="preserve">Modern three-level screening designs that can estimate main effects, quadratic effects, and two-factor interactions in a single experiment with minimal runs; requires only 2k+1 runs for k factors; avoids confounding of two-factor interactions with main effects (unlike resolution III fractional factorials); column-orthogonal for main effects; conference-matrix construction; increasingly popular in engineering and pharmaceutical development</w:t>
      </w:r>
    </w:p>
    <w:p>
      <w:pPr>
        <w:spacing w:after="40"/>
      </w:pPr>
      <w:r>
        <w:rPr>
          <w:rFonts w:ascii="Arial" w:cs="Arial" w:eastAsia="Arial" w:hAnsi="Arial"/>
          <w:color w:val="2255AA"/>
          <w:sz w:val="18"/>
          <w:szCs w:val="18"/>
        </w:rPr>
        <w:t xml:space="preserve">R: FrF2 (custom DSD), DoE.base, AlgDesign (optBlock for optimal DSD)</w:t>
      </w:r>
    </w:p>
    <w:p>
      <w:pPr>
        <w:spacing w:after="40"/>
      </w:pPr>
      <w:r>
        <w:rPr>
          <w:rFonts w:ascii="Arial" w:cs="Arial" w:eastAsia="Arial" w:hAnsi="Arial"/>
          <w:color w:val="228B22"/>
          <w:sz w:val="18"/>
          <w:szCs w:val="18"/>
        </w:rPr>
        <w:t xml:space="preserve">Python: pyDOE2 (custom), definitive_screening_design (custom), custom via numpy</w:t>
      </w:r>
    </w:p>
    <w:p>
      <w:pPr>
        <w:spacing w:after="20"/>
        <w:ind w:left="360"/>
      </w:pPr>
      <w:r>
        <w:rPr>
          <w:rFonts w:ascii="Arial" w:cs="Arial" w:eastAsia="Arial" w:hAnsi="Arial"/>
          <w:color w:val="666666"/>
          <w:sz w:val="18"/>
          <w:szCs w:val="18"/>
        </w:rPr>
        <w:t xml:space="preserve">Ref: Jones, B. &amp; Nachtsheim, C.J. “A Class of Three-Level Designs for Definitive Screening in the Presence of Second-Order Effects.” Journal of Quality Technology, 43(1), 1–15, 2011.</w:t>
      </w:r>
    </w:p>
    <w:p>
      <w:pPr>
        <w:spacing w:after="20"/>
        <w:ind w:left="360"/>
      </w:pPr>
      <w:r>
        <w:rPr>
          <w:rFonts w:ascii="Arial" w:cs="Arial" w:eastAsia="Arial" w:hAnsi="Arial"/>
          <w:color w:val="666666"/>
          <w:sz w:val="18"/>
          <w:szCs w:val="18"/>
        </w:rPr>
        <w:t xml:space="preserve">Ref: Jones, B. &amp; Nachtsheim, C.J. “Definitive Screening Designs with Added Two-Level Categorical Factors.” Journal of Quality Technology, 45(2), 121–129, 2013.</w:t>
      </w:r>
    </w:p>
    <w:p>
      <w:pPr>
        <w:pStyle w:val="Heading2"/>
        <w:spacing w:after="100" w:before="200"/>
      </w:pPr>
      <w:r>
        <w:rPr>
          <w:rFonts w:ascii="Arial" w:cs="Arial" w:eastAsia="Arial" w:hAnsi="Arial"/>
          <w:b/>
          <w:bCs/>
          <w:color w:val="1A7A6D"/>
          <w:sz w:val="24"/>
          <w:szCs w:val="24"/>
        </w:rPr>
        <w:t xml:space="preserve">17.46 Responder Analysis and Dichotomizing Continuous Outcomes</w:t>
      </w:r>
    </w:p>
    <w:p>
      <w:pPr>
        <w:spacing w:after="80"/>
      </w:pPr>
      <w:r>
        <w:rPr>
          <w:rFonts w:ascii="Arial" w:cs="Arial" w:eastAsia="Arial" w:hAnsi="Arial"/>
          <w:sz w:val="20"/>
          <w:szCs w:val="20"/>
        </w:rPr>
        <w:t xml:space="preserve">Defining “responders” by thresholding a continuous outcome (e.g., ≥50% pain reduction, ≥30% FEV1 improvement); problems: loss of statistical power (Senn’s critique), threshold choice affects conclusions, regression to the mean in responder definition; when it’s justified: regulatory requirement, clinically meaningful threshold, floor/ceiling effects; minimum clinically important difference (MCID) as basis; number needed to treat from responder analysis; alternatives: cumulative distribution function plot, distributional treatment effects (§15.49)</w:t>
      </w:r>
    </w:p>
    <w:p>
      <w:pPr>
        <w:spacing w:after="40"/>
      </w:pPr>
      <w:r>
        <w:rPr>
          <w:rFonts w:ascii="Arial" w:cs="Arial" w:eastAsia="Arial" w:hAnsi="Arial"/>
          <w:color w:val="2255AA"/>
          <w:sz w:val="18"/>
          <w:szCs w:val="18"/>
        </w:rPr>
        <w:t xml:space="preserve">R: stats (table for responder proportions), PropCIs (for CI on difference in responder rates)</w:t>
      </w:r>
    </w:p>
    <w:p>
      <w:pPr>
        <w:spacing w:after="40"/>
      </w:pPr>
      <w:r>
        <w:rPr>
          <w:rFonts w:ascii="Arial" w:cs="Arial" w:eastAsia="Arial" w:hAnsi="Arial"/>
          <w:color w:val="228B22"/>
          <w:sz w:val="18"/>
          <w:szCs w:val="18"/>
        </w:rPr>
        <w:t xml:space="preserve">Python: scipy.stats (chi2_contingency on responder table), statsmodels (proportions_ztest)</w:t>
      </w:r>
    </w:p>
    <w:p>
      <w:pPr>
        <w:spacing w:after="20"/>
        <w:ind w:left="360"/>
      </w:pPr>
      <w:r>
        <w:rPr>
          <w:rFonts w:ascii="Arial" w:cs="Arial" w:eastAsia="Arial" w:hAnsi="Arial"/>
          <w:color w:val="666666"/>
          <w:sz w:val="18"/>
          <w:szCs w:val="18"/>
        </w:rPr>
        <w:t xml:space="preserve">Ref: Senn, S. “Individual Response to Treatment: Is It a Valid Assumption?” BMJ, 329, 966–968, 2004.</w:t>
      </w:r>
    </w:p>
    <w:p>
      <w:pPr>
        <w:spacing w:after="20"/>
        <w:ind w:left="360"/>
      </w:pPr>
      <w:r>
        <w:rPr>
          <w:rFonts w:ascii="Arial" w:cs="Arial" w:eastAsia="Arial" w:hAnsi="Arial"/>
          <w:color w:val="666666"/>
          <w:sz w:val="18"/>
          <w:szCs w:val="18"/>
        </w:rPr>
        <w:t xml:space="preserve">Ref: Snapinn, S.M. &amp; Jiang, Q. “Respector and Responder Analyses.” Statistics in Medicine, 26(26), 4764–4776, 2007.</w:t>
      </w:r>
    </w:p>
    <w:p>
      <w:pPr>
        <w:pStyle w:val="Heading2"/>
        <w:spacing w:after="100" w:before="200"/>
      </w:pPr>
      <w:r>
        <w:rPr>
          <w:rFonts w:ascii="Arial" w:cs="Arial" w:eastAsia="Arial" w:hAnsi="Arial"/>
          <w:b/>
          <w:bCs/>
          <w:color w:val="1A7A6D"/>
          <w:sz w:val="24"/>
          <w:szCs w:val="24"/>
        </w:rPr>
        <w:t xml:space="preserve">17.47 Intention-to-Treat, Per-Protocol, and Handling Non-Adherence</w:t>
      </w:r>
    </w:p>
    <w:p>
      <w:pPr>
        <w:spacing w:after="80"/>
      </w:pPr>
      <w:r>
        <w:rPr>
          <w:rFonts w:ascii="Arial" w:cs="Arial" w:eastAsia="Arial" w:hAnsi="Arial"/>
          <w:sz w:val="20"/>
          <w:szCs w:val="20"/>
        </w:rPr>
        <w:t xml:space="preserve">ITT principle: analyze all randomized patients in their assigned group regardless of adherence/crossover; preserves randomization, estimates policy effect; conservative for efficacy if non-adherence dilutes effect. Per-protocol (PP): restrict to patients who adhered to protocol; biased (adherence correlated with prognosis §38.52). Modified ITT: exclude patients who never received treatment or were ineligible post-randomization. Causal per-protocol: IPTW for censoring at non-adherence (§15.19 MSM), IV-based (randomization as instrument for adherence via CACE/LATE), principal stratum (§15.36). ICH E9(R1) estimands (§17.28) formalize these choices</w:t>
      </w:r>
    </w:p>
    <w:p>
      <w:pPr>
        <w:spacing w:after="40"/>
      </w:pPr>
      <w:r>
        <w:rPr>
          <w:rFonts w:ascii="Arial" w:cs="Arial" w:eastAsia="Arial" w:hAnsi="Arial"/>
          <w:color w:val="2255AA"/>
          <w:sz w:val="18"/>
          <w:szCs w:val="18"/>
        </w:rPr>
        <w:t xml:space="preserve">R: rpsftm (rpsftm for rank-preserving structural failure time), WeightIt (for IPTW adherence), iv.sensit</w:t>
      </w:r>
    </w:p>
    <w:p>
      <w:pPr>
        <w:spacing w:after="40"/>
      </w:pPr>
      <w:r>
        <w:rPr>
          <w:rFonts w:ascii="Arial" w:cs="Arial" w:eastAsia="Arial" w:hAnsi="Arial"/>
          <w:color w:val="228B22"/>
          <w:sz w:val="18"/>
          <w:szCs w:val="18"/>
        </w:rPr>
        <w:t xml:space="preserve">Python: zepid (IPTW for adherence adjustment), statsmodels (IV2SLS for CACE), custom</w:t>
      </w:r>
    </w:p>
    <w:p>
      <w:pPr>
        <w:spacing w:after="20"/>
        <w:ind w:left="360"/>
      </w:pPr>
      <w:r>
        <w:rPr>
          <w:rFonts w:ascii="Arial" w:cs="Arial" w:eastAsia="Arial" w:hAnsi="Arial"/>
          <w:color w:val="666666"/>
          <w:sz w:val="18"/>
          <w:szCs w:val="18"/>
        </w:rPr>
        <w:t xml:space="preserve">Ref: Hernán, M.A. &amp; Robins, J.M. “Per-Protocol Analyses of Pragmatic Trials.” New England Journal of Medicine, 377(14), 1391–1398, 2017.</w:t>
      </w:r>
    </w:p>
    <w:p>
      <w:pPr>
        <w:spacing w:after="20"/>
        <w:ind w:left="360"/>
      </w:pPr>
      <w:r>
        <w:rPr>
          <w:rFonts w:ascii="Arial" w:cs="Arial" w:eastAsia="Arial" w:hAnsi="Arial"/>
          <w:color w:val="666666"/>
          <w:sz w:val="18"/>
          <w:szCs w:val="18"/>
        </w:rPr>
        <w:t xml:space="preserve">Ref: White, I.R., Horton, N.J., Carpenter, J., &amp; Pocock, S.J. “Strategy for Intention to Treat Analysis in Randomised Trials with Missing Outcome Data.” BMJ, 342, d40, 2011.</w:t>
      </w:r>
    </w:p>
    <w:p>
      <w:pPr>
        <w:pStyle w:val="Heading2"/>
        <w:spacing w:after="100" w:before="200"/>
      </w:pPr>
      <w:r>
        <w:rPr>
          <w:rFonts w:ascii="Arial" w:cs="Arial" w:eastAsia="Arial" w:hAnsi="Arial"/>
          <w:b/>
          <w:bCs/>
          <w:color w:val="1A7A6D"/>
          <w:sz w:val="24"/>
          <w:szCs w:val="24"/>
        </w:rPr>
        <w:t xml:space="preserve">17.48 Subgroup Analysis Guidelines and Credibility Criteria</w:t>
      </w:r>
    </w:p>
    <w:p>
      <w:pPr>
        <w:spacing w:after="80"/>
      </w:pPr>
      <w:r>
        <w:rPr>
          <w:rFonts w:ascii="Arial" w:cs="Arial" w:eastAsia="Arial" w:hAnsi="Arial"/>
          <w:sz w:val="20"/>
          <w:szCs w:val="20"/>
        </w:rPr>
        <w:t xml:space="preserve">Evaluating whether treatment effects truly differ across subgroups: formal interaction test (not separate tests within subgroups); Sun et al. credibility criteria (pre-specified, small number, biological rationale, consistent across studies, within-study consistency, interaction p &lt; 0.05); multiple testing adjustment for subgroups; avoiding post-hoc subgroup fishing; forest plot of subgroup effects with interaction p-values; connection to HTE methods (§47.45) as principled alternatives to arbitrary subgrouping</w:t>
      </w:r>
    </w:p>
    <w:p>
      <w:pPr>
        <w:spacing w:after="40"/>
      </w:pPr>
      <w:r>
        <w:rPr>
          <w:rFonts w:ascii="Arial" w:cs="Arial" w:eastAsia="Arial" w:hAnsi="Arial"/>
          <w:color w:val="2255AA"/>
          <w:sz w:val="18"/>
          <w:szCs w:val="18"/>
        </w:rPr>
        <w:t xml:space="preserve">R: subtee (subgroup treatment effect estimation), forestplot (for subgroup forest plots), interactions (for interaction testing)</w:t>
      </w:r>
    </w:p>
    <w:p>
      <w:pPr>
        <w:spacing w:after="40"/>
      </w:pPr>
      <w:r>
        <w:rPr>
          <w:rFonts w:ascii="Arial" w:cs="Arial" w:eastAsia="Arial" w:hAnsi="Arial"/>
          <w:color w:val="228B22"/>
          <w:sz w:val="18"/>
          <w:szCs w:val="18"/>
        </w:rPr>
        <w:t xml:space="preserve">Python: statsmodels (OLS/Logit with interaction terms), econml (CausalForestDML for data-driven HTE), matplotlib (custom forest plot)</w:t>
      </w:r>
    </w:p>
    <w:p>
      <w:pPr>
        <w:spacing w:after="20"/>
        <w:ind w:left="360"/>
      </w:pPr>
      <w:r>
        <w:rPr>
          <w:rFonts w:ascii="Arial" w:cs="Arial" w:eastAsia="Arial" w:hAnsi="Arial"/>
          <w:color w:val="666666"/>
          <w:sz w:val="18"/>
          <w:szCs w:val="18"/>
        </w:rPr>
        <w:t xml:space="preserve">Ref: Sun, X., Briel, M., Walter, S.D., &amp; Guyatt, G.H. “Is a Subgroup Effect Believable? Updating Criteria to Evaluate the Credibility of Subgroup Analyses.” BMJ, 340, c117, 2010.</w:t>
      </w:r>
    </w:p>
    <w:p>
      <w:pPr>
        <w:spacing w:after="20"/>
        <w:ind w:left="360"/>
      </w:pPr>
      <w:r>
        <w:rPr>
          <w:rFonts w:ascii="Arial" w:cs="Arial" w:eastAsia="Arial" w:hAnsi="Arial"/>
          <w:color w:val="666666"/>
          <w:sz w:val="18"/>
          <w:szCs w:val="18"/>
        </w:rPr>
        <w:t xml:space="preserve">Ref: Rothwell, P.M. “Subgroup Analysis in Randomised Controlled Trials: Importance, Indications, and Interpretation.” The Lancet, 365(9454), 176–186, 2005.</w:t>
      </w:r>
    </w:p>
    <w:p>
      <w:pPr>
        <w:pStyle w:val="Heading2"/>
        <w:spacing w:after="100" w:before="200"/>
      </w:pPr>
      <w:r>
        <w:rPr>
          <w:rFonts w:ascii="Arial" w:cs="Arial" w:eastAsia="Arial" w:hAnsi="Arial"/>
          <w:b/>
          <w:bCs/>
          <w:color w:val="1A7A6D"/>
          <w:sz w:val="24"/>
          <w:szCs w:val="24"/>
        </w:rPr>
        <w:t xml:space="preserve">17.49 Composite Endpoints: Analysis, Interpretation, and Alternatives</w:t>
      </w:r>
    </w:p>
    <w:p>
      <w:pPr>
        <w:spacing w:after="80"/>
      </w:pPr>
      <w:r>
        <w:rPr>
          <w:rFonts w:ascii="Arial" w:cs="Arial" w:eastAsia="Arial" w:hAnsi="Arial"/>
          <w:sz w:val="20"/>
          <w:szCs w:val="20"/>
        </w:rPr>
        <w:t xml:space="preserve">Combining multiple outcomes into a single endpoint (e.g., MACE = death + MI + stroke): time-to-first-event analysis (standard but dominated by most common component); problems: components may have different clinical importance and different treatment effects; treatment may reduce one component while increasing another; win ratio (§11.37, §47.104) as prioritized alternative; weighted composites; component-specific hazard ratios alongside composite; ICH E9(R1) estimand for composites (composite strategy); practical: always report component-specific results</w:t>
      </w:r>
    </w:p>
    <w:p>
      <w:pPr>
        <w:spacing w:after="40"/>
      </w:pPr>
      <w:r>
        <w:rPr>
          <w:rFonts w:ascii="Arial" w:cs="Arial" w:eastAsia="Arial" w:hAnsi="Arial"/>
          <w:color w:val="2255AA"/>
          <w:sz w:val="18"/>
          <w:szCs w:val="18"/>
        </w:rPr>
        <w:t xml:space="preserve">R: survival (Surv for time-to-first), WINS (win.stat for win ratio), CompAREdesign (for sample size)</w:t>
      </w:r>
    </w:p>
    <w:p>
      <w:pPr>
        <w:spacing w:after="40"/>
      </w:pPr>
      <w:r>
        <w:rPr>
          <w:rFonts w:ascii="Arial" w:cs="Arial" w:eastAsia="Arial" w:hAnsi="Arial"/>
          <w:color w:val="228B22"/>
          <w:sz w:val="18"/>
          <w:szCs w:val="18"/>
        </w:rPr>
        <w:t xml:space="preserve">Python: lifelines (CoxPHFitter for composite), custom win ratio via numpy, scipy.stats</w:t>
      </w:r>
    </w:p>
    <w:p>
      <w:pPr>
        <w:spacing w:after="20"/>
        <w:ind w:left="360"/>
      </w:pPr>
      <w:r>
        <w:rPr>
          <w:rFonts w:ascii="Arial" w:cs="Arial" w:eastAsia="Arial" w:hAnsi="Arial"/>
          <w:color w:val="666666"/>
          <w:sz w:val="18"/>
          <w:szCs w:val="18"/>
        </w:rPr>
        <w:t xml:space="preserve">Ref: Ferreira-Gonzalez, I., et al. “Problems with Use of Composite End Points in Cardiovascular Trials: Systematic Review of Randomised Controlled Trials.” BMJ, 334, 786, 2007.</w:t>
      </w:r>
    </w:p>
    <w:p>
      <w:pPr>
        <w:spacing w:after="20"/>
        <w:ind w:left="360"/>
      </w:pPr>
      <w:r>
        <w:rPr>
          <w:rFonts w:ascii="Arial" w:cs="Arial" w:eastAsia="Arial" w:hAnsi="Arial"/>
          <w:color w:val="666666"/>
          <w:sz w:val="18"/>
          <w:szCs w:val="18"/>
        </w:rPr>
        <w:t xml:space="preserve">Ref: Rauch, G., et al. “Opportunities and Challenges of Combined Effect Measures Based on Prioritized Outcomes.” Statistics in Medicine, 37(27), 3935–3947, 2018.</w:t>
      </w:r>
    </w:p>
    <w:p>
      <w:pPr>
        <w:pStyle w:val="Heading2"/>
        <w:spacing w:after="100" w:before="200"/>
      </w:pPr>
      <w:r>
        <w:rPr>
          <w:rFonts w:ascii="Arial" w:cs="Arial" w:eastAsia="Arial" w:hAnsi="Arial"/>
          <w:b/>
          <w:bCs/>
          <w:color w:val="1A7A6D"/>
          <w:sz w:val="24"/>
          <w:szCs w:val="24"/>
        </w:rPr>
        <w:t xml:space="preserve">17.50 Dose-Finding Methods (3+3, CRM, BOIN, mTPI)</w:t>
      </w:r>
    </w:p>
    <w:p>
      <w:pPr>
        <w:spacing w:after="80"/>
      </w:pPr>
      <w:r>
        <w:rPr>
          <w:rFonts w:ascii="Arial" w:cs="Arial" w:eastAsia="Arial" w:hAnsi="Arial"/>
          <w:sz w:val="20"/>
          <w:szCs w:val="20"/>
        </w:rPr>
        <w:t xml:space="preserve">Phase I dose-escalation: 3+3 rule-based (escalate if 0/3 DLTs, stop if ≥2/3); problems: targets 33% DLT rate, poor operating characteristics. Continual Reassessment Method (CRM): Bayesian model-based, targets specific DLT probability (e.g., 25%), uses dose-toxicity curve; BOIN (Bayesian optimal interval): interval-based, transparent boundaries, comparable performance to CRM with simpler design; mTPI (modified toxicity probability interval); TITE-CRM for late-onset toxicity; drug combination dose-finding; connection to adaptive designs (§17.24)</w:t>
      </w:r>
    </w:p>
    <w:p>
      <w:pPr>
        <w:spacing w:after="40"/>
      </w:pPr>
      <w:r>
        <w:rPr>
          <w:rFonts w:ascii="Arial" w:cs="Arial" w:eastAsia="Arial" w:hAnsi="Arial"/>
          <w:color w:val="2255AA"/>
          <w:sz w:val="18"/>
          <w:szCs w:val="18"/>
        </w:rPr>
        <w:t xml:space="preserve">R: bcrm (bcrm for CRM), dfcrm (crm), BOIN (get.oc, get.boundary, select.mtd), pocrm</w:t>
      </w:r>
    </w:p>
    <w:p>
      <w:pPr>
        <w:spacing w:after="40"/>
      </w:pPr>
      <w:r>
        <w:rPr>
          <w:rFonts w:ascii="Arial" w:cs="Arial" w:eastAsia="Arial" w:hAnsi="Arial"/>
          <w:color w:val="228B22"/>
          <w:sz w:val="18"/>
          <w:szCs w:val="18"/>
        </w:rPr>
        <w:t xml:space="preserve">Python: trialdesign (custom CRM), BOIN (via rpy2), custom via scipy</w:t>
      </w:r>
    </w:p>
    <w:p>
      <w:pPr>
        <w:spacing w:after="20"/>
        <w:ind w:left="360"/>
      </w:pPr>
      <w:r>
        <w:rPr>
          <w:rFonts w:ascii="Arial" w:cs="Arial" w:eastAsia="Arial" w:hAnsi="Arial"/>
          <w:color w:val="666666"/>
          <w:sz w:val="18"/>
          <w:szCs w:val="18"/>
        </w:rPr>
        <w:t xml:space="preserve">Ref: O’Quigley, J., Pepe, M., &amp; Fisher, L. “Continual Reassessment Method: A Practical Design for Phase 1 Clinical Trials in Cancer.” Biometrics, 46(1), 33–48, 1990.</w:t>
      </w:r>
    </w:p>
    <w:p>
      <w:pPr>
        <w:spacing w:after="20"/>
        <w:ind w:left="360"/>
      </w:pPr>
      <w:r>
        <w:rPr>
          <w:rFonts w:ascii="Arial" w:cs="Arial" w:eastAsia="Arial" w:hAnsi="Arial"/>
          <w:color w:val="666666"/>
          <w:sz w:val="18"/>
          <w:szCs w:val="18"/>
        </w:rPr>
        <w:t xml:space="preserve">Ref: Yuan, Y., Hess, K.R., Hilsenbeck, S.G., &amp; Gilbert, M.R. “Bayesian Optimal Interval Design: A Simple and Well-Performing Design for Phase I Oncology Trials.” Clinical Cancer Research, 22(17), 4291–4301, 2016.</w:t>
      </w:r>
    </w:p>
    <w:p>
      <w:pPr>
        <w:spacing w:after="100" w:before="300"/>
      </w:pPr>
      <w:r>
        <w:rPr>
          <w:rFonts w:ascii="Arial" w:cs="Arial" w:eastAsia="Arial" w:hAnsi="Arial"/>
          <w:b/>
          <w:bCs/>
          <w:color w:val="7B2D8E"/>
          <w:sz w:val="22"/>
          <w:szCs w:val="22"/>
        </w:rPr>
        <w:t xml:space="preserve">— Specialized and Advanced Trial Designs —</w:t>
      </w:r>
    </w:p>
    <w:p>
      <w:pPr>
        <w:pStyle w:val="Heading2"/>
        <w:spacing w:after="100" w:before="200"/>
      </w:pPr>
      <w:r>
        <w:rPr>
          <w:rFonts w:ascii="Arial" w:cs="Arial" w:eastAsia="Arial" w:hAnsi="Arial"/>
          <w:b/>
          <w:bCs/>
          <w:color w:val="1A7A6D"/>
          <w:sz w:val="24"/>
          <w:szCs w:val="24"/>
        </w:rPr>
        <w:t xml:space="preserve">17.51 Superiority, Non-Inferiority, and Equivalence Trials: Comparison</w:t>
      </w:r>
    </w:p>
    <w:p>
      <w:pPr>
        <w:spacing w:after="80"/>
      </w:pPr>
      <w:r>
        <w:rPr>
          <w:rFonts w:ascii="Arial" w:cs="Arial" w:eastAsia="Arial" w:hAnsi="Arial"/>
          <w:sz w:val="20"/>
          <w:szCs w:val="20"/>
        </w:rPr>
        <w:t xml:space="preserve">Superiority: new &gt; control (standard, two-sided test); non-inferiority (NI): new is not unacceptably worse than control (one-sided, margin Δ); equivalence: new is neither better nor worse (two one-sided tests TOST §3.21, margin ±Δ). Key differences: superiority uses ITT; NI uses both ITT and per-protocol (PP more conservative for NI); equivalence typically in PK/bioequivalence (§38.69). Margin selection: must be smaller than proven control effect over placebo (constancy assumption); putative placebo analysis; FDA/ICH E10 guidance. Common error: claiming equivalence when a superiority trial fails to reject (absence of evidence ≠ evidence of absence)</w:t>
      </w:r>
    </w:p>
    <w:p>
      <w:pPr>
        <w:spacing w:after="40"/>
      </w:pPr>
      <w:r>
        <w:rPr>
          <w:rFonts w:ascii="Arial" w:cs="Arial" w:eastAsia="Arial" w:hAnsi="Arial"/>
          <w:color w:val="2255AA"/>
          <w:sz w:val="18"/>
          <w:szCs w:val="18"/>
        </w:rPr>
        <w:t xml:space="preserve">R: rpact (getDesignGroupSequential for NI/equivalence), PowerTOST (sampleN.TOST), DescrTab2</w:t>
      </w:r>
    </w:p>
    <w:p>
      <w:pPr>
        <w:spacing w:after="40"/>
      </w:pPr>
      <w:r>
        <w:rPr>
          <w:rFonts w:ascii="Arial" w:cs="Arial" w:eastAsia="Arial" w:hAnsi="Arial"/>
          <w:color w:val="228B22"/>
          <w:sz w:val="18"/>
          <w:szCs w:val="18"/>
        </w:rPr>
        <w:t xml:space="preserve">Python: statsmodels (custom TOST), scipy.stats (custom NI test with margin), custom</w:t>
      </w:r>
    </w:p>
    <w:p>
      <w:pPr>
        <w:spacing w:after="20"/>
        <w:ind w:left="360"/>
      </w:pPr>
      <w:r>
        <w:rPr>
          <w:rFonts w:ascii="Arial" w:cs="Arial" w:eastAsia="Arial" w:hAnsi="Arial"/>
          <w:color w:val="666666"/>
          <w:sz w:val="18"/>
          <w:szCs w:val="18"/>
        </w:rPr>
        <w:t xml:space="preserve">Ref: FDA. Guidance for Industry: Non-Inferiority Clinical Trials to Establish Effectiveness. FDA, 2016.</w:t>
      </w:r>
    </w:p>
    <w:p>
      <w:pPr>
        <w:spacing w:after="20"/>
        <w:ind w:left="360"/>
      </w:pPr>
      <w:r>
        <w:rPr>
          <w:rFonts w:ascii="Arial" w:cs="Arial" w:eastAsia="Arial" w:hAnsi="Arial"/>
          <w:color w:val="666666"/>
          <w:sz w:val="18"/>
          <w:szCs w:val="18"/>
        </w:rPr>
        <w:t xml:space="preserve">Ref: Piaggio, G., et al. “Reporting of Noninferiority and Equivalence Randomized Trials: Extension of the CONSORT 2010 Statement.” JAMA, 308(24), 2594–2604, 2012.</w:t>
      </w:r>
    </w:p>
    <w:p>
      <w:pPr>
        <w:pStyle w:val="Heading2"/>
        <w:spacing w:after="100" w:before="200"/>
      </w:pPr>
      <w:r>
        <w:rPr>
          <w:rFonts w:ascii="Arial" w:cs="Arial" w:eastAsia="Arial" w:hAnsi="Arial"/>
          <w:b/>
          <w:bCs/>
          <w:color w:val="1A7A6D"/>
          <w:sz w:val="24"/>
          <w:szCs w:val="24"/>
        </w:rPr>
        <w:t xml:space="preserve">17.52 2ᵏ Factorial and Fractional Factorial Designs</w:t>
      </w:r>
    </w:p>
    <w:p>
      <w:pPr>
        <w:spacing w:after="80"/>
      </w:pPr>
      <w:r>
        <w:rPr>
          <w:rFonts w:ascii="Arial" w:cs="Arial" w:eastAsia="Arial" w:hAnsi="Arial"/>
          <w:sz w:val="20"/>
          <w:szCs w:val="20"/>
        </w:rPr>
        <w:t xml:space="preserve">Full 2ᵏ: all combinations of k factors at 2 levels (high/low); 2² = 4 runs, 2³ = 8, 2⁴ = 16; estimates all main effects and interactions; analysis via Yates’ algorithm or regression with coded variables (-1, +1). Fractional factorial 2^(k-p): fraction of full factorial; resolution III (main effects confounded with 2FIs), IV (main effects clear of 2FIs), V (main effects and 2FIs clear). Half-fraction (2^(k-1)); uses defining relation to create alias structure. Center points detect curvature. Foldover (§17.45 DSD context) resolves confounding. Applications: screening many factors efficiently before optimization (§RSM)</w:t>
      </w:r>
    </w:p>
    <w:p>
      <w:pPr>
        <w:spacing w:after="40"/>
      </w:pPr>
      <w:r>
        <w:rPr>
          <w:rFonts w:ascii="Arial" w:cs="Arial" w:eastAsia="Arial" w:hAnsi="Arial"/>
          <w:color w:val="2255AA"/>
          <w:sz w:val="18"/>
          <w:szCs w:val="18"/>
        </w:rPr>
        <w:t xml:space="preserve">R: FrF2 (FrF2 for regular fractional factorials), DoE.base, AlgDesign (optFederov for optimal design), pid (paretoPlot for effect screening)</w:t>
      </w:r>
    </w:p>
    <w:p>
      <w:pPr>
        <w:spacing w:after="40"/>
      </w:pPr>
      <w:r>
        <w:rPr>
          <w:rFonts w:ascii="Arial" w:cs="Arial" w:eastAsia="Arial" w:hAnsi="Arial"/>
          <w:color w:val="228B22"/>
          <w:sz w:val="18"/>
          <w:szCs w:val="18"/>
        </w:rPr>
        <w:t xml:space="preserve">Python: pyDOE2 (ff2n for full factorial, fracfact for fractional), custom via itertools</w:t>
      </w:r>
    </w:p>
    <w:p>
      <w:pPr>
        <w:spacing w:after="20"/>
        <w:ind w:left="360"/>
      </w:pPr>
      <w:r>
        <w:rPr>
          <w:rFonts w:ascii="Arial" w:cs="Arial" w:eastAsia="Arial" w:hAnsi="Arial"/>
          <w:color w:val="666666"/>
          <w:sz w:val="18"/>
          <w:szCs w:val="18"/>
        </w:rPr>
        <w:t xml:space="preserve">Ref: Montgomery, D.C. Design and Analysis of Experiments, 10th ed. Wiley, 2020 (Ch. 5–8).</w:t>
      </w:r>
    </w:p>
    <w:p>
      <w:pPr>
        <w:spacing w:after="20"/>
        <w:ind w:left="360"/>
      </w:pPr>
      <w:r>
        <w:rPr>
          <w:rFonts w:ascii="Arial" w:cs="Arial" w:eastAsia="Arial" w:hAnsi="Arial"/>
          <w:color w:val="666666"/>
          <w:sz w:val="18"/>
          <w:szCs w:val="18"/>
        </w:rPr>
        <w:t xml:space="preserve">Ref: Wu, C.F.J. &amp; Hamada, M.S. Experiments: Planning, Analysis, and Optimization, 2nd ed. Wiley, 2009.</w:t>
      </w:r>
    </w:p>
    <w:p>
      <w:pPr>
        <w:pStyle w:val="Heading2"/>
        <w:spacing w:after="100" w:before="200"/>
      </w:pPr>
      <w:r>
        <w:rPr>
          <w:rFonts w:ascii="Arial" w:cs="Arial" w:eastAsia="Arial" w:hAnsi="Arial"/>
          <w:b/>
          <w:bCs/>
          <w:color w:val="1A7A6D"/>
          <w:sz w:val="24"/>
          <w:szCs w:val="24"/>
        </w:rPr>
        <w:t xml:space="preserve">17.53 Alpha-Spending Functions and Futility Boundaries (O’Brien-Fleming, Pocock, Lan-DeMets)</w:t>
      </w:r>
    </w:p>
    <w:p>
      <w:pPr>
        <w:spacing w:after="80"/>
      </w:pPr>
      <w:r>
        <w:rPr>
          <w:rFonts w:ascii="Arial" w:cs="Arial" w:eastAsia="Arial" w:hAnsi="Arial"/>
          <w:sz w:val="20"/>
          <w:szCs w:val="20"/>
        </w:rPr>
        <w:t xml:space="preserve">Group sequential designs (§17.24) allow interim looks at accumulating data: alpha-spending controls overall type I error across multiple analyses. O’Brien-Fleming (OBF): very conservative at early looks, liberal at final (preserves most α for end); Pocock: equal boundaries at each look (spends more α early). Lan-DeMets: continuous spending function (α*(t)) approximating OBF or Pocock without pre-specifying number/timing of looks. Futility (β-spending): probability of achieving significance given current data; conditional power &lt; 10-20% → consider stopping for futility; binding vs. non-binding futility boundaries. Practical: rpact and gsDesign implement all major spending functions</w:t>
      </w:r>
    </w:p>
    <w:p>
      <w:pPr>
        <w:spacing w:after="40"/>
      </w:pPr>
      <w:r>
        <w:rPr>
          <w:rFonts w:ascii="Arial" w:cs="Arial" w:eastAsia="Arial" w:hAnsi="Arial"/>
          <w:color w:val="2255AA"/>
          <w:sz w:val="18"/>
          <w:szCs w:val="18"/>
        </w:rPr>
        <w:t xml:space="preserve">R: rpact (getDesignGroupSequential with typeOfDesign='OF','P','asKD','asHSD'), gsDesign (gsDesign with sfu='OF','Pocock','WT'), ldbounds</w:t>
      </w:r>
    </w:p>
    <w:p>
      <w:pPr>
        <w:spacing w:after="40"/>
      </w:pPr>
      <w:r>
        <w:rPr>
          <w:rFonts w:ascii="Arial" w:cs="Arial" w:eastAsia="Arial" w:hAnsi="Arial"/>
          <w:color w:val="228B22"/>
          <w:sz w:val="18"/>
          <w:szCs w:val="18"/>
        </w:rPr>
        <w:t xml:space="preserve">Python: rpact (via rpy2), statsmodels (custom spending function implementation), custom scipy</w:t>
      </w:r>
    </w:p>
    <w:p>
      <w:pPr>
        <w:spacing w:after="20"/>
        <w:ind w:left="360"/>
      </w:pPr>
      <w:r>
        <w:rPr>
          <w:rFonts w:ascii="Arial" w:cs="Arial" w:eastAsia="Arial" w:hAnsi="Arial"/>
          <w:color w:val="666666"/>
          <w:sz w:val="18"/>
          <w:szCs w:val="18"/>
        </w:rPr>
        <w:t xml:space="preserve">Ref: Lan, K.K.G. &amp; DeMets, D.L. “Discrete Sequential Boundaries for Clinical Trials.” Biometrika, 70(3), 659–663, 1983.</w:t>
      </w:r>
    </w:p>
    <w:p>
      <w:pPr>
        <w:spacing w:after="20"/>
        <w:ind w:left="360"/>
      </w:pPr>
      <w:r>
        <w:rPr>
          <w:rFonts w:ascii="Arial" w:cs="Arial" w:eastAsia="Arial" w:hAnsi="Arial"/>
          <w:color w:val="666666"/>
          <w:sz w:val="18"/>
          <w:szCs w:val="18"/>
        </w:rPr>
        <w:t xml:space="preserve">Ref: Jennison, C. &amp; Turnbull, B.W. Group Sequential Methods with Applications to Clinical Trials. Chapman &amp; Hall/CRC, 2000.</w:t>
      </w:r>
    </w:p>
    <w:p>
      <w:pPr>
        <w:pStyle w:val="Heading2"/>
        <w:spacing w:after="100" w:before="200"/>
      </w:pPr>
      <w:r>
        <w:rPr>
          <w:rFonts w:ascii="Arial" w:cs="Arial" w:eastAsia="Arial" w:hAnsi="Arial"/>
          <w:b/>
          <w:bCs/>
          <w:color w:val="1A7A6D"/>
          <w:sz w:val="24"/>
          <w:szCs w:val="24"/>
        </w:rPr>
        <w:t xml:space="preserve">17.54 Pilot and Feasibility Studies: Design, Analysis, and Reporting</w:t>
      </w:r>
    </w:p>
    <w:p>
      <w:pPr>
        <w:spacing w:after="80"/>
      </w:pPr>
      <w:r>
        <w:rPr>
          <w:rFonts w:ascii="Arial" w:cs="Arial" w:eastAsia="Arial" w:hAnsi="Arial"/>
          <w:sz w:val="20"/>
          <w:szCs w:val="20"/>
        </w:rPr>
        <w:t xml:space="preserve">Pilot study: small-scale preliminary study to test procedures, estimate parameters for main study, and assess feasibility; NOT designed to test efficacy (underpowered by design). Key purposes: estimate recruitment rate, retention rate, outcome variability (for sample size calculation §18), intervention fidelity, data completeness, acceptability. Analysis: descriptive statistics and confidence intervals (NOT hypothesis tests); estimate effect sizes with uncertainty for powering the main trial. Sample size for pilot: rule of thumb 12 per group (Julious 2005) or 30 total (Lancaster 2004); simulation-based for specific precision targets. Reporting: CONSORT extension for pilot trials; distinguish pilot (tests processes) from feasibility (asks “can it be done?”) from proof-of-concept (early efficacy signal)</w:t>
      </w:r>
    </w:p>
    <w:p>
      <w:pPr>
        <w:spacing w:after="40"/>
      </w:pPr>
      <w:r>
        <w:rPr>
          <w:rFonts w:ascii="Arial" w:cs="Arial" w:eastAsia="Arial" w:hAnsi="Arial"/>
          <w:color w:val="2255AA"/>
          <w:sz w:val="18"/>
          <w:szCs w:val="18"/>
        </w:rPr>
        <w:t xml:space="preserve">R: stats (descriptive analysis), pwr (for power calculation using pilot estimates), SimDesign (for simulation-based pilot sizing)</w:t>
      </w:r>
    </w:p>
    <w:p>
      <w:pPr>
        <w:spacing w:after="40"/>
      </w:pPr>
      <w:r>
        <w:rPr>
          <w:rFonts w:ascii="Arial" w:cs="Arial" w:eastAsia="Arial" w:hAnsi="Arial"/>
          <w:color w:val="228B22"/>
          <w:sz w:val="18"/>
          <w:szCs w:val="18"/>
        </w:rPr>
        <w:t xml:space="preserve">Python: scipy.stats (descriptive, CI), statsmodels (confidence intervals for rates)</w:t>
      </w:r>
    </w:p>
    <w:p>
      <w:pPr>
        <w:spacing w:after="20"/>
        <w:ind w:left="360"/>
      </w:pPr>
      <w:r>
        <w:rPr>
          <w:rFonts w:ascii="Arial" w:cs="Arial" w:eastAsia="Arial" w:hAnsi="Arial"/>
          <w:color w:val="666666"/>
          <w:sz w:val="18"/>
          <w:szCs w:val="18"/>
        </w:rPr>
        <w:t xml:space="preserve">Ref: Julious, S.A. “Sample Size of 12 per Group Rule of Thumb for a Pilot Study.” Pharmaceutical Statistics, 4(4), 287–291, 2005.</w:t>
      </w:r>
    </w:p>
    <w:p>
      <w:pPr>
        <w:spacing w:after="20"/>
        <w:ind w:left="360"/>
      </w:pPr>
      <w:r>
        <w:rPr>
          <w:rFonts w:ascii="Arial" w:cs="Arial" w:eastAsia="Arial" w:hAnsi="Arial"/>
          <w:color w:val="666666"/>
          <w:sz w:val="18"/>
          <w:szCs w:val="18"/>
        </w:rPr>
        <w:t xml:space="preserve">Ref: Eldridge, S.M., et al. “CONSORT 2010 Statement: Extension to Randomised Pilot and Feasibility Trials.” BMJ, 355, i5239, 2016.</w:t>
      </w:r>
    </w:p>
    <w:p>
      <w:pPr>
        <w:pStyle w:val="Heading2"/>
        <w:spacing w:after="100" w:before="200"/>
      </w:pPr>
      <w:r>
        <w:rPr>
          <w:rFonts w:ascii="Arial" w:cs="Arial" w:eastAsia="Arial" w:hAnsi="Arial"/>
          <w:b/>
          <w:bCs/>
          <w:color w:val="1A7A6D"/>
          <w:sz w:val="24"/>
          <w:szCs w:val="24"/>
        </w:rPr>
        <w:t xml:space="preserve">17.55 Washout Periods, Run-In Periods, and Their Implications</w:t>
      </w:r>
    </w:p>
    <w:p>
      <w:pPr>
        <w:spacing w:after="80"/>
      </w:pPr>
      <w:r>
        <w:rPr>
          <w:rFonts w:ascii="Arial" w:cs="Arial" w:eastAsia="Arial" w:hAnsi="Arial"/>
          <w:sz w:val="20"/>
          <w:szCs w:val="20"/>
        </w:rPr>
        <w:t xml:space="preserve">Washout period: time without active treatment before trial entry to eliminate carryover effects from prior therapy; important in crossover designs (§17.6) and observational new-user designs (§43.14); length depends on drug half-life (typically 5× elimination half-life). Run-in period: all patients receive active treatment (or placebo) before randomization; used to identify adherent patients (“enrichment”) or establish baseline on stable therapy; problems: excludes non-adherers (limits generalizability), introduces selection bias, complicates ITT analysis. Placebo run-in: identifies placebo responders to exclude; single-blind run-in for compliance screening. Practical: always report washout/run-in in methods; consider impact on generalizability</w:t>
      </w:r>
    </w:p>
    <w:p>
      <w:pPr>
        <w:spacing w:after="40"/>
      </w:pPr>
      <w:r>
        <w:rPr>
          <w:rFonts w:ascii="Arial" w:cs="Arial" w:eastAsia="Arial" w:hAnsi="Arial"/>
          <w:color w:val="2255AA"/>
          <w:sz w:val="18"/>
          <w:szCs w:val="18"/>
        </w:rPr>
        <w:t xml:space="preserve">R: stats (for analysis adjusting for run-in period effects), survival (landmark after run-in)</w:t>
      </w:r>
    </w:p>
    <w:p>
      <w:pPr>
        <w:spacing w:after="40"/>
      </w:pPr>
      <w:r>
        <w:rPr>
          <w:rFonts w:ascii="Arial" w:cs="Arial" w:eastAsia="Arial" w:hAnsi="Arial"/>
          <w:color w:val="228B22"/>
          <w:sz w:val="18"/>
          <w:szCs w:val="18"/>
        </w:rPr>
        <w:t xml:space="preserve">Python: custom pandas (date arithmetic for washout/run-in windows), lifelines</w:t>
      </w:r>
    </w:p>
    <w:p>
      <w:pPr>
        <w:spacing w:after="20"/>
        <w:ind w:left="360"/>
      </w:pPr>
      <w:r>
        <w:rPr>
          <w:rFonts w:ascii="Arial" w:cs="Arial" w:eastAsia="Arial" w:hAnsi="Arial"/>
          <w:color w:val="666666"/>
          <w:sz w:val="18"/>
          <w:szCs w:val="18"/>
        </w:rPr>
        <w:t xml:space="preserve">Ref: Pablos-Méndez, A., Barr, R.G., &amp; Shea, S. “Run-In Periods in Randomized Trials: Implications for the Application of Results in Clinical Practice.” JAMA, 279(3), 222–225, 1998.</w:t>
      </w:r>
    </w:p>
    <w:p>
      <w:pPr>
        <w:spacing w:after="20"/>
        <w:ind w:left="360"/>
      </w:pPr>
      <w:r>
        <w:rPr>
          <w:rFonts w:ascii="Arial" w:cs="Arial" w:eastAsia="Arial" w:hAnsi="Arial"/>
          <w:color w:val="666666"/>
          <w:sz w:val="18"/>
          <w:szCs w:val="18"/>
        </w:rPr>
        <w:t xml:space="preserve">Ref: ICH E9. Statistical Principles for Clinical Trials. 1998 (Section 3.1.3).</w:t>
      </w:r>
    </w:p>
    <w:p>
      <w:pPr>
        <w:pStyle w:val="Heading2"/>
        <w:spacing w:after="100" w:before="200"/>
      </w:pPr>
      <w:r>
        <w:rPr>
          <w:rFonts w:ascii="Arial" w:cs="Arial" w:eastAsia="Arial" w:hAnsi="Arial"/>
          <w:b/>
          <w:bCs/>
          <w:color w:val="1A7A6D"/>
          <w:sz w:val="24"/>
          <w:szCs w:val="24"/>
        </w:rPr>
        <w:t xml:space="preserve">17.56 Cluster Randomized Trial Analysis: Methods and Pitfalls</w:t>
      </w:r>
    </w:p>
    <w:p>
      <w:pPr>
        <w:spacing w:after="80"/>
      </w:pPr>
      <w:r>
        <w:rPr>
          <w:rFonts w:ascii="Arial" w:cs="Arial" w:eastAsia="Arial" w:hAnsi="Arial"/>
          <w:sz w:val="20"/>
          <w:szCs w:val="20"/>
        </w:rPr>
        <w:t xml:space="preserve">When randomization is at the cluster level (schools, clinics, villages) but outcomes are measured on individuals: design effect = 1 + (m-1)×ICC where m = cluster size; effective sample size = N/design effect; ignoring clustering → inflated type I error (SEs too small). Analysis: mixed model with cluster random effect (§12.1); GEE with exchangeable correlation (§7.39); cluster-level summary (aggregate outcome per cluster, then t-test on summaries — simple but loses information); small number of clusters (&lt; 20): Kenward-Roger or Satterthwaite df correction (§12.25), or permutation test (§10.7). Reporting: CONSORT extension for cluster RCTs; always report ICC, number of clusters, average cluster size, and method for handling clustering (See also §17.57 stepped wedge, §17.8 cluster RCT overview)</w:t>
      </w:r>
    </w:p>
    <w:p>
      <w:pPr>
        <w:spacing w:after="40"/>
      </w:pPr>
      <w:r>
        <w:rPr>
          <w:rFonts w:ascii="Arial" w:cs="Arial" w:eastAsia="Arial" w:hAnsi="Arial"/>
          <w:color w:val="2255AA"/>
          <w:sz w:val="18"/>
          <w:szCs w:val="18"/>
        </w:rPr>
        <w:t xml:space="preserve">R: lme4 (glmer with cluster RE), geepack (geeglm with cluster id), ClusterBootstrap, CRTSize (for sample size)</w:t>
      </w:r>
    </w:p>
    <w:p>
      <w:pPr>
        <w:spacing w:after="40"/>
      </w:pPr>
      <w:r>
        <w:rPr>
          <w:rFonts w:ascii="Arial" w:cs="Arial" w:eastAsia="Arial" w:hAnsi="Arial"/>
          <w:color w:val="228B22"/>
          <w:sz w:val="18"/>
          <w:szCs w:val="18"/>
        </w:rPr>
        <w:t xml:space="preserve">Python: statsmodels (MixedLM with cluster RE, GEE with cluster groups), pymer4 (Lmer)</w:t>
      </w:r>
    </w:p>
    <w:p>
      <w:pPr>
        <w:spacing w:after="20"/>
        <w:ind w:left="360"/>
      </w:pPr>
      <w:r>
        <w:rPr>
          <w:rFonts w:ascii="Arial" w:cs="Arial" w:eastAsia="Arial" w:hAnsi="Arial"/>
          <w:color w:val="666666"/>
          <w:sz w:val="18"/>
          <w:szCs w:val="18"/>
        </w:rPr>
        <w:t xml:space="preserve">Ref: Campbell, M.K., Piaggio, G., Elbourne, D.R., &amp; Altman, D.G. “Consort 2010 Statement: Extension to Cluster Randomised Trials.” BMJ, 345, e5661, 2012.</w:t>
      </w:r>
    </w:p>
    <w:p>
      <w:pPr>
        <w:spacing w:after="20"/>
        <w:ind w:left="360"/>
      </w:pPr>
      <w:r>
        <w:rPr>
          <w:rFonts w:ascii="Arial" w:cs="Arial" w:eastAsia="Arial" w:hAnsi="Arial"/>
          <w:color w:val="666666"/>
          <w:sz w:val="18"/>
          <w:szCs w:val="18"/>
        </w:rPr>
        <w:t xml:space="preserve">Ref: Donner, A. &amp; Klar, N. Design and Analysis of Cluster Randomization Trials in Health Research. Arnold, 2000.</w:t>
      </w:r>
    </w:p>
    <w:p>
      <w:pPr>
        <w:pStyle w:val="Heading2"/>
        <w:spacing w:after="100" w:before="200"/>
      </w:pPr>
      <w:r>
        <w:rPr>
          <w:rFonts w:ascii="Arial" w:cs="Arial" w:eastAsia="Arial" w:hAnsi="Arial"/>
          <w:b/>
          <w:bCs/>
          <w:color w:val="1A7A6D"/>
          <w:sz w:val="24"/>
          <w:szCs w:val="24"/>
        </w:rPr>
        <w:t xml:space="preserve">17.57 Stepped Wedge Cluster Randomized Trial: Design and Analysis</w:t>
      </w:r>
    </w:p>
    <w:p>
      <w:pPr>
        <w:spacing w:after="80"/>
      </w:pPr>
      <w:r>
        <w:rPr>
          <w:rFonts w:ascii="Arial" w:cs="Arial" w:eastAsia="Arial" w:hAnsi="Arial"/>
          <w:sz w:val="20"/>
          <w:szCs w:val="20"/>
        </w:rPr>
        <w:t xml:space="preserve">All clusters start in control, then sequentially cross over to intervention at randomly assigned time points; every cluster eventually receives intervention. Advantages: all clusters get treatment (ethical/political feasibility); fewer clusters needed than parallel CRT; controls for secular trends. Analysis: mixed model with fixed time effects + treatment indicator + cluster random effect; Hussey-Hughes model is standard; handle time-treatment interaction (treatment effect may change over time); within-period and between-period ICC distinction. Design considerations: number of steps, clusters per step, measurements per period; power depends heavily on ICC, CAC (cluster autocorrelation), and number of steps. Sample size: swPower, stepped.wedge packages</w:t>
      </w:r>
    </w:p>
    <w:p>
      <w:pPr>
        <w:spacing w:after="40"/>
      </w:pPr>
      <w:r>
        <w:rPr>
          <w:rFonts w:ascii="Arial" w:cs="Arial" w:eastAsia="Arial" w:hAnsi="Arial"/>
          <w:color w:val="2255AA"/>
          <w:sz w:val="18"/>
          <w:szCs w:val="18"/>
        </w:rPr>
        <w:t xml:space="preserve">R: lme4 (glmer with crossed time + cluster RE), swCRTdesign (for design and power), SteppedWedge, swPower</w:t>
      </w:r>
    </w:p>
    <w:p>
      <w:pPr>
        <w:spacing w:after="40"/>
      </w:pPr>
      <w:r>
        <w:rPr>
          <w:rFonts w:ascii="Arial" w:cs="Arial" w:eastAsia="Arial" w:hAnsi="Arial"/>
          <w:color w:val="228B22"/>
          <w:sz w:val="18"/>
          <w:szCs w:val="18"/>
        </w:rPr>
        <w:t xml:space="preserve">Python: statsmodels (MixedLM with time + treatment + cluster RE), custom simulation for power</w:t>
      </w:r>
    </w:p>
    <w:p>
      <w:pPr>
        <w:spacing w:after="20"/>
        <w:ind w:left="360"/>
      </w:pPr>
      <w:r>
        <w:rPr>
          <w:rFonts w:ascii="Arial" w:cs="Arial" w:eastAsia="Arial" w:hAnsi="Arial"/>
          <w:color w:val="666666"/>
          <w:sz w:val="18"/>
          <w:szCs w:val="18"/>
        </w:rPr>
        <w:t xml:space="preserve">Ref: Hussey, M.A. &amp; Hughes, J.P. “Design and Analysis of Stepped Wedge Cluster Randomized Trials.” Contemporary Clinical Trials, 28(2), 182–191, 2007.</w:t>
      </w:r>
    </w:p>
    <w:p>
      <w:pPr>
        <w:spacing w:after="20"/>
        <w:ind w:left="360"/>
      </w:pPr>
      <w:r>
        <w:rPr>
          <w:rFonts w:ascii="Arial" w:cs="Arial" w:eastAsia="Arial" w:hAnsi="Arial"/>
          <w:color w:val="666666"/>
          <w:sz w:val="18"/>
          <w:szCs w:val="18"/>
        </w:rPr>
        <w:t xml:space="preserve">Ref: Hemming, K., Taljaard, M., McKenzie, J.E., et al. “Reporting of Stepped Wedge Cluster Randomised Trials: Extension of the CONSORT 2010 Statement with Explanation and Elaboration.” BMJ, 363, k1614, 2018.</w:t>
      </w:r>
    </w:p>
    <w:p>
      <w:pPr>
        <w:pStyle w:val="Heading2"/>
        <w:spacing w:after="100" w:before="200"/>
      </w:pPr>
      <w:r>
        <w:rPr>
          <w:rFonts w:ascii="Arial" w:cs="Arial" w:eastAsia="Arial" w:hAnsi="Arial"/>
          <w:b/>
          <w:bCs/>
          <w:color w:val="1A7A6D"/>
          <w:sz w:val="24"/>
          <w:szCs w:val="24"/>
        </w:rPr>
        <w:t xml:space="preserve">17.56 Cluster Randomized Trial Analysis: Methods and Pitfalls</w:t>
      </w:r>
    </w:p>
    <w:p>
      <w:pPr>
        <w:spacing w:after="80"/>
      </w:pPr>
      <w:r>
        <w:rPr>
          <w:rFonts w:ascii="Arial" w:cs="Arial" w:eastAsia="Arial" w:hAnsi="Arial"/>
          <w:sz w:val="20"/>
          <w:szCs w:val="20"/>
        </w:rPr>
        <w:t xml:space="preserve">Randomization at cluster level but outcomes on individuals: design effect = 1 + (m-1) times ICC; ignoring clustering inflates type I error. Analysis: mixed model with cluster random effect; GEE with exchangeable correlation; cluster-level summary. Small number of clusters (under 20): Kenward-Roger correction or permutation test. Reporting: CONSORT extension; report ICC, number of clusters, average cluster size, method for handling clustering</w:t>
      </w:r>
    </w:p>
    <w:p>
      <w:pPr>
        <w:spacing w:after="40"/>
      </w:pPr>
      <w:r>
        <w:rPr>
          <w:rFonts w:ascii="Arial" w:cs="Arial" w:eastAsia="Arial" w:hAnsi="Arial"/>
          <w:color w:val="2255AA"/>
          <w:sz w:val="18"/>
          <w:szCs w:val="18"/>
        </w:rPr>
        <w:t xml:space="preserve">R: lme4 (glmer with cluster RE), geepack (geeglm), ClusterBootstrap, CRTSize</w:t>
      </w:r>
    </w:p>
    <w:p>
      <w:pPr>
        <w:spacing w:after="40"/>
      </w:pPr>
      <w:r>
        <w:rPr>
          <w:rFonts w:ascii="Arial" w:cs="Arial" w:eastAsia="Arial" w:hAnsi="Arial"/>
          <w:color w:val="228B22"/>
          <w:sz w:val="18"/>
          <w:szCs w:val="18"/>
        </w:rPr>
        <w:t xml:space="preserve">Python: statsmodels (MixedLM, GEE with cluster groups), pymer4</w:t>
      </w:r>
    </w:p>
    <w:p>
      <w:pPr>
        <w:spacing w:after="20"/>
        <w:ind w:left="360"/>
      </w:pPr>
      <w:r>
        <w:rPr>
          <w:rFonts w:ascii="Arial" w:cs="Arial" w:eastAsia="Arial" w:hAnsi="Arial"/>
          <w:color w:val="666666"/>
          <w:sz w:val="18"/>
          <w:szCs w:val="18"/>
        </w:rPr>
        <w:t xml:space="preserve">Ref: Campbell, M.K., et al. CONSORT 2010: Extension to Cluster Randomised Trials. BMJ, 345, e5661, 2012.</w:t>
      </w:r>
    </w:p>
    <w:p>
      <w:pPr>
        <w:spacing w:after="20"/>
        <w:ind w:left="360"/>
      </w:pPr>
      <w:r>
        <w:rPr>
          <w:rFonts w:ascii="Arial" w:cs="Arial" w:eastAsia="Arial" w:hAnsi="Arial"/>
          <w:color w:val="666666"/>
          <w:sz w:val="18"/>
          <w:szCs w:val="18"/>
        </w:rPr>
        <w:t xml:space="preserve">Ref: Donner, A. &amp; Klar, N. Design and Analysis of Cluster Randomization Trials. Arnold, 2000.</w:t>
      </w:r>
    </w:p>
    <w:p>
      <w:pPr>
        <w:pStyle w:val="Heading2"/>
        <w:spacing w:after="100" w:before="200"/>
      </w:pPr>
      <w:r>
        <w:rPr>
          <w:rFonts w:ascii="Arial" w:cs="Arial" w:eastAsia="Arial" w:hAnsi="Arial"/>
          <w:b/>
          <w:bCs/>
          <w:color w:val="1A7A6D"/>
          <w:sz w:val="24"/>
          <w:szCs w:val="24"/>
        </w:rPr>
        <w:t xml:space="preserve">17.57 Stepped Wedge Cluster Randomized Trial: Design and Analysis</w:t>
      </w:r>
    </w:p>
    <w:p>
      <w:pPr>
        <w:spacing w:after="80"/>
      </w:pPr>
      <w:r>
        <w:rPr>
          <w:rFonts w:ascii="Arial" w:cs="Arial" w:eastAsia="Arial" w:hAnsi="Arial"/>
          <w:sz w:val="20"/>
          <w:szCs w:val="20"/>
        </w:rPr>
        <w:t xml:space="preserve">All clusters start in control, sequentially cross to intervention at random times; every cluster eventually receives treatment. Analysis: mixed model with fixed time effects + treatment + cluster random effect (Hussey-Hughes model). Design considerations: number of steps, within/between-period ICC, cluster autocorrelation. Advantages: all clusters get treatment (ethical/political feasibility); fewer clusters needed than parallel CRT</w:t>
      </w:r>
    </w:p>
    <w:p>
      <w:pPr>
        <w:spacing w:after="40"/>
      </w:pPr>
      <w:r>
        <w:rPr>
          <w:rFonts w:ascii="Arial" w:cs="Arial" w:eastAsia="Arial" w:hAnsi="Arial"/>
          <w:color w:val="2255AA"/>
          <w:sz w:val="18"/>
          <w:szCs w:val="18"/>
        </w:rPr>
        <w:t xml:space="preserve">R: lme4 (glmer), swCRTdesign (design and power), SteppedWedge, swPower</w:t>
      </w:r>
    </w:p>
    <w:p>
      <w:pPr>
        <w:spacing w:after="40"/>
      </w:pPr>
      <w:r>
        <w:rPr>
          <w:rFonts w:ascii="Arial" w:cs="Arial" w:eastAsia="Arial" w:hAnsi="Arial"/>
          <w:color w:val="228B22"/>
          <w:sz w:val="18"/>
          <w:szCs w:val="18"/>
        </w:rPr>
        <w:t xml:space="preserve">Python: statsmodels (MixedLM), custom simulation for power</w:t>
      </w:r>
    </w:p>
    <w:p>
      <w:pPr>
        <w:spacing w:after="20"/>
        <w:ind w:left="360"/>
      </w:pPr>
      <w:r>
        <w:rPr>
          <w:rFonts w:ascii="Arial" w:cs="Arial" w:eastAsia="Arial" w:hAnsi="Arial"/>
          <w:color w:val="666666"/>
          <w:sz w:val="18"/>
          <w:szCs w:val="18"/>
        </w:rPr>
        <w:t xml:space="preserve">Ref: Hussey, M.A. &amp; Hughes, J.P. Design and Analysis of Stepped Wedge Cluster Randomized Trials. Contemporary Clinical Trials, 28(2), 182-191, 2007.</w:t>
      </w:r>
    </w:p>
    <w:p>
      <w:pPr>
        <w:spacing w:after="20"/>
        <w:ind w:left="360"/>
      </w:pPr>
      <w:r>
        <w:rPr>
          <w:rFonts w:ascii="Arial" w:cs="Arial" w:eastAsia="Arial" w:hAnsi="Arial"/>
          <w:color w:val="666666"/>
          <w:sz w:val="18"/>
          <w:szCs w:val="18"/>
        </w:rPr>
        <w:t xml:space="preserve">Ref: Hemming, K., et al. Reporting of Stepped Wedge Cluster Randomised Trials. BMJ, 363, k1614, 2018.</w:t>
      </w:r>
    </w:p>
    <w:p>
      <w:pPr>
        <w:pStyle w:val="Heading2"/>
        <w:spacing w:after="100" w:before="200"/>
      </w:pPr>
      <w:r>
        <w:rPr>
          <w:rFonts w:ascii="Arial" w:cs="Arial" w:eastAsia="Arial" w:hAnsi="Arial"/>
          <w:b/>
          <w:bCs/>
          <w:color w:val="1A7A6D"/>
          <w:sz w:val="24"/>
          <w:szCs w:val="24"/>
        </w:rPr>
        <w:t xml:space="preserve">17.58 Response Surface Methodology (RSM): Box-Behnken, Central Composite, and D-Optimal</w:t>
      </w:r>
    </w:p>
    <w:p>
      <w:pPr>
        <w:spacing w:after="80"/>
      </w:pPr>
      <w:r>
        <w:rPr>
          <w:rFonts w:ascii="Arial" w:cs="Arial" w:eastAsia="Arial" w:hAnsi="Arial"/>
          <w:sz w:val="20"/>
          <w:szCs w:val="20"/>
        </w:rPr>
        <w:t xml:space="preserve">Optimizing a response by fitting second-order polynomial models: Y = b0 + sum(bi*Xi) + sum(bii*Xi^2) + sum(bij*Xi*Xj). Central Composite Design (CCD): 2^k factorial + star/axial points + center points; rotatable design ensures equal prediction variance at equal distance from center. Box-Behnken: alternative 3-level design, no extreme corner points, fewer runs than CCD. D-optimal: computer-generated design maximizing determinant of information matrix; handles constraints and irregular regions. Canonical analysis: eigenvalues of second-order surface reveal whether optimum is maximum, minimum, or saddle point; ridge analysis when optimum is outside design region. Applications: laboratory method optimization, formulation development, process optimization</w:t>
      </w:r>
    </w:p>
    <w:p>
      <w:pPr>
        <w:spacing w:after="40"/>
      </w:pPr>
      <w:r>
        <w:rPr>
          <w:rFonts w:ascii="Arial" w:cs="Arial" w:eastAsia="Arial" w:hAnsi="Arial"/>
          <w:color w:val="2255AA"/>
          <w:sz w:val="18"/>
          <w:szCs w:val="18"/>
        </w:rPr>
        <w:t xml:space="preserve">R: rsm (ccd, bbd, SO for second-order, steepest for steepest ascent), AlgDesign (optFederov for D-optimal), DoE.base</w:t>
      </w:r>
    </w:p>
    <w:p>
      <w:pPr>
        <w:spacing w:after="40"/>
      </w:pPr>
      <w:r>
        <w:rPr>
          <w:rFonts w:ascii="Arial" w:cs="Arial" w:eastAsia="Arial" w:hAnsi="Arial"/>
          <w:color w:val="228B22"/>
          <w:sz w:val="18"/>
          <w:szCs w:val="18"/>
        </w:rPr>
        <w:t xml:space="preserve">Python: pyDOE2 (ccdesign, bbdesign), scipy.optimize (minimize for optimization on fitted surface), custom sklearn</w:t>
      </w:r>
    </w:p>
    <w:p>
      <w:pPr>
        <w:spacing w:after="20"/>
        <w:ind w:left="360"/>
      </w:pPr>
      <w:r>
        <w:rPr>
          <w:rFonts w:ascii="Arial" w:cs="Arial" w:eastAsia="Arial" w:hAnsi="Arial"/>
          <w:color w:val="666666"/>
          <w:sz w:val="18"/>
          <w:szCs w:val="18"/>
        </w:rPr>
        <w:t xml:space="preserve">Ref: Myers, R.H., Montgomery, D.C., &amp; Anderson-Cook, C.M. Response Surface Methodology, 4th ed. Wiley, 2016.</w:t>
      </w:r>
    </w:p>
    <w:p>
      <w:pPr>
        <w:spacing w:after="20"/>
        <w:ind w:left="360"/>
      </w:pPr>
      <w:r>
        <w:rPr>
          <w:rFonts w:ascii="Arial" w:cs="Arial" w:eastAsia="Arial" w:hAnsi="Arial"/>
          <w:color w:val="666666"/>
          <w:sz w:val="18"/>
          <w:szCs w:val="18"/>
        </w:rPr>
        <w:t xml:space="preserve">Ref: Box, G.E.P. &amp; Behnken, D.W. Some New Three Level Designs for the Study of Quantitative Variables. Technometrics, 2(4), 455-475, 1960.</w:t>
      </w:r>
    </w:p>
    <w:p>
      <w:pPr>
        <w:pStyle w:val="Heading2"/>
        <w:spacing w:after="100" w:before="200"/>
      </w:pPr>
      <w:r>
        <w:rPr>
          <w:rFonts w:ascii="Arial" w:cs="Arial" w:eastAsia="Arial" w:hAnsi="Arial"/>
          <w:b/>
          <w:bCs/>
          <w:color w:val="1A7A6D"/>
          <w:sz w:val="24"/>
          <w:szCs w:val="24"/>
        </w:rPr>
        <w:t xml:space="preserve">17.59 Mixture Experiments and Designs (Simplex, Extreme Vertices)</w:t>
      </w:r>
    </w:p>
    <w:p>
      <w:pPr>
        <w:spacing w:after="80"/>
      </w:pPr>
      <w:r>
        <w:rPr>
          <w:rFonts w:ascii="Arial" w:cs="Arial" w:eastAsia="Arial" w:hAnsi="Arial"/>
          <w:sz w:val="20"/>
          <w:szCs w:val="20"/>
        </w:rPr>
        <w:t xml:space="preserve">When factors are proportions that must sum to a constant (formulation: ingredients sum to 100 percent): simplex-lattice design (evenly spaced points on the simplex); simplex-centroid design (all subsets of centroids); extreme vertices design (for constrained regions where some components have upper/lower bounds). Scheffe models: special polynomial forms where linear terms have different interpretation than standard regression (no intercept, coefficients represent expected response at pure components). Trace plots show effect of changing one component while holding others in ratio. Applications: drug formulations, food science, materials science, chemical mixtures. Connection to compositional data analysis but focused on experimental design</w:t>
      </w:r>
    </w:p>
    <w:p>
      <w:pPr>
        <w:spacing w:after="40"/>
      </w:pPr>
      <w:r>
        <w:rPr>
          <w:rFonts w:ascii="Arial" w:cs="Arial" w:eastAsia="Arial" w:hAnsi="Arial"/>
          <w:color w:val="2255AA"/>
          <w:sz w:val="18"/>
          <w:szCs w:val="18"/>
        </w:rPr>
        <w:t xml:space="preserve">R: mixexp (MixturePlot, DesignPoints, ModelPlot), AlgDesign (optFederov with mixture constraints)</w:t>
      </w:r>
    </w:p>
    <w:p>
      <w:pPr>
        <w:spacing w:after="40"/>
      </w:pPr>
      <w:r>
        <w:rPr>
          <w:rFonts w:ascii="Arial" w:cs="Arial" w:eastAsia="Arial" w:hAnsi="Arial"/>
          <w:color w:val="228B22"/>
          <w:sz w:val="18"/>
          <w:szCs w:val="18"/>
        </w:rPr>
        <w:t xml:space="preserve">Python: pyDOE2 (custom simplex), ternary (for ternary plots), scipy.optimize (constrained optimization)</w:t>
      </w:r>
    </w:p>
    <w:p>
      <w:pPr>
        <w:spacing w:after="20"/>
        <w:ind w:left="360"/>
      </w:pPr>
      <w:r>
        <w:rPr>
          <w:rFonts w:ascii="Arial" w:cs="Arial" w:eastAsia="Arial" w:hAnsi="Arial"/>
          <w:color w:val="666666"/>
          <w:sz w:val="18"/>
          <w:szCs w:val="18"/>
        </w:rPr>
        <w:t xml:space="preserve">Ref: Cornell, J.A. Experiments with Mixtures, 3rd ed. Wiley, 2002.</w:t>
      </w:r>
    </w:p>
    <w:p>
      <w:pPr>
        <w:spacing w:after="20"/>
        <w:ind w:left="360"/>
      </w:pPr>
      <w:r>
        <w:rPr>
          <w:rFonts w:ascii="Arial" w:cs="Arial" w:eastAsia="Arial" w:hAnsi="Arial"/>
          <w:color w:val="666666"/>
          <w:sz w:val="18"/>
          <w:szCs w:val="18"/>
        </w:rPr>
        <w:t xml:space="preserve">Ref: Scheffe, H. Experiments with Mixtures. JRSS-B, 20(2), 344-360, 1958.</w:t>
      </w:r>
    </w:p>
    <w:p>
      <w:pPr>
        <w:pStyle w:val="Heading2"/>
        <w:spacing w:after="100" w:before="200"/>
      </w:pPr>
      <w:r>
        <w:rPr>
          <w:rFonts w:ascii="Arial" w:cs="Arial" w:eastAsia="Arial" w:hAnsi="Arial"/>
          <w:b/>
          <w:bCs/>
          <w:color w:val="1A7A6D"/>
          <w:sz w:val="24"/>
          <w:szCs w:val="24"/>
        </w:rPr>
        <w:t xml:space="preserve">17.60 Covering Arrays and Combinatorial Testing for Software/System Testing</w:t>
      </w:r>
    </w:p>
    <w:p>
      <w:pPr>
        <w:spacing w:after="80"/>
      </w:pPr>
      <w:r>
        <w:rPr>
          <w:rFonts w:ascii="Arial" w:cs="Arial" w:eastAsia="Arial" w:hAnsi="Arial"/>
          <w:sz w:val="20"/>
          <w:szCs w:val="20"/>
        </w:rPr>
        <w:t xml:space="preserve">Ensuring all t-way combinations of factor levels are tested at least once: covering array CA(N; t, k, v) has N rows, k factors, v levels each, with all t-way combinations present. T=2 (pairwise testing) catches most software bugs with far fewer test cases than exhaustive testing (NIST: pairwise testing catches 70-90 percent of bugs). Construction: greedy algorithms (AETG, IPO), constraint handling for forbidden combinations. Applications beyond software: drug combination screening (all pairwise drug interactions tested), medical device testing, system configuration testing. Connection to fractional factorial designs but focused on coverage guarantee rather than estimability of specific effects</w:t>
      </w:r>
    </w:p>
    <w:p>
      <w:pPr>
        <w:spacing w:after="40"/>
      </w:pPr>
      <w:r>
        <w:rPr>
          <w:rFonts w:ascii="Arial" w:cs="Arial" w:eastAsia="Arial" w:hAnsi="Arial"/>
          <w:color w:val="2255AA"/>
          <w:sz w:val="18"/>
          <w:szCs w:val="18"/>
        </w:rPr>
        <w:t xml:space="preserve">R: DoE.base (oa.design for orthogonal arrays), FrF2 (custom), planor</w:t>
      </w:r>
    </w:p>
    <w:p>
      <w:pPr>
        <w:spacing w:after="40"/>
      </w:pPr>
      <w:r>
        <w:rPr>
          <w:rFonts w:ascii="Arial" w:cs="Arial" w:eastAsia="Arial" w:hAnsi="Arial"/>
          <w:color w:val="228B22"/>
          <w:sz w:val="18"/>
          <w:szCs w:val="18"/>
        </w:rPr>
        <w:t xml:space="preserve">Python: allpairspy (AllPairs for pairwise generation), acts (NIST ACTS covering array tool), custom itertools</w:t>
      </w:r>
    </w:p>
    <w:p>
      <w:pPr>
        <w:spacing w:after="20"/>
        <w:ind w:left="360"/>
      </w:pPr>
      <w:r>
        <w:rPr>
          <w:rFonts w:ascii="Arial" w:cs="Arial" w:eastAsia="Arial" w:hAnsi="Arial"/>
          <w:color w:val="666666"/>
          <w:sz w:val="18"/>
          <w:szCs w:val="18"/>
        </w:rPr>
        <w:t xml:space="preserve">Ref: Kuhn, D.R., Wallace, D.R., &amp; Gallo, A.M. Software Fault Interactions and Implications for Software Testing. IEEE Transactions on Software Engineering, 30(6), 418-421, 2004.</w:t>
      </w:r>
    </w:p>
    <w:p>
      <w:pPr>
        <w:spacing w:after="20"/>
        <w:ind w:left="360"/>
      </w:pPr>
      <w:r>
        <w:rPr>
          <w:rFonts w:ascii="Arial" w:cs="Arial" w:eastAsia="Arial" w:hAnsi="Arial"/>
          <w:color w:val="666666"/>
          <w:sz w:val="18"/>
          <w:szCs w:val="18"/>
        </w:rPr>
        <w:t xml:space="preserve">Ref: Colbourn, C.J. Combinatorial Aspects of Covering Arrays. Le Matematiche, 59(1-2), 125-172, 2004.</w:t>
      </w:r>
    </w:p>
    <w:p>
      <w:pPr>
        <w:pStyle w:val="Heading2"/>
        <w:spacing w:after="100" w:before="200"/>
      </w:pPr>
      <w:r>
        <w:rPr>
          <w:rFonts w:ascii="Arial" w:cs="Arial" w:eastAsia="Arial" w:hAnsi="Arial"/>
          <w:b/>
          <w:bCs/>
          <w:color w:val="1A7A6D"/>
          <w:sz w:val="24"/>
          <w:szCs w:val="24"/>
        </w:rPr>
        <w:t xml:space="preserve">17.61 Taguchi Methods and Robust Parameter Design</w:t>
      </w:r>
    </w:p>
    <w:p>
      <w:pPr>
        <w:spacing w:after="80"/>
      </w:pPr>
      <w:r>
        <w:rPr>
          <w:rFonts w:ascii="Arial" w:cs="Arial" w:eastAsia="Arial" w:hAnsi="Arial"/>
          <w:sz w:val="20"/>
          <w:szCs w:val="20"/>
        </w:rPr>
        <w:t xml:space="preserve">Designing products/processes that are insensitive to noise (uncontrollable variation): inner array (controllable factors) crossed with outer array (noise factors); signal-to-noise ratio (S/N) as optimization criterion: larger-is-better, smaller-is-better, nominal-is-best. Loss function: L(y) = k(y-target)^2 quantifies cost of deviation from target (societal loss, not just scrap/rework). Controversy: statisticians criticize Taguchi for inefficient designs and S/N ratio approach when modern response surface methods are superior; but Taguchi's PHILOSOPHY of designing for robustness is widely valued even when his specific methods are replaced. Connection to RSM with noise factors; crossed array equivalent to combined array with noise-by-control interactions</w:t>
      </w:r>
    </w:p>
    <w:p>
      <w:pPr>
        <w:spacing w:after="40"/>
      </w:pPr>
      <w:r>
        <w:rPr>
          <w:rFonts w:ascii="Arial" w:cs="Arial" w:eastAsia="Arial" w:hAnsi="Arial"/>
          <w:color w:val="2255AA"/>
          <w:sz w:val="18"/>
          <w:szCs w:val="18"/>
        </w:rPr>
        <w:t xml:space="preserve">R: qualityTools (taginger, facDesign), DoE.base, FrF2 (for equivalent fractional factorials)</w:t>
      </w:r>
    </w:p>
    <w:p>
      <w:pPr>
        <w:spacing w:after="40"/>
      </w:pPr>
      <w:r>
        <w:rPr>
          <w:rFonts w:ascii="Arial" w:cs="Arial" w:eastAsia="Arial" w:hAnsi="Arial"/>
          <w:color w:val="228B22"/>
          <w:sz w:val="18"/>
          <w:szCs w:val="18"/>
        </w:rPr>
        <w:t xml:space="preserve">Python: pyDOE2 (custom), custom numpy for S/N calculations</w:t>
      </w:r>
    </w:p>
    <w:p>
      <w:pPr>
        <w:spacing w:after="20"/>
        <w:ind w:left="360"/>
      </w:pPr>
      <w:r>
        <w:rPr>
          <w:rFonts w:ascii="Arial" w:cs="Arial" w:eastAsia="Arial" w:hAnsi="Arial"/>
          <w:color w:val="666666"/>
          <w:sz w:val="18"/>
          <w:szCs w:val="18"/>
        </w:rPr>
        <w:t xml:space="preserve">Ref: Taguchi, G. Introduction to Quality Engineering. Asian Productivity Organization, 1986.</w:t>
      </w:r>
    </w:p>
    <w:p>
      <w:pPr>
        <w:spacing w:after="20"/>
        <w:ind w:left="360"/>
      </w:pPr>
      <w:r>
        <w:rPr>
          <w:rFonts w:ascii="Arial" w:cs="Arial" w:eastAsia="Arial" w:hAnsi="Arial"/>
          <w:color w:val="666666"/>
          <w:sz w:val="18"/>
          <w:szCs w:val="18"/>
        </w:rPr>
        <w:t xml:space="preserve">Ref: Box, G.E.P. Signal-to-Noise Ratios, Performance Criteria, and Transformations. Technometrics, 30(1), 1-17, 1988.</w:t>
      </w:r>
    </w:p>
    <w:p>
      <w:pPr>
        <w:pStyle w:val="Heading2"/>
        <w:spacing w:after="100" w:before="200"/>
      </w:pPr>
      <w:r>
        <w:rPr>
          <w:rFonts w:ascii="Arial" w:cs="Arial" w:eastAsia="Arial" w:hAnsi="Arial"/>
          <w:b/>
          <w:bCs/>
          <w:color w:val="1A7A6D"/>
          <w:sz w:val="24"/>
          <w:szCs w:val="24"/>
        </w:rPr>
        <w:t xml:space="preserve">17.62 N-of-1 Trials (Single-Patient Crossover Experiments)</w:t>
      </w:r>
    </w:p>
    <w:p>
      <w:pPr>
        <w:spacing w:after="80"/>
      </w:pPr>
      <w:r>
        <w:rPr>
          <w:rFonts w:ascii="Arial" w:cs="Arial" w:eastAsia="Arial" w:hAnsi="Arial"/>
          <w:sz w:val="20"/>
          <w:szCs w:val="20"/>
        </w:rPr>
        <w:t xml:space="preserve">Randomized crossover experiment within a single patient: multiple treatment periods alternating active vs control (or two actives); outcome measured each period; patient serves as own control. Design: random allocation of periods; washout between periods; typically 3+ pairs of treatment periods; blinding where possible. Analysis: paired t-test on period means; mixed model for serial correlation; Bayesian estimation of individual treatment effect. Meta-analysis of N-of-1 trials: aggregate effects across patients; Bayesian hierarchical model naturally accommodates heterogeneity. Applications: chronic conditions with stable course (pain, ADHD, insomnia); personalized medicine (does THIS treatment work for THIS patient?); orphan diseases where large RCTs are infeasible (See also §17.10 N-of-1 overview)</w:t>
      </w:r>
    </w:p>
    <w:p>
      <w:pPr>
        <w:spacing w:after="40"/>
      </w:pPr>
      <w:r>
        <w:rPr>
          <w:rFonts w:ascii="Arial" w:cs="Arial" w:eastAsia="Arial" w:hAnsi="Arial"/>
          <w:color w:val="2255AA"/>
          <w:sz w:val="18"/>
          <w:szCs w:val="18"/>
        </w:rPr>
        <w:t xml:space="preserve">R: SingleCaseES (custom N-of-1 analysis), nlme (lme for N-of-1 series), brms (brm for Bayesian individual effect)</w:t>
      </w:r>
    </w:p>
    <w:p>
      <w:pPr>
        <w:spacing w:after="40"/>
      </w:pPr>
      <w:r>
        <w:rPr>
          <w:rFonts w:ascii="Arial" w:cs="Arial" w:eastAsia="Arial" w:hAnsi="Arial"/>
          <w:color w:val="228B22"/>
          <w:sz w:val="18"/>
          <w:szCs w:val="18"/>
        </w:rPr>
        <w:t xml:space="preserve">Python: statsmodels (MixedLM for single-patient repeated), pymc (Bayesian single-patient model), scipy.stats (ttest_rel for simple)</w:t>
      </w:r>
    </w:p>
    <w:p>
      <w:pPr>
        <w:spacing w:after="20"/>
        <w:ind w:left="360"/>
      </w:pPr>
      <w:r>
        <w:rPr>
          <w:rFonts w:ascii="Arial" w:cs="Arial" w:eastAsia="Arial" w:hAnsi="Arial"/>
          <w:color w:val="666666"/>
          <w:sz w:val="18"/>
          <w:szCs w:val="18"/>
        </w:rPr>
        <w:t xml:space="preserve">Ref: Duan, N., Kravitz, R.L., &amp; Schmid, C.H. Single-Patient (N-of-1) Trials: A Pragmatic Clinical Decision Methodology for Patient-Centered Comparative Effectiveness Research. JCE, 66(8), S21-S28, 2013.</w:t>
      </w:r>
    </w:p>
    <w:p>
      <w:pPr>
        <w:spacing w:after="20"/>
        <w:ind w:left="360"/>
      </w:pPr>
      <w:r>
        <w:rPr>
          <w:rFonts w:ascii="Arial" w:cs="Arial" w:eastAsia="Arial" w:hAnsi="Arial"/>
          <w:color w:val="666666"/>
          <w:sz w:val="18"/>
          <w:szCs w:val="18"/>
        </w:rPr>
        <w:t xml:space="preserve">Ref: Zucker, D.R., Ruthazer, R., &amp; Schmid, C.H. Individual (N-of-1) Trials Can Be Combined to Give Population Comparative Treatment Effect Estimates. JCE, 63(12), 1312-1323, 2010.</w:t>
      </w:r>
    </w:p>
    <w:p>
      <w:pPr>
        <w:pStyle w:val="Heading2"/>
        <w:spacing w:after="100" w:before="200"/>
      </w:pPr>
      <w:r>
        <w:rPr>
          <w:rFonts w:ascii="Arial" w:cs="Arial" w:eastAsia="Arial" w:hAnsi="Arial"/>
          <w:b/>
          <w:bCs/>
          <w:color w:val="1A7A6D"/>
          <w:sz w:val="24"/>
          <w:szCs w:val="24"/>
        </w:rPr>
        <w:t xml:space="preserve">17.63 Latin Square, Graeco-Latin Square, and Supersaturated Designs</w:t>
      </w:r>
    </w:p>
    <w:p>
      <w:pPr>
        <w:spacing w:after="80"/>
      </w:pPr>
      <w:r>
        <w:rPr>
          <w:rFonts w:ascii="Arial" w:cs="Arial" w:eastAsia="Arial" w:hAnsi="Arial"/>
          <w:sz w:val="20"/>
          <w:szCs w:val="20"/>
        </w:rPr>
        <w:t xml:space="preserve">Designs for blocking on multiple nuisance factors simultaneously: Latin square: n treatments arranged in n x n grid such that each treatment appears exactly once in each row and column; controls two blocking factors with only n^2 runs (not n^3). Graeco-Latin square: superimposes two orthogonal Latin squares to block on THREE nuisance factors simultaneously; each combination of row, column, and Greek letter contains each treatment once; requires mutual orthogonality (not possible for n=6). Supersaturated designs: number of factors exceeds number of runs (p &gt; n); rely on effect sparsity (most factors are inert); used for initial screening of very many factors; analysis via forward stepwise or penalized regression (LASSO); high false-negative risk but extremely efficient for screening. Applications: agricultural field trials (row/column blocking), industrial screening (many factors, few runs), pharmaceutical formulation screening</w:t>
      </w:r>
    </w:p>
    <w:p>
      <w:pPr>
        <w:spacing w:after="40"/>
      </w:pPr>
      <w:r>
        <w:rPr>
          <w:rFonts w:ascii="Arial" w:cs="Arial" w:eastAsia="Arial" w:hAnsi="Arial"/>
          <w:color w:val="2255AA"/>
          <w:sz w:val="18"/>
          <w:szCs w:val="18"/>
        </w:rPr>
        <w:t xml:space="preserve">R: agricolae (design.lsd for Latin square, design.graeco for Graeco-Latin), DoE.base (oa.design), FrF2 (pb for Plackett-Burman, custom supersaturated)</w:t>
      </w:r>
    </w:p>
    <w:p>
      <w:pPr>
        <w:spacing w:after="40"/>
      </w:pPr>
      <w:r>
        <w:rPr>
          <w:rFonts w:ascii="Arial" w:cs="Arial" w:eastAsia="Arial" w:hAnsi="Arial"/>
          <w:color w:val="228B22"/>
          <w:sz w:val="18"/>
          <w:szCs w:val="18"/>
        </w:rPr>
        <w:t xml:space="preserve">Python: pyDOE2 (custom Latin square), custom itertools (orthogonal arrays), custom numpy for supersaturated</w:t>
      </w:r>
    </w:p>
    <w:p>
      <w:pPr>
        <w:spacing w:after="20"/>
        <w:ind w:left="360"/>
      </w:pPr>
      <w:r>
        <w:rPr>
          <w:rFonts w:ascii="Arial" w:cs="Arial" w:eastAsia="Arial" w:hAnsi="Arial"/>
          <w:color w:val="666666"/>
          <w:sz w:val="18"/>
          <w:szCs w:val="18"/>
        </w:rPr>
        <w:t xml:space="preserve">Ref: Montgomery, D.C. Design and Analysis of Experiments, 10th ed. Wiley, 2020 (Ch. 4: Latin Square).</w:t>
      </w:r>
    </w:p>
    <w:p>
      <w:pPr>
        <w:spacing w:after="20"/>
        <w:ind w:left="360"/>
      </w:pPr>
      <w:r>
        <w:rPr>
          <w:rFonts w:ascii="Arial" w:cs="Arial" w:eastAsia="Arial" w:hAnsi="Arial"/>
          <w:color w:val="666666"/>
          <w:sz w:val="18"/>
          <w:szCs w:val="18"/>
        </w:rPr>
        <w:t xml:space="preserve">Ref: Lin, D.K.J. A New Class of Supersaturated Designs. Technometrics, 35(1), 28-31, 1993.</w:t>
      </w:r>
    </w:p>
    <w:p>
      <w:pPr>
        <w:pStyle w:val="Heading2"/>
        <w:spacing w:after="100" w:before="200"/>
      </w:pPr>
      <w:r>
        <w:rPr>
          <w:rFonts w:ascii="Arial" w:cs="Arial" w:eastAsia="Arial" w:hAnsi="Arial"/>
          <w:b/>
          <w:bCs/>
          <w:color w:val="1A7A6D"/>
          <w:sz w:val="24"/>
          <w:szCs w:val="24"/>
        </w:rPr>
        <w:t xml:space="preserve">17.64 Clinical Trial Statistical Pitfalls: Multiplicity, Interim Looks, Subgroups, and Post-Randomization Adjustment</w:t>
      </w:r>
    </w:p>
    <w:p>
      <w:pPr>
        <w:spacing w:after="80"/>
      </w:pPr>
      <w:r>
        <w:rPr>
          <w:rFonts w:ascii="Arial" w:cs="Arial" w:eastAsia="Arial" w:hAnsi="Arial"/>
          <w:sz w:val="20"/>
          <w:szCs w:val="20"/>
        </w:rPr>
        <w:t xml:space="preserve">Common statistical errors in trial design and analysis: Multiplicity not controlled: testing multiple primary endpoints, multiple treatment comparisons, or multiple time points without adjusting alpha inflates the family-wise error rate; solutions: hierarchical testing (fixed sequence), gatekeeping procedures, graphical approaches (§17.44). Interim analysis without alpha spending: each interim look at accumulating data inflates Type I error (5 looks at alpha=0.05 gives overall alpha approximately 0.14); must use group sequential methods (O'Brien-Fleming, Lan-DeMets alpha-spending; §17.24-17.25). Subgroup analyses: typically underpowered, rarely pre-specified, subject to multiplicity; a significant subgroup effect with a non-significant interaction test is NOT credible evidence of differential treatment effect; CONSORT recommends reporting a few pre-specified subgroups with interaction tests. Post-randomization variable adjustment: adjusting for variables measured after randomization (e.g., compliance, post-baseline lab values) can introduce collider bias; only baseline covariates should be adjusted for in the primary analysis; post-randomization analyses require causal frameworks (principal stratification, CACE). See also §17.8 for cluster RCT pitfalls, §17.56 for cluster analysis pitfalls</w:t>
      </w:r>
    </w:p>
    <w:p>
      <w:pPr>
        <w:spacing w:after="40"/>
      </w:pPr>
      <w:r>
        <w:rPr>
          <w:rFonts w:ascii="Arial" w:cs="Arial" w:eastAsia="Arial" w:hAnsi="Arial"/>
          <w:color w:val="2255AA"/>
          <w:sz w:val="18"/>
          <w:szCs w:val="18"/>
        </w:rPr>
        <w:t xml:space="preserve">R: rpact (getDesignGroupSequential for alpha spending), gMCP (graphical multiplicity), gsDesign (gsDesign for group sequential)</w:t>
      </w:r>
    </w:p>
    <w:p>
      <w:pPr>
        <w:spacing w:after="40"/>
      </w:pPr>
      <w:r>
        <w:rPr>
          <w:rFonts w:ascii="Arial" w:cs="Arial" w:eastAsia="Arial" w:hAnsi="Arial"/>
          <w:color w:val="228B22"/>
          <w:sz w:val="18"/>
          <w:szCs w:val="18"/>
        </w:rPr>
        <w:t xml:space="preserve">Python: statsmodels (multipletests for alpha adjustment), custom simulation for interim analysis</w:t>
      </w:r>
    </w:p>
    <w:p>
      <w:pPr>
        <w:spacing w:after="20"/>
        <w:ind w:left="360"/>
      </w:pPr>
      <w:r>
        <w:rPr>
          <w:rFonts w:ascii="Arial" w:cs="Arial" w:eastAsia="Arial" w:hAnsi="Arial"/>
          <w:color w:val="666666"/>
          <w:sz w:val="18"/>
          <w:szCs w:val="18"/>
        </w:rPr>
        <w:t xml:space="preserve">Ref: Pocock, S.J., Assmann, S.E., Enos, L.E., &amp; Kasten, L.E. Subgroup Analysis, Covariate Adjustment and Baseline Comparisons in Clinical Trial Reporting. Statistics in Medicine, 21(19), 2917-2930, 2002.</w:t>
      </w:r>
    </w:p>
    <w:p>
      <w:pPr>
        <w:spacing w:after="20"/>
        <w:ind w:left="360"/>
      </w:pPr>
      <w:r>
        <w:rPr>
          <w:rFonts w:ascii="Arial" w:cs="Arial" w:eastAsia="Arial" w:hAnsi="Arial"/>
          <w:color w:val="666666"/>
          <w:sz w:val="18"/>
          <w:szCs w:val="18"/>
        </w:rPr>
        <w:t xml:space="preserve">Ref: ICH E9(R1). Addendum on Estimands and Sensitivity Analysis in Clinical Trials. 2019.</w:t>
      </w:r>
    </w:p>
    <w:p>
      <w:pPr>
        <w:pStyle w:val="Heading1"/>
        <w:spacing w:after="200" w:before="400"/>
      </w:pPr>
      <w:r>
        <w:rPr>
          <w:rFonts w:ascii="Arial" w:cs="Arial" w:eastAsia="Arial" w:hAnsi="Arial"/>
          <w:b/>
          <w:bCs/>
          <w:color w:val="2B4C7E"/>
          <w:sz w:val="28"/>
          <w:szCs w:val="28"/>
        </w:rPr>
        <w:t xml:space="preserve">18. Sample Size and Power Analysis</w:t>
      </w:r>
    </w:p>
    <w:p>
      <w:pPr>
        <w:pStyle w:val="Heading2"/>
        <w:spacing w:after="100" w:before="200"/>
      </w:pPr>
      <w:r>
        <w:rPr>
          <w:rFonts w:ascii="Arial" w:cs="Arial" w:eastAsia="Arial" w:hAnsi="Arial"/>
          <w:b/>
          <w:bCs/>
          <w:color w:val="1A7A6D"/>
          <w:sz w:val="24"/>
          <w:szCs w:val="24"/>
        </w:rPr>
        <w:t xml:space="preserve">18.1 Power Concepts and Framework</w:t>
      </w:r>
    </w:p>
    <w:p>
      <w:pPr>
        <w:spacing w:after="80"/>
      </w:pPr>
      <w:r>
        <w:rPr>
          <w:rFonts w:ascii="Arial" w:cs="Arial" w:eastAsia="Arial" w:hAnsi="Arial"/>
          <w:sz w:val="20"/>
          <w:szCs w:val="20"/>
        </w:rPr>
        <w:t xml:space="preserve">Type I error (α), Type II error (β), power (1−β), effect size, minimum detectable effect; relationship between sample size, significance level, power, and effect size (See also §18.16 case-control sample size, §18.17 specialized sample sizes)</w:t>
      </w:r>
    </w:p>
    <w:p>
      <w:pPr>
        <w:spacing w:after="40"/>
      </w:pPr>
      <w:r>
        <w:rPr>
          <w:rFonts w:ascii="Arial" w:cs="Arial" w:eastAsia="Arial" w:hAnsi="Arial"/>
          <w:color w:val="2255AA"/>
          <w:sz w:val="18"/>
          <w:szCs w:val="18"/>
        </w:rPr>
        <w:t xml:space="preserve">R: pwr (general), WebPower</w:t>
      </w:r>
    </w:p>
    <w:p>
      <w:pPr>
        <w:spacing w:after="40"/>
      </w:pPr>
      <w:r>
        <w:rPr>
          <w:rFonts w:ascii="Arial" w:cs="Arial" w:eastAsia="Arial" w:hAnsi="Arial"/>
          <w:color w:val="228B22"/>
          <w:sz w:val="18"/>
          <w:szCs w:val="18"/>
        </w:rPr>
        <w:t xml:space="preserve">Python: statsmodels.stats.power, scipy.stats</w:t>
      </w:r>
    </w:p>
    <w:p>
      <w:pPr>
        <w:spacing w:after="20"/>
        <w:ind w:left="360"/>
      </w:pPr>
      <w:r>
        <w:rPr>
          <w:rFonts w:ascii="Arial" w:cs="Arial" w:eastAsia="Arial" w:hAnsi="Arial"/>
          <w:color w:val="666666"/>
          <w:sz w:val="18"/>
          <w:szCs w:val="18"/>
        </w:rPr>
        <w:t xml:space="preserve">Ref: Cohen, J. Statistical Power Analysis for the Behavioral Sciences, 2nd ed. Routledge, 1988.</w:t>
      </w:r>
    </w:p>
    <w:p>
      <w:pPr>
        <w:spacing w:after="20"/>
        <w:ind w:left="360"/>
      </w:pPr>
      <w:r>
        <w:rPr>
          <w:rFonts w:ascii="Arial" w:cs="Arial" w:eastAsia="Arial" w:hAnsi="Arial"/>
          <w:color w:val="666666"/>
          <w:sz w:val="18"/>
          <w:szCs w:val="18"/>
        </w:rPr>
        <w:t xml:space="preserve">Ref: Lenth, R.V. “Some Practical Guidelines for Effective Sample Size Determination.” The American Statistician, 55(3), 187–193, 2001.</w:t>
      </w:r>
    </w:p>
    <w:p>
      <w:pPr>
        <w:pStyle w:val="Heading2"/>
        <w:spacing w:after="100" w:before="200"/>
      </w:pPr>
      <w:r>
        <w:rPr>
          <w:rFonts w:ascii="Arial" w:cs="Arial" w:eastAsia="Arial" w:hAnsi="Arial"/>
          <w:b/>
          <w:bCs/>
          <w:color w:val="1A7A6D"/>
          <w:sz w:val="24"/>
          <w:szCs w:val="24"/>
        </w:rPr>
        <w:t xml:space="preserve">18.2 Power for t-Tests</w:t>
      </w:r>
    </w:p>
    <w:p>
      <w:pPr>
        <w:spacing w:after="80"/>
      </w:pPr>
      <w:r>
        <w:rPr>
          <w:rFonts w:ascii="Arial" w:cs="Arial" w:eastAsia="Arial" w:hAnsi="Arial"/>
          <w:sz w:val="20"/>
          <w:szCs w:val="20"/>
        </w:rPr>
        <w:t xml:space="preserve">One-sample, two-sample, paired; effect size d = (μ1−μ2)/σ; unequal variances (Welch); unequal allocation ratios</w:t>
      </w:r>
    </w:p>
    <w:p>
      <w:pPr>
        <w:spacing w:after="40"/>
      </w:pPr>
      <w:r>
        <w:rPr>
          <w:rFonts w:ascii="Arial" w:cs="Arial" w:eastAsia="Arial" w:hAnsi="Arial"/>
          <w:color w:val="2255AA"/>
          <w:sz w:val="18"/>
          <w:szCs w:val="18"/>
        </w:rPr>
        <w:t xml:space="preserve">R: pwr (pwr.t.test), stats (power.t.test)</w:t>
      </w:r>
    </w:p>
    <w:p>
      <w:pPr>
        <w:spacing w:after="40"/>
      </w:pPr>
      <w:r>
        <w:rPr>
          <w:rFonts w:ascii="Arial" w:cs="Arial" w:eastAsia="Arial" w:hAnsi="Arial"/>
          <w:color w:val="228B22"/>
          <w:sz w:val="18"/>
          <w:szCs w:val="18"/>
        </w:rPr>
        <w:t xml:space="preserve">Python: statsmodels.stats.power (TTestIndPower, TTestPower)</w:t>
      </w:r>
    </w:p>
    <w:p>
      <w:pPr>
        <w:spacing w:after="20"/>
        <w:ind w:left="360"/>
      </w:pPr>
      <w:r>
        <w:rPr>
          <w:rFonts w:ascii="Arial" w:cs="Arial" w:eastAsia="Arial" w:hAnsi="Arial"/>
          <w:color w:val="666666"/>
          <w:sz w:val="18"/>
          <w:szCs w:val="18"/>
        </w:rPr>
        <w:t xml:space="preserve">Ref: Cohen, J. Statistical Power Analysis for the Behavioral Sciences, 2nd ed. Routledge, 1988.</w:t>
      </w:r>
    </w:p>
    <w:p>
      <w:pPr>
        <w:pStyle w:val="Heading2"/>
        <w:spacing w:after="100" w:before="200"/>
      </w:pPr>
      <w:r>
        <w:rPr>
          <w:rFonts w:ascii="Arial" w:cs="Arial" w:eastAsia="Arial" w:hAnsi="Arial"/>
          <w:b/>
          <w:bCs/>
          <w:color w:val="1A7A6D"/>
          <w:sz w:val="24"/>
          <w:szCs w:val="24"/>
        </w:rPr>
        <w:t xml:space="preserve">18.3 Power for ANOVA and Factorial Designs</w:t>
      </w:r>
    </w:p>
    <w:p>
      <w:pPr>
        <w:spacing w:after="80"/>
      </w:pPr>
      <w:r>
        <w:rPr>
          <w:rFonts w:ascii="Arial" w:cs="Arial" w:eastAsia="Arial" w:hAnsi="Arial"/>
          <w:sz w:val="20"/>
          <w:szCs w:val="20"/>
        </w:rPr>
        <w:t xml:space="preserve">One-way (effect size f); factorial (main effects and interactions); repeated measures (correlation adjustment); ANCOVA power gain from covariate adjustment</w:t>
      </w:r>
    </w:p>
    <w:p>
      <w:pPr>
        <w:spacing w:after="40"/>
      </w:pPr>
      <w:r>
        <w:rPr>
          <w:rFonts w:ascii="Arial" w:cs="Arial" w:eastAsia="Arial" w:hAnsi="Arial"/>
          <w:color w:val="2255AA"/>
          <w:sz w:val="18"/>
          <w:szCs w:val="18"/>
        </w:rPr>
        <w:t xml:space="preserve">R: pwr (pwr.anova.test), WebPower</w:t>
      </w:r>
    </w:p>
    <w:p>
      <w:pPr>
        <w:spacing w:after="40"/>
      </w:pPr>
      <w:r>
        <w:rPr>
          <w:rFonts w:ascii="Arial" w:cs="Arial" w:eastAsia="Arial" w:hAnsi="Arial"/>
          <w:color w:val="228B22"/>
          <w:sz w:val="18"/>
          <w:szCs w:val="18"/>
        </w:rPr>
        <w:t xml:space="preserve">Python: statsmodels.stats.power (FTestAnovaPower)</w:t>
      </w:r>
    </w:p>
    <w:p>
      <w:pPr>
        <w:spacing w:after="20"/>
        <w:ind w:left="360"/>
      </w:pPr>
      <w:r>
        <w:rPr>
          <w:rFonts w:ascii="Arial" w:cs="Arial" w:eastAsia="Arial" w:hAnsi="Arial"/>
          <w:color w:val="666666"/>
          <w:sz w:val="18"/>
          <w:szCs w:val="18"/>
        </w:rPr>
        <w:t xml:space="preserve">Ref: Cohen, J. Statistical Power Analysis for the Behavioral Sciences, 2nd ed. Routledge, 1988.</w:t>
      </w:r>
    </w:p>
    <w:p>
      <w:pPr>
        <w:spacing w:after="20"/>
        <w:ind w:left="360"/>
      </w:pPr>
      <w:r>
        <w:rPr>
          <w:rFonts w:ascii="Arial" w:cs="Arial" w:eastAsia="Arial" w:hAnsi="Arial"/>
          <w:color w:val="666666"/>
          <w:sz w:val="18"/>
          <w:szCs w:val="18"/>
        </w:rPr>
        <w:t xml:space="preserve">Ref: Maxwell, S.E., Delaney, H.D., &amp; Kelley, K. Designing Experiments and Analyzing Data, 3rd ed. Routledge, 2018.</w:t>
      </w:r>
    </w:p>
    <w:p>
      <w:pPr>
        <w:pStyle w:val="Heading2"/>
        <w:spacing w:after="100" w:before="200"/>
      </w:pPr>
      <w:r>
        <w:rPr>
          <w:rFonts w:ascii="Arial" w:cs="Arial" w:eastAsia="Arial" w:hAnsi="Arial"/>
          <w:b/>
          <w:bCs/>
          <w:color w:val="1A7A6D"/>
          <w:sz w:val="24"/>
          <w:szCs w:val="24"/>
        </w:rPr>
        <w:t xml:space="preserve">18.4 Power for Chi-Square and Proportion Tests</w:t>
      </w:r>
    </w:p>
    <w:p>
      <w:pPr>
        <w:spacing w:after="80"/>
      </w:pPr>
      <w:r>
        <w:rPr>
          <w:rFonts w:ascii="Arial" w:cs="Arial" w:eastAsia="Arial" w:hAnsi="Arial"/>
          <w:sz w:val="20"/>
          <w:szCs w:val="20"/>
        </w:rPr>
        <w:t xml:space="preserve">Chi-square goodness-of-fit and independence; two-proportion comparison; effect size w; continuity corrections; exact power for small samples</w:t>
      </w:r>
    </w:p>
    <w:p>
      <w:pPr>
        <w:spacing w:after="40"/>
      </w:pPr>
      <w:r>
        <w:rPr>
          <w:rFonts w:ascii="Arial" w:cs="Arial" w:eastAsia="Arial" w:hAnsi="Arial"/>
          <w:color w:val="2255AA"/>
          <w:sz w:val="18"/>
          <w:szCs w:val="18"/>
        </w:rPr>
        <w:t xml:space="preserve">R: pwr (pwr.chisq.test), stats (power.prop.test)</w:t>
      </w:r>
    </w:p>
    <w:p>
      <w:pPr>
        <w:spacing w:after="40"/>
      </w:pPr>
      <w:r>
        <w:rPr>
          <w:rFonts w:ascii="Arial" w:cs="Arial" w:eastAsia="Arial" w:hAnsi="Arial"/>
          <w:color w:val="228B22"/>
          <w:sz w:val="18"/>
          <w:szCs w:val="18"/>
        </w:rPr>
        <w:t xml:space="preserve">Python: statsmodels.stats.power (GofChisquarePower)</w:t>
      </w:r>
    </w:p>
    <w:p>
      <w:pPr>
        <w:spacing w:after="20"/>
        <w:ind w:left="360"/>
      </w:pPr>
      <w:r>
        <w:rPr>
          <w:rFonts w:ascii="Arial" w:cs="Arial" w:eastAsia="Arial" w:hAnsi="Arial"/>
          <w:color w:val="666666"/>
          <w:sz w:val="18"/>
          <w:szCs w:val="18"/>
        </w:rPr>
        <w:t xml:space="preserve">Ref: Cohen, J. Statistical Power Analysis for the Behavioral Sciences, 2nd ed. Routledge, 1988.</w:t>
      </w:r>
    </w:p>
    <w:p>
      <w:pPr>
        <w:spacing w:after="20"/>
        <w:ind w:left="360"/>
      </w:pPr>
      <w:r>
        <w:rPr>
          <w:rFonts w:ascii="Arial" w:cs="Arial" w:eastAsia="Arial" w:hAnsi="Arial"/>
          <w:color w:val="666666"/>
          <w:sz w:val="18"/>
          <w:szCs w:val="18"/>
        </w:rPr>
        <w:t xml:space="preserve">Ref: Fleiss, J.L., Levin, B., &amp; Paik, M.C. Statistical Methods for Rates and Proportions, 3rd ed. Wiley, 2003.</w:t>
      </w:r>
    </w:p>
    <w:p>
      <w:pPr>
        <w:pStyle w:val="Heading2"/>
        <w:spacing w:after="100" w:before="200"/>
      </w:pPr>
      <w:r>
        <w:rPr>
          <w:rFonts w:ascii="Arial" w:cs="Arial" w:eastAsia="Arial" w:hAnsi="Arial"/>
          <w:b/>
          <w:bCs/>
          <w:color w:val="1A7A6D"/>
          <w:sz w:val="24"/>
          <w:szCs w:val="24"/>
        </w:rPr>
        <w:t xml:space="preserve">18.5 Power for Regression and Correlation</w:t>
      </w:r>
    </w:p>
    <w:p>
      <w:pPr>
        <w:spacing w:after="80"/>
      </w:pPr>
      <w:r>
        <w:rPr>
          <w:rFonts w:ascii="Arial" w:cs="Arial" w:eastAsia="Arial" w:hAnsi="Arial"/>
          <w:sz w:val="20"/>
          <w:szCs w:val="20"/>
        </w:rPr>
        <w:t xml:space="preserve">Determining sample size for regression analyses: for overall R-squared (Cohen's f^2 = R^2/(1-R^2); small=0.02, medium=0.15, large=0.35); for R-squared change when adding predictors (test whether added variables improve fit); for individual coefficient (depends on partial correlation and residual variance). Multicollinearity reduces effective sample size: high VIF means more observations needed. Events per variable (EPV) rule for logistic regression: traditionally 10 events per predictor minimum; recent evidence suggests 20+ for stable prediction models. Green's rules of thumb: n &gt;= 50 + 8p for R^2, n &gt;= 104 + p for individual predictors. Simulation-based power (simr package) is most flexible for complex models</w:t>
      </w:r>
    </w:p>
    <w:p>
      <w:pPr>
        <w:spacing w:after="40"/>
      </w:pPr>
      <w:r>
        <w:rPr>
          <w:rFonts w:ascii="Arial" w:cs="Arial" w:eastAsia="Arial" w:hAnsi="Arial"/>
          <w:color w:val="2255AA"/>
          <w:sz w:val="18"/>
          <w:szCs w:val="18"/>
        </w:rPr>
        <w:t xml:space="preserve">R: pwr (pwr.f2.test), WebPower</w:t>
      </w:r>
    </w:p>
    <w:p>
      <w:pPr>
        <w:spacing w:after="40"/>
      </w:pPr>
      <w:r>
        <w:rPr>
          <w:rFonts w:ascii="Arial" w:cs="Arial" w:eastAsia="Arial" w:hAnsi="Arial"/>
          <w:color w:val="228B22"/>
          <w:sz w:val="18"/>
          <w:szCs w:val="18"/>
        </w:rPr>
        <w:t xml:space="preserve">Python: statsmodels.stats.power (custom F-test power)</w:t>
      </w:r>
    </w:p>
    <w:p>
      <w:pPr>
        <w:spacing w:after="20"/>
        <w:ind w:left="360"/>
      </w:pPr>
      <w:r>
        <w:rPr>
          <w:rFonts w:ascii="Arial" w:cs="Arial" w:eastAsia="Arial" w:hAnsi="Arial"/>
          <w:color w:val="666666"/>
          <w:sz w:val="18"/>
          <w:szCs w:val="18"/>
        </w:rPr>
        <w:t xml:space="preserve">Ref: Cohen, J., Cohen, P., West, S.G., &amp; Aiken, L.S. Applied Multiple Regression/Correlation Analysis for the Behavioral Sciences, 3rd ed. Routledge, 2003.</w:t>
      </w:r>
    </w:p>
    <w:p>
      <w:pPr>
        <w:spacing w:after="20"/>
        <w:ind w:left="360"/>
      </w:pPr>
      <w:r>
        <w:rPr>
          <w:rFonts w:ascii="Arial" w:cs="Arial" w:eastAsia="Arial" w:hAnsi="Arial"/>
          <w:color w:val="666666"/>
          <w:sz w:val="18"/>
          <w:szCs w:val="18"/>
        </w:rPr>
        <w:t xml:space="preserve">Ref: Ryan, T.P. Sample Size Determination and Power. Wiley, 2013.</w:t>
      </w:r>
    </w:p>
    <w:p>
      <w:pPr>
        <w:pStyle w:val="Heading2"/>
        <w:spacing w:after="100" w:before="200"/>
      </w:pPr>
      <w:r>
        <w:rPr>
          <w:rFonts w:ascii="Arial" w:cs="Arial" w:eastAsia="Arial" w:hAnsi="Arial"/>
          <w:b/>
          <w:bCs/>
          <w:color w:val="1A7A6D"/>
          <w:sz w:val="24"/>
          <w:szCs w:val="24"/>
        </w:rPr>
        <w:t xml:space="preserve">18.6 Sample Size for Survival Analysis</w:t>
      </w:r>
    </w:p>
    <w:p>
      <w:pPr>
        <w:spacing w:after="80"/>
      </w:pPr>
      <w:r>
        <w:rPr>
          <w:rFonts w:ascii="Arial" w:cs="Arial" w:eastAsia="Arial" w:hAnsi="Arial"/>
          <w:sz w:val="20"/>
          <w:szCs w:val="20"/>
        </w:rPr>
        <w:t xml:space="preserve">Schoenfeld’s formula (number of events); Freedman’s formula; accounting for accrual, follow-up, dropout, non-proportional hazards</w:t>
      </w:r>
    </w:p>
    <w:p>
      <w:pPr>
        <w:spacing w:after="40"/>
      </w:pPr>
      <w:r>
        <w:rPr>
          <w:rFonts w:ascii="Arial" w:cs="Arial" w:eastAsia="Arial" w:hAnsi="Arial"/>
          <w:color w:val="2255AA"/>
          <w:sz w:val="18"/>
          <w:szCs w:val="18"/>
        </w:rPr>
        <w:t xml:space="preserve">R: powerSurvEpi, gsDesign, ssanv, rpact</w:t>
      </w:r>
    </w:p>
    <w:p>
      <w:pPr>
        <w:spacing w:after="40"/>
      </w:pPr>
      <w:r>
        <w:rPr>
          <w:rFonts w:ascii="Arial" w:cs="Arial" w:eastAsia="Arial" w:hAnsi="Arial"/>
          <w:color w:val="228B22"/>
          <w:sz w:val="18"/>
          <w:szCs w:val="18"/>
        </w:rPr>
        <w:t xml:space="preserve">Python: lifelines.statistics (sample_size_necessary_under_cph), scipy.stats</w:t>
      </w:r>
    </w:p>
    <w:p>
      <w:pPr>
        <w:spacing w:after="20"/>
        <w:ind w:left="360"/>
      </w:pPr>
      <w:r>
        <w:rPr>
          <w:rFonts w:ascii="Arial" w:cs="Arial" w:eastAsia="Arial" w:hAnsi="Arial"/>
          <w:color w:val="666666"/>
          <w:sz w:val="18"/>
          <w:szCs w:val="18"/>
        </w:rPr>
        <w:t xml:space="preserve">Ref: Schoenfeld, D.A. “Sample-Size Formula for the Proportional-Hazards Regression Model.” Biometrics, 39(2), 499–503, 1983.</w:t>
      </w:r>
    </w:p>
    <w:p>
      <w:pPr>
        <w:spacing w:after="20"/>
        <w:ind w:left="360"/>
      </w:pPr>
      <w:r>
        <w:rPr>
          <w:rFonts w:ascii="Arial" w:cs="Arial" w:eastAsia="Arial" w:hAnsi="Arial"/>
          <w:color w:val="666666"/>
          <w:sz w:val="18"/>
          <w:szCs w:val="18"/>
        </w:rPr>
        <w:t xml:space="preserve">Ref: Collett, D. Modelling Survival Data in Medical Research, 4th ed. Chapman &amp; Hall/CRC, 2023 (Ch. 15).</w:t>
      </w:r>
    </w:p>
    <w:p>
      <w:pPr>
        <w:pStyle w:val="Heading2"/>
        <w:spacing w:after="100" w:before="200"/>
      </w:pPr>
      <w:r>
        <w:rPr>
          <w:rFonts w:ascii="Arial" w:cs="Arial" w:eastAsia="Arial" w:hAnsi="Arial"/>
          <w:b/>
          <w:bCs/>
          <w:color w:val="1A7A6D"/>
          <w:sz w:val="24"/>
          <w:szCs w:val="24"/>
        </w:rPr>
        <w:t xml:space="preserve">18.7 Sample Size for Cluster Randomized Trials</w:t>
      </w:r>
    </w:p>
    <w:p>
      <w:pPr>
        <w:spacing w:after="80"/>
      </w:pPr>
      <w:r>
        <w:rPr>
          <w:rFonts w:ascii="Arial" w:cs="Arial" w:eastAsia="Arial" w:hAnsi="Arial"/>
          <w:sz w:val="20"/>
          <w:szCs w:val="20"/>
        </w:rPr>
        <w:t xml:space="preserve">Design effect = 1 + (m−1)ρ; ICC-based inflation; variable cluster sizes (coefficient of variation adjustment); stepped wedge power</w:t>
      </w:r>
    </w:p>
    <w:p>
      <w:pPr>
        <w:spacing w:after="40"/>
      </w:pPr>
      <w:r>
        <w:rPr>
          <w:rFonts w:ascii="Arial" w:cs="Arial" w:eastAsia="Arial" w:hAnsi="Arial"/>
          <w:color w:val="2255AA"/>
          <w:sz w:val="18"/>
          <w:szCs w:val="18"/>
        </w:rPr>
        <w:t xml:space="preserve">R: clusterPower, CRTSize, swCRTdesign</w:t>
      </w:r>
    </w:p>
    <w:p>
      <w:pPr>
        <w:spacing w:after="40"/>
      </w:pPr>
      <w:r>
        <w:rPr>
          <w:rFonts w:ascii="Arial" w:cs="Arial" w:eastAsia="Arial" w:hAnsi="Arial"/>
          <w:color w:val="228B22"/>
          <w:sz w:val="18"/>
          <w:szCs w:val="18"/>
        </w:rPr>
        <w:t xml:space="preserve">Python: custom (ICC-based design effect), statsmodels</w:t>
      </w:r>
    </w:p>
    <w:p>
      <w:pPr>
        <w:spacing w:after="20"/>
        <w:ind w:left="360"/>
      </w:pPr>
      <w:r>
        <w:rPr>
          <w:rFonts w:ascii="Arial" w:cs="Arial" w:eastAsia="Arial" w:hAnsi="Arial"/>
          <w:color w:val="666666"/>
          <w:sz w:val="18"/>
          <w:szCs w:val="18"/>
        </w:rPr>
        <w:t xml:space="preserve">Ref: Donner, A. &amp; Klar, N. Design and Analysis of Cluster Randomization Trials in Health Research. Wiley, 2000.</w:t>
      </w:r>
    </w:p>
    <w:p>
      <w:pPr>
        <w:spacing w:after="20"/>
        <w:ind w:left="360"/>
      </w:pPr>
      <w:r>
        <w:rPr>
          <w:rFonts w:ascii="Arial" w:cs="Arial" w:eastAsia="Arial" w:hAnsi="Arial"/>
          <w:color w:val="666666"/>
          <w:sz w:val="18"/>
          <w:szCs w:val="18"/>
        </w:rPr>
        <w:t xml:space="preserve">Ref: Hemming, K., Taljaard, M., McKenzie, J.E., et al. “Reporting of Stepped Wedge Cluster Randomised Trials.” BMJ, 363, k1614, 2018.</w:t>
      </w:r>
    </w:p>
    <w:p>
      <w:pPr>
        <w:pStyle w:val="Heading2"/>
        <w:spacing w:after="100" w:before="200"/>
      </w:pPr>
      <w:r>
        <w:rPr>
          <w:rFonts w:ascii="Arial" w:cs="Arial" w:eastAsia="Arial" w:hAnsi="Arial"/>
          <w:b/>
          <w:bCs/>
          <w:color w:val="1A7A6D"/>
          <w:sz w:val="24"/>
          <w:szCs w:val="24"/>
        </w:rPr>
        <w:t xml:space="preserve">18.8 Sample Size for Equivalence and Non-Inferiority</w:t>
      </w:r>
    </w:p>
    <w:p>
      <w:pPr>
        <w:spacing w:after="80"/>
      </w:pPr>
      <w:r>
        <w:rPr>
          <w:rFonts w:ascii="Arial" w:cs="Arial" w:eastAsia="Arial" w:hAnsi="Arial"/>
          <w:sz w:val="20"/>
          <w:szCs w:val="20"/>
        </w:rPr>
        <w:t xml:space="preserve">Sample size for demonstrating therapeutic similarity: equivalence (TOST: two one-sided tests; reject both to conclude means are within delta of each other; n depends on delta, sigma, alpha, power). Non-inferiority (one-sided: new treatment is no worse than standard by more than margin delta): n = (z_alpha + z_beta)^2 * 2*sigma^2 / delta^2 for normal outcomes. Margin selection: typically based on clinical judgment and historical data (fraction of active control effect that must be preserved; FDA recommends preserving at least 50 percent). Sample sizes are typically LARGER than for superiority trials because margins are small. Connection to bioequivalence (TOST on pharmacokinetic parameters like AUC and Cmax)</w:t>
      </w:r>
    </w:p>
    <w:p>
      <w:pPr>
        <w:spacing w:after="40"/>
      </w:pPr>
      <w:r>
        <w:rPr>
          <w:rFonts w:ascii="Arial" w:cs="Arial" w:eastAsia="Arial" w:hAnsi="Arial"/>
          <w:color w:val="2255AA"/>
          <w:sz w:val="18"/>
          <w:szCs w:val="18"/>
        </w:rPr>
        <w:t xml:space="preserve">R: PowerTOST, TOSTER, rpact</w:t>
      </w:r>
    </w:p>
    <w:p>
      <w:pPr>
        <w:spacing w:after="40"/>
      </w:pPr>
      <w:r>
        <w:rPr>
          <w:rFonts w:ascii="Arial" w:cs="Arial" w:eastAsia="Arial" w:hAnsi="Arial"/>
          <w:color w:val="228B22"/>
          <w:sz w:val="18"/>
          <w:szCs w:val="18"/>
        </w:rPr>
        <w:t xml:space="preserve">Python: statsmodels.stats (custom TOST power), PowerTOST (via rpy2)</w:t>
      </w:r>
    </w:p>
    <w:p>
      <w:pPr>
        <w:spacing w:after="20"/>
        <w:ind w:left="360"/>
      </w:pPr>
      <w:r>
        <w:rPr>
          <w:rFonts w:ascii="Arial" w:cs="Arial" w:eastAsia="Arial" w:hAnsi="Arial"/>
          <w:color w:val="666666"/>
          <w:sz w:val="18"/>
          <w:szCs w:val="18"/>
        </w:rPr>
        <w:t xml:space="preserve">Ref: Chow, S.C., Shao, J., Wang, H., &amp; Lokhnygina, Y. Sample Size Calculations in Clinical Research, 3rd ed. CRC Press, 2018.</w:t>
      </w:r>
    </w:p>
    <w:p>
      <w:pPr>
        <w:spacing w:after="20"/>
        <w:ind w:left="360"/>
      </w:pPr>
      <w:r>
        <w:rPr>
          <w:rFonts w:ascii="Arial" w:cs="Arial" w:eastAsia="Arial" w:hAnsi="Arial"/>
          <w:color w:val="666666"/>
          <w:sz w:val="18"/>
          <w:szCs w:val="18"/>
        </w:rPr>
        <w:t xml:space="preserve">Ref: Wellek, S. Testing Statistical Hypotheses of Equivalence and Noninferiority, 2nd ed. Chapman &amp; Hall/CRC, 2010.</w:t>
      </w:r>
    </w:p>
    <w:p>
      <w:pPr>
        <w:pStyle w:val="Heading2"/>
        <w:spacing w:after="100" w:before="200"/>
      </w:pPr>
      <w:r>
        <w:rPr>
          <w:rFonts w:ascii="Arial" w:cs="Arial" w:eastAsia="Arial" w:hAnsi="Arial"/>
          <w:b/>
          <w:bCs/>
          <w:color w:val="1A7A6D"/>
          <w:sz w:val="24"/>
          <w:szCs w:val="24"/>
        </w:rPr>
        <w:t xml:space="preserve">18.9 Simulation-Based Power Analysis</w:t>
      </w:r>
    </w:p>
    <w:p>
      <w:pPr>
        <w:spacing w:after="80"/>
      </w:pPr>
      <w:r>
        <w:rPr>
          <w:rFonts w:ascii="Arial" w:cs="Arial" w:eastAsia="Arial" w:hAnsi="Arial"/>
          <w:sz w:val="20"/>
          <w:szCs w:val="20"/>
        </w:rPr>
        <w:t xml:space="preserve">Monte Carlo power estimation for complex designs (mixed models, GEE, mediation, SEM, Bayesian); when closed-form solutions are unavailable</w:t>
      </w:r>
    </w:p>
    <w:p>
      <w:pPr>
        <w:spacing w:after="40"/>
      </w:pPr>
      <w:r>
        <w:rPr>
          <w:rFonts w:ascii="Arial" w:cs="Arial" w:eastAsia="Arial" w:hAnsi="Arial"/>
          <w:color w:val="2255AA"/>
          <w:sz w:val="18"/>
          <w:szCs w:val="18"/>
        </w:rPr>
        <w:t xml:space="preserve">R: simr, simstudy, DeclareDesign</w:t>
      </w:r>
    </w:p>
    <w:p>
      <w:pPr>
        <w:spacing w:after="40"/>
      </w:pPr>
      <w:r>
        <w:rPr>
          <w:rFonts w:ascii="Arial" w:cs="Arial" w:eastAsia="Arial" w:hAnsi="Arial"/>
          <w:color w:val="228B22"/>
          <w:sz w:val="18"/>
          <w:szCs w:val="18"/>
        </w:rPr>
        <w:t xml:space="preserve">Python: numpy + scipy (custom simulation), simpy, DeclareDesign (via rpy2)</w:t>
      </w:r>
    </w:p>
    <w:p>
      <w:pPr>
        <w:spacing w:after="20"/>
        <w:ind w:left="360"/>
      </w:pPr>
      <w:r>
        <w:rPr>
          <w:rFonts w:ascii="Arial" w:cs="Arial" w:eastAsia="Arial" w:hAnsi="Arial"/>
          <w:color w:val="666666"/>
          <w:sz w:val="18"/>
          <w:szCs w:val="18"/>
        </w:rPr>
        <w:t xml:space="preserve">Ref: Arnold, B.F., Hogan, D.R., Colford, J.M., &amp; Hubbard, A.E. “Simulation Methods to Estimate Design Power.” Annual Review of Public Health, 32, 393–416, 2011.</w:t>
      </w:r>
    </w:p>
    <w:p>
      <w:pPr>
        <w:spacing w:after="20"/>
        <w:ind w:left="360"/>
      </w:pPr>
      <w:r>
        <w:rPr>
          <w:rFonts w:ascii="Arial" w:cs="Arial" w:eastAsia="Arial" w:hAnsi="Arial"/>
          <w:color w:val="666666"/>
          <w:sz w:val="18"/>
          <w:szCs w:val="18"/>
        </w:rPr>
        <w:t xml:space="preserve">Ref: Green, P. &amp; MacLeod, C.J. “simR: An R Package for Power Analysis of Generalised Linear Mixed Models by Simulation.” Methods in Ecology and Evolution, 7(4), 493–498, 2016.</w:t>
      </w:r>
    </w:p>
    <w:p>
      <w:pPr>
        <w:pStyle w:val="Heading2"/>
        <w:spacing w:after="100" w:before="200"/>
      </w:pPr>
      <w:r>
        <w:rPr>
          <w:rFonts w:ascii="Arial" w:cs="Arial" w:eastAsia="Arial" w:hAnsi="Arial"/>
          <w:b/>
          <w:bCs/>
          <w:color w:val="1A7A6D"/>
          <w:sz w:val="24"/>
          <w:szCs w:val="24"/>
        </w:rPr>
        <w:t xml:space="preserve">18.10 Precision-Based Sample Size (Confidence Interval Width)</w:t>
      </w:r>
    </w:p>
    <w:p>
      <w:pPr>
        <w:spacing w:after="80"/>
      </w:pPr>
      <w:r>
        <w:rPr>
          <w:rFonts w:ascii="Arial" w:cs="Arial" w:eastAsia="Arial" w:hAnsi="Arial"/>
          <w:sz w:val="20"/>
          <w:szCs w:val="20"/>
        </w:rPr>
        <w:t xml:space="preserve">Sample size to achieve desired CI width rather than hypothesis test power; accuracy in parameter estimation (AIPE) framework</w:t>
      </w:r>
    </w:p>
    <w:p>
      <w:pPr>
        <w:spacing w:after="40"/>
      </w:pPr>
      <w:r>
        <w:rPr>
          <w:rFonts w:ascii="Arial" w:cs="Arial" w:eastAsia="Arial" w:hAnsi="Arial"/>
          <w:color w:val="2255AA"/>
          <w:sz w:val="18"/>
          <w:szCs w:val="18"/>
        </w:rPr>
        <w:t xml:space="preserve">R: AIPE, MBESS (ss.aipe.sc)</w:t>
      </w:r>
    </w:p>
    <w:p>
      <w:pPr>
        <w:spacing w:after="40"/>
      </w:pPr>
      <w:r>
        <w:rPr>
          <w:rFonts w:ascii="Arial" w:cs="Arial" w:eastAsia="Arial" w:hAnsi="Arial"/>
          <w:color w:val="228B22"/>
          <w:sz w:val="18"/>
          <w:szCs w:val="18"/>
        </w:rPr>
        <w:t xml:space="preserve">Python: statsmodels (custom CI-width based), scipy.stats</w:t>
      </w:r>
    </w:p>
    <w:p>
      <w:pPr>
        <w:spacing w:after="20"/>
        <w:ind w:left="360"/>
      </w:pPr>
      <w:r>
        <w:rPr>
          <w:rFonts w:ascii="Arial" w:cs="Arial" w:eastAsia="Arial" w:hAnsi="Arial"/>
          <w:color w:val="666666"/>
          <w:sz w:val="18"/>
          <w:szCs w:val="18"/>
        </w:rPr>
        <w:t xml:space="preserve">Ref: Kelley, K. &amp; Rausch, J.R. “Sample Size Planning for the Standardized Mean Difference: Accuracy in Parameter Estimation via Narrow Confidence Intervals.” Psychological Methods, 11(4), 363–385, 2006.</w:t>
      </w:r>
    </w:p>
    <w:p>
      <w:pPr>
        <w:pStyle w:val="Heading2"/>
        <w:spacing w:after="100" w:before="200"/>
      </w:pPr>
      <w:r>
        <w:rPr>
          <w:rFonts w:ascii="Arial" w:cs="Arial" w:eastAsia="Arial" w:hAnsi="Arial"/>
          <w:b/>
          <w:bCs/>
          <w:color w:val="1A7A6D"/>
          <w:sz w:val="24"/>
          <w:szCs w:val="24"/>
        </w:rPr>
        <w:t xml:space="preserve">18.11 Sample Size for Clinical Prediction Models</w:t>
      </w:r>
    </w:p>
    <w:p>
      <w:pPr>
        <w:spacing w:after="80"/>
      </w:pPr>
      <w:r>
        <w:rPr>
          <w:rFonts w:ascii="Arial" w:cs="Arial" w:eastAsia="Arial" w:hAnsi="Arial"/>
          <w:sz w:val="20"/>
          <w:szCs w:val="20"/>
        </w:rPr>
        <w:t xml:space="preserve">Riley et al. criteria for minimum sample size: events per variable (EPV) ≥ 10 rule (overly simplistic); Riley’s four criteria based on shrinkage, calibration slope, absolute prediction error, and R² optimism; separate criteria for binary (events per candidate predictor) and continuous outcomes; sample size for external validation; pmsampsize R package</w:t>
      </w:r>
    </w:p>
    <w:p>
      <w:pPr>
        <w:spacing w:after="40"/>
      </w:pPr>
      <w:r>
        <w:rPr>
          <w:rFonts w:ascii="Arial" w:cs="Arial" w:eastAsia="Arial" w:hAnsi="Arial"/>
          <w:color w:val="2255AA"/>
          <w:sz w:val="18"/>
          <w:szCs w:val="18"/>
        </w:rPr>
        <w:t xml:space="preserve">R: pmsampsize (pmsampsize for binary, survival, continuous outcomes)</w:t>
      </w:r>
    </w:p>
    <w:p>
      <w:pPr>
        <w:spacing w:after="40"/>
      </w:pPr>
      <w:r>
        <w:rPr>
          <w:rFonts w:ascii="Arial" w:cs="Arial" w:eastAsia="Arial" w:hAnsi="Arial"/>
          <w:color w:val="228B22"/>
          <w:sz w:val="18"/>
          <w:szCs w:val="18"/>
        </w:rPr>
        <w:t xml:space="preserve">Python: pmsampsize (via rpy2), custom via scipy (Riley formulas)</w:t>
      </w:r>
    </w:p>
    <w:p>
      <w:pPr>
        <w:spacing w:after="20"/>
        <w:ind w:left="360"/>
      </w:pPr>
      <w:r>
        <w:rPr>
          <w:rFonts w:ascii="Arial" w:cs="Arial" w:eastAsia="Arial" w:hAnsi="Arial"/>
          <w:color w:val="666666"/>
          <w:sz w:val="18"/>
          <w:szCs w:val="18"/>
        </w:rPr>
        <w:t xml:space="preserve">Ref: Riley, R.D., Snell, K.I.E., Ensor, J., Burke, D.L., Harrell, F.E., Moons, K.G.M., &amp; Collins, G.S. “Minimum Sample Size for Developing a Multivariable Prediction Model: PART II - Binary and Time-to-Event Outcomes.” Statistics in Medicine, 38(7), 1276–1296, 2019.</w:t>
      </w:r>
    </w:p>
    <w:p>
      <w:pPr>
        <w:spacing w:after="20"/>
        <w:ind w:left="360"/>
      </w:pPr>
      <w:r>
        <w:rPr>
          <w:rFonts w:ascii="Arial" w:cs="Arial" w:eastAsia="Arial" w:hAnsi="Arial"/>
          <w:color w:val="666666"/>
          <w:sz w:val="18"/>
          <w:szCs w:val="18"/>
        </w:rPr>
        <w:t xml:space="preserve">Ref: van Smeden, M., de Groot, J.A.H., Moons, K.G.M., Riley, R.D., Collins, G.S., &amp; Reitsma, J.B. “No Rationale for 1 Variable Per 10 Events Criterion for Binary Logistic Regression Analysis.” BMC Medical Research Methodology, 16, 163, 2016.</w:t>
      </w:r>
    </w:p>
    <w:p>
      <w:pPr>
        <w:pStyle w:val="Heading2"/>
        <w:spacing w:after="100" w:before="200"/>
      </w:pPr>
      <w:r>
        <w:rPr>
          <w:rFonts w:ascii="Arial" w:cs="Arial" w:eastAsia="Arial" w:hAnsi="Arial"/>
          <w:b/>
          <w:bCs/>
          <w:color w:val="1A7A6D"/>
          <w:sz w:val="24"/>
          <w:szCs w:val="24"/>
        </w:rPr>
        <w:t xml:space="preserve">18.13 Sample Size for Mixed-Effects and Multilevel Models</w:t>
      </w:r>
    </w:p>
    <w:p>
      <w:pPr>
        <w:spacing w:after="80"/>
      </w:pPr>
      <w:r>
        <w:rPr>
          <w:rFonts w:ascii="Arial" w:cs="Arial" w:eastAsia="Arial" w:hAnsi="Arial"/>
          <w:sz w:val="20"/>
          <w:szCs w:val="20"/>
        </w:rPr>
        <w:t xml:space="preserve">Sample size depends on both number of clusters (J) and cluster size (n): variance of treatment effect ∝ (1/J)(σ²_between + σ²_within/n); design effect = 1 + (n-1)×ICC inflates required total n; more clusters is generally better than larger clusters for estimating fixed effects; power for random slopes requires more clusters than random intercepts only; Snijders-Bosker formula; simulation-based power for complex designs; practical: J ≥ 30 clusters often cited as minimum for MLM (but context-dependent)</w:t>
      </w:r>
    </w:p>
    <w:p>
      <w:pPr>
        <w:spacing w:after="40"/>
      </w:pPr>
      <w:r>
        <w:rPr>
          <w:rFonts w:ascii="Arial" w:cs="Arial" w:eastAsia="Arial" w:hAnsi="Arial"/>
          <w:color w:val="2255AA"/>
          <w:sz w:val="18"/>
          <w:szCs w:val="18"/>
        </w:rPr>
        <w:t xml:space="preserve">R: simr (powerSim, powerCurve for simulation-based power), clusterPower (CRTSize), lmerTest (custom power via simulation), swCRTdesign</w:t>
      </w:r>
    </w:p>
    <w:p>
      <w:pPr>
        <w:spacing w:after="40"/>
      </w:pPr>
      <w:r>
        <w:rPr>
          <w:rFonts w:ascii="Arial" w:cs="Arial" w:eastAsia="Arial" w:hAnsi="Arial"/>
          <w:color w:val="228B22"/>
          <w:sz w:val="18"/>
          <w:szCs w:val="18"/>
        </w:rPr>
        <w:t xml:space="preserve">Python: simr (via rpy2), custom simulation via numpy + statsmodels (MixedLM), pymer4</w:t>
      </w:r>
    </w:p>
    <w:p>
      <w:pPr>
        <w:spacing w:after="20"/>
        <w:ind w:left="360"/>
      </w:pPr>
      <w:r>
        <w:rPr>
          <w:rFonts w:ascii="Arial" w:cs="Arial" w:eastAsia="Arial" w:hAnsi="Arial"/>
          <w:color w:val="666666"/>
          <w:sz w:val="18"/>
          <w:szCs w:val="18"/>
        </w:rPr>
        <w:t xml:space="preserve">Ref: Snijders, T.A.B. &amp; Bosker, R.J. Multilevel Analysis, 2nd ed. Sage, 2012 (Ch. 10–11).</w:t>
      </w:r>
    </w:p>
    <w:p>
      <w:pPr>
        <w:spacing w:after="20"/>
        <w:ind w:left="360"/>
      </w:pPr>
      <w:r>
        <w:rPr>
          <w:rFonts w:ascii="Arial" w:cs="Arial" w:eastAsia="Arial" w:hAnsi="Arial"/>
          <w:color w:val="666666"/>
          <w:sz w:val="18"/>
          <w:szCs w:val="18"/>
        </w:rPr>
        <w:t xml:space="preserve">Ref: Green, P. &amp; MacLeod, C.J. “SIMR: An R Package for Power Analysis of Generalized Linear Mixed Models by Simulation.” Methods in Ecology and Evolution, 7(4), 493–498, 2016.</w:t>
      </w:r>
    </w:p>
    <w:p>
      <w:pPr>
        <w:pStyle w:val="Heading2"/>
        <w:spacing w:after="100" w:before="200"/>
      </w:pPr>
      <w:r>
        <w:rPr>
          <w:rFonts w:ascii="Arial" w:cs="Arial" w:eastAsia="Arial" w:hAnsi="Arial"/>
          <w:b/>
          <w:bCs/>
          <w:color w:val="1A7A6D"/>
          <w:sz w:val="24"/>
          <w:szCs w:val="24"/>
        </w:rPr>
        <w:t xml:space="preserve">18.14 Sample Size for Diagnostic Accuracy Studies</w:t>
      </w:r>
    </w:p>
    <w:p>
      <w:pPr>
        <w:spacing w:after="80"/>
      </w:pPr>
      <w:r>
        <w:rPr>
          <w:rFonts w:ascii="Arial" w:cs="Arial" w:eastAsia="Arial" w:hAnsi="Arial"/>
          <w:sz w:val="20"/>
          <w:szCs w:val="20"/>
        </w:rPr>
        <w:t xml:space="preserve">Sample size for estimating sensitivity and specificity with desired precision: n_diseased = Z² × Se(1-Se) / d² for sensitivity CI width 2d, similarly for specificity in non-diseased; for AUC estimation: Obuchowski formula based on expected AUC and ratio of diseased/non-diseased; Flahault formula for rare conditions; accounting for prevalence in prospective studies; sample size for comparing two AUCs (DeLong §21.3); STARD reporting guidelines for diagnostic accuracy studies</w:t>
      </w:r>
    </w:p>
    <w:p>
      <w:pPr>
        <w:spacing w:after="40"/>
      </w:pPr>
      <w:r>
        <w:rPr>
          <w:rFonts w:ascii="Arial" w:cs="Arial" w:eastAsia="Arial" w:hAnsi="Arial"/>
          <w:color w:val="2255AA"/>
          <w:sz w:val="18"/>
          <w:szCs w:val="18"/>
        </w:rPr>
        <w:t xml:space="preserve">R: MKmisc (power.diagnostic.test), epiR (epi.ssdxtest), pROC (power.roc.test for AUC comparison)</w:t>
      </w:r>
    </w:p>
    <w:p>
      <w:pPr>
        <w:spacing w:after="40"/>
      </w:pPr>
      <w:r>
        <w:rPr>
          <w:rFonts w:ascii="Arial" w:cs="Arial" w:eastAsia="Arial" w:hAnsi="Arial"/>
          <w:color w:val="228B22"/>
          <w:sz w:val="18"/>
          <w:szCs w:val="18"/>
        </w:rPr>
        <w:t xml:space="preserve">Python: statsmodels (custom via proportion CI formulas), scipy.stats, pROC (via rpy2)</w:t>
      </w:r>
    </w:p>
    <w:p>
      <w:pPr>
        <w:spacing w:after="20"/>
        <w:ind w:left="360"/>
      </w:pPr>
      <w:r>
        <w:rPr>
          <w:rFonts w:ascii="Arial" w:cs="Arial" w:eastAsia="Arial" w:hAnsi="Arial"/>
          <w:color w:val="666666"/>
          <w:sz w:val="18"/>
          <w:szCs w:val="18"/>
        </w:rPr>
        <w:t xml:space="preserve">Ref: Flahault, A., Cadilhac, M., &amp; Thomas, G. “Sample Size Calculation Should Be Performed for Design Accuracy in Diagnostic Test Studies.” Journal of Clinical Epidemiology, 58(8), 859–862, 2005.</w:t>
      </w:r>
    </w:p>
    <w:p>
      <w:pPr>
        <w:spacing w:after="20"/>
        <w:ind w:left="360"/>
      </w:pPr>
      <w:r>
        <w:rPr>
          <w:rFonts w:ascii="Arial" w:cs="Arial" w:eastAsia="Arial" w:hAnsi="Arial"/>
          <w:color w:val="666666"/>
          <w:sz w:val="18"/>
          <w:szCs w:val="18"/>
        </w:rPr>
        <w:t xml:space="preserve">Ref: Obuchowski, N.A. “Sample Size Tables for Receiver Operating Characteristic Studies.” AJR American Journal of Roentgenology, 175(3), 603–608, 2000.</w:t>
      </w:r>
    </w:p>
    <w:p>
      <w:pPr>
        <w:pStyle w:val="Heading2"/>
        <w:spacing w:after="100" w:before="200"/>
      </w:pPr>
      <w:r>
        <w:rPr>
          <w:rFonts w:ascii="Arial" w:cs="Arial" w:eastAsia="Arial" w:hAnsi="Arial"/>
          <w:b/>
          <w:bCs/>
          <w:color w:val="1A7A6D"/>
          <w:sz w:val="24"/>
          <w:szCs w:val="24"/>
        </w:rPr>
        <w:t xml:space="preserve">18.15 Simulation-Based Power Analysis (When Formulas Don’t Exist)</w:t>
      </w:r>
    </w:p>
    <w:p>
      <w:pPr>
        <w:spacing w:after="80"/>
      </w:pPr>
      <w:r>
        <w:rPr>
          <w:rFonts w:ascii="Arial" w:cs="Arial" w:eastAsia="Arial" w:hAnsi="Arial"/>
          <w:sz w:val="20"/>
          <w:szCs w:val="20"/>
        </w:rPr>
        <w:t xml:space="preserve">When closed-form power formulas are unavailable (complex designs, non-standard tests, mixed models §18.13): simulate data under the alternative hypothesis, fit the model, record whether the test rejects H₀, repeat 1000+ times; power = proportion of simulations that reject. Steps: (1) specify data-generating mechanism (effect sizes, correlations, distributions); (2) simulate datasets; (3) fit analysis model to each; (4) extract p-value or CI; (5) compute rejection rate. Packages: simr for mixed models, DeclareDesign for general designs, SimDesign for simulation studies</w:t>
      </w:r>
    </w:p>
    <w:p>
      <w:pPr>
        <w:spacing w:after="40"/>
      </w:pPr>
      <w:r>
        <w:rPr>
          <w:rFonts w:ascii="Arial" w:cs="Arial" w:eastAsia="Arial" w:hAnsi="Arial"/>
          <w:color w:val="2255AA"/>
          <w:sz w:val="18"/>
          <w:szCs w:val="18"/>
        </w:rPr>
        <w:t xml:space="preserve">R: simr (powerSim, powerCurve), DeclareDesign (declare_design, diagnose_design), SimDesign (runSimulation, SimDesign), paramtest</w:t>
      </w:r>
    </w:p>
    <w:p>
      <w:pPr>
        <w:spacing w:after="40"/>
      </w:pPr>
      <w:r>
        <w:rPr>
          <w:rFonts w:ascii="Arial" w:cs="Arial" w:eastAsia="Arial" w:hAnsi="Arial"/>
          <w:color w:val="228B22"/>
          <w:sz w:val="18"/>
          <w:szCs w:val="18"/>
        </w:rPr>
        <w:t xml:space="preserve">Python: custom via numpy + statsmodels (simulation loop), simglm (via rpy2), statsmodels (power classes for simple cases)</w:t>
      </w:r>
    </w:p>
    <w:p>
      <w:pPr>
        <w:spacing w:after="20"/>
        <w:ind w:left="360"/>
      </w:pPr>
      <w:r>
        <w:rPr>
          <w:rFonts w:ascii="Arial" w:cs="Arial" w:eastAsia="Arial" w:hAnsi="Arial"/>
          <w:color w:val="666666"/>
          <w:sz w:val="18"/>
          <w:szCs w:val="18"/>
        </w:rPr>
        <w:t xml:space="preserve">Ref: Arnold, B.F., Hogan, D.R., Colford, J.M., &amp; Hubbard, A.E. “Simulation Methods to Estimate Design Power: An Overview for Applied Research.” BMC Medical Research Methodology, 11, 94, 2011.</w:t>
      </w:r>
    </w:p>
    <w:p>
      <w:pPr>
        <w:spacing w:after="20"/>
        <w:ind w:left="360"/>
      </w:pPr>
      <w:r>
        <w:rPr>
          <w:rFonts w:ascii="Arial" w:cs="Arial" w:eastAsia="Arial" w:hAnsi="Arial"/>
          <w:color w:val="666666"/>
          <w:sz w:val="18"/>
          <w:szCs w:val="18"/>
        </w:rPr>
        <w:t xml:space="preserve">Ref: Green, P. &amp; MacLeod, C.J. “SIMR: An R Package for Power Analysis of Generalized Linear Mixed Models by Simulation.” Methods in Ecology and Evolution, 7(4), 493–498, 2016.</w:t>
      </w:r>
    </w:p>
    <w:p>
      <w:pPr>
        <w:pStyle w:val="Heading2"/>
        <w:spacing w:after="100" w:before="200"/>
      </w:pPr>
      <w:r>
        <w:rPr>
          <w:rFonts w:ascii="Arial" w:cs="Arial" w:eastAsia="Arial" w:hAnsi="Arial"/>
          <w:b/>
          <w:bCs/>
          <w:color w:val="1A7A6D"/>
          <w:sz w:val="24"/>
          <w:szCs w:val="24"/>
        </w:rPr>
        <w:t xml:space="preserve">18.16 Sample Size for Case-Control Studies (Matched and Unmatched)</w:t>
      </w:r>
    </w:p>
    <w:p>
      <w:pPr>
        <w:spacing w:after="80"/>
      </w:pPr>
      <w:r>
        <w:rPr>
          <w:rFonts w:ascii="Arial" w:cs="Arial" w:eastAsia="Arial" w:hAnsi="Arial"/>
          <w:sz w:val="20"/>
          <w:szCs w:val="20"/>
        </w:rPr>
        <w:t xml:space="preserve">Unmatched case-control: n per group depends on expected OR, proportion of exposure in controls, alpha, power, and case-to-control ratio (r); Kelsey formula: n = [(z_alpha*sqrt((r+1)*p_bar*q_bar) + z_beta*sqrt(r*p1*q1+p0*q0))^2] / [r*(p1-p0)^2]. Matched (1:1): Schlesselman formula based on discordant pairs; need larger n than unmatched when matching eliminates informative variation. Practical: increasing control-to-case ratio beyond 4:1 yields diminishing returns; frequency-matched vs individually-matched have different formulas. Connection to sample size for logistic regression via EPV rule</w:t>
      </w:r>
    </w:p>
    <w:p>
      <w:pPr>
        <w:spacing w:after="40"/>
      </w:pPr>
      <w:r>
        <w:rPr>
          <w:rFonts w:ascii="Arial" w:cs="Arial" w:eastAsia="Arial" w:hAnsi="Arial"/>
          <w:color w:val="2255AA"/>
          <w:sz w:val="18"/>
          <w:szCs w:val="18"/>
        </w:rPr>
        <w:t xml:space="preserve">R: epiR (epi.sscc for unmatched, epi.ssmatch for matched), Hmisc (bsamsize), samplesizeCMH</w:t>
      </w:r>
    </w:p>
    <w:p>
      <w:pPr>
        <w:spacing w:after="40"/>
      </w:pPr>
      <w:r>
        <w:rPr>
          <w:rFonts w:ascii="Arial" w:cs="Arial" w:eastAsia="Arial" w:hAnsi="Arial"/>
          <w:color w:val="228B22"/>
          <w:sz w:val="18"/>
          <w:szCs w:val="18"/>
        </w:rPr>
        <w:t xml:space="preserve">Python: statsmodels (NormalIndPower custom for proportions), custom scipy formulas</w:t>
      </w:r>
    </w:p>
    <w:p>
      <w:pPr>
        <w:spacing w:after="20"/>
        <w:ind w:left="360"/>
      </w:pPr>
      <w:r>
        <w:rPr>
          <w:rFonts w:ascii="Arial" w:cs="Arial" w:eastAsia="Arial" w:hAnsi="Arial"/>
          <w:color w:val="666666"/>
          <w:sz w:val="18"/>
          <w:szCs w:val="18"/>
        </w:rPr>
        <w:t xml:space="preserve">Ref: Kelsey, J.L., Whittemore, A.S., Evans, A.S., &amp; Thompson, W.D. Methods in Observational Epidemiology, 2nd ed. Oxford University Press, 1996.</w:t>
      </w:r>
    </w:p>
    <w:p>
      <w:pPr>
        <w:spacing w:after="20"/>
        <w:ind w:left="360"/>
      </w:pPr>
      <w:r>
        <w:rPr>
          <w:rFonts w:ascii="Arial" w:cs="Arial" w:eastAsia="Arial" w:hAnsi="Arial"/>
          <w:color w:val="666666"/>
          <w:sz w:val="18"/>
          <w:szCs w:val="18"/>
        </w:rPr>
        <w:t xml:space="preserve">Ref: Schlesselman, J.J. Case-Control Studies: Design, Conduct, Analysis. Oxford University Press, 1982.</w:t>
      </w:r>
    </w:p>
    <w:p>
      <w:pPr>
        <w:pStyle w:val="Heading2"/>
        <w:spacing w:after="100" w:before="200"/>
      </w:pPr>
      <w:r>
        <w:rPr>
          <w:rFonts w:ascii="Arial" w:cs="Arial" w:eastAsia="Arial" w:hAnsi="Arial"/>
          <w:b/>
          <w:bCs/>
          <w:color w:val="1A7A6D"/>
          <w:sz w:val="24"/>
          <w:szCs w:val="24"/>
        </w:rPr>
        <w:t xml:space="preserve">18.17 Sample Size for Rate Comparisons, McNemar, and Other Specialized Designs</w:t>
      </w:r>
    </w:p>
    <w:p>
      <w:pPr>
        <w:spacing w:after="80"/>
      </w:pPr>
      <w:r>
        <w:rPr>
          <w:rFonts w:ascii="Arial" w:cs="Arial" w:eastAsia="Arial" w:hAnsi="Arial"/>
          <w:sz w:val="20"/>
          <w:szCs w:val="20"/>
        </w:rPr>
        <w:t xml:space="preserve">Beyond standard two-group means/proportions: Poisson rate comparison: n = (z_alpha + z_beta)^2 * (lambda1 + lambda2) / (lambda1 - lambda2)^2 with adjustment for person-time; accounts for expected event rates and follow-up duration. McNemar test for paired proportions: n = (z_alpha*sqrt(p_d) + z_beta*sqrt(p_d - (p12-p21)^2))^2 / (p12-p21)^2 where p_d = p12+p21 (total discordant proportion); depends on BOTH marginal proportions AND discordant cell probabilities. Negative binomial: sample size for overdispersed count outcomes. Ordered categorical (Whitehead): sample size for ordinal outcomes with proportional odds model. Practical: for any non-standard design, simulation-based power is the most flexible approach</w:t>
      </w:r>
    </w:p>
    <w:p>
      <w:pPr>
        <w:spacing w:after="40"/>
      </w:pPr>
      <w:r>
        <w:rPr>
          <w:rFonts w:ascii="Arial" w:cs="Arial" w:eastAsia="Arial" w:hAnsi="Arial"/>
          <w:color w:val="2255AA"/>
          <w:sz w:val="18"/>
          <w:szCs w:val="18"/>
        </w:rPr>
        <w:t xml:space="preserve">R: epiR (epi.sscompc for rates), TrialSize (McNemar sample size), ssizeRNA (for NB outcomes), pwr (for basic cases), WebPower (wp.mc for McNemar)</w:t>
      </w:r>
    </w:p>
    <w:p>
      <w:pPr>
        <w:spacing w:after="40"/>
      </w:pPr>
      <w:r>
        <w:rPr>
          <w:rFonts w:ascii="Arial" w:cs="Arial" w:eastAsia="Arial" w:hAnsi="Arial"/>
          <w:color w:val="228B22"/>
          <w:sz w:val="18"/>
          <w:szCs w:val="18"/>
        </w:rPr>
        <w:t xml:space="preserve">Python: statsmodels (NormalIndPower custom), scipy.stats (custom rate comparison), custom simulation</w:t>
      </w:r>
    </w:p>
    <w:p>
      <w:pPr>
        <w:spacing w:after="20"/>
        <w:ind w:left="360"/>
      </w:pPr>
      <w:r>
        <w:rPr>
          <w:rFonts w:ascii="Arial" w:cs="Arial" w:eastAsia="Arial" w:hAnsi="Arial"/>
          <w:color w:val="666666"/>
          <w:sz w:val="18"/>
          <w:szCs w:val="18"/>
        </w:rPr>
        <w:t xml:space="preserve">Ref: Lachin, J.M. Biostatistical Methods, 2nd ed. Wiley, 2011 (Ch. 4-8).</w:t>
      </w:r>
    </w:p>
    <w:p>
      <w:pPr>
        <w:spacing w:after="20"/>
        <w:ind w:left="360"/>
      </w:pPr>
      <w:r>
        <w:rPr>
          <w:rFonts w:ascii="Arial" w:cs="Arial" w:eastAsia="Arial" w:hAnsi="Arial"/>
          <w:color w:val="666666"/>
          <w:sz w:val="18"/>
          <w:szCs w:val="18"/>
        </w:rPr>
        <w:t xml:space="preserve">Ref: Chow, S.-C., Shao, J., Wang, H., &amp; Lokhnygina, Y. Sample Size Calculations in Clinical Research, 3rd ed. CRC Press, 2018.</w:t>
      </w:r>
    </w:p>
    <w:p>
      <w:pPr>
        <w:pStyle w:val="Heading1"/>
        <w:spacing w:after="200" w:before="400"/>
      </w:pPr>
      <w:r>
        <w:rPr>
          <w:rFonts w:ascii="Arial" w:cs="Arial" w:eastAsia="Arial" w:hAnsi="Arial"/>
          <w:b/>
          <w:bCs/>
          <w:color w:val="2B4C7E"/>
          <w:sz w:val="28"/>
          <w:szCs w:val="28"/>
        </w:rPr>
        <w:t xml:space="preserve">19. Structural Equation Modeling (SEM)</w:t>
      </w:r>
    </w:p>
    <w:p>
      <w:pPr>
        <w:pStyle w:val="Heading2"/>
        <w:spacing w:after="100" w:before="200"/>
      </w:pPr>
      <w:r>
        <w:rPr>
          <w:rFonts w:ascii="Arial" w:cs="Arial" w:eastAsia="Arial" w:hAnsi="Arial"/>
          <w:b/>
          <w:bCs/>
          <w:color w:val="1A7A6D"/>
          <w:sz w:val="24"/>
          <w:szCs w:val="24"/>
        </w:rPr>
        <w:t xml:space="preserve">19.1 Path Analysis</w:t>
      </w:r>
    </w:p>
    <w:p>
      <w:pPr>
        <w:spacing w:after="80"/>
      </w:pPr>
      <w:r>
        <w:rPr>
          <w:rFonts w:ascii="Arial" w:cs="Arial" w:eastAsia="Arial" w:hAnsi="Arial"/>
          <w:sz w:val="20"/>
          <w:szCs w:val="20"/>
        </w:rPr>
        <w:t xml:space="preserve">Regression-based decomposition of correlations into direct, indirect, and spurious effects via path diagrams; Wright's method of path coefficients; precursor to full SEM; observed variables only</w:t>
      </w:r>
    </w:p>
    <w:p>
      <w:pPr>
        <w:spacing w:after="40"/>
      </w:pPr>
      <w:r>
        <w:rPr>
          <w:rFonts w:ascii="Arial" w:cs="Arial" w:eastAsia="Arial" w:hAnsi="Arial"/>
          <w:color w:val="2255AA"/>
          <w:sz w:val="18"/>
          <w:szCs w:val="18"/>
        </w:rPr>
        <w:t xml:space="preserve">R: lavaan (sem), OpenMx</w:t>
      </w:r>
    </w:p>
    <w:p>
      <w:pPr>
        <w:spacing w:after="40"/>
      </w:pPr>
      <w:r>
        <w:rPr>
          <w:rFonts w:ascii="Arial" w:cs="Arial" w:eastAsia="Arial" w:hAnsi="Arial"/>
          <w:color w:val="228B22"/>
          <w:sz w:val="18"/>
          <w:szCs w:val="18"/>
        </w:rPr>
        <w:t xml:space="preserve">Python: semopy (Model, fit), lavaan (via rpy2)</w:t>
      </w:r>
    </w:p>
    <w:p>
      <w:pPr>
        <w:spacing w:after="20"/>
        <w:ind w:left="360"/>
      </w:pPr>
      <w:r>
        <w:rPr>
          <w:rFonts w:ascii="Arial" w:cs="Arial" w:eastAsia="Arial" w:hAnsi="Arial"/>
          <w:color w:val="666666"/>
          <w:sz w:val="18"/>
          <w:szCs w:val="18"/>
        </w:rPr>
        <w:t xml:space="preserve">Ref: Kline, R.B. Principles and Practice of Structural Equation Modeling, 4th ed. Guilford Press, 2016.</w:t>
      </w:r>
    </w:p>
    <w:p>
      <w:pPr>
        <w:pStyle w:val="Heading2"/>
        <w:spacing w:after="100" w:before="200"/>
      </w:pPr>
      <w:r>
        <w:rPr>
          <w:rFonts w:ascii="Arial" w:cs="Arial" w:eastAsia="Arial" w:hAnsi="Arial"/>
          <w:b/>
          <w:bCs/>
          <w:color w:val="1A7A6D"/>
          <w:sz w:val="24"/>
          <w:szCs w:val="24"/>
        </w:rPr>
        <w:t xml:space="preserve">19.2 Confirmatory Factor Analysis (see also §9.5)</w:t>
      </w:r>
    </w:p>
    <w:p>
      <w:pPr>
        <w:spacing w:after="80"/>
      </w:pPr>
      <w:r>
        <w:rPr>
          <w:rFonts w:ascii="Arial" w:cs="Arial" w:eastAsia="Arial" w:hAnsi="Arial"/>
          <w:sz w:val="20"/>
          <w:szCs w:val="20"/>
        </w:rPr>
        <w:t xml:space="preserve">Measurement model within SEM framework; specifying and testing factor structure; factor loadings, uniquenesses, factor correlations; model identification and estimation (ML, WLSMV for categorical)</w:t>
      </w:r>
    </w:p>
    <w:p>
      <w:pPr>
        <w:spacing w:after="40"/>
      </w:pPr>
      <w:r>
        <w:rPr>
          <w:rFonts w:ascii="Arial" w:cs="Arial" w:eastAsia="Arial" w:hAnsi="Arial"/>
          <w:color w:val="2255AA"/>
          <w:sz w:val="18"/>
          <w:szCs w:val="18"/>
        </w:rPr>
        <w:t xml:space="preserve">R: lavaan (cfa), semTools</w:t>
      </w:r>
    </w:p>
    <w:p>
      <w:pPr>
        <w:spacing w:after="40"/>
      </w:pPr>
      <w:r>
        <w:rPr>
          <w:rFonts w:ascii="Arial" w:cs="Arial" w:eastAsia="Arial" w:hAnsi="Arial"/>
          <w:color w:val="228B22"/>
          <w:sz w:val="18"/>
          <w:szCs w:val="18"/>
        </w:rPr>
        <w:t xml:space="preserve">Python: semopy (Model with CFA specification), factor_analyzer (ConfirmatoryFactorAnalyzer)</w:t>
      </w:r>
    </w:p>
    <w:p>
      <w:pPr>
        <w:spacing w:after="20"/>
        <w:ind w:left="360"/>
      </w:pPr>
      <w:r>
        <w:rPr>
          <w:rFonts w:ascii="Arial" w:cs="Arial" w:eastAsia="Arial" w:hAnsi="Arial"/>
          <w:color w:val="666666"/>
          <w:sz w:val="18"/>
          <w:szCs w:val="18"/>
        </w:rPr>
        <w:t xml:space="preserve">Ref: Brown, T.A. Confirmatory Factor Analysis for Applied Research, 2nd ed. Guilford Press, 2015.</w:t>
      </w:r>
    </w:p>
    <w:p>
      <w:pPr>
        <w:pStyle w:val="Heading2"/>
        <w:spacing w:after="100" w:before="200"/>
      </w:pPr>
      <w:r>
        <w:rPr>
          <w:rFonts w:ascii="Arial" w:cs="Arial" w:eastAsia="Arial" w:hAnsi="Arial"/>
          <w:b/>
          <w:bCs/>
          <w:color w:val="1A7A6D"/>
          <w:sz w:val="24"/>
          <w:szCs w:val="24"/>
        </w:rPr>
        <w:t xml:space="preserve">19.3 Full Structural Equation Models</w:t>
      </w:r>
    </w:p>
    <w:p>
      <w:pPr>
        <w:spacing w:after="80"/>
      </w:pPr>
      <w:r>
        <w:rPr>
          <w:rFonts w:ascii="Arial" w:cs="Arial" w:eastAsia="Arial" w:hAnsi="Arial"/>
          <w:sz w:val="20"/>
          <w:szCs w:val="20"/>
        </w:rPr>
        <w:t xml:space="preserve">Combining measurement model (CFA) and structural model (path analysis among latent variables); simultaneous estimation; direct and indirect effects among latent constructs</w:t>
      </w:r>
    </w:p>
    <w:p>
      <w:pPr>
        <w:spacing w:after="40"/>
      </w:pPr>
      <w:r>
        <w:rPr>
          <w:rFonts w:ascii="Arial" w:cs="Arial" w:eastAsia="Arial" w:hAnsi="Arial"/>
          <w:color w:val="2255AA"/>
          <w:sz w:val="18"/>
          <w:szCs w:val="18"/>
        </w:rPr>
        <w:t xml:space="preserve">R: lavaan (sem), OpenMx, blavaan</w:t>
      </w:r>
    </w:p>
    <w:p>
      <w:pPr>
        <w:spacing w:after="40"/>
      </w:pPr>
      <w:r>
        <w:rPr>
          <w:rFonts w:ascii="Arial" w:cs="Arial" w:eastAsia="Arial" w:hAnsi="Arial"/>
          <w:color w:val="228B22"/>
          <w:sz w:val="18"/>
          <w:szCs w:val="18"/>
        </w:rPr>
        <w:t xml:space="preserve">Python: semopy (Model), lavaan (via rpy2), pySEM</w:t>
      </w:r>
    </w:p>
    <w:p>
      <w:pPr>
        <w:spacing w:after="20"/>
        <w:ind w:left="360"/>
      </w:pPr>
      <w:r>
        <w:rPr>
          <w:rFonts w:ascii="Arial" w:cs="Arial" w:eastAsia="Arial" w:hAnsi="Arial"/>
          <w:color w:val="666666"/>
          <w:sz w:val="18"/>
          <w:szCs w:val="18"/>
        </w:rPr>
        <w:t xml:space="preserve">Ref: Kline, R.B. Principles and Practice of Structural Equation Modeling, 4th ed. Guilford Press, 2016.</w:t>
      </w:r>
    </w:p>
    <w:p>
      <w:pPr>
        <w:pStyle w:val="Heading2"/>
        <w:spacing w:after="100" w:before="200"/>
      </w:pPr>
      <w:r>
        <w:rPr>
          <w:rFonts w:ascii="Arial" w:cs="Arial" w:eastAsia="Arial" w:hAnsi="Arial"/>
          <w:b/>
          <w:bCs/>
          <w:color w:val="1A7A6D"/>
          <w:sz w:val="24"/>
          <w:szCs w:val="24"/>
        </w:rPr>
        <w:t xml:space="preserve">19.4 Multi-Group SEM</w:t>
      </w:r>
    </w:p>
    <w:p>
      <w:pPr>
        <w:spacing w:after="80"/>
      </w:pPr>
      <w:r>
        <w:rPr>
          <w:rFonts w:ascii="Arial" w:cs="Arial" w:eastAsia="Arial" w:hAnsi="Arial"/>
          <w:sz w:val="20"/>
          <w:szCs w:val="20"/>
        </w:rPr>
        <w:t xml:space="preserve">Fitting SEM simultaneously across subgroups (e.g., gender, treatment); testing invariance of parameters across groups; stepwise constraint testing; moderation of structural paths</w:t>
      </w:r>
    </w:p>
    <w:p>
      <w:pPr>
        <w:spacing w:after="40"/>
      </w:pPr>
      <w:r>
        <w:rPr>
          <w:rFonts w:ascii="Arial" w:cs="Arial" w:eastAsia="Arial" w:hAnsi="Arial"/>
          <w:color w:val="2255AA"/>
          <w:sz w:val="18"/>
          <w:szCs w:val="18"/>
        </w:rPr>
        <w:t xml:space="preserve">R: lavaan (group= argument, measurementInvariance)</w:t>
      </w:r>
    </w:p>
    <w:p>
      <w:pPr>
        <w:spacing w:after="40"/>
      </w:pPr>
      <w:r>
        <w:rPr>
          <w:rFonts w:ascii="Arial" w:cs="Arial" w:eastAsia="Arial" w:hAnsi="Arial"/>
          <w:color w:val="228B22"/>
          <w:sz w:val="18"/>
          <w:szCs w:val="18"/>
        </w:rPr>
        <w:t xml:space="preserve">Python: semopy (multi-group custom), lavaan (via rpy2)</w:t>
      </w:r>
    </w:p>
    <w:p>
      <w:pPr>
        <w:spacing w:after="20"/>
        <w:ind w:left="360"/>
      </w:pPr>
      <w:r>
        <w:rPr>
          <w:rFonts w:ascii="Arial" w:cs="Arial" w:eastAsia="Arial" w:hAnsi="Arial"/>
          <w:color w:val="666666"/>
          <w:sz w:val="18"/>
          <w:szCs w:val="18"/>
        </w:rPr>
        <w:t xml:space="preserve">Ref: Kline, R.B. Principles and Practice of Structural Equation Modeling, 4th ed. Guilford Press, 2016.</w:t>
      </w:r>
    </w:p>
    <w:p>
      <w:pPr>
        <w:pStyle w:val="Heading2"/>
        <w:spacing w:after="100" w:before="200"/>
      </w:pPr>
      <w:r>
        <w:rPr>
          <w:rFonts w:ascii="Arial" w:cs="Arial" w:eastAsia="Arial" w:hAnsi="Arial"/>
          <w:b/>
          <w:bCs/>
          <w:color w:val="1A7A6D"/>
          <w:sz w:val="24"/>
          <w:szCs w:val="24"/>
        </w:rPr>
        <w:t xml:space="preserve">19.5 Latent Class Analysis</w:t>
      </w:r>
    </w:p>
    <w:p>
      <w:pPr>
        <w:spacing w:after="80"/>
      </w:pPr>
      <w:r>
        <w:rPr>
          <w:rFonts w:ascii="Arial" w:cs="Arial" w:eastAsia="Arial" w:hAnsi="Arial"/>
          <w:sz w:val="20"/>
          <w:szCs w:val="20"/>
        </w:rPr>
        <w:t xml:space="preserve">Identifying unobserved subgroups from patterns of categorical indicators; probabilistic classification; BIC/entropy for number of classes; modal and proportional assignment</w:t>
      </w:r>
    </w:p>
    <w:p>
      <w:pPr>
        <w:spacing w:after="40"/>
      </w:pPr>
      <w:r>
        <w:rPr>
          <w:rFonts w:ascii="Arial" w:cs="Arial" w:eastAsia="Arial" w:hAnsi="Arial"/>
          <w:color w:val="2255AA"/>
          <w:sz w:val="18"/>
          <w:szCs w:val="18"/>
        </w:rPr>
        <w:t xml:space="preserve">R: poLCA, LMest, depmixS4</w:t>
      </w:r>
    </w:p>
    <w:p>
      <w:pPr>
        <w:spacing w:after="40"/>
      </w:pPr>
      <w:r>
        <w:rPr>
          <w:rFonts w:ascii="Arial" w:cs="Arial" w:eastAsia="Arial" w:hAnsi="Arial"/>
          <w:color w:val="228B22"/>
          <w:sz w:val="18"/>
          <w:szCs w:val="18"/>
        </w:rPr>
        <w:t xml:space="preserve">Python: stepmix, sklearn.mixture (as proxy), poLCA (via rpy2)</w:t>
      </w:r>
    </w:p>
    <w:p>
      <w:pPr>
        <w:spacing w:after="20"/>
        <w:ind w:left="360"/>
      </w:pPr>
      <w:r>
        <w:rPr>
          <w:rFonts w:ascii="Arial" w:cs="Arial" w:eastAsia="Arial" w:hAnsi="Arial"/>
          <w:color w:val="666666"/>
          <w:sz w:val="18"/>
          <w:szCs w:val="18"/>
        </w:rPr>
        <w:t xml:space="preserve">Ref: Collins, L.M. &amp; Lanza, S.T. Latent Class and Latent Transition Analysis. Wiley, 2010.</w:t>
      </w:r>
    </w:p>
    <w:p>
      <w:pPr>
        <w:pStyle w:val="Heading2"/>
        <w:spacing w:after="100" w:before="200"/>
      </w:pPr>
      <w:r>
        <w:rPr>
          <w:rFonts w:ascii="Arial" w:cs="Arial" w:eastAsia="Arial" w:hAnsi="Arial"/>
          <w:b/>
          <w:bCs/>
          <w:color w:val="1A7A6D"/>
          <w:sz w:val="24"/>
          <w:szCs w:val="24"/>
        </w:rPr>
        <w:t xml:space="preserve">19.6 Latent Transition Analysis</w:t>
      </w:r>
    </w:p>
    <w:p>
      <w:pPr>
        <w:spacing w:after="80"/>
      </w:pPr>
      <w:r>
        <w:rPr>
          <w:rFonts w:ascii="Arial" w:cs="Arial" w:eastAsia="Arial" w:hAnsi="Arial"/>
          <w:sz w:val="20"/>
          <w:szCs w:val="20"/>
        </w:rPr>
        <w:t xml:space="preserve">Longitudinal extension of LCA; models transitions between latent classes over time; transition probability matrices; stage-sequential latent class models</w:t>
      </w:r>
    </w:p>
    <w:p>
      <w:pPr>
        <w:spacing w:after="40"/>
      </w:pPr>
      <w:r>
        <w:rPr>
          <w:rFonts w:ascii="Arial" w:cs="Arial" w:eastAsia="Arial" w:hAnsi="Arial"/>
          <w:color w:val="2255AA"/>
          <w:sz w:val="18"/>
          <w:szCs w:val="18"/>
        </w:rPr>
        <w:t xml:space="preserve">R: poLCA, LMest (LMlatent), depmixS4</w:t>
      </w:r>
    </w:p>
    <w:p>
      <w:pPr>
        <w:spacing w:after="40"/>
      </w:pPr>
      <w:r>
        <w:rPr>
          <w:rFonts w:ascii="Arial" w:cs="Arial" w:eastAsia="Arial" w:hAnsi="Arial"/>
          <w:color w:val="228B22"/>
          <w:sz w:val="18"/>
          <w:szCs w:val="18"/>
        </w:rPr>
        <w:t xml:space="preserve">Python: stepmix (custom), LMest (via rpy2), depmixS4 (via rpy2)</w:t>
      </w:r>
    </w:p>
    <w:p>
      <w:pPr>
        <w:spacing w:after="20"/>
        <w:ind w:left="360"/>
      </w:pPr>
      <w:r>
        <w:rPr>
          <w:rFonts w:ascii="Arial" w:cs="Arial" w:eastAsia="Arial" w:hAnsi="Arial"/>
          <w:color w:val="666666"/>
          <w:sz w:val="18"/>
          <w:szCs w:val="18"/>
        </w:rPr>
        <w:t xml:space="preserve">Ref: Kline, R.B. Principles and Practice of Structural Equation Modeling, 4th ed. Guilford Press, 2016.</w:t>
      </w:r>
    </w:p>
    <w:p>
      <w:pPr>
        <w:spacing w:after="20"/>
        <w:ind w:left="360"/>
      </w:pPr>
      <w:r>
        <w:rPr>
          <w:rFonts w:ascii="Arial" w:cs="Arial" w:eastAsia="Arial" w:hAnsi="Arial"/>
          <w:color w:val="666666"/>
          <w:sz w:val="18"/>
          <w:szCs w:val="18"/>
        </w:rPr>
        <w:t xml:space="preserve">Ref: Bollen, K.A. Structural Equations with Latent Variables. Wiley, 1989.</w:t>
      </w:r>
    </w:p>
    <w:p>
      <w:pPr>
        <w:spacing w:after="20"/>
        <w:ind w:left="360"/>
      </w:pPr>
      <w:r>
        <w:rPr>
          <w:rFonts w:ascii="Arial" w:cs="Arial" w:eastAsia="Arial" w:hAnsi="Arial"/>
          <w:color w:val="666666"/>
          <w:sz w:val="18"/>
          <w:szCs w:val="18"/>
        </w:rPr>
        <w:t xml:space="preserve">Ref: Muthén, L.K. &amp; Muthén, B.O. Mplus User’s Guide, 8th ed. Muthén &amp; Muthén, 2017.</w:t>
      </w:r>
    </w:p>
    <w:p>
      <w:pPr>
        <w:pStyle w:val="Heading2"/>
        <w:spacing w:after="100" w:before="200"/>
      </w:pPr>
      <w:r>
        <w:rPr>
          <w:rFonts w:ascii="Arial" w:cs="Arial" w:eastAsia="Arial" w:hAnsi="Arial"/>
          <w:b/>
          <w:bCs/>
          <w:color w:val="1A7A6D"/>
          <w:sz w:val="24"/>
          <w:szCs w:val="24"/>
        </w:rPr>
        <w:t xml:space="preserve">19.7 Multilevel SEM</w:t>
      </w:r>
    </w:p>
    <w:p>
      <w:pPr>
        <w:spacing w:after="80"/>
      </w:pPr>
      <w:r>
        <w:rPr>
          <w:rFonts w:ascii="Arial" w:cs="Arial" w:eastAsia="Arial" w:hAnsi="Arial"/>
          <w:sz w:val="20"/>
          <w:szCs w:val="20"/>
        </w:rPr>
        <w:t xml:space="preserve">SEM extended to handle hierarchical/clustered data: observations nested in groups (students in schools, patients in hospitals). Approaches: multilevel SEM (random intercepts/slopes for latent variables; decomposes between-group and within-group structural relationships); fixed cluster approach (saturated between-group model). Two-level CFA: factor structure can differ at within vs between levels. Cross-level effects: group-level variables predicting individual-level latent constructs. Implementation: lavaan with cluster option, Mplus TYPE=TWOLEVEL. Applications: organizational research, multi-site clinical studies</w:t>
      </w:r>
    </w:p>
    <w:p>
      <w:pPr>
        <w:spacing w:after="40"/>
      </w:pPr>
      <w:r>
        <w:rPr>
          <w:rFonts w:ascii="Arial" w:cs="Arial" w:eastAsia="Arial" w:hAnsi="Arial"/>
          <w:color w:val="2255AA"/>
          <w:sz w:val="18"/>
          <w:szCs w:val="18"/>
        </w:rPr>
        <w:t xml:space="preserve">R: lavaan (cluster= for two-level), Mplus, blavaan</w:t>
      </w:r>
    </w:p>
    <w:p>
      <w:pPr>
        <w:spacing w:after="40"/>
      </w:pPr>
      <w:r>
        <w:rPr>
          <w:rFonts w:ascii="Arial" w:cs="Arial" w:eastAsia="Arial" w:hAnsi="Arial"/>
          <w:color w:val="228B22"/>
          <w:sz w:val="18"/>
          <w:szCs w:val="18"/>
        </w:rPr>
        <w:t xml:space="preserve">Python: semopy (custom), lavaan (via rpy2)</w:t>
      </w:r>
    </w:p>
    <w:p>
      <w:pPr>
        <w:spacing w:after="20"/>
        <w:ind w:left="360"/>
      </w:pPr>
      <w:r>
        <w:rPr>
          <w:rFonts w:ascii="Arial" w:cs="Arial" w:eastAsia="Arial" w:hAnsi="Arial"/>
          <w:color w:val="666666"/>
          <w:sz w:val="18"/>
          <w:szCs w:val="18"/>
        </w:rPr>
        <w:t xml:space="preserve">Ref: Muthén, B.O. “Multilevel Factor Analysis of Class and Student Achievement Components.” Journal of Educational Measurement, 28(4), 338–354, 1991.</w:t>
      </w:r>
    </w:p>
    <w:p>
      <w:pPr>
        <w:spacing w:after="20"/>
        <w:ind w:left="360"/>
      </w:pPr>
      <w:r>
        <w:rPr>
          <w:rFonts w:ascii="Arial" w:cs="Arial" w:eastAsia="Arial" w:hAnsi="Arial"/>
          <w:color w:val="666666"/>
          <w:sz w:val="18"/>
          <w:szCs w:val="18"/>
        </w:rPr>
        <w:t xml:space="preserve">Ref: Heck, R.H. &amp; Thomas, S.L. An Introduction to Multilevel Modeling Techniques, 3rd ed. Routledge, 2015.</w:t>
      </w:r>
    </w:p>
    <w:p>
      <w:pPr>
        <w:pStyle w:val="Heading2"/>
        <w:spacing w:after="100" w:before="200"/>
      </w:pPr>
      <w:r>
        <w:rPr>
          <w:rFonts w:ascii="Arial" w:cs="Arial" w:eastAsia="Arial" w:hAnsi="Arial"/>
          <w:b/>
          <w:bCs/>
          <w:color w:val="1A7A6D"/>
          <w:sz w:val="24"/>
          <w:szCs w:val="24"/>
        </w:rPr>
        <w:t xml:space="preserve">19.8 Bayesian SEM</w:t>
      </w:r>
    </w:p>
    <w:p>
      <w:pPr>
        <w:spacing w:after="80"/>
      </w:pPr>
      <w:r>
        <w:rPr>
          <w:rFonts w:ascii="Arial" w:cs="Arial" w:eastAsia="Arial" w:hAnsi="Arial"/>
          <w:sz w:val="20"/>
          <w:szCs w:val="20"/>
        </w:rPr>
        <w:t xml:space="preserve">Bayesian estimation of structural equation models; accommodates small samples, complex priors, model uncertainty</w:t>
      </w:r>
    </w:p>
    <w:p>
      <w:pPr>
        <w:spacing w:after="40"/>
      </w:pPr>
      <w:r>
        <w:rPr>
          <w:rFonts w:ascii="Arial" w:cs="Arial" w:eastAsia="Arial" w:hAnsi="Arial"/>
          <w:color w:val="2255AA"/>
          <w:sz w:val="18"/>
          <w:szCs w:val="18"/>
        </w:rPr>
        <w:t xml:space="preserve">R: blavaan (bsem, bcfa)</w:t>
      </w:r>
    </w:p>
    <w:p>
      <w:pPr>
        <w:spacing w:after="40"/>
      </w:pPr>
      <w:r>
        <w:rPr>
          <w:rFonts w:ascii="Arial" w:cs="Arial" w:eastAsia="Arial" w:hAnsi="Arial"/>
          <w:color w:val="228B22"/>
          <w:sz w:val="18"/>
          <w:szCs w:val="18"/>
        </w:rPr>
        <w:t xml:space="preserve">Python: blavaan (via rpy2), pymc (custom SEM)</w:t>
      </w:r>
    </w:p>
    <w:p>
      <w:pPr>
        <w:spacing w:after="20"/>
        <w:ind w:left="360"/>
      </w:pPr>
      <w:r>
        <w:rPr>
          <w:rFonts w:ascii="Arial" w:cs="Arial" w:eastAsia="Arial" w:hAnsi="Arial"/>
          <w:color w:val="666666"/>
          <w:sz w:val="18"/>
          <w:szCs w:val="18"/>
        </w:rPr>
        <w:t xml:space="preserve">Ref: Muthén, B. &amp; Asparouhov, T. “Bayesian Structural Equation Modeling: A More Flexible Representation of Substantive Theory.” Psychological Methods, 17(3), 313–335, 2012.</w:t>
      </w:r>
    </w:p>
    <w:p>
      <w:pPr>
        <w:pStyle w:val="Heading2"/>
        <w:spacing w:after="100" w:before="200"/>
      </w:pPr>
      <w:r>
        <w:rPr>
          <w:rFonts w:ascii="Arial" w:cs="Arial" w:eastAsia="Arial" w:hAnsi="Arial"/>
          <w:b/>
          <w:bCs/>
          <w:color w:val="1A7A6D"/>
          <w:sz w:val="24"/>
          <w:szCs w:val="24"/>
        </w:rPr>
        <w:t xml:space="preserve">19.9 Measurement Invariance / Factorial Invariance</w:t>
      </w:r>
    </w:p>
    <w:p>
      <w:pPr>
        <w:spacing w:after="80"/>
      </w:pPr>
      <w:r>
        <w:rPr>
          <w:rFonts w:ascii="Arial" w:cs="Arial" w:eastAsia="Arial" w:hAnsi="Arial"/>
          <w:sz w:val="20"/>
          <w:szCs w:val="20"/>
        </w:rPr>
        <w:t xml:space="preserve">Testing whether measurement model (factor loadings, intercepts, residual variances) is equivalent across groups or time; configural, metric, scalar, strict invariance hierarchy</w:t>
      </w:r>
    </w:p>
    <w:p>
      <w:pPr>
        <w:spacing w:after="40"/>
      </w:pPr>
      <w:r>
        <w:rPr>
          <w:rFonts w:ascii="Arial" w:cs="Arial" w:eastAsia="Arial" w:hAnsi="Arial"/>
          <w:color w:val="2255AA"/>
          <w:sz w:val="18"/>
          <w:szCs w:val="18"/>
        </w:rPr>
        <w:t xml:space="preserve">R: lavaan, semTools (measurementInvariance, compareFit)</w:t>
      </w:r>
    </w:p>
    <w:p>
      <w:pPr>
        <w:spacing w:after="40"/>
      </w:pPr>
      <w:r>
        <w:rPr>
          <w:rFonts w:ascii="Arial" w:cs="Arial" w:eastAsia="Arial" w:hAnsi="Arial"/>
          <w:color w:val="228B22"/>
          <w:sz w:val="18"/>
          <w:szCs w:val="18"/>
        </w:rPr>
        <w:t xml:space="preserve">Python: semopy + custom, lavaan (via rpy2)</w:t>
      </w:r>
    </w:p>
    <w:p>
      <w:pPr>
        <w:spacing w:after="20"/>
        <w:ind w:left="360"/>
      </w:pPr>
      <w:r>
        <w:rPr>
          <w:rFonts w:ascii="Arial" w:cs="Arial" w:eastAsia="Arial" w:hAnsi="Arial"/>
          <w:color w:val="666666"/>
          <w:sz w:val="18"/>
          <w:szCs w:val="18"/>
        </w:rPr>
        <w:t xml:space="preserve">Ref: Putnick, D.L. &amp; Bornstein, M.H. “Measurement Invariance Conventions and Reporting: The State of the Art and Future Directions for Psychological Research.” Developmental Review, 41, 71–90, 2016.</w:t>
      </w:r>
    </w:p>
    <w:p>
      <w:pPr>
        <w:spacing w:after="20"/>
        <w:ind w:left="360"/>
      </w:pPr>
      <w:r>
        <w:rPr>
          <w:rFonts w:ascii="Arial" w:cs="Arial" w:eastAsia="Arial" w:hAnsi="Arial"/>
          <w:color w:val="666666"/>
          <w:sz w:val="18"/>
          <w:szCs w:val="18"/>
        </w:rPr>
        <w:t xml:space="preserve">Ref: Vandenberg, R.J. &amp; Lance, C.E. “A Review and Synthesis of the Measurement Invariance Literature: Suggestions, Practices, and Recommendations for Organizational Research.” Organizational Research Methods, 3(1), 4–70, 2000.</w:t>
      </w:r>
    </w:p>
    <w:p>
      <w:pPr>
        <w:pStyle w:val="Heading2"/>
        <w:spacing w:after="100" w:before="200"/>
      </w:pPr>
      <w:r>
        <w:rPr>
          <w:rFonts w:ascii="Arial" w:cs="Arial" w:eastAsia="Arial" w:hAnsi="Arial"/>
          <w:b/>
          <w:bCs/>
          <w:color w:val="1A7A6D"/>
          <w:sz w:val="24"/>
          <w:szCs w:val="24"/>
        </w:rPr>
        <w:t xml:space="preserve">19.10 SEM-Based Mediation Analysis</w:t>
      </w:r>
    </w:p>
    <w:p>
      <w:pPr>
        <w:spacing w:after="80"/>
      </w:pPr>
      <w:r>
        <w:rPr>
          <w:rFonts w:ascii="Arial" w:cs="Arial" w:eastAsia="Arial" w:hAnsi="Arial"/>
          <w:sz w:val="20"/>
          <w:szCs w:val="20"/>
        </w:rPr>
        <w:t xml:space="preserve">Indirect effects via product of path coefficients; bootstrap CIs for indirect effects; multiple mediators; causal steps vs. product-of-coefficients vs. difference-in-coefficients approaches</w:t>
      </w:r>
    </w:p>
    <w:p>
      <w:pPr>
        <w:spacing w:after="40"/>
      </w:pPr>
      <w:r>
        <w:rPr>
          <w:rFonts w:ascii="Arial" w:cs="Arial" w:eastAsia="Arial" w:hAnsi="Arial"/>
          <w:color w:val="2255AA"/>
          <w:sz w:val="18"/>
          <w:szCs w:val="18"/>
        </w:rPr>
        <w:t xml:space="preserve">R: lavaan (indirect effects via :=), mediation, semTools</w:t>
      </w:r>
    </w:p>
    <w:p>
      <w:pPr>
        <w:spacing w:after="40"/>
      </w:pPr>
      <w:r>
        <w:rPr>
          <w:rFonts w:ascii="Arial" w:cs="Arial" w:eastAsia="Arial" w:hAnsi="Arial"/>
          <w:color w:val="228B22"/>
          <w:sz w:val="18"/>
          <w:szCs w:val="18"/>
        </w:rPr>
        <w:t xml:space="preserve">Python: semopy (indirect effects), pingouin (mediation_analysis)</w:t>
      </w:r>
    </w:p>
    <w:p>
      <w:pPr>
        <w:spacing w:after="20"/>
        <w:ind w:left="360"/>
      </w:pPr>
      <w:r>
        <w:rPr>
          <w:rFonts w:ascii="Arial" w:cs="Arial" w:eastAsia="Arial" w:hAnsi="Arial"/>
          <w:color w:val="666666"/>
          <w:sz w:val="18"/>
          <w:szCs w:val="18"/>
        </w:rPr>
        <w:t xml:space="preserve">Ref: MacKinnon, D.P. Introduction to Statistical Mediation Analysis. Erlbaum, 2008.</w:t>
      </w:r>
    </w:p>
    <w:p>
      <w:pPr>
        <w:spacing w:after="20"/>
        <w:ind w:left="360"/>
      </w:pPr>
      <w:r>
        <w:rPr>
          <w:rFonts w:ascii="Arial" w:cs="Arial" w:eastAsia="Arial" w:hAnsi="Arial"/>
          <w:color w:val="666666"/>
          <w:sz w:val="18"/>
          <w:szCs w:val="18"/>
        </w:rPr>
        <w:t xml:space="preserve">Ref: Preacher, K.J. &amp; Hayes, A.F. “Asymptotic and Resampling Strategies for Assessing and Comparing Indirect Effects in Multiple Mediator Models.” Behavior Research Methods, 40(3), 879–891, 2008.</w:t>
      </w:r>
    </w:p>
    <w:p>
      <w:pPr>
        <w:pStyle w:val="Heading2"/>
        <w:spacing w:after="100" w:before="200"/>
      </w:pPr>
      <w:r>
        <w:rPr>
          <w:rFonts w:ascii="Arial" w:cs="Arial" w:eastAsia="Arial" w:hAnsi="Arial"/>
          <w:b/>
          <w:bCs/>
          <w:color w:val="1A7A6D"/>
          <w:sz w:val="24"/>
          <w:szCs w:val="24"/>
        </w:rPr>
        <w:t xml:space="preserve">19.11 SEM Fit Indices and Diagnostics</w:t>
      </w:r>
    </w:p>
    <w:p>
      <w:pPr>
        <w:spacing w:after="80"/>
      </w:pPr>
      <w:r>
        <w:rPr>
          <w:rFonts w:ascii="Arial" w:cs="Arial" w:eastAsia="Arial" w:hAnsi="Arial"/>
          <w:sz w:val="20"/>
          <w:szCs w:val="20"/>
        </w:rPr>
        <w:t xml:space="preserve">χ² test, RMSEA (≤0.06), CFI/TLI (≥0.95), SRMR (≤0.08); modification indices; standardized residuals; power analysis for fit indices</w:t>
      </w:r>
    </w:p>
    <w:p>
      <w:pPr>
        <w:spacing w:after="40"/>
      </w:pPr>
      <w:r>
        <w:rPr>
          <w:rFonts w:ascii="Arial" w:cs="Arial" w:eastAsia="Arial" w:hAnsi="Arial"/>
          <w:color w:val="2255AA"/>
          <w:sz w:val="18"/>
          <w:szCs w:val="18"/>
        </w:rPr>
        <w:t xml:space="preserve">R: lavaan (fitMeasures, modindices), semTools</w:t>
      </w:r>
    </w:p>
    <w:p>
      <w:pPr>
        <w:spacing w:after="40"/>
      </w:pPr>
      <w:r>
        <w:rPr>
          <w:rFonts w:ascii="Arial" w:cs="Arial" w:eastAsia="Arial" w:hAnsi="Arial"/>
          <w:color w:val="228B22"/>
          <w:sz w:val="18"/>
          <w:szCs w:val="18"/>
        </w:rPr>
        <w:t xml:space="preserve">Python: semopy (Model.inspect), lavaan (via rpy2)</w:t>
      </w:r>
    </w:p>
    <w:p>
      <w:pPr>
        <w:spacing w:after="20"/>
        <w:ind w:left="360"/>
      </w:pPr>
      <w:r>
        <w:rPr>
          <w:rFonts w:ascii="Arial" w:cs="Arial" w:eastAsia="Arial" w:hAnsi="Arial"/>
          <w:color w:val="666666"/>
          <w:sz w:val="18"/>
          <w:szCs w:val="18"/>
        </w:rPr>
        <w:t xml:space="preserve">Ref: Hu, L. &amp; Bentler, P.M. “Cutoff Criteria for Fit Indexes in Covariance Structure Analysis.” Structural Equation Modeling, 6(1), 1–55, 1999.</w:t>
      </w:r>
    </w:p>
    <w:p>
      <w:pPr>
        <w:spacing w:after="20"/>
        <w:ind w:left="360"/>
      </w:pPr>
      <w:r>
        <w:rPr>
          <w:rFonts w:ascii="Arial" w:cs="Arial" w:eastAsia="Arial" w:hAnsi="Arial"/>
          <w:color w:val="666666"/>
          <w:sz w:val="18"/>
          <w:szCs w:val="18"/>
        </w:rPr>
        <w:t xml:space="preserve">Ref: Kline, R.B. Principles and Practice of Structural Equation Modeling, 4th ed. Guilford Press, 2016 (Ch. 10–11).</w:t>
      </w:r>
    </w:p>
    <w:p>
      <w:pPr>
        <w:pStyle w:val="Heading2"/>
        <w:spacing w:after="100" w:before="200"/>
      </w:pPr>
      <w:r>
        <w:rPr>
          <w:rFonts w:ascii="Arial" w:cs="Arial" w:eastAsia="Arial" w:hAnsi="Arial"/>
          <w:b/>
          <w:bCs/>
          <w:color w:val="1A7A6D"/>
          <w:sz w:val="24"/>
          <w:szCs w:val="24"/>
        </w:rPr>
        <w:t xml:space="preserve">19.12 Exploratory Structural Equation Modeling (ESEM)</w:t>
      </w:r>
    </w:p>
    <w:p>
      <w:pPr>
        <w:spacing w:after="80"/>
      </w:pPr>
      <w:r>
        <w:rPr>
          <w:rFonts w:ascii="Arial" w:cs="Arial" w:eastAsia="Arial" w:hAnsi="Arial"/>
          <w:sz w:val="20"/>
          <w:szCs w:val="20"/>
        </w:rPr>
        <w:t xml:space="preserve">Integrates EFA rotation within SEM framework; allows cross-loadings estimated from data; better model fit than CFA with simple structure when items load on multiple factors</w:t>
      </w:r>
    </w:p>
    <w:p>
      <w:pPr>
        <w:spacing w:after="40"/>
      </w:pPr>
      <w:r>
        <w:rPr>
          <w:rFonts w:ascii="Arial" w:cs="Arial" w:eastAsia="Arial" w:hAnsi="Arial"/>
          <w:color w:val="2255AA"/>
          <w:sz w:val="18"/>
          <w:szCs w:val="18"/>
        </w:rPr>
        <w:t xml:space="preserve">R: lavaan (with EFA blocks), Mplus (commercial), psych + lavaan</w:t>
      </w:r>
    </w:p>
    <w:p>
      <w:pPr>
        <w:spacing w:after="40"/>
      </w:pPr>
      <w:r>
        <w:rPr>
          <w:rFonts w:ascii="Arial" w:cs="Arial" w:eastAsia="Arial" w:hAnsi="Arial"/>
          <w:color w:val="228B22"/>
          <w:sz w:val="18"/>
          <w:szCs w:val="18"/>
        </w:rPr>
        <w:t xml:space="preserve">Python: semopy (custom), lavaan (via rpy2 with efa blocks)</w:t>
      </w:r>
    </w:p>
    <w:p>
      <w:pPr>
        <w:spacing w:after="20"/>
        <w:ind w:left="360"/>
      </w:pPr>
      <w:r>
        <w:rPr>
          <w:rFonts w:ascii="Arial" w:cs="Arial" w:eastAsia="Arial" w:hAnsi="Arial"/>
          <w:color w:val="666666"/>
          <w:sz w:val="18"/>
          <w:szCs w:val="18"/>
        </w:rPr>
        <w:t xml:space="preserve">Ref: Asparouhov, T. &amp; Muthén, B. “Exploratory Structural Equation Modeling.” Structural Equation Modeling, 16(3), 397–438, 2009.</w:t>
      </w:r>
    </w:p>
    <w:p>
      <w:pPr>
        <w:pStyle w:val="Heading2"/>
        <w:spacing w:after="100" w:before="200"/>
      </w:pPr>
      <w:r>
        <w:rPr>
          <w:rFonts w:ascii="Arial" w:cs="Arial" w:eastAsia="Arial" w:hAnsi="Arial"/>
          <w:b/>
          <w:bCs/>
          <w:color w:val="1A7A6D"/>
          <w:sz w:val="24"/>
          <w:szCs w:val="24"/>
        </w:rPr>
        <w:t xml:space="preserve">19.12 Modification Indices and Model Respecification in SEM</w:t>
      </w:r>
    </w:p>
    <w:p>
      <w:pPr>
        <w:spacing w:after="80"/>
      </w:pPr>
      <w:r>
        <w:rPr>
          <w:rFonts w:ascii="Arial" w:cs="Arial" w:eastAsia="Arial" w:hAnsi="Arial"/>
          <w:sz w:val="20"/>
          <w:szCs w:val="20"/>
        </w:rPr>
        <w:t xml:space="preserve">Modification index (MI): expected decrease in chi-square if a fixed parameter is freed; Lagrange multiplier test; expected parameter change (EPC) shows magnitude; standardized EPC for comparability; rules of thumb: MI &gt; 3.84 (chi-square df=1 at α=0.05) suggests freeing the parameter; dangers: capitalizing on chance, losing theoretical justification, inflating type I error; recommended practice: only free paths with substantive justification AND large MI; cross-validation to check respecified model; SRMR, RMSEA as model fit indices guiding when respecification is needed</w:t>
      </w:r>
    </w:p>
    <w:p>
      <w:pPr>
        <w:spacing w:after="40"/>
      </w:pPr>
      <w:r>
        <w:rPr>
          <w:rFonts w:ascii="Arial" w:cs="Arial" w:eastAsia="Arial" w:hAnsi="Arial"/>
          <w:color w:val="2255AA"/>
          <w:sz w:val="18"/>
          <w:szCs w:val="18"/>
        </w:rPr>
        <w:t xml:space="preserve">R: lavaan (modindices, modificationIndices), semTools (reliability, AVE), semPlot (semPaths for visualization)</w:t>
      </w:r>
    </w:p>
    <w:p>
      <w:pPr>
        <w:spacing w:after="40"/>
      </w:pPr>
      <w:r>
        <w:rPr>
          <w:rFonts w:ascii="Arial" w:cs="Arial" w:eastAsia="Arial" w:hAnsi="Arial"/>
          <w:color w:val="228B22"/>
          <w:sz w:val="18"/>
          <w:szCs w:val="18"/>
        </w:rPr>
        <w:t xml:space="preserve">Python: semopy (Model.inspect for modification indices), lavaan (via rpy2)</w:t>
      </w:r>
    </w:p>
    <w:p>
      <w:pPr>
        <w:spacing w:after="20"/>
        <w:ind w:left="360"/>
      </w:pPr>
      <w:r>
        <w:rPr>
          <w:rFonts w:ascii="Arial" w:cs="Arial" w:eastAsia="Arial" w:hAnsi="Arial"/>
          <w:color w:val="666666"/>
          <w:sz w:val="18"/>
          <w:szCs w:val="18"/>
        </w:rPr>
        <w:t xml:space="preserve">Ref: Sörbom, D. “Model Modification.” Psychometrika, 54(3), 371–384, 1989.</w:t>
      </w:r>
    </w:p>
    <w:p>
      <w:pPr>
        <w:spacing w:after="20"/>
        <w:ind w:left="360"/>
      </w:pPr>
      <w:r>
        <w:rPr>
          <w:rFonts w:ascii="Arial" w:cs="Arial" w:eastAsia="Arial" w:hAnsi="Arial"/>
          <w:color w:val="666666"/>
          <w:sz w:val="18"/>
          <w:szCs w:val="18"/>
        </w:rPr>
        <w:t xml:space="preserve">Ref: MacCallum, R.C. “Specification Searches in Covariance Structure Modeling.” Psychological Bulletin, 100(1), 107–120, 1986.</w:t>
      </w:r>
    </w:p>
    <w:p>
      <w:pPr>
        <w:pStyle w:val="Heading2"/>
        <w:spacing w:after="100" w:before="200"/>
      </w:pPr>
      <w:r>
        <w:rPr>
          <w:rFonts w:ascii="Arial" w:cs="Arial" w:eastAsia="Arial" w:hAnsi="Arial"/>
          <w:b/>
          <w:bCs/>
          <w:color w:val="1A7A6D"/>
          <w:sz w:val="24"/>
          <w:szCs w:val="24"/>
        </w:rPr>
        <w:t xml:space="preserve">19.13 Power and Sample Size for Structural Equation Models</w:t>
      </w:r>
    </w:p>
    <w:p>
      <w:pPr>
        <w:spacing w:after="80"/>
      </w:pPr>
      <w:r>
        <w:rPr>
          <w:rFonts w:ascii="Arial" w:cs="Arial" w:eastAsia="Arial" w:hAnsi="Arial"/>
          <w:sz w:val="20"/>
          <w:szCs w:val="20"/>
        </w:rPr>
        <w:t xml:space="preserve">SEM sample size is complex: depends on model complexity, number of indicators per factor, factor loadings, and effect sizes; rules of thumb: N ≥ 200 (minimum for ML estimation), N:q ratio ≥ 10-20 (N per estimated parameter), N ≥ 5-10 per indicator; RMSEA-based power (MacCallum-Browne-Sugawara: test of close fit); Monte Carlo simulation-based power (Muthén-Muthén: simulate data under hypothesized model, fit model, compute power); Satorra-Saris method for specific parameters; practical: simulation is most reliable approach</w:t>
      </w:r>
    </w:p>
    <w:p>
      <w:pPr>
        <w:spacing w:after="40"/>
      </w:pPr>
      <w:r>
        <w:rPr>
          <w:rFonts w:ascii="Arial" w:cs="Arial" w:eastAsia="Arial" w:hAnsi="Arial"/>
          <w:color w:val="2255AA"/>
          <w:sz w:val="18"/>
          <w:szCs w:val="18"/>
        </w:rPr>
        <w:t xml:space="preserve">R: semPower (semPower.powerLI, semPower.powerRMSEA), simsem (sim, getPower), WebPower (wp.sem)</w:t>
      </w:r>
    </w:p>
    <w:p>
      <w:pPr>
        <w:spacing w:after="40"/>
      </w:pPr>
      <w:r>
        <w:rPr>
          <w:rFonts w:ascii="Arial" w:cs="Arial" w:eastAsia="Arial" w:hAnsi="Arial"/>
          <w:color w:val="228B22"/>
          <w:sz w:val="18"/>
          <w:szCs w:val="18"/>
        </w:rPr>
        <w:t xml:space="preserve">Python: semopy (custom simulation-based power), lavaan (via rpy2 with simulation loop), numpy + custom</w:t>
      </w:r>
    </w:p>
    <w:p>
      <w:pPr>
        <w:spacing w:after="20"/>
        <w:ind w:left="360"/>
      </w:pPr>
      <w:r>
        <w:rPr>
          <w:rFonts w:ascii="Arial" w:cs="Arial" w:eastAsia="Arial" w:hAnsi="Arial"/>
          <w:color w:val="666666"/>
          <w:sz w:val="18"/>
          <w:szCs w:val="18"/>
        </w:rPr>
        <w:t xml:space="preserve">Ref: MacCallum, R.C., Browne, M.W., &amp; Sugawara, H.M. “Power Analysis and Determination of Sample Size for Covariance Structure Modeling.” Psychological Methods, 1(2), 130–149, 1996.</w:t>
      </w:r>
    </w:p>
    <w:p>
      <w:pPr>
        <w:spacing w:after="20"/>
        <w:ind w:left="360"/>
      </w:pPr>
      <w:r>
        <w:rPr>
          <w:rFonts w:ascii="Arial" w:cs="Arial" w:eastAsia="Arial" w:hAnsi="Arial"/>
          <w:color w:val="666666"/>
          <w:sz w:val="18"/>
          <w:szCs w:val="18"/>
        </w:rPr>
        <w:t xml:space="preserve">Ref: Wolf, E.J., Harrington, K.M., Clark, S.L., &amp; Miller, M.W. “Sample Size Requirements for Structural Equation Models: An Evaluation of Power, Bias, and Solution Propriety.” Educational and Psychological Measurement, 73(6), 913–934, 2013.</w:t>
      </w:r>
    </w:p>
    <w:p>
      <w:pPr>
        <w:pStyle w:val="Heading2"/>
        <w:spacing w:after="100" w:before="200"/>
      </w:pPr>
      <w:r>
        <w:rPr>
          <w:rFonts w:ascii="Arial" w:cs="Arial" w:eastAsia="Arial" w:hAnsi="Arial"/>
          <w:b/>
          <w:bCs/>
          <w:color w:val="1A7A6D"/>
          <w:sz w:val="24"/>
          <w:szCs w:val="24"/>
        </w:rPr>
        <w:t xml:space="preserve">19.14 SEM with Categorical and Ordinal Outcomes (WLSMV, Probit Link)</w:t>
      </w:r>
    </w:p>
    <w:p>
      <w:pPr>
        <w:spacing w:after="80"/>
      </w:pPr>
      <w:r>
        <w:rPr>
          <w:rFonts w:ascii="Arial" w:cs="Arial" w:eastAsia="Arial" w:hAnsi="Arial"/>
          <w:sz w:val="20"/>
          <w:szCs w:val="20"/>
        </w:rPr>
        <w:t xml:space="preserve">Standard ML estimation assumes continuous indicators; for binary/ordinal items: weighted least squares mean and variance adjusted (WLSMV) estimates polychoric/tetrachoric correlations then fits model to that matrix; probit link for thresholds; robust to non-normality; Mplus and lavaan(estimator=’WLSMV’) as primary implementations. Alternative: robust ML (MLR) with numerical integration (slower but handles missing data via FIML); Bayesian estimation (§19.8) naturally handles categorical. Practical: always use WLSMV or MLR for binary/ordinal indicators, never raw ML on 0/1 data</w:t>
      </w:r>
    </w:p>
    <w:p>
      <w:pPr>
        <w:spacing w:after="40"/>
      </w:pPr>
      <w:r>
        <w:rPr>
          <w:rFonts w:ascii="Arial" w:cs="Arial" w:eastAsia="Arial" w:hAnsi="Arial"/>
          <w:color w:val="2255AA"/>
          <w:sz w:val="18"/>
          <w:szCs w:val="18"/>
        </w:rPr>
        <w:t xml:space="preserve">R: lavaan (cfa/sem with estimator='WLSMV', ordered=TRUE), semTools (measEq.syntax for categorical invariance)</w:t>
      </w:r>
    </w:p>
    <w:p>
      <w:pPr>
        <w:spacing w:after="40"/>
      </w:pPr>
      <w:r>
        <w:rPr>
          <w:rFonts w:ascii="Arial" w:cs="Arial" w:eastAsia="Arial" w:hAnsi="Arial"/>
          <w:color w:val="228B22"/>
          <w:sz w:val="18"/>
          <w:szCs w:val="18"/>
        </w:rPr>
        <w:t xml:space="preserve">Python: semopy (custom with polychoric), lavaan (via rpy2 with WLSMV)</w:t>
      </w:r>
    </w:p>
    <w:p>
      <w:pPr>
        <w:spacing w:after="20"/>
        <w:ind w:left="360"/>
      </w:pPr>
      <w:r>
        <w:rPr>
          <w:rFonts w:ascii="Arial" w:cs="Arial" w:eastAsia="Arial" w:hAnsi="Arial"/>
          <w:color w:val="666666"/>
          <w:sz w:val="18"/>
          <w:szCs w:val="18"/>
        </w:rPr>
        <w:t xml:space="preserve">Ref: Flora, D.B. &amp; Curran, P.J. “An Empirical Evaluation of Alternative Methods of Estimation for Confirmatory Factor Analysis with Ordinal Data.” Psychological Methods, 9(4), 466–491, 2004.</w:t>
      </w:r>
    </w:p>
    <w:p>
      <w:pPr>
        <w:spacing w:after="20"/>
        <w:ind w:left="360"/>
      </w:pPr>
      <w:r>
        <w:rPr>
          <w:rFonts w:ascii="Arial" w:cs="Arial" w:eastAsia="Arial" w:hAnsi="Arial"/>
          <w:color w:val="666666"/>
          <w:sz w:val="18"/>
          <w:szCs w:val="18"/>
        </w:rPr>
        <w:t xml:space="preserve">Ref: Li, C.-H. “Confirmatory Factor Analysis with Ordinal Data: Comparing Robust Maximum Likelihood and Diagonally Weighted Least Squares.” Behavior Research Methods, 48(3), 936–949, 2016.</w:t>
      </w:r>
    </w:p>
    <w:p>
      <w:pPr>
        <w:pStyle w:val="Heading2"/>
        <w:spacing w:after="100" w:before="200"/>
      </w:pPr>
      <w:r>
        <w:rPr>
          <w:rFonts w:ascii="Arial" w:cs="Arial" w:eastAsia="Arial" w:hAnsi="Arial"/>
          <w:b/>
          <w:bCs/>
          <w:color w:val="1A7A6D"/>
          <w:sz w:val="24"/>
          <w:szCs w:val="24"/>
        </w:rPr>
        <w:t xml:space="preserve">19.15 Measurement Invariance Testing: Configural, Metric, Scalar, and Strict</w:t>
      </w:r>
    </w:p>
    <w:p>
      <w:pPr>
        <w:spacing w:after="80"/>
      </w:pPr>
      <w:r>
        <w:rPr>
          <w:rFonts w:ascii="Arial" w:cs="Arial" w:eastAsia="Arial" w:hAnsi="Arial"/>
          <w:sz w:val="20"/>
          <w:szCs w:val="20"/>
        </w:rPr>
        <w:t xml:space="preserve">Testing whether a measurement instrument measures the same construct the same way across groups: configural (same factor structure across groups); metric/weak (equal factor loadings → same unit of measurement); scalar/strong (equal intercepts → means can be compared); strict (equal residual variances → complete measurement equivalence). Testing: sequential model comparison via ΔCFI (≤ -0.01 Chen 2007) or Δχ² (conservative); partial invariance if full fails (free specific non-invariant items). Critical for: cross-cultural comparisons, gender/race group comparisons, longitudinal comparisons</w:t>
      </w:r>
    </w:p>
    <w:p>
      <w:pPr>
        <w:spacing w:after="40"/>
      </w:pPr>
      <w:r>
        <w:rPr>
          <w:rFonts w:ascii="Arial" w:cs="Arial" w:eastAsia="Arial" w:hAnsi="Arial"/>
          <w:color w:val="2255AA"/>
          <w:sz w:val="18"/>
          <w:szCs w:val="18"/>
        </w:rPr>
        <w:t xml:space="preserve">R: lavaan (measurementInvariance in semTools, or manual multi-group with constraints), semTools (measEq.syntax, compareFit)</w:t>
      </w:r>
    </w:p>
    <w:p>
      <w:pPr>
        <w:spacing w:after="40"/>
      </w:pPr>
      <w:r>
        <w:rPr>
          <w:rFonts w:ascii="Arial" w:cs="Arial" w:eastAsia="Arial" w:hAnsi="Arial"/>
          <w:color w:val="228B22"/>
          <w:sz w:val="18"/>
          <w:szCs w:val="18"/>
        </w:rPr>
        <w:t xml:space="preserve">Python: semopy (custom multi-group), lavaan (via rpy2)</w:t>
      </w:r>
    </w:p>
    <w:p>
      <w:pPr>
        <w:spacing w:after="20"/>
        <w:ind w:left="360"/>
      </w:pPr>
      <w:r>
        <w:rPr>
          <w:rFonts w:ascii="Arial" w:cs="Arial" w:eastAsia="Arial" w:hAnsi="Arial"/>
          <w:color w:val="666666"/>
          <w:sz w:val="18"/>
          <w:szCs w:val="18"/>
        </w:rPr>
        <w:t xml:space="preserve">Ref: Chen, F.F. “Sensitivity of Goodness of Fit Indexes to Lack of Measurement Invariance.” Structural Equation Modeling, 14(3), 464–504, 2007.</w:t>
      </w:r>
    </w:p>
    <w:p>
      <w:pPr>
        <w:spacing w:after="20"/>
        <w:ind w:left="360"/>
      </w:pPr>
      <w:r>
        <w:rPr>
          <w:rFonts w:ascii="Arial" w:cs="Arial" w:eastAsia="Arial" w:hAnsi="Arial"/>
          <w:color w:val="666666"/>
          <w:sz w:val="18"/>
          <w:szCs w:val="18"/>
        </w:rPr>
        <w:t xml:space="preserve">Ref: Vandenberg, R.J. &amp; Lance, C.E. “A Review and Synthesis of the Measurement Invariance Literature: Suggestions, Practices, and Recommendations for Organizational Research.” Organizational Research Methods, 3(1), 4–70, 2000.</w:t>
      </w:r>
    </w:p>
    <w:p>
      <w:pPr>
        <w:pStyle w:val="Heading2"/>
        <w:spacing w:after="100" w:before="200"/>
      </w:pPr>
      <w:r>
        <w:rPr>
          <w:rFonts w:ascii="Arial" w:cs="Arial" w:eastAsia="Arial" w:hAnsi="Arial"/>
          <w:b/>
          <w:bCs/>
          <w:color w:val="1A7A6D"/>
          <w:sz w:val="24"/>
          <w:szCs w:val="24"/>
        </w:rPr>
        <w:t xml:space="preserve">19.16 SEM Fit Index Interpretation: Practical Guidelines and Controversies</w:t>
      </w:r>
    </w:p>
    <w:p>
      <w:pPr>
        <w:spacing w:after="80"/>
      </w:pPr>
      <w:r>
        <w:rPr>
          <w:rFonts w:ascii="Arial" w:cs="Arial" w:eastAsia="Arial" w:hAnsi="Arial"/>
          <w:sz w:val="20"/>
          <w:szCs w:val="20"/>
        </w:rPr>
        <w:t xml:space="preserve">Common indices and conventional cutoffs (Hu-Bentler 1999): CFI ≥ 0.95 (good), ≥ 0.90 (acceptable); RMSEA ≤ 0.06 (good), ≤ 0.08 (acceptable); SRMR ≤ 0.08; TLI ≥ 0.95. Controversies: Hu-Bentler cutoffs derived under specific conditions (continuous data, ML estimation, simple models) and may not generalize; χ² test almost always rejects with large N (sensitive to trivial misfit); RMSEA penalizes parsimony but favors complex models in small samples. Modern recommendations: report χ² with df and p; CFI; RMSEA with 90% CI; SRMR; do NOT rely on any single cutoff; supplement with residual inspection and theoretical justification</w:t>
      </w:r>
    </w:p>
    <w:p>
      <w:pPr>
        <w:spacing w:after="40"/>
      </w:pPr>
      <w:r>
        <w:rPr>
          <w:rFonts w:ascii="Arial" w:cs="Arial" w:eastAsia="Arial" w:hAnsi="Arial"/>
          <w:color w:val="2255AA"/>
          <w:sz w:val="18"/>
          <w:szCs w:val="18"/>
        </w:rPr>
        <w:t xml:space="preserve">R: lavaan (fitMeasures, summary), semTools (moreFitIndices), performance (model_performance for lavaan)</w:t>
      </w:r>
    </w:p>
    <w:p>
      <w:pPr>
        <w:spacing w:after="40"/>
      </w:pPr>
      <w:r>
        <w:rPr>
          <w:rFonts w:ascii="Arial" w:cs="Arial" w:eastAsia="Arial" w:hAnsi="Arial"/>
          <w:color w:val="228B22"/>
          <w:sz w:val="18"/>
          <w:szCs w:val="18"/>
        </w:rPr>
        <w:t xml:space="preserve">Python: semopy (Model.fit for indices), lavaan (via rpy2)</w:t>
      </w:r>
    </w:p>
    <w:p>
      <w:pPr>
        <w:spacing w:after="20"/>
        <w:ind w:left="360"/>
      </w:pPr>
      <w:r>
        <w:rPr>
          <w:rFonts w:ascii="Arial" w:cs="Arial" w:eastAsia="Arial" w:hAnsi="Arial"/>
          <w:color w:val="666666"/>
          <w:sz w:val="18"/>
          <w:szCs w:val="18"/>
        </w:rPr>
        <w:t xml:space="preserve">Ref: Hu, L. &amp; Bentler, P.M. “Cutoff Criteria for Fit Indexes in Covariance Structure Analysis: Conventional Criteria versus New Alternatives.” Structural Equation Modeling, 6(1), 1–55, 1999.</w:t>
      </w:r>
    </w:p>
    <w:p>
      <w:pPr>
        <w:spacing w:after="20"/>
        <w:ind w:left="360"/>
      </w:pPr>
      <w:r>
        <w:rPr>
          <w:rFonts w:ascii="Arial" w:cs="Arial" w:eastAsia="Arial" w:hAnsi="Arial"/>
          <w:color w:val="666666"/>
          <w:sz w:val="18"/>
          <w:szCs w:val="18"/>
        </w:rPr>
        <w:t xml:space="preserve">Ref: McNeish, D. &amp; Wolf, M.G. “Thinking Twice about Sum Scores.” Behavior Research Methods, 52(6), 2287–2305, 2020.</w:t>
      </w:r>
    </w:p>
    <w:p>
      <w:pPr>
        <w:pStyle w:val="Heading2"/>
        <w:spacing w:after="100" w:before="200"/>
      </w:pPr>
      <w:r>
        <w:rPr>
          <w:rFonts w:ascii="Arial" w:cs="Arial" w:eastAsia="Arial" w:hAnsi="Arial"/>
          <w:b/>
          <w:bCs/>
          <w:color w:val="1A7A6D"/>
          <w:sz w:val="24"/>
          <w:szCs w:val="24"/>
        </w:rPr>
        <w:t xml:space="preserve">19.17 Higher-Order Factor Models, MIMIC Models, and Formative Indicators</w:t>
      </w:r>
    </w:p>
    <w:p>
      <w:pPr>
        <w:spacing w:after="80"/>
      </w:pPr>
      <w:r>
        <w:rPr>
          <w:rFonts w:ascii="Arial" w:cs="Arial" w:eastAsia="Arial" w:hAnsi="Arial"/>
          <w:sz w:val="20"/>
          <w:szCs w:val="20"/>
        </w:rPr>
        <w:t xml:space="preserve">Higher-order (second-order) CFA: first-order factors load on a general second-order factor; alternative to bifactor (§20.16) for modeling general + specific constructs; fewer parameters but more restrictive (proportionality constraint). MIMIC (Multiple Indicators Multiple Causes): latent variable with both reflective indicators (effects of the latent) and formative causes (covariates predicting the latent); used for DIF detection (§20.20) by including group membership as cause. Formative measurement models: indicators cause the construct (socioeconomic status formed by income + education + occupation); identification requires additional paths to reflective indicators or other constructs</w:t>
      </w:r>
    </w:p>
    <w:p>
      <w:pPr>
        <w:spacing w:after="40"/>
      </w:pPr>
      <w:r>
        <w:rPr>
          <w:rFonts w:ascii="Arial" w:cs="Arial" w:eastAsia="Arial" w:hAnsi="Arial"/>
          <w:color w:val="2255AA"/>
          <w:sz w:val="18"/>
          <w:szCs w:val="18"/>
        </w:rPr>
        <w:t xml:space="preserve">R: lavaan (sem with higher-order specification, MIMIC via regression paths to latent), semPlot (semPaths for visualization)</w:t>
      </w:r>
    </w:p>
    <w:p>
      <w:pPr>
        <w:spacing w:after="40"/>
      </w:pPr>
      <w:r>
        <w:rPr>
          <w:rFonts w:ascii="Arial" w:cs="Arial" w:eastAsia="Arial" w:hAnsi="Arial"/>
          <w:color w:val="228B22"/>
          <w:sz w:val="18"/>
          <w:szCs w:val="18"/>
        </w:rPr>
        <w:t xml:space="preserve">Python: semopy (custom higher-order and MIMIC specification), lavaan (via rpy2)</w:t>
      </w:r>
    </w:p>
    <w:p>
      <w:pPr>
        <w:spacing w:after="20"/>
        <w:ind w:left="360"/>
      </w:pPr>
      <w:r>
        <w:rPr>
          <w:rFonts w:ascii="Arial" w:cs="Arial" w:eastAsia="Arial" w:hAnsi="Arial"/>
          <w:color w:val="666666"/>
          <w:sz w:val="18"/>
          <w:szCs w:val="18"/>
        </w:rPr>
        <w:t xml:space="preserve">Ref: Bollen, K.A. &amp; Bauldry, S. “Three Cs in Measurement Models: Causal Indicators, Composite Indicators, and Covariates.” Psychological Methods, 16(3), 265–284, 2011.</w:t>
      </w:r>
    </w:p>
    <w:p>
      <w:pPr>
        <w:spacing w:after="20"/>
        <w:ind w:left="360"/>
      </w:pPr>
      <w:r>
        <w:rPr>
          <w:rFonts w:ascii="Arial" w:cs="Arial" w:eastAsia="Arial" w:hAnsi="Arial"/>
          <w:color w:val="666666"/>
          <w:sz w:val="18"/>
          <w:szCs w:val="18"/>
        </w:rPr>
        <w:t xml:space="preserve">Ref: Chen, F.F., West, S.G., &amp; Sousa, K.H. “A Comparison of Bifactor and Second-Order Models of Quality of Life.” Multivariate Behavioral Research, 41(2), 189–225, 2006.</w:t>
      </w:r>
    </w:p>
    <w:p>
      <w:pPr>
        <w:pStyle w:val="Heading2"/>
        <w:spacing w:after="100" w:before="200"/>
      </w:pPr>
      <w:r>
        <w:rPr>
          <w:rFonts w:ascii="Arial" w:cs="Arial" w:eastAsia="Arial" w:hAnsi="Arial"/>
          <w:b/>
          <w:bCs/>
          <w:color w:val="1A7A6D"/>
          <w:sz w:val="24"/>
          <w:szCs w:val="24"/>
        </w:rPr>
        <w:t xml:space="preserve">19.18 Moderation and Interaction Effects in SEM (Latent Variable Interactions)</w:t>
      </w:r>
    </w:p>
    <w:p>
      <w:pPr>
        <w:spacing w:after="80"/>
      </w:pPr>
      <w:r>
        <w:rPr>
          <w:rFonts w:ascii="Arial" w:cs="Arial" w:eastAsia="Arial" w:hAnsi="Arial"/>
          <w:sz w:val="20"/>
          <w:szCs w:val="20"/>
        </w:rPr>
        <w:t xml:space="preserve">Testing whether the effect of one latent variable on another depends on a third: product indicator approach (Kenny-Judd: create products of indicators; requires mean-centering); latent moderated structural equations (LMS: numerically integrates over joint distribution, no product indicators; implemented in Mplus and modsem R package); quasi-maximum likelihood (QML); Bayesian approach (§19.8). For observed moderator × latent predictor: simpler, multi-group or product term. Practical: LMS is preferred for latent×latent interaction; probe interaction via simple slopes at ±1SD of moderator</w:t>
      </w:r>
    </w:p>
    <w:p>
      <w:pPr>
        <w:spacing w:after="40"/>
      </w:pPr>
      <w:r>
        <w:rPr>
          <w:rFonts w:ascii="Arial" w:cs="Arial" w:eastAsia="Arial" w:hAnsi="Arial"/>
          <w:color w:val="2255AA"/>
          <w:sz w:val="18"/>
          <w:szCs w:val="18"/>
        </w:rPr>
        <w:t xml:space="preserve">R: modsem (modsem for LMS/QML in lavaan), lavaan (custom product indicator approach), semTools (probe2WayMC)</w:t>
      </w:r>
    </w:p>
    <w:p>
      <w:pPr>
        <w:spacing w:after="40"/>
      </w:pPr>
      <w:r>
        <w:rPr>
          <w:rFonts w:ascii="Arial" w:cs="Arial" w:eastAsia="Arial" w:hAnsi="Arial"/>
          <w:color w:val="228B22"/>
          <w:sz w:val="18"/>
          <w:szCs w:val="18"/>
        </w:rPr>
        <w:t xml:space="preserve">Python: semopy (custom interaction), lavaan (via rpy2 with product indicators)</w:t>
      </w:r>
    </w:p>
    <w:p>
      <w:pPr>
        <w:spacing w:after="20"/>
        <w:ind w:left="360"/>
      </w:pPr>
      <w:r>
        <w:rPr>
          <w:rFonts w:ascii="Arial" w:cs="Arial" w:eastAsia="Arial" w:hAnsi="Arial"/>
          <w:color w:val="666666"/>
          <w:sz w:val="18"/>
          <w:szCs w:val="18"/>
        </w:rPr>
        <w:t xml:space="preserve">Ref: Maslowsky, J., Jager, J., &amp; Hemken, D. “Estimating and Interpreting Latent Variable Interactions: A Tutorial for Applying the Latent Moderated Structural Equations Method.” International Journal of Behavioral Development, 39(1), 87–96, 2015.</w:t>
      </w:r>
    </w:p>
    <w:p>
      <w:pPr>
        <w:spacing w:after="20"/>
        <w:ind w:left="360"/>
      </w:pPr>
      <w:r>
        <w:rPr>
          <w:rFonts w:ascii="Arial" w:cs="Arial" w:eastAsia="Arial" w:hAnsi="Arial"/>
          <w:color w:val="666666"/>
          <w:sz w:val="18"/>
          <w:szCs w:val="18"/>
        </w:rPr>
        <w:t xml:space="preserve">Ref: Klein, A.G. &amp; Moosbrugger, H. “Maximum Likelihood Estimation of Latent Interaction Effects with the LMS Method.” Psychometrika, 65(4), 457–474, 2000.</w:t>
      </w:r>
    </w:p>
    <w:p>
      <w:pPr>
        <w:pStyle w:val="Heading2"/>
        <w:spacing w:after="100" w:before="200"/>
      </w:pPr>
      <w:r>
        <w:rPr>
          <w:rFonts w:ascii="Arial" w:cs="Arial" w:eastAsia="Arial" w:hAnsi="Arial"/>
          <w:b/>
          <w:bCs/>
          <w:color w:val="1A7A6D"/>
          <w:sz w:val="24"/>
          <w:szCs w:val="24"/>
        </w:rPr>
        <w:t xml:space="preserve">19.19 Partial Least Squares SEM (PLS-SEM / PLS Path Modeling)</w:t>
      </w:r>
    </w:p>
    <w:p>
      <w:pPr>
        <w:spacing w:after="80"/>
      </w:pPr>
      <w:r>
        <w:rPr>
          <w:rFonts w:ascii="Arial" w:cs="Arial" w:eastAsia="Arial" w:hAnsi="Arial"/>
          <w:sz w:val="20"/>
          <w:szCs w:val="20"/>
        </w:rPr>
        <w:t xml:space="preserve">Alternative to covariance-based SEM when sample is small, data are non-normal, or model is complex with many indicators: PLS-SEM maximizes explained variance rather than minimizing discrepancy with observed covariance matrix. Advantages: no distributional assumptions, works with small samples (rule of thumb: 10x paths pointing to a construct), handles formative AND reflective indicators naturally. Limitations: no global fit indices (use SRMR, bootstrapped CIs); path coefficients are biased (consistent PLS, PLSc, corrects this); not suitable for confirmatory theory testing (use CB-SEM). Assessment: measurement model (loadings, AVE, composite reliability, discriminant validity via HTMT), then structural model (path coefficients, R-squared, f-squared, Q-squared, bootstrap). SmartPLS is dominant software</w:t>
      </w:r>
    </w:p>
    <w:p>
      <w:pPr>
        <w:spacing w:after="40"/>
      </w:pPr>
      <w:r>
        <w:rPr>
          <w:rFonts w:ascii="Arial" w:cs="Arial" w:eastAsia="Arial" w:hAnsi="Arial"/>
          <w:color w:val="2255AA"/>
          <w:sz w:val="18"/>
          <w:szCs w:val="18"/>
        </w:rPr>
        <w:t xml:space="preserve">R: seminr (seminr for PLS-SEM with consistent PLS), plspm (plspm), cSEM (csem for composite-based SEM)</w:t>
      </w:r>
    </w:p>
    <w:p>
      <w:pPr>
        <w:spacing w:after="40"/>
      </w:pPr>
      <w:r>
        <w:rPr>
          <w:rFonts w:ascii="Arial" w:cs="Arial" w:eastAsia="Arial" w:hAnsi="Arial"/>
          <w:color w:val="228B22"/>
          <w:sz w:val="18"/>
          <w:szCs w:val="18"/>
        </w:rPr>
        <w:t xml:space="preserve">Python: plspm (via rpy2), semopy (some PLS support), custom sklearn</w:t>
      </w:r>
    </w:p>
    <w:p>
      <w:pPr>
        <w:spacing w:after="20"/>
        <w:ind w:left="360"/>
      </w:pPr>
      <w:r>
        <w:rPr>
          <w:rFonts w:ascii="Arial" w:cs="Arial" w:eastAsia="Arial" w:hAnsi="Arial"/>
          <w:color w:val="666666"/>
          <w:sz w:val="18"/>
          <w:szCs w:val="18"/>
        </w:rPr>
        <w:t xml:space="preserve">Ref: Hair, J.F., Hult, G.T.M., Ringle, C.M., &amp; Sarstedt, M. A Primer on Partial Least Squares Structural Equation Modeling (PLS-SEM), 3rd ed. Sage, 2022.</w:t>
      </w:r>
    </w:p>
    <w:p>
      <w:pPr>
        <w:spacing w:after="20"/>
        <w:ind w:left="360"/>
      </w:pPr>
      <w:r>
        <w:rPr>
          <w:rFonts w:ascii="Arial" w:cs="Arial" w:eastAsia="Arial" w:hAnsi="Arial"/>
          <w:color w:val="666666"/>
          <w:sz w:val="18"/>
          <w:szCs w:val="18"/>
        </w:rPr>
        <w:t xml:space="preserve">Ref: Henseler, J., Ringle, C.M., &amp; Sarstedt, M. A New Criterion for Assessing Discriminant Validity in Variance-Based Structural Equation Modeling. JASA, 115(1), 115-135, 2015.</w:t>
      </w:r>
    </w:p>
    <w:p>
      <w:pPr>
        <w:pStyle w:val="Heading2"/>
        <w:spacing w:after="100" w:before="200"/>
      </w:pPr>
      <w:r>
        <w:rPr>
          <w:rFonts w:ascii="Arial" w:cs="Arial" w:eastAsia="Arial" w:hAnsi="Arial"/>
          <w:b/>
          <w:bCs/>
          <w:color w:val="1A7A6D"/>
          <w:sz w:val="24"/>
          <w:szCs w:val="24"/>
        </w:rPr>
        <w:t xml:space="preserve">19.21 SEM Parceling, Mean Structures, and Structured Means Modeling</w:t>
      </w:r>
    </w:p>
    <w:p>
      <w:pPr>
        <w:spacing w:after="80"/>
      </w:pPr>
      <w:r>
        <w:rPr>
          <w:rFonts w:ascii="Arial" w:cs="Arial" w:eastAsia="Arial" w:hAnsi="Arial"/>
          <w:sz w:val="20"/>
          <w:szCs w:val="20"/>
        </w:rPr>
        <w:t xml:space="preserve">Parceling: combining multiple items into fewer parcels (averaged subsets) before CFA/SEM to reduce the number of indicators per factor; improves model fit, reduces non-normality, and makes estimation more stable with smaller samples. Item-to-parcel allocation: random, factorial algorithm, or content-based; results can vary by allocation (sensitivity analysis recommended). Controversy: parceling masks item-level misfit; not appropriate for unidimensionality testing or DIF analysis. Mean structures: extending SEM to model latent variable means (not just variances/covariances); requires strong factorial invariance across groups; structured means modeling compares latent means across groups while accounting for measurement model. Applications: comparing latent depression severity across countries (adjusting for measurement differences), pre-post changes in latent constructs. Implementation: lavaan with meanstructure=TRUE, group.equal for invariance constraints</w:t>
      </w:r>
    </w:p>
    <w:p>
      <w:pPr>
        <w:spacing w:after="40"/>
      </w:pPr>
      <w:r>
        <w:rPr>
          <w:rFonts w:ascii="Arial" w:cs="Arial" w:eastAsia="Arial" w:hAnsi="Arial"/>
          <w:color w:val="2255AA"/>
          <w:sz w:val="18"/>
          <w:szCs w:val="18"/>
        </w:rPr>
        <w:t xml:space="preserve">R: lavaan (cfa/sem with meanstructure=TRUE, group.equal='intercepts' for scalar invariance), semTools (parcels, measEq.syntax for invariance testing)</w:t>
      </w:r>
    </w:p>
    <w:p>
      <w:pPr>
        <w:spacing w:after="40"/>
      </w:pPr>
      <w:r>
        <w:rPr>
          <w:rFonts w:ascii="Arial" w:cs="Arial" w:eastAsia="Arial" w:hAnsi="Arial"/>
          <w:color w:val="228B22"/>
          <w:sz w:val="18"/>
          <w:szCs w:val="18"/>
        </w:rPr>
        <w:t xml:space="preserve">Python: semopy (custom mean structures), factor_analyzer (for parceling exploration)</w:t>
      </w:r>
    </w:p>
    <w:p>
      <w:pPr>
        <w:spacing w:after="20"/>
        <w:ind w:left="360"/>
      </w:pPr>
      <w:r>
        <w:rPr>
          <w:rFonts w:ascii="Arial" w:cs="Arial" w:eastAsia="Arial" w:hAnsi="Arial"/>
          <w:color w:val="666666"/>
          <w:sz w:val="18"/>
          <w:szCs w:val="18"/>
        </w:rPr>
        <w:t xml:space="preserve">Ref: Little, T.D., Cunningham, W.A., Shahar, G., &amp; Widaman, K.F. To Parcel or Not to Parcel: Exploring the Question, Weighing the Merits. Structural Equation Modeling, 9(2), 151-173, 2002.</w:t>
      </w:r>
    </w:p>
    <w:p>
      <w:pPr>
        <w:spacing w:after="20"/>
        <w:ind w:left="360"/>
      </w:pPr>
      <w:r>
        <w:rPr>
          <w:rFonts w:ascii="Arial" w:cs="Arial" w:eastAsia="Arial" w:hAnsi="Arial"/>
          <w:color w:val="666666"/>
          <w:sz w:val="18"/>
          <w:szCs w:val="18"/>
        </w:rPr>
        <w:t xml:space="preserve">Ref: Hancock, G.R. Effect Size, Power, and Sample Size Determination for Structured Means Modeling and MIMIC Approaches to Between-Groups Hypothesis Testing of Means on a Single Latent Construct. Psychometrika, 66(3), 373-388, 2001.</w:t>
      </w:r>
    </w:p>
    <w:p>
      <w:pPr>
        <w:pStyle w:val="Heading1"/>
        <w:spacing w:after="200" w:before="400"/>
      </w:pPr>
      <w:r>
        <w:rPr>
          <w:rFonts w:ascii="Arial" w:cs="Arial" w:eastAsia="Arial" w:hAnsi="Arial"/>
          <w:b/>
          <w:bCs/>
          <w:color w:val="2B4C7E"/>
          <w:sz w:val="28"/>
          <w:szCs w:val="28"/>
        </w:rPr>
        <w:t xml:space="preserve">20. Psychometrics and Measurement</w:t>
      </w:r>
    </w:p>
    <w:p>
      <w:pPr>
        <w:pStyle w:val="Heading2"/>
        <w:spacing w:after="100" w:before="200"/>
      </w:pPr>
      <w:r>
        <w:rPr>
          <w:rFonts w:ascii="Arial" w:cs="Arial" w:eastAsia="Arial" w:hAnsi="Arial"/>
          <w:b/>
          <w:bCs/>
          <w:color w:val="1A7A6D"/>
          <w:sz w:val="24"/>
          <w:szCs w:val="24"/>
        </w:rPr>
        <w:t xml:space="preserve">20.1 Classical Test Theory (CTT)</w:t>
      </w:r>
    </w:p>
    <w:p>
      <w:pPr>
        <w:spacing w:after="80"/>
      </w:pPr>
      <w:r>
        <w:rPr>
          <w:rFonts w:ascii="Arial" w:cs="Arial" w:eastAsia="Arial" w:hAnsi="Arial"/>
          <w:sz w:val="20"/>
          <w:szCs w:val="20"/>
        </w:rPr>
        <w:t xml:space="preserve">Framework for evaluating tests/scales before IRT: Reliability: internal consistency (Cronbach's alpha: measures how well items measure same construct; alpha &gt; 0.7 acceptable, &gt; 0.9 excellent; but alpha inflates with more items); split-half (Spearman-Brown correction); test-retest (stability over time; requires ICC not just Pearson r); inter-rater (Cohen's kappa, ICC). Item analysis: difficulty (proportion correct or endorsing), discrimination (item-total correlation; rpb &gt; 0.3 desirable), item-deleted alpha. Validity: content (expert review), criterion (correlation with gold standard), construct (factor analysis confirms expected structure). Limitations: alpha assumes tau-equivalence; McDonald's omega is preferred</w:t>
      </w:r>
    </w:p>
    <w:p>
      <w:pPr>
        <w:spacing w:after="40"/>
      </w:pPr>
      <w:r>
        <w:rPr>
          <w:rFonts w:ascii="Arial" w:cs="Arial" w:eastAsia="Arial" w:hAnsi="Arial"/>
          <w:color w:val="2255AA"/>
          <w:sz w:val="18"/>
          <w:szCs w:val="18"/>
        </w:rPr>
        <w:t xml:space="preserve">R: psych (alpha, splitHalf, describe), CTT</w:t>
      </w:r>
    </w:p>
    <w:p>
      <w:pPr>
        <w:spacing w:after="40"/>
      </w:pPr>
      <w:r>
        <w:rPr>
          <w:rFonts w:ascii="Arial" w:cs="Arial" w:eastAsia="Arial" w:hAnsi="Arial"/>
          <w:color w:val="228B22"/>
          <w:sz w:val="18"/>
          <w:szCs w:val="18"/>
        </w:rPr>
        <w:t xml:space="preserve">Python: pingouin (cronbach_alpha), factor_analyzer</w:t>
      </w:r>
    </w:p>
    <w:p>
      <w:pPr>
        <w:spacing w:after="20"/>
        <w:ind w:left="360"/>
      </w:pPr>
      <w:r>
        <w:rPr>
          <w:rFonts w:ascii="Arial" w:cs="Arial" w:eastAsia="Arial" w:hAnsi="Arial"/>
          <w:color w:val="666666"/>
          <w:sz w:val="18"/>
          <w:szCs w:val="18"/>
        </w:rPr>
        <w:t xml:space="preserve">Ref: Nunnally, J.C. &amp; Bernstein, I.H. Psychometric Theory, 3rd ed. McGraw-Hill, 1994.</w:t>
      </w:r>
    </w:p>
    <w:p>
      <w:pPr>
        <w:pStyle w:val="Heading2"/>
        <w:spacing w:after="100" w:before="200"/>
      </w:pPr>
      <w:r>
        <w:rPr>
          <w:rFonts w:ascii="Arial" w:cs="Arial" w:eastAsia="Arial" w:hAnsi="Arial"/>
          <w:b/>
          <w:bCs/>
          <w:color w:val="1A7A6D"/>
          <w:sz w:val="24"/>
          <w:szCs w:val="24"/>
        </w:rPr>
        <w:t xml:space="preserve">20.2 Rasch Model / 1-Parameter Logistic (1PL)</w:t>
      </w:r>
    </w:p>
    <w:p>
      <w:pPr>
        <w:spacing w:after="80"/>
      </w:pPr>
      <w:r>
        <w:rPr>
          <w:rFonts w:ascii="Arial" w:cs="Arial" w:eastAsia="Arial" w:hAnsi="Arial"/>
          <w:sz w:val="20"/>
          <w:szCs w:val="20"/>
        </w:rPr>
        <w:t xml:space="preserve">Item difficulty only; equal discrimination assumed; specific objectivity (person-free item calibration); sufficient statistics for ability</w:t>
      </w:r>
    </w:p>
    <w:p>
      <w:pPr>
        <w:spacing w:after="40"/>
      </w:pPr>
      <w:r>
        <w:rPr>
          <w:rFonts w:ascii="Arial" w:cs="Arial" w:eastAsia="Arial" w:hAnsi="Arial"/>
          <w:color w:val="2255AA"/>
          <w:sz w:val="18"/>
          <w:szCs w:val="18"/>
        </w:rPr>
        <w:t xml:space="preserve">R: eRm, TAM, ltm (rasch)</w:t>
      </w:r>
    </w:p>
    <w:p>
      <w:pPr>
        <w:spacing w:after="40"/>
      </w:pPr>
      <w:r>
        <w:rPr>
          <w:rFonts w:ascii="Arial" w:cs="Arial" w:eastAsia="Arial" w:hAnsi="Arial"/>
          <w:color w:val="228B22"/>
          <w:sz w:val="18"/>
          <w:szCs w:val="18"/>
        </w:rPr>
        <w:t xml:space="preserve">Python: girth (rasch_mml), ltm (via rpy2)</w:t>
      </w:r>
    </w:p>
    <w:p>
      <w:pPr>
        <w:spacing w:after="20"/>
        <w:ind w:left="360"/>
      </w:pPr>
      <w:r>
        <w:rPr>
          <w:rFonts w:ascii="Arial" w:cs="Arial" w:eastAsia="Arial" w:hAnsi="Arial"/>
          <w:color w:val="666666"/>
          <w:sz w:val="18"/>
          <w:szCs w:val="18"/>
        </w:rPr>
        <w:t xml:space="preserve">Ref: Bond, T.G. &amp; Fox, C.M. Applying the Rasch Model: Fundamental Measurement in the Human Sciences, 4th ed. Routledge, 2022.</w:t>
      </w:r>
    </w:p>
    <w:p>
      <w:pPr>
        <w:spacing w:after="20"/>
        <w:ind w:left="360"/>
      </w:pPr>
      <w:r>
        <w:rPr>
          <w:rFonts w:ascii="Arial" w:cs="Arial" w:eastAsia="Arial" w:hAnsi="Arial"/>
          <w:color w:val="666666"/>
          <w:sz w:val="18"/>
          <w:szCs w:val="18"/>
        </w:rPr>
        <w:t xml:space="preserve">Ref: de Ayala, R.J. The Theory and Practice of Item Response Theory, 2nd ed. Guilford Press, 2022.</w:t>
      </w:r>
    </w:p>
    <w:p>
      <w:pPr>
        <w:pStyle w:val="Heading2"/>
        <w:spacing w:after="100" w:before="200"/>
      </w:pPr>
      <w:r>
        <w:rPr>
          <w:rFonts w:ascii="Arial" w:cs="Arial" w:eastAsia="Arial" w:hAnsi="Arial"/>
          <w:b/>
          <w:bCs/>
          <w:color w:val="1A7A6D"/>
          <w:sz w:val="24"/>
          <w:szCs w:val="24"/>
        </w:rPr>
        <w:t xml:space="preserve">20.3 2-Parameter Logistic (2PL) IRT Model</w:t>
      </w:r>
    </w:p>
    <w:p>
      <w:pPr>
        <w:spacing w:after="80"/>
      </w:pPr>
      <w:r>
        <w:rPr>
          <w:rFonts w:ascii="Arial" w:cs="Arial" w:eastAsia="Arial" w:hAnsi="Arial"/>
          <w:sz w:val="20"/>
          <w:szCs w:val="20"/>
        </w:rPr>
        <w:t xml:space="preserve">Adds item discrimination parameter; items vary in how well they differentiate among ability levels; more flexible than Rasch</w:t>
      </w:r>
    </w:p>
    <w:p>
      <w:pPr>
        <w:spacing w:after="40"/>
      </w:pPr>
      <w:r>
        <w:rPr>
          <w:rFonts w:ascii="Arial" w:cs="Arial" w:eastAsia="Arial" w:hAnsi="Arial"/>
          <w:color w:val="2255AA"/>
          <w:sz w:val="18"/>
          <w:szCs w:val="18"/>
        </w:rPr>
        <w:t xml:space="preserve">R: ltm (ltm), mirt (mirt model='2PL')</w:t>
      </w:r>
    </w:p>
    <w:p>
      <w:pPr>
        <w:spacing w:after="40"/>
      </w:pPr>
      <w:r>
        <w:rPr>
          <w:rFonts w:ascii="Arial" w:cs="Arial" w:eastAsia="Arial" w:hAnsi="Arial"/>
          <w:color w:val="228B22"/>
          <w:sz w:val="18"/>
          <w:szCs w:val="18"/>
        </w:rPr>
        <w:t xml:space="preserve">Python: girth (irt2PL), catsim, mirt (via rpy2)</w:t>
      </w:r>
    </w:p>
    <w:p>
      <w:pPr>
        <w:spacing w:after="20"/>
        <w:ind w:left="360"/>
      </w:pPr>
      <w:r>
        <w:rPr>
          <w:rFonts w:ascii="Arial" w:cs="Arial" w:eastAsia="Arial" w:hAnsi="Arial"/>
          <w:color w:val="666666"/>
          <w:sz w:val="18"/>
          <w:szCs w:val="18"/>
        </w:rPr>
        <w:t xml:space="preserve">Ref: Embretson, S.E. &amp; Reise, S.P. Item Response Theory for Psychologists. Erlbaum, 2000.</w:t>
      </w:r>
    </w:p>
    <w:p>
      <w:pPr>
        <w:pStyle w:val="Heading2"/>
        <w:spacing w:after="100" w:before="200"/>
      </w:pPr>
      <w:r>
        <w:rPr>
          <w:rFonts w:ascii="Arial" w:cs="Arial" w:eastAsia="Arial" w:hAnsi="Arial"/>
          <w:b/>
          <w:bCs/>
          <w:color w:val="1A7A6D"/>
          <w:sz w:val="24"/>
          <w:szCs w:val="24"/>
        </w:rPr>
        <w:t xml:space="preserve">20.4 3-Parameter Logistic (3PL) IRT Model</w:t>
      </w:r>
    </w:p>
    <w:p>
      <w:pPr>
        <w:spacing w:after="80"/>
      </w:pPr>
      <w:r>
        <w:rPr>
          <w:rFonts w:ascii="Arial" w:cs="Arial" w:eastAsia="Arial" w:hAnsi="Arial"/>
          <w:sz w:val="20"/>
          <w:szCs w:val="20"/>
        </w:rPr>
        <w:t xml:space="preserve">Adds pseudo-guessing (lower asymptote) parameter; for multiple-choice items where low-ability examinees may guess correctly</w:t>
      </w:r>
    </w:p>
    <w:p>
      <w:pPr>
        <w:spacing w:after="40"/>
      </w:pPr>
      <w:r>
        <w:rPr>
          <w:rFonts w:ascii="Arial" w:cs="Arial" w:eastAsia="Arial" w:hAnsi="Arial"/>
          <w:color w:val="2255AA"/>
          <w:sz w:val="18"/>
          <w:szCs w:val="18"/>
        </w:rPr>
        <w:t xml:space="preserve">R: ltm (tpm), mirt (mirt model='3PL')</w:t>
      </w:r>
    </w:p>
    <w:p>
      <w:pPr>
        <w:spacing w:after="40"/>
      </w:pPr>
      <w:r>
        <w:rPr>
          <w:rFonts w:ascii="Arial" w:cs="Arial" w:eastAsia="Arial" w:hAnsi="Arial"/>
          <w:color w:val="228B22"/>
          <w:sz w:val="18"/>
          <w:szCs w:val="18"/>
        </w:rPr>
        <w:t xml:space="preserve">Python: girth (irt3PL custom), catsim, mirt (via rpy2)</w:t>
      </w:r>
    </w:p>
    <w:p>
      <w:pPr>
        <w:spacing w:after="20"/>
        <w:ind w:left="360"/>
      </w:pPr>
      <w:r>
        <w:rPr>
          <w:rFonts w:ascii="Arial" w:cs="Arial" w:eastAsia="Arial" w:hAnsi="Arial"/>
          <w:color w:val="666666"/>
          <w:sz w:val="18"/>
          <w:szCs w:val="18"/>
        </w:rPr>
        <w:t xml:space="preserve">Ref: Embretson, S.E. &amp; Reise, S.P. Item Response Theory for Psychologists. Erlbaum, 2000.</w:t>
      </w:r>
    </w:p>
    <w:p>
      <w:pPr>
        <w:spacing w:after="20"/>
        <w:ind w:left="360"/>
      </w:pPr>
      <w:r>
        <w:rPr>
          <w:rFonts w:ascii="Arial" w:cs="Arial" w:eastAsia="Arial" w:hAnsi="Arial"/>
          <w:color w:val="666666"/>
          <w:sz w:val="18"/>
          <w:szCs w:val="18"/>
        </w:rPr>
        <w:t xml:space="preserve">Ref: de Ayala, R.J. The Theory and Practice of Item Response Theory, 2nd ed. Guilford Press, 2022.</w:t>
      </w:r>
    </w:p>
    <w:p>
      <w:pPr>
        <w:pStyle w:val="Heading2"/>
        <w:spacing w:after="100" w:before="200"/>
      </w:pPr>
      <w:r>
        <w:rPr>
          <w:rFonts w:ascii="Arial" w:cs="Arial" w:eastAsia="Arial" w:hAnsi="Arial"/>
          <w:b/>
          <w:bCs/>
          <w:color w:val="1A7A6D"/>
          <w:sz w:val="24"/>
          <w:szCs w:val="24"/>
        </w:rPr>
        <w:t xml:space="preserve">20.5 Graded Response Model (GRM)</w:t>
      </w:r>
    </w:p>
    <w:p>
      <w:pPr>
        <w:spacing w:after="80"/>
      </w:pPr>
      <w:r>
        <w:rPr>
          <w:rFonts w:ascii="Arial" w:cs="Arial" w:eastAsia="Arial" w:hAnsi="Arial"/>
          <w:sz w:val="20"/>
          <w:szCs w:val="20"/>
        </w:rPr>
        <w:t xml:space="preserve">Samejima’s model for ordered polytomous items (Likert scales); cumulative logit formulation with item-specific discrimination</w:t>
      </w:r>
    </w:p>
    <w:p>
      <w:pPr>
        <w:spacing w:after="40"/>
      </w:pPr>
      <w:r>
        <w:rPr>
          <w:rFonts w:ascii="Arial" w:cs="Arial" w:eastAsia="Arial" w:hAnsi="Arial"/>
          <w:color w:val="2255AA"/>
          <w:sz w:val="18"/>
          <w:szCs w:val="18"/>
        </w:rPr>
        <w:t xml:space="preserve">R: ltm (grm), mirt</w:t>
      </w:r>
    </w:p>
    <w:p>
      <w:pPr>
        <w:spacing w:after="40"/>
      </w:pPr>
      <w:r>
        <w:rPr>
          <w:rFonts w:ascii="Arial" w:cs="Arial" w:eastAsia="Arial" w:hAnsi="Arial"/>
          <w:color w:val="228B22"/>
          <w:sz w:val="18"/>
          <w:szCs w:val="18"/>
        </w:rPr>
        <w:t xml:space="preserve">Python: girth (grm_mml), catsim</w:t>
      </w:r>
    </w:p>
    <w:p>
      <w:pPr>
        <w:spacing w:after="20"/>
        <w:ind w:left="360"/>
      </w:pPr>
      <w:r>
        <w:rPr>
          <w:rFonts w:ascii="Arial" w:cs="Arial" w:eastAsia="Arial" w:hAnsi="Arial"/>
          <w:color w:val="666666"/>
          <w:sz w:val="18"/>
          <w:szCs w:val="18"/>
        </w:rPr>
        <w:t xml:space="preserve">Ref: Samejima, F. “Estimation of Latent Ability Using a Response Pattern of Graded Scores.” Psychometrika Monograph Supplement No. 17, 1969.</w:t>
      </w:r>
    </w:p>
    <w:p>
      <w:pPr>
        <w:spacing w:after="20"/>
        <w:ind w:left="360"/>
      </w:pPr>
      <w:r>
        <w:rPr>
          <w:rFonts w:ascii="Arial" w:cs="Arial" w:eastAsia="Arial" w:hAnsi="Arial"/>
          <w:color w:val="666666"/>
          <w:sz w:val="18"/>
          <w:szCs w:val="18"/>
        </w:rPr>
        <w:t xml:space="preserve">Ref: de Ayala, R.J. The Theory and Practice of Item Response Theory, 2nd ed. Guilford Press, 2022.</w:t>
      </w:r>
    </w:p>
    <w:p>
      <w:pPr>
        <w:pStyle w:val="Heading2"/>
        <w:spacing w:after="100" w:before="200"/>
      </w:pPr>
      <w:r>
        <w:rPr>
          <w:rFonts w:ascii="Arial" w:cs="Arial" w:eastAsia="Arial" w:hAnsi="Arial"/>
          <w:b/>
          <w:bCs/>
          <w:color w:val="1A7A6D"/>
          <w:sz w:val="24"/>
          <w:szCs w:val="24"/>
        </w:rPr>
        <w:t xml:space="preserve">20.6 Partial Credit Model (PCM) and Rating Scale Model (RSM)</w:t>
      </w:r>
    </w:p>
    <w:p>
      <w:pPr>
        <w:spacing w:after="80"/>
      </w:pPr>
      <w:r>
        <w:rPr>
          <w:rFonts w:ascii="Arial" w:cs="Arial" w:eastAsia="Arial" w:hAnsi="Arial"/>
          <w:sz w:val="20"/>
          <w:szCs w:val="20"/>
        </w:rPr>
        <w:t xml:space="preserve">PCM: Rasch-family model for polytomous items with item-specific step parameters; RSM: constrained PCM with common step structure across items</w:t>
      </w:r>
    </w:p>
    <w:p>
      <w:pPr>
        <w:spacing w:after="40"/>
      </w:pPr>
      <w:r>
        <w:rPr>
          <w:rFonts w:ascii="Arial" w:cs="Arial" w:eastAsia="Arial" w:hAnsi="Arial"/>
          <w:color w:val="2255AA"/>
          <w:sz w:val="18"/>
          <w:szCs w:val="18"/>
        </w:rPr>
        <w:t xml:space="preserve">R: eRm (PCM, RSM), TAM, mirt</w:t>
      </w:r>
    </w:p>
    <w:p>
      <w:pPr>
        <w:spacing w:after="40"/>
      </w:pPr>
      <w:r>
        <w:rPr>
          <w:rFonts w:ascii="Arial" w:cs="Arial" w:eastAsia="Arial" w:hAnsi="Arial"/>
          <w:color w:val="228B22"/>
          <w:sz w:val="18"/>
          <w:szCs w:val="18"/>
        </w:rPr>
        <w:t xml:space="preserve">Python: girth (pcm_mml), mirt (via rpy2)</w:t>
      </w:r>
    </w:p>
    <w:p>
      <w:pPr>
        <w:spacing w:after="20"/>
        <w:ind w:left="360"/>
      </w:pPr>
      <w:r>
        <w:rPr>
          <w:rFonts w:ascii="Arial" w:cs="Arial" w:eastAsia="Arial" w:hAnsi="Arial"/>
          <w:color w:val="666666"/>
          <w:sz w:val="18"/>
          <w:szCs w:val="18"/>
        </w:rPr>
        <w:t xml:space="preserve">Ref: Masters, G.N. “A Rasch Model for Partial Credit Scoring.” Psychometrika, 47(2), 149–174, 1982.</w:t>
      </w:r>
    </w:p>
    <w:p>
      <w:pPr>
        <w:spacing w:after="20"/>
        <w:ind w:left="360"/>
      </w:pPr>
      <w:r>
        <w:rPr>
          <w:rFonts w:ascii="Arial" w:cs="Arial" w:eastAsia="Arial" w:hAnsi="Arial"/>
          <w:color w:val="666666"/>
          <w:sz w:val="18"/>
          <w:szCs w:val="18"/>
        </w:rPr>
        <w:t xml:space="preserve">Ref: Andrich, D. “A Rating Formulation for Ordered Response Categories.” Psychometrika, 43(4), 561–573, 1978.</w:t>
      </w:r>
    </w:p>
    <w:p>
      <w:pPr>
        <w:pStyle w:val="Heading2"/>
        <w:spacing w:after="100" w:before="200"/>
      </w:pPr>
      <w:r>
        <w:rPr>
          <w:rFonts w:ascii="Arial" w:cs="Arial" w:eastAsia="Arial" w:hAnsi="Arial"/>
          <w:b/>
          <w:bCs/>
          <w:color w:val="1A7A6D"/>
          <w:sz w:val="24"/>
          <w:szCs w:val="24"/>
        </w:rPr>
        <w:t xml:space="preserve">20.7 Differential Item Functioning (DIF)</w:t>
      </w:r>
    </w:p>
    <w:p>
      <w:pPr>
        <w:spacing w:after="80"/>
      </w:pPr>
      <w:r>
        <w:rPr>
          <w:rFonts w:ascii="Arial" w:cs="Arial" w:eastAsia="Arial" w:hAnsi="Arial"/>
          <w:sz w:val="20"/>
          <w:szCs w:val="20"/>
        </w:rPr>
        <w:t xml:space="preserve">Detecting items that function differently across subgroups (gender, ethnicity) after controlling for ability; Mantel-Haenszel, logistic regression, Lord’s chi-square approaches</w:t>
      </w:r>
    </w:p>
    <w:p>
      <w:pPr>
        <w:spacing w:after="40"/>
      </w:pPr>
      <w:r>
        <w:rPr>
          <w:rFonts w:ascii="Arial" w:cs="Arial" w:eastAsia="Arial" w:hAnsi="Arial"/>
          <w:color w:val="2255AA"/>
          <w:sz w:val="18"/>
          <w:szCs w:val="18"/>
        </w:rPr>
        <w:t xml:space="preserve">R: difR, lordif, mirt (DIF, SIBTEST)</w:t>
      </w:r>
    </w:p>
    <w:p>
      <w:pPr>
        <w:spacing w:after="40"/>
      </w:pPr>
      <w:r>
        <w:rPr>
          <w:rFonts w:ascii="Arial" w:cs="Arial" w:eastAsia="Arial" w:hAnsi="Arial"/>
          <w:color w:val="228B22"/>
          <w:sz w:val="18"/>
          <w:szCs w:val="18"/>
        </w:rPr>
        <w:t xml:space="preserve">Python: girth (custom DIF), difR (via rpy2)</w:t>
      </w:r>
    </w:p>
    <w:p>
      <w:pPr>
        <w:spacing w:after="20"/>
        <w:ind w:left="360"/>
      </w:pPr>
      <w:r>
        <w:rPr>
          <w:rFonts w:ascii="Arial" w:cs="Arial" w:eastAsia="Arial" w:hAnsi="Arial"/>
          <w:color w:val="666666"/>
          <w:sz w:val="18"/>
          <w:szCs w:val="18"/>
        </w:rPr>
        <w:t xml:space="preserve">Ref: Holland, P.W. &amp; Wainer, H. (eds). Differential Item Functioning. Erlbaum, 1993.</w:t>
      </w:r>
    </w:p>
    <w:p>
      <w:pPr>
        <w:spacing w:after="20"/>
        <w:ind w:left="360"/>
      </w:pPr>
      <w:r>
        <w:rPr>
          <w:rFonts w:ascii="Arial" w:cs="Arial" w:eastAsia="Arial" w:hAnsi="Arial"/>
          <w:color w:val="666666"/>
          <w:sz w:val="18"/>
          <w:szCs w:val="18"/>
        </w:rPr>
        <w:t xml:space="preserve">Ref: Zumbo, B.D. “A Handbook on the Theory and Methods of Differential Item Functioning.” National Defense Headquarters, Ottawa, 1999.</w:t>
      </w:r>
    </w:p>
    <w:p>
      <w:pPr>
        <w:pStyle w:val="Heading2"/>
        <w:spacing w:after="100" w:before="200"/>
      </w:pPr>
      <w:r>
        <w:rPr>
          <w:rFonts w:ascii="Arial" w:cs="Arial" w:eastAsia="Arial" w:hAnsi="Arial"/>
          <w:b/>
          <w:bCs/>
          <w:color w:val="1A7A6D"/>
          <w:sz w:val="24"/>
          <w:szCs w:val="24"/>
        </w:rPr>
        <w:t xml:space="preserve">20.8 Mokken Scale Analysis</w:t>
      </w:r>
    </w:p>
    <w:p>
      <w:pPr>
        <w:spacing w:after="80"/>
      </w:pPr>
      <w:r>
        <w:rPr>
          <w:rFonts w:ascii="Arial" w:cs="Arial" w:eastAsia="Arial" w:hAnsi="Arial"/>
          <w:sz w:val="20"/>
          <w:szCs w:val="20"/>
        </w:rPr>
        <w:t xml:space="preserve">Nonparametric item response theory approach using Guttman-type scalability: items should form a cumulative scale where endorsing a harder item implies endorsing all easier items. Mokken's scalability coefficient H (item-level Hi and scale-level H; H &gt; 0.3 = weak scale, H &gt; 0.4 = moderate, H &gt; 0.5 = strong). Advantages: fewer assumptions than Rasch (no specific parametric form); data-driven item selection via automated item selection algorithm (AISP). Monotone homogeneity model (MHM): item response functions are monotonically increasing. Double monotonicity model (DMM): adds non-intersection of IRFs. Applications: questionnaire development, health outcome scales, quality of life measurement</w:t>
      </w:r>
    </w:p>
    <w:p>
      <w:pPr>
        <w:spacing w:after="40"/>
      </w:pPr>
      <w:r>
        <w:rPr>
          <w:rFonts w:ascii="Arial" w:cs="Arial" w:eastAsia="Arial" w:hAnsi="Arial"/>
          <w:color w:val="2255AA"/>
          <w:sz w:val="18"/>
          <w:szCs w:val="18"/>
        </w:rPr>
        <w:t xml:space="preserve">R: mokken (coefH, check.monotonicity)</w:t>
      </w:r>
    </w:p>
    <w:p>
      <w:pPr>
        <w:spacing w:after="40"/>
      </w:pPr>
      <w:r>
        <w:rPr>
          <w:rFonts w:ascii="Arial" w:cs="Arial" w:eastAsia="Arial" w:hAnsi="Arial"/>
          <w:color w:val="228B22"/>
          <w:sz w:val="18"/>
          <w:szCs w:val="18"/>
        </w:rPr>
        <w:t xml:space="preserve">Python: mokken (via rpy2), custom Python</w:t>
      </w:r>
    </w:p>
    <w:p>
      <w:pPr>
        <w:spacing w:after="20"/>
        <w:ind w:left="360"/>
      </w:pPr>
      <w:r>
        <w:rPr>
          <w:rFonts w:ascii="Arial" w:cs="Arial" w:eastAsia="Arial" w:hAnsi="Arial"/>
          <w:color w:val="666666"/>
          <w:sz w:val="18"/>
          <w:szCs w:val="18"/>
        </w:rPr>
        <w:t xml:space="preserve">Ref: Sijtsma, K. &amp; Molenaar, I.W. Introduction to Nonparametric Item Response Theory. SAGE, 2002.</w:t>
      </w:r>
    </w:p>
    <w:p>
      <w:pPr>
        <w:pStyle w:val="Heading2"/>
        <w:spacing w:after="100" w:before="200"/>
      </w:pPr>
      <w:r>
        <w:rPr>
          <w:rFonts w:ascii="Arial" w:cs="Arial" w:eastAsia="Arial" w:hAnsi="Arial"/>
          <w:b/>
          <w:bCs/>
          <w:color w:val="1A7A6D"/>
          <w:sz w:val="24"/>
          <w:szCs w:val="24"/>
        </w:rPr>
        <w:t xml:space="preserve">20.9 Multidimensional IRT</w:t>
      </w:r>
    </w:p>
    <w:p>
      <w:pPr>
        <w:spacing w:after="80"/>
      </w:pPr>
      <w:r>
        <w:rPr>
          <w:rFonts w:ascii="Arial" w:cs="Arial" w:eastAsia="Arial" w:hAnsi="Arial"/>
          <w:sz w:val="20"/>
          <w:szCs w:val="20"/>
        </w:rPr>
        <w:t xml:space="preserve">IRT models measuring multiple latent traits simultaneously: items load on more than one dimension (e.g., a math word problem loads on both math ability and reading comprehension). Compensatory model: high ability on one trait compensates for low ability on another (logistic function of weighted sum). Noncompensatory: must have minimum ability on each trait (product of item response functions). Exploratory MIRT: estimate dimensionality from data (analogous to EFA); confirmatory MIRT: specify which items load on which traits (analogous to CFA). Bifactor model: one general factor plus group-specific factors (common in health measurement). Applications: PROMIS item banks (multiple health domains), educational testing with content areas, personality assessment (Big Five subscales)</w:t>
      </w:r>
    </w:p>
    <w:p>
      <w:pPr>
        <w:spacing w:after="40"/>
      </w:pPr>
      <w:r>
        <w:rPr>
          <w:rFonts w:ascii="Arial" w:cs="Arial" w:eastAsia="Arial" w:hAnsi="Arial"/>
          <w:color w:val="2255AA"/>
          <w:sz w:val="18"/>
          <w:szCs w:val="18"/>
        </w:rPr>
        <w:t xml:space="preserve">R: mirt (mirt with multidimensional model)</w:t>
      </w:r>
    </w:p>
    <w:p>
      <w:pPr>
        <w:spacing w:after="40"/>
      </w:pPr>
      <w:r>
        <w:rPr>
          <w:rFonts w:ascii="Arial" w:cs="Arial" w:eastAsia="Arial" w:hAnsi="Arial"/>
          <w:color w:val="228B22"/>
          <w:sz w:val="18"/>
          <w:szCs w:val="18"/>
        </w:rPr>
        <w:t xml:space="preserve">Python: girth, mirt (via rpy2), catsim</w:t>
      </w:r>
    </w:p>
    <w:p>
      <w:pPr>
        <w:spacing w:after="20"/>
        <w:ind w:left="360"/>
      </w:pPr>
      <w:r>
        <w:rPr>
          <w:rFonts w:ascii="Arial" w:cs="Arial" w:eastAsia="Arial" w:hAnsi="Arial"/>
          <w:color w:val="666666"/>
          <w:sz w:val="18"/>
          <w:szCs w:val="18"/>
        </w:rPr>
        <w:t xml:space="preserve">Ref: Reckase, M.D. Multidimensional Item Response Theory. Springer, 2009.</w:t>
      </w:r>
    </w:p>
    <w:p>
      <w:pPr>
        <w:pStyle w:val="Heading2"/>
        <w:spacing w:after="100" w:before="200"/>
      </w:pPr>
      <w:r>
        <w:rPr>
          <w:rFonts w:ascii="Arial" w:cs="Arial" w:eastAsia="Arial" w:hAnsi="Arial"/>
          <w:b/>
          <w:bCs/>
          <w:color w:val="1A7A6D"/>
          <w:sz w:val="24"/>
          <w:szCs w:val="24"/>
        </w:rPr>
        <w:t xml:space="preserve">20.10 Computerized Adaptive Testing (CAT)</w:t>
      </w:r>
    </w:p>
    <w:p>
      <w:pPr>
        <w:spacing w:after="80"/>
      </w:pPr>
      <w:r>
        <w:rPr>
          <w:rFonts w:ascii="Arial" w:cs="Arial" w:eastAsia="Arial" w:hAnsi="Arial"/>
          <w:sz w:val="20"/>
          <w:szCs w:val="20"/>
        </w:rPr>
        <w:t xml:space="preserve">Selecting test items in real-time to maximize measurement precision while minimizing test length: IRT-based algorithm estimates ability after each response, then selects the next item that provides maximum information at the current ability estimate (Fisher information criterion). Exposure control: prevent over-use of high-quality items. Content balancing: ensure coverage of content domains. Termination rules: fixed length, SE threshold, or change in ability estimate. Advantages: 50-60 percent shorter than conventional tests with equal precision; personalized difficulty. Implementation: catR (R), custom Python. Applications: educational testing (GRE, GMAT are CAT), patient-reported outcomes (PROMIS measures use CAT)</w:t>
      </w:r>
    </w:p>
    <w:p>
      <w:pPr>
        <w:spacing w:after="40"/>
      </w:pPr>
      <w:r>
        <w:rPr>
          <w:rFonts w:ascii="Arial" w:cs="Arial" w:eastAsia="Arial" w:hAnsi="Arial"/>
          <w:color w:val="2255AA"/>
          <w:sz w:val="18"/>
          <w:szCs w:val="18"/>
        </w:rPr>
        <w:t xml:space="preserve">R: catR, mirtCAT</w:t>
      </w:r>
    </w:p>
    <w:p>
      <w:pPr>
        <w:spacing w:after="40"/>
      </w:pPr>
      <w:r>
        <w:rPr>
          <w:rFonts w:ascii="Arial" w:cs="Arial" w:eastAsia="Arial" w:hAnsi="Arial"/>
          <w:color w:val="228B22"/>
          <w:sz w:val="18"/>
          <w:szCs w:val="18"/>
        </w:rPr>
        <w:t xml:space="preserve">Python: catsim (Simulator), catR (via rpy2)</w:t>
      </w:r>
    </w:p>
    <w:p>
      <w:pPr>
        <w:spacing w:after="20"/>
        <w:ind w:left="360"/>
      </w:pPr>
      <w:r>
        <w:rPr>
          <w:rFonts w:ascii="Arial" w:cs="Arial" w:eastAsia="Arial" w:hAnsi="Arial"/>
          <w:color w:val="666666"/>
          <w:sz w:val="18"/>
          <w:szCs w:val="18"/>
        </w:rPr>
        <w:t xml:space="preserve">Ref: van der Linden, W.J. &amp; Glas, C.A.W. (eds). Elements of Adaptive Testing. Springer, 2010.</w:t>
      </w:r>
    </w:p>
    <w:p>
      <w:pPr>
        <w:pStyle w:val="Heading2"/>
        <w:spacing w:after="100" w:before="200"/>
      </w:pPr>
      <w:r>
        <w:rPr>
          <w:rFonts w:ascii="Arial" w:cs="Arial" w:eastAsia="Arial" w:hAnsi="Arial"/>
          <w:b/>
          <w:bCs/>
          <w:color w:val="1A7A6D"/>
          <w:sz w:val="24"/>
          <w:szCs w:val="24"/>
        </w:rPr>
        <w:t xml:space="preserve">20.11 Generalizability Theory (G-Theory)</w:t>
      </w:r>
    </w:p>
    <w:p>
      <w:pPr>
        <w:spacing w:after="80"/>
      </w:pPr>
      <w:r>
        <w:rPr>
          <w:rFonts w:ascii="Arial" w:cs="Arial" w:eastAsia="Arial" w:hAnsi="Arial"/>
          <w:sz w:val="20"/>
          <w:szCs w:val="20"/>
        </w:rPr>
        <w:t xml:space="preserve">Extension of CTT decomposing total variance into multiple sources (persons, raters, items, occasions); G-study estimates variance components; D-study optimizes measurement design for desired reliability</w:t>
      </w:r>
    </w:p>
    <w:p>
      <w:pPr>
        <w:spacing w:after="40"/>
      </w:pPr>
      <w:r>
        <w:rPr>
          <w:rFonts w:ascii="Arial" w:cs="Arial" w:eastAsia="Arial" w:hAnsi="Arial"/>
          <w:color w:val="2255AA"/>
          <w:sz w:val="18"/>
          <w:szCs w:val="18"/>
        </w:rPr>
        <w:t xml:space="preserve">R: gtheory (gstudy, dstudy), lme4</w:t>
      </w:r>
    </w:p>
    <w:p>
      <w:pPr>
        <w:spacing w:after="40"/>
      </w:pPr>
      <w:r>
        <w:rPr>
          <w:rFonts w:ascii="Arial" w:cs="Arial" w:eastAsia="Arial" w:hAnsi="Arial"/>
          <w:color w:val="228B22"/>
          <w:sz w:val="18"/>
          <w:szCs w:val="18"/>
        </w:rPr>
        <w:t xml:space="preserve">Python: pingouin (custom variance components), pymer4</w:t>
      </w:r>
    </w:p>
    <w:p>
      <w:pPr>
        <w:spacing w:after="20"/>
        <w:ind w:left="360"/>
      </w:pPr>
      <w:r>
        <w:rPr>
          <w:rFonts w:ascii="Arial" w:cs="Arial" w:eastAsia="Arial" w:hAnsi="Arial"/>
          <w:color w:val="666666"/>
          <w:sz w:val="18"/>
          <w:szCs w:val="18"/>
        </w:rPr>
        <w:t xml:space="preserve">Ref: Brennan, R.L. Generalizability Theory. Springer, 2001.</w:t>
      </w:r>
    </w:p>
    <w:p>
      <w:pPr>
        <w:pStyle w:val="Heading2"/>
        <w:spacing w:after="100" w:before="200"/>
      </w:pPr>
      <w:r>
        <w:rPr>
          <w:rFonts w:ascii="Arial" w:cs="Arial" w:eastAsia="Arial" w:hAnsi="Arial"/>
          <w:b/>
          <w:bCs/>
          <w:color w:val="1A7A6D"/>
          <w:sz w:val="24"/>
          <w:szCs w:val="24"/>
        </w:rPr>
        <w:t xml:space="preserve">20.12 McDonald’s Omega and Composite Reliability</w:t>
      </w:r>
    </w:p>
    <w:p>
      <w:pPr>
        <w:spacing w:after="80"/>
      </w:pPr>
      <w:r>
        <w:rPr>
          <w:rFonts w:ascii="Arial" w:cs="Arial" w:eastAsia="Arial" w:hAnsi="Arial"/>
          <w:sz w:val="20"/>
          <w:szCs w:val="20"/>
        </w:rPr>
        <w:t xml:space="preserve">Model-based reliability measure using factor loadings; does not assume tau-equivalence (unlike Cronbach’s alpha); hierarchical omega (ωh) for bifactor models; recommended over alpha when assumptions are violated</w:t>
      </w:r>
    </w:p>
    <w:p>
      <w:pPr>
        <w:spacing w:after="40"/>
      </w:pPr>
      <w:r>
        <w:rPr>
          <w:rFonts w:ascii="Arial" w:cs="Arial" w:eastAsia="Arial" w:hAnsi="Arial"/>
          <w:color w:val="2255AA"/>
          <w:sz w:val="18"/>
          <w:szCs w:val="18"/>
        </w:rPr>
        <w:t xml:space="preserve">R: psych (omega, omegaSem), semTools (reliability)</w:t>
      </w:r>
    </w:p>
    <w:p>
      <w:pPr>
        <w:spacing w:after="40"/>
      </w:pPr>
      <w:r>
        <w:rPr>
          <w:rFonts w:ascii="Arial" w:cs="Arial" w:eastAsia="Arial" w:hAnsi="Arial"/>
          <w:color w:val="228B22"/>
          <w:sz w:val="18"/>
          <w:szCs w:val="18"/>
        </w:rPr>
        <w:t xml:space="preserve">Python: factor_analyzer + custom, semopy (reliability from CFA)</w:t>
      </w:r>
    </w:p>
    <w:p>
      <w:pPr>
        <w:spacing w:after="20"/>
        <w:ind w:left="360"/>
      </w:pPr>
      <w:r>
        <w:rPr>
          <w:rFonts w:ascii="Arial" w:cs="Arial" w:eastAsia="Arial" w:hAnsi="Arial"/>
          <w:color w:val="666666"/>
          <w:sz w:val="18"/>
          <w:szCs w:val="18"/>
        </w:rPr>
        <w:t xml:space="preserve">Ref: McNeish, D. “Thanks Coefficient Alpha, We’ll Take It from Here.” Psychological Methods, 23(3), 412–433, 2018.</w:t>
      </w:r>
    </w:p>
    <w:p>
      <w:pPr>
        <w:spacing w:after="20"/>
        <w:ind w:left="360"/>
      </w:pPr>
      <w:r>
        <w:rPr>
          <w:rFonts w:ascii="Arial" w:cs="Arial" w:eastAsia="Arial" w:hAnsi="Arial"/>
          <w:color w:val="666666"/>
          <w:sz w:val="18"/>
          <w:szCs w:val="18"/>
        </w:rPr>
        <w:t xml:space="preserve">Ref: Revelle, W. &amp; Zinbarg, R.E. “Coefficients Alpha, Beta, Omega, and the glb: Comments on Sijtsma.” Psychometrika, 74(1), 145–154, 2009.</w:t>
      </w:r>
    </w:p>
    <w:p>
      <w:pPr>
        <w:pStyle w:val="Heading2"/>
        <w:spacing w:after="100" w:before="200"/>
      </w:pPr>
      <w:r>
        <w:rPr>
          <w:rFonts w:ascii="Arial" w:cs="Arial" w:eastAsia="Arial" w:hAnsi="Arial"/>
          <w:b/>
          <w:bCs/>
          <w:color w:val="1A7A6D"/>
          <w:sz w:val="24"/>
          <w:szCs w:val="24"/>
        </w:rPr>
        <w:t xml:space="preserve">20.13 Test Equating and Score Linking</w:t>
      </w:r>
    </w:p>
    <w:p>
      <w:pPr>
        <w:spacing w:after="80"/>
      </w:pPr>
      <w:r>
        <w:rPr>
          <w:rFonts w:ascii="Arial" w:cs="Arial" w:eastAsia="Arial" w:hAnsi="Arial"/>
          <w:sz w:val="20"/>
          <w:szCs w:val="20"/>
        </w:rPr>
        <w:t xml:space="preserve">Adjusting scores from different test forms to be comparable; equipercentile, linear, and IRT-based equating; common-item nonequivalent groups design; kernel equating; score linking vs. true equating; standard errors of equating</w:t>
      </w:r>
    </w:p>
    <w:p>
      <w:pPr>
        <w:spacing w:after="40"/>
      </w:pPr>
      <w:r>
        <w:rPr>
          <w:rFonts w:ascii="Arial" w:cs="Arial" w:eastAsia="Arial" w:hAnsi="Arial"/>
          <w:color w:val="2255AA"/>
          <w:sz w:val="18"/>
          <w:szCs w:val="18"/>
        </w:rPr>
        <w:t xml:space="preserve">R: equate, kequate, SNSequate</w:t>
      </w:r>
    </w:p>
    <w:p>
      <w:pPr>
        <w:spacing w:after="40"/>
      </w:pPr>
      <w:r>
        <w:rPr>
          <w:rFonts w:ascii="Arial" w:cs="Arial" w:eastAsia="Arial" w:hAnsi="Arial"/>
          <w:color w:val="228B22"/>
          <w:sz w:val="18"/>
          <w:szCs w:val="18"/>
        </w:rPr>
        <w:t xml:space="preserve">Python: equating (custom), equate (via rpy2)</w:t>
      </w:r>
    </w:p>
    <w:p>
      <w:pPr>
        <w:spacing w:after="20"/>
        <w:ind w:left="360"/>
      </w:pPr>
      <w:r>
        <w:rPr>
          <w:rFonts w:ascii="Arial" w:cs="Arial" w:eastAsia="Arial" w:hAnsi="Arial"/>
          <w:color w:val="666666"/>
          <w:sz w:val="18"/>
          <w:szCs w:val="18"/>
        </w:rPr>
        <w:t xml:space="preserve">Ref: Kolen, M.J. &amp; Brennan, R.L. Test Equating, Scaling, and Linking, 3rd ed. Springer, 2014.</w:t>
      </w:r>
    </w:p>
    <w:p>
      <w:pPr>
        <w:spacing w:after="20"/>
        <w:ind w:left="360"/>
      </w:pPr>
      <w:r>
        <w:rPr>
          <w:rFonts w:ascii="Arial" w:cs="Arial" w:eastAsia="Arial" w:hAnsi="Arial"/>
          <w:color w:val="666666"/>
          <w:sz w:val="18"/>
          <w:szCs w:val="18"/>
        </w:rPr>
        <w:t xml:space="preserve">Ref: von Davier, A.A. (ed). Statistical Models for Test Equating, Scaling, and Linking. Springer, 2011.</w:t>
      </w:r>
    </w:p>
    <w:p>
      <w:pPr>
        <w:pStyle w:val="Heading2"/>
        <w:spacing w:after="100" w:before="200"/>
      </w:pPr>
      <w:r>
        <w:rPr>
          <w:rFonts w:ascii="Arial" w:cs="Arial" w:eastAsia="Arial" w:hAnsi="Arial"/>
          <w:b/>
          <w:bCs/>
          <w:color w:val="1A7A6D"/>
          <w:sz w:val="24"/>
          <w:szCs w:val="24"/>
        </w:rPr>
        <w:t xml:space="preserve">20.14 Cognitive Diagnostic Models (CDM / Diagnostic Classification Models)</w:t>
      </w:r>
    </w:p>
    <w:p>
      <w:pPr>
        <w:spacing w:after="80"/>
      </w:pPr>
      <w:r>
        <w:rPr>
          <w:rFonts w:ascii="Arial" w:cs="Arial" w:eastAsia="Arial" w:hAnsi="Arial"/>
          <w:sz w:val="20"/>
          <w:szCs w:val="20"/>
        </w:rPr>
        <w:t xml:space="preserve">IRT extensions for classifying examinees into latent mastery profiles across multiple skills/attributes; DINA (deterministic input noisy-and), DINO, G-DINA; Q-matrix specifying which skills each item requires; estimating attribute profiles (mastery/non-mastery of each skill); applications in educational assessment and clinical diagnosis; distinct from standard IRT (continuous latent trait vs. discrete mastery)</w:t>
      </w:r>
    </w:p>
    <w:p>
      <w:pPr>
        <w:spacing w:after="40"/>
      </w:pPr>
      <w:r>
        <w:rPr>
          <w:rFonts w:ascii="Arial" w:cs="Arial" w:eastAsia="Arial" w:hAnsi="Arial"/>
          <w:color w:val="2255AA"/>
          <w:sz w:val="18"/>
          <w:szCs w:val="18"/>
        </w:rPr>
        <w:t xml:space="preserve">R: CDM (din, gdina), GDINA (GDINA, Qval), NPCD</w:t>
      </w:r>
    </w:p>
    <w:p>
      <w:pPr>
        <w:spacing w:after="40"/>
      </w:pPr>
      <w:r>
        <w:rPr>
          <w:rFonts w:ascii="Arial" w:cs="Arial" w:eastAsia="Arial" w:hAnsi="Arial"/>
          <w:color w:val="228B22"/>
          <w:sz w:val="18"/>
          <w:szCs w:val="18"/>
        </w:rPr>
        <w:t xml:space="preserve">Python: pycdm (custom), CDM (via rpy2)</w:t>
      </w:r>
    </w:p>
    <w:p>
      <w:pPr>
        <w:spacing w:after="20"/>
        <w:ind w:left="360"/>
      </w:pPr>
      <w:r>
        <w:rPr>
          <w:rFonts w:ascii="Arial" w:cs="Arial" w:eastAsia="Arial" w:hAnsi="Arial"/>
          <w:color w:val="666666"/>
          <w:sz w:val="18"/>
          <w:szCs w:val="18"/>
        </w:rPr>
        <w:t xml:space="preserve">Ref: de la Torre, J. “The Generalized DINA Model Framework.” Psychometrika, 76(2), 179–199, 2011.</w:t>
      </w:r>
    </w:p>
    <w:p>
      <w:pPr>
        <w:spacing w:after="20"/>
        <w:ind w:left="360"/>
      </w:pPr>
      <w:r>
        <w:rPr>
          <w:rFonts w:ascii="Arial" w:cs="Arial" w:eastAsia="Arial" w:hAnsi="Arial"/>
          <w:color w:val="666666"/>
          <w:sz w:val="18"/>
          <w:szCs w:val="18"/>
        </w:rPr>
        <w:t xml:space="preserve">Ref: Rupp, A.A., Templin, J., &amp; Henson, R.A. Diagnostic Measurement: Theory, Methods, and Applications. Guilford Press, 2010.</w:t>
      </w:r>
    </w:p>
    <w:p>
      <w:pPr>
        <w:pStyle w:val="Heading2"/>
        <w:spacing w:after="100" w:before="200"/>
      </w:pPr>
      <w:r>
        <w:rPr>
          <w:rFonts w:ascii="Arial" w:cs="Arial" w:eastAsia="Arial" w:hAnsi="Arial"/>
          <w:b/>
          <w:bCs/>
          <w:color w:val="1A7A6D"/>
          <w:sz w:val="24"/>
          <w:szCs w:val="24"/>
        </w:rPr>
        <w:t xml:space="preserve">20.15 Item and Test Information Functions (IIF, TIF)</w:t>
      </w:r>
    </w:p>
    <w:p>
      <w:pPr>
        <w:spacing w:after="80"/>
      </w:pPr>
      <w:r>
        <w:rPr>
          <w:rFonts w:ascii="Arial" w:cs="Arial" w:eastAsia="Arial" w:hAnsi="Arial"/>
          <w:sz w:val="20"/>
          <w:szCs w:val="20"/>
        </w:rPr>
        <w:t xml:space="preserve">Item information function: I_j(θ) = [P’_j(θ)]² / [P_j(θ)(1-P_j(θ))]; peaks where the item best discriminates; for 2PL: I(θ) ∝ a² × P(1-P). Test information function: sum of item informations; determines measurement precision at each θ (SE = 1/√I); guides CAT item selection (§20.10); identifies θ ranges with poor precision; item banking and test assembly optimize TIF shape</w:t>
      </w:r>
    </w:p>
    <w:p>
      <w:pPr>
        <w:spacing w:after="40"/>
      </w:pPr>
      <w:r>
        <w:rPr>
          <w:rFonts w:ascii="Arial" w:cs="Arial" w:eastAsia="Arial" w:hAnsi="Arial"/>
          <w:color w:val="2255AA"/>
          <w:sz w:val="18"/>
          <w:szCs w:val="18"/>
        </w:rPr>
        <w:t xml:space="preserve">R: mirt (iteminfo, testinfo, itemplot), ltm (information), TAM (tam.information)</w:t>
      </w:r>
    </w:p>
    <w:p>
      <w:pPr>
        <w:spacing w:after="40"/>
      </w:pPr>
      <w:r>
        <w:rPr>
          <w:rFonts w:ascii="Arial" w:cs="Arial" w:eastAsia="Arial" w:hAnsi="Arial"/>
          <w:color w:val="228B22"/>
          <w:sz w:val="18"/>
          <w:szCs w:val="18"/>
        </w:rPr>
        <w:t xml:space="preserve">Python: girth (custom information functions), catsim (information), mirt (via rpy2)</w:t>
      </w:r>
    </w:p>
    <w:p>
      <w:pPr>
        <w:spacing w:after="20"/>
        <w:ind w:left="360"/>
      </w:pPr>
      <w:r>
        <w:rPr>
          <w:rFonts w:ascii="Arial" w:cs="Arial" w:eastAsia="Arial" w:hAnsi="Arial"/>
          <w:color w:val="666666"/>
          <w:sz w:val="18"/>
          <w:szCs w:val="18"/>
        </w:rPr>
        <w:t xml:space="preserve">Ref: Embretson, S.E. &amp; Reise, S.P. Item Response Theory for Psychologists. Lawrence Erlbaum, 2000 (Ch. 5).</w:t>
      </w:r>
    </w:p>
    <w:p>
      <w:pPr>
        <w:spacing w:after="20"/>
        <w:ind w:left="360"/>
      </w:pPr>
      <w:r>
        <w:rPr>
          <w:rFonts w:ascii="Arial" w:cs="Arial" w:eastAsia="Arial" w:hAnsi="Arial"/>
          <w:color w:val="666666"/>
          <w:sz w:val="18"/>
          <w:szCs w:val="18"/>
        </w:rPr>
        <w:t xml:space="preserve">Ref: Baker, F.B. &amp; Kim, S.-H. Item Response Theory: Parameter Estimation Techniques, 2nd ed. Marcel Dekker, 2004.</w:t>
      </w:r>
    </w:p>
    <w:p>
      <w:pPr>
        <w:pStyle w:val="Heading2"/>
        <w:spacing w:after="100" w:before="200"/>
      </w:pPr>
      <w:r>
        <w:rPr>
          <w:rFonts w:ascii="Arial" w:cs="Arial" w:eastAsia="Arial" w:hAnsi="Arial"/>
          <w:b/>
          <w:bCs/>
          <w:color w:val="1A7A6D"/>
          <w:sz w:val="24"/>
          <w:szCs w:val="24"/>
        </w:rPr>
        <w:t xml:space="preserve">20.16 Bifactor Model and Multidimensional IRT</w:t>
      </w:r>
    </w:p>
    <w:p>
      <w:pPr>
        <w:spacing w:after="80"/>
      </w:pPr>
      <w:r>
        <w:rPr>
          <w:rFonts w:ascii="Arial" w:cs="Arial" w:eastAsia="Arial" w:hAnsi="Arial"/>
          <w:sz w:val="20"/>
          <w:szCs w:val="20"/>
        </w:rPr>
        <w:t xml:space="preserve">Bifactor model: one general factor loading on all items plus group-specific factors for item clusters; items load on general factor AND one group factor; common for tests with subscales (e.g., depression questionnaire with cognitive, somatic, and affective subscales); omega hierarchical (ω_h) = proportion of variance due to general factor; used to evaluate whether a total score is justified vs. subscale scores; exploratory bifactor (Schmid-Leiman transformation); connection to hierarchical models and higher-order CFA</w:t>
      </w:r>
    </w:p>
    <w:p>
      <w:pPr>
        <w:spacing w:after="40"/>
      </w:pPr>
      <w:r>
        <w:rPr>
          <w:rFonts w:ascii="Arial" w:cs="Arial" w:eastAsia="Arial" w:hAnsi="Arial"/>
          <w:color w:val="2255AA"/>
          <w:sz w:val="18"/>
          <w:szCs w:val="18"/>
        </w:rPr>
        <w:t xml:space="preserve">R: psych (omega, omegaSem, schmid), mirt (bfactor), lavaan (custom bifactor CFA specification), BifactorIndicesCalculator</w:t>
      </w:r>
    </w:p>
    <w:p>
      <w:pPr>
        <w:spacing w:after="40"/>
      </w:pPr>
      <w:r>
        <w:rPr>
          <w:rFonts w:ascii="Arial" w:cs="Arial" w:eastAsia="Arial" w:hAnsi="Arial"/>
          <w:color w:val="228B22"/>
          <w:sz w:val="18"/>
          <w:szCs w:val="18"/>
        </w:rPr>
        <w:t xml:space="preserve">Python: factor_analyzer (custom bifactor rotation), semopy (custom bifactor CFA), mirt (via rpy2)</w:t>
      </w:r>
    </w:p>
    <w:p>
      <w:pPr>
        <w:spacing w:after="20"/>
        <w:ind w:left="360"/>
      </w:pPr>
      <w:r>
        <w:rPr>
          <w:rFonts w:ascii="Arial" w:cs="Arial" w:eastAsia="Arial" w:hAnsi="Arial"/>
          <w:color w:val="666666"/>
          <w:sz w:val="18"/>
          <w:szCs w:val="18"/>
        </w:rPr>
        <w:t xml:space="preserve">Ref: Reise, S.P. “The Rediscovery of Bifactor Measurement Models.” Multivariate Behavioral Research, 47(5), 667–696, 2012.</w:t>
      </w:r>
    </w:p>
    <w:p>
      <w:pPr>
        <w:spacing w:after="20"/>
        <w:ind w:left="360"/>
      </w:pPr>
      <w:r>
        <w:rPr>
          <w:rFonts w:ascii="Arial" w:cs="Arial" w:eastAsia="Arial" w:hAnsi="Arial"/>
          <w:color w:val="666666"/>
          <w:sz w:val="18"/>
          <w:szCs w:val="18"/>
        </w:rPr>
        <w:t xml:space="preserve">Ref: Rodriguez, A., Reise, S.P., &amp; Haviland, M.G. “Evaluating Bifactor Models: Calculating and Interpreting Statistical Indices.” Psychological Methods, 21(2), 137–150, 2016.</w:t>
      </w:r>
    </w:p>
    <w:p>
      <w:pPr>
        <w:pStyle w:val="Heading2"/>
        <w:spacing w:after="100" w:before="200"/>
      </w:pPr>
      <w:r>
        <w:rPr>
          <w:rFonts w:ascii="Arial" w:cs="Arial" w:eastAsia="Arial" w:hAnsi="Arial"/>
          <w:b/>
          <w:bCs/>
          <w:color w:val="1A7A6D"/>
          <w:sz w:val="24"/>
          <w:szCs w:val="24"/>
        </w:rPr>
        <w:t xml:space="preserve">20.17 Inter-Rater Reliability Methods (Weighted Kappa, Fleiss Kappa, Krippendorff’s Alpha)</w:t>
      </w:r>
    </w:p>
    <w:p>
      <w:pPr>
        <w:spacing w:after="80"/>
      </w:pPr>
      <w:r>
        <w:rPr>
          <w:rFonts w:ascii="Arial" w:cs="Arial" w:eastAsia="Arial" w:hAnsi="Arial"/>
          <w:sz w:val="20"/>
          <w:szCs w:val="20"/>
        </w:rPr>
        <w:t xml:space="preserve">Cohen’s kappa (§4.8) for 2 raters; Fleiss’s kappa: extension to &gt;2 raters on nominal categories; weighted kappa: incorporating degree of disagreement (linear or quadratic weights; quadratic kappa ≈ ICC for ordinal data); Krippendorff’s alpha: handles any number of raters, nominal/ordinal/interval/ratio data, and missing ratings; Gwet’s AC1: robust to prevalence/bias problems that affect kappa; benchmarks: Landis-Koch (0.0–0.20 slight, 0.21–0.40 fair, 0.41–0.60 moderate, 0.61–0.80 substantial, 0.81–1.00 almost perfect)</w:t>
      </w:r>
    </w:p>
    <w:p>
      <w:pPr>
        <w:spacing w:after="40"/>
      </w:pPr>
      <w:r>
        <w:rPr>
          <w:rFonts w:ascii="Arial" w:cs="Arial" w:eastAsia="Arial" w:hAnsi="Arial"/>
          <w:color w:val="2255AA"/>
          <w:sz w:val="18"/>
          <w:szCs w:val="18"/>
        </w:rPr>
        <w:t xml:space="preserve">R: irr (kappa2, kappam.fleiss, kripp.alpha), psych (cohen.kappa, ICC), irrCAC (gwet.ac1.table)</w:t>
      </w:r>
    </w:p>
    <w:p>
      <w:pPr>
        <w:spacing w:after="40"/>
      </w:pPr>
      <w:r>
        <w:rPr>
          <w:rFonts w:ascii="Arial" w:cs="Arial" w:eastAsia="Arial" w:hAnsi="Arial"/>
          <w:color w:val="228B22"/>
          <w:sz w:val="18"/>
          <w:szCs w:val="18"/>
        </w:rPr>
        <w:t xml:space="preserve">Python: sklearn.metrics (cohen_kappa_score with weights), krippendorff (alpha), pingouin (intraclass_corr)</w:t>
      </w:r>
    </w:p>
    <w:p>
      <w:pPr>
        <w:spacing w:after="20"/>
        <w:ind w:left="360"/>
      </w:pPr>
      <w:r>
        <w:rPr>
          <w:rFonts w:ascii="Arial" w:cs="Arial" w:eastAsia="Arial" w:hAnsi="Arial"/>
          <w:color w:val="666666"/>
          <w:sz w:val="18"/>
          <w:szCs w:val="18"/>
        </w:rPr>
        <w:t xml:space="preserve">Ref: Fleiss, J.L. “Measuring Nominal Scale Agreement Among Many Raters.” Psychological Bulletin, 76(5), 378–382, 1971.</w:t>
      </w:r>
    </w:p>
    <w:p>
      <w:pPr>
        <w:spacing w:after="20"/>
        <w:ind w:left="360"/>
      </w:pPr>
      <w:r>
        <w:rPr>
          <w:rFonts w:ascii="Arial" w:cs="Arial" w:eastAsia="Arial" w:hAnsi="Arial"/>
          <w:color w:val="666666"/>
          <w:sz w:val="18"/>
          <w:szCs w:val="18"/>
        </w:rPr>
        <w:t xml:space="preserve">Ref: Gwet, K.L. Handbook of Inter-Rater Reliability, 4th ed. Advanced Analytics, 2014.</w:t>
      </w:r>
    </w:p>
    <w:p>
      <w:pPr>
        <w:pStyle w:val="Heading2"/>
        <w:spacing w:after="100" w:before="200"/>
      </w:pPr>
      <w:r>
        <w:rPr>
          <w:rFonts w:ascii="Arial" w:cs="Arial" w:eastAsia="Arial" w:hAnsi="Arial"/>
          <w:b/>
          <w:bCs/>
          <w:color w:val="1A7A6D"/>
          <w:sz w:val="24"/>
          <w:szCs w:val="24"/>
        </w:rPr>
        <w:t xml:space="preserve">20.18 Rasch Model and Its Extensions (Rating Scale, Partial Credit)</w:t>
      </w:r>
    </w:p>
    <w:p>
      <w:pPr>
        <w:spacing w:after="80"/>
      </w:pPr>
      <w:r>
        <w:rPr>
          <w:rFonts w:ascii="Arial" w:cs="Arial" w:eastAsia="Arial" w:hAnsi="Arial"/>
          <w:sz w:val="20"/>
          <w:szCs w:val="20"/>
        </w:rPr>
        <w:t xml:space="preserve">Rasch (1PL IRT §20.2): logit P(X=1|θ,b) = θ - b; item difficulty b is the only item parameter; specific objectivity (person parameters cancel when comparing items, and vice versa); fit diagnostics: infit/outfit mean-square (expected = 1.0; &gt;1.5 suggests misfit); Rating Scale Model (RSM: Rasch for Likert items with common threshold structure); Partial Credit Model (PCM: item-specific thresholds); many-facet Rasch for rater effects (§20.11 connection); Rasch vs. 2PL debate: Rasch as measurement model vs. 2PL as statistical model</w:t>
      </w:r>
    </w:p>
    <w:p>
      <w:pPr>
        <w:spacing w:after="40"/>
      </w:pPr>
      <w:r>
        <w:rPr>
          <w:rFonts w:ascii="Arial" w:cs="Arial" w:eastAsia="Arial" w:hAnsi="Arial"/>
          <w:color w:val="2255AA"/>
          <w:sz w:val="18"/>
          <w:szCs w:val="18"/>
        </w:rPr>
        <w:t xml:space="preserve">R: eRm (RM, RSM, PCM, person.parameter), TAM (tam.mml for marginal MLE), mirt (mirt with itemtype='Rasch')</w:t>
      </w:r>
    </w:p>
    <w:p>
      <w:pPr>
        <w:spacing w:after="40"/>
      </w:pPr>
      <w:r>
        <w:rPr>
          <w:rFonts w:ascii="Arial" w:cs="Arial" w:eastAsia="Arial" w:hAnsi="Arial"/>
          <w:color w:val="228B22"/>
          <w:sz w:val="18"/>
          <w:szCs w:val="18"/>
        </w:rPr>
        <w:t xml:space="preserve">Python: girth (rasch_mml), mirt (via rpy2), custom via scipy.optimize</w:t>
      </w:r>
    </w:p>
    <w:p>
      <w:pPr>
        <w:spacing w:after="20"/>
        <w:ind w:left="360"/>
      </w:pPr>
      <w:r>
        <w:rPr>
          <w:rFonts w:ascii="Arial" w:cs="Arial" w:eastAsia="Arial" w:hAnsi="Arial"/>
          <w:color w:val="666666"/>
          <w:sz w:val="18"/>
          <w:szCs w:val="18"/>
        </w:rPr>
        <w:t xml:space="preserve">Ref: Bond, T.G. &amp; Fox, C.M. Applying the Rasch Model: Fundamental Measurement in the Human Sciences, 3rd ed. Routledge, 2015.</w:t>
      </w:r>
    </w:p>
    <w:p>
      <w:pPr>
        <w:spacing w:after="20"/>
        <w:ind w:left="360"/>
      </w:pPr>
      <w:r>
        <w:rPr>
          <w:rFonts w:ascii="Arial" w:cs="Arial" w:eastAsia="Arial" w:hAnsi="Arial"/>
          <w:color w:val="666666"/>
          <w:sz w:val="18"/>
          <w:szCs w:val="18"/>
        </w:rPr>
        <w:t xml:space="preserve">Ref: Wright, B.D. &amp; Masters, G.N. Rating Scale Analysis. MESA Press, 1982.</w:t>
      </w:r>
    </w:p>
    <w:p>
      <w:pPr>
        <w:pStyle w:val="Heading2"/>
        <w:spacing w:after="100" w:before="200"/>
      </w:pPr>
      <w:r>
        <w:rPr>
          <w:rFonts w:ascii="Arial" w:cs="Arial" w:eastAsia="Arial" w:hAnsi="Arial"/>
          <w:b/>
          <w:bCs/>
          <w:color w:val="1A7A6D"/>
          <w:sz w:val="24"/>
          <w:szCs w:val="24"/>
        </w:rPr>
        <w:t xml:space="preserve">20.19 Intraclass Correlation Coefficient: Forms, Selection, and Interpretation</w:t>
      </w:r>
    </w:p>
    <w:p>
      <w:pPr>
        <w:spacing w:after="80"/>
      </w:pPr>
      <w:r>
        <w:rPr>
          <w:rFonts w:ascii="Arial" w:cs="Arial" w:eastAsia="Arial" w:hAnsi="Arial"/>
          <w:sz w:val="20"/>
          <w:szCs w:val="20"/>
        </w:rPr>
        <w:t xml:space="preserve">Shrout-Fleiss classification: ICC(1,1) = one-way random (raters are random sample, each subject rated by different raters); ICC(2,1) = two-way random (all subjects rated by all raters, raters random); ICC(3,1) = two-way mixed (all subjects rated by all raters, raters fixed). Single measures vs. average measures (ICC(2,k) = reliability of mean of k raters). Agreement vs. consistency: agreement includes systematic rater differences; consistency ignores them. Benchmarks: &lt;0.50 poor, 0.50-0.75 moderate, 0.75-0.90 good, &gt;0.90 excellent (Koo-Li). Reporting: specify the ICC form and whether agreement or consistency</w:t>
      </w:r>
    </w:p>
    <w:p>
      <w:pPr>
        <w:spacing w:after="40"/>
      </w:pPr>
      <w:r>
        <w:rPr>
          <w:rFonts w:ascii="Arial" w:cs="Arial" w:eastAsia="Arial" w:hAnsi="Arial"/>
          <w:color w:val="2255AA"/>
          <w:sz w:val="18"/>
          <w:szCs w:val="18"/>
        </w:rPr>
        <w:t xml:space="preserve">R: irr (icc with model/type/unit specification), psych (ICC returns all 6 forms), agreement (agreement)</w:t>
      </w:r>
    </w:p>
    <w:p>
      <w:pPr>
        <w:spacing w:after="40"/>
      </w:pPr>
      <w:r>
        <w:rPr>
          <w:rFonts w:ascii="Arial" w:cs="Arial" w:eastAsia="Arial" w:hAnsi="Arial"/>
          <w:color w:val="228B22"/>
          <w:sz w:val="18"/>
          <w:szCs w:val="18"/>
        </w:rPr>
        <w:t xml:space="preserve">Python: pingouin (intraclass_corr with ICC type specification), custom via statsmodels (MixedLM variance components)</w:t>
      </w:r>
    </w:p>
    <w:p>
      <w:pPr>
        <w:spacing w:after="20"/>
        <w:ind w:left="360"/>
      </w:pPr>
      <w:r>
        <w:rPr>
          <w:rFonts w:ascii="Arial" w:cs="Arial" w:eastAsia="Arial" w:hAnsi="Arial"/>
          <w:color w:val="666666"/>
          <w:sz w:val="18"/>
          <w:szCs w:val="18"/>
        </w:rPr>
        <w:t xml:space="preserve">Ref: Shrout, P.E. &amp; Fleiss, J.L. “Intraclass Correlations: Uses in Assessing Rater Reliability.” Psychological Bulletin, 86(2), 420–428, 1979.</w:t>
      </w:r>
    </w:p>
    <w:p>
      <w:pPr>
        <w:spacing w:after="20"/>
        <w:ind w:left="360"/>
      </w:pPr>
      <w:r>
        <w:rPr>
          <w:rFonts w:ascii="Arial" w:cs="Arial" w:eastAsia="Arial" w:hAnsi="Arial"/>
          <w:color w:val="666666"/>
          <w:sz w:val="18"/>
          <w:szCs w:val="18"/>
        </w:rPr>
        <w:t xml:space="preserve">Ref: Koo, T.K. &amp; Li, M.Y. “A Guideline of Selecting and Reporting Intraclass Correlation Coefficients for Reliability Research.” Journal of Chiropractic Medicine, 15(2), 155–163, 2016.</w:t>
      </w:r>
    </w:p>
    <w:p>
      <w:pPr>
        <w:pStyle w:val="Heading2"/>
        <w:spacing w:after="100" w:before="200"/>
      </w:pPr>
      <w:r>
        <w:rPr>
          <w:rFonts w:ascii="Arial" w:cs="Arial" w:eastAsia="Arial" w:hAnsi="Arial"/>
          <w:b/>
          <w:bCs/>
          <w:color w:val="1A7A6D"/>
          <w:sz w:val="24"/>
          <w:szCs w:val="24"/>
        </w:rPr>
        <w:t xml:space="preserve">20.20 Differential Item Functioning (DIF) Detection</w:t>
      </w:r>
    </w:p>
    <w:p>
      <w:pPr>
        <w:spacing w:after="80"/>
      </w:pPr>
      <w:r>
        <w:rPr>
          <w:rFonts w:ascii="Arial" w:cs="Arial" w:eastAsia="Arial" w:hAnsi="Arial"/>
          <w:sz w:val="20"/>
          <w:szCs w:val="20"/>
        </w:rPr>
        <w:t xml:space="preserve">Testing whether item performance differs across groups (gender, race, language) beyond ability differences: uniform DIF (item is consistently easier/harder for one group across ability levels) vs. nonuniform DIF (difficulty difference varies by ability = interaction). Methods: Mantel-Haenszel (§8.16 applied to items stratified by total score); logistic regression (adding group×item interaction); IRT-based (comparing item parameters across groups); SIBTEST; effect size (ΔMH) for practical significance. Critical for test fairness: items with large DIF should be revised or removed; required by ETS, ACT, and educational testing standards</w:t>
      </w:r>
    </w:p>
    <w:p>
      <w:pPr>
        <w:spacing w:after="40"/>
      </w:pPr>
      <w:r>
        <w:rPr>
          <w:rFonts w:ascii="Arial" w:cs="Arial" w:eastAsia="Arial" w:hAnsi="Arial"/>
          <w:color w:val="2255AA"/>
          <w:sz w:val="18"/>
          <w:szCs w:val="18"/>
        </w:rPr>
        <w:t xml:space="preserve">R: difR (difMH, difLogistic, difRaju, difLord), lordif, mirt (DIF function)</w:t>
      </w:r>
    </w:p>
    <w:p>
      <w:pPr>
        <w:spacing w:after="40"/>
      </w:pPr>
      <w:r>
        <w:rPr>
          <w:rFonts w:ascii="Arial" w:cs="Arial" w:eastAsia="Arial" w:hAnsi="Arial"/>
          <w:color w:val="228B22"/>
          <w:sz w:val="18"/>
          <w:szCs w:val="18"/>
        </w:rPr>
        <w:t xml:space="preserve">Python: girth (custom DIF via IRT parameter comparison), mirt (via rpy2), custom sklearn</w:t>
      </w:r>
    </w:p>
    <w:p>
      <w:pPr>
        <w:spacing w:after="20"/>
        <w:ind w:left="360"/>
      </w:pPr>
      <w:r>
        <w:rPr>
          <w:rFonts w:ascii="Arial" w:cs="Arial" w:eastAsia="Arial" w:hAnsi="Arial"/>
          <w:color w:val="666666"/>
          <w:sz w:val="18"/>
          <w:szCs w:val="18"/>
        </w:rPr>
        <w:t xml:space="preserve">Ref: Holland, P.W. &amp; Wainer, H. (eds). Differential Item Functioning. Lawrence Erlbaum, 1993.</w:t>
      </w:r>
    </w:p>
    <w:p>
      <w:pPr>
        <w:spacing w:after="20"/>
        <w:ind w:left="360"/>
      </w:pPr>
      <w:r>
        <w:rPr>
          <w:rFonts w:ascii="Arial" w:cs="Arial" w:eastAsia="Arial" w:hAnsi="Arial"/>
          <w:color w:val="666666"/>
          <w:sz w:val="18"/>
          <w:szCs w:val="18"/>
        </w:rPr>
        <w:t xml:space="preserve">Ref: Magis, D., Beland, S., Tuerlinckx, F., &amp; De Boeck, P. “A General Framework and an R Package for the Detection of Dichotomous Differential Item Functioning.” Behavior Research Methods, 42(3), 847–862, 2010.</w:t>
      </w:r>
    </w:p>
    <w:p>
      <w:pPr>
        <w:pStyle w:val="Heading2"/>
        <w:spacing w:after="100" w:before="200"/>
      </w:pPr>
      <w:r>
        <w:rPr>
          <w:rFonts w:ascii="Arial" w:cs="Arial" w:eastAsia="Arial" w:hAnsi="Arial"/>
          <w:b/>
          <w:bCs/>
          <w:color w:val="1A7A6D"/>
          <w:sz w:val="24"/>
          <w:szCs w:val="24"/>
        </w:rPr>
        <w:t xml:space="preserve">20.21 McDonald’s Omega and Modern Reliability Alternatives to Cronbach’s Alpha</w:t>
      </w:r>
    </w:p>
    <w:p>
      <w:pPr>
        <w:spacing w:after="80"/>
      </w:pPr>
      <w:r>
        <w:rPr>
          <w:rFonts w:ascii="Arial" w:cs="Arial" w:eastAsia="Arial" w:hAnsi="Arial"/>
          <w:sz w:val="20"/>
          <w:szCs w:val="20"/>
        </w:rPr>
        <w:t xml:space="preserve">Cronbach’s α (§20.1) assumes tau-equivalent measurement (equal loadings); violated → α underestimates reliability. McDonald’s omega total (ω_t): based on factor model, allows unequal loadings; ω_t = (∑λ_i)² / [(∑λ_i)² + ∑θ_ii]; omega hierarchical (ω_h): proportion of variance due to general factor only (§20.16 bifactor); greatest lower bound (GLB): theoretical lower bound on reliability. Practical: ω_t should replace α as default reliability measure; many journals now require it; psych::omega() computes all variants. For multidimensional scales: ω_h assesses unidimensionality; if ω_h/ω_t &gt; 0.70, total score is justified</w:t>
      </w:r>
    </w:p>
    <w:p>
      <w:pPr>
        <w:spacing w:after="40"/>
      </w:pPr>
      <w:r>
        <w:rPr>
          <w:rFonts w:ascii="Arial" w:cs="Arial" w:eastAsia="Arial" w:hAnsi="Arial"/>
          <w:color w:val="2255AA"/>
          <w:sz w:val="18"/>
          <w:szCs w:val="18"/>
        </w:rPr>
        <w:t xml:space="preserve">R: psych (omega, omegaSem, alpha), MBESS (ci.reliability for CI on omega), semTools (reliability from lavaan CFA)</w:t>
      </w:r>
    </w:p>
    <w:p>
      <w:pPr>
        <w:spacing w:after="40"/>
      </w:pPr>
      <w:r>
        <w:rPr>
          <w:rFonts w:ascii="Arial" w:cs="Arial" w:eastAsia="Arial" w:hAnsi="Arial"/>
          <w:color w:val="228B22"/>
          <w:sz w:val="18"/>
          <w:szCs w:val="18"/>
        </w:rPr>
        <w:t xml:space="preserve">Python: factor_analyzer (custom omega from factor loadings), pingouin (cronbach_alpha), reliability (via rpy2)</w:t>
      </w:r>
    </w:p>
    <w:p>
      <w:pPr>
        <w:spacing w:after="20"/>
        <w:ind w:left="360"/>
      </w:pPr>
      <w:r>
        <w:rPr>
          <w:rFonts w:ascii="Arial" w:cs="Arial" w:eastAsia="Arial" w:hAnsi="Arial"/>
          <w:color w:val="666666"/>
          <w:sz w:val="18"/>
          <w:szCs w:val="18"/>
        </w:rPr>
        <w:t xml:space="preserve">Ref: McNeish, D. “Thanks Coefficient Alpha, We’ll Take It from Here.” Psychological Methods, 23(3), 412–433, 2018.</w:t>
      </w:r>
    </w:p>
    <w:p>
      <w:pPr>
        <w:spacing w:after="20"/>
        <w:ind w:left="360"/>
      </w:pPr>
      <w:r>
        <w:rPr>
          <w:rFonts w:ascii="Arial" w:cs="Arial" w:eastAsia="Arial" w:hAnsi="Arial"/>
          <w:color w:val="666666"/>
          <w:sz w:val="18"/>
          <w:szCs w:val="18"/>
        </w:rPr>
        <w:t xml:space="preserve">Ref: Revelle, W. &amp; Zinbarg, R.E. “Coefficients Alpha, Beta, Omega, and the glb: Comments on Sijtsma.” Psychometrika, 74(1), 145–154, 2009.</w:t>
      </w:r>
    </w:p>
    <w:p>
      <w:pPr>
        <w:pStyle w:val="Heading2"/>
        <w:spacing w:after="100" w:before="200"/>
      </w:pPr>
      <w:r>
        <w:rPr>
          <w:rFonts w:ascii="Arial" w:cs="Arial" w:eastAsia="Arial" w:hAnsi="Arial"/>
          <w:b/>
          <w:bCs/>
          <w:color w:val="1A7A6D"/>
          <w:sz w:val="24"/>
          <w:szCs w:val="24"/>
        </w:rPr>
        <w:t xml:space="preserve">20.22 Creating Composite Scores: Sum Scores, Factor Scores, and IRT Scores</w:t>
      </w:r>
    </w:p>
    <w:p>
      <w:pPr>
        <w:spacing w:after="80"/>
      </w:pPr>
      <w:r>
        <w:rPr>
          <w:rFonts w:ascii="Arial" w:cs="Arial" w:eastAsia="Arial" w:hAnsi="Arial"/>
          <w:sz w:val="20"/>
          <w:szCs w:val="20"/>
        </w:rPr>
        <w:t xml:space="preserve">Sum/mean score: simply add (or average) item responses; assumes equal weighting and unidimensionality; robust and interpretable; most common in clinical practice. Factor score: weighted by factor loadings from CFA (§9.5, §19.2); accounts for differential item importance; regression method, Bartlett method, or ten Berge method. IRT-based score (§20.2-3): theta estimate from item response model; accounts for item difficulty and discrimination; most precise but requires IRT model fitting. When sum score is adequate: high ω_h (§20.21 &gt; 0.70), similar loadings, established scale. When factor/IRT is preferred: multidimensional scales (need subscores), items with very different properties, computerized adaptive testing (§20.10)</w:t>
      </w:r>
    </w:p>
    <w:p>
      <w:pPr>
        <w:spacing w:after="40"/>
      </w:pPr>
      <w:r>
        <w:rPr>
          <w:rFonts w:ascii="Arial" w:cs="Arial" w:eastAsia="Arial" w:hAnsi="Arial"/>
          <w:color w:val="2255AA"/>
          <w:sz w:val="18"/>
          <w:szCs w:val="18"/>
        </w:rPr>
        <w:t xml:space="preserve">R: psych (scoreItems, fa for factor scores), lavaan (lavPredict for CFA-based), mirt (fscores for IRT)</w:t>
      </w:r>
    </w:p>
    <w:p>
      <w:pPr>
        <w:spacing w:after="40"/>
      </w:pPr>
      <w:r>
        <w:rPr>
          <w:rFonts w:ascii="Arial" w:cs="Arial" w:eastAsia="Arial" w:hAnsi="Arial"/>
          <w:color w:val="228B22"/>
          <w:sz w:val="18"/>
          <w:szCs w:val="18"/>
        </w:rPr>
        <w:t xml:space="preserve">Python: factor_analyzer (get_factor_scores), girth (irt_scoring), sklearn.preprocessing (custom weighted sum)</w:t>
      </w:r>
    </w:p>
    <w:p>
      <w:pPr>
        <w:spacing w:after="20"/>
        <w:ind w:left="360"/>
      </w:pPr>
      <w:r>
        <w:rPr>
          <w:rFonts w:ascii="Arial" w:cs="Arial" w:eastAsia="Arial" w:hAnsi="Arial"/>
          <w:color w:val="666666"/>
          <w:sz w:val="18"/>
          <w:szCs w:val="18"/>
        </w:rPr>
        <w:t xml:space="preserve">Ref: McNeish, D. &amp; Wolf, M.G. “Thinking Twice about Sum Scores.” Behavior Research Methods, 52(6), 2287–2305, 2020.</w:t>
      </w:r>
    </w:p>
    <w:p>
      <w:pPr>
        <w:spacing w:after="20"/>
        <w:ind w:left="360"/>
      </w:pPr>
      <w:r>
        <w:rPr>
          <w:rFonts w:ascii="Arial" w:cs="Arial" w:eastAsia="Arial" w:hAnsi="Arial"/>
          <w:color w:val="666666"/>
          <w:sz w:val="18"/>
          <w:szCs w:val="18"/>
        </w:rPr>
        <w:t xml:space="preserve">Ref: DiStefano, C., Zhu, M., &amp; Mîndrillá, D. “Understanding and Using Factor Scores: Considerations for the Applied Researcher.” Practical Assessment, Research &amp; Evaluation, 14(20), 1–11, 2009.</w:t>
      </w:r>
    </w:p>
    <w:p>
      <w:pPr>
        <w:pStyle w:val="Heading2"/>
        <w:spacing w:after="100" w:before="200"/>
      </w:pPr>
      <w:r>
        <w:rPr>
          <w:rFonts w:ascii="Arial" w:cs="Arial" w:eastAsia="Arial" w:hAnsi="Arial"/>
          <w:b/>
          <w:bCs/>
          <w:color w:val="1A7A6D"/>
          <w:sz w:val="24"/>
          <w:szCs w:val="24"/>
        </w:rPr>
        <w:t xml:space="preserve">20.23 Minimal Detectable Change (MDC) and Standard Error of Measurement (SEM)</w:t>
      </w:r>
    </w:p>
    <w:p>
      <w:pPr>
        <w:spacing w:after="80"/>
      </w:pPr>
      <w:r>
        <w:rPr>
          <w:rFonts w:ascii="Arial" w:cs="Arial" w:eastAsia="Arial" w:hAnsi="Arial"/>
          <w:sz w:val="20"/>
          <w:szCs w:val="20"/>
        </w:rPr>
        <w:t xml:space="preserve">SEM = SD * sqrt(1 - ICC): standard deviation of measurement error; estimates how much an individual score would vary on re-testing. MDC = SEM * z * sqrt(2): smallest change that exceeds measurement error (for 95 percent confidence: MDC95 = 1.96 * SEM * sqrt(2) = 2.77 * SEM). Relationship: MCID is the smallest CLINICALLY important change; MDC is the smallest DETECTABLE change; if MDC &gt; MCID, the instrument cannot reliably detect clinically important changes. Applications: rehabilitation (can this patient's improvement be attributed to treatment rather than measurement noise?); PRO validation; longitudinal monitoring. Reliable change index (RCI = observed change / SEM*sqrt(2)): if |RCI| &gt; 1.96, change is statistically reliable</w:t>
      </w:r>
    </w:p>
    <w:p>
      <w:pPr>
        <w:spacing w:after="40"/>
      </w:pPr>
      <w:r>
        <w:rPr>
          <w:rFonts w:ascii="Arial" w:cs="Arial" w:eastAsia="Arial" w:hAnsi="Arial"/>
          <w:color w:val="2255AA"/>
          <w:sz w:val="18"/>
          <w:szCs w:val="18"/>
        </w:rPr>
        <w:t xml:space="preserve">R: psych (ICC for SEM calculation), irr (icc), agreement (mdc)</w:t>
      </w:r>
    </w:p>
    <w:p>
      <w:pPr>
        <w:spacing w:after="40"/>
      </w:pPr>
      <w:r>
        <w:rPr>
          <w:rFonts w:ascii="Arial" w:cs="Arial" w:eastAsia="Arial" w:hAnsi="Arial"/>
          <w:color w:val="228B22"/>
          <w:sz w:val="18"/>
          <w:szCs w:val="18"/>
        </w:rPr>
        <w:t xml:space="preserve">Python: pingouin (intraclass_corr for ICC, custom SEM/MDC), custom numpy</w:t>
      </w:r>
    </w:p>
    <w:p>
      <w:pPr>
        <w:spacing w:after="20"/>
        <w:ind w:left="360"/>
      </w:pPr>
      <w:r>
        <w:rPr>
          <w:rFonts w:ascii="Arial" w:cs="Arial" w:eastAsia="Arial" w:hAnsi="Arial"/>
          <w:color w:val="666666"/>
          <w:sz w:val="18"/>
          <w:szCs w:val="18"/>
        </w:rPr>
        <w:t xml:space="preserve">Ref: Beaton, D.E. Understanding the Relevance of Measured Change through Studies of Responsiveness. Spine, 25(24), 3192-3199, 2000.</w:t>
      </w:r>
    </w:p>
    <w:p>
      <w:pPr>
        <w:spacing w:after="20"/>
        <w:ind w:left="360"/>
      </w:pPr>
      <w:r>
        <w:rPr>
          <w:rFonts w:ascii="Arial" w:cs="Arial" w:eastAsia="Arial" w:hAnsi="Arial"/>
          <w:color w:val="666666"/>
          <w:sz w:val="18"/>
          <w:szCs w:val="18"/>
        </w:rPr>
        <w:t xml:space="preserve">Ref: Haley, S.M. &amp; Fragala-Pinkham, M.A. Interpreting Change Scores of Tests and Measures Used in Physical Therapy. Physical Therapy, 86(5), 735-743, 2006.</w:t>
      </w:r>
    </w:p>
    <w:p>
      <w:pPr>
        <w:pStyle w:val="Heading2"/>
        <w:spacing w:after="100" w:before="200"/>
      </w:pPr>
      <w:r>
        <w:rPr>
          <w:rFonts w:ascii="Arial" w:cs="Arial" w:eastAsia="Arial" w:hAnsi="Arial"/>
          <w:b/>
          <w:bCs/>
          <w:color w:val="1A7A6D"/>
          <w:sz w:val="24"/>
          <w:szCs w:val="24"/>
        </w:rPr>
        <w:t xml:space="preserve">20.24 Rasch Model: Specific Objectivity, Fit, and Comparison with IRT</w:t>
      </w:r>
    </w:p>
    <w:p>
      <w:pPr>
        <w:spacing w:after="80"/>
      </w:pPr>
      <w:r>
        <w:rPr>
          <w:rFonts w:ascii="Arial" w:cs="Arial" w:eastAsia="Arial" w:hAnsi="Arial"/>
          <w:sz w:val="20"/>
          <w:szCs w:val="20"/>
        </w:rPr>
        <w:t xml:space="preserve">The Rasch model is not just a simpler IRT model but a measurement framework: P(X=1) = exp(theta - delta) / (1 + exp(theta - delta)) where theta = person ability, delta = item difficulty; NO discrimination parameter (all items equally discriminating by assumption). Key property: specific objectivity (item difficulty comparison is independent of which persons are used; person ability comparison is independent of which items are used; this ONLY holds for the Rasch model, not 2PL/3PL). Item fit: infit and outfit mean-square statistics (expect near 1.0; &gt; 1.4 = underfit/noisy; &lt; 0.6 = overfit/redundant). Person fit: unexpected response patterns flag careless responding or guessing. When data don't fit Rasch: either revise items to improve fit OR use 2PL/3PL IRT (different philosophies: Rasch says fix the test; IRT says fit the model). Connection to logistic regression with crossed random effects</w:t>
      </w:r>
    </w:p>
    <w:p>
      <w:pPr>
        <w:spacing w:after="40"/>
      </w:pPr>
      <w:r>
        <w:rPr>
          <w:rFonts w:ascii="Arial" w:cs="Arial" w:eastAsia="Arial" w:hAnsi="Arial"/>
          <w:color w:val="2255AA"/>
          <w:sz w:val="18"/>
          <w:szCs w:val="18"/>
        </w:rPr>
        <w:t xml:space="preserve">R: eRm (RM, person.parameter, itemfit, personfit), ltm (rasch), TAM (tam.mml for marginal ML), mirt (for comparison 2PL/3PL)</w:t>
      </w:r>
    </w:p>
    <w:p>
      <w:pPr>
        <w:spacing w:after="40"/>
      </w:pPr>
      <w:r>
        <w:rPr>
          <w:rFonts w:ascii="Arial" w:cs="Arial" w:eastAsia="Arial" w:hAnsi="Arial"/>
          <w:color w:val="228B22"/>
          <w:sz w:val="18"/>
          <w:szCs w:val="18"/>
        </w:rPr>
        <w:t xml:space="preserve">Python: pymc (custom Rasch model), girth (rasch_mml), custom scipy (conditional MLE)</w:t>
      </w:r>
    </w:p>
    <w:p>
      <w:pPr>
        <w:spacing w:after="20"/>
        <w:ind w:left="360"/>
      </w:pPr>
      <w:r>
        <w:rPr>
          <w:rFonts w:ascii="Arial" w:cs="Arial" w:eastAsia="Arial" w:hAnsi="Arial"/>
          <w:color w:val="666666"/>
          <w:sz w:val="18"/>
          <w:szCs w:val="18"/>
        </w:rPr>
        <w:t xml:space="preserve">Ref: Bond, T.G. &amp; Fox, C.M. Applying the Rasch Model: Fundamental Measurement in the Human Sciences, 3rd ed. Routledge, 2015.</w:t>
      </w:r>
    </w:p>
    <w:p>
      <w:pPr>
        <w:spacing w:after="20"/>
        <w:ind w:left="360"/>
      </w:pPr>
      <w:r>
        <w:rPr>
          <w:rFonts w:ascii="Arial" w:cs="Arial" w:eastAsia="Arial" w:hAnsi="Arial"/>
          <w:color w:val="666666"/>
          <w:sz w:val="18"/>
          <w:szCs w:val="18"/>
        </w:rPr>
        <w:t xml:space="preserve">Ref: Wright, B.D. &amp; Stone, M.H. Best Test Design: Rasch Measurement. Mesa Press, 1979.</w:t>
      </w:r>
    </w:p>
    <w:p>
      <w:pPr>
        <w:pStyle w:val="Heading2"/>
        <w:spacing w:after="100" w:before="200"/>
      </w:pPr>
      <w:r>
        <w:rPr>
          <w:rFonts w:ascii="Arial" w:cs="Arial" w:eastAsia="Arial" w:hAnsi="Arial"/>
          <w:b/>
          <w:bCs/>
          <w:color w:val="1A7A6D"/>
          <w:sz w:val="24"/>
          <w:szCs w:val="24"/>
        </w:rPr>
        <w:t xml:space="preserve">20.25 Test-Retest Reliability: ICC Selection, SEM, and Bland-Altman for Measurement Instruments</w:t>
      </w:r>
    </w:p>
    <w:p>
      <w:pPr>
        <w:spacing w:after="80"/>
      </w:pPr>
      <w:r>
        <w:rPr>
          <w:rFonts w:ascii="Arial" w:cs="Arial" w:eastAsia="Arial" w:hAnsi="Arial"/>
          <w:sz w:val="20"/>
          <w:szCs w:val="20"/>
        </w:rPr>
        <w:t xml:space="preserve">Assessing reproducibility of a measurement over time: ICC (intraclass correlation coefficient) selection: ICC(2,1) for single-measure absolute agreement (most common for clinical instruments); ICC(3,1) for consistency; ICC(2,k)/ICC(3,k) for mean of k measurements. ICC interpretation: less than 0.50 poor, 0.50-0.75 moderate, 0.75-0.90 good, greater than 0.90 excellent (Koo and Li 2016). Reporting: always specify ICC form, CI, and SEM. SEM = SD * sqrt(1-ICC): standard error of measurement; MDC = 1.96 * sqrt(2) * SEM: smallest detectable change exceeding measurement error. Bland-Altman: plots difference vs mean for test-retest; reveals systematic bias (mean difference not equal to 0) and proportional bias (difference depends on magnitude). Minimum sample: 30+ subjects with at least 2 measurements each; adequate time interval (long enough to prevent memory, short enough to prevent true change)</w:t>
      </w:r>
    </w:p>
    <w:p>
      <w:pPr>
        <w:spacing w:after="40"/>
      </w:pPr>
      <w:r>
        <w:rPr>
          <w:rFonts w:ascii="Arial" w:cs="Arial" w:eastAsia="Arial" w:hAnsi="Arial"/>
          <w:color w:val="2255AA"/>
          <w:sz w:val="18"/>
          <w:szCs w:val="18"/>
        </w:rPr>
        <w:t xml:space="preserve">R: irr (icc with model/type/unit specification), psych (ICC with all 6 forms), blandr (blandr.statistics for Bland-Altman)</w:t>
      </w:r>
    </w:p>
    <w:p>
      <w:pPr>
        <w:spacing w:after="40"/>
      </w:pPr>
      <w:r>
        <w:rPr>
          <w:rFonts w:ascii="Arial" w:cs="Arial" w:eastAsia="Arial" w:hAnsi="Arial"/>
          <w:color w:val="228B22"/>
          <w:sz w:val="18"/>
          <w:szCs w:val="18"/>
        </w:rPr>
        <w:t xml:space="preserve">Python: pingouin (intraclass_corr with all ICC types), pyCompare (blandAltman), custom scipy</w:t>
      </w:r>
    </w:p>
    <w:p>
      <w:pPr>
        <w:spacing w:after="20"/>
        <w:ind w:left="360"/>
      </w:pPr>
      <w:r>
        <w:rPr>
          <w:rFonts w:ascii="Arial" w:cs="Arial" w:eastAsia="Arial" w:hAnsi="Arial"/>
          <w:color w:val="666666"/>
          <w:sz w:val="18"/>
          <w:szCs w:val="18"/>
        </w:rPr>
        <w:t xml:space="preserve">Ref: Koo, T.K. &amp; Li, M.Y. A Guideline of Selecting and Reporting Intraclass Correlation Coefficients for Reliability Research. Journal of Chiropractic Medicine, 15(2), 155-163, 2016.</w:t>
      </w:r>
    </w:p>
    <w:p>
      <w:pPr>
        <w:spacing w:after="20"/>
        <w:ind w:left="360"/>
      </w:pPr>
      <w:r>
        <w:rPr>
          <w:rFonts w:ascii="Arial" w:cs="Arial" w:eastAsia="Arial" w:hAnsi="Arial"/>
          <w:color w:val="666666"/>
          <w:sz w:val="18"/>
          <w:szCs w:val="18"/>
        </w:rPr>
        <w:t xml:space="preserve">Ref: Shrout, P.E. &amp; Fleiss, J.L. Intraclass Correlations: Uses in Assessing Rater Reliability. Psychological Bulletin, 86(2), 420-428, 1979.</w:t>
      </w:r>
    </w:p>
    <w:p>
      <w:pPr>
        <w:pStyle w:val="Heading2"/>
        <w:spacing w:after="100" w:before="200"/>
      </w:pPr>
      <w:r>
        <w:rPr>
          <w:rFonts w:ascii="Arial" w:cs="Arial" w:eastAsia="Arial" w:hAnsi="Arial"/>
          <w:b/>
          <w:bCs/>
          <w:color w:val="1A7A6D"/>
          <w:sz w:val="24"/>
          <w:szCs w:val="24"/>
        </w:rPr>
        <w:t xml:space="preserve">20.26 Factor Retention Methods: Parallel Analysis, MAP Test, and Comparison</w:t>
      </w:r>
    </w:p>
    <w:p>
      <w:pPr>
        <w:spacing w:after="80"/>
      </w:pPr>
      <w:r>
        <w:rPr>
          <w:rFonts w:ascii="Arial" w:cs="Arial" w:eastAsia="Arial" w:hAnsi="Arial"/>
          <w:sz w:val="20"/>
          <w:szCs w:val="20"/>
        </w:rPr>
        <w:t xml:space="preserve">How many factors/components to retain in EFA/PCA: Kaiser criterion (eigenvalue &gt; 1): overestimates; DO NOT use as primary method. Scree plot (Cattell): subjective (where is the elbow?). Parallel analysis (Horn): compare observed eigenvalues to eigenvalues from random data of same dimensions; retain factors with observed eigenvalue exceeding the 95th percentile from random; most recommended single method. Minimum Average Partial (MAP, Velicer): computes average squared partial correlations after extracting 1, 2, ..., k components; retain at the minimum (point where residual correlations are smallest). Very Simple Structure (VSS): number of factors that maximizes interpretability. Comparison data (CD): similar to parallel analysis but uses comparison data rather than random. Bayesian Information Criterion (BIC): from the factor model fit. Practical: use parallel analysis AND MAP together; if they disagree, consider both solutions and choose based on interpretability and theory (See also §9.3 PCA, §20.1 classical test theory, §20.24 Rasch model)</w:t>
      </w:r>
    </w:p>
    <w:p>
      <w:pPr>
        <w:spacing w:after="40"/>
      </w:pPr>
      <w:r>
        <w:rPr>
          <w:rFonts w:ascii="Arial" w:cs="Arial" w:eastAsia="Arial" w:hAnsi="Arial"/>
          <w:color w:val="2255AA"/>
          <w:sz w:val="18"/>
          <w:szCs w:val="18"/>
        </w:rPr>
        <w:t xml:space="preserve">R: psych (fa.parallel for parallel analysis, VSS for MAP/VSS/BIC), EFA.dimensions (MAP, PARALLEL, CD), nFactors (nScree)</w:t>
      </w:r>
    </w:p>
    <w:p>
      <w:pPr>
        <w:spacing w:after="40"/>
      </w:pPr>
      <w:r>
        <w:rPr>
          <w:rFonts w:ascii="Arial" w:cs="Arial" w:eastAsia="Arial" w:hAnsi="Arial"/>
          <w:color w:val="228B22"/>
          <w:sz w:val="18"/>
          <w:szCs w:val="18"/>
        </w:rPr>
        <w:t xml:space="preserve">Python: factor_analyzer (FactorAnalyzer with parallel_analysis), sklearn.decomposition (custom via PCA + random comparison), custom numpy</w:t>
      </w:r>
    </w:p>
    <w:p>
      <w:pPr>
        <w:spacing w:after="20"/>
        <w:ind w:left="360"/>
      </w:pPr>
      <w:r>
        <w:rPr>
          <w:rFonts w:ascii="Arial" w:cs="Arial" w:eastAsia="Arial" w:hAnsi="Arial"/>
          <w:color w:val="666666"/>
          <w:sz w:val="18"/>
          <w:szCs w:val="18"/>
        </w:rPr>
        <w:t xml:space="preserve">Ref: Velicer, W.F. Determining the Number of Components from the Matrix of Partial Correlations. Psychometrika, 41(3), 321-327, 1976.</w:t>
      </w:r>
    </w:p>
    <w:p>
      <w:pPr>
        <w:spacing w:after="20"/>
        <w:ind w:left="360"/>
      </w:pPr>
      <w:r>
        <w:rPr>
          <w:rFonts w:ascii="Arial" w:cs="Arial" w:eastAsia="Arial" w:hAnsi="Arial"/>
          <w:color w:val="666666"/>
          <w:sz w:val="18"/>
          <w:szCs w:val="18"/>
        </w:rPr>
        <w:t xml:space="preserve">Ref: Horn, J.L. A Rationale and Test for the Number of Factors in Factor Analysis. Psychometrika, 30(2), 179-185, 1965.</w:t>
      </w:r>
    </w:p>
    <w:p>
      <w:pPr>
        <w:pStyle w:val="Heading1"/>
        <w:spacing w:after="200" w:before="400"/>
      </w:pPr>
      <w:r>
        <w:rPr>
          <w:rFonts w:ascii="Arial" w:cs="Arial" w:eastAsia="Arial" w:hAnsi="Arial"/>
          <w:b/>
          <w:bCs/>
          <w:color w:val="2B4C7E"/>
          <w:sz w:val="28"/>
          <w:szCs w:val="28"/>
        </w:rPr>
        <w:t xml:space="preserve">21. Diagnostic Test Evaluation / Epidemiological Measures</w:t>
      </w:r>
    </w:p>
    <w:p>
      <w:pPr>
        <w:spacing w:after="100" w:before="300"/>
      </w:pPr>
      <w:r>
        <w:rPr>
          <w:rFonts w:ascii="Arial" w:cs="Arial" w:eastAsia="Arial" w:hAnsi="Arial"/>
          <w:b/>
          <w:bCs/>
          <w:color w:val="7B2D8E"/>
          <w:sz w:val="22"/>
          <w:szCs w:val="22"/>
        </w:rPr>
        <w:t xml:space="preserve">— Diagnostic Test Evaluation and Classification Metrics —</w:t>
      </w:r>
    </w:p>
    <w:p>
      <w:pPr>
        <w:pStyle w:val="Heading2"/>
        <w:spacing w:after="100" w:before="200"/>
      </w:pPr>
      <w:r>
        <w:rPr>
          <w:rFonts w:ascii="Arial" w:cs="Arial" w:eastAsia="Arial" w:hAnsi="Arial"/>
          <w:b/>
          <w:bCs/>
          <w:color w:val="1A7A6D"/>
          <w:sz w:val="24"/>
          <w:szCs w:val="24"/>
        </w:rPr>
        <w:t xml:space="preserve">21.1 Sensitivity, Specificity, PPV, NPV</w:t>
      </w:r>
    </w:p>
    <w:p>
      <w:pPr>
        <w:spacing w:after="80"/>
      </w:pPr>
      <w:r>
        <w:rPr>
          <w:rFonts w:ascii="Arial" w:cs="Arial" w:eastAsia="Arial" w:hAnsi="Arial"/>
          <w:sz w:val="20"/>
          <w:szCs w:val="20"/>
        </w:rPr>
        <w:t xml:space="preserve">Sensitivity (true positive rate), specificity (true negative rate); PPV/NPV depend on prevalence; likelihood ratios (LR+, LR−) as prevalence-independent measures; Fagan nomogram</w:t>
      </w:r>
    </w:p>
    <w:p>
      <w:pPr>
        <w:spacing w:after="40"/>
      </w:pPr>
      <w:r>
        <w:rPr>
          <w:rFonts w:ascii="Arial" w:cs="Arial" w:eastAsia="Arial" w:hAnsi="Arial"/>
          <w:color w:val="2255AA"/>
          <w:sz w:val="18"/>
          <w:szCs w:val="18"/>
        </w:rPr>
        <w:t xml:space="preserve">R: epiR (epi.tests), caret (confusionMatrix), pROC</w:t>
      </w:r>
    </w:p>
    <w:p>
      <w:pPr>
        <w:spacing w:after="40"/>
      </w:pPr>
      <w:r>
        <w:rPr>
          <w:rFonts w:ascii="Arial" w:cs="Arial" w:eastAsia="Arial" w:hAnsi="Arial"/>
          <w:color w:val="228B22"/>
          <w:sz w:val="18"/>
          <w:szCs w:val="18"/>
        </w:rPr>
        <w:t xml:space="preserve">Python: sklearn.metrics (classification_report, confusion_matrix)</w:t>
      </w:r>
    </w:p>
    <w:p>
      <w:pPr>
        <w:spacing w:after="20"/>
        <w:ind w:left="360"/>
      </w:pPr>
      <w:r>
        <w:rPr>
          <w:rFonts w:ascii="Arial" w:cs="Arial" w:eastAsia="Arial" w:hAnsi="Arial"/>
          <w:color w:val="666666"/>
          <w:sz w:val="18"/>
          <w:szCs w:val="18"/>
        </w:rPr>
        <w:t xml:space="preserve">Ref: Pepe, M.S. The Statistical Evaluation of Medical Tests for Classification and Prediction. Oxford University Press, 2003.</w:t>
      </w:r>
    </w:p>
    <w:p>
      <w:pPr>
        <w:pStyle w:val="Heading2"/>
        <w:spacing w:after="100" w:before="200"/>
      </w:pPr>
      <w:r>
        <w:rPr>
          <w:rFonts w:ascii="Arial" w:cs="Arial" w:eastAsia="Arial" w:hAnsi="Arial"/>
          <w:b/>
          <w:bCs/>
          <w:color w:val="1A7A6D"/>
          <w:sz w:val="24"/>
          <w:szCs w:val="24"/>
        </w:rPr>
        <w:t xml:space="preserve">21.2 ROC Curves and AUC</w:t>
      </w:r>
    </w:p>
    <w:p>
      <w:pPr>
        <w:spacing w:after="80"/>
      </w:pPr>
      <w:r>
        <w:rPr>
          <w:rFonts w:ascii="Arial" w:cs="Arial" w:eastAsia="Arial" w:hAnsi="Arial"/>
          <w:sz w:val="20"/>
          <w:szCs w:val="20"/>
        </w:rPr>
        <w:t xml:space="preserve">Receiver operating characteristic plotting sensitivity vs. 1−specificity across thresholds; AUC as overall discrimination measure; partial AUC; confidence intervals via DeLong or bootstrap</w:t>
      </w:r>
    </w:p>
    <w:p>
      <w:pPr>
        <w:spacing w:after="40"/>
      </w:pPr>
      <w:r>
        <w:rPr>
          <w:rFonts w:ascii="Arial" w:cs="Arial" w:eastAsia="Arial" w:hAnsi="Arial"/>
          <w:color w:val="2255AA"/>
          <w:sz w:val="18"/>
          <w:szCs w:val="18"/>
        </w:rPr>
        <w:t xml:space="preserve">R: pROC (roc, auc), ROCR, cutpointr, verification</w:t>
      </w:r>
    </w:p>
    <w:p>
      <w:pPr>
        <w:spacing w:after="40"/>
      </w:pPr>
      <w:r>
        <w:rPr>
          <w:rFonts w:ascii="Arial" w:cs="Arial" w:eastAsia="Arial" w:hAnsi="Arial"/>
          <w:color w:val="228B22"/>
          <w:sz w:val="18"/>
          <w:szCs w:val="18"/>
        </w:rPr>
        <w:t xml:space="preserve">Python: sklearn.metrics (roc_curve, roc_auc_score), matplotlib</w:t>
      </w:r>
    </w:p>
    <w:p>
      <w:pPr>
        <w:spacing w:after="20"/>
        <w:ind w:left="360"/>
      </w:pPr>
      <w:r>
        <w:rPr>
          <w:rFonts w:ascii="Arial" w:cs="Arial" w:eastAsia="Arial" w:hAnsi="Arial"/>
          <w:color w:val="666666"/>
          <w:sz w:val="18"/>
          <w:szCs w:val="18"/>
        </w:rPr>
        <w:t xml:space="preserve">Ref: Pepe, M.S. The Statistical Evaluation of Medical Tests for Classification and Prediction. Oxford University Press, 2003.</w:t>
      </w:r>
    </w:p>
    <w:p>
      <w:pPr>
        <w:spacing w:after="20"/>
        <w:ind w:left="360"/>
      </w:pPr>
      <w:r>
        <w:rPr>
          <w:rFonts w:ascii="Arial" w:cs="Arial" w:eastAsia="Arial" w:hAnsi="Arial"/>
          <w:color w:val="666666"/>
          <w:sz w:val="18"/>
          <w:szCs w:val="18"/>
        </w:rPr>
        <w:t xml:space="preserve">Ref: Zhou, X.H., Obuchowski, N.A., &amp; McClish, D.K. Statistical Methods in Diagnostic Medicine, 2nd ed. Wiley, 2011.</w:t>
      </w:r>
    </w:p>
    <w:p>
      <w:pPr>
        <w:pStyle w:val="Heading2"/>
        <w:spacing w:after="100" w:before="200"/>
      </w:pPr>
      <w:r>
        <w:rPr>
          <w:rFonts w:ascii="Arial" w:cs="Arial" w:eastAsia="Arial" w:hAnsi="Arial"/>
          <w:b/>
          <w:bCs/>
          <w:color w:val="1A7A6D"/>
          <w:sz w:val="24"/>
          <w:szCs w:val="24"/>
        </w:rPr>
        <w:t xml:space="preserve">21.3 DeLong’s Test for Comparing AUCs</w:t>
      </w:r>
    </w:p>
    <w:p>
      <w:pPr>
        <w:spacing w:after="80"/>
      </w:pPr>
      <w:r>
        <w:rPr>
          <w:rFonts w:ascii="Arial" w:cs="Arial" w:eastAsia="Arial" w:hAnsi="Arial"/>
          <w:sz w:val="20"/>
          <w:szCs w:val="20"/>
        </w:rPr>
        <w:t xml:space="preserve">Nonparametric test for comparing two correlated ROC curves (from the same sample): DeLong's method computes the variance of the difference in AUCs accounting for the correlation between them (because both models are evaluated on the same subjects). More powerful than comparing two independent AUCs. Assumptions: large sample (nonparametric variance estimate). Alternatives: bootstrap comparison (fewer assumptions), Venkatraman test (compares entire ROC curves, not just AUCs). Application: does adding a new biomarker to an existing model significantly improve discrimination? Always complement AUC comparison with NRI/IDI and calibration assessment</w:t>
      </w:r>
    </w:p>
    <w:p>
      <w:pPr>
        <w:spacing w:after="40"/>
      </w:pPr>
      <w:r>
        <w:rPr>
          <w:rFonts w:ascii="Arial" w:cs="Arial" w:eastAsia="Arial" w:hAnsi="Arial"/>
          <w:color w:val="2255AA"/>
          <w:sz w:val="18"/>
          <w:szCs w:val="18"/>
        </w:rPr>
        <w:t xml:space="preserve">R: pROC (roc.test method='delong')</w:t>
      </w:r>
    </w:p>
    <w:p>
      <w:pPr>
        <w:spacing w:after="40"/>
      </w:pPr>
      <w:r>
        <w:rPr>
          <w:rFonts w:ascii="Arial" w:cs="Arial" w:eastAsia="Arial" w:hAnsi="Arial"/>
          <w:color w:val="228B22"/>
          <w:sz w:val="18"/>
          <w:szCs w:val="18"/>
        </w:rPr>
        <w:t xml:space="preserve">Python: scipy.stats (custom DeLong), pROC (via rpy2)</w:t>
      </w:r>
    </w:p>
    <w:p>
      <w:pPr>
        <w:spacing w:after="20"/>
        <w:ind w:left="360"/>
      </w:pPr>
      <w:r>
        <w:rPr>
          <w:rFonts w:ascii="Arial" w:cs="Arial" w:eastAsia="Arial" w:hAnsi="Arial"/>
          <w:color w:val="666666"/>
          <w:sz w:val="18"/>
          <w:szCs w:val="18"/>
        </w:rPr>
        <w:t xml:space="preserve">Ref: DeLong, E.R., DeLong, D.M., &amp; Clarke-Pearson, D.L. “Comparing the Areas Under Two or More Correlated Receiver Operating Characteristic Curves: A Nonparametric Approach.” Biometrics, 44(3), 837–845, 1988.</w:t>
      </w:r>
    </w:p>
    <w:p>
      <w:pPr>
        <w:pStyle w:val="Heading2"/>
        <w:spacing w:after="100" w:before="200"/>
      </w:pPr>
      <w:r>
        <w:rPr>
          <w:rFonts w:ascii="Arial" w:cs="Arial" w:eastAsia="Arial" w:hAnsi="Arial"/>
          <w:b/>
          <w:bCs/>
          <w:color w:val="1A7A6D"/>
          <w:sz w:val="24"/>
          <w:szCs w:val="24"/>
        </w:rPr>
        <w:t xml:space="preserve">21.4 Calibration Methods</w:t>
      </w:r>
    </w:p>
    <w:p>
      <w:pPr>
        <w:spacing w:after="80"/>
      </w:pPr>
      <w:r>
        <w:rPr>
          <w:rFonts w:ascii="Arial" w:cs="Arial" w:eastAsia="Arial" w:hAnsi="Arial"/>
          <w:sz w:val="20"/>
          <w:szCs w:val="20"/>
        </w:rPr>
        <w:t xml:space="preserve">Assessing whether predicted probabilities match observed event rates: calibration-in-the-large (mean predicted vs observed rate; tests whether overall risk level is correct); calibration slope (regressing outcome on linear predictor; slope = 1 means predictions are well-calibrated; slope &lt; 1 means extreme predictions are too extreme); calibration plot (observed proportion vs predicted probability in deciles or using loess smooth; 45-degree line = perfect calibration). Hosmer-Lemeshow test (groups predictions into deciles, chi-square on O vs E; has low power and depends on grouping). Calibration is INDEPENDENT of discrimination: a model can have perfect AUC but terrible calibration. Recalibration: update intercept (recalibrate-in-the-large) and/or slope</w:t>
      </w:r>
    </w:p>
    <w:p>
      <w:pPr>
        <w:spacing w:after="40"/>
      </w:pPr>
      <w:r>
        <w:rPr>
          <w:rFonts w:ascii="Arial" w:cs="Arial" w:eastAsia="Arial" w:hAnsi="Arial"/>
          <w:color w:val="2255AA"/>
          <w:sz w:val="18"/>
          <w:szCs w:val="18"/>
        </w:rPr>
        <w:t xml:space="preserve">R: rms (calibrate, val.prob), CalibrationCurves, predtools</w:t>
      </w:r>
    </w:p>
    <w:p>
      <w:pPr>
        <w:spacing w:after="40"/>
      </w:pPr>
      <w:r>
        <w:rPr>
          <w:rFonts w:ascii="Arial" w:cs="Arial" w:eastAsia="Arial" w:hAnsi="Arial"/>
          <w:color w:val="228B22"/>
          <w:sz w:val="18"/>
          <w:szCs w:val="18"/>
        </w:rPr>
        <w:t xml:space="preserve">Python: sklearn.calibration (calibration_curve, CalibratedClassifierCV)</w:t>
      </w:r>
    </w:p>
    <w:p>
      <w:pPr>
        <w:spacing w:after="20"/>
        <w:ind w:left="360"/>
      </w:pPr>
      <w:r>
        <w:rPr>
          <w:rFonts w:ascii="Arial" w:cs="Arial" w:eastAsia="Arial" w:hAnsi="Arial"/>
          <w:color w:val="666666"/>
          <w:sz w:val="18"/>
          <w:szCs w:val="18"/>
        </w:rPr>
        <w:t xml:space="preserve">Ref: Steyerberg, E.W. Clinical Prediction Models, 2nd ed. Springer, 2019.</w:t>
      </w:r>
    </w:p>
    <w:p>
      <w:pPr>
        <w:pStyle w:val="Heading2"/>
        <w:spacing w:after="100" w:before="200"/>
      </w:pPr>
      <w:r>
        <w:rPr>
          <w:rFonts w:ascii="Arial" w:cs="Arial" w:eastAsia="Arial" w:hAnsi="Arial"/>
          <w:b/>
          <w:bCs/>
          <w:color w:val="1A7A6D"/>
          <w:sz w:val="24"/>
          <w:szCs w:val="24"/>
        </w:rPr>
        <w:t xml:space="preserve">21.5 Decision Curve Analysis</w:t>
      </w:r>
    </w:p>
    <w:p>
      <w:pPr>
        <w:spacing w:after="80"/>
      </w:pPr>
      <w:r>
        <w:rPr>
          <w:rFonts w:ascii="Arial" w:cs="Arial" w:eastAsia="Arial" w:hAnsi="Arial"/>
          <w:sz w:val="20"/>
          <w:szCs w:val="20"/>
        </w:rPr>
        <w:t xml:space="preserve">Evaluating the clinical usefulness of a prediction model by weighing benefits against harms across threshold probabilities: net benefit = (true positives/n) - (false positives/n) * (threshold/(1-threshold)). Plot net benefit vs threshold probability: if model curve is above the treat-all and treat-none lines, it has clinical value at that threshold. Advantages: directly addresses whether using the model would lead to better decisions than default strategies; avoids the need to choose a single threshold. Interpretation: at threshold = 10 percent, the model correctly identifies X additional patients who benefit per 100 examined without increasing unnecessary interventions. Implementation: dcurves R package, custom Python</w:t>
      </w:r>
    </w:p>
    <w:p>
      <w:pPr>
        <w:spacing w:after="40"/>
      </w:pPr>
      <w:r>
        <w:rPr>
          <w:rFonts w:ascii="Arial" w:cs="Arial" w:eastAsia="Arial" w:hAnsi="Arial"/>
          <w:color w:val="2255AA"/>
          <w:sz w:val="18"/>
          <w:szCs w:val="18"/>
        </w:rPr>
        <w:t xml:space="preserve">R: dcurves (dca), rmda</w:t>
      </w:r>
    </w:p>
    <w:p>
      <w:pPr>
        <w:spacing w:after="40"/>
      </w:pPr>
      <w:r>
        <w:rPr>
          <w:rFonts w:ascii="Arial" w:cs="Arial" w:eastAsia="Arial" w:hAnsi="Arial"/>
          <w:color w:val="228B22"/>
          <w:sz w:val="18"/>
          <w:szCs w:val="18"/>
        </w:rPr>
        <w:t xml:space="preserve">Python: dcurves (dca), sklearn (custom)</w:t>
      </w:r>
    </w:p>
    <w:p>
      <w:pPr>
        <w:spacing w:after="20"/>
        <w:ind w:left="360"/>
      </w:pPr>
      <w:r>
        <w:rPr>
          <w:rFonts w:ascii="Arial" w:cs="Arial" w:eastAsia="Arial" w:hAnsi="Arial"/>
          <w:color w:val="666666"/>
          <w:sz w:val="18"/>
          <w:szCs w:val="18"/>
        </w:rPr>
        <w:t xml:space="preserve">Ref: Vickers, A.J. &amp; Elkin, E.B. “Decision Curve Analysis: A Novel Method for Evaluating Prediction Models.” Medical Decision Making, 26(6), 565–574, 2006.</w:t>
      </w:r>
    </w:p>
    <w:p>
      <w:pPr>
        <w:pStyle w:val="Heading2"/>
        <w:spacing w:after="100" w:before="200"/>
      </w:pPr>
      <w:r>
        <w:rPr>
          <w:rFonts w:ascii="Arial" w:cs="Arial" w:eastAsia="Arial" w:hAnsi="Arial"/>
          <w:b/>
          <w:bCs/>
          <w:color w:val="1A7A6D"/>
          <w:sz w:val="24"/>
          <w:szCs w:val="24"/>
        </w:rPr>
        <w:t xml:space="preserve">21.6 Net Reclassification Improvement (NRI) and Integrated Discrimination Improvement (IDI)</w:t>
      </w:r>
    </w:p>
    <w:p>
      <w:pPr>
        <w:spacing w:after="80"/>
      </w:pPr>
      <w:r>
        <w:rPr>
          <w:rFonts w:ascii="Arial" w:cs="Arial" w:eastAsia="Arial" w:hAnsi="Arial"/>
          <w:sz w:val="20"/>
          <w:szCs w:val="20"/>
        </w:rPr>
        <w:t xml:space="preserve">Metrics for comparing the predictive performance of competing classification or prediction models beyond AUC: NRI (Net Reclassification Improvement): proportion correctly reclassified to higher/lower risk category minus proportion incorrectly reclassified; event NRI and non-event NRI reported separately; category-free NRI (continuous NRI) avoids arbitrary threshold selection. IDI (Integrated Discrimination Improvement): difference in discrimination slopes (mean predicted probability for events minus mean for non-events) between new and old models. Both are added-value metrics: does the new biomarker/predictor improve classification beyond the existing model? Criticisms: NRI can be positive even when the new model is worse (category choice dependent)</w:t>
      </w:r>
    </w:p>
    <w:p>
      <w:pPr>
        <w:spacing w:after="40"/>
      </w:pPr>
      <w:r>
        <w:rPr>
          <w:rFonts w:ascii="Arial" w:cs="Arial" w:eastAsia="Arial" w:hAnsi="Arial"/>
          <w:color w:val="2255AA"/>
          <w:sz w:val="18"/>
          <w:szCs w:val="18"/>
        </w:rPr>
        <w:t xml:space="preserve">R: nricens, PredictABEL, survIDINRI</w:t>
      </w:r>
    </w:p>
    <w:p>
      <w:pPr>
        <w:spacing w:after="40"/>
      </w:pPr>
      <w:r>
        <w:rPr>
          <w:rFonts w:ascii="Arial" w:cs="Arial" w:eastAsia="Arial" w:hAnsi="Arial"/>
          <w:color w:val="228B22"/>
          <w:sz w:val="18"/>
          <w:szCs w:val="18"/>
        </w:rPr>
        <w:t xml:space="preserve">Python: custom NRI/IDI via numpy/scipy, nricens (via rpy2)</w:t>
      </w:r>
    </w:p>
    <w:p>
      <w:pPr>
        <w:spacing w:after="20"/>
        <w:ind w:left="360"/>
      </w:pPr>
      <w:r>
        <w:rPr>
          <w:rFonts w:ascii="Arial" w:cs="Arial" w:eastAsia="Arial" w:hAnsi="Arial"/>
          <w:color w:val="666666"/>
          <w:sz w:val="18"/>
          <w:szCs w:val="18"/>
        </w:rPr>
        <w:t xml:space="preserve">Ref: Pencina, M.J., D’Agostino, R.B., D’Agostino, R.B. Jr., &amp; Vasan, R.S. “Evaluating the Added Predictive Ability of a New Marker.” Statistics in Medicine, 27(2), 157–172, 2008.</w:t>
      </w:r>
    </w:p>
    <w:p>
      <w:pPr>
        <w:pStyle w:val="Heading2"/>
        <w:spacing w:after="100" w:before="200"/>
      </w:pPr>
      <w:r>
        <w:rPr>
          <w:rFonts w:ascii="Arial" w:cs="Arial" w:eastAsia="Arial" w:hAnsi="Arial"/>
          <w:b/>
          <w:bCs/>
          <w:color w:val="1A7A6D"/>
          <w:sz w:val="24"/>
          <w:szCs w:val="24"/>
        </w:rPr>
        <w:t xml:space="preserve">21.7 Harrell’s C-Statistic</w:t>
      </w:r>
    </w:p>
    <w:p>
      <w:pPr>
        <w:spacing w:after="80"/>
      </w:pPr>
      <w:r>
        <w:rPr>
          <w:rFonts w:ascii="Arial" w:cs="Arial" w:eastAsia="Arial" w:hAnsi="Arial"/>
          <w:sz w:val="20"/>
          <w:szCs w:val="20"/>
        </w:rPr>
        <w:t xml:space="preserve">Concordance probability for censored survival outcomes: C = P(predicted risk is higher for the subject who events first, among evaluable pairs). Range 0.5 (random) to 1.0 (perfect discrimination). Accounts for censoring by only evaluating concordant/discordant pairs where ordering is known. Interpretation: if you randomly pick a pair of patients, C is the probability the model correctly ranks who events first. Limitations: insensitive to calibration (a poorly calibrated model can have high C); does not assess clinical usefulness (use decision curves). Somers D = 2C-1. Time-dependent C for landmark analyses</w:t>
      </w:r>
    </w:p>
    <w:p>
      <w:pPr>
        <w:spacing w:after="40"/>
      </w:pPr>
      <w:r>
        <w:rPr>
          <w:rFonts w:ascii="Arial" w:cs="Arial" w:eastAsia="Arial" w:hAnsi="Arial"/>
          <w:color w:val="2255AA"/>
          <w:sz w:val="18"/>
          <w:szCs w:val="18"/>
        </w:rPr>
        <w:t xml:space="preserve">R: survival (concordance), Hmisc (rcorr.cens), rms</w:t>
      </w:r>
    </w:p>
    <w:p>
      <w:pPr>
        <w:spacing w:after="40"/>
      </w:pPr>
      <w:r>
        <w:rPr>
          <w:rFonts w:ascii="Arial" w:cs="Arial" w:eastAsia="Arial" w:hAnsi="Arial"/>
          <w:color w:val="228B22"/>
          <w:sz w:val="18"/>
          <w:szCs w:val="18"/>
        </w:rPr>
        <w:t xml:space="preserve">Python: lifelines.utils (concordance_index), scikit-survival</w:t>
      </w:r>
    </w:p>
    <w:p>
      <w:pPr>
        <w:spacing w:after="20"/>
        <w:ind w:left="360"/>
      </w:pPr>
      <w:r>
        <w:rPr>
          <w:rFonts w:ascii="Arial" w:cs="Arial" w:eastAsia="Arial" w:hAnsi="Arial"/>
          <w:color w:val="666666"/>
          <w:sz w:val="18"/>
          <w:szCs w:val="18"/>
        </w:rPr>
        <w:t xml:space="preserve">Ref: Harrell, F.E. Regression Modeling Strategies, 2nd ed. Springer, 2015.</w:t>
      </w:r>
    </w:p>
    <w:p>
      <w:pPr>
        <w:spacing w:after="100" w:before="300"/>
      </w:pPr>
      <w:r>
        <w:rPr>
          <w:rFonts w:ascii="Arial" w:cs="Arial" w:eastAsia="Arial" w:hAnsi="Arial"/>
          <w:b/>
          <w:bCs/>
          <w:color w:val="7B2D8E"/>
          <w:sz w:val="22"/>
          <w:szCs w:val="22"/>
        </w:rPr>
        <w:t xml:space="preserve">— Measures of Association and Effect Estimation —</w:t>
      </w:r>
    </w:p>
    <w:p>
      <w:pPr>
        <w:pStyle w:val="Heading2"/>
        <w:spacing w:after="100" w:before="200"/>
      </w:pPr>
      <w:r>
        <w:rPr>
          <w:rFonts w:ascii="Arial" w:cs="Arial" w:eastAsia="Arial" w:hAnsi="Arial"/>
          <w:b/>
          <w:bCs/>
          <w:color w:val="1A7A6D"/>
          <w:sz w:val="24"/>
          <w:szCs w:val="24"/>
        </w:rPr>
        <w:t xml:space="preserve">21.8 Risk Ratio (Relative Risk) and Risk Difference</w:t>
      </w:r>
    </w:p>
    <w:p>
      <w:pPr>
        <w:spacing w:after="80"/>
      </w:pPr>
      <w:r>
        <w:rPr>
          <w:rFonts w:ascii="Arial" w:cs="Arial" w:eastAsia="Arial" w:hAnsi="Arial"/>
          <w:sz w:val="20"/>
          <w:szCs w:val="20"/>
        </w:rPr>
        <w:t xml:space="preserve">RR = P(event|exposed)/P(event|unexposed); RD = P(event|exposed) − P(event|unexposed); cohort/RCT measures on multiplicative and additive scales</w:t>
      </w:r>
    </w:p>
    <w:p>
      <w:pPr>
        <w:spacing w:after="40"/>
      </w:pPr>
      <w:r>
        <w:rPr>
          <w:rFonts w:ascii="Arial" w:cs="Arial" w:eastAsia="Arial" w:hAnsi="Arial"/>
          <w:color w:val="2255AA"/>
          <w:sz w:val="18"/>
          <w:szCs w:val="18"/>
        </w:rPr>
        <w:t xml:space="preserve">R: epitools (riskratio, riskratio.wald), epiR</w:t>
      </w:r>
    </w:p>
    <w:p>
      <w:pPr>
        <w:spacing w:after="40"/>
      </w:pPr>
      <w:r>
        <w:rPr>
          <w:rFonts w:ascii="Arial" w:cs="Arial" w:eastAsia="Arial" w:hAnsi="Arial"/>
          <w:color w:val="228B22"/>
          <w:sz w:val="18"/>
          <w:szCs w:val="18"/>
        </w:rPr>
        <w:t xml:space="preserve">Python: zepid (RiskRatio), statsmodels (Table2x2)</w:t>
      </w:r>
    </w:p>
    <w:p>
      <w:pPr>
        <w:spacing w:after="20"/>
        <w:ind w:left="360"/>
      </w:pPr>
      <w:r>
        <w:rPr>
          <w:rFonts w:ascii="Arial" w:cs="Arial" w:eastAsia="Arial" w:hAnsi="Arial"/>
          <w:color w:val="666666"/>
          <w:sz w:val="18"/>
          <w:szCs w:val="18"/>
        </w:rPr>
        <w:t xml:space="preserve">Ref: Rothman, K.J., Greenland, S., &amp; Lash, T.L. Modern Epidemiology, 4th ed. Wolters Kluwer, 2021.</w:t>
      </w:r>
    </w:p>
    <w:p>
      <w:pPr>
        <w:pStyle w:val="Heading2"/>
        <w:spacing w:after="100" w:before="200"/>
      </w:pPr>
      <w:r>
        <w:rPr>
          <w:rFonts w:ascii="Arial" w:cs="Arial" w:eastAsia="Arial" w:hAnsi="Arial"/>
          <w:b/>
          <w:bCs/>
          <w:color w:val="1A7A6D"/>
          <w:sz w:val="24"/>
          <w:szCs w:val="24"/>
        </w:rPr>
        <w:t xml:space="preserve">21.9 Odds Ratio</w:t>
      </w:r>
    </w:p>
    <w:p>
      <w:pPr>
        <w:spacing w:after="80"/>
      </w:pPr>
      <w:r>
        <w:rPr>
          <w:rFonts w:ascii="Arial" w:cs="Arial" w:eastAsia="Arial" w:hAnsi="Arial"/>
          <w:sz w:val="20"/>
          <w:szCs w:val="20"/>
        </w:rPr>
        <w:t xml:space="preserve">OR = [a/b]/[c/d] from 2×2 table; approximates RR when outcome is rare (rare disease assumption); natural parameter from logistic regression and case-control studies</w:t>
      </w:r>
    </w:p>
    <w:p>
      <w:pPr>
        <w:spacing w:after="40"/>
      </w:pPr>
      <w:r>
        <w:rPr>
          <w:rFonts w:ascii="Arial" w:cs="Arial" w:eastAsia="Arial" w:hAnsi="Arial"/>
          <w:color w:val="2255AA"/>
          <w:sz w:val="18"/>
          <w:szCs w:val="18"/>
        </w:rPr>
        <w:t xml:space="preserve">R: epitools (oddsratio), epiR, fmsb</w:t>
      </w:r>
    </w:p>
    <w:p>
      <w:pPr>
        <w:spacing w:after="40"/>
      </w:pPr>
      <w:r>
        <w:rPr>
          <w:rFonts w:ascii="Arial" w:cs="Arial" w:eastAsia="Arial" w:hAnsi="Arial"/>
          <w:color w:val="228B22"/>
          <w:sz w:val="18"/>
          <w:szCs w:val="18"/>
        </w:rPr>
        <w:t xml:space="preserve">Python: scipy.stats (fisher_exact for OR), statsmodels (Table2x2)</w:t>
      </w:r>
    </w:p>
    <w:p>
      <w:pPr>
        <w:spacing w:after="20"/>
        <w:ind w:left="360"/>
      </w:pPr>
      <w:r>
        <w:rPr>
          <w:rFonts w:ascii="Arial" w:cs="Arial" w:eastAsia="Arial" w:hAnsi="Arial"/>
          <w:color w:val="666666"/>
          <w:sz w:val="18"/>
          <w:szCs w:val="18"/>
        </w:rPr>
        <w:t xml:space="preserve">Ref: Rothman, K.J., Greenland, S., &amp; Lash, T.L. Modern Epidemiology, 4th ed. Wolters Kluwer, 2021.</w:t>
      </w:r>
    </w:p>
    <w:p>
      <w:pPr>
        <w:spacing w:after="20"/>
        <w:ind w:left="360"/>
      </w:pPr>
      <w:r>
        <w:rPr>
          <w:rFonts w:ascii="Arial" w:cs="Arial" w:eastAsia="Arial" w:hAnsi="Arial"/>
          <w:color w:val="666666"/>
          <w:sz w:val="18"/>
          <w:szCs w:val="18"/>
        </w:rPr>
        <w:t xml:space="preserve">Ref: Agresti, A. Categorical Data Analysis, 3rd ed. Wiley, 2013.</w:t>
      </w:r>
    </w:p>
    <w:p>
      <w:pPr>
        <w:pStyle w:val="Heading2"/>
        <w:spacing w:after="100" w:before="200"/>
      </w:pPr>
      <w:r>
        <w:rPr>
          <w:rFonts w:ascii="Arial" w:cs="Arial" w:eastAsia="Arial" w:hAnsi="Arial"/>
          <w:b/>
          <w:bCs/>
          <w:color w:val="1A7A6D"/>
          <w:sz w:val="24"/>
          <w:szCs w:val="24"/>
        </w:rPr>
        <w:t xml:space="preserve">21.10 Rate Ratio (Incidence Rate Ratio) and Rate Difference</w:t>
      </w:r>
    </w:p>
    <w:p>
      <w:pPr>
        <w:spacing w:after="80"/>
      </w:pPr>
      <w:r>
        <w:rPr>
          <w:rFonts w:ascii="Arial" w:cs="Arial" w:eastAsia="Arial" w:hAnsi="Arial"/>
          <w:sz w:val="20"/>
          <w:szCs w:val="20"/>
        </w:rPr>
        <w:t xml:space="preserve">Ratio and difference of person-time incidence rates; natural parameter from Poisson/NB regression; accounts for varying follow-up time</w:t>
      </w:r>
    </w:p>
    <w:p>
      <w:pPr>
        <w:spacing w:after="40"/>
      </w:pPr>
      <w:r>
        <w:rPr>
          <w:rFonts w:ascii="Arial" w:cs="Arial" w:eastAsia="Arial" w:hAnsi="Arial"/>
          <w:color w:val="2255AA"/>
          <w:sz w:val="18"/>
          <w:szCs w:val="18"/>
        </w:rPr>
        <w:t xml:space="preserve">R: epitools (rateratio), epiR (epi.2by2), fmsb</w:t>
      </w:r>
    </w:p>
    <w:p>
      <w:pPr>
        <w:spacing w:after="40"/>
      </w:pPr>
      <w:r>
        <w:rPr>
          <w:rFonts w:ascii="Arial" w:cs="Arial" w:eastAsia="Arial" w:hAnsi="Arial"/>
          <w:color w:val="228B22"/>
          <w:sz w:val="18"/>
          <w:szCs w:val="18"/>
        </w:rPr>
        <w:t xml:space="preserve">Python: statsmodels (Poisson for rate ratio), zepid</w:t>
      </w:r>
    </w:p>
    <w:p>
      <w:pPr>
        <w:spacing w:after="20"/>
        <w:ind w:left="360"/>
      </w:pPr>
      <w:r>
        <w:rPr>
          <w:rFonts w:ascii="Arial" w:cs="Arial" w:eastAsia="Arial" w:hAnsi="Arial"/>
          <w:color w:val="666666"/>
          <w:sz w:val="18"/>
          <w:szCs w:val="18"/>
        </w:rPr>
        <w:t xml:space="preserve">Ref: Rothman, K.J., Greenland, S., &amp; Lash, T.L. Modern Epidemiology, 4th ed. Wolters Kluwer, 2021.</w:t>
      </w:r>
    </w:p>
    <w:p>
      <w:pPr>
        <w:pStyle w:val="Heading2"/>
        <w:spacing w:after="100" w:before="200"/>
      </w:pPr>
      <w:r>
        <w:rPr>
          <w:rFonts w:ascii="Arial" w:cs="Arial" w:eastAsia="Arial" w:hAnsi="Arial"/>
          <w:b/>
          <w:bCs/>
          <w:color w:val="1A7A6D"/>
          <w:sz w:val="24"/>
          <w:szCs w:val="24"/>
        </w:rPr>
        <w:t xml:space="preserve">21.11 Number Needed to Treat (NNT) and Number Needed to Harm (NNH)</w:t>
      </w:r>
    </w:p>
    <w:p>
      <w:pPr>
        <w:spacing w:after="80"/>
      </w:pPr>
      <w:r>
        <w:rPr>
          <w:rFonts w:ascii="Arial" w:cs="Arial" w:eastAsia="Arial" w:hAnsi="Arial"/>
          <w:sz w:val="20"/>
          <w:szCs w:val="20"/>
        </w:rPr>
        <w:t xml:space="preserve">NNT = 1/|RD|; clinically interpretable measure of treatment benefit; NNH for adverse effects; confidence intervals via reciprocal of RD CI</w:t>
      </w:r>
    </w:p>
    <w:p>
      <w:pPr>
        <w:spacing w:after="40"/>
      </w:pPr>
      <w:r>
        <w:rPr>
          <w:rFonts w:ascii="Arial" w:cs="Arial" w:eastAsia="Arial" w:hAnsi="Arial"/>
          <w:color w:val="2255AA"/>
          <w:sz w:val="18"/>
          <w:szCs w:val="18"/>
        </w:rPr>
        <w:t xml:space="preserve">R: nnt, DescTools (NNT)</w:t>
      </w:r>
    </w:p>
    <w:p>
      <w:pPr>
        <w:spacing w:after="40"/>
      </w:pPr>
      <w:r>
        <w:rPr>
          <w:rFonts w:ascii="Arial" w:cs="Arial" w:eastAsia="Arial" w:hAnsi="Arial"/>
          <w:color w:val="228B22"/>
          <w:sz w:val="18"/>
          <w:szCs w:val="18"/>
        </w:rPr>
        <w:t xml:space="preserve">Python: custom (1/ARR), zepid</w:t>
      </w:r>
    </w:p>
    <w:p>
      <w:pPr>
        <w:spacing w:after="20"/>
        <w:ind w:left="360"/>
      </w:pPr>
      <w:r>
        <w:rPr>
          <w:rFonts w:ascii="Arial" w:cs="Arial" w:eastAsia="Arial" w:hAnsi="Arial"/>
          <w:color w:val="666666"/>
          <w:sz w:val="18"/>
          <w:szCs w:val="18"/>
        </w:rPr>
        <w:t xml:space="preserve">Ref: Altman, D.G. “Confidence Intervals for the Number Needed to Treat.” BMJ, 317(7168), 1309–1312, 1998.</w:t>
      </w:r>
    </w:p>
    <w:p>
      <w:pPr>
        <w:spacing w:after="20"/>
        <w:ind w:left="360"/>
      </w:pPr>
      <w:r>
        <w:rPr>
          <w:rFonts w:ascii="Arial" w:cs="Arial" w:eastAsia="Arial" w:hAnsi="Arial"/>
          <w:color w:val="666666"/>
          <w:sz w:val="18"/>
          <w:szCs w:val="18"/>
        </w:rPr>
        <w:t xml:space="preserve">Ref: Rothman, K.J., Greenland, S., &amp; Lash, T.L. Modern Epidemiology, 4th ed. Wolters Kluwer, 2021.</w:t>
      </w:r>
    </w:p>
    <w:p>
      <w:pPr>
        <w:pStyle w:val="Heading2"/>
        <w:spacing w:after="100" w:before="200"/>
      </w:pPr>
      <w:r>
        <w:rPr>
          <w:rFonts w:ascii="Arial" w:cs="Arial" w:eastAsia="Arial" w:hAnsi="Arial"/>
          <w:b/>
          <w:bCs/>
          <w:color w:val="1A7A6D"/>
          <w:sz w:val="24"/>
          <w:szCs w:val="24"/>
        </w:rPr>
        <w:t xml:space="preserve">21.12 Attributable Risk and Population Attributable Fraction (PAF)</w:t>
      </w:r>
    </w:p>
    <w:p>
      <w:pPr>
        <w:spacing w:after="80"/>
      </w:pPr>
      <w:r>
        <w:rPr>
          <w:rFonts w:ascii="Arial" w:cs="Arial" w:eastAsia="Arial" w:hAnsi="Arial"/>
          <w:sz w:val="20"/>
          <w:szCs w:val="20"/>
        </w:rPr>
        <w:t xml:space="preserve">AR = RD among exposed; PAF = proportion of cases in population attributable to exposure; etiologic fraction; Levin’s formula</w:t>
      </w:r>
    </w:p>
    <w:p>
      <w:pPr>
        <w:spacing w:after="40"/>
      </w:pPr>
      <w:r>
        <w:rPr>
          <w:rFonts w:ascii="Arial" w:cs="Arial" w:eastAsia="Arial" w:hAnsi="Arial"/>
          <w:color w:val="2255AA"/>
          <w:sz w:val="18"/>
          <w:szCs w:val="18"/>
        </w:rPr>
        <w:t xml:space="preserve">R: AF (AFest), epiR (epi.2by2), epitools</w:t>
      </w:r>
    </w:p>
    <w:p>
      <w:pPr>
        <w:spacing w:after="40"/>
      </w:pPr>
      <w:r>
        <w:rPr>
          <w:rFonts w:ascii="Arial" w:cs="Arial" w:eastAsia="Arial" w:hAnsi="Arial"/>
          <w:color w:val="228B22"/>
          <w:sz w:val="18"/>
          <w:szCs w:val="18"/>
        </w:rPr>
        <w:t xml:space="preserve">Python: zepid (RiskDifference, PAF), custom</w:t>
      </w:r>
    </w:p>
    <w:p>
      <w:pPr>
        <w:spacing w:after="20"/>
        <w:ind w:left="360"/>
      </w:pPr>
      <w:r>
        <w:rPr>
          <w:rFonts w:ascii="Arial" w:cs="Arial" w:eastAsia="Arial" w:hAnsi="Arial"/>
          <w:color w:val="666666"/>
          <w:sz w:val="18"/>
          <w:szCs w:val="18"/>
        </w:rPr>
        <w:t xml:space="preserve">Ref: Rockhill, B., Newman, B., &amp; Weinberg, C. “Use and Misuse of Population Attributable Fractions.” American Journal of Public Health, 88(1), 15–19, 1998.</w:t>
      </w:r>
    </w:p>
    <w:p>
      <w:pPr>
        <w:spacing w:after="20"/>
        <w:ind w:left="360"/>
      </w:pPr>
      <w:r>
        <w:rPr>
          <w:rFonts w:ascii="Arial" w:cs="Arial" w:eastAsia="Arial" w:hAnsi="Arial"/>
          <w:color w:val="666666"/>
          <w:sz w:val="18"/>
          <w:szCs w:val="18"/>
        </w:rPr>
        <w:t xml:space="preserve">Ref: Rothman, K.J., Greenland, S., &amp; Lash, T.L. Modern Epidemiology, 4th ed. Wolters Kluwer, 2021.</w:t>
      </w:r>
    </w:p>
    <w:p>
      <w:pPr>
        <w:pStyle w:val="Heading2"/>
        <w:spacing w:after="100" w:before="200"/>
      </w:pPr>
      <w:r>
        <w:rPr>
          <w:rFonts w:ascii="Arial" w:cs="Arial" w:eastAsia="Arial" w:hAnsi="Arial"/>
          <w:b/>
          <w:bCs/>
          <w:color w:val="1A7A6D"/>
          <w:sz w:val="24"/>
          <w:szCs w:val="24"/>
        </w:rPr>
        <w:t xml:space="preserve">21.13 Standardization (Direct and Indirect)</w:t>
      </w:r>
    </w:p>
    <w:p>
      <w:pPr>
        <w:spacing w:after="80"/>
      </w:pPr>
      <w:r>
        <w:rPr>
          <w:rFonts w:ascii="Arial" w:cs="Arial" w:eastAsia="Arial" w:hAnsi="Arial"/>
          <w:sz w:val="20"/>
          <w:szCs w:val="20"/>
        </w:rPr>
        <w:t xml:space="preserve">Direct: apply stratum-specific rates to standard population; indirect: apply standard rates to study population (yields SMR); removes confounding by age or other factors; choosing standard population</w:t>
      </w:r>
    </w:p>
    <w:p>
      <w:pPr>
        <w:spacing w:after="40"/>
      </w:pPr>
      <w:r>
        <w:rPr>
          <w:rFonts w:ascii="Arial" w:cs="Arial" w:eastAsia="Arial" w:hAnsi="Arial"/>
          <w:color w:val="2255AA"/>
          <w:sz w:val="18"/>
          <w:szCs w:val="18"/>
        </w:rPr>
        <w:t xml:space="preserve">R: epitools, popEpi, dsr</w:t>
      </w:r>
    </w:p>
    <w:p>
      <w:pPr>
        <w:spacing w:after="40"/>
      </w:pPr>
      <w:r>
        <w:rPr>
          <w:rFonts w:ascii="Arial" w:cs="Arial" w:eastAsia="Arial" w:hAnsi="Arial"/>
          <w:color w:val="228B22"/>
          <w:sz w:val="18"/>
          <w:szCs w:val="18"/>
        </w:rPr>
        <w:t xml:space="preserve">Python: zepid (direct/indirect standardization), epidemiology (custom)</w:t>
      </w:r>
    </w:p>
    <w:p>
      <w:pPr>
        <w:spacing w:after="20"/>
        <w:ind w:left="360"/>
      </w:pPr>
      <w:r>
        <w:rPr>
          <w:rFonts w:ascii="Arial" w:cs="Arial" w:eastAsia="Arial" w:hAnsi="Arial"/>
          <w:color w:val="666666"/>
          <w:sz w:val="18"/>
          <w:szCs w:val="18"/>
        </w:rPr>
        <w:t xml:space="preserve">Ref: Rothman, K.J., Greenland, S., &amp; Lash, T.L. Modern Epidemiology, 4th ed. Wolters Kluwer, 2021.</w:t>
      </w:r>
    </w:p>
    <w:p>
      <w:pPr>
        <w:spacing w:after="100" w:before="300"/>
      </w:pPr>
      <w:r>
        <w:rPr>
          <w:rFonts w:ascii="Arial" w:cs="Arial" w:eastAsia="Arial" w:hAnsi="Arial"/>
          <w:b/>
          <w:bCs/>
          <w:color w:val="7B2D8E"/>
          <w:sz w:val="22"/>
          <w:szCs w:val="22"/>
        </w:rPr>
        <w:t xml:space="preserve">— Method Comparison and Agreement —</w:t>
      </w:r>
    </w:p>
    <w:p>
      <w:pPr>
        <w:pStyle w:val="Heading2"/>
        <w:spacing w:after="100" w:before="200"/>
      </w:pPr>
      <w:r>
        <w:rPr>
          <w:rFonts w:ascii="Arial" w:cs="Arial" w:eastAsia="Arial" w:hAnsi="Arial"/>
          <w:b/>
          <w:bCs/>
          <w:color w:val="1A7A6D"/>
          <w:sz w:val="24"/>
          <w:szCs w:val="24"/>
        </w:rPr>
        <w:t xml:space="preserve">21.14 Bland-Altman Analysis</w:t>
      </w:r>
    </w:p>
    <w:p>
      <w:pPr>
        <w:spacing w:after="80"/>
      </w:pPr>
      <w:r>
        <w:rPr>
          <w:rFonts w:ascii="Arial" w:cs="Arial" w:eastAsia="Arial" w:hAnsi="Arial"/>
          <w:sz w:val="20"/>
          <w:szCs w:val="20"/>
        </w:rPr>
        <w:t xml:space="preserve">Method comparison agreement analysis: see expanded standalone entry §21.45 for step-by-step practical guide. Core concept: bias (mean difference) plus limits of agreement (mean +/- 1.96*SD of differences); if LoA are within clinically acceptable range, methods are interchangeable. Check: differences should be normally distributed and should not depend on magnitude (if they do, use log-transformation or regression approach). Repeated measures: use mixed-effects approach (§21.42)</w:t>
      </w:r>
    </w:p>
    <w:p>
      <w:pPr>
        <w:spacing w:after="40"/>
      </w:pPr>
      <w:r>
        <w:rPr>
          <w:rFonts w:ascii="Arial" w:cs="Arial" w:eastAsia="Arial" w:hAnsi="Arial"/>
          <w:color w:val="2255AA"/>
          <w:sz w:val="18"/>
          <w:szCs w:val="18"/>
        </w:rPr>
        <w:t xml:space="preserve">R: blandr, BlandAltmanLeh, ggplot2 (custom)</w:t>
      </w:r>
    </w:p>
    <w:p>
      <w:pPr>
        <w:spacing w:after="40"/>
      </w:pPr>
      <w:r>
        <w:rPr>
          <w:rFonts w:ascii="Arial" w:cs="Arial" w:eastAsia="Arial" w:hAnsi="Arial"/>
          <w:color w:val="228B22"/>
          <w:sz w:val="18"/>
          <w:szCs w:val="18"/>
        </w:rPr>
        <w:t xml:space="preserve">Python: pyCompare, statsmodels (custom), matplotlib</w:t>
      </w:r>
    </w:p>
    <w:p>
      <w:pPr>
        <w:spacing w:after="20"/>
        <w:ind w:left="360"/>
      </w:pPr>
      <w:r>
        <w:rPr>
          <w:rFonts w:ascii="Arial" w:cs="Arial" w:eastAsia="Arial" w:hAnsi="Arial"/>
          <w:color w:val="666666"/>
          <w:sz w:val="18"/>
          <w:szCs w:val="18"/>
        </w:rPr>
        <w:t xml:space="preserve">Ref: Bland, J.M. &amp; Altman, D.G. “Statistical Methods for Assessing Agreement Between Two Methods of Clinical Measurement.” The Lancet, 327(8476), 307–310, 1986.</w:t>
      </w:r>
    </w:p>
    <w:p>
      <w:pPr>
        <w:pStyle w:val="Heading2"/>
        <w:spacing w:after="100" w:before="200"/>
      </w:pPr>
      <w:r>
        <w:rPr>
          <w:rFonts w:ascii="Arial" w:cs="Arial" w:eastAsia="Arial" w:hAnsi="Arial"/>
          <w:b/>
          <w:bCs/>
          <w:color w:val="1A7A6D"/>
          <w:sz w:val="24"/>
          <w:szCs w:val="24"/>
        </w:rPr>
        <w:t xml:space="preserve">21.15 Deming Regression and Passing-Bablok Regression</w:t>
      </w:r>
    </w:p>
    <w:p>
      <w:pPr>
        <w:spacing w:after="80"/>
      </w:pPr>
      <w:r>
        <w:rPr>
          <w:rFonts w:ascii="Arial" w:cs="Arial" w:eastAsia="Arial" w:hAnsi="Arial"/>
          <w:sz w:val="20"/>
          <w:szCs w:val="20"/>
        </w:rPr>
        <w:t xml:space="preserve">Regression methods for comparing two measurement methods when BOTH have error (unlike OLS which assumes X is error-free): Deming regression (errors in both X and Y; ratio of error variances lambda must be specified or estimated; for method comparison lambda often = 1 = orthogonal regression). Passing-Bablok (nonparametric: median of all pairwise slopes; robust to outliers; no distributional assumptions; preferred for clinical method comparison). Interpretation: intercept = constant bias, slope = proportional bias; if CI for intercept includes 0 AND CI for slope includes 1, methods are interchangeable. Connection to Bland-Altman (agreement) vs Passing-Bablok (bias estimation)</w:t>
      </w:r>
    </w:p>
    <w:p>
      <w:pPr>
        <w:spacing w:after="40"/>
      </w:pPr>
      <w:r>
        <w:rPr>
          <w:rFonts w:ascii="Arial" w:cs="Arial" w:eastAsia="Arial" w:hAnsi="Arial"/>
          <w:color w:val="2255AA"/>
          <w:sz w:val="18"/>
          <w:szCs w:val="18"/>
        </w:rPr>
        <w:t xml:space="preserve">R: mcr (mcreg), MethComp (Deming)</w:t>
      </w:r>
    </w:p>
    <w:p>
      <w:pPr>
        <w:spacing w:after="40"/>
      </w:pPr>
      <w:r>
        <w:rPr>
          <w:rFonts w:ascii="Arial" w:cs="Arial" w:eastAsia="Arial" w:hAnsi="Arial"/>
          <w:color w:val="228B22"/>
          <w:sz w:val="18"/>
          <w:szCs w:val="18"/>
        </w:rPr>
        <w:t xml:space="preserve">Python: scipy.odr (ODR), deming (custom), statsmodels</w:t>
      </w:r>
    </w:p>
    <w:p>
      <w:pPr>
        <w:spacing w:after="20"/>
        <w:ind w:left="360"/>
      </w:pPr>
      <w:r>
        <w:rPr>
          <w:rFonts w:ascii="Arial" w:cs="Arial" w:eastAsia="Arial" w:hAnsi="Arial"/>
          <w:color w:val="666666"/>
          <w:sz w:val="18"/>
          <w:szCs w:val="18"/>
        </w:rPr>
        <w:t xml:space="preserve">Ref: Linnet, K. “Performance of Deming Regression Analysis in Case of Misspecified Analytical Error Ratio in Method Comparison Studies.” Clinical Chemistry, 44(5), 1024–1031, 1998.</w:t>
      </w:r>
    </w:p>
    <w:p>
      <w:pPr>
        <w:spacing w:after="20"/>
        <w:ind w:left="360"/>
      </w:pPr>
      <w:r>
        <w:rPr>
          <w:rFonts w:ascii="Arial" w:cs="Arial" w:eastAsia="Arial" w:hAnsi="Arial"/>
          <w:color w:val="666666"/>
          <w:sz w:val="18"/>
          <w:szCs w:val="18"/>
        </w:rPr>
        <w:t xml:space="preserve">Ref: Passing, H. &amp; Bablok, W. “A New Biometrical Procedure for Testing the Equality of Measurements from Two Different Analytical Methods.” Journal of Clinical Chemistry and Clinical Biochemistry, 21(11), 709–720, 1983.</w:t>
      </w:r>
    </w:p>
    <w:p>
      <w:pPr>
        <w:pStyle w:val="Heading2"/>
        <w:spacing w:after="100" w:before="200"/>
      </w:pPr>
      <w:r>
        <w:rPr>
          <w:rFonts w:ascii="Arial" w:cs="Arial" w:eastAsia="Arial" w:hAnsi="Arial"/>
          <w:b/>
          <w:bCs/>
          <w:color w:val="1A7A6D"/>
          <w:sz w:val="24"/>
          <w:szCs w:val="24"/>
        </w:rPr>
        <w:t xml:space="preserve">21.16 Case-Cohort and Nested Case-Control Designs</w:t>
      </w:r>
    </w:p>
    <w:p>
      <w:pPr>
        <w:spacing w:after="80"/>
      </w:pPr>
      <w:r>
        <w:rPr>
          <w:rFonts w:ascii="Arial" w:cs="Arial" w:eastAsia="Arial" w:hAnsi="Arial"/>
          <w:sz w:val="20"/>
          <w:szCs w:val="20"/>
        </w:rPr>
        <w:t xml:space="preserve">Efficient sampling designs within a defined cohort: nested case-control (sample controls from the risk set at each case's event time; analyzed via conditional logistic; see §21.46 for details). Case-cohort (select a random subcohort at baseline; include all cases plus subcohort; analyzed via weighted Cox; Barlow weights). Comparison: nested CC is more efficient per sample but requires new controls per case; case-cohort reuses the same subcohort for multiple outcomes. Both are cost-efficient when covariate measurement is expensive (biomarkers, genetic assays) and the full cohort is large</w:t>
      </w:r>
    </w:p>
    <w:p>
      <w:pPr>
        <w:spacing w:after="40"/>
      </w:pPr>
      <w:r>
        <w:rPr>
          <w:rFonts w:ascii="Arial" w:cs="Arial" w:eastAsia="Arial" w:hAnsi="Arial"/>
          <w:color w:val="2255AA"/>
          <w:sz w:val="18"/>
          <w:szCs w:val="18"/>
        </w:rPr>
        <w:t xml:space="preserve">R: survival (cch for case-cohort, clogit for NCC)</w:t>
      </w:r>
    </w:p>
    <w:p>
      <w:pPr>
        <w:spacing w:after="40"/>
      </w:pPr>
      <w:r>
        <w:rPr>
          <w:rFonts w:ascii="Arial" w:cs="Arial" w:eastAsia="Arial" w:hAnsi="Arial"/>
          <w:color w:val="228B22"/>
          <w:sz w:val="18"/>
          <w:szCs w:val="18"/>
        </w:rPr>
        <w:t xml:space="preserve">Python: lifelines (custom weighting), scikit-survival</w:t>
      </w:r>
    </w:p>
    <w:p>
      <w:pPr>
        <w:spacing w:after="20"/>
        <w:ind w:left="360"/>
      </w:pPr>
      <w:r>
        <w:rPr>
          <w:rFonts w:ascii="Arial" w:cs="Arial" w:eastAsia="Arial" w:hAnsi="Arial"/>
          <w:color w:val="666666"/>
          <w:sz w:val="18"/>
          <w:szCs w:val="18"/>
        </w:rPr>
        <w:t xml:space="preserve">Ref: Rothman, K.J., Greenland, S., &amp; Lash, T.L. Modern Epidemiology, 4th ed. Wolters Kluwer, 2021 (Ch. 8).</w:t>
      </w:r>
    </w:p>
    <w:p>
      <w:pPr>
        <w:spacing w:after="20"/>
        <w:ind w:left="360"/>
      </w:pPr>
      <w:r>
        <w:rPr>
          <w:rFonts w:ascii="Arial" w:cs="Arial" w:eastAsia="Arial" w:hAnsi="Arial"/>
          <w:color w:val="666666"/>
          <w:sz w:val="18"/>
          <w:szCs w:val="18"/>
        </w:rPr>
        <w:t xml:space="preserve">Ref: Barlow, W.E. “Robust Variance Estimation for the Case-Cohort Design.” Biometrics, 50(4), 1064–1072, 1994.</w:t>
      </w:r>
    </w:p>
    <w:p>
      <w:pPr>
        <w:pStyle w:val="Heading2"/>
        <w:spacing w:after="100" w:before="200"/>
      </w:pPr>
      <w:r>
        <w:rPr>
          <w:rFonts w:ascii="Arial" w:cs="Arial" w:eastAsia="Arial" w:hAnsi="Arial"/>
          <w:b/>
          <w:bCs/>
          <w:color w:val="1A7A6D"/>
          <w:sz w:val="24"/>
          <w:szCs w:val="24"/>
        </w:rPr>
        <w:t xml:space="preserve">21.17 Test-Negative Design</w:t>
      </w:r>
    </w:p>
    <w:p>
      <w:pPr>
        <w:spacing w:after="80"/>
      </w:pPr>
      <w:r>
        <w:rPr>
          <w:rFonts w:ascii="Arial" w:cs="Arial" w:eastAsia="Arial" w:hAnsi="Arial"/>
          <w:sz w:val="20"/>
          <w:szCs w:val="20"/>
        </w:rPr>
        <w:t xml:space="preserve">Observational design for estimating vaccine effectiveness: among patients tested for a disease, compare vaccination status of those testing positive (cases) vs testing negative (controls). Assumes: testing is independent of vaccination status, and the test is accurate. OR from logistic regression of test result on vaccination status, adjusted for confounders, directly estimates (1 - VE). Advantages: controls for healthcare-seeking behavior (all patients sought testing); efficient during outbreaks. Applications: annual influenza VE estimation (CDC uses this design), COVID-19 VE studies. Limitation: requires that vaccination does not affect testing probability</w:t>
      </w:r>
    </w:p>
    <w:p>
      <w:pPr>
        <w:spacing w:after="40"/>
      </w:pPr>
      <w:r>
        <w:rPr>
          <w:rFonts w:ascii="Arial" w:cs="Arial" w:eastAsia="Arial" w:hAnsi="Arial"/>
          <w:color w:val="2255AA"/>
          <w:sz w:val="18"/>
          <w:szCs w:val="18"/>
        </w:rPr>
        <w:t xml:space="preserve">R: survival (clogit), gnm</w:t>
      </w:r>
    </w:p>
    <w:p>
      <w:pPr>
        <w:spacing w:after="40"/>
      </w:pPr>
      <w:r>
        <w:rPr>
          <w:rFonts w:ascii="Arial" w:cs="Arial" w:eastAsia="Arial" w:hAnsi="Arial"/>
          <w:color w:val="228B22"/>
          <w:sz w:val="18"/>
          <w:szCs w:val="18"/>
        </w:rPr>
        <w:t xml:space="preserve">Python: statsmodels (conditional logit custom), lifelines</w:t>
      </w:r>
    </w:p>
    <w:p>
      <w:pPr>
        <w:spacing w:after="20"/>
        <w:ind w:left="360"/>
      </w:pPr>
      <w:r>
        <w:rPr>
          <w:rFonts w:ascii="Arial" w:cs="Arial" w:eastAsia="Arial" w:hAnsi="Arial"/>
          <w:color w:val="666666"/>
          <w:sz w:val="18"/>
          <w:szCs w:val="18"/>
        </w:rPr>
        <w:t xml:space="preserve">Ref: Jackson, M.L. &amp; Nelson, J.C. “The Test-Negative Design for Estimating Influenza Vaccine Effectiveness.” Vaccine, 31(17), 2165–2168, 2013.</w:t>
      </w:r>
    </w:p>
    <w:p>
      <w:pPr>
        <w:pStyle w:val="Heading2"/>
        <w:spacing w:after="100" w:before="200"/>
      </w:pPr>
      <w:r>
        <w:rPr>
          <w:rFonts w:ascii="Arial" w:cs="Arial" w:eastAsia="Arial" w:hAnsi="Arial"/>
          <w:b/>
          <w:bCs/>
          <w:color w:val="1A7A6D"/>
          <w:sz w:val="24"/>
          <w:szCs w:val="24"/>
        </w:rPr>
        <w:t xml:space="preserve">21.18 Proper Scoring Rules</w:t>
      </w:r>
    </w:p>
    <w:p>
      <w:pPr>
        <w:spacing w:after="80"/>
      </w:pPr>
      <w:r>
        <w:rPr>
          <w:rFonts w:ascii="Arial" w:cs="Arial" w:eastAsia="Arial" w:hAnsi="Arial"/>
          <w:sz w:val="20"/>
          <w:szCs w:val="20"/>
        </w:rPr>
        <w:t xml:space="preserve">Brier score, logarithmic score, calibration-discrimination decomposition; evaluating probabilistic predictions</w:t>
      </w:r>
    </w:p>
    <w:p>
      <w:pPr>
        <w:spacing w:after="40"/>
      </w:pPr>
      <w:r>
        <w:rPr>
          <w:rFonts w:ascii="Arial" w:cs="Arial" w:eastAsia="Arial" w:hAnsi="Arial"/>
          <w:color w:val="2255AA"/>
          <w:sz w:val="18"/>
          <w:szCs w:val="18"/>
        </w:rPr>
        <w:t xml:space="preserve">R: scoringRules (crps, logs), scoring, verification</w:t>
      </w:r>
    </w:p>
    <w:p>
      <w:pPr>
        <w:spacing w:after="40"/>
      </w:pPr>
      <w:r>
        <w:rPr>
          <w:rFonts w:ascii="Arial" w:cs="Arial" w:eastAsia="Arial" w:hAnsi="Arial"/>
          <w:color w:val="228B22"/>
          <w:sz w:val="18"/>
          <w:szCs w:val="18"/>
        </w:rPr>
        <w:t xml:space="preserve">Python: sklearn.metrics (brier_score_loss, log_loss), properscoring</w:t>
      </w:r>
    </w:p>
    <w:p>
      <w:pPr>
        <w:spacing w:after="20"/>
        <w:ind w:left="360"/>
      </w:pPr>
      <w:r>
        <w:rPr>
          <w:rFonts w:ascii="Arial" w:cs="Arial" w:eastAsia="Arial" w:hAnsi="Arial"/>
          <w:color w:val="666666"/>
          <w:sz w:val="18"/>
          <w:szCs w:val="18"/>
        </w:rPr>
        <w:t xml:space="preserve">Ref: Gneiting, T. &amp; Raftery, A.E. “Strictly Proper Scoring Rules, Prediction, and Estimation.” JASA, 102(477), 359–378, 2007.</w:t>
      </w:r>
    </w:p>
    <w:p>
      <w:pPr>
        <w:spacing w:after="20"/>
        <w:ind w:left="360"/>
      </w:pPr>
      <w:r>
        <w:rPr>
          <w:rFonts w:ascii="Arial" w:cs="Arial" w:eastAsia="Arial" w:hAnsi="Arial"/>
          <w:color w:val="666666"/>
          <w:sz w:val="18"/>
          <w:szCs w:val="18"/>
        </w:rPr>
        <w:t xml:space="preserve">Ref: Steyerberg, E.W. Clinical Prediction Models, 2nd ed. Springer, 2019 (Ch. 15).</w:t>
      </w:r>
    </w:p>
    <w:p>
      <w:pPr>
        <w:pStyle w:val="Heading2"/>
        <w:spacing w:after="100" w:before="200"/>
      </w:pPr>
      <w:r>
        <w:rPr>
          <w:rFonts w:ascii="Arial" w:cs="Arial" w:eastAsia="Arial" w:hAnsi="Arial"/>
          <w:b/>
          <w:bCs/>
          <w:color w:val="1A7A6D"/>
          <w:sz w:val="24"/>
          <w:szCs w:val="24"/>
        </w:rPr>
        <w:t xml:space="preserve">21.19 Concordance Statistic (C-Index / Harrell’s C)</w:t>
      </w:r>
    </w:p>
    <w:p>
      <w:pPr>
        <w:spacing w:after="80"/>
      </w:pPr>
      <w:r>
        <w:rPr>
          <w:rFonts w:ascii="Arial" w:cs="Arial" w:eastAsia="Arial" w:hAnsi="Arial"/>
          <w:sz w:val="20"/>
          <w:szCs w:val="20"/>
        </w:rPr>
        <w:t xml:space="preserve">Probability that predictions and outcomes are concordant for a random pair; generalizes AUC to survival data; Harrell’s C for censored outcomes; Gönen-Heller, Uno’s C for alternatives</w:t>
      </w:r>
    </w:p>
    <w:p>
      <w:pPr>
        <w:spacing w:after="40"/>
      </w:pPr>
      <w:r>
        <w:rPr>
          <w:rFonts w:ascii="Arial" w:cs="Arial" w:eastAsia="Arial" w:hAnsi="Arial"/>
          <w:color w:val="2255AA"/>
          <w:sz w:val="18"/>
          <w:szCs w:val="18"/>
        </w:rPr>
        <w:t xml:space="preserve">R: survival (concordance), Hmisc (rcorr.cens), survcomp</w:t>
      </w:r>
    </w:p>
    <w:p>
      <w:pPr>
        <w:spacing w:after="40"/>
      </w:pPr>
      <w:r>
        <w:rPr>
          <w:rFonts w:ascii="Arial" w:cs="Arial" w:eastAsia="Arial" w:hAnsi="Arial"/>
          <w:color w:val="228B22"/>
          <w:sz w:val="18"/>
          <w:szCs w:val="18"/>
        </w:rPr>
        <w:t xml:space="preserve">Python: lifelines.utils (concordance_index), scikit-survival</w:t>
      </w:r>
    </w:p>
    <w:p>
      <w:pPr>
        <w:spacing w:after="20"/>
        <w:ind w:left="360"/>
      </w:pPr>
      <w:r>
        <w:rPr>
          <w:rFonts w:ascii="Arial" w:cs="Arial" w:eastAsia="Arial" w:hAnsi="Arial"/>
          <w:color w:val="666666"/>
          <w:sz w:val="18"/>
          <w:szCs w:val="18"/>
        </w:rPr>
        <w:t xml:space="preserve">Ref: Harrell, F.E., Califf, R.M., Pryor, D.B., Lee, K.L., &amp; Rosati, R.A. “Evaluating the Yield of Medical Tests.” JAMA, 247(18), 2543–2546, 1982.</w:t>
      </w:r>
    </w:p>
    <w:p>
      <w:pPr>
        <w:spacing w:after="20"/>
        <w:ind w:left="360"/>
      </w:pPr>
      <w:r>
        <w:rPr>
          <w:rFonts w:ascii="Arial" w:cs="Arial" w:eastAsia="Arial" w:hAnsi="Arial"/>
          <w:color w:val="666666"/>
          <w:sz w:val="18"/>
          <w:szCs w:val="18"/>
        </w:rPr>
        <w:t xml:space="preserve">Ref: Uno, H., Cai, T., Pencina, M.J., D’Agostino, R.B., &amp; Wei, L.J. “On the C-Statistics for Evaluating Overall Adequacy of Risk Prediction Procedures with Censored Survival Data.” Statistics in Medicine, 30(10), 1105–1117, 2011.</w:t>
      </w:r>
    </w:p>
    <w:p>
      <w:pPr>
        <w:pStyle w:val="Heading2"/>
        <w:spacing w:after="100" w:before="200"/>
      </w:pPr>
      <w:r>
        <w:rPr>
          <w:rFonts w:ascii="Arial" w:cs="Arial" w:eastAsia="Arial" w:hAnsi="Arial"/>
          <w:b/>
          <w:bCs/>
          <w:color w:val="1A7A6D"/>
          <w:sz w:val="24"/>
          <w:szCs w:val="24"/>
        </w:rPr>
        <w:t xml:space="preserve">21.20 E-Value for Unmeasured Confounding</w:t>
      </w:r>
    </w:p>
    <w:p>
      <w:pPr>
        <w:spacing w:after="80"/>
      </w:pPr>
      <w:r>
        <w:rPr>
          <w:rFonts w:ascii="Arial" w:cs="Arial" w:eastAsia="Arial" w:hAnsi="Arial"/>
          <w:sz w:val="20"/>
          <w:szCs w:val="20"/>
        </w:rPr>
        <w:t xml:space="preserve">Minimum strength of association that an unmeasured confounder would need with both treatment and outcome to fully explain away an observed effect; simple sensitivity analysis</w:t>
      </w:r>
    </w:p>
    <w:p>
      <w:pPr>
        <w:spacing w:after="40"/>
      </w:pPr>
      <w:r>
        <w:rPr>
          <w:rFonts w:ascii="Arial" w:cs="Arial" w:eastAsia="Arial" w:hAnsi="Arial"/>
          <w:color w:val="2255AA"/>
          <w:sz w:val="18"/>
          <w:szCs w:val="18"/>
        </w:rPr>
        <w:t xml:space="preserve">R: EValue (evalues.OR, evalues.HR, evalues.RR)</w:t>
      </w:r>
    </w:p>
    <w:p>
      <w:pPr>
        <w:spacing w:after="40"/>
      </w:pPr>
      <w:r>
        <w:rPr>
          <w:rFonts w:ascii="Arial" w:cs="Arial" w:eastAsia="Arial" w:hAnsi="Arial"/>
          <w:color w:val="228B22"/>
          <w:sz w:val="18"/>
          <w:szCs w:val="18"/>
        </w:rPr>
        <w:t xml:space="preserve">Python: evalue (via custom), zepid</w:t>
      </w:r>
    </w:p>
    <w:p>
      <w:pPr>
        <w:spacing w:after="20"/>
        <w:ind w:left="360"/>
      </w:pPr>
      <w:r>
        <w:rPr>
          <w:rFonts w:ascii="Arial" w:cs="Arial" w:eastAsia="Arial" w:hAnsi="Arial"/>
          <w:color w:val="666666"/>
          <w:sz w:val="18"/>
          <w:szCs w:val="18"/>
        </w:rPr>
        <w:t xml:space="preserve">Ref: VanderWeele, T.J. &amp; Ding, P. “Sensitivity Analysis in Observational Research: Introducing the E-Value.” Annals of Internal Medicine, 167(4), 268–274, 2017.</w:t>
      </w:r>
    </w:p>
    <w:p>
      <w:pPr>
        <w:pStyle w:val="Heading2"/>
        <w:spacing w:after="100" w:before="200"/>
      </w:pPr>
      <w:r>
        <w:rPr>
          <w:rFonts w:ascii="Arial" w:cs="Arial" w:eastAsia="Arial" w:hAnsi="Arial"/>
          <w:b/>
          <w:bCs/>
          <w:color w:val="1A7A6D"/>
          <w:sz w:val="24"/>
          <w:szCs w:val="24"/>
        </w:rPr>
        <w:t xml:space="preserve">21.21 Method Comparison Studies (Total Error, Regression Approaches)</w:t>
      </w:r>
    </w:p>
    <w:p>
      <w:pPr>
        <w:spacing w:after="80"/>
      </w:pPr>
      <w:r>
        <w:rPr>
          <w:rFonts w:ascii="Arial" w:cs="Arial" w:eastAsia="Arial" w:hAnsi="Arial"/>
          <w:sz w:val="20"/>
          <w:szCs w:val="20"/>
        </w:rPr>
        <w:t xml:space="preserve">Comparing two measurement methods: Bland-Altman (§21.14), total deviation index, concordance probability, tolerance limits; Deming/Passing-Bablok (§21.15); ordinary linear regression inappropriate due to error in both methods; CLSI EP09 guidelines</w:t>
      </w:r>
    </w:p>
    <w:p>
      <w:pPr>
        <w:spacing w:after="40"/>
      </w:pPr>
      <w:r>
        <w:rPr>
          <w:rFonts w:ascii="Arial" w:cs="Arial" w:eastAsia="Arial" w:hAnsi="Arial"/>
          <w:color w:val="2255AA"/>
          <w:sz w:val="18"/>
          <w:szCs w:val="18"/>
        </w:rPr>
        <w:t xml:space="preserve">R: mcr (mcreg), blandr, BlandAltmanLeh, MethComp</w:t>
      </w:r>
    </w:p>
    <w:p>
      <w:pPr>
        <w:spacing w:after="40"/>
      </w:pPr>
      <w:r>
        <w:rPr>
          <w:rFonts w:ascii="Arial" w:cs="Arial" w:eastAsia="Arial" w:hAnsi="Arial"/>
          <w:color w:val="228B22"/>
          <w:sz w:val="18"/>
          <w:szCs w:val="18"/>
        </w:rPr>
        <w:t xml:space="preserve">Python: pyCompare, scipy.odr (ODR), statsmodels</w:t>
      </w:r>
    </w:p>
    <w:p>
      <w:pPr>
        <w:spacing w:after="20"/>
        <w:ind w:left="360"/>
      </w:pPr>
      <w:r>
        <w:rPr>
          <w:rFonts w:ascii="Arial" w:cs="Arial" w:eastAsia="Arial" w:hAnsi="Arial"/>
          <w:color w:val="666666"/>
          <w:sz w:val="18"/>
          <w:szCs w:val="18"/>
        </w:rPr>
        <w:t xml:space="preserve">Ref: Barnhart, H.X., Haber, M.J., &amp; Lin, L.I. “An Overview on Assessing Agreement with Continuous Measurements.” Journal of Biopharmaceutical Statistics, 17(4), 529–569, 2007.</w:t>
      </w:r>
    </w:p>
    <w:p>
      <w:pPr>
        <w:spacing w:after="20"/>
        <w:ind w:left="360"/>
      </w:pPr>
      <w:r>
        <w:rPr>
          <w:rFonts w:ascii="Arial" w:cs="Arial" w:eastAsia="Arial" w:hAnsi="Arial"/>
          <w:color w:val="666666"/>
          <w:sz w:val="18"/>
          <w:szCs w:val="18"/>
        </w:rPr>
        <w:t xml:space="preserve">Ref: CLSI. EP09-A3: Measurement Procedure Comparison and Bias Estimation Using Patient Samples. Clinical and Laboratory Standards Institute, 2018.</w:t>
      </w:r>
    </w:p>
    <w:p>
      <w:pPr>
        <w:pStyle w:val="Heading2"/>
        <w:spacing w:after="100" w:before="200"/>
      </w:pPr>
      <w:r>
        <w:rPr>
          <w:rFonts w:ascii="Arial" w:cs="Arial" w:eastAsia="Arial" w:hAnsi="Arial"/>
          <w:b/>
          <w:bCs/>
          <w:color w:val="1A7A6D"/>
          <w:sz w:val="24"/>
          <w:szCs w:val="24"/>
        </w:rPr>
        <w:t xml:space="preserve">21.22 Precision-Recall Curves and AUPRC</w:t>
      </w:r>
    </w:p>
    <w:p>
      <w:pPr>
        <w:spacing w:after="80"/>
      </w:pPr>
      <w:r>
        <w:rPr>
          <w:rFonts w:ascii="Arial" w:cs="Arial" w:eastAsia="Arial" w:hAnsi="Arial"/>
          <w:sz w:val="20"/>
          <w:szCs w:val="20"/>
        </w:rPr>
        <w:t xml:space="preserve">Plotting precision (PPV) vs. recall (sensitivity) across classification thresholds; area under the PR curve (AUPRC/average precision) preferred over AUC-ROC when classes are heavily imbalanced; baseline equals prevalence; interpolation methods (Davis-Goadrich); F1 score as single-point summary</w:t>
      </w:r>
    </w:p>
    <w:p>
      <w:pPr>
        <w:spacing w:after="40"/>
      </w:pPr>
      <w:r>
        <w:rPr>
          <w:rFonts w:ascii="Arial" w:cs="Arial" w:eastAsia="Arial" w:hAnsi="Arial"/>
          <w:color w:val="2255AA"/>
          <w:sz w:val="18"/>
          <w:szCs w:val="18"/>
        </w:rPr>
        <w:t xml:space="preserve">R: ROCR (performance measure='prec','rec'), precrec, yardstick (pr_auc)</w:t>
      </w:r>
    </w:p>
    <w:p>
      <w:pPr>
        <w:spacing w:after="40"/>
      </w:pPr>
      <w:r>
        <w:rPr>
          <w:rFonts w:ascii="Arial" w:cs="Arial" w:eastAsia="Arial" w:hAnsi="Arial"/>
          <w:color w:val="228B22"/>
          <w:sz w:val="18"/>
          <w:szCs w:val="18"/>
        </w:rPr>
        <w:t xml:space="preserve">Python: sklearn.metrics (precision_recall_curve, average_precision_score, PrecisionRecallDisplay)</w:t>
      </w:r>
    </w:p>
    <w:p>
      <w:pPr>
        <w:spacing w:after="20"/>
        <w:ind w:left="360"/>
      </w:pPr>
      <w:r>
        <w:rPr>
          <w:rFonts w:ascii="Arial" w:cs="Arial" w:eastAsia="Arial" w:hAnsi="Arial"/>
          <w:color w:val="666666"/>
          <w:sz w:val="18"/>
          <w:szCs w:val="18"/>
        </w:rPr>
        <w:t xml:space="preserve">Ref: Davis, J. &amp; Goadrich, M. “The Relationship Between Precision-Recall and ROC Curves.” ICML, 233–240, 2006.</w:t>
      </w:r>
    </w:p>
    <w:p>
      <w:pPr>
        <w:spacing w:after="20"/>
        <w:ind w:left="360"/>
      </w:pPr>
      <w:r>
        <w:rPr>
          <w:rFonts w:ascii="Arial" w:cs="Arial" w:eastAsia="Arial" w:hAnsi="Arial"/>
          <w:color w:val="666666"/>
          <w:sz w:val="18"/>
          <w:szCs w:val="18"/>
        </w:rPr>
        <w:t xml:space="preserve">Ref: Saito, T. &amp; Rehmsmeier, M. “The Precision-Recall Plot Is More Informative than the ROC Plot When Evaluating Binary Classifiers on Imbalanced Datasets.” PLoS ONE, 10(3), e0118432, 2015.</w:t>
      </w:r>
    </w:p>
    <w:p>
      <w:pPr>
        <w:spacing w:after="100" w:before="300"/>
      </w:pPr>
      <w:r>
        <w:rPr>
          <w:rFonts w:ascii="Arial" w:cs="Arial" w:eastAsia="Arial" w:hAnsi="Arial"/>
          <w:b/>
          <w:bCs/>
          <w:color w:val="7B2D8E"/>
          <w:sz w:val="22"/>
          <w:szCs w:val="22"/>
        </w:rPr>
        <w:t xml:space="preserve">— Study Design and Epidemiological Concepts —</w:t>
      </w:r>
    </w:p>
    <w:p>
      <w:pPr>
        <w:pStyle w:val="Heading2"/>
        <w:spacing w:after="100" w:before="200"/>
      </w:pPr>
      <w:r>
        <w:rPr>
          <w:rFonts w:ascii="Arial" w:cs="Arial" w:eastAsia="Arial" w:hAnsi="Arial"/>
          <w:b/>
          <w:bCs/>
          <w:color w:val="1A7A6D"/>
          <w:sz w:val="24"/>
          <w:szCs w:val="24"/>
        </w:rPr>
        <w:t xml:space="preserve">21.23 Cohort, Case-Control, and Cross-Sectional Study Designs</w:t>
      </w:r>
    </w:p>
    <w:p>
      <w:pPr>
        <w:spacing w:after="80"/>
      </w:pPr>
      <w:r>
        <w:rPr>
          <w:rFonts w:ascii="Arial" w:cs="Arial" w:eastAsia="Arial" w:hAnsi="Arial"/>
          <w:sz w:val="20"/>
          <w:szCs w:val="20"/>
        </w:rPr>
        <w:t xml:space="preserve">Cohort: follow exposed/unexposed forward in time (prospective) or reconstruct from records (retrospective); yields RR/HR directly. Case-control: sample by outcome status, reconstruct exposure; yields OR (approximates RR when disease is rare); efficient for rare outcomes. Cross-sectional: single time point; yields prevalence OR; cannot establish temporality. Nested case-control and case-cohort (§21.16) as hybrid designs within cohorts</w:t>
      </w:r>
    </w:p>
    <w:p>
      <w:pPr>
        <w:spacing w:after="40"/>
      </w:pPr>
      <w:r>
        <w:rPr>
          <w:rFonts w:ascii="Arial" w:cs="Arial" w:eastAsia="Arial" w:hAnsi="Arial"/>
          <w:color w:val="2255AA"/>
          <w:sz w:val="18"/>
          <w:szCs w:val="18"/>
        </w:rPr>
        <w:t xml:space="preserve">R: epiR (epi.2by2), epitools, Epi (Lexis for cohort follow-up), survival (clogit for matched CC)</w:t>
      </w:r>
    </w:p>
    <w:p>
      <w:pPr>
        <w:spacing w:after="40"/>
      </w:pPr>
      <w:r>
        <w:rPr>
          <w:rFonts w:ascii="Arial" w:cs="Arial" w:eastAsia="Arial" w:hAnsi="Arial"/>
          <w:color w:val="228B22"/>
          <w:sz w:val="18"/>
          <w:szCs w:val="18"/>
        </w:rPr>
        <w:t xml:space="preserve">Python: zepid (RiskRatio, OddsRatio), statsmodels (Logit, GEE), lifelines (CoxPHFitter for cohort)</w:t>
      </w:r>
    </w:p>
    <w:p>
      <w:pPr>
        <w:spacing w:after="20"/>
        <w:ind w:left="360"/>
      </w:pPr>
      <w:r>
        <w:rPr>
          <w:rFonts w:ascii="Arial" w:cs="Arial" w:eastAsia="Arial" w:hAnsi="Arial"/>
          <w:color w:val="666666"/>
          <w:sz w:val="18"/>
          <w:szCs w:val="18"/>
        </w:rPr>
        <w:t xml:space="preserve">Ref: Rothman, K.J., Greenland, S., &amp; Lash, T.L. Modern Epidemiology, 4th ed. Wolters Kluwer, 2021 (Ch. 6–8).</w:t>
      </w:r>
    </w:p>
    <w:p>
      <w:pPr>
        <w:spacing w:after="20"/>
        <w:ind w:left="360"/>
      </w:pPr>
      <w:r>
        <w:rPr>
          <w:rFonts w:ascii="Arial" w:cs="Arial" w:eastAsia="Arial" w:hAnsi="Arial"/>
          <w:color w:val="666666"/>
          <w:sz w:val="18"/>
          <w:szCs w:val="18"/>
        </w:rPr>
        <w:t xml:space="preserve">Ref: Breslow, N.E. &amp; Day, N.E. Statistical Methods in Cancer Research, Vol. 1: The Analysis of Case-Control Studies. IARC, 1980.</w:t>
      </w:r>
    </w:p>
    <w:p>
      <w:pPr>
        <w:pStyle w:val="Heading2"/>
        <w:spacing w:after="100" w:before="200"/>
      </w:pPr>
      <w:r>
        <w:rPr>
          <w:rFonts w:ascii="Arial" w:cs="Arial" w:eastAsia="Arial" w:hAnsi="Arial"/>
          <w:b/>
          <w:bCs/>
          <w:color w:val="1A7A6D"/>
          <w:sz w:val="24"/>
          <w:szCs w:val="24"/>
        </w:rPr>
        <w:t xml:space="preserve">21.24 Diagnostic Likelihood Ratios and Pre/Post-Test Probability</w:t>
      </w:r>
    </w:p>
    <w:p>
      <w:pPr>
        <w:spacing w:after="80"/>
      </w:pPr>
      <w:r>
        <w:rPr>
          <w:rFonts w:ascii="Arial" w:cs="Arial" w:eastAsia="Arial" w:hAnsi="Arial"/>
          <w:sz w:val="20"/>
          <w:szCs w:val="20"/>
        </w:rPr>
        <w:t xml:space="preserve">Positive likelihood ratio LR+ = sensitivity/(1-specificity); negative LR- = (1-sensitivity)/specificity; converting pre-test probability to post-test probability via Bayes’ theorem: post-test odds = pre-test odds × LR; Fagan nomogram for visual conversion; LR+ &gt; 10 or LR- &lt; 0.1 considered strong diagnostic evidence; useful for sequential testing and combining evidence</w:t>
      </w:r>
    </w:p>
    <w:p>
      <w:pPr>
        <w:spacing w:after="40"/>
      </w:pPr>
      <w:r>
        <w:rPr>
          <w:rFonts w:ascii="Arial" w:cs="Arial" w:eastAsia="Arial" w:hAnsi="Arial"/>
          <w:color w:val="2255AA"/>
          <w:sz w:val="18"/>
          <w:szCs w:val="18"/>
        </w:rPr>
        <w:t xml:space="preserve">R: epiR (epi.tests returns LR), DTComPair (sesp for paired LR comparison)</w:t>
      </w:r>
    </w:p>
    <w:p>
      <w:pPr>
        <w:spacing w:after="40"/>
      </w:pPr>
      <w:r>
        <w:rPr>
          <w:rFonts w:ascii="Arial" w:cs="Arial" w:eastAsia="Arial" w:hAnsi="Arial"/>
          <w:color w:val="228B22"/>
          <w:sz w:val="18"/>
          <w:szCs w:val="18"/>
        </w:rPr>
        <w:t xml:space="preserve">Python: sklearn.metrics (custom LR from confusion matrix), pingouin</w:t>
      </w:r>
    </w:p>
    <w:p>
      <w:pPr>
        <w:spacing w:after="20"/>
        <w:ind w:left="360"/>
      </w:pPr>
      <w:r>
        <w:rPr>
          <w:rFonts w:ascii="Arial" w:cs="Arial" w:eastAsia="Arial" w:hAnsi="Arial"/>
          <w:color w:val="666666"/>
          <w:sz w:val="18"/>
          <w:szCs w:val="18"/>
        </w:rPr>
        <w:t xml:space="preserve">Ref: Deeks, J.J. &amp; Altman, D.G. “Diagnostic Tests 4: Likelihood Ratios.” BMJ, 329, 168–169, 2004.</w:t>
      </w:r>
    </w:p>
    <w:p>
      <w:pPr>
        <w:spacing w:after="20"/>
        <w:ind w:left="360"/>
      </w:pPr>
      <w:r>
        <w:rPr>
          <w:rFonts w:ascii="Arial" w:cs="Arial" w:eastAsia="Arial" w:hAnsi="Arial"/>
          <w:color w:val="666666"/>
          <w:sz w:val="18"/>
          <w:szCs w:val="18"/>
        </w:rPr>
        <w:t xml:space="preserve">Ref: McGee, S. “Simplifying Likelihood Ratios.” Journal of General Internal Medicine, 17(8), 646–649, 2002.</w:t>
      </w:r>
    </w:p>
    <w:p>
      <w:pPr>
        <w:pStyle w:val="Heading2"/>
        <w:spacing w:after="100" w:before="200"/>
      </w:pPr>
      <w:r>
        <w:rPr>
          <w:rFonts w:ascii="Arial" w:cs="Arial" w:eastAsia="Arial" w:hAnsi="Arial"/>
          <w:b/>
          <w:bCs/>
          <w:color w:val="1A7A6D"/>
          <w:sz w:val="24"/>
          <w:szCs w:val="24"/>
        </w:rPr>
        <w:t xml:space="preserve">21.25 Optimal Threshold Selection for Binary Classification</w:t>
      </w:r>
    </w:p>
    <w:p>
      <w:pPr>
        <w:spacing w:after="80"/>
      </w:pPr>
      <w:r>
        <w:rPr>
          <w:rFonts w:ascii="Arial" w:cs="Arial" w:eastAsia="Arial" w:hAnsi="Arial"/>
          <w:sz w:val="20"/>
          <w:szCs w:val="20"/>
        </w:rPr>
        <w:t xml:space="preserve">Choosing the classification cutpoint on a continuous predictor or predicted probability; Youden’s J (maximizing sensitivity + specificity - 1); cost-weighted optimization; closest-to-upper-left-corner on ROC; Liu’s method (product of sensitivity and specificity); clinical context determines whether sensitivity or specificity should be prioritized; distinct from biomarker cutpoint methods (§38.23)</w:t>
      </w:r>
    </w:p>
    <w:p>
      <w:pPr>
        <w:spacing w:after="40"/>
      </w:pPr>
      <w:r>
        <w:rPr>
          <w:rFonts w:ascii="Arial" w:cs="Arial" w:eastAsia="Arial" w:hAnsi="Arial"/>
          <w:color w:val="2255AA"/>
          <w:sz w:val="18"/>
          <w:szCs w:val="18"/>
        </w:rPr>
        <w:t xml:space="preserve">R: cutpointr (cutpointr, oc_youden_normal), OptimalCutpoints, pROC (coords best)</w:t>
      </w:r>
    </w:p>
    <w:p>
      <w:pPr>
        <w:spacing w:after="40"/>
      </w:pPr>
      <w:r>
        <w:rPr>
          <w:rFonts w:ascii="Arial" w:cs="Arial" w:eastAsia="Arial" w:hAnsi="Arial"/>
          <w:color w:val="228B22"/>
          <w:sz w:val="18"/>
          <w:szCs w:val="18"/>
        </w:rPr>
        <w:t xml:space="preserve">Python: sklearn.metrics (roc_curve + custom Youden), cutpointr (via rpy2)</w:t>
      </w:r>
    </w:p>
    <w:p>
      <w:pPr>
        <w:spacing w:after="20"/>
        <w:ind w:left="360"/>
      </w:pPr>
      <w:r>
        <w:rPr>
          <w:rFonts w:ascii="Arial" w:cs="Arial" w:eastAsia="Arial" w:hAnsi="Arial"/>
          <w:color w:val="666666"/>
          <w:sz w:val="18"/>
          <w:szCs w:val="18"/>
        </w:rPr>
        <w:t xml:space="preserve">Ref: Youden, W.J. “Index for Rating Diagnostic Tests.” Cancer, 3(1), 32–35, 1950.</w:t>
      </w:r>
    </w:p>
    <w:p>
      <w:pPr>
        <w:spacing w:after="20"/>
        <w:ind w:left="360"/>
      </w:pPr>
      <w:r>
        <w:rPr>
          <w:rFonts w:ascii="Arial" w:cs="Arial" w:eastAsia="Arial" w:hAnsi="Arial"/>
          <w:color w:val="666666"/>
          <w:sz w:val="18"/>
          <w:szCs w:val="18"/>
        </w:rPr>
        <w:t xml:space="preserve">Ref: Perkins, N.J. &amp; Schisterman, E.F. “The Inconsistency of ‘Optimal’ Cutpoints Obtained Using Two Criteria Based on the Receiver Operating Characteristic Curve.” American Journal of Epidemiology, 163(7), 670–675, 2006.</w:t>
      </w:r>
    </w:p>
    <w:p>
      <w:pPr>
        <w:pStyle w:val="Heading2"/>
        <w:spacing w:after="100" w:before="200"/>
      </w:pPr>
      <w:r>
        <w:rPr>
          <w:rFonts w:ascii="Arial" w:cs="Arial" w:eastAsia="Arial" w:hAnsi="Arial"/>
          <w:b/>
          <w:bCs/>
          <w:color w:val="1A7A6D"/>
          <w:sz w:val="24"/>
          <w:szCs w:val="24"/>
        </w:rPr>
        <w:t xml:space="preserve">21.26 Directly and Indirectly Standardized Rates (DSR, SMR)</w:t>
      </w:r>
    </w:p>
    <w:p>
      <w:pPr>
        <w:spacing w:after="80"/>
      </w:pPr>
      <w:r>
        <w:rPr>
          <w:rFonts w:ascii="Arial" w:cs="Arial" w:eastAsia="Arial" w:hAnsi="Arial"/>
          <w:sz w:val="20"/>
          <w:szCs w:val="20"/>
        </w:rPr>
        <w:t xml:space="preserve">Direct standardization: applying age-specific rates from study population to a standard population; yields directly standardized rate (DSR) comparable across populations with different age structures; requires stratum-specific rates (need large sample). Indirect standardization: applying standard population’s age-specific rates to study population’s age structure; yields SMR = observed/expected; used when stratum-specific rates are unstable (small areas); CI via exact Poisson or Byar’s method; DALY, YLL calculations also use standardization</w:t>
      </w:r>
    </w:p>
    <w:p>
      <w:pPr>
        <w:spacing w:after="40"/>
      </w:pPr>
      <w:r>
        <w:rPr>
          <w:rFonts w:ascii="Arial" w:cs="Arial" w:eastAsia="Arial" w:hAnsi="Arial"/>
          <w:color w:val="2255AA"/>
          <w:sz w:val="18"/>
          <w:szCs w:val="18"/>
        </w:rPr>
        <w:t xml:space="preserve">R: epitools (ageadjust.direct, ageadjust.indirect), dsr (dsr for direct), popEpi (sir for SMR), Epi</w:t>
      </w:r>
    </w:p>
    <w:p>
      <w:pPr>
        <w:spacing w:after="40"/>
      </w:pPr>
      <w:r>
        <w:rPr>
          <w:rFonts w:ascii="Arial" w:cs="Arial" w:eastAsia="Arial" w:hAnsi="Arial"/>
          <w:color w:val="228B22"/>
          <w:sz w:val="18"/>
          <w:szCs w:val="18"/>
        </w:rPr>
        <w:t xml:space="preserve">Python: zepid (direct/indirect standardization custom), custom via pandas + scipy.stats</w:t>
      </w:r>
    </w:p>
    <w:p>
      <w:pPr>
        <w:spacing w:after="20"/>
        <w:ind w:left="360"/>
      </w:pPr>
      <w:r>
        <w:rPr>
          <w:rFonts w:ascii="Arial" w:cs="Arial" w:eastAsia="Arial" w:hAnsi="Arial"/>
          <w:color w:val="666666"/>
          <w:sz w:val="18"/>
          <w:szCs w:val="18"/>
        </w:rPr>
        <w:t xml:space="preserve">Ref: Rothman, K.J., Greenland, S., &amp; Lash, T.L. Modern Epidemiology, 4th ed. Wolters Kluwer, 2021 (Ch. 4).</w:t>
      </w:r>
    </w:p>
    <w:p>
      <w:pPr>
        <w:spacing w:after="20"/>
        <w:ind w:left="360"/>
      </w:pPr>
      <w:r>
        <w:rPr>
          <w:rFonts w:ascii="Arial" w:cs="Arial" w:eastAsia="Arial" w:hAnsi="Arial"/>
          <w:color w:val="666666"/>
          <w:sz w:val="18"/>
          <w:szCs w:val="18"/>
        </w:rPr>
        <w:t xml:space="preserve">Ref: Breslow, N.E. &amp; Day, N.E. Statistical Methods in Cancer Research, Vol. 2: The Design and Analysis of Cohort Studies. IARC, 1987 (Ch. 2).</w:t>
      </w:r>
    </w:p>
    <w:p>
      <w:pPr>
        <w:pStyle w:val="Heading2"/>
        <w:spacing w:after="100" w:before="200"/>
      </w:pPr>
      <w:r>
        <w:rPr>
          <w:rFonts w:ascii="Arial" w:cs="Arial" w:eastAsia="Arial" w:hAnsi="Arial"/>
          <w:b/>
          <w:bCs/>
          <w:color w:val="1A7A6D"/>
          <w:sz w:val="24"/>
          <w:szCs w:val="24"/>
        </w:rPr>
        <w:t xml:space="preserve">21.27 Comparing Fine-Gray and Cause-Specific Hazard Models for Competing Risks</w:t>
      </w:r>
    </w:p>
    <w:p>
      <w:pPr>
        <w:spacing w:after="80"/>
      </w:pPr>
      <w:r>
        <w:rPr>
          <w:rFonts w:ascii="Arial" w:cs="Arial" w:eastAsia="Arial" w:hAnsi="Arial"/>
          <w:sz w:val="20"/>
          <w:szCs w:val="20"/>
        </w:rPr>
        <w:t xml:space="preserve">Two regression approaches for competing risks have different interpretations: cause-specific hazard (§11.24): effect on instantaneous rate among those still at risk (causal/etiological question); Fine-Gray subdistribution hazard (§11.25): effect on cumulative incidence probability (prognostic/prediction question); coefficients can even have opposite signs; clinical recommendation: fit both and report both; cause-specific for etiology, Fine-Gray for prediction; Austin-Fine practical guide</w:t>
      </w:r>
    </w:p>
    <w:p>
      <w:pPr>
        <w:spacing w:after="40"/>
      </w:pPr>
      <w:r>
        <w:rPr>
          <w:rFonts w:ascii="Arial" w:cs="Arial" w:eastAsia="Arial" w:hAnsi="Arial"/>
          <w:color w:val="2255AA"/>
          <w:sz w:val="18"/>
          <w:szCs w:val="18"/>
        </w:rPr>
        <w:t xml:space="preserve">R: survival (coxph for cause-specific), cmprsk (crr for Fine-Gray), tidycmprsk, riskRegression</w:t>
      </w:r>
    </w:p>
    <w:p>
      <w:pPr>
        <w:spacing w:after="40"/>
      </w:pPr>
      <w:r>
        <w:rPr>
          <w:rFonts w:ascii="Arial" w:cs="Arial" w:eastAsia="Arial" w:hAnsi="Arial"/>
          <w:color w:val="228B22"/>
          <w:sz w:val="18"/>
          <w:szCs w:val="18"/>
        </w:rPr>
        <w:t xml:space="preserve">Python: lifelines (CoxPHFitter filtered by event for CS), cmprsk (via rpy2), scikit-survival</w:t>
      </w:r>
    </w:p>
    <w:p>
      <w:pPr>
        <w:spacing w:after="20"/>
        <w:ind w:left="360"/>
      </w:pPr>
      <w:r>
        <w:rPr>
          <w:rFonts w:ascii="Arial" w:cs="Arial" w:eastAsia="Arial" w:hAnsi="Arial"/>
          <w:color w:val="666666"/>
          <w:sz w:val="18"/>
          <w:szCs w:val="18"/>
        </w:rPr>
        <w:t xml:space="preserve">Ref: Austin, P.C., Lee, D.S., &amp; Fine, J.P. “Introduction to the Analysis of Survival Data in the Presence of Competing Risks.” Circulation, 133(6), 601–609, 2016.</w:t>
      </w:r>
    </w:p>
    <w:p>
      <w:pPr>
        <w:spacing w:after="20"/>
        <w:ind w:left="360"/>
      </w:pPr>
      <w:r>
        <w:rPr>
          <w:rFonts w:ascii="Arial" w:cs="Arial" w:eastAsia="Arial" w:hAnsi="Arial"/>
          <w:color w:val="666666"/>
          <w:sz w:val="18"/>
          <w:szCs w:val="18"/>
        </w:rPr>
        <w:t xml:space="preserve">Ref: Latouche, A., Allignol, A., Beyersmann, J., Labopin, M., &amp; Fine, J.P. “A Competing Risks Analysis Should Report Results on All Cause-Specific Hazards and Cumulative Incidence Functions.” Journal of Clinical Epidemiology, 66(6), 648–653, 2013.</w:t>
      </w:r>
    </w:p>
    <w:p>
      <w:pPr>
        <w:pStyle w:val="Heading2"/>
        <w:spacing w:after="100" w:before="200"/>
      </w:pPr>
      <w:r>
        <w:rPr>
          <w:rFonts w:ascii="Arial" w:cs="Arial" w:eastAsia="Arial" w:hAnsi="Arial"/>
          <w:b/>
          <w:bCs/>
          <w:color w:val="1A7A6D"/>
          <w:sz w:val="24"/>
          <w:szCs w:val="24"/>
        </w:rPr>
        <w:t xml:space="preserve">21.28 Predictive Values (PPV, NPV) and Prevalence Dependence</w:t>
      </w:r>
    </w:p>
    <w:p>
      <w:pPr>
        <w:spacing w:after="80"/>
      </w:pPr>
      <w:r>
        <w:rPr>
          <w:rFonts w:ascii="Arial" w:cs="Arial" w:eastAsia="Arial" w:hAnsi="Arial"/>
          <w:sz w:val="20"/>
          <w:szCs w:val="20"/>
        </w:rPr>
        <w:t xml:space="preserve">Positive predictive value = TP/(TP+FP); negative predictive value = TN/(TN+FN); critically dependent on disease prevalence (base rate): even highly specific tests have low PPV in low-prevalence populations; calculation from sensitivity, specificity, and prevalence via Bayes’ theorem; connection to diagnostic likelihood ratios (§21.24) which are prevalence-independent; predictive value of a positive test function of prevalence; pre-test and post-test probability; important for screening program evaluation</w:t>
      </w:r>
    </w:p>
    <w:p>
      <w:pPr>
        <w:spacing w:after="40"/>
      </w:pPr>
      <w:r>
        <w:rPr>
          <w:rFonts w:ascii="Arial" w:cs="Arial" w:eastAsia="Arial" w:hAnsi="Arial"/>
          <w:color w:val="2255AA"/>
          <w:sz w:val="18"/>
          <w:szCs w:val="18"/>
        </w:rPr>
        <w:t xml:space="preserve">R: epiR (epi.tests returns PPV, NPV), caret (confusionMatrix returns PPV/NPV), bdpv (BDtest)</w:t>
      </w:r>
    </w:p>
    <w:p>
      <w:pPr>
        <w:spacing w:after="40"/>
      </w:pPr>
      <w:r>
        <w:rPr>
          <w:rFonts w:ascii="Arial" w:cs="Arial" w:eastAsia="Arial" w:hAnsi="Arial"/>
          <w:color w:val="228B22"/>
          <w:sz w:val="18"/>
          <w:szCs w:val="18"/>
        </w:rPr>
        <w:t xml:space="preserve">Python: sklearn.metrics (precision_score=PPV, custom NPV), custom via Bayes theorem</w:t>
      </w:r>
    </w:p>
    <w:p>
      <w:pPr>
        <w:spacing w:after="20"/>
        <w:ind w:left="360"/>
      </w:pPr>
      <w:r>
        <w:rPr>
          <w:rFonts w:ascii="Arial" w:cs="Arial" w:eastAsia="Arial" w:hAnsi="Arial"/>
          <w:color w:val="666666"/>
          <w:sz w:val="18"/>
          <w:szCs w:val="18"/>
        </w:rPr>
        <w:t xml:space="preserve">Ref: Altman, D.G. &amp; Bland, J.M. “Diagnostic Tests 2: Predictive Values.” BMJ, 309, 102, 1994.</w:t>
      </w:r>
    </w:p>
    <w:p>
      <w:pPr>
        <w:spacing w:after="20"/>
        <w:ind w:left="360"/>
      </w:pPr>
      <w:r>
        <w:rPr>
          <w:rFonts w:ascii="Arial" w:cs="Arial" w:eastAsia="Arial" w:hAnsi="Arial"/>
          <w:color w:val="666666"/>
          <w:sz w:val="18"/>
          <w:szCs w:val="18"/>
        </w:rPr>
        <w:t xml:space="preserve">Ref: Brenner, H. &amp; Gefeller, O. “Variation of Sensitivity, Specificity, Likelihood Ratios and Predictive Values with Disease Prevalence.” Statistics in Medicine, 16(9), 981–991, 1997.</w:t>
      </w:r>
    </w:p>
    <w:p>
      <w:pPr>
        <w:pStyle w:val="Heading2"/>
        <w:spacing w:after="100" w:before="200"/>
      </w:pPr>
      <w:r>
        <w:rPr>
          <w:rFonts w:ascii="Arial" w:cs="Arial" w:eastAsia="Arial" w:hAnsi="Arial"/>
          <w:b/>
          <w:bCs/>
          <w:color w:val="1A7A6D"/>
          <w:sz w:val="24"/>
          <w:szCs w:val="24"/>
        </w:rPr>
        <w:t xml:space="preserve">21.29 Person-Time Calculation and Incidence Rate Estimation</w:t>
      </w:r>
    </w:p>
    <w:p>
      <w:pPr>
        <w:spacing w:after="80"/>
      </w:pPr>
      <w:r>
        <w:rPr>
          <w:rFonts w:ascii="Arial" w:cs="Arial" w:eastAsia="Arial" w:hAnsi="Arial"/>
          <w:sz w:val="20"/>
          <w:szCs w:val="20"/>
        </w:rPr>
        <w:t xml:space="preserve">Person-time: sum of follow-up time contributed by each individual until event, censoring, or end of study; person-years (PY) as standard unit; incidence rate (IR) = events/person-time; 95% CI via exact Poisson or Wald approximation; person-time in Lexis diagram framework (age × period × cohort); splitting person-time at calendar dates, ages, or exposure changes; connection to Poisson regression with offset (§7.43); standardized rates using external person-time denominators</w:t>
      </w:r>
    </w:p>
    <w:p>
      <w:pPr>
        <w:spacing w:after="40"/>
      </w:pPr>
      <w:r>
        <w:rPr>
          <w:rFonts w:ascii="Arial" w:cs="Arial" w:eastAsia="Arial" w:hAnsi="Arial"/>
          <w:color w:val="2255AA"/>
          <w:sz w:val="18"/>
          <w:szCs w:val="18"/>
        </w:rPr>
        <w:t xml:space="preserve">R: Epi (Lexis, splitLexis, cal.yr for person-time splitting), popEpi (sir for person-time rates), epitools (pois.exact for CI)</w:t>
      </w:r>
    </w:p>
    <w:p>
      <w:pPr>
        <w:spacing w:after="40"/>
      </w:pPr>
      <w:r>
        <w:rPr>
          <w:rFonts w:ascii="Arial" w:cs="Arial" w:eastAsia="Arial" w:hAnsi="Arial"/>
          <w:color w:val="228B22"/>
          <w:sz w:val="18"/>
          <w:szCs w:val="18"/>
        </w:rPr>
        <w:t xml:space="preserve">Python: lifelines (custom person-time from entry/exit), pandas (custom PY calculation), zepid</w:t>
      </w:r>
    </w:p>
    <w:p>
      <w:pPr>
        <w:spacing w:after="20"/>
        <w:ind w:left="360"/>
      </w:pPr>
      <w:r>
        <w:rPr>
          <w:rFonts w:ascii="Arial" w:cs="Arial" w:eastAsia="Arial" w:hAnsi="Arial"/>
          <w:color w:val="666666"/>
          <w:sz w:val="18"/>
          <w:szCs w:val="18"/>
        </w:rPr>
        <w:t xml:space="preserve">Ref: Rothman, K.J., Greenland, S., &amp; Lash, T.L. Modern Epidemiology, 4th ed. Wolters Kluwer, 2021 (Ch. 3).</w:t>
      </w:r>
    </w:p>
    <w:p>
      <w:pPr>
        <w:spacing w:after="20"/>
        <w:ind w:left="360"/>
      </w:pPr>
      <w:r>
        <w:rPr>
          <w:rFonts w:ascii="Arial" w:cs="Arial" w:eastAsia="Arial" w:hAnsi="Arial"/>
          <w:color w:val="666666"/>
          <w:sz w:val="18"/>
          <w:szCs w:val="18"/>
        </w:rPr>
        <w:t xml:space="preserve">Ref: Carstensen, B. “Demography and Epidemiology: Practical Use of the Lexis Diagram in the Computer Age.” Annual Review of Public Health, 44, 139–164, 2023.</w:t>
      </w:r>
    </w:p>
    <w:p>
      <w:pPr>
        <w:pStyle w:val="Heading2"/>
        <w:spacing w:after="100" w:before="200"/>
      </w:pPr>
      <w:r>
        <w:rPr>
          <w:rFonts w:ascii="Arial" w:cs="Arial" w:eastAsia="Arial" w:hAnsi="Arial"/>
          <w:b/>
          <w:bCs/>
          <w:color w:val="1A7A6D"/>
          <w:sz w:val="24"/>
          <w:szCs w:val="24"/>
        </w:rPr>
        <w:t xml:space="preserve">21.30 Decision Curve Analysis (DCA) Implementation Details</w:t>
      </w:r>
    </w:p>
    <w:p>
      <w:pPr>
        <w:spacing w:after="80"/>
      </w:pPr>
      <w:r>
        <w:rPr>
          <w:rFonts w:ascii="Arial" w:cs="Arial" w:eastAsia="Arial" w:hAnsi="Arial"/>
          <w:sz w:val="20"/>
          <w:szCs w:val="20"/>
        </w:rPr>
        <w:t xml:space="preserve">DCA (§21.5 overview expanded): net benefit = (TP/n) - (FP/n) × (p_t/(1-p_t)) where p_t = threshold probability; plotted against threshold probability; compare model to “treat all” and “treat none” strategies; interpretation: model is useful where its net benefit exceeds both defaults; standardized net benefit (sNB) for comparison; net benefit for survival outcomes (using IPCW); DCA for competing risks; multi-model comparison; reporting: show curves from reasonable threshold range, not full 0-1 range; sensitivity analyses for different time horizons</w:t>
      </w:r>
    </w:p>
    <w:p>
      <w:pPr>
        <w:spacing w:after="40"/>
      </w:pPr>
      <w:r>
        <w:rPr>
          <w:rFonts w:ascii="Arial" w:cs="Arial" w:eastAsia="Arial" w:hAnsi="Arial"/>
          <w:color w:val="2255AA"/>
          <w:sz w:val="18"/>
          <w:szCs w:val="18"/>
        </w:rPr>
        <w:t xml:space="preserve">R: dcurves (dca, plot.dca), rmda (decision_curve, plot_decision_curve), stdca</w:t>
      </w:r>
    </w:p>
    <w:p>
      <w:pPr>
        <w:spacing w:after="40"/>
      </w:pPr>
      <w:r>
        <w:rPr>
          <w:rFonts w:ascii="Arial" w:cs="Arial" w:eastAsia="Arial" w:hAnsi="Arial"/>
          <w:color w:val="228B22"/>
          <w:sz w:val="18"/>
          <w:szCs w:val="18"/>
        </w:rPr>
        <w:t xml:space="preserve">Python: dcurves (dca), sklearn + custom (net benefit calculation), matplotlib</w:t>
      </w:r>
    </w:p>
    <w:p>
      <w:pPr>
        <w:spacing w:after="20"/>
        <w:ind w:left="360"/>
      </w:pPr>
      <w:r>
        <w:rPr>
          <w:rFonts w:ascii="Arial" w:cs="Arial" w:eastAsia="Arial" w:hAnsi="Arial"/>
          <w:color w:val="666666"/>
          <w:sz w:val="18"/>
          <w:szCs w:val="18"/>
        </w:rPr>
        <w:t xml:space="preserve">Ref: Vickers, A.J. &amp; Elkin, E.B. “Decision Curve Analysis: A Novel Method for Evaluating Prediction Models.” Medical Decision Making, 26(6), 565–574, 2006.</w:t>
      </w:r>
    </w:p>
    <w:p>
      <w:pPr>
        <w:spacing w:after="20"/>
        <w:ind w:left="360"/>
      </w:pPr>
      <w:r>
        <w:rPr>
          <w:rFonts w:ascii="Arial" w:cs="Arial" w:eastAsia="Arial" w:hAnsi="Arial"/>
          <w:color w:val="666666"/>
          <w:sz w:val="18"/>
          <w:szCs w:val="18"/>
        </w:rPr>
        <w:t xml:space="preserve">Ref: Vickers, A.J., van Calster, B., &amp; Steyerberg, E.W. “Net Benefit Approaches to the Evaluation of Prediction Models, Molecular Markers, and Diagnostic Tests.” BMJ, 352, i6, 2016.</w:t>
      </w:r>
    </w:p>
    <w:p>
      <w:pPr>
        <w:pStyle w:val="Heading2"/>
        <w:spacing w:after="100" w:before="200"/>
      </w:pPr>
      <w:r>
        <w:rPr>
          <w:rFonts w:ascii="Arial" w:cs="Arial" w:eastAsia="Arial" w:hAnsi="Arial"/>
          <w:b/>
          <w:bCs/>
          <w:color w:val="1A7A6D"/>
          <w:sz w:val="24"/>
          <w:szCs w:val="24"/>
        </w:rPr>
        <w:t xml:space="preserve">21.31 Clinical Likelihood Ratios and Pre-Test to Post-Test Probability</w:t>
      </w:r>
    </w:p>
    <w:p>
      <w:pPr>
        <w:spacing w:after="80"/>
      </w:pPr>
      <w:r>
        <w:rPr>
          <w:rFonts w:ascii="Arial" w:cs="Arial" w:eastAsia="Arial" w:hAnsi="Arial"/>
          <w:sz w:val="20"/>
          <w:szCs w:val="20"/>
        </w:rPr>
        <w:t xml:space="preserve">Positive likelihood ratio LR+ = sensitivity/(1-specificity); negative LR- = (1-sensitivity)/specificity; post-test odds = pre-test odds × LR; Fagan nomogram for visual conversion; LR+ &gt; 10 and LR- &lt; 0.1 are strong; advantages over sensitivity/specificity: LRs are prevalence-independent and allow sequential testing (multiply LRs for serial tests); connection to Bayesian updating (prior → posterior via likelihood); diagnostic odds ratio DOR = LR+/LR-; practical: LRs are the most useful single summary of diagnostic test performance</w:t>
      </w:r>
    </w:p>
    <w:p>
      <w:pPr>
        <w:spacing w:after="40"/>
      </w:pPr>
      <w:r>
        <w:rPr>
          <w:rFonts w:ascii="Arial" w:cs="Arial" w:eastAsia="Arial" w:hAnsi="Arial"/>
          <w:color w:val="2255AA"/>
          <w:sz w:val="18"/>
          <w:szCs w:val="18"/>
        </w:rPr>
        <w:t xml:space="preserve">R: epiR (epi.tests returns LR+, LR-), caret (confusionMatrix), DTComPair (for paired diagnostic studies)</w:t>
      </w:r>
    </w:p>
    <w:p>
      <w:pPr>
        <w:spacing w:after="40"/>
      </w:pPr>
      <w:r>
        <w:rPr>
          <w:rFonts w:ascii="Arial" w:cs="Arial" w:eastAsia="Arial" w:hAnsi="Arial"/>
          <w:color w:val="228B22"/>
          <w:sz w:val="18"/>
          <w:szCs w:val="18"/>
        </w:rPr>
        <w:t xml:space="preserve">Python: sklearn.metrics (custom LR from confusion matrix), custom via numpy</w:t>
      </w:r>
    </w:p>
    <w:p>
      <w:pPr>
        <w:spacing w:after="20"/>
        <w:ind w:left="360"/>
      </w:pPr>
      <w:r>
        <w:rPr>
          <w:rFonts w:ascii="Arial" w:cs="Arial" w:eastAsia="Arial" w:hAnsi="Arial"/>
          <w:color w:val="666666"/>
          <w:sz w:val="18"/>
          <w:szCs w:val="18"/>
        </w:rPr>
        <w:t xml:space="preserve">Ref: Deeks, J.J. &amp; Altman, D.G. “Diagnostic Tests 4: Likelihood Ratios.” BMJ, 329, 168–169, 2004.</w:t>
      </w:r>
    </w:p>
    <w:p>
      <w:pPr>
        <w:spacing w:after="20"/>
        <w:ind w:left="360"/>
      </w:pPr>
      <w:r>
        <w:rPr>
          <w:rFonts w:ascii="Arial" w:cs="Arial" w:eastAsia="Arial" w:hAnsi="Arial"/>
          <w:color w:val="666666"/>
          <w:sz w:val="18"/>
          <w:szCs w:val="18"/>
        </w:rPr>
        <w:t xml:space="preserve">Ref: McGee, S. “Simplifying Likelihood Ratios.” Journal of General Internal Medicine, 17(8), 647–650, 2002.</w:t>
      </w:r>
    </w:p>
    <w:p>
      <w:pPr>
        <w:pStyle w:val="Heading2"/>
        <w:spacing w:after="100" w:before="200"/>
      </w:pPr>
      <w:r>
        <w:rPr>
          <w:rFonts w:ascii="Arial" w:cs="Arial" w:eastAsia="Arial" w:hAnsi="Arial"/>
          <w:b/>
          <w:bCs/>
          <w:color w:val="1A7A6D"/>
          <w:sz w:val="24"/>
          <w:szCs w:val="24"/>
        </w:rPr>
        <w:t xml:space="preserve">21.32 Attributable Risk, Population Attributable Fraction (PAF), and NNT/NNH</w:t>
      </w:r>
    </w:p>
    <w:p>
      <w:pPr>
        <w:spacing w:after="80"/>
      </w:pPr>
      <w:r>
        <w:rPr>
          <w:rFonts w:ascii="Arial" w:cs="Arial" w:eastAsia="Arial" w:hAnsi="Arial"/>
          <w:sz w:val="20"/>
          <w:szCs w:val="20"/>
        </w:rPr>
        <w:t xml:space="preserve">Attributable risk (AR) = risk in exposed - risk in unexposed = absolute risk difference; AR% = AR/risk_exposed (proportion of disease in exposed attributable to exposure). Population attributable fraction (PAF) = proportion of disease in entire population attributable to exposure; PAF = p_e(RR-1) / [1 + p_e(RR-1)] where p_e = exposure prevalence; adjusted PAF from logistic regression. NNT = 1/ARR (number needed to treat to prevent one event); NNH = 1/ARI (to cause one harm); NNT depends on baseline risk (unlike RR/OR); Altman-Andersen for NNT from survival data</w:t>
      </w:r>
    </w:p>
    <w:p>
      <w:pPr>
        <w:spacing w:after="40"/>
      </w:pPr>
      <w:r>
        <w:rPr>
          <w:rFonts w:ascii="Arial" w:cs="Arial" w:eastAsia="Arial" w:hAnsi="Arial"/>
          <w:color w:val="2255AA"/>
          <w:sz w:val="18"/>
          <w:szCs w:val="18"/>
        </w:rPr>
        <w:t xml:space="preserve">R: epiR (epi.2by2 returns AR, PAF), AF (AFglm, AFcoxph for adjusted PAF), paf (paf_smoking example), Publish (NNT)</w:t>
      </w:r>
    </w:p>
    <w:p>
      <w:pPr>
        <w:spacing w:after="40"/>
      </w:pPr>
      <w:r>
        <w:rPr>
          <w:rFonts w:ascii="Arial" w:cs="Arial" w:eastAsia="Arial" w:hAnsi="Arial"/>
          <w:color w:val="228B22"/>
          <w:sz w:val="18"/>
          <w:szCs w:val="18"/>
        </w:rPr>
        <w:t xml:space="preserve">Python: zepid (RiskDifference, NNT custom), custom via numpy (PAF from adjusted RR + prevalence)</w:t>
      </w:r>
    </w:p>
    <w:p>
      <w:pPr>
        <w:spacing w:after="20"/>
        <w:ind w:left="360"/>
      </w:pPr>
      <w:r>
        <w:rPr>
          <w:rFonts w:ascii="Arial" w:cs="Arial" w:eastAsia="Arial" w:hAnsi="Arial"/>
          <w:color w:val="666666"/>
          <w:sz w:val="18"/>
          <w:szCs w:val="18"/>
        </w:rPr>
        <w:t xml:space="preserve">Ref: Mansournia, M.A. &amp; Altman, D.G. “Population Attributable Fraction.” BMJ, 360, k757, 2018.</w:t>
      </w:r>
    </w:p>
    <w:p>
      <w:pPr>
        <w:spacing w:after="20"/>
        <w:ind w:left="360"/>
      </w:pPr>
      <w:r>
        <w:rPr>
          <w:rFonts w:ascii="Arial" w:cs="Arial" w:eastAsia="Arial" w:hAnsi="Arial"/>
          <w:color w:val="666666"/>
          <w:sz w:val="18"/>
          <w:szCs w:val="18"/>
        </w:rPr>
        <w:t xml:space="preserve">Ref: Altman, D.G. &amp; Andersen, P.K. “Calculating the Number Needed to Treat for Trials Where the Outcome Is Time to an Event.” BMJ, 319, 1492–1495, 1999.</w:t>
      </w:r>
    </w:p>
    <w:p>
      <w:pPr>
        <w:pStyle w:val="Heading2"/>
        <w:spacing w:after="100" w:before="200"/>
      </w:pPr>
      <w:r>
        <w:rPr>
          <w:rFonts w:ascii="Arial" w:cs="Arial" w:eastAsia="Arial" w:hAnsi="Arial"/>
          <w:b/>
          <w:bCs/>
          <w:color w:val="1A7A6D"/>
          <w:sz w:val="24"/>
          <w:szCs w:val="24"/>
        </w:rPr>
        <w:t xml:space="preserve">21.33 Odds Ratio Interpretation: Noncollapsibility, Rare Disease Assumption, and Alternatives</w:t>
      </w:r>
    </w:p>
    <w:p>
      <w:pPr>
        <w:spacing w:after="80"/>
      </w:pPr>
      <w:r>
        <w:rPr>
          <w:rFonts w:ascii="Arial" w:cs="Arial" w:eastAsia="Arial" w:hAnsi="Arial"/>
          <w:sz w:val="20"/>
          <w:szCs w:val="20"/>
        </w:rPr>
        <w:t xml:space="preserve">OR ≠ RR except when outcome is rare (&lt;10%): OR overestimates RR for common outcomes; noncollapsibility: marginal OR ≠ conditional OR even without confounding (unlike RR and RD); adjusted OR from logistic regression is conditional (not marginal); marginal OR via standardization or marginaleffects (§7.47). Alternatives to OR: risk ratio (preferred for cohort/RCT), risk difference (most interpretable), prevalence ratio for cross-sectional; OR is the natural parameter for logistic regression and case-control studies; converting OR to RR: Zhang-Yu formula (approximate)</w:t>
      </w:r>
    </w:p>
    <w:p>
      <w:pPr>
        <w:spacing w:after="40"/>
      </w:pPr>
      <w:r>
        <w:rPr>
          <w:rFonts w:ascii="Arial" w:cs="Arial" w:eastAsia="Arial" w:hAnsi="Arial"/>
          <w:color w:val="2255AA"/>
          <w:sz w:val="18"/>
          <w:szCs w:val="18"/>
        </w:rPr>
        <w:t xml:space="preserve">R: epitools (riskratio, oddsratio), marginaleffects (avg_comparisons for marginal RR/RD from logistic), effectsize (oddsratio_to_riskratio)</w:t>
      </w:r>
    </w:p>
    <w:p>
      <w:pPr>
        <w:spacing w:after="40"/>
      </w:pPr>
      <w:r>
        <w:rPr>
          <w:rFonts w:ascii="Arial" w:cs="Arial" w:eastAsia="Arial" w:hAnsi="Arial"/>
          <w:color w:val="228B22"/>
          <w:sz w:val="18"/>
          <w:szCs w:val="18"/>
        </w:rPr>
        <w:t xml:space="preserve">Python: zepid (RiskRatio, OddsRatio, RiskDifference), statsmodels (Logit for conditional OR), custom conversions</w:t>
      </w:r>
    </w:p>
    <w:p>
      <w:pPr>
        <w:spacing w:after="20"/>
        <w:ind w:left="360"/>
      </w:pPr>
      <w:r>
        <w:rPr>
          <w:rFonts w:ascii="Arial" w:cs="Arial" w:eastAsia="Arial" w:hAnsi="Arial"/>
          <w:color w:val="666666"/>
          <w:sz w:val="18"/>
          <w:szCs w:val="18"/>
        </w:rPr>
        <w:t xml:space="preserve">Ref: Greenland, S., Thomas, D.C., &amp; Morgenstern, H. “The Rare-Disease Assumption Revisited: A Critique and Recommendations for Practitioners.” American Journal of Epidemiology, 124(6), 869–883, 1986.</w:t>
      </w:r>
    </w:p>
    <w:p>
      <w:pPr>
        <w:spacing w:after="20"/>
        <w:ind w:left="360"/>
      </w:pPr>
      <w:r>
        <w:rPr>
          <w:rFonts w:ascii="Arial" w:cs="Arial" w:eastAsia="Arial" w:hAnsi="Arial"/>
          <w:color w:val="666666"/>
          <w:sz w:val="18"/>
          <w:szCs w:val="18"/>
        </w:rPr>
        <w:t xml:space="preserve">Ref: Doi, S.A., Furuya-Kanamori, L., Thalib, L., &amp; Barendregt, J.J. “Meta-Analysis in Evidence-Based Healthcare: A Paradigm Shift Away from Null Hypothesis Significance Testing.” International Journal of Evidence-Based Healthcare, 15(1), 3–12, 2017.</w:t>
      </w:r>
    </w:p>
    <w:p>
      <w:pPr>
        <w:pStyle w:val="Heading2"/>
        <w:spacing w:after="100" w:before="200"/>
      </w:pPr>
      <w:r>
        <w:rPr>
          <w:rFonts w:ascii="Arial" w:cs="Arial" w:eastAsia="Arial" w:hAnsi="Arial"/>
          <w:b/>
          <w:bCs/>
          <w:color w:val="1A7A6D"/>
          <w:sz w:val="24"/>
          <w:szCs w:val="24"/>
        </w:rPr>
        <w:t xml:space="preserve">21.34 OR vs. RR vs. RD: When to Use Each Measure of Association</w:t>
      </w:r>
    </w:p>
    <w:p>
      <w:pPr>
        <w:spacing w:after="80"/>
      </w:pPr>
      <w:r>
        <w:rPr>
          <w:rFonts w:ascii="Arial" w:cs="Arial" w:eastAsia="Arial" w:hAnsi="Arial"/>
          <w:sz w:val="20"/>
          <w:szCs w:val="20"/>
        </w:rPr>
        <w:t xml:space="preserve">Risk ratio (RR): interpretable (“2x the risk”), available from cohort studies and RCTs; preferred for communication. Odds ratio (OR): from logistic regression (§7.1) and case-control studies (can’t estimate RR from case-control); approximates RR when outcome is rare (&lt;10%); noncollapsible (§21.33). Risk difference (RD): absolute scale (“10 extra events per 100 people”); gives NNT (§21.32); depends on baseline risk. Hazard ratio (HR): for time-to-event (§11.63); requires proportional hazards. Rate ratio (IRR): for incidence rates with person-time. Prevalence ratio: for cross-sectional. Practical: report RD or RR for clinical interpretability; OR from logistic regression can be converted (§21.33 Zhang-Yu)</w:t>
      </w:r>
    </w:p>
    <w:p>
      <w:pPr>
        <w:spacing w:after="40"/>
      </w:pPr>
      <w:r>
        <w:rPr>
          <w:rFonts w:ascii="Arial" w:cs="Arial" w:eastAsia="Arial" w:hAnsi="Arial"/>
          <w:color w:val="2255AA"/>
          <w:sz w:val="18"/>
          <w:szCs w:val="18"/>
        </w:rPr>
        <w:t xml:space="preserve">R: epitools (riskratio, oddsratio, rateratio), epiR (epi.2by2 for all measures), fmsb (riskratio)</w:t>
      </w:r>
    </w:p>
    <w:p>
      <w:pPr>
        <w:spacing w:after="40"/>
      </w:pPr>
      <w:r>
        <w:rPr>
          <w:rFonts w:ascii="Arial" w:cs="Arial" w:eastAsia="Arial" w:hAnsi="Arial"/>
          <w:color w:val="228B22"/>
          <w:sz w:val="18"/>
          <w:szCs w:val="18"/>
        </w:rPr>
        <w:t xml:space="preserve">Python: zepid (RiskRatio, OddsRatio, RiskDifference, RateRatio), statsmodels (Logit for OR, Poisson for IRR)</w:t>
      </w:r>
    </w:p>
    <w:p>
      <w:pPr>
        <w:spacing w:after="20"/>
        <w:ind w:left="360"/>
      </w:pPr>
      <w:r>
        <w:rPr>
          <w:rFonts w:ascii="Arial" w:cs="Arial" w:eastAsia="Arial" w:hAnsi="Arial"/>
          <w:color w:val="666666"/>
          <w:sz w:val="18"/>
          <w:szCs w:val="18"/>
        </w:rPr>
        <w:t xml:space="preserve">Ref: Rothman, K.J., Greenland, S., &amp; Lash, T.L. Modern Epidemiology, 4th ed. Wolters Kluwer, 2021 (Ch. 5).</w:t>
      </w:r>
    </w:p>
    <w:p>
      <w:pPr>
        <w:spacing w:after="20"/>
        <w:ind w:left="360"/>
      </w:pPr>
      <w:r>
        <w:rPr>
          <w:rFonts w:ascii="Arial" w:cs="Arial" w:eastAsia="Arial" w:hAnsi="Arial"/>
          <w:color w:val="666666"/>
          <w:sz w:val="18"/>
          <w:szCs w:val="18"/>
        </w:rPr>
        <w:t xml:space="preserve">Ref: Knol, M.J., Le Cessie, S., Algra, A., Vandenbroucke, J.P., &amp; Groenwold, R.H.H. “Overestimation of Risk Ratios by Odds Ratios in Trials and Cohort Studies: Alternatives to Logistic Regression.” CMAJ, 184(8), 895–899, 2012.</w:t>
      </w:r>
    </w:p>
    <w:p>
      <w:pPr>
        <w:pStyle w:val="Heading2"/>
        <w:spacing w:after="100" w:before="200"/>
      </w:pPr>
      <w:r>
        <w:rPr>
          <w:rFonts w:ascii="Arial" w:cs="Arial" w:eastAsia="Arial" w:hAnsi="Arial"/>
          <w:b/>
          <w:bCs/>
          <w:color w:val="1A7A6D"/>
          <w:sz w:val="24"/>
          <w:szCs w:val="24"/>
        </w:rPr>
        <w:t xml:space="preserve">21.35 Incidence vs. Prevalence: Definitions, Relationships, and Measures</w:t>
      </w:r>
    </w:p>
    <w:p>
      <w:pPr>
        <w:spacing w:after="80"/>
      </w:pPr>
      <w:r>
        <w:rPr>
          <w:rFonts w:ascii="Arial" w:cs="Arial" w:eastAsia="Arial" w:hAnsi="Arial"/>
          <w:sz w:val="20"/>
          <w:szCs w:val="20"/>
        </w:rPr>
        <w:t xml:space="preserve">Incidence: new cases arising in a defined population over a period; incidence proportion (cumulative incidence, risk) = new cases/population at risk (dimensionless, 0-1); incidence rate (person-time rate §21.29) = new cases/person-time (dimension: 1/time). Prevalence: existing cases at a point (point prevalence) or during a period (period prevalence); prevalence = incidence × duration (in steady state). Relationships: high prevalence can mean high incidence OR long duration; incidence is better for studying etiology (risk factors); prevalence is better for healthcare planning (burden). Connection: cohort studies estimate incidence; cross-sectional estimate prevalence</w:t>
      </w:r>
    </w:p>
    <w:p>
      <w:pPr>
        <w:spacing w:after="40"/>
      </w:pPr>
      <w:r>
        <w:rPr>
          <w:rFonts w:ascii="Arial" w:cs="Arial" w:eastAsia="Arial" w:hAnsi="Arial"/>
          <w:color w:val="2255AA"/>
          <w:sz w:val="18"/>
          <w:szCs w:val="18"/>
        </w:rPr>
        <w:t xml:space="preserve">R: epitools (ratetable), epiR (epi.prev, epi.2by2 for incidence), Epi (ci.pd for incidence difference)</w:t>
      </w:r>
    </w:p>
    <w:p>
      <w:pPr>
        <w:spacing w:after="40"/>
      </w:pPr>
      <w:r>
        <w:rPr>
          <w:rFonts w:ascii="Arial" w:cs="Arial" w:eastAsia="Arial" w:hAnsi="Arial"/>
          <w:color w:val="228B22"/>
          <w:sz w:val="18"/>
          <w:szCs w:val="18"/>
        </w:rPr>
        <w:t xml:space="preserve">Python: zepid (RiskRatio, IncidenceRateRatio), custom via pandas (person-time calculation)</w:t>
      </w:r>
    </w:p>
    <w:p>
      <w:pPr>
        <w:spacing w:after="20"/>
        <w:ind w:left="360"/>
      </w:pPr>
      <w:r>
        <w:rPr>
          <w:rFonts w:ascii="Arial" w:cs="Arial" w:eastAsia="Arial" w:hAnsi="Arial"/>
          <w:color w:val="666666"/>
          <w:sz w:val="18"/>
          <w:szCs w:val="18"/>
        </w:rPr>
        <w:t xml:space="preserve">Ref: Rothman, K.J., Greenland, S., &amp; Lash, T.L. Modern Epidemiology, 4th ed. Wolters Kluwer, 2021 (Ch. 3).</w:t>
      </w:r>
    </w:p>
    <w:p>
      <w:pPr>
        <w:spacing w:after="20"/>
        <w:ind w:left="360"/>
      </w:pPr>
      <w:r>
        <w:rPr>
          <w:rFonts w:ascii="Arial" w:cs="Arial" w:eastAsia="Arial" w:hAnsi="Arial"/>
          <w:color w:val="666666"/>
          <w:sz w:val="18"/>
          <w:szCs w:val="18"/>
        </w:rPr>
        <w:t xml:space="preserve">Ref: Porta, M. (ed). A Dictionary of Epidemiology, 6th ed. Oxford University Press, 2014.</w:t>
      </w:r>
    </w:p>
    <w:p>
      <w:pPr>
        <w:spacing w:after="100" w:before="300"/>
      </w:pPr>
      <w:r>
        <w:rPr>
          <w:rFonts w:ascii="Arial" w:cs="Arial" w:eastAsia="Arial" w:hAnsi="Arial"/>
          <w:b/>
          <w:bCs/>
          <w:color w:val="7B2D8E"/>
          <w:sz w:val="22"/>
          <w:szCs w:val="22"/>
        </w:rPr>
        <w:t xml:space="preserve">— Biases, Confounding, and Practical Decision Guides —</w:t>
      </w:r>
    </w:p>
    <w:p>
      <w:pPr>
        <w:pStyle w:val="Heading2"/>
        <w:spacing w:after="100" w:before="200"/>
      </w:pPr>
      <w:r>
        <w:rPr>
          <w:rFonts w:ascii="Arial" w:cs="Arial" w:eastAsia="Arial" w:hAnsi="Arial"/>
          <w:b/>
          <w:bCs/>
          <w:color w:val="1A7A6D"/>
          <w:sz w:val="24"/>
          <w:szCs w:val="24"/>
        </w:rPr>
        <w:t xml:space="preserve">21.36 Confounding vs. Effect Modification (Interaction): How to Distinguish</w:t>
      </w:r>
    </w:p>
    <w:p>
      <w:pPr>
        <w:spacing w:after="80"/>
      </w:pPr>
      <w:r>
        <w:rPr>
          <w:rFonts w:ascii="Arial" w:cs="Arial" w:eastAsia="Arial" w:hAnsi="Arial"/>
          <w:sz w:val="20"/>
          <w:szCs w:val="20"/>
        </w:rPr>
        <w:t xml:space="preserve">Confounding: a third variable distorts the exposure-outcome association; adjusting for it changes the estimate; a nuisance to be controlled. Effect modification (interaction): the exposure-outcome association genuinely differs across levels of a third variable; a finding to be reported, not controlled. Test: confounding → crude ≠ adjusted estimate (&gt;10% change rule); effect modification → significant interaction term or stratum-specific estimates differ meaningfully. Key: do NOT adjust for effect modifiers (report stratum-specific estimates instead); DO adjust for confounders. DAG perspective (§15.2): confounders are on backdoor paths; effect modifiers are not</w:t>
      </w:r>
    </w:p>
    <w:p>
      <w:pPr>
        <w:spacing w:after="40"/>
      </w:pPr>
      <w:r>
        <w:rPr>
          <w:rFonts w:ascii="Arial" w:cs="Arial" w:eastAsia="Arial" w:hAnsi="Arial"/>
          <w:color w:val="2255AA"/>
          <w:sz w:val="18"/>
          <w:szCs w:val="18"/>
        </w:rPr>
        <w:t xml:space="preserve">R: epiR (epi.2by2 for stratum-specific estimates), interactions (probe_interaction), emmeans (emtrends for slopes by group)</w:t>
      </w:r>
    </w:p>
    <w:p>
      <w:pPr>
        <w:spacing w:after="40"/>
      </w:pPr>
      <w:r>
        <w:rPr>
          <w:rFonts w:ascii="Arial" w:cs="Arial" w:eastAsia="Arial" w:hAnsi="Arial"/>
          <w:color w:val="228B22"/>
          <w:sz w:val="18"/>
          <w:szCs w:val="18"/>
        </w:rPr>
        <w:t xml:space="preserve">Python: statsmodels (OLS/Logit with interaction term for EM, compare crude vs adjusted for confounding), zepid</w:t>
      </w:r>
    </w:p>
    <w:p>
      <w:pPr>
        <w:spacing w:after="20"/>
        <w:ind w:left="360"/>
      </w:pPr>
      <w:r>
        <w:rPr>
          <w:rFonts w:ascii="Arial" w:cs="Arial" w:eastAsia="Arial" w:hAnsi="Arial"/>
          <w:color w:val="666666"/>
          <w:sz w:val="18"/>
          <w:szCs w:val="18"/>
        </w:rPr>
        <w:t xml:space="preserve">Ref: Rothman, K.J., Greenland, S., &amp; Lash, T.L. Modern Epidemiology, 4th ed. Wolters Kluwer, 2021 (Ch. 5, 9).</w:t>
      </w:r>
    </w:p>
    <w:p>
      <w:pPr>
        <w:spacing w:after="20"/>
        <w:ind w:left="360"/>
      </w:pPr>
      <w:r>
        <w:rPr>
          <w:rFonts w:ascii="Arial" w:cs="Arial" w:eastAsia="Arial" w:hAnsi="Arial"/>
          <w:color w:val="666666"/>
          <w:sz w:val="18"/>
          <w:szCs w:val="18"/>
        </w:rPr>
        <w:t xml:space="preserve">Ref: VanderWeele, T.J. &amp; Knol, M.J. “A Tutorial on Interaction.” Epidemiologic Methods, 3(1), 33–72, 2014.</w:t>
      </w:r>
    </w:p>
    <w:p>
      <w:pPr>
        <w:pStyle w:val="Heading2"/>
        <w:spacing w:after="100" w:before="200"/>
      </w:pPr>
      <w:r>
        <w:rPr>
          <w:rFonts w:ascii="Arial" w:cs="Arial" w:eastAsia="Arial" w:hAnsi="Arial"/>
          <w:b/>
          <w:bCs/>
          <w:color w:val="1A7A6D"/>
          <w:sz w:val="24"/>
          <w:szCs w:val="24"/>
        </w:rPr>
        <w:t xml:space="preserve">21.37 Selection Bias: Types, Detection, and Mitigation</w:t>
      </w:r>
    </w:p>
    <w:p>
      <w:pPr>
        <w:spacing w:after="80"/>
      </w:pPr>
      <w:r>
        <w:rPr>
          <w:rFonts w:ascii="Arial" w:cs="Arial" w:eastAsia="Arial" w:hAnsi="Arial"/>
          <w:sz w:val="20"/>
          <w:szCs w:val="20"/>
        </w:rPr>
        <w:t xml:space="preserve">Selection bias arises when the study sample is not representative of the target population in a way that distorts the exposure-outcome association. Types: Berkson’s bias (hospital-based: conditioning on hospitalization creates spurious association); collider/index event bias (§15.41: conditioning on a common effect of exposure and outcome); self-selection (volunteers differ from non-volunteers); loss to follow-up/attrition (differential dropout); healthy worker effect (§38.52); survivor bias (analyzing only survivors); referral/detection bias. Mitigation: careful target population definition, inverse probability of selection weighting, sensitivity analysis for selection</w:t>
      </w:r>
    </w:p>
    <w:p>
      <w:pPr>
        <w:spacing w:after="40"/>
      </w:pPr>
      <w:r>
        <w:rPr>
          <w:rFonts w:ascii="Arial" w:cs="Arial" w:eastAsia="Arial" w:hAnsi="Arial"/>
          <w:color w:val="2255AA"/>
          <w:sz w:val="18"/>
          <w:szCs w:val="18"/>
        </w:rPr>
        <w:t xml:space="preserve">R: WeightIt (for IPSW), dagitty (for identifying collider bias from DAG), sensemakr</w:t>
      </w:r>
    </w:p>
    <w:p>
      <w:pPr>
        <w:spacing w:after="40"/>
      </w:pPr>
      <w:r>
        <w:rPr>
          <w:rFonts w:ascii="Arial" w:cs="Arial" w:eastAsia="Arial" w:hAnsi="Arial"/>
          <w:color w:val="228B22"/>
          <w:sz w:val="18"/>
          <w:szCs w:val="18"/>
        </w:rPr>
        <w:t xml:space="preserve">Python: dowhy (backdoor identification avoids conditioning on colliders), zepid (IPSW), custom</w:t>
      </w:r>
    </w:p>
    <w:p>
      <w:pPr>
        <w:spacing w:after="20"/>
        <w:ind w:left="360"/>
      </w:pPr>
      <w:r>
        <w:rPr>
          <w:rFonts w:ascii="Arial" w:cs="Arial" w:eastAsia="Arial" w:hAnsi="Arial"/>
          <w:color w:val="666666"/>
          <w:sz w:val="18"/>
          <w:szCs w:val="18"/>
        </w:rPr>
        <w:t xml:space="preserve">Ref: Hernán, M.A., Hernández-Díaz, S., &amp; Robins, J.M. “A Structural Approach to Selection Bias.” Epidemiology, 15(5), 615–625, 2004.</w:t>
      </w:r>
    </w:p>
    <w:p>
      <w:pPr>
        <w:spacing w:after="20"/>
        <w:ind w:left="360"/>
      </w:pPr>
      <w:r>
        <w:rPr>
          <w:rFonts w:ascii="Arial" w:cs="Arial" w:eastAsia="Arial" w:hAnsi="Arial"/>
          <w:color w:val="666666"/>
          <w:sz w:val="18"/>
          <w:szCs w:val="18"/>
        </w:rPr>
        <w:t xml:space="preserve">Ref: Griffith, G.J., et al. “Collider Bias Undermines Our Understanding of COVID-19 Disease Risk and Severity.” Nature Communications, 11, 5749, 2020.</w:t>
      </w:r>
    </w:p>
    <w:p>
      <w:pPr>
        <w:pStyle w:val="Heading2"/>
        <w:spacing w:after="100" w:before="200"/>
      </w:pPr>
      <w:r>
        <w:rPr>
          <w:rFonts w:ascii="Arial" w:cs="Arial" w:eastAsia="Arial" w:hAnsi="Arial"/>
          <w:b/>
          <w:bCs/>
          <w:color w:val="1A7A6D"/>
          <w:sz w:val="24"/>
          <w:szCs w:val="24"/>
        </w:rPr>
        <w:t xml:space="preserve">21.38 Cohort vs. Case-Control vs. Cross-Sectional: Choosing Study Design</w:t>
      </w:r>
    </w:p>
    <w:p>
      <w:pPr>
        <w:spacing w:after="80"/>
      </w:pPr>
      <w:r>
        <w:rPr>
          <w:rFonts w:ascii="Arial" w:cs="Arial" w:eastAsia="Arial" w:hAnsi="Arial"/>
          <w:sz w:val="20"/>
          <w:szCs w:val="20"/>
        </w:rPr>
        <w:t xml:space="preserve">Cohort (§21.23): follow exposed/unexposed forward in time; measures incidence, RR, RD; best for common exposures; expensive/slow for rare outcomes. Case-control: compare exposure history of cases vs. controls; measures OR (approximates RR when outcome rare); efficient for rare diseases; prone to recall bias; control selection is critical. Cross-sectional: measure exposure and outcome simultaneously; measures prevalence, prevalence ratio/OR; cannot establish temporality (except for fixed characteristics like genetics); useful for burden estimation and hypothesis generation. Nested case-control (§21.16): within a cohort, more efficient. Case-cohort (§21.16): within a cohort, reusable subcohort</w:t>
      </w:r>
    </w:p>
    <w:p>
      <w:pPr>
        <w:spacing w:after="40"/>
      </w:pPr>
      <w:r>
        <w:rPr>
          <w:rFonts w:ascii="Arial" w:cs="Arial" w:eastAsia="Arial" w:hAnsi="Arial"/>
          <w:color w:val="2255AA"/>
          <w:sz w:val="18"/>
          <w:szCs w:val="18"/>
        </w:rPr>
        <w:t xml:space="preserve">R: epiR (epi.2by2, epi.cohort, epi.cc for sample size), Epi (Lexis for cohort follow-up)</w:t>
      </w:r>
    </w:p>
    <w:p>
      <w:pPr>
        <w:spacing w:after="40"/>
      </w:pPr>
      <w:r>
        <w:rPr>
          <w:rFonts w:ascii="Arial" w:cs="Arial" w:eastAsia="Arial" w:hAnsi="Arial"/>
          <w:color w:val="228B22"/>
          <w:sz w:val="18"/>
          <w:szCs w:val="18"/>
        </w:rPr>
        <w:t xml:space="preserve">Python: zepid (RiskRatio for cohort, OddsRatio for CC), custom via pandas</w:t>
      </w:r>
    </w:p>
    <w:p>
      <w:pPr>
        <w:spacing w:after="20"/>
        <w:ind w:left="360"/>
      </w:pPr>
      <w:r>
        <w:rPr>
          <w:rFonts w:ascii="Arial" w:cs="Arial" w:eastAsia="Arial" w:hAnsi="Arial"/>
          <w:color w:val="666666"/>
          <w:sz w:val="18"/>
          <w:szCs w:val="18"/>
        </w:rPr>
        <w:t xml:space="preserve">Ref: Rothman, K.J., Greenland, S., &amp; Lash, T.L. Modern Epidemiology, 4th ed. Wolters Kluwer, 2021 (Ch. 8–12).</w:t>
      </w:r>
    </w:p>
    <w:p>
      <w:pPr>
        <w:spacing w:after="20"/>
        <w:ind w:left="360"/>
      </w:pPr>
      <w:r>
        <w:rPr>
          <w:rFonts w:ascii="Arial" w:cs="Arial" w:eastAsia="Arial" w:hAnsi="Arial"/>
          <w:color w:val="666666"/>
          <w:sz w:val="18"/>
          <w:szCs w:val="18"/>
        </w:rPr>
        <w:t xml:space="preserve">Ref: Grimes, D.A. &amp; Schulz, K.F. “Compared to What? Finding Controls for Case-Control Studies.” The Lancet, 365(9468), 1429–1433, 2005.</w:t>
      </w:r>
    </w:p>
    <w:p>
      <w:pPr>
        <w:pStyle w:val="Heading2"/>
        <w:spacing w:after="100" w:before="200"/>
      </w:pPr>
      <w:r>
        <w:rPr>
          <w:rFonts w:ascii="Arial" w:cs="Arial" w:eastAsia="Arial" w:hAnsi="Arial"/>
          <w:b/>
          <w:bCs/>
          <w:color w:val="1A7A6D"/>
          <w:sz w:val="24"/>
          <w:szCs w:val="24"/>
        </w:rPr>
        <w:t xml:space="preserve">21.39 Handling Competing Risks: A Practical Decision Guide</w:t>
      </w:r>
    </w:p>
    <w:p>
      <w:pPr>
        <w:spacing w:after="80"/>
      </w:pPr>
      <w:r>
        <w:rPr>
          <w:rFonts w:ascii="Arial" w:cs="Arial" w:eastAsia="Arial" w:hAnsi="Arial"/>
          <w:sz w:val="20"/>
          <w:szCs w:val="20"/>
        </w:rPr>
        <w:t xml:space="preserve">When a patient can experience one of multiple mutually exclusive events: ignoring competing risks (standard KM/Cox) overestimates cumulative incidence (treats competing events as censoring, violating non-informative censoring). Decision: for etiology (“does treatment affect cancer death rate?”) → cause-specific hazard (§11.24); for prediction (“what is my 5-year risk of cancer death?”) → Fine-Gray subdistribution (§11.25) or direct CIF modeling; report both (§21.27). Practical: (1) always plot CIF (§11.22) not 1-KM; (2) show stacked CIF for all event types; (3) consider multi-state model (§11.52) for the full picture</w:t>
      </w:r>
    </w:p>
    <w:p>
      <w:pPr>
        <w:spacing w:after="40"/>
      </w:pPr>
      <w:r>
        <w:rPr>
          <w:rFonts w:ascii="Arial" w:cs="Arial" w:eastAsia="Arial" w:hAnsi="Arial"/>
          <w:color w:val="2255AA"/>
          <w:sz w:val="18"/>
          <w:szCs w:val="18"/>
        </w:rPr>
        <w:t xml:space="preserve">R: cmprsk (cuminc, crr), tidycmprsk (cuminc tidy), riskRegression (FGR, CSC, plotRisk), survival (Surv type='mstate')</w:t>
      </w:r>
    </w:p>
    <w:p>
      <w:pPr>
        <w:spacing w:after="40"/>
      </w:pPr>
      <w:r>
        <w:rPr>
          <w:rFonts w:ascii="Arial" w:cs="Arial" w:eastAsia="Arial" w:hAnsi="Arial"/>
          <w:color w:val="228B22"/>
          <w:sz w:val="18"/>
          <w:szCs w:val="18"/>
        </w:rPr>
        <w:t xml:space="preserve">Python: lifelines (AalenJohansenFitter), cmprsk (via rpy2), scikit-survival (custom)</w:t>
      </w:r>
    </w:p>
    <w:p>
      <w:pPr>
        <w:spacing w:after="20"/>
        <w:ind w:left="360"/>
      </w:pPr>
      <w:r>
        <w:rPr>
          <w:rFonts w:ascii="Arial" w:cs="Arial" w:eastAsia="Arial" w:hAnsi="Arial"/>
          <w:color w:val="666666"/>
          <w:sz w:val="18"/>
          <w:szCs w:val="18"/>
        </w:rPr>
        <w:t xml:space="preserve">Ref: Austin, P.C., Lee, D.S., &amp; Fine, J.P. “Introduction to the Analysis of Survival Data in the Presence of Competing Risks.” Circulation, 133(6), 601–609, 2016.</w:t>
      </w:r>
    </w:p>
    <w:p>
      <w:pPr>
        <w:spacing w:after="20"/>
        <w:ind w:left="360"/>
      </w:pPr>
      <w:r>
        <w:rPr>
          <w:rFonts w:ascii="Arial" w:cs="Arial" w:eastAsia="Arial" w:hAnsi="Arial"/>
          <w:color w:val="666666"/>
          <w:sz w:val="18"/>
          <w:szCs w:val="18"/>
        </w:rPr>
        <w:t xml:space="preserve">Ref: Lau, B., Cole, S.R., &amp; Gange, S.J. “Competing Risk Regression Models for Epidemiologic Data.” American Journal of Epidemiology, 170(2), 244–256, 2009.</w:t>
      </w:r>
    </w:p>
    <w:p>
      <w:pPr>
        <w:pStyle w:val="Heading2"/>
        <w:spacing w:after="100" w:before="200"/>
      </w:pPr>
      <w:r>
        <w:rPr>
          <w:rFonts w:ascii="Arial" w:cs="Arial" w:eastAsia="Arial" w:hAnsi="Arial"/>
          <w:b/>
          <w:bCs/>
          <w:color w:val="1A7A6D"/>
          <w:sz w:val="24"/>
          <w:szCs w:val="24"/>
        </w:rPr>
        <w:t xml:space="preserve">21.40 Sensitivity-Specificity Tradeoff and Optimal Threshold Selection</w:t>
      </w:r>
    </w:p>
    <w:p>
      <w:pPr>
        <w:spacing w:after="80"/>
      </w:pPr>
      <w:r>
        <w:rPr>
          <w:rFonts w:ascii="Arial" w:cs="Arial" w:eastAsia="Arial" w:hAnsi="Arial"/>
          <w:sz w:val="20"/>
          <w:szCs w:val="20"/>
        </w:rPr>
        <w:t xml:space="preserve">As the classification threshold increases: sensitivity decreases, specificity increases (and vice versa); the ROC curve (§21.2) shows all possible tradeoffs. Optimal threshold methods: Youden’s index J = max(sensitivity + specificity - 1) maximizes sum; closest-to-(0,1) on ROC; cost-based (minimize weighted misclassification); prevalence-adjusted (incorporating pre-test probability); clinical context: screening favors high sensitivity (don’t miss cases), confirmatory favors high specificity (don’t over-diagnose). Practical: threshold should NEVER be chosen on training data (use CV or validation set); report performance at chosen threshold AND across range</w:t>
      </w:r>
    </w:p>
    <w:p>
      <w:pPr>
        <w:spacing w:after="40"/>
      </w:pPr>
      <w:r>
        <w:rPr>
          <w:rFonts w:ascii="Arial" w:cs="Arial" w:eastAsia="Arial" w:hAnsi="Arial"/>
          <w:color w:val="2255AA"/>
          <w:sz w:val="18"/>
          <w:szCs w:val="18"/>
        </w:rPr>
        <w:t xml:space="preserve">R: pROC (coords with best.method='youden'/'closest.topleft'), cutpointr (cutpointr with metric), OptimalCutpoints</w:t>
      </w:r>
    </w:p>
    <w:p>
      <w:pPr>
        <w:spacing w:after="40"/>
      </w:pPr>
      <w:r>
        <w:rPr>
          <w:rFonts w:ascii="Arial" w:cs="Arial" w:eastAsia="Arial" w:hAnsi="Arial"/>
          <w:color w:val="228B22"/>
          <w:sz w:val="18"/>
          <w:szCs w:val="18"/>
        </w:rPr>
        <w:t xml:space="preserve">Python: sklearn.metrics (roc_curve then custom Youden), custom via numpy (argmax(tpr-fpr))</w:t>
      </w:r>
    </w:p>
    <w:p>
      <w:pPr>
        <w:spacing w:after="20"/>
        <w:ind w:left="360"/>
      </w:pPr>
      <w:r>
        <w:rPr>
          <w:rFonts w:ascii="Arial" w:cs="Arial" w:eastAsia="Arial" w:hAnsi="Arial"/>
          <w:color w:val="666666"/>
          <w:sz w:val="18"/>
          <w:szCs w:val="18"/>
        </w:rPr>
        <w:t xml:space="preserve">Ref: Youden, W.J. “Index for Rating Diagnostic Tests.” Cancer, 3(1), 32–35, 1950.</w:t>
      </w:r>
    </w:p>
    <w:p>
      <w:pPr>
        <w:spacing w:after="20"/>
        <w:ind w:left="360"/>
      </w:pPr>
      <w:r>
        <w:rPr>
          <w:rFonts w:ascii="Arial" w:cs="Arial" w:eastAsia="Arial" w:hAnsi="Arial"/>
          <w:color w:val="666666"/>
          <w:sz w:val="18"/>
          <w:szCs w:val="18"/>
        </w:rPr>
        <w:t xml:space="preserve">Ref: Perkins, N.J. &amp; Schisterman, E.F. “The Inconsistency of Optimal Cutpoints Obtained Using Two Criteria Based on the Receiver Operating Characteristic Curve.” American Journal of Epidemiology, 163(7), 670–675, 2006.</w:t>
      </w:r>
    </w:p>
    <w:p>
      <w:pPr>
        <w:pStyle w:val="Heading2"/>
        <w:spacing w:after="100" w:before="200"/>
      </w:pPr>
      <w:r>
        <w:rPr>
          <w:rFonts w:ascii="Arial" w:cs="Arial" w:eastAsia="Arial" w:hAnsi="Arial"/>
          <w:b/>
          <w:bCs/>
          <w:color w:val="1A7A6D"/>
          <w:sz w:val="24"/>
          <w:szCs w:val="24"/>
        </w:rPr>
        <w:t xml:space="preserve">21.41 Passing-Bablok and Deming Regression for Method Comparison</w:t>
      </w:r>
    </w:p>
    <w:p>
      <w:pPr>
        <w:spacing w:after="80"/>
      </w:pPr>
      <w:r>
        <w:rPr>
          <w:rFonts w:ascii="Arial" w:cs="Arial" w:eastAsia="Arial" w:hAnsi="Arial"/>
          <w:sz w:val="20"/>
          <w:szCs w:val="20"/>
        </w:rPr>
        <w:t xml:space="preserve">When comparing two measurement methods, OLS is biased because both methods have error: Passing-Bablok: nonparametric, based on median of pairwise slopes; robust to outliers; assumption-free (no normality/linearity assumed); test: slope ≠ 1 (proportional bias) and intercept ≠ 0 (constant bias). Deming regression: parametric, assumes constant error ratio λ = σ²_x/σ²_y; weighted Deming for non-constant variance; requires λ estimate (from replicates or assumed). Bland-Altman (§21.14) for agreement; Passing-Bablok/Deming for calibration relationship. Practical: Passing-Bablok is preferred when no information about error structure; Deming when λ is known from QC data</w:t>
      </w:r>
    </w:p>
    <w:p>
      <w:pPr>
        <w:spacing w:after="40"/>
      </w:pPr>
      <w:r>
        <w:rPr>
          <w:rFonts w:ascii="Arial" w:cs="Arial" w:eastAsia="Arial" w:hAnsi="Arial"/>
          <w:color w:val="2255AA"/>
          <w:sz w:val="18"/>
          <w:szCs w:val="18"/>
        </w:rPr>
        <w:t xml:space="preserve">R: mcr (mcreg method='PaBa','Deming','WDeming', includes plots and CIs), MethComp (Deming, PBreg), deming</w:t>
      </w:r>
    </w:p>
    <w:p>
      <w:pPr>
        <w:spacing w:after="40"/>
      </w:pPr>
      <w:r>
        <w:rPr>
          <w:rFonts w:ascii="Arial" w:cs="Arial" w:eastAsia="Arial" w:hAnsi="Arial"/>
          <w:color w:val="228B22"/>
          <w:sz w:val="18"/>
          <w:szCs w:val="18"/>
        </w:rPr>
        <w:t xml:space="preserve">Python: scipy.stats (custom Deming via total least squares), pyCompare (custom Passing-Bablok)</w:t>
      </w:r>
    </w:p>
    <w:p>
      <w:pPr>
        <w:spacing w:after="20"/>
        <w:ind w:left="360"/>
      </w:pPr>
      <w:r>
        <w:rPr>
          <w:rFonts w:ascii="Arial" w:cs="Arial" w:eastAsia="Arial" w:hAnsi="Arial"/>
          <w:color w:val="666666"/>
          <w:sz w:val="18"/>
          <w:szCs w:val="18"/>
        </w:rPr>
        <w:t xml:space="preserve">Ref: Passing, H. &amp; Bablok, W. “A New Biometrical Procedure for Testing the Equality of Measurements from Two Different Analytical Methods.” Journal of Clinical Chemistry and Clinical Biochemistry, 21(11), 709–720, 1983.</w:t>
      </w:r>
    </w:p>
    <w:p>
      <w:pPr>
        <w:spacing w:after="20"/>
        <w:ind w:left="360"/>
      </w:pPr>
      <w:r>
        <w:rPr>
          <w:rFonts w:ascii="Arial" w:cs="Arial" w:eastAsia="Arial" w:hAnsi="Arial"/>
          <w:color w:val="666666"/>
          <w:sz w:val="18"/>
          <w:szCs w:val="18"/>
        </w:rPr>
        <w:t xml:space="preserve">Ref: Linnet, K. “Performance of Deming Regression Analysis in Case of Misspecified Analytical Error Ratio in Method Comparison Studies.” Clinical Chemistry, 44(5), 1024–1031, 1998.</w:t>
      </w:r>
    </w:p>
    <w:p>
      <w:pPr>
        <w:pStyle w:val="Heading2"/>
        <w:spacing w:after="100" w:before="200"/>
      </w:pPr>
      <w:r>
        <w:rPr>
          <w:rFonts w:ascii="Arial" w:cs="Arial" w:eastAsia="Arial" w:hAnsi="Arial"/>
          <w:b/>
          <w:bCs/>
          <w:color w:val="1A7A6D"/>
          <w:sz w:val="24"/>
          <w:szCs w:val="24"/>
        </w:rPr>
        <w:t xml:space="preserve">21.42 Bland-Altman Analysis for Repeated Measures and Multiple Observations</w:t>
      </w:r>
    </w:p>
    <w:p>
      <w:pPr>
        <w:spacing w:after="80"/>
      </w:pPr>
      <w:r>
        <w:rPr>
          <w:rFonts w:ascii="Arial" w:cs="Arial" w:eastAsia="Arial" w:hAnsi="Arial"/>
          <w:sz w:val="20"/>
          <w:szCs w:val="20"/>
        </w:rPr>
        <w:t xml:space="preserve">Standard Bland-Altman (§21.14) assumes one pair per subject; with repeated measures (multiple observations per subject): variance components from mixed model (between-subject, within-subject, between-method); limits of agreement adjusted for repeated measures (Bland-Altman 2007); coefficient of repeatability for each method separately; within-subject coefficient of variation. For replicated measurements: use all data with mixed-effects Bland-Altman (difference ~ 1 + (1|subject)); report both within-subject and between-subject agreement. Parker et al. variance component approach partitions total disagreement into bias, between-subject interaction, and within-subject variability</w:t>
      </w:r>
    </w:p>
    <w:p>
      <w:pPr>
        <w:spacing w:after="40"/>
      </w:pPr>
      <w:r>
        <w:rPr>
          <w:rFonts w:ascii="Arial" w:cs="Arial" w:eastAsia="Arial" w:hAnsi="Arial"/>
          <w:color w:val="2255AA"/>
          <w:sz w:val="18"/>
          <w:szCs w:val="18"/>
        </w:rPr>
        <w:t xml:space="preserve">R: blandr (blandr.statistics, blandr.draw), MethComp (BA.est with replicated data, varcomp for variance components), BlandAltmanLeh</w:t>
      </w:r>
    </w:p>
    <w:p>
      <w:pPr>
        <w:spacing w:after="40"/>
      </w:pPr>
      <w:r>
        <w:rPr>
          <w:rFonts w:ascii="Arial" w:cs="Arial" w:eastAsia="Arial" w:hAnsi="Arial"/>
          <w:color w:val="228B22"/>
          <w:sz w:val="18"/>
          <w:szCs w:val="18"/>
        </w:rPr>
        <w:t xml:space="preserve">Python: pyCompare (blandAltman for simple), statsmodels (MixedLM for repeated-measures BA), custom</w:t>
      </w:r>
    </w:p>
    <w:p>
      <w:pPr>
        <w:spacing w:after="20"/>
        <w:ind w:left="360"/>
      </w:pPr>
      <w:r>
        <w:rPr>
          <w:rFonts w:ascii="Arial" w:cs="Arial" w:eastAsia="Arial" w:hAnsi="Arial"/>
          <w:color w:val="666666"/>
          <w:sz w:val="18"/>
          <w:szCs w:val="18"/>
        </w:rPr>
        <w:t xml:space="preserve">Ref: Bland, J.M. &amp; Altman, D.G. “Agreement Between Methods of Measurement with Multiple Observations Per Individual.” Journal of Biopharmaceutical Statistics, 17(4), 571–582, 2007.</w:t>
      </w:r>
    </w:p>
    <w:p>
      <w:pPr>
        <w:spacing w:after="20"/>
        <w:ind w:left="360"/>
      </w:pPr>
      <w:r>
        <w:rPr>
          <w:rFonts w:ascii="Arial" w:cs="Arial" w:eastAsia="Arial" w:hAnsi="Arial"/>
          <w:color w:val="666666"/>
          <w:sz w:val="18"/>
          <w:szCs w:val="18"/>
        </w:rPr>
        <w:t xml:space="preserve">Ref: Zou, G.Y. “Confidence Interval Estimation for the Bland-Altman Limits of Agreement with Multiple Observations Per Individual.” Statistical Methods in Medical Research, 22(6), 630–642, 2013.</w:t>
      </w:r>
    </w:p>
    <w:p>
      <w:pPr>
        <w:pStyle w:val="Heading2"/>
        <w:spacing w:after="100" w:before="200"/>
      </w:pPr>
      <w:r>
        <w:rPr>
          <w:rFonts w:ascii="Arial" w:cs="Arial" w:eastAsia="Arial" w:hAnsi="Arial"/>
          <w:b/>
          <w:bCs/>
          <w:color w:val="1A7A6D"/>
          <w:sz w:val="24"/>
          <w:szCs w:val="24"/>
        </w:rPr>
        <w:t xml:space="preserve">21.43 E-Value for Unmeasured Confounding: Calculation and Interpretation</w:t>
      </w:r>
    </w:p>
    <w:p>
      <w:pPr>
        <w:spacing w:after="80"/>
      </w:pPr>
      <w:r>
        <w:rPr>
          <w:rFonts w:ascii="Arial" w:cs="Arial" w:eastAsia="Arial" w:hAnsi="Arial"/>
          <w:sz w:val="20"/>
          <w:szCs w:val="20"/>
        </w:rPr>
        <w:t xml:space="preserve">E-value (§21.20 overview expanded): minimum strength of association (on RR scale) that an unmeasured confounder would need to have with BOTH the treatment and the outcome to fully explain away the observed association. Formula: E = RR + √(RR × (RR-1)) for point estimate; also compute for CI bound closest to null. Interpretation: E-value of 3.5 means an unmeasured confounder would need RR ≥ 3.5 with both treatment and outcome, above and beyond measured confounders, to explain the result. Context: compare to known confounder strengths in the field. Limitations: does not prove no confounding exists; assumes single binary confounder; insensitive to multiple weak confounders. For OR/HR: convert to RR-scale first using VanderWeele-Ding approximation</w:t>
      </w:r>
    </w:p>
    <w:p>
      <w:pPr>
        <w:spacing w:after="40"/>
      </w:pPr>
      <w:r>
        <w:rPr>
          <w:rFonts w:ascii="Arial" w:cs="Arial" w:eastAsia="Arial" w:hAnsi="Arial"/>
          <w:color w:val="2255AA"/>
          <w:sz w:val="18"/>
          <w:szCs w:val="18"/>
        </w:rPr>
        <w:t xml:space="preserve">R: EValue (evalues.RR, evalues.OR, evalues.HR, evalue, bias_plot), sensemakr (for regression-based sensitivity)</w:t>
      </w:r>
    </w:p>
    <w:p>
      <w:pPr>
        <w:spacing w:after="40"/>
      </w:pPr>
      <w:r>
        <w:rPr>
          <w:rFonts w:ascii="Arial" w:cs="Arial" w:eastAsia="Arial" w:hAnsi="Arial"/>
          <w:color w:val="228B22"/>
          <w:sz w:val="18"/>
          <w:szCs w:val="18"/>
        </w:rPr>
        <w:t xml:space="preserve">Python: evalue (custom calculation), custom via numpy (E = RR + sqrt(RR*(RR-1)))</w:t>
      </w:r>
    </w:p>
    <w:p>
      <w:pPr>
        <w:spacing w:after="20"/>
        <w:ind w:left="360"/>
      </w:pPr>
      <w:r>
        <w:rPr>
          <w:rFonts w:ascii="Arial" w:cs="Arial" w:eastAsia="Arial" w:hAnsi="Arial"/>
          <w:color w:val="666666"/>
          <w:sz w:val="18"/>
          <w:szCs w:val="18"/>
        </w:rPr>
        <w:t xml:space="preserve">Ref: VanderWeele, T.J. &amp; Ding, P. “Sensitivity Analysis in Observational Research: Introducing the E-Value.” Annals of Internal Medicine, 167(4), 268–274, 2017.</w:t>
      </w:r>
    </w:p>
    <w:p>
      <w:pPr>
        <w:spacing w:after="20"/>
        <w:ind w:left="360"/>
      </w:pPr>
      <w:r>
        <w:rPr>
          <w:rFonts w:ascii="Arial" w:cs="Arial" w:eastAsia="Arial" w:hAnsi="Arial"/>
          <w:color w:val="666666"/>
          <w:sz w:val="18"/>
          <w:szCs w:val="18"/>
        </w:rPr>
        <w:t xml:space="preserve">Ref: Haneuse, S., VanderWeele, T.J., &amp; Arterburn, D. “Using the E-Value to Assess the Potential Effect of Unmeasured Confounding in Observational Studies.” JAMA, 321(6), 602–603, 2019.</w:t>
      </w:r>
    </w:p>
    <w:p>
      <w:pPr>
        <w:pStyle w:val="Heading2"/>
        <w:spacing w:after="100" w:before="200"/>
      </w:pPr>
      <w:r>
        <w:rPr>
          <w:rFonts w:ascii="Arial" w:cs="Arial" w:eastAsia="Arial" w:hAnsi="Arial"/>
          <w:b/>
          <w:bCs/>
          <w:color w:val="1A7A6D"/>
          <w:sz w:val="24"/>
          <w:szCs w:val="24"/>
        </w:rPr>
        <w:t xml:space="preserve">21.44 Information Bias: Misclassification, Measurement Error, and Recall Bias</w:t>
      </w:r>
    </w:p>
    <w:p>
      <w:pPr>
        <w:spacing w:after="80"/>
      </w:pPr>
      <w:r>
        <w:rPr>
          <w:rFonts w:ascii="Arial" w:cs="Arial" w:eastAsia="Arial" w:hAnsi="Arial"/>
          <w:sz w:val="20"/>
          <w:szCs w:val="20"/>
        </w:rPr>
        <w:t xml:space="preserve">Systematic errors in measuring exposure, outcome, or covariates: Non-differential misclassification (equal error rates across comparison groups): binary exposure → biases toward null (almost always); continuous exposure → attenuates association (§5.15 measurement error). Differential misclassification (error rates differ by group): bias in EITHER direction (toward or away from null); worse than non-differential. Recall bias: cases remember exposures differently than controls (in case-control studies). Detection bias: outcome more likely to be detected in exposed group (surveillance). Protopathic bias (§43.12): early symptoms cause exposure. Mitigation: validated measurement instruments, blinding, prospective data collection, sensitivity analysis (§38.66 probabilistic bias analysis)</w:t>
      </w:r>
    </w:p>
    <w:p>
      <w:pPr>
        <w:spacing w:after="40"/>
      </w:pPr>
      <w:r>
        <w:rPr>
          <w:rFonts w:ascii="Arial" w:cs="Arial" w:eastAsia="Arial" w:hAnsi="Arial"/>
          <w:color w:val="2255AA"/>
          <w:sz w:val="18"/>
          <w:szCs w:val="18"/>
        </w:rPr>
        <w:t xml:space="preserve">R: episensr (misclassification, selection for probabilistic bias analysis), epiR (epi.2by2 with misclassification adjustment)</w:t>
      </w:r>
    </w:p>
    <w:p>
      <w:pPr>
        <w:spacing w:after="40"/>
      </w:pPr>
      <w:r>
        <w:rPr>
          <w:rFonts w:ascii="Arial" w:cs="Arial" w:eastAsia="Arial" w:hAnsi="Arial"/>
          <w:color w:val="228B22"/>
          <w:sz w:val="18"/>
          <w:szCs w:val="18"/>
        </w:rPr>
        <w:t xml:space="preserve">Python: zepid (custom bias analysis), custom numpy (simple bias factor calculations)</w:t>
      </w:r>
    </w:p>
    <w:p>
      <w:pPr>
        <w:spacing w:after="20"/>
        <w:ind w:left="360"/>
      </w:pPr>
      <w:r>
        <w:rPr>
          <w:rFonts w:ascii="Arial" w:cs="Arial" w:eastAsia="Arial" w:hAnsi="Arial"/>
          <w:color w:val="666666"/>
          <w:sz w:val="18"/>
          <w:szCs w:val="18"/>
        </w:rPr>
        <w:t xml:space="preserve">Ref: Rothman, K.J., Greenland, S., &amp; Lash, T.L. Modern Epidemiology, 4th ed. Wolters Kluwer, 2021 (Ch. 13: Measurement and Measurement Error).</w:t>
      </w:r>
    </w:p>
    <w:p>
      <w:pPr>
        <w:spacing w:after="20"/>
        <w:ind w:left="360"/>
      </w:pPr>
      <w:r>
        <w:rPr>
          <w:rFonts w:ascii="Arial" w:cs="Arial" w:eastAsia="Arial" w:hAnsi="Arial"/>
          <w:color w:val="666666"/>
          <w:sz w:val="18"/>
          <w:szCs w:val="18"/>
        </w:rPr>
        <w:t xml:space="preserve">Ref: Lash, T.L., Fox, M.P., &amp; Fink, A.K. Applying Quantitative Bias Analysis to Epidemiologic Data. Springer, 2009.</w:t>
      </w:r>
    </w:p>
    <w:p>
      <w:pPr>
        <w:pStyle w:val="Heading2"/>
        <w:spacing w:after="100" w:before="200"/>
      </w:pPr>
      <w:r>
        <w:rPr>
          <w:rFonts w:ascii="Arial" w:cs="Arial" w:eastAsia="Arial" w:hAnsi="Arial"/>
          <w:b/>
          <w:bCs/>
          <w:color w:val="1A7A6D"/>
          <w:sz w:val="24"/>
          <w:szCs w:val="24"/>
        </w:rPr>
        <w:t xml:space="preserve">21.45 Creating Bland-Altman Plots: Step-by-Step Practical Guide</w:t>
      </w:r>
    </w:p>
    <w:p>
      <w:pPr>
        <w:spacing w:after="80"/>
      </w:pPr>
      <w:r>
        <w:rPr>
          <w:rFonts w:ascii="Arial" w:cs="Arial" w:eastAsia="Arial" w:hAnsi="Arial"/>
          <w:sz w:val="20"/>
          <w:szCs w:val="20"/>
        </w:rPr>
        <w:t xml:space="preserve">Steps: (1) Calculate difference (Method A - Method B) and mean ((A+B)/2) for each subject; (2) Plot difference (y-axis) vs. mean (x-axis); (3) Add horizontal lines: mean difference (bias), mean +/- 1.96*SD (limits of agreement, LoA); (4) Add 95 percent CI for bias and for each LoA (Bland-Altman 1999 formulas); (5) Check assumptions: differences should be approximately normal (histogram/QQ); no trend (difference should not depend on magnitude, otherwise use regression or log-transformation); (6) Interpret: bias = systematic difference between methods; LoA width = agreement range; if LoA are within clinically acceptable range, methods are interchangeable. For proportional bias: regress difference on mean; for repeated measures: use mixed-effects approach (See also §21.14 Bland-Altman overview, §21.15 Deming/Passing-Bablok, §4.9 Lin's CCC)</w:t>
      </w:r>
    </w:p>
    <w:p>
      <w:pPr>
        <w:spacing w:after="40"/>
      </w:pPr>
      <w:r>
        <w:rPr>
          <w:rFonts w:ascii="Arial" w:cs="Arial" w:eastAsia="Arial" w:hAnsi="Arial"/>
          <w:color w:val="2255AA"/>
          <w:sz w:val="18"/>
          <w:szCs w:val="18"/>
        </w:rPr>
        <w:t xml:space="preserve">R: blandr (blandr.statistics, blandr.draw with CI), BlandAltmanLeh (bland.altman.plot), ggplot2 (custom with geom_hline)</w:t>
      </w:r>
    </w:p>
    <w:p>
      <w:pPr>
        <w:spacing w:after="40"/>
      </w:pPr>
      <w:r>
        <w:rPr>
          <w:rFonts w:ascii="Arial" w:cs="Arial" w:eastAsia="Arial" w:hAnsi="Arial"/>
          <w:color w:val="228B22"/>
          <w:sz w:val="18"/>
          <w:szCs w:val="18"/>
        </w:rPr>
        <w:t xml:space="preserve">Python: pyCompare (blandAltman), statsmodels + matplotlib (custom), pingouin (custom)</w:t>
      </w:r>
    </w:p>
    <w:p>
      <w:pPr>
        <w:spacing w:after="20"/>
        <w:ind w:left="360"/>
      </w:pPr>
      <w:r>
        <w:rPr>
          <w:rFonts w:ascii="Arial" w:cs="Arial" w:eastAsia="Arial" w:hAnsi="Arial"/>
          <w:color w:val="666666"/>
          <w:sz w:val="18"/>
          <w:szCs w:val="18"/>
        </w:rPr>
        <w:t xml:space="preserve">Ref: Bland, J.M. &amp; Altman, D.G. Statistical Methods for Assessing Agreement Between Two Methods of Clinical Measurement. The Lancet, 327(8476), 307-310, 1986.</w:t>
      </w:r>
    </w:p>
    <w:p>
      <w:pPr>
        <w:spacing w:after="20"/>
        <w:ind w:left="360"/>
      </w:pPr>
      <w:r>
        <w:rPr>
          <w:rFonts w:ascii="Arial" w:cs="Arial" w:eastAsia="Arial" w:hAnsi="Arial"/>
          <w:color w:val="666666"/>
          <w:sz w:val="18"/>
          <w:szCs w:val="18"/>
        </w:rPr>
        <w:t xml:space="preserve">Ref: Giavarina, D. Understanding Bland Altman Analysis. Biochemia Medica, 25(2), 141-151, 2015.</w:t>
      </w:r>
    </w:p>
    <w:p>
      <w:pPr>
        <w:pStyle w:val="Heading2"/>
        <w:spacing w:after="100" w:before="200"/>
      </w:pPr>
      <w:r>
        <w:rPr>
          <w:rFonts w:ascii="Arial" w:cs="Arial" w:eastAsia="Arial" w:hAnsi="Arial"/>
          <w:b/>
          <w:bCs/>
          <w:color w:val="1A7A6D"/>
          <w:sz w:val="24"/>
          <w:szCs w:val="24"/>
        </w:rPr>
        <w:t xml:space="preserve">21.46 Incidence Density Sampling (Risk-Set Sampling) and Nested Case-Control Design</w:t>
      </w:r>
    </w:p>
    <w:p>
      <w:pPr>
        <w:spacing w:after="80"/>
      </w:pPr>
      <w:r>
        <w:rPr>
          <w:rFonts w:ascii="Arial" w:cs="Arial" w:eastAsia="Arial" w:hAnsi="Arial"/>
          <w:sz w:val="20"/>
          <w:szCs w:val="20"/>
        </w:rPr>
        <w:t xml:space="preserve">Sampling controls from the risk set at the time each case occurs: at each case's event time, select controls from those still at risk (not yet cases, not yet censored); same person can be a control for one case and later become a case. Advantages: provides valid estimates of the rate ratio (not just OR) without the rare disease assumption; more efficient than full cohort analysis when covariate measurement is expensive; preserves the temporal relationship. Analysis: conditional logistic regression stratified by matched set (OR from conditional logistic = rate ratio from the full cohort). Connection to case-cohort design: risk-set sampling selects new controls per case; case-cohort selects subcohort once and reuses. Implementation in OMOP: index date = case event date; eligible controls from persons in the cohort at that calendar date (See also §21.16 case-cohort/nested CC overview, §15.43 IPTW)</w:t>
      </w:r>
    </w:p>
    <w:p>
      <w:pPr>
        <w:spacing w:after="40"/>
      </w:pPr>
      <w:r>
        <w:rPr>
          <w:rFonts w:ascii="Arial" w:cs="Arial" w:eastAsia="Arial" w:hAnsi="Arial"/>
          <w:color w:val="2255AA"/>
          <w:sz w:val="18"/>
          <w:szCs w:val="18"/>
        </w:rPr>
        <w:t xml:space="preserve">R: survival (clogit for conditional logistic), Epi (ccwc for risk-set sampling from cohort), MatchIt (custom temporal matching)</w:t>
      </w:r>
    </w:p>
    <w:p>
      <w:pPr>
        <w:spacing w:after="40"/>
      </w:pPr>
      <w:r>
        <w:rPr>
          <w:rFonts w:ascii="Arial" w:cs="Arial" w:eastAsia="Arial" w:hAnsi="Arial"/>
          <w:color w:val="228B22"/>
          <w:sz w:val="18"/>
          <w:szCs w:val="18"/>
        </w:rPr>
        <w:t xml:space="preserve">Python: lifelines (custom risk-set construction), statsmodels (custom conditional logistic), pandas (date-based matching)</w:t>
      </w:r>
    </w:p>
    <w:p>
      <w:pPr>
        <w:spacing w:after="20"/>
        <w:ind w:left="360"/>
      </w:pPr>
      <w:r>
        <w:rPr>
          <w:rFonts w:ascii="Arial" w:cs="Arial" w:eastAsia="Arial" w:hAnsi="Arial"/>
          <w:color w:val="666666"/>
          <w:sz w:val="18"/>
          <w:szCs w:val="18"/>
        </w:rPr>
        <w:t xml:space="preserve">Ref: Langholz, B. &amp; Goldstein, L. Risk Set Sampling in Epidemiologic Cohort Studies. Statistical Science, 11(1), 35-53, 1996.</w:t>
      </w:r>
    </w:p>
    <w:p>
      <w:pPr>
        <w:spacing w:after="20"/>
        <w:ind w:left="360"/>
      </w:pPr>
      <w:r>
        <w:rPr>
          <w:rFonts w:ascii="Arial" w:cs="Arial" w:eastAsia="Arial" w:hAnsi="Arial"/>
          <w:color w:val="666666"/>
          <w:sz w:val="18"/>
          <w:szCs w:val="18"/>
        </w:rPr>
        <w:t xml:space="preserve">Ref: Essebag, V., Bhatt, D.L., &amp; Bhatt, S. Nested Case-Control and Case-Cohort Study Designs. In Observational Studies in Epidemiology, Carlson &amp; Morrison (eds). Springer, 2009.</w:t>
      </w:r>
    </w:p>
    <w:p>
      <w:pPr>
        <w:pStyle w:val="Heading2"/>
        <w:spacing w:after="100" w:before="200"/>
      </w:pPr>
      <w:r>
        <w:rPr>
          <w:rFonts w:ascii="Arial" w:cs="Arial" w:eastAsia="Arial" w:hAnsi="Arial"/>
          <w:b/>
          <w:bCs/>
          <w:color w:val="1A7A6D"/>
          <w:sz w:val="24"/>
          <w:szCs w:val="24"/>
        </w:rPr>
        <w:t xml:space="preserve">21.47 Case-Only Design for Gene-Environment Interaction</w:t>
      </w:r>
    </w:p>
    <w:p>
      <w:pPr>
        <w:spacing w:after="80"/>
      </w:pPr>
      <w:r>
        <w:rPr>
          <w:rFonts w:ascii="Arial" w:cs="Arial" w:eastAsia="Arial" w:hAnsi="Arial"/>
          <w:sz w:val="20"/>
          <w:szCs w:val="20"/>
        </w:rPr>
        <w:t xml:space="preserve">Testing gene-environment (GxE) interaction using only cases (no controls needed): under the assumption that G and E are independent in the source population, the OR for GxE interaction among cases equals the population interaction OR. Advantages: no control selection needed; more powerful than case-control for interaction testing (Piegorsch 1994). Critical assumption: G-E independence; violated by population stratification (different ethnicities have different allele frequencies AND different exposure patterns). Sensitivity analysis for departure from independence. Extensions: case-only analysis of gene-gene interaction. Applications: pharmacogenomics interactions (does CYP genotype modify drug effect?); occupational epidemiology (genetic susceptibility to workplace exposures)</w:t>
      </w:r>
    </w:p>
    <w:p>
      <w:pPr>
        <w:spacing w:after="40"/>
      </w:pPr>
      <w:r>
        <w:rPr>
          <w:rFonts w:ascii="Arial" w:cs="Arial" w:eastAsia="Arial" w:hAnsi="Arial"/>
          <w:color w:val="2255AA"/>
          <w:sz w:val="18"/>
          <w:szCs w:val="18"/>
        </w:rPr>
        <w:t xml:space="preserve">R: epiR (epi.interaction custom), stats (glm on cases only with G*E interaction), custom logistic</w:t>
      </w:r>
    </w:p>
    <w:p>
      <w:pPr>
        <w:spacing w:after="40"/>
      </w:pPr>
      <w:r>
        <w:rPr>
          <w:rFonts w:ascii="Arial" w:cs="Arial" w:eastAsia="Arial" w:hAnsi="Arial"/>
          <w:color w:val="228B22"/>
          <w:sz w:val="18"/>
          <w:szCs w:val="18"/>
        </w:rPr>
        <w:t xml:space="preserve">Python: statsmodels (Logit on cases-only sample with interaction term), custom scipy</w:t>
      </w:r>
    </w:p>
    <w:p>
      <w:pPr>
        <w:spacing w:after="20"/>
        <w:ind w:left="360"/>
      </w:pPr>
      <w:r>
        <w:rPr>
          <w:rFonts w:ascii="Arial" w:cs="Arial" w:eastAsia="Arial" w:hAnsi="Arial"/>
          <w:color w:val="666666"/>
          <w:sz w:val="18"/>
          <w:szCs w:val="18"/>
        </w:rPr>
        <w:t xml:space="preserve">Ref: Piegorsch, W.W., Weinberg, C.R., &amp; Taylor, J.A. Non-Hierarchical Logistic Models and Case-Only Designs for Assessing Susceptibility in Population-Based Case-Control Studies. Statistics in Medicine, 13(2), 153-162, 1994.</w:t>
      </w:r>
    </w:p>
    <w:p>
      <w:pPr>
        <w:spacing w:after="20"/>
        <w:ind w:left="360"/>
      </w:pPr>
      <w:r>
        <w:rPr>
          <w:rFonts w:ascii="Arial" w:cs="Arial" w:eastAsia="Arial" w:hAnsi="Arial"/>
          <w:color w:val="666666"/>
          <w:sz w:val="18"/>
          <w:szCs w:val="18"/>
        </w:rPr>
        <w:t xml:space="preserve">Ref: Albert, P.S., et al. Limitations of the Case-Only Design for Identifying Gene-Environment Interactions. American Journal of Epidemiology, 154(8), 687-693, 2001.</w:t>
      </w:r>
    </w:p>
    <w:p>
      <w:pPr>
        <w:pStyle w:val="Heading2"/>
        <w:spacing w:after="100" w:before="200"/>
      </w:pPr>
      <w:r>
        <w:rPr>
          <w:rFonts w:ascii="Arial" w:cs="Arial" w:eastAsia="Arial" w:hAnsi="Arial"/>
          <w:b/>
          <w:bCs/>
          <w:color w:val="1A7A6D"/>
          <w:sz w:val="24"/>
          <w:szCs w:val="24"/>
        </w:rPr>
        <w:t xml:space="preserve">21.48 Diagnostic Study Biases: Verification, Spectrum, Incorporation, and Reporting Bias</w:t>
      </w:r>
    </w:p>
    <w:p>
      <w:pPr>
        <w:spacing w:after="80"/>
      </w:pPr>
      <w:r>
        <w:rPr>
          <w:rFonts w:ascii="Arial" w:cs="Arial" w:eastAsia="Arial" w:hAnsi="Arial"/>
          <w:sz w:val="20"/>
          <w:szCs w:val="20"/>
        </w:rPr>
        <w:t xml:space="preserve">Biases specific to diagnostic accuracy studies: Verification bias (partial verification / workup bias): not all patients receive the reference standard; those with positive index tests are more likely to be verified; inflates sensitivity, deflates specificity; correction: impute missing reference results or use Begg-Greenes method. Spectrum bias (spectrum effect / case-mix effect): sensitivity and specificity change depending on the spectrum of disease severity and alternative diagnoses in the study population; studies using severe cases and healthy controls overestimate accuracy compared to clinical practice (where distinguishing mild disease from similar conditions is harder). Incorporation bias: when the index test is part of the reference standard definition, artificially inflating agreement. Reporting bias: selective reporting of subgroups or thresholds that produce the best accuracy; analogous to outcome reporting bias in trials. STARD checklist addresses these. See also §21.1 for sensitivity/specificity fundamentals, §22.8 for DTA meta-analysis</w:t>
      </w:r>
    </w:p>
    <w:p>
      <w:pPr>
        <w:spacing w:after="40"/>
      </w:pPr>
      <w:r>
        <w:rPr>
          <w:rFonts w:ascii="Arial" w:cs="Arial" w:eastAsia="Arial" w:hAnsi="Arial"/>
          <w:color w:val="2255AA"/>
          <w:sz w:val="18"/>
          <w:szCs w:val="18"/>
        </w:rPr>
        <w:t xml:space="preserve">R: DTComPair (sensitivity.analysis for verification bias impact), mada (diagnostic MA handles spectrum variation), meta (metabin for diagnostic studies)</w:t>
      </w:r>
    </w:p>
    <w:p>
      <w:pPr>
        <w:spacing w:after="40"/>
      </w:pPr>
      <w:r>
        <w:rPr>
          <w:rFonts w:ascii="Arial" w:cs="Arial" w:eastAsia="Arial" w:hAnsi="Arial"/>
          <w:color w:val="228B22"/>
          <w:sz w:val="18"/>
          <w:szCs w:val="18"/>
        </w:rPr>
        <w:t xml:space="preserve">Python: custom simulation for bias demonstration, sklearn.metrics (classification_report on biased vs complete samples)</w:t>
      </w:r>
    </w:p>
    <w:p>
      <w:pPr>
        <w:spacing w:after="20"/>
        <w:ind w:left="360"/>
      </w:pPr>
      <w:r>
        <w:rPr>
          <w:rFonts w:ascii="Arial" w:cs="Arial" w:eastAsia="Arial" w:hAnsi="Arial"/>
          <w:color w:val="666666"/>
          <w:sz w:val="18"/>
          <w:szCs w:val="18"/>
        </w:rPr>
        <w:t xml:space="preserve">Ref: Whiting, P.F., et al. QUADAS-2: A Revised Tool for the Quality Assessment of Diagnostic Accuracy Studies. Annals of Internal Medicine, 155(8), 529-536, 2011.</w:t>
      </w:r>
    </w:p>
    <w:p>
      <w:pPr>
        <w:spacing w:after="20"/>
        <w:ind w:left="360"/>
      </w:pPr>
      <w:r>
        <w:rPr>
          <w:rFonts w:ascii="Arial" w:cs="Arial" w:eastAsia="Arial" w:hAnsi="Arial"/>
          <w:color w:val="666666"/>
          <w:sz w:val="18"/>
          <w:szCs w:val="18"/>
        </w:rPr>
        <w:t xml:space="preserve">Ref: Ransohoff, D.F. &amp; Feinstein, A.R. Problems of Spectrum and Bias in Evaluating the Efficacy of Diagnostic Tests. NEJM, 299(17), 926-930, 1978.</w:t>
      </w:r>
    </w:p>
    <w:p>
      <w:pPr>
        <w:pStyle w:val="Heading1"/>
        <w:spacing w:after="200" w:before="400"/>
      </w:pPr>
      <w:r>
        <w:rPr>
          <w:rFonts w:ascii="Arial" w:cs="Arial" w:eastAsia="Arial" w:hAnsi="Arial"/>
          <w:b/>
          <w:bCs/>
          <w:color w:val="2B4C7E"/>
          <w:sz w:val="28"/>
          <w:szCs w:val="28"/>
        </w:rPr>
        <w:t xml:space="preserve">22. Meta-Analysis and Research Synthesis</w:t>
      </w:r>
    </w:p>
    <w:p>
      <w:pPr>
        <w:spacing w:after="100" w:before="300"/>
      </w:pPr>
      <w:r>
        <w:rPr>
          <w:rFonts w:ascii="Arial" w:cs="Arial" w:eastAsia="Arial" w:hAnsi="Arial"/>
          <w:b/>
          <w:bCs/>
          <w:color w:val="7B2D8E"/>
          <w:sz w:val="22"/>
          <w:szCs w:val="22"/>
        </w:rPr>
        <w:t xml:space="preserve">— Core Meta-Analysis Methods —</w:t>
      </w:r>
    </w:p>
    <w:p>
      <w:pPr>
        <w:pStyle w:val="Heading2"/>
        <w:spacing w:after="100" w:before="200"/>
      </w:pPr>
      <w:r>
        <w:rPr>
          <w:rFonts w:ascii="Arial" w:cs="Arial" w:eastAsia="Arial" w:hAnsi="Arial"/>
          <w:b/>
          <w:bCs/>
          <w:color w:val="1A7A6D"/>
          <w:sz w:val="24"/>
          <w:szCs w:val="24"/>
        </w:rPr>
        <w:t xml:space="preserve">22.1 Fixed-Effects Meta-Analysis</w:t>
      </w:r>
    </w:p>
    <w:p>
      <w:pPr>
        <w:spacing w:after="80"/>
      </w:pPr>
      <w:r>
        <w:rPr>
          <w:rFonts w:ascii="Arial" w:cs="Arial" w:eastAsia="Arial" w:hAnsi="Arial"/>
          <w:sz w:val="20"/>
          <w:szCs w:val="20"/>
        </w:rPr>
        <w:t xml:space="preserve">Assumes a single true effect size underlying all studies; inverse-variance weighting; appropriate when studies are functionally identical; Mantel-Haenszel method for sparse data</w:t>
      </w:r>
    </w:p>
    <w:p>
      <w:pPr>
        <w:spacing w:after="40"/>
      </w:pPr>
      <w:r>
        <w:rPr>
          <w:rFonts w:ascii="Arial" w:cs="Arial" w:eastAsia="Arial" w:hAnsi="Arial"/>
          <w:color w:val="2255AA"/>
          <w:sz w:val="18"/>
          <w:szCs w:val="18"/>
        </w:rPr>
        <w:t xml:space="preserve">R: meta (metagen, metabin), metafor (rma method='FE')</w:t>
      </w:r>
    </w:p>
    <w:p>
      <w:pPr>
        <w:spacing w:after="40"/>
      </w:pPr>
      <w:r>
        <w:rPr>
          <w:rFonts w:ascii="Arial" w:cs="Arial" w:eastAsia="Arial" w:hAnsi="Arial"/>
          <w:color w:val="228B22"/>
          <w:sz w:val="18"/>
          <w:szCs w:val="18"/>
        </w:rPr>
        <w:t xml:space="preserve">Python: pymare (FixedEffectEstimator), metaanalysis (custom)</w:t>
      </w:r>
    </w:p>
    <w:p>
      <w:pPr>
        <w:spacing w:after="20"/>
        <w:ind w:left="360"/>
      </w:pPr>
      <w:r>
        <w:rPr>
          <w:rFonts w:ascii="Arial" w:cs="Arial" w:eastAsia="Arial" w:hAnsi="Arial"/>
          <w:color w:val="666666"/>
          <w:sz w:val="18"/>
          <w:szCs w:val="18"/>
        </w:rPr>
        <w:t xml:space="preserve">Ref: Borenstein, M., Hedges, L.V., Higgins, J.P.T., &amp; Rothstein, H.R. Introduction to Meta-Analysis, 2nd ed. Wiley, 2021.</w:t>
      </w:r>
    </w:p>
    <w:p>
      <w:pPr>
        <w:pStyle w:val="Heading2"/>
        <w:spacing w:after="100" w:before="200"/>
      </w:pPr>
      <w:r>
        <w:rPr>
          <w:rFonts w:ascii="Arial" w:cs="Arial" w:eastAsia="Arial" w:hAnsi="Arial"/>
          <w:b/>
          <w:bCs/>
          <w:color w:val="1A7A6D"/>
          <w:sz w:val="24"/>
          <w:szCs w:val="24"/>
        </w:rPr>
        <w:t xml:space="preserve">22.2 Random-Effects Meta-Analysis (DerSimonian-Laird, REML)</w:t>
      </w:r>
    </w:p>
    <w:p>
      <w:pPr>
        <w:spacing w:after="80"/>
      </w:pPr>
      <w:r>
        <w:rPr>
          <w:rFonts w:ascii="Arial" w:cs="Arial" w:eastAsia="Arial" w:hAnsi="Arial"/>
          <w:sz w:val="20"/>
          <w:szCs w:val="20"/>
        </w:rPr>
        <w:t xml:space="preserve">Assumes true effects vary across studies; incorporates between-study variance (τ²); DerSimonian-Laird (moments), REML, Paule-Mandel, Hartung-Knapp-Sidik-Jonkman adjustment for CI</w:t>
      </w:r>
    </w:p>
    <w:p>
      <w:pPr>
        <w:spacing w:after="40"/>
      </w:pPr>
      <w:r>
        <w:rPr>
          <w:rFonts w:ascii="Arial" w:cs="Arial" w:eastAsia="Arial" w:hAnsi="Arial"/>
          <w:color w:val="2255AA"/>
          <w:sz w:val="18"/>
          <w:szCs w:val="18"/>
        </w:rPr>
        <w:t xml:space="preserve">R: meta, metafor (rma method='REML','DL')</w:t>
      </w:r>
    </w:p>
    <w:p>
      <w:pPr>
        <w:spacing w:after="40"/>
      </w:pPr>
      <w:r>
        <w:rPr>
          <w:rFonts w:ascii="Arial" w:cs="Arial" w:eastAsia="Arial" w:hAnsi="Arial"/>
          <w:color w:val="228B22"/>
          <w:sz w:val="18"/>
          <w:szCs w:val="18"/>
        </w:rPr>
        <w:t xml:space="preserve">Python: pymare (DerSimonianLaird), statsmodels (custom)</w:t>
      </w:r>
    </w:p>
    <w:p>
      <w:pPr>
        <w:spacing w:after="20"/>
        <w:ind w:left="360"/>
      </w:pPr>
      <w:r>
        <w:rPr>
          <w:rFonts w:ascii="Arial" w:cs="Arial" w:eastAsia="Arial" w:hAnsi="Arial"/>
          <w:color w:val="666666"/>
          <w:sz w:val="18"/>
          <w:szCs w:val="18"/>
        </w:rPr>
        <w:t xml:space="preserve">Ref: Borenstein, M., Hedges, L.V., Higgins, J.P.T., &amp; Rothstein, H.R. Introduction to Meta-Analysis, 2nd ed. Wiley, 2021.</w:t>
      </w:r>
    </w:p>
    <w:p>
      <w:pPr>
        <w:pStyle w:val="Heading2"/>
        <w:spacing w:after="100" w:before="200"/>
      </w:pPr>
      <w:r>
        <w:rPr>
          <w:rFonts w:ascii="Arial" w:cs="Arial" w:eastAsia="Arial" w:hAnsi="Arial"/>
          <w:b/>
          <w:bCs/>
          <w:color w:val="1A7A6D"/>
          <w:sz w:val="24"/>
          <w:szCs w:val="24"/>
        </w:rPr>
        <w:t xml:space="preserve">22.3 Heterogeneity Assessment (I², Q, τ²)</w:t>
      </w:r>
    </w:p>
    <w:p>
      <w:pPr>
        <w:spacing w:after="80"/>
      </w:pPr>
      <w:r>
        <w:rPr>
          <w:rFonts w:ascii="Arial" w:cs="Arial" w:eastAsia="Arial" w:hAnsi="Arial"/>
          <w:sz w:val="20"/>
          <w:szCs w:val="20"/>
        </w:rPr>
        <w:t xml:space="preserve">Cochran Q test for presence of heterogeneity; I² = percentage of variability due to heterogeneity (not sampling error); τ² = between-study variance; prediction intervals for clinical relevance</w:t>
      </w:r>
    </w:p>
    <w:p>
      <w:pPr>
        <w:spacing w:after="40"/>
      </w:pPr>
      <w:r>
        <w:rPr>
          <w:rFonts w:ascii="Arial" w:cs="Arial" w:eastAsia="Arial" w:hAnsi="Arial"/>
          <w:color w:val="2255AA"/>
          <w:sz w:val="18"/>
          <w:szCs w:val="18"/>
        </w:rPr>
        <w:t xml:space="preserve">R: metafor (confint for tau2), meta (forest for I2)</w:t>
      </w:r>
    </w:p>
    <w:p>
      <w:pPr>
        <w:spacing w:after="40"/>
      </w:pPr>
      <w:r>
        <w:rPr>
          <w:rFonts w:ascii="Arial" w:cs="Arial" w:eastAsia="Arial" w:hAnsi="Arial"/>
          <w:color w:val="228B22"/>
          <w:sz w:val="18"/>
          <w:szCs w:val="18"/>
        </w:rPr>
        <w:t xml:space="preserve">Python: pymare (tau2, I2), metaanalysis (custom)</w:t>
      </w:r>
    </w:p>
    <w:p>
      <w:pPr>
        <w:spacing w:after="20"/>
        <w:ind w:left="360"/>
      </w:pPr>
      <w:r>
        <w:rPr>
          <w:rFonts w:ascii="Arial" w:cs="Arial" w:eastAsia="Arial" w:hAnsi="Arial"/>
          <w:color w:val="666666"/>
          <w:sz w:val="18"/>
          <w:szCs w:val="18"/>
        </w:rPr>
        <w:t xml:space="preserve">Ref: Higgins, J.P.T. &amp; Thompson, S.G. “Quantifying Heterogeneity in a Meta-Analysis.” Statistics in Medicine, 21(11), 1539–1558, 2002.</w:t>
      </w:r>
    </w:p>
    <w:p>
      <w:pPr>
        <w:pStyle w:val="Heading2"/>
        <w:spacing w:after="100" w:before="200"/>
      </w:pPr>
      <w:r>
        <w:rPr>
          <w:rFonts w:ascii="Arial" w:cs="Arial" w:eastAsia="Arial" w:hAnsi="Arial"/>
          <w:b/>
          <w:bCs/>
          <w:color w:val="1A7A6D"/>
          <w:sz w:val="24"/>
          <w:szCs w:val="24"/>
        </w:rPr>
        <w:t xml:space="preserve">22.4 Publication Bias (Funnel Plots, Egger’s Test, Trim-and-Fill)</w:t>
      </w:r>
    </w:p>
    <w:p>
      <w:pPr>
        <w:spacing w:after="80"/>
      </w:pPr>
      <w:r>
        <w:rPr>
          <w:rFonts w:ascii="Arial" w:cs="Arial" w:eastAsia="Arial" w:hAnsi="Arial"/>
          <w:sz w:val="20"/>
          <w:szCs w:val="20"/>
        </w:rPr>
        <w:t xml:space="preserve">Funnel plot asymmetry as visual diagnostic; Egger regression test, Peters test for binary outcomes; trim-and-fill imputation; selection models (Copas); p-curve and p-uniform</w:t>
      </w:r>
    </w:p>
    <w:p>
      <w:pPr>
        <w:spacing w:after="40"/>
      </w:pPr>
      <w:r>
        <w:rPr>
          <w:rFonts w:ascii="Arial" w:cs="Arial" w:eastAsia="Arial" w:hAnsi="Arial"/>
          <w:color w:val="2255AA"/>
          <w:sz w:val="18"/>
          <w:szCs w:val="18"/>
        </w:rPr>
        <w:t xml:space="preserve">R: metafor (funnel, regtest, trimfill), meta (metabias, trimfill)</w:t>
      </w:r>
    </w:p>
    <w:p>
      <w:pPr>
        <w:spacing w:after="40"/>
      </w:pPr>
      <w:r>
        <w:rPr>
          <w:rFonts w:ascii="Arial" w:cs="Arial" w:eastAsia="Arial" w:hAnsi="Arial"/>
          <w:color w:val="228B22"/>
          <w:sz w:val="18"/>
          <w:szCs w:val="18"/>
        </w:rPr>
        <w:t xml:space="preserve">Python: pymare (funnel plot), statsmodels (custom Egger test)</w:t>
      </w:r>
    </w:p>
    <w:p>
      <w:pPr>
        <w:spacing w:after="20"/>
        <w:ind w:left="360"/>
      </w:pPr>
      <w:r>
        <w:rPr>
          <w:rFonts w:ascii="Arial" w:cs="Arial" w:eastAsia="Arial" w:hAnsi="Arial"/>
          <w:color w:val="666666"/>
          <w:sz w:val="18"/>
          <w:szCs w:val="18"/>
        </w:rPr>
        <w:t xml:space="preserve">Ref: Rothstein, H.R., Sutton, A.J., &amp; Borenstein, M. Publication Bias in Meta-Analysis. Wiley, 2005.</w:t>
      </w:r>
    </w:p>
    <w:p>
      <w:pPr>
        <w:pStyle w:val="Heading2"/>
        <w:spacing w:after="100" w:before="200"/>
      </w:pPr>
      <w:r>
        <w:rPr>
          <w:rFonts w:ascii="Arial" w:cs="Arial" w:eastAsia="Arial" w:hAnsi="Arial"/>
          <w:b/>
          <w:bCs/>
          <w:color w:val="1A7A6D"/>
          <w:sz w:val="24"/>
          <w:szCs w:val="24"/>
        </w:rPr>
        <w:t xml:space="preserve">22.5 Meta-Regression</w:t>
      </w:r>
    </w:p>
    <w:p>
      <w:pPr>
        <w:spacing w:after="80"/>
      </w:pPr>
      <w:r>
        <w:rPr>
          <w:rFonts w:ascii="Arial" w:cs="Arial" w:eastAsia="Arial" w:hAnsi="Arial"/>
          <w:sz w:val="20"/>
          <w:szCs w:val="20"/>
        </w:rPr>
        <w:t xml:space="preserve">Regression of effect sizes on study-level covariates to explain heterogeneity; random-effects meta-regression (mixed-effects); knapp-Hartung adjustment; ecological bias caveat</w:t>
      </w:r>
    </w:p>
    <w:p>
      <w:pPr>
        <w:spacing w:after="40"/>
      </w:pPr>
      <w:r>
        <w:rPr>
          <w:rFonts w:ascii="Arial" w:cs="Arial" w:eastAsia="Arial" w:hAnsi="Arial"/>
          <w:color w:val="2255AA"/>
          <w:sz w:val="18"/>
          <w:szCs w:val="18"/>
        </w:rPr>
        <w:t xml:space="preserve">R: metafor (rma with mods), meta (metareg)</w:t>
      </w:r>
    </w:p>
    <w:p>
      <w:pPr>
        <w:spacing w:after="40"/>
      </w:pPr>
      <w:r>
        <w:rPr>
          <w:rFonts w:ascii="Arial" w:cs="Arial" w:eastAsia="Arial" w:hAnsi="Arial"/>
          <w:color w:val="228B22"/>
          <w:sz w:val="18"/>
          <w:szCs w:val="18"/>
        </w:rPr>
        <w:t xml:space="preserve">Python: pymare (MetaRegression), statsmodels (WLS custom)</w:t>
      </w:r>
    </w:p>
    <w:p>
      <w:pPr>
        <w:spacing w:after="20"/>
        <w:ind w:left="360"/>
      </w:pPr>
      <w:r>
        <w:rPr>
          <w:rFonts w:ascii="Arial" w:cs="Arial" w:eastAsia="Arial" w:hAnsi="Arial"/>
          <w:color w:val="666666"/>
          <w:sz w:val="18"/>
          <w:szCs w:val="18"/>
        </w:rPr>
        <w:t xml:space="preserve">Ref: Thompson, S.G. &amp; Higgins, J.P.T. “How Should Meta-Regression Analyses Be Undertaken and Interpreted?” Statistics in Medicine, 21(11), 1559–1573, 2002.</w:t>
      </w:r>
    </w:p>
    <w:p>
      <w:pPr>
        <w:pStyle w:val="Heading2"/>
        <w:spacing w:after="100" w:before="200"/>
      </w:pPr>
      <w:r>
        <w:rPr>
          <w:rFonts w:ascii="Arial" w:cs="Arial" w:eastAsia="Arial" w:hAnsi="Arial"/>
          <w:b/>
          <w:bCs/>
          <w:color w:val="1A7A6D"/>
          <w:sz w:val="24"/>
          <w:szCs w:val="24"/>
        </w:rPr>
        <w:t xml:space="preserve">22.6 Dose-Response Meta-Analysis</w:t>
      </w:r>
    </w:p>
    <w:p>
      <w:pPr>
        <w:spacing w:after="80"/>
      </w:pPr>
      <w:r>
        <w:rPr>
          <w:rFonts w:ascii="Arial" w:cs="Arial" w:eastAsia="Arial" w:hAnsi="Arial"/>
          <w:sz w:val="20"/>
          <w:szCs w:val="20"/>
        </w:rPr>
        <w:t xml:space="preserve">Modeling how the effect of an intervention varies across dose levels using data from multiple studies: one-stage (reconstruct individual dose-response data) vs two-stage (extract study-level dose-response curves then pool). Flexible curves: restricted cubic splines, fractional polynomials for nonlinear shapes. Key challenge: studies report different dose levels and reference categories. Greenland-Longnecker method for trend from correlated log-RRs across categories within each study. Applications: alcohol and cancer risk, drug dose optimization, environmental exposure limits</w:t>
      </w:r>
    </w:p>
    <w:p>
      <w:pPr>
        <w:spacing w:after="40"/>
      </w:pPr>
      <w:r>
        <w:rPr>
          <w:rFonts w:ascii="Arial" w:cs="Arial" w:eastAsia="Arial" w:hAnsi="Arial"/>
          <w:color w:val="2255AA"/>
          <w:sz w:val="18"/>
          <w:szCs w:val="18"/>
        </w:rPr>
        <w:t xml:space="preserve">R: dosresmeta (dosresmeta), metafor</w:t>
      </w:r>
    </w:p>
    <w:p>
      <w:pPr>
        <w:spacing w:after="40"/>
      </w:pPr>
      <w:r>
        <w:rPr>
          <w:rFonts w:ascii="Arial" w:cs="Arial" w:eastAsia="Arial" w:hAnsi="Arial"/>
          <w:color w:val="228B22"/>
          <w:sz w:val="18"/>
          <w:szCs w:val="18"/>
        </w:rPr>
        <w:t xml:space="preserve">Python: dosresmeta (via rpy2), custom polynomial dose-response</w:t>
      </w:r>
    </w:p>
    <w:p>
      <w:pPr>
        <w:spacing w:after="20"/>
        <w:ind w:left="360"/>
      </w:pPr>
      <w:r>
        <w:rPr>
          <w:rFonts w:ascii="Arial" w:cs="Arial" w:eastAsia="Arial" w:hAnsi="Arial"/>
          <w:color w:val="666666"/>
          <w:sz w:val="18"/>
          <w:szCs w:val="18"/>
        </w:rPr>
        <w:t xml:space="preserve">Ref: Crippa, A. &amp; Orsini, N. “Dose-Response Meta-Analysis of Differences in Means.” BMC Medical Research Methodology, 16, 91, 2016.</w:t>
      </w:r>
    </w:p>
    <w:p>
      <w:pPr>
        <w:spacing w:after="100" w:before="300"/>
      </w:pPr>
      <w:r>
        <w:rPr>
          <w:rFonts w:ascii="Arial" w:cs="Arial" w:eastAsia="Arial" w:hAnsi="Arial"/>
          <w:b/>
          <w:bCs/>
          <w:color w:val="7B2D8E"/>
          <w:sz w:val="22"/>
          <w:szCs w:val="22"/>
        </w:rPr>
        <w:t xml:space="preserve">— Network and Specialized Meta-Analysis —</w:t>
      </w:r>
    </w:p>
    <w:p>
      <w:pPr>
        <w:pStyle w:val="Heading2"/>
        <w:spacing w:after="100" w:before="200"/>
      </w:pPr>
      <w:r>
        <w:rPr>
          <w:rFonts w:ascii="Arial" w:cs="Arial" w:eastAsia="Arial" w:hAnsi="Arial"/>
          <w:b/>
          <w:bCs/>
          <w:color w:val="1A7A6D"/>
          <w:sz w:val="24"/>
          <w:szCs w:val="24"/>
        </w:rPr>
        <w:t xml:space="preserve">22.7 Network Meta-Analysis (Mixed Treatment Comparisons)</w:t>
      </w:r>
    </w:p>
    <w:p>
      <w:pPr>
        <w:spacing w:after="80"/>
      </w:pPr>
      <w:r>
        <w:rPr>
          <w:rFonts w:ascii="Arial" w:cs="Arial" w:eastAsia="Arial" w:hAnsi="Arial"/>
          <w:sz w:val="20"/>
          <w:szCs w:val="20"/>
        </w:rPr>
        <w:t xml:space="preserve">Simultaneous comparison of multiple treatments using direct and indirect evidence; consistency assumption; ranking (SUCRA, P-score); inconsistency assessment; node-splitting</w:t>
      </w:r>
    </w:p>
    <w:p>
      <w:pPr>
        <w:spacing w:after="40"/>
      </w:pPr>
      <w:r>
        <w:rPr>
          <w:rFonts w:ascii="Arial" w:cs="Arial" w:eastAsia="Arial" w:hAnsi="Arial"/>
          <w:color w:val="2255AA"/>
          <w:sz w:val="18"/>
          <w:szCs w:val="18"/>
        </w:rPr>
        <w:t xml:space="preserve">R: netmeta, gemtc (Bayesian), multinma, bnma</w:t>
      </w:r>
    </w:p>
    <w:p>
      <w:pPr>
        <w:spacing w:after="40"/>
      </w:pPr>
      <w:r>
        <w:rPr>
          <w:rFonts w:ascii="Arial" w:cs="Arial" w:eastAsia="Arial" w:hAnsi="Arial"/>
          <w:color w:val="228B22"/>
          <w:sz w:val="18"/>
          <w:szCs w:val="18"/>
        </w:rPr>
        <w:t xml:space="preserve">Python: pynetmeta (custom), netmeta (via rpy2)</w:t>
      </w:r>
    </w:p>
    <w:p>
      <w:pPr>
        <w:spacing w:after="20"/>
        <w:ind w:left="360"/>
      </w:pPr>
      <w:r>
        <w:rPr>
          <w:rFonts w:ascii="Arial" w:cs="Arial" w:eastAsia="Arial" w:hAnsi="Arial"/>
          <w:color w:val="666666"/>
          <w:sz w:val="18"/>
          <w:szCs w:val="18"/>
        </w:rPr>
        <w:t xml:space="preserve">Ref: Dias, S., Welton, N.J., Sutton, A.J., &amp; Ades, A.E. NICE DSU Technical Support Document 2: A Generalised Linear Modelling Framework for Pairwise and Network Meta-Analysis of Randomised Controlled Trials. 2011.</w:t>
      </w:r>
    </w:p>
    <w:p>
      <w:pPr>
        <w:spacing w:after="20"/>
        <w:ind w:left="360"/>
      </w:pPr>
      <w:r>
        <w:rPr>
          <w:rFonts w:ascii="Arial" w:cs="Arial" w:eastAsia="Arial" w:hAnsi="Arial"/>
          <w:color w:val="666666"/>
          <w:sz w:val="18"/>
          <w:szCs w:val="18"/>
        </w:rPr>
        <w:t xml:space="preserve">Ref: Salanti, G. “Indirect and Mixed-Treatment Comparison, Network, or Multiple-Treatments Meta-Analysis.” Research Synthesis Methods, 3(2), 80–97, 2012.</w:t>
      </w:r>
    </w:p>
    <w:p>
      <w:pPr>
        <w:pStyle w:val="Heading2"/>
        <w:spacing w:after="100" w:before="200"/>
      </w:pPr>
      <w:r>
        <w:rPr>
          <w:rFonts w:ascii="Arial" w:cs="Arial" w:eastAsia="Arial" w:hAnsi="Arial"/>
          <w:b/>
          <w:bCs/>
          <w:color w:val="1A7A6D"/>
          <w:sz w:val="24"/>
          <w:szCs w:val="24"/>
        </w:rPr>
        <w:t xml:space="preserve">22.8 Diagnostic Test Accuracy Meta-Analysis</w:t>
      </w:r>
    </w:p>
    <w:p>
      <w:pPr>
        <w:spacing w:after="80"/>
      </w:pPr>
      <w:r>
        <w:rPr>
          <w:rFonts w:ascii="Arial" w:cs="Arial" w:eastAsia="Arial" w:hAnsi="Arial"/>
          <w:sz w:val="20"/>
          <w:szCs w:val="20"/>
        </w:rPr>
        <w:t xml:space="preserve">Meta-analysis of sensitivity and specificity accounting for their negative correlation (induced by threshold variation): bivariate random-effects model (Reitsma): jointly models logit-sensitivity and logit-specificity with bivariate normal random effects; estimates summary sensitivity, specificity, and their correlation. HSROC (hierarchical summary ROC): parameterizes in terms of accuracy and threshold; produces summary ROC curve. Both approaches are mathematically equivalent (Harbord 2007). Forest plots show paired sensitivity/specificity per study; SROC plot shows the summary curve with confidence and prediction regions. Minimum 4-5 studies for stable estimation. mada and meta4diag R packages</w:t>
      </w:r>
    </w:p>
    <w:p>
      <w:pPr>
        <w:spacing w:after="40"/>
      </w:pPr>
      <w:r>
        <w:rPr>
          <w:rFonts w:ascii="Arial" w:cs="Arial" w:eastAsia="Arial" w:hAnsi="Arial"/>
          <w:color w:val="2255AA"/>
          <w:sz w:val="18"/>
          <w:szCs w:val="18"/>
        </w:rPr>
        <w:t xml:space="preserve">R: mada, meta (madad, reitsma)</w:t>
      </w:r>
    </w:p>
    <w:p>
      <w:pPr>
        <w:spacing w:after="40"/>
      </w:pPr>
      <w:r>
        <w:rPr>
          <w:rFonts w:ascii="Arial" w:cs="Arial" w:eastAsia="Arial" w:hAnsi="Arial"/>
          <w:color w:val="228B22"/>
          <w:sz w:val="18"/>
          <w:szCs w:val="18"/>
        </w:rPr>
        <w:t xml:space="preserve">Python: pymare + custom bivariate model, mada (via rpy2)</w:t>
      </w:r>
    </w:p>
    <w:p>
      <w:pPr>
        <w:spacing w:after="20"/>
        <w:ind w:left="360"/>
      </w:pPr>
      <w:r>
        <w:rPr>
          <w:rFonts w:ascii="Arial" w:cs="Arial" w:eastAsia="Arial" w:hAnsi="Arial"/>
          <w:color w:val="666666"/>
          <w:sz w:val="18"/>
          <w:szCs w:val="18"/>
        </w:rPr>
        <w:t xml:space="preserve">Ref: Macaskill, P., Gatsonis, C., Deeks, J.J., Harbord, R.M., &amp; Takwoingi, Y. “Analysing and Presenting Results.” In Cochrane Handbook for Systematic Reviews of Diagnostic Test Accuracy, Version 1.0, 2010.</w:t>
      </w:r>
    </w:p>
    <w:p>
      <w:pPr>
        <w:spacing w:after="20"/>
        <w:ind w:left="360"/>
      </w:pPr>
      <w:r>
        <w:rPr>
          <w:rFonts w:ascii="Arial" w:cs="Arial" w:eastAsia="Arial" w:hAnsi="Arial"/>
          <w:color w:val="666666"/>
          <w:sz w:val="18"/>
          <w:szCs w:val="18"/>
        </w:rPr>
        <w:t xml:space="preserve">Ref: Reitsma, J.B., et al. “Bivariate Analysis of Sensitivity and Specificity Produces Informative Summary Measures in Diagnostic Reviews.” Journal of Clinical Epidemiology, 58(10), 982–990, 2005.</w:t>
      </w:r>
    </w:p>
    <w:p>
      <w:pPr>
        <w:pStyle w:val="Heading2"/>
        <w:spacing w:after="100" w:before="200"/>
      </w:pPr>
      <w:r>
        <w:rPr>
          <w:rFonts w:ascii="Arial" w:cs="Arial" w:eastAsia="Arial" w:hAnsi="Arial"/>
          <w:b/>
          <w:bCs/>
          <w:color w:val="1A7A6D"/>
          <w:sz w:val="24"/>
          <w:szCs w:val="24"/>
        </w:rPr>
        <w:t xml:space="preserve">22.9 Multivariate Meta-Analysis</w:t>
      </w:r>
    </w:p>
    <w:p>
      <w:pPr>
        <w:spacing w:after="80"/>
      </w:pPr>
      <w:r>
        <w:rPr>
          <w:rFonts w:ascii="Arial" w:cs="Arial" w:eastAsia="Arial" w:hAnsi="Arial"/>
          <w:sz w:val="20"/>
          <w:szCs w:val="20"/>
        </w:rPr>
        <w:t xml:space="preserve">Jointly synthesizing multiple correlated outcomes from the same studies: bivariate model (most common for sensitivity/specificity in DTA meta-analysis); multivariate random-effects model using between-study correlation to borrow strength across outcomes. Advantages: more efficient than separate univariate meta-analyses when outcomes are correlated; handles missing outcomes (some studies report only a subset). Implementation: metafor rma.mv, mixmeta, mvmeta. Applications: jointly pooling systolic and diastolic BP effects, sensitivity and specificity, multiple time points, multiple doses</w:t>
      </w:r>
    </w:p>
    <w:p>
      <w:pPr>
        <w:spacing w:after="40"/>
      </w:pPr>
      <w:r>
        <w:rPr>
          <w:rFonts w:ascii="Arial" w:cs="Arial" w:eastAsia="Arial" w:hAnsi="Arial"/>
          <w:color w:val="2255AA"/>
          <w:sz w:val="18"/>
          <w:szCs w:val="18"/>
        </w:rPr>
        <w:t xml:space="preserve">R: metafor (rma.mv), mvmeta, mixmeta</w:t>
      </w:r>
    </w:p>
    <w:p>
      <w:pPr>
        <w:spacing w:after="40"/>
      </w:pPr>
      <w:r>
        <w:rPr>
          <w:rFonts w:ascii="Arial" w:cs="Arial" w:eastAsia="Arial" w:hAnsi="Arial"/>
          <w:color w:val="228B22"/>
          <w:sz w:val="18"/>
          <w:szCs w:val="18"/>
        </w:rPr>
        <w:t xml:space="preserve">Python: pymare (custom multivariate), mvmeta (via rpy2)</w:t>
      </w:r>
    </w:p>
    <w:p>
      <w:pPr>
        <w:spacing w:after="20"/>
        <w:ind w:left="360"/>
      </w:pPr>
      <w:r>
        <w:rPr>
          <w:rFonts w:ascii="Arial" w:cs="Arial" w:eastAsia="Arial" w:hAnsi="Arial"/>
          <w:color w:val="666666"/>
          <w:sz w:val="18"/>
          <w:szCs w:val="18"/>
        </w:rPr>
        <w:t xml:space="preserve">Ref: Jackson, D., Riley, R., &amp; White, I.R. “Multivariate Meta-Analysis: Potential and Promise.” Statistics in Medicine, 30(20), 2481–2498, 2011.</w:t>
      </w:r>
    </w:p>
    <w:p>
      <w:pPr>
        <w:pStyle w:val="Heading2"/>
        <w:spacing w:after="100" w:before="200"/>
      </w:pPr>
      <w:r>
        <w:rPr>
          <w:rFonts w:ascii="Arial" w:cs="Arial" w:eastAsia="Arial" w:hAnsi="Arial"/>
          <w:b/>
          <w:bCs/>
          <w:color w:val="1A7A6D"/>
          <w:sz w:val="24"/>
          <w:szCs w:val="24"/>
        </w:rPr>
        <w:t xml:space="preserve">22.10 Individual Participant Data (IPD) Meta-Analysis</w:t>
      </w:r>
    </w:p>
    <w:p>
      <w:pPr>
        <w:spacing w:after="80"/>
      </w:pPr>
      <w:r>
        <w:rPr>
          <w:rFonts w:ascii="Arial" w:cs="Arial" w:eastAsia="Arial" w:hAnsi="Arial"/>
          <w:sz w:val="20"/>
          <w:szCs w:val="20"/>
        </w:rPr>
        <w:t xml:space="preserve">Meta-analysis using raw patient-level data from each study; one-stage (mega-analysis) vs. two-stage approach; enables subgroup analyses, dose-response, and time-to-event modeling not possible with aggregate data</w:t>
      </w:r>
    </w:p>
    <w:p>
      <w:pPr>
        <w:spacing w:after="40"/>
      </w:pPr>
      <w:r>
        <w:rPr>
          <w:rFonts w:ascii="Arial" w:cs="Arial" w:eastAsia="Arial" w:hAnsi="Arial"/>
          <w:color w:val="2255AA"/>
          <w:sz w:val="18"/>
          <w:szCs w:val="18"/>
        </w:rPr>
        <w:t xml:space="preserve">R: metafor (rma.mv), ipdmeta, lme4 + metafor</w:t>
      </w:r>
    </w:p>
    <w:p>
      <w:pPr>
        <w:spacing w:after="40"/>
      </w:pPr>
      <w:r>
        <w:rPr>
          <w:rFonts w:ascii="Arial" w:cs="Arial" w:eastAsia="Arial" w:hAnsi="Arial"/>
          <w:color w:val="228B22"/>
          <w:sz w:val="18"/>
          <w:szCs w:val="18"/>
        </w:rPr>
        <w:t xml:space="preserve">Python: pymare + statsmodels (MixedLM), ipdmeta (via rpy2)</w:t>
      </w:r>
    </w:p>
    <w:p>
      <w:pPr>
        <w:spacing w:after="20"/>
        <w:ind w:left="360"/>
      </w:pPr>
      <w:r>
        <w:rPr>
          <w:rFonts w:ascii="Arial" w:cs="Arial" w:eastAsia="Arial" w:hAnsi="Arial"/>
          <w:color w:val="666666"/>
          <w:sz w:val="18"/>
          <w:szCs w:val="18"/>
        </w:rPr>
        <w:t xml:space="preserve">Ref: Borenstein, M., Hedges, L.V., Higgins, J.P.T., &amp; Rothstein, H.R. Introduction to Meta-Analysis, 2nd ed. Wiley, 2021.</w:t>
      </w:r>
    </w:p>
    <w:p>
      <w:pPr>
        <w:spacing w:after="20"/>
        <w:ind w:left="360"/>
      </w:pPr>
      <w:r>
        <w:rPr>
          <w:rFonts w:ascii="Arial" w:cs="Arial" w:eastAsia="Arial" w:hAnsi="Arial"/>
          <w:color w:val="666666"/>
          <w:sz w:val="18"/>
          <w:szCs w:val="18"/>
        </w:rPr>
        <w:t xml:space="preserve">Ref: Higgins, J.P.T. &amp; Green, S. (eds). Cochrane Handbook for Systematic Reviews of Interventions. Wiley, 2019.</w:t>
      </w:r>
    </w:p>
    <w:p>
      <w:pPr>
        <w:pStyle w:val="Heading2"/>
        <w:spacing w:after="100" w:before="200"/>
      </w:pPr>
      <w:r>
        <w:rPr>
          <w:rFonts w:ascii="Arial" w:cs="Arial" w:eastAsia="Arial" w:hAnsi="Arial"/>
          <w:b/>
          <w:bCs/>
          <w:color w:val="1A7A6D"/>
          <w:sz w:val="24"/>
          <w:szCs w:val="24"/>
        </w:rPr>
        <w:t xml:space="preserve">22.11 Bayesian Meta-Analysis</w:t>
      </w:r>
    </w:p>
    <w:p>
      <w:pPr>
        <w:spacing w:after="80"/>
      </w:pPr>
      <w:r>
        <w:rPr>
          <w:rFonts w:ascii="Arial" w:cs="Arial" w:eastAsia="Arial" w:hAnsi="Arial"/>
          <w:sz w:val="20"/>
          <w:szCs w:val="20"/>
        </w:rPr>
        <w:t xml:space="preserve">Bayesian random-effects models with informative priors on τ²; prediction intervals; borrowing strength; MCMC or INLA estimation</w:t>
      </w:r>
    </w:p>
    <w:p>
      <w:pPr>
        <w:spacing w:after="40"/>
      </w:pPr>
      <w:r>
        <w:rPr>
          <w:rFonts w:ascii="Arial" w:cs="Arial" w:eastAsia="Arial" w:hAnsi="Arial"/>
          <w:color w:val="2255AA"/>
          <w:sz w:val="18"/>
          <w:szCs w:val="18"/>
        </w:rPr>
        <w:t xml:space="preserve">R: bayesmeta, brms (brm with study random effect), gemtc</w:t>
      </w:r>
    </w:p>
    <w:p>
      <w:pPr>
        <w:spacing w:after="40"/>
      </w:pPr>
      <w:r>
        <w:rPr>
          <w:rFonts w:ascii="Arial" w:cs="Arial" w:eastAsia="Arial" w:hAnsi="Arial"/>
          <w:color w:val="228B22"/>
          <w:sz w:val="18"/>
          <w:szCs w:val="18"/>
        </w:rPr>
        <w:t xml:space="preserve">Python: pymc (custom meta-analysis model), bambi</w:t>
      </w:r>
    </w:p>
    <w:p>
      <w:pPr>
        <w:spacing w:after="20"/>
        <w:ind w:left="360"/>
      </w:pPr>
      <w:r>
        <w:rPr>
          <w:rFonts w:ascii="Arial" w:cs="Arial" w:eastAsia="Arial" w:hAnsi="Arial"/>
          <w:color w:val="666666"/>
          <w:sz w:val="18"/>
          <w:szCs w:val="18"/>
        </w:rPr>
        <w:t xml:space="preserve">Ref: Sutton, A.J. &amp; Abrams, K.R. “Bayesian Methods in Meta-Analysis and Evidence Synthesis.” Statistical Methods in Medical Research, 10(4), 277–303, 2001.</w:t>
      </w:r>
    </w:p>
    <w:p>
      <w:pPr>
        <w:spacing w:after="20"/>
        <w:ind w:left="360"/>
      </w:pPr>
      <w:r>
        <w:rPr>
          <w:rFonts w:ascii="Arial" w:cs="Arial" w:eastAsia="Arial" w:hAnsi="Arial"/>
          <w:color w:val="666666"/>
          <w:sz w:val="18"/>
          <w:szCs w:val="18"/>
        </w:rPr>
        <w:t xml:space="preserve">Ref: Röver, C. “Bayesian Random-Effects Meta-Analysis Using the bayesmeta R Package.” Journal of Statistical Software, 93(6), 1–51, 2020.</w:t>
      </w:r>
    </w:p>
    <w:p>
      <w:pPr>
        <w:pStyle w:val="Heading2"/>
        <w:spacing w:after="100" w:before="200"/>
      </w:pPr>
      <w:r>
        <w:rPr>
          <w:rFonts w:ascii="Arial" w:cs="Arial" w:eastAsia="Arial" w:hAnsi="Arial"/>
          <w:b/>
          <w:bCs/>
          <w:color w:val="1A7A6D"/>
          <w:sz w:val="24"/>
          <w:szCs w:val="24"/>
        </w:rPr>
        <w:t xml:space="preserve">22.12 Prediction Intervals for Meta-Analysis</w:t>
      </w:r>
    </w:p>
    <w:p>
      <w:pPr>
        <w:spacing w:after="80"/>
      </w:pPr>
      <w:r>
        <w:rPr>
          <w:rFonts w:ascii="Arial" w:cs="Arial" w:eastAsia="Arial" w:hAnsi="Arial"/>
          <w:sz w:val="20"/>
          <w:szCs w:val="20"/>
        </w:rPr>
        <w:t xml:space="preserve">Interval for the true effect in a new study (not the average effect); incorporates between-study heterogeneity; wider than CI for mean; clinical relevance</w:t>
      </w:r>
    </w:p>
    <w:p>
      <w:pPr>
        <w:spacing w:after="40"/>
      </w:pPr>
      <w:r>
        <w:rPr>
          <w:rFonts w:ascii="Arial" w:cs="Arial" w:eastAsia="Arial" w:hAnsi="Arial"/>
          <w:color w:val="2255AA"/>
          <w:sz w:val="18"/>
          <w:szCs w:val="18"/>
        </w:rPr>
        <w:t xml:space="preserve">R: metafor (predict.rma), meta (forest with prediction=TRUE)</w:t>
      </w:r>
    </w:p>
    <w:p>
      <w:pPr>
        <w:spacing w:after="40"/>
      </w:pPr>
      <w:r>
        <w:rPr>
          <w:rFonts w:ascii="Arial" w:cs="Arial" w:eastAsia="Arial" w:hAnsi="Arial"/>
          <w:color w:val="228B22"/>
          <w:sz w:val="18"/>
          <w:szCs w:val="18"/>
        </w:rPr>
        <w:t xml:space="preserve">Python: pymare (prediction_interval), scipy.stats (t.interval)</w:t>
      </w:r>
    </w:p>
    <w:p>
      <w:pPr>
        <w:spacing w:after="20"/>
        <w:ind w:left="360"/>
      </w:pPr>
      <w:r>
        <w:rPr>
          <w:rFonts w:ascii="Arial" w:cs="Arial" w:eastAsia="Arial" w:hAnsi="Arial"/>
          <w:color w:val="666666"/>
          <w:sz w:val="18"/>
          <w:szCs w:val="18"/>
        </w:rPr>
        <w:t xml:space="preserve">Ref: Riley, R.D., Higgins, J.P.T., &amp; Deeks, J.J. “Interpretation of Random Effects Meta-Analyses.” BMJ, 342, d549, 2011.</w:t>
      </w:r>
    </w:p>
    <w:p>
      <w:pPr>
        <w:spacing w:after="20"/>
        <w:ind w:left="360"/>
      </w:pPr>
      <w:r>
        <w:rPr>
          <w:rFonts w:ascii="Arial" w:cs="Arial" w:eastAsia="Arial" w:hAnsi="Arial"/>
          <w:color w:val="666666"/>
          <w:sz w:val="18"/>
          <w:szCs w:val="18"/>
        </w:rPr>
        <w:t xml:space="preserve">Ref: IntHout, J., Ioannidis, J.P.A., Rovers, M.M., &amp; Goeman, J.J. “Plea for Routinely Presenting Prediction Intervals in Meta-Analysis.” BMJ Open, 6(7), e010247, 2016.</w:t>
      </w:r>
    </w:p>
    <w:p>
      <w:pPr>
        <w:pStyle w:val="Heading2"/>
        <w:spacing w:after="100" w:before="200"/>
      </w:pPr>
      <w:r>
        <w:rPr>
          <w:rFonts w:ascii="Arial" w:cs="Arial" w:eastAsia="Arial" w:hAnsi="Arial"/>
          <w:b/>
          <w:bCs/>
          <w:color w:val="1A7A6D"/>
          <w:sz w:val="24"/>
          <w:szCs w:val="24"/>
        </w:rPr>
        <w:t xml:space="preserve">22.13 Robust Variance Estimation (RVE) for Meta-Analysis</w:t>
      </w:r>
    </w:p>
    <w:p>
      <w:pPr>
        <w:spacing w:after="80"/>
      </w:pPr>
      <w:r>
        <w:rPr>
          <w:rFonts w:ascii="Arial" w:cs="Arial" w:eastAsia="Arial" w:hAnsi="Arial"/>
          <w:sz w:val="20"/>
          <w:szCs w:val="20"/>
        </w:rPr>
        <w:t xml:space="preserve">Sandwich estimator for dependent effect sizes (multiple outcomes per study, multiple treatment arms) without requiring the within-study covariance structure</w:t>
      </w:r>
    </w:p>
    <w:p>
      <w:pPr>
        <w:spacing w:after="40"/>
      </w:pPr>
      <w:r>
        <w:rPr>
          <w:rFonts w:ascii="Arial" w:cs="Arial" w:eastAsia="Arial" w:hAnsi="Arial"/>
          <w:color w:val="2255AA"/>
          <w:sz w:val="18"/>
          <w:szCs w:val="18"/>
        </w:rPr>
        <w:t xml:space="preserve">R: clubSandwich, robumeta, metafor (with vcov=clubSandwich)</w:t>
      </w:r>
    </w:p>
    <w:p>
      <w:pPr>
        <w:spacing w:after="40"/>
      </w:pPr>
      <w:r>
        <w:rPr>
          <w:rFonts w:ascii="Arial" w:cs="Arial" w:eastAsia="Arial" w:hAnsi="Arial"/>
          <w:color w:val="228B22"/>
          <w:sz w:val="18"/>
          <w:szCs w:val="18"/>
        </w:rPr>
        <w:t xml:space="preserve">Python: custom robust variance via scipy, clubSandwich (via rpy2)</w:t>
      </w:r>
    </w:p>
    <w:p>
      <w:pPr>
        <w:spacing w:after="20"/>
        <w:ind w:left="360"/>
      </w:pPr>
      <w:r>
        <w:rPr>
          <w:rFonts w:ascii="Arial" w:cs="Arial" w:eastAsia="Arial" w:hAnsi="Arial"/>
          <w:color w:val="666666"/>
          <w:sz w:val="18"/>
          <w:szCs w:val="18"/>
        </w:rPr>
        <w:t xml:space="preserve">Ref: Hedges, L.V., Tipton, E., &amp; Johnson, M.C. “Robust Variance Estimation in Meta-Regression with Dependent Effect Size Estimates.” Research Synthesis Methods, 1(1), 39–65, 2010.</w:t>
      </w:r>
    </w:p>
    <w:p>
      <w:pPr>
        <w:spacing w:after="20"/>
        <w:ind w:left="360"/>
      </w:pPr>
      <w:r>
        <w:rPr>
          <w:rFonts w:ascii="Arial" w:cs="Arial" w:eastAsia="Arial" w:hAnsi="Arial"/>
          <w:color w:val="666666"/>
          <w:sz w:val="18"/>
          <w:szCs w:val="18"/>
        </w:rPr>
        <w:t xml:space="preserve">Ref: Pustejovsky, J.E. &amp; Tipton, E. “Small-Sample Methods for Cluster-Robust Variance Estimation and Hypothesis Testing in Fixed Effects Models.” JBES, 36(4), 672–683, 2018.</w:t>
      </w:r>
    </w:p>
    <w:p>
      <w:pPr>
        <w:pStyle w:val="Heading2"/>
        <w:spacing w:after="100" w:before="200"/>
      </w:pPr>
      <w:r>
        <w:rPr>
          <w:rFonts w:ascii="Arial" w:cs="Arial" w:eastAsia="Arial" w:hAnsi="Arial"/>
          <w:b/>
          <w:bCs/>
          <w:color w:val="1A7A6D"/>
          <w:sz w:val="24"/>
          <w:szCs w:val="24"/>
        </w:rPr>
        <w:t xml:space="preserve">22.14 Leave-One-Out and Influence Diagnostics for Meta-Analysis</w:t>
      </w:r>
    </w:p>
    <w:p>
      <w:pPr>
        <w:spacing w:after="80"/>
      </w:pPr>
      <w:r>
        <w:rPr>
          <w:rFonts w:ascii="Arial" w:cs="Arial" w:eastAsia="Arial" w:hAnsi="Arial"/>
          <w:sz w:val="20"/>
          <w:szCs w:val="20"/>
        </w:rPr>
        <w:t xml:space="preserve">Sensitivity to individual studies; Baujat plot; GOSH plot (graphical display of study heterogeneity); externally studentized residuals; Cook’s distance analogs</w:t>
      </w:r>
    </w:p>
    <w:p>
      <w:pPr>
        <w:spacing w:after="40"/>
      </w:pPr>
      <w:r>
        <w:rPr>
          <w:rFonts w:ascii="Arial" w:cs="Arial" w:eastAsia="Arial" w:hAnsi="Arial"/>
          <w:color w:val="2255AA"/>
          <w:sz w:val="18"/>
          <w:szCs w:val="18"/>
        </w:rPr>
        <w:t xml:space="preserve">R: metafor (leave1out, influence), meta (metainf)</w:t>
      </w:r>
    </w:p>
    <w:p>
      <w:pPr>
        <w:spacing w:after="40"/>
      </w:pPr>
      <w:r>
        <w:rPr>
          <w:rFonts w:ascii="Arial" w:cs="Arial" w:eastAsia="Arial" w:hAnsi="Arial"/>
          <w:color w:val="228B22"/>
          <w:sz w:val="18"/>
          <w:szCs w:val="18"/>
        </w:rPr>
        <w:t xml:space="preserve">Python: pymare (custom leave-one-out), metafor (via rpy2)</w:t>
      </w:r>
    </w:p>
    <w:p>
      <w:pPr>
        <w:spacing w:after="20"/>
        <w:ind w:left="360"/>
      </w:pPr>
      <w:r>
        <w:rPr>
          <w:rFonts w:ascii="Arial" w:cs="Arial" w:eastAsia="Arial" w:hAnsi="Arial"/>
          <w:color w:val="666666"/>
          <w:sz w:val="18"/>
          <w:szCs w:val="18"/>
        </w:rPr>
        <w:t xml:space="preserve">Ref: Viechtbauer, W. &amp; Cheung, M.W.-L. “Outlier and Influence Diagnostics for Meta-Analysis.” Research Synthesis Methods, 1(2), 112–125, 2010.</w:t>
      </w:r>
    </w:p>
    <w:p>
      <w:pPr>
        <w:pStyle w:val="Heading2"/>
        <w:spacing w:after="100" w:before="200"/>
      </w:pPr>
      <w:r>
        <w:rPr>
          <w:rFonts w:ascii="Arial" w:cs="Arial" w:eastAsia="Arial" w:hAnsi="Arial"/>
          <w:b/>
          <w:bCs/>
          <w:color w:val="1A7A6D"/>
          <w:sz w:val="24"/>
          <w:szCs w:val="24"/>
        </w:rPr>
        <w:t xml:space="preserve">22.15 Cumulative and Prospective Meta-Analysis</w:t>
      </w:r>
    </w:p>
    <w:p>
      <w:pPr>
        <w:spacing w:after="80"/>
      </w:pPr>
      <w:r>
        <w:rPr>
          <w:rFonts w:ascii="Arial" w:cs="Arial" w:eastAsia="Arial" w:hAnsi="Arial"/>
          <w:sz w:val="20"/>
          <w:szCs w:val="20"/>
        </w:rPr>
        <w:t xml:space="preserve">Cumulative meta-analysis: sequentially adding studies in chronological order to track how the pooled estimate evolves; detecting when evidence stabilized; prospective meta-analysis: pre-planned protocol before constituent studies complete; trial sequential analysis (TSA) applying sequential monitoring boundaries to cumulative meta-analysis to control type I error from repeated testing</w:t>
      </w:r>
    </w:p>
    <w:p>
      <w:pPr>
        <w:spacing w:after="40"/>
      </w:pPr>
      <w:r>
        <w:rPr>
          <w:rFonts w:ascii="Arial" w:cs="Arial" w:eastAsia="Arial" w:hAnsi="Arial"/>
          <w:color w:val="2255AA"/>
          <w:sz w:val="18"/>
          <w:szCs w:val="18"/>
        </w:rPr>
        <w:t xml:space="preserve">R: meta (metacum), metafor (cumul), metasens, RTSA (for trial sequential analysis)</w:t>
      </w:r>
    </w:p>
    <w:p>
      <w:pPr>
        <w:spacing w:after="40"/>
      </w:pPr>
      <w:r>
        <w:rPr>
          <w:rFonts w:ascii="Arial" w:cs="Arial" w:eastAsia="Arial" w:hAnsi="Arial"/>
          <w:color w:val="228B22"/>
          <w:sz w:val="18"/>
          <w:szCs w:val="18"/>
        </w:rPr>
        <w:t xml:space="preserve">Python: pymare (custom cumulative), metafor (via rpy2)</w:t>
      </w:r>
    </w:p>
    <w:p>
      <w:pPr>
        <w:spacing w:after="20"/>
        <w:ind w:left="360"/>
      </w:pPr>
      <w:r>
        <w:rPr>
          <w:rFonts w:ascii="Arial" w:cs="Arial" w:eastAsia="Arial" w:hAnsi="Arial"/>
          <w:color w:val="666666"/>
          <w:sz w:val="18"/>
          <w:szCs w:val="18"/>
        </w:rPr>
        <w:t xml:space="preserve">Ref: Lau, J., Antman, E.M., Jimenez-Silva, J., Kupelnick, B., Mosteller, F., &amp; Chalmers, T.C. “Cumulative Meta-Analysis of Therapeutic Trials for Myocardial Infarction.” New England Journal of Medicine, 327(4), 248–254, 1992.</w:t>
      </w:r>
    </w:p>
    <w:p>
      <w:pPr>
        <w:spacing w:after="20"/>
        <w:ind w:left="360"/>
      </w:pPr>
      <w:r>
        <w:rPr>
          <w:rFonts w:ascii="Arial" w:cs="Arial" w:eastAsia="Arial" w:hAnsi="Arial"/>
          <w:color w:val="666666"/>
          <w:sz w:val="18"/>
          <w:szCs w:val="18"/>
        </w:rPr>
        <w:t xml:space="preserve">Ref: Wetterslev, J., Jakobsen, J.C., &amp; Gluud, C. “Trial Sequential Analysis in Systematic Reviews with Meta-Analysis.” BMC Medical Research Methodology, 17, 39, 2017.</w:t>
      </w:r>
    </w:p>
    <w:p>
      <w:pPr>
        <w:spacing w:after="100" w:before="300"/>
      </w:pPr>
      <w:r>
        <w:rPr>
          <w:rFonts w:ascii="Arial" w:cs="Arial" w:eastAsia="Arial" w:hAnsi="Arial"/>
          <w:b/>
          <w:bCs/>
          <w:color w:val="7B2D8E"/>
          <w:sz w:val="22"/>
          <w:szCs w:val="22"/>
        </w:rPr>
        <w:t xml:space="preserve">— Diagnostics, Bias, and Reporting —</w:t>
      </w:r>
    </w:p>
    <w:p>
      <w:pPr>
        <w:pStyle w:val="Heading2"/>
        <w:spacing w:after="100" w:before="200"/>
      </w:pPr>
      <w:r>
        <w:rPr>
          <w:rFonts w:ascii="Arial" w:cs="Arial" w:eastAsia="Arial" w:hAnsi="Arial"/>
          <w:b/>
          <w:bCs/>
          <w:color w:val="1A7A6D"/>
          <w:sz w:val="24"/>
          <w:szCs w:val="24"/>
        </w:rPr>
        <w:t xml:space="preserve">22.16 Forest Plots</w:t>
      </w:r>
    </w:p>
    <w:p>
      <w:pPr>
        <w:spacing w:after="80"/>
      </w:pPr>
      <w:r>
        <w:rPr>
          <w:rFonts w:ascii="Arial" w:cs="Arial" w:eastAsia="Arial" w:hAnsi="Arial"/>
          <w:sz w:val="20"/>
          <w:szCs w:val="20"/>
        </w:rPr>
        <w:t xml:space="preserve">Standard visualization for meta-analysis: each study shown as point estimate with CI (square proportional to weight), diamond for pooled estimate; ordering by study year, subgroup, or effect size; annotated with I², Q, and prediction interval; also used for subgroup analysis and regression coefficient visualization outside meta-analysis</w:t>
      </w:r>
    </w:p>
    <w:p>
      <w:pPr>
        <w:spacing w:after="40"/>
      </w:pPr>
      <w:r>
        <w:rPr>
          <w:rFonts w:ascii="Arial" w:cs="Arial" w:eastAsia="Arial" w:hAnsi="Arial"/>
          <w:color w:val="2255AA"/>
          <w:sz w:val="18"/>
          <w:szCs w:val="18"/>
        </w:rPr>
        <w:t xml:space="preserve">R: meta (forest), metafor (forest.rma), forestplot, forestploter</w:t>
      </w:r>
    </w:p>
    <w:p>
      <w:pPr>
        <w:spacing w:after="40"/>
      </w:pPr>
      <w:r>
        <w:rPr>
          <w:rFonts w:ascii="Arial" w:cs="Arial" w:eastAsia="Arial" w:hAnsi="Arial"/>
          <w:color w:val="228B22"/>
          <w:sz w:val="18"/>
          <w:szCs w:val="18"/>
        </w:rPr>
        <w:t xml:space="preserve">Python: matplotlib (custom forest plot), forestplot, pymare + matplotlib</w:t>
      </w:r>
    </w:p>
    <w:p>
      <w:pPr>
        <w:spacing w:after="20"/>
        <w:ind w:left="360"/>
      </w:pPr>
      <w:r>
        <w:rPr>
          <w:rFonts w:ascii="Arial" w:cs="Arial" w:eastAsia="Arial" w:hAnsi="Arial"/>
          <w:color w:val="666666"/>
          <w:sz w:val="18"/>
          <w:szCs w:val="18"/>
        </w:rPr>
        <w:t xml:space="preserve">Ref: Lewis, S. &amp; Clarke, M. “Forest Plots: Trying to See the Wood and the Trees.” BMJ, 322, 1479–1480, 2001.</w:t>
      </w:r>
    </w:p>
    <w:p>
      <w:pPr>
        <w:pStyle w:val="Heading2"/>
        <w:spacing w:after="100" w:before="200"/>
      </w:pPr>
      <w:r>
        <w:rPr>
          <w:rFonts w:ascii="Arial" w:cs="Arial" w:eastAsia="Arial" w:hAnsi="Arial"/>
          <w:b/>
          <w:bCs/>
          <w:color w:val="1A7A6D"/>
          <w:sz w:val="24"/>
          <w:szCs w:val="24"/>
        </w:rPr>
        <w:t xml:space="preserve">22.17 Living Systematic Reviews and Updating Meta-Analyses</w:t>
      </w:r>
    </w:p>
    <w:p>
      <w:pPr>
        <w:spacing w:after="80"/>
      </w:pPr>
      <w:r>
        <w:rPr>
          <w:rFonts w:ascii="Arial" w:cs="Arial" w:eastAsia="Arial" w:hAnsi="Arial"/>
          <w:sz w:val="20"/>
          <w:szCs w:val="20"/>
        </w:rPr>
        <w:t xml:space="preserve">Continuously updated evidence synthesis incorporating new studies as they appear; statistical methods for updating: Bayesian sequential updating, frequentist cumulative meta-analysis with sequential monitoring (§22.15); when to update (decision-theoretic approaches); bias from selective updating; LSR protocols and living evidence platforms; GRADE living guidelines</w:t>
      </w:r>
    </w:p>
    <w:p>
      <w:pPr>
        <w:spacing w:after="40"/>
      </w:pPr>
      <w:r>
        <w:rPr>
          <w:rFonts w:ascii="Arial" w:cs="Arial" w:eastAsia="Arial" w:hAnsi="Arial"/>
          <w:color w:val="2255AA"/>
          <w:sz w:val="18"/>
          <w:szCs w:val="18"/>
        </w:rPr>
        <w:t xml:space="preserve">R: metafor (cumul, add studies incrementally), bayesmeta (sequential prior updating), RTSA</w:t>
      </w:r>
    </w:p>
    <w:p>
      <w:pPr>
        <w:spacing w:after="40"/>
      </w:pPr>
      <w:r>
        <w:rPr>
          <w:rFonts w:ascii="Arial" w:cs="Arial" w:eastAsia="Arial" w:hAnsi="Arial"/>
          <w:color w:val="228B22"/>
          <w:sz w:val="18"/>
          <w:szCs w:val="18"/>
        </w:rPr>
        <w:t xml:space="preserve">Python: pymare (custom sequential updating), bayesmeta (via rpy2)</w:t>
      </w:r>
    </w:p>
    <w:p>
      <w:pPr>
        <w:spacing w:after="20"/>
        <w:ind w:left="360"/>
      </w:pPr>
      <w:r>
        <w:rPr>
          <w:rFonts w:ascii="Arial" w:cs="Arial" w:eastAsia="Arial" w:hAnsi="Arial"/>
          <w:color w:val="666666"/>
          <w:sz w:val="18"/>
          <w:szCs w:val="18"/>
        </w:rPr>
        <w:t xml:space="preserve">Ref: Elliott, J.H., et al. “Living Systematic Reviews: An Emerging Opportunity to Narrow the Evidence-Practice Gap.” PLoS Medicine, 11(2), e1001603, 2014.</w:t>
      </w:r>
    </w:p>
    <w:p>
      <w:pPr>
        <w:spacing w:after="20"/>
        <w:ind w:left="360"/>
      </w:pPr>
      <w:r>
        <w:rPr>
          <w:rFonts w:ascii="Arial" w:cs="Arial" w:eastAsia="Arial" w:hAnsi="Arial"/>
          <w:color w:val="666666"/>
          <w:sz w:val="18"/>
          <w:szCs w:val="18"/>
        </w:rPr>
        <w:t xml:space="preserve">Ref: Nikolakopoulou, A., et al. “Living Network Meta-Analysis Compared with Pairwise Meta-Analysis in Comparative Effectiveness Research.” JAMA Network Open, 2(12), e1917012, 2019.</w:t>
      </w:r>
    </w:p>
    <w:p>
      <w:pPr>
        <w:pStyle w:val="Heading2"/>
        <w:spacing w:after="100" w:before="200"/>
      </w:pPr>
      <w:r>
        <w:rPr>
          <w:rFonts w:ascii="Arial" w:cs="Arial" w:eastAsia="Arial" w:hAnsi="Arial"/>
          <w:b/>
          <w:bCs/>
          <w:color w:val="1A7A6D"/>
          <w:sz w:val="24"/>
          <w:szCs w:val="24"/>
        </w:rPr>
        <w:t xml:space="preserve">22.18 Small Study Effects, Trim-and-Fill, and Selection Models</w:t>
      </w:r>
    </w:p>
    <w:p>
      <w:pPr>
        <w:spacing w:after="80"/>
      </w:pPr>
      <w:r>
        <w:rPr>
          <w:rFonts w:ascii="Arial" w:cs="Arial" w:eastAsia="Arial" w:hAnsi="Arial"/>
          <w:sz w:val="20"/>
          <w:szCs w:val="20"/>
        </w:rPr>
        <w:t xml:space="preserve">Detecting and adjusting for publication bias beyond funnel plots (§22.4): Egger’s regression test (regtest), Peters’ test for binary outcomes, Begg’s rank correlation; Duval-Tweedie trim-and-fill (imputing missing studies to symmetrize funnel); Copas selection model (explicit model for publication probability); PET-PEESE (precision-effect test); p-curve and p-uniform for detecting p-hacking; limitations: low power to detect bias, trim-and-fill may overcorrect</w:t>
      </w:r>
    </w:p>
    <w:p>
      <w:pPr>
        <w:spacing w:after="40"/>
      </w:pPr>
      <w:r>
        <w:rPr>
          <w:rFonts w:ascii="Arial" w:cs="Arial" w:eastAsia="Arial" w:hAnsi="Arial"/>
          <w:color w:val="2255AA"/>
          <w:sz w:val="18"/>
          <w:szCs w:val="18"/>
        </w:rPr>
        <w:t xml:space="preserve">R: metafor (regtest, trimfill, selmodel), meta (trimfill, metabias), weightr (weightfunct for selection models), PublicationBias (pubbias_svalue)</w:t>
      </w:r>
    </w:p>
    <w:p>
      <w:pPr>
        <w:spacing w:after="40"/>
      </w:pPr>
      <w:r>
        <w:rPr>
          <w:rFonts w:ascii="Arial" w:cs="Arial" w:eastAsia="Arial" w:hAnsi="Arial"/>
          <w:color w:val="228B22"/>
          <w:sz w:val="18"/>
          <w:szCs w:val="18"/>
        </w:rPr>
        <w:t xml:space="preserve">Python: pymare (funnel, custom Egger), metafor (via rpy2), custom via scipy</w:t>
      </w:r>
    </w:p>
    <w:p>
      <w:pPr>
        <w:spacing w:after="20"/>
        <w:ind w:left="360"/>
      </w:pPr>
      <w:r>
        <w:rPr>
          <w:rFonts w:ascii="Arial" w:cs="Arial" w:eastAsia="Arial" w:hAnsi="Arial"/>
          <w:color w:val="666666"/>
          <w:sz w:val="18"/>
          <w:szCs w:val="18"/>
        </w:rPr>
        <w:t xml:space="preserve">Ref: Duval, S. &amp; Tweedie, R. “Trim and Fill: A Simple Funnel-Plot-Based Method of Testing and Adjusting for Publication Bias in Meta-Analysis.” Biometrics, 56(2), 455–463, 2000.</w:t>
      </w:r>
    </w:p>
    <w:p>
      <w:pPr>
        <w:spacing w:after="20"/>
        <w:ind w:left="360"/>
      </w:pPr>
      <w:r>
        <w:rPr>
          <w:rFonts w:ascii="Arial" w:cs="Arial" w:eastAsia="Arial" w:hAnsi="Arial"/>
          <w:color w:val="666666"/>
          <w:sz w:val="18"/>
          <w:szCs w:val="18"/>
        </w:rPr>
        <w:t xml:space="preserve">Ref: Copas, J. “What Works? Selectivity Models and Meta-Analysis.” JRSS-A, 162(1), 95–109, 1999.</w:t>
      </w:r>
    </w:p>
    <w:p>
      <w:pPr>
        <w:pStyle w:val="Heading2"/>
        <w:spacing w:after="100" w:before="200"/>
      </w:pPr>
      <w:r>
        <w:rPr>
          <w:rFonts w:ascii="Arial" w:cs="Arial" w:eastAsia="Arial" w:hAnsi="Arial"/>
          <w:b/>
          <w:bCs/>
          <w:color w:val="1A7A6D"/>
          <w:sz w:val="24"/>
          <w:szCs w:val="24"/>
        </w:rPr>
        <w:t xml:space="preserve">22.19 Inconsistency Assessment in Network Meta-Analysis</w:t>
      </w:r>
    </w:p>
    <w:p>
      <w:pPr>
        <w:spacing w:after="80"/>
      </w:pPr>
      <w:r>
        <w:rPr>
          <w:rFonts w:ascii="Arial" w:cs="Arial" w:eastAsia="Arial" w:hAnsi="Arial"/>
          <w:sz w:val="20"/>
          <w:szCs w:val="20"/>
        </w:rPr>
        <w:t xml:space="preserve">Evaluating whether direct and indirect evidence agree within a treatment network; local inconsistency: node-splitting (separating direct from indirect for each comparison) and back-calculation; global inconsistency: design-by-treatment interaction model, Q-statistic decomposition; loop inconsistency factors; net heat plots; inconsistency as violation of transitivity assumption; random-effects models as partial accommodation of heterogeneity but not inconsistency</w:t>
      </w:r>
    </w:p>
    <w:p>
      <w:pPr>
        <w:spacing w:after="40"/>
      </w:pPr>
      <w:r>
        <w:rPr>
          <w:rFonts w:ascii="Arial" w:cs="Arial" w:eastAsia="Arial" w:hAnsi="Arial"/>
          <w:color w:val="2255AA"/>
          <w:sz w:val="18"/>
          <w:szCs w:val="18"/>
        </w:rPr>
        <w:t xml:space="preserve">R: netmeta (netsplit, netheat, decomp.design), gemtc (mtc.nodesplit), multinma</w:t>
      </w:r>
    </w:p>
    <w:p>
      <w:pPr>
        <w:spacing w:after="40"/>
      </w:pPr>
      <w:r>
        <w:rPr>
          <w:rFonts w:ascii="Arial" w:cs="Arial" w:eastAsia="Arial" w:hAnsi="Arial"/>
          <w:color w:val="228B22"/>
          <w:sz w:val="18"/>
          <w:szCs w:val="18"/>
        </w:rPr>
        <w:t xml:space="preserve">Python: pynetmeta (custom node-splitting), netmeta (via rpy2)</w:t>
      </w:r>
    </w:p>
    <w:p>
      <w:pPr>
        <w:spacing w:after="20"/>
        <w:ind w:left="360"/>
      </w:pPr>
      <w:r>
        <w:rPr>
          <w:rFonts w:ascii="Arial" w:cs="Arial" w:eastAsia="Arial" w:hAnsi="Arial"/>
          <w:color w:val="666666"/>
          <w:sz w:val="18"/>
          <w:szCs w:val="18"/>
        </w:rPr>
        <w:t xml:space="preserve">Ref: Dias, S., Welton, N.J., Caldwell, D.M., &amp; Ades, A.E. “Checking Consistency in Mixed Treatment Comparison Meta-Analysis.” Statistics in Medicine, 29(7–8), 932–944, 2010.</w:t>
      </w:r>
    </w:p>
    <w:p>
      <w:pPr>
        <w:spacing w:after="20"/>
        <w:ind w:left="360"/>
      </w:pPr>
      <w:r>
        <w:rPr>
          <w:rFonts w:ascii="Arial" w:cs="Arial" w:eastAsia="Arial" w:hAnsi="Arial"/>
          <w:color w:val="666666"/>
          <w:sz w:val="18"/>
          <w:szCs w:val="18"/>
        </w:rPr>
        <w:t xml:space="preserve">Ref: Krämer, N., et al. “Graphical Tools for Network Meta-Analysis in STATA.” PLoS ONE, 7(7), e40258, 2012.</w:t>
      </w:r>
    </w:p>
    <w:p>
      <w:pPr>
        <w:pStyle w:val="Heading2"/>
        <w:spacing w:after="100" w:before="200"/>
      </w:pPr>
      <w:r>
        <w:rPr>
          <w:rFonts w:ascii="Arial" w:cs="Arial" w:eastAsia="Arial" w:hAnsi="Arial"/>
          <w:b/>
          <w:bCs/>
          <w:color w:val="1A7A6D"/>
          <w:sz w:val="24"/>
          <w:szCs w:val="24"/>
        </w:rPr>
        <w:t xml:space="preserve">22.20 Bayesian Meta-Analysis and Bayesian Network Meta-Analysis</w:t>
      </w:r>
    </w:p>
    <w:p>
      <w:pPr>
        <w:spacing w:after="80"/>
      </w:pPr>
      <w:r>
        <w:rPr>
          <w:rFonts w:ascii="Arial" w:cs="Arial" w:eastAsia="Arial" w:hAnsi="Arial"/>
          <w:sz w:val="20"/>
          <w:szCs w:val="20"/>
        </w:rPr>
        <w:t xml:space="preserve">Bayesian random-effects meta-analysis: prior on between-study heterogeneity (τ²) critically influences results when few studies; half-Cauchy or half-normal priors for τ recommended over inverse-gamma; predictive distributions for new-study effects; Bayesian NMA: arm-based vs. contrast-based models; informative priors on heterogeneity from Turner et al. empirical distributions; ranking via SUCRA/P-score probabilities; model fit via DIC/WAIC; WinBUGS/OpenBUGS/JAGS historically, now Stan/brms</w:t>
      </w:r>
    </w:p>
    <w:p>
      <w:pPr>
        <w:spacing w:after="40"/>
      </w:pPr>
      <w:r>
        <w:rPr>
          <w:rFonts w:ascii="Arial" w:cs="Arial" w:eastAsia="Arial" w:hAnsi="Arial"/>
          <w:color w:val="2255AA"/>
          <w:sz w:val="18"/>
          <w:szCs w:val="18"/>
        </w:rPr>
        <w:t xml:space="preserve">R: bayesmeta (bayesmeta), brms (brm with study-level RE), gemtc (mtc.model for Bayesian NMA), bnma, multinma</w:t>
      </w:r>
    </w:p>
    <w:p>
      <w:pPr>
        <w:spacing w:after="40"/>
      </w:pPr>
      <w:r>
        <w:rPr>
          <w:rFonts w:ascii="Arial" w:cs="Arial" w:eastAsia="Arial" w:hAnsi="Arial"/>
          <w:color w:val="228B22"/>
          <w:sz w:val="18"/>
          <w:szCs w:val="18"/>
        </w:rPr>
        <w:t xml:space="preserve">Python: pymc (custom Bayesian MA model), bambi, gemtc (via rpy2)</w:t>
      </w:r>
    </w:p>
    <w:p>
      <w:pPr>
        <w:spacing w:after="20"/>
        <w:ind w:left="360"/>
      </w:pPr>
      <w:r>
        <w:rPr>
          <w:rFonts w:ascii="Arial" w:cs="Arial" w:eastAsia="Arial" w:hAnsi="Arial"/>
          <w:color w:val="666666"/>
          <w:sz w:val="18"/>
          <w:szCs w:val="18"/>
        </w:rPr>
        <w:t xml:space="preserve">Ref: Sutton, A.J. &amp; Abrams, K.R. “Bayesian Methods in Meta-Analysis and Evidence Synthesis.” Statistical Methods in Medical Research, 10(4), 277–303, 2001.</w:t>
      </w:r>
    </w:p>
    <w:p>
      <w:pPr>
        <w:spacing w:after="20"/>
        <w:ind w:left="360"/>
      </w:pPr>
      <w:r>
        <w:rPr>
          <w:rFonts w:ascii="Arial" w:cs="Arial" w:eastAsia="Arial" w:hAnsi="Arial"/>
          <w:color w:val="666666"/>
          <w:sz w:val="18"/>
          <w:szCs w:val="18"/>
        </w:rPr>
        <w:t xml:space="preserve">Ref: Dias, S., Welton, N.J., Sutton, A.J., &amp; Ades, A.E. Evidence Synthesis for Decision Making in Healthcare. Wiley, 2018.</w:t>
      </w:r>
    </w:p>
    <w:p>
      <w:pPr>
        <w:pStyle w:val="Heading2"/>
        <w:spacing w:after="100" w:before="200"/>
      </w:pPr>
      <w:r>
        <w:rPr>
          <w:rFonts w:ascii="Arial" w:cs="Arial" w:eastAsia="Arial" w:hAnsi="Arial"/>
          <w:b/>
          <w:bCs/>
          <w:color w:val="1A7A6D"/>
          <w:sz w:val="24"/>
          <w:szCs w:val="24"/>
        </w:rPr>
        <w:t xml:space="preserve">22.21 Network Geometry, Ranking, and Treatment Hierarchy in NMA</w:t>
      </w:r>
    </w:p>
    <w:p>
      <w:pPr>
        <w:spacing w:after="80"/>
      </w:pPr>
      <w:r>
        <w:rPr>
          <w:rFonts w:ascii="Arial" w:cs="Arial" w:eastAsia="Arial" w:hAnsi="Arial"/>
          <w:sz w:val="20"/>
          <w:szCs w:val="20"/>
        </w:rPr>
        <w:t xml:space="preserve">Describing the evidence network: connected vs. disconnected components, evidence flow, contribution matrix; treatment ranking methods: surface under the cumulative ranking curve (SUCRA), P-score (frequentist SUCRA analog), mean rank, probability of being best; rank-heat plots; league tables; transitivity assumption assessment (distributional similarity of effect modifiers across comparisons); avoiding over-interpretation of rankings from noisy data</w:t>
      </w:r>
    </w:p>
    <w:p>
      <w:pPr>
        <w:spacing w:after="40"/>
      </w:pPr>
      <w:r>
        <w:rPr>
          <w:rFonts w:ascii="Arial" w:cs="Arial" w:eastAsia="Arial" w:hAnsi="Arial"/>
          <w:color w:val="2255AA"/>
          <w:sz w:val="18"/>
          <w:szCs w:val="18"/>
        </w:rPr>
        <w:t xml:space="preserve">R: netmeta (netrank, netheat, netgraph, netsplit), meta (netgraph), multinma (posterior_ranks)</w:t>
      </w:r>
    </w:p>
    <w:p>
      <w:pPr>
        <w:spacing w:after="40"/>
      </w:pPr>
      <w:r>
        <w:rPr>
          <w:rFonts w:ascii="Arial" w:cs="Arial" w:eastAsia="Arial" w:hAnsi="Arial"/>
          <w:color w:val="228B22"/>
          <w:sz w:val="18"/>
          <w:szCs w:val="18"/>
        </w:rPr>
        <w:t xml:space="preserve">Python: pynetmeta (custom ranking), netmeta (via rpy2), pymc (custom Bayesian NMA ranking)</w:t>
      </w:r>
    </w:p>
    <w:p>
      <w:pPr>
        <w:spacing w:after="20"/>
        <w:ind w:left="360"/>
      </w:pPr>
      <w:r>
        <w:rPr>
          <w:rFonts w:ascii="Arial" w:cs="Arial" w:eastAsia="Arial" w:hAnsi="Arial"/>
          <w:color w:val="666666"/>
          <w:sz w:val="18"/>
          <w:szCs w:val="18"/>
        </w:rPr>
        <w:t xml:space="preserve">Ref: Salanti, G., Ades, A.E., &amp; Ioannidis, J.P.A. “Graphical Methods and Numerical Summaries for Presenting Results from Multiple-Treatment Meta-Analysis: An Overview and Tutorial.” Journal of Clinical Epidemiology, 64(2), 163–171, 2011.</w:t>
      </w:r>
    </w:p>
    <w:p>
      <w:pPr>
        <w:spacing w:after="20"/>
        <w:ind w:left="360"/>
      </w:pPr>
      <w:r>
        <w:rPr>
          <w:rFonts w:ascii="Arial" w:cs="Arial" w:eastAsia="Arial" w:hAnsi="Arial"/>
          <w:color w:val="666666"/>
          <w:sz w:val="18"/>
          <w:szCs w:val="18"/>
        </w:rPr>
        <w:t xml:space="preserve">Ref: Rücker, G. &amp; Schwarzer, G. “Ranking Treatments in Frequentist Network Meta-Analysis Works Without Resampling Methods.” BMC Medical Research Methodology, 15, 58, 2015.</w:t>
      </w:r>
    </w:p>
    <w:p>
      <w:pPr>
        <w:pStyle w:val="Heading2"/>
        <w:spacing w:after="100" w:before="200"/>
      </w:pPr>
      <w:r>
        <w:rPr>
          <w:rFonts w:ascii="Arial" w:cs="Arial" w:eastAsia="Arial" w:hAnsi="Arial"/>
          <w:b/>
          <w:bCs/>
          <w:color w:val="1A7A6D"/>
          <w:sz w:val="24"/>
          <w:szCs w:val="24"/>
        </w:rPr>
        <w:t xml:space="preserve">22.22 Network Meta-Regression</w:t>
      </w:r>
    </w:p>
    <w:p>
      <w:pPr>
        <w:spacing w:after="80"/>
      </w:pPr>
      <w:r>
        <w:rPr>
          <w:rFonts w:ascii="Arial" w:cs="Arial" w:eastAsia="Arial" w:hAnsi="Arial"/>
          <w:sz w:val="20"/>
          <w:szCs w:val="20"/>
        </w:rPr>
        <w:t xml:space="preserve">Extending NMA (§22.7) to include study-level covariates that may explain heterogeneity or inconsistency; meta-regression on treatment-covariate interactions (not just main effects of covariates); interaction-based network meta-regression; aggregation bias (ecological fallacy from using study-level summaries of patient-level covariates); individual-participant-data NMA as gold standard; limited power with few studies per comparison; Bayesian and frequentist approaches</w:t>
      </w:r>
    </w:p>
    <w:p>
      <w:pPr>
        <w:spacing w:after="40"/>
      </w:pPr>
      <w:r>
        <w:rPr>
          <w:rFonts w:ascii="Arial" w:cs="Arial" w:eastAsia="Arial" w:hAnsi="Arial"/>
          <w:color w:val="2255AA"/>
          <w:sz w:val="18"/>
          <w:szCs w:val="18"/>
        </w:rPr>
        <w:t xml:space="preserve">R: netmeta (netmetareg custom), gemtc (mtc.model with regression), metafor (rma with mods for standard MR)</w:t>
      </w:r>
    </w:p>
    <w:p>
      <w:pPr>
        <w:spacing w:after="40"/>
      </w:pPr>
      <w:r>
        <w:rPr>
          <w:rFonts w:ascii="Arial" w:cs="Arial" w:eastAsia="Arial" w:hAnsi="Arial"/>
          <w:color w:val="228B22"/>
          <w:sz w:val="18"/>
          <w:szCs w:val="18"/>
        </w:rPr>
        <w:t xml:space="preserve">Python: pymc (custom Bayesian NMA regression), netmeta (via rpy2)</w:t>
      </w:r>
    </w:p>
    <w:p>
      <w:pPr>
        <w:spacing w:after="20"/>
        <w:ind w:left="360"/>
      </w:pPr>
      <w:r>
        <w:rPr>
          <w:rFonts w:ascii="Arial" w:cs="Arial" w:eastAsia="Arial" w:hAnsi="Arial"/>
          <w:color w:val="666666"/>
          <w:sz w:val="18"/>
          <w:szCs w:val="18"/>
        </w:rPr>
        <w:t xml:space="preserve">Ref: Dias, S., Welton, N.J., Sutton, A.J., &amp; Ades, A.E. “Evidence Synthesis for Decision Making 5: The Baseline Natural History Model.” Medical Decision Making, 33(5), 657–670, 2013.</w:t>
      </w:r>
    </w:p>
    <w:p>
      <w:pPr>
        <w:spacing w:after="20"/>
        <w:ind w:left="360"/>
      </w:pPr>
      <w:r>
        <w:rPr>
          <w:rFonts w:ascii="Arial" w:cs="Arial" w:eastAsia="Arial" w:hAnsi="Arial"/>
          <w:color w:val="666666"/>
          <w:sz w:val="18"/>
          <w:szCs w:val="18"/>
        </w:rPr>
        <w:t xml:space="preserve">Ref: Donegan, S., Williamson, P., D’Alessandro, U., &amp; Tudur Smith, C. “Assessing Key Assumptions of Network Meta-Analysis: A Review of Methods.” Research Synthesis Methods, 4(4), 291–323, 2013.</w:t>
      </w:r>
    </w:p>
    <w:p>
      <w:pPr>
        <w:pStyle w:val="Heading2"/>
        <w:spacing w:after="100" w:before="200"/>
      </w:pPr>
      <w:r>
        <w:rPr>
          <w:rFonts w:ascii="Arial" w:cs="Arial" w:eastAsia="Arial" w:hAnsi="Arial"/>
          <w:b/>
          <w:bCs/>
          <w:color w:val="1A7A6D"/>
          <w:sz w:val="24"/>
          <w:szCs w:val="24"/>
        </w:rPr>
        <w:t xml:space="preserve">22.23 I² Interpretation and Choosing Random vs. Fixed Effects in Meta-Analysis</w:t>
      </w:r>
    </w:p>
    <w:p>
      <w:pPr>
        <w:spacing w:after="80"/>
      </w:pPr>
      <w:r>
        <w:rPr>
          <w:rFonts w:ascii="Arial" w:cs="Arial" w:eastAsia="Arial" w:hAnsi="Arial"/>
          <w:sz w:val="20"/>
          <w:szCs w:val="20"/>
        </w:rPr>
        <w:t xml:space="preserve">I² = percentage of total variability due to between-study heterogeneity (not sampling error); benchmarks: 25%/50%/75% = low/moderate/high (Higgins); I² is NOT the magnitude of heterogeneity (it’s a proportion); prediction interval (§22.5) better captures clinical heterogeneity. Fixed-effect: assumes one true effect; weights by precision (1/variance); only valid if studies are functionally identical. Random-effects (DerSimonian-Laird, REML, Paule-Mandel): assumes effects vary; wider CIs; weights more equal; appropriate when studies differ in populations/interventions. Practical: almost always use random-effects unless studies are truly replications of each other</w:t>
      </w:r>
    </w:p>
    <w:p>
      <w:pPr>
        <w:spacing w:after="40"/>
      </w:pPr>
      <w:r>
        <w:rPr>
          <w:rFonts w:ascii="Arial" w:cs="Arial" w:eastAsia="Arial" w:hAnsi="Arial"/>
          <w:color w:val="2255AA"/>
          <w:sz w:val="18"/>
          <w:szCs w:val="18"/>
        </w:rPr>
        <w:t xml:space="preserve">R: metafor (rma method='REML','DL','PM'; confint for I² CI, predict for prediction interval), meta (metagen, metabin)</w:t>
      </w:r>
    </w:p>
    <w:p>
      <w:pPr>
        <w:spacing w:after="40"/>
      </w:pPr>
      <w:r>
        <w:rPr>
          <w:rFonts w:ascii="Arial" w:cs="Arial" w:eastAsia="Arial" w:hAnsi="Arial"/>
          <w:color w:val="228B22"/>
          <w:sz w:val="18"/>
          <w:szCs w:val="18"/>
        </w:rPr>
        <w:t xml:space="preserve">Python: pymare (DerSimonianLaird, meta_regression), custom via scipy (DL estimator)</w:t>
      </w:r>
    </w:p>
    <w:p>
      <w:pPr>
        <w:spacing w:after="20"/>
        <w:ind w:left="360"/>
      </w:pPr>
      <w:r>
        <w:rPr>
          <w:rFonts w:ascii="Arial" w:cs="Arial" w:eastAsia="Arial" w:hAnsi="Arial"/>
          <w:color w:val="666666"/>
          <w:sz w:val="18"/>
          <w:szCs w:val="18"/>
        </w:rPr>
        <w:t xml:space="preserve">Ref: Higgins, J.P.T. &amp; Thompson, S.G. “Quantifying Heterogeneity in a Meta-Analysis.” Statistics in Medicine, 21(11), 1539–1558, 2002.</w:t>
      </w:r>
    </w:p>
    <w:p>
      <w:pPr>
        <w:spacing w:after="20"/>
        <w:ind w:left="360"/>
      </w:pPr>
      <w:r>
        <w:rPr>
          <w:rFonts w:ascii="Arial" w:cs="Arial" w:eastAsia="Arial" w:hAnsi="Arial"/>
          <w:color w:val="666666"/>
          <w:sz w:val="18"/>
          <w:szCs w:val="18"/>
        </w:rPr>
        <w:t xml:space="preserve">Ref: Borenstein, M., Hedges, L.V., Higgins, J.P.T., &amp; Rothstein, H.R. “A Basic Introduction to Fixed-Effect and Random-Effects Models for Meta-Analysis.” Research Synthesis Methods, 1(2), 97–111, 2010.</w:t>
      </w:r>
    </w:p>
    <w:p>
      <w:pPr>
        <w:pStyle w:val="Heading2"/>
        <w:spacing w:after="100" w:before="200"/>
      </w:pPr>
      <w:r>
        <w:rPr>
          <w:rFonts w:ascii="Arial" w:cs="Arial" w:eastAsia="Arial" w:hAnsi="Arial"/>
          <w:b/>
          <w:bCs/>
          <w:color w:val="1A7A6D"/>
          <w:sz w:val="24"/>
          <w:szCs w:val="24"/>
        </w:rPr>
        <w:t xml:space="preserve">22.24 Reading and Interpreting a Forest Plot</w:t>
      </w:r>
    </w:p>
    <w:p>
      <w:pPr>
        <w:spacing w:after="80"/>
      </w:pPr>
      <w:r>
        <w:rPr>
          <w:rFonts w:ascii="Arial" w:cs="Arial" w:eastAsia="Arial" w:hAnsi="Arial"/>
          <w:sz w:val="20"/>
          <w:szCs w:val="20"/>
        </w:rPr>
        <w:t xml:space="preserve">Anatomy: each horizontal line = one study’s CI; square = point estimate (size ∝ weight); diamond = pooled estimate (width = CI); vertical line at null value (OR=1, RR=1, or SMD=0). Reading: if study CI crosses the null line → not significant for that study; if diamond crosses null → pooled result not significant; narrow diamond = precise pooled estimate; studies with large squares contribute most. Additional elements: heterogeneity statistics (I², Q, τ²); subgroup analyses shown as separate diamonds; prediction interval (wider than CI, shows expected range of true effects in new studies)</w:t>
      </w:r>
    </w:p>
    <w:p>
      <w:pPr>
        <w:spacing w:after="40"/>
      </w:pPr>
      <w:r>
        <w:rPr>
          <w:rFonts w:ascii="Arial" w:cs="Arial" w:eastAsia="Arial" w:hAnsi="Arial"/>
          <w:color w:val="2255AA"/>
          <w:sz w:val="18"/>
          <w:szCs w:val="18"/>
        </w:rPr>
        <w:t xml:space="preserve">R: metafor (forest, forest.rma), meta (forest.meta), forestplot (forestplot for custom), forestploter</w:t>
      </w:r>
    </w:p>
    <w:p>
      <w:pPr>
        <w:spacing w:after="40"/>
      </w:pPr>
      <w:r>
        <w:rPr>
          <w:rFonts w:ascii="Arial" w:cs="Arial" w:eastAsia="Arial" w:hAnsi="Arial"/>
          <w:color w:val="228B22"/>
          <w:sz w:val="18"/>
          <w:szCs w:val="18"/>
        </w:rPr>
        <w:t xml:space="preserve">Python: forestplot (forestplot for Python), matplotlib (custom), plotnine (custom ggplot-style)</w:t>
      </w:r>
    </w:p>
    <w:p>
      <w:pPr>
        <w:spacing w:after="20"/>
        <w:ind w:left="360"/>
      </w:pPr>
      <w:r>
        <w:rPr>
          <w:rFonts w:ascii="Arial" w:cs="Arial" w:eastAsia="Arial" w:hAnsi="Arial"/>
          <w:color w:val="666666"/>
          <w:sz w:val="18"/>
          <w:szCs w:val="18"/>
        </w:rPr>
        <w:t xml:space="preserve">Ref: Lewis, S. &amp; Clarke, M. “Forest Plots: Trying to See the Wood and the Trees.” BMJ, 322, 1479–1480, 2001.</w:t>
      </w:r>
    </w:p>
    <w:p>
      <w:pPr>
        <w:spacing w:after="20"/>
        <w:ind w:left="360"/>
      </w:pPr>
      <w:r>
        <w:rPr>
          <w:rFonts w:ascii="Arial" w:cs="Arial" w:eastAsia="Arial" w:hAnsi="Arial"/>
          <w:color w:val="666666"/>
          <w:sz w:val="18"/>
          <w:szCs w:val="18"/>
        </w:rPr>
        <w:t xml:space="preserve">Ref: Schriger, D.L., Altman, D.G., Vetter, J.A., Heafner, T., &amp; Moher, D. “Forest Plots in Reports of Systematic Reviews: A Cross-Sectional Study Reviewing Current Practice.” International Journal of Epidemiology, 39(2), 421–429, 2010.</w:t>
      </w:r>
    </w:p>
    <w:p>
      <w:pPr>
        <w:spacing w:after="100" w:before="300"/>
      </w:pPr>
      <w:r>
        <w:rPr>
          <w:rFonts w:ascii="Arial" w:cs="Arial" w:eastAsia="Arial" w:hAnsi="Arial"/>
          <w:b/>
          <w:bCs/>
          <w:color w:val="7B2D8E"/>
          <w:sz w:val="22"/>
          <w:szCs w:val="22"/>
        </w:rPr>
        <w:t xml:space="preserve">— Practical Guides and Implementation —</w:t>
      </w:r>
    </w:p>
    <w:p>
      <w:pPr>
        <w:pStyle w:val="Heading2"/>
        <w:spacing w:after="100" w:before="200"/>
      </w:pPr>
      <w:r>
        <w:rPr>
          <w:rFonts w:ascii="Arial" w:cs="Arial" w:eastAsia="Arial" w:hAnsi="Arial"/>
          <w:b/>
          <w:bCs/>
          <w:color w:val="1A7A6D"/>
          <w:sz w:val="24"/>
          <w:szCs w:val="24"/>
        </w:rPr>
        <w:t xml:space="preserve">22.25 Conducting a Meta-Analysis: Step-by-Step Practical Guide</w:t>
      </w:r>
    </w:p>
    <w:p>
      <w:pPr>
        <w:spacing w:after="80"/>
      </w:pPr>
      <w:r>
        <w:rPr>
          <w:rFonts w:ascii="Arial" w:cs="Arial" w:eastAsia="Arial" w:hAnsi="Arial"/>
          <w:sz w:val="20"/>
          <w:szCs w:val="20"/>
        </w:rPr>
        <w:t xml:space="preserve">Steps: (1) Define PICO question and register protocol (PROSPERO); (2) Systematic search (≥2 databases, grey literature); (3) Screen titles/abstracts, then full text (PRISMA flow); (4) Extract data (effect sizes, SEs, sample sizes); (5) Assess risk of bias (Cochrane RoB 2, ROBINS-I for observational); (6) Choose effect measure (SMD §38.55, logOR, logRR); (7) Choose model (RE §22.23 almost always); (8) Pool estimates and forest plot (§22.24); (9) Assess heterogeneity (I², prediction interval §22.5); (10) Explore heterogeneity (meta-regression §22.6, subgroup); (11) Publication bias (§22.18); (12) GRADE quality assessment (See also §22.33 effect size conversions, §22.28 funnel plots, §22.29 forest plots, §22.31 GRADE)</w:t>
      </w:r>
    </w:p>
    <w:p>
      <w:pPr>
        <w:spacing w:after="40"/>
      </w:pPr>
      <w:r>
        <w:rPr>
          <w:rFonts w:ascii="Arial" w:cs="Arial" w:eastAsia="Arial" w:hAnsi="Arial"/>
          <w:color w:val="2255AA"/>
          <w:sz w:val="18"/>
          <w:szCs w:val="18"/>
        </w:rPr>
        <w:t xml:space="preserve">R: metafor (rma, forest, funnel, regtest, trimfill), meta (metagen, metabin, forest.meta), dmetar (for advanced meta-analysis)</w:t>
      </w:r>
    </w:p>
    <w:p>
      <w:pPr>
        <w:spacing w:after="40"/>
      </w:pPr>
      <w:r>
        <w:rPr>
          <w:rFonts w:ascii="Arial" w:cs="Arial" w:eastAsia="Arial" w:hAnsi="Arial"/>
          <w:color w:val="228B22"/>
          <w:sz w:val="18"/>
          <w:szCs w:val="18"/>
        </w:rPr>
        <w:t xml:space="preserve">Python: pymare (meta_regression, DerSimonianLaird), custom via scipy (DL estimator + forest plot)</w:t>
      </w:r>
    </w:p>
    <w:p>
      <w:pPr>
        <w:spacing w:after="20"/>
        <w:ind w:left="360"/>
      </w:pPr>
      <w:r>
        <w:rPr>
          <w:rFonts w:ascii="Arial" w:cs="Arial" w:eastAsia="Arial" w:hAnsi="Arial"/>
          <w:color w:val="666666"/>
          <w:sz w:val="18"/>
          <w:szCs w:val="18"/>
        </w:rPr>
        <w:t xml:space="preserve">Ref: Borenstein, M., Hedges, L.V., Higgins, J.P.T., &amp; Rothstein, H.R. Introduction to Meta-Analysis. Wiley, 2009.</w:t>
      </w:r>
    </w:p>
    <w:p>
      <w:pPr>
        <w:spacing w:after="20"/>
        <w:ind w:left="360"/>
      </w:pPr>
      <w:r>
        <w:rPr>
          <w:rFonts w:ascii="Arial" w:cs="Arial" w:eastAsia="Arial" w:hAnsi="Arial"/>
          <w:color w:val="666666"/>
          <w:sz w:val="18"/>
          <w:szCs w:val="18"/>
        </w:rPr>
        <w:t xml:space="preserve">Ref: Harrer, M., Cuijpers, P., Furukawa, T.A., &amp; Ebert, D.D. Doing Meta-Analysis with R: A Hands-On Guide. Chapman &amp; Hall/CRC, 2022. (Free at https://bookdown.org/MathiasHarrer/Doing_Meta_Analysis_in_R/)</w:t>
      </w:r>
    </w:p>
    <w:p>
      <w:pPr>
        <w:pStyle w:val="Heading2"/>
        <w:spacing w:after="100" w:before="200"/>
      </w:pPr>
      <w:r>
        <w:rPr>
          <w:rFonts w:ascii="Arial" w:cs="Arial" w:eastAsia="Arial" w:hAnsi="Arial"/>
          <w:b/>
          <w:bCs/>
          <w:color w:val="1A7A6D"/>
          <w:sz w:val="24"/>
          <w:szCs w:val="24"/>
        </w:rPr>
        <w:t xml:space="preserve">22.26 Meta-Analysis of Diagnostic Test Accuracy (Bivariate/HSROC Model)</w:t>
      </w:r>
    </w:p>
    <w:p>
      <w:pPr>
        <w:spacing w:after="80"/>
      </w:pPr>
      <w:r>
        <w:rPr>
          <w:rFonts w:ascii="Arial" w:cs="Arial" w:eastAsia="Arial" w:hAnsi="Arial"/>
          <w:sz w:val="20"/>
          <w:szCs w:val="20"/>
        </w:rPr>
        <w:t xml:space="preserve">Pooling sensitivity and specificity across studies: cannot simply pool each separately (ignores threshold variation across studies). Bivariate random-effects model (Reitsma): jointly models logit(sensitivity) and logit(specificity) with between-study correlation; accounts for threshold effect. HSROC (hierarchical summary ROC, Rutter-Gatsonis): models underlying ROC curve across studies; accuracy and threshold parameters. Summary points: pooled sensitivity/specificity at a specific point; summary ROC curve; prediction region (§22.5 analog). Data extraction: 2×2 table per study (TP, FP, FN, TN). QUADAS-2 for quality assessment. Practical: mada or reitsma in R; at least 4-5 studies recommended</w:t>
      </w:r>
    </w:p>
    <w:p>
      <w:pPr>
        <w:spacing w:after="40"/>
      </w:pPr>
      <w:r>
        <w:rPr>
          <w:rFonts w:ascii="Arial" w:cs="Arial" w:eastAsia="Arial" w:hAnsi="Arial"/>
          <w:color w:val="2255AA"/>
          <w:sz w:val="18"/>
          <w:szCs w:val="18"/>
        </w:rPr>
        <w:t xml:space="preserve">R: mada (reitsma for bivariate, madauni for univariate, crosshair for SROC plot), meta (madad), diagmeta</w:t>
      </w:r>
    </w:p>
    <w:p>
      <w:pPr>
        <w:spacing w:after="40"/>
      </w:pPr>
      <w:r>
        <w:rPr>
          <w:rFonts w:ascii="Arial" w:cs="Arial" w:eastAsia="Arial" w:hAnsi="Arial"/>
          <w:color w:val="228B22"/>
          <w:sz w:val="18"/>
          <w:szCs w:val="18"/>
        </w:rPr>
        <w:t xml:space="preserve">Python: pymare (custom bivariate model), custom via pymc (bivariate random effects on logit Se/Sp)</w:t>
      </w:r>
    </w:p>
    <w:p>
      <w:pPr>
        <w:spacing w:after="20"/>
        <w:ind w:left="360"/>
      </w:pPr>
      <w:r>
        <w:rPr>
          <w:rFonts w:ascii="Arial" w:cs="Arial" w:eastAsia="Arial" w:hAnsi="Arial"/>
          <w:color w:val="666666"/>
          <w:sz w:val="18"/>
          <w:szCs w:val="18"/>
        </w:rPr>
        <w:t xml:space="preserve">Ref: Reitsma, J.B., et al. “Bivariate Analysis of Sensitivity and Specificity Produces Informative Summary Measures in Diagnostic Reviews.” Journal of Clinical Epidemiology, 58(10), 982–990, 2005.</w:t>
      </w:r>
    </w:p>
    <w:p>
      <w:pPr>
        <w:spacing w:after="20"/>
        <w:ind w:left="360"/>
      </w:pPr>
      <w:r>
        <w:rPr>
          <w:rFonts w:ascii="Arial" w:cs="Arial" w:eastAsia="Arial" w:hAnsi="Arial"/>
          <w:color w:val="666666"/>
          <w:sz w:val="18"/>
          <w:szCs w:val="18"/>
        </w:rPr>
        <w:t xml:space="preserve">Ref: Macaskill, P., Gatsonis, C., Deeks, J.J., Harbord, R.M., &amp; Takwoingi, Y. “Analysing and Presenting Results.” In Cochrane Handbook for Systematic Reviews of Diagnostic Test Accuracy, 2010.</w:t>
      </w:r>
    </w:p>
    <w:p>
      <w:pPr>
        <w:pStyle w:val="Heading2"/>
        <w:spacing w:after="100" w:before="200"/>
      </w:pPr>
      <w:r>
        <w:rPr>
          <w:rFonts w:ascii="Arial" w:cs="Arial" w:eastAsia="Arial" w:hAnsi="Arial"/>
          <w:b/>
          <w:bCs/>
          <w:color w:val="1A7A6D"/>
          <w:sz w:val="24"/>
          <w:szCs w:val="24"/>
        </w:rPr>
        <w:t xml:space="preserve">22.27 Network Meta-Analysis: Practical Step-by-Step Guide</w:t>
      </w:r>
    </w:p>
    <w:p>
      <w:pPr>
        <w:spacing w:after="80"/>
      </w:pPr>
      <w:r>
        <w:rPr>
          <w:rFonts w:ascii="Arial" w:cs="Arial" w:eastAsia="Arial" w:hAnsi="Arial"/>
          <w:sz w:val="20"/>
          <w:szCs w:val="20"/>
        </w:rPr>
        <w:t xml:space="preserve">Complete NMA workflow: (1) Define question and network geometry (§22.21: which treatments are connected?); (2) Assess transitivity (are studies comparable across comparisons?); (3) Choose model: frequentist (netmeta) or Bayesian (gemtc, multinma); (4) Fit consistency model; (5) Assess inconsistency (§22.19: node-splitting, design-by-treatment); (6) Assess heterogeneity (τ² per comparison); (7) Generate league table of all pairwise comparisons; (8) Rank treatments (SUCRA/P-score §22.21, but don’t over-interpret rankings); (9) Explore heterogeneity via NMA meta-regression (§22.22); (10) Publication bias assessment; (11) GRADE-NMA (CINeMA app) for certainty of evidence. Data: one row per study-arm or per study-comparison; effect measures consistent across network</w:t>
      </w:r>
    </w:p>
    <w:p>
      <w:pPr>
        <w:spacing w:after="40"/>
      </w:pPr>
      <w:r>
        <w:rPr>
          <w:rFonts w:ascii="Arial" w:cs="Arial" w:eastAsia="Arial" w:hAnsi="Arial"/>
          <w:color w:val="2255AA"/>
          <w:sz w:val="18"/>
          <w:szCs w:val="18"/>
        </w:rPr>
        <w:t xml:space="preserve">R: netmeta (netmeta, forest, netheat, netsplit, netrank), gemtc (mtc.model for Bayesian), multinma</w:t>
      </w:r>
    </w:p>
    <w:p>
      <w:pPr>
        <w:spacing w:after="40"/>
      </w:pPr>
      <w:r>
        <w:rPr>
          <w:rFonts w:ascii="Arial" w:cs="Arial" w:eastAsia="Arial" w:hAnsi="Arial"/>
          <w:color w:val="228B22"/>
          <w:sz w:val="18"/>
          <w:szCs w:val="18"/>
        </w:rPr>
        <w:t xml:space="preserve">Python: pynetmeta (custom), netmeta (via rpy2), pymc (custom Bayesian NMA)</w:t>
      </w:r>
    </w:p>
    <w:p>
      <w:pPr>
        <w:spacing w:after="20"/>
        <w:ind w:left="360"/>
      </w:pPr>
      <w:r>
        <w:rPr>
          <w:rFonts w:ascii="Arial" w:cs="Arial" w:eastAsia="Arial" w:hAnsi="Arial"/>
          <w:color w:val="666666"/>
          <w:sz w:val="18"/>
          <w:szCs w:val="18"/>
        </w:rPr>
        <w:t xml:space="preserve">Ref: Rouse, B., Chaimani, A., &amp; Li, T. “Network Meta-Analysis: An Introduction for Clinicians.” Internal and Emergency Medicine, 12(1), 103–111, 2017.</w:t>
      </w:r>
    </w:p>
    <w:p>
      <w:pPr>
        <w:spacing w:after="20"/>
        <w:ind w:left="360"/>
      </w:pPr>
      <w:r>
        <w:rPr>
          <w:rFonts w:ascii="Arial" w:cs="Arial" w:eastAsia="Arial" w:hAnsi="Arial"/>
          <w:color w:val="666666"/>
          <w:sz w:val="18"/>
          <w:szCs w:val="18"/>
        </w:rPr>
        <w:t xml:space="preserve">Ref: Nikolakopoulou, A., et al. “CINeMA: An Approach for Assessing Confidence in the Results of a Network Meta-Analysis.” PLoS Medicine, 17(4), e1003082, 2020.</w:t>
      </w:r>
    </w:p>
    <w:p>
      <w:pPr>
        <w:pStyle w:val="Heading2"/>
        <w:spacing w:after="100" w:before="200"/>
      </w:pPr>
      <w:r>
        <w:rPr>
          <w:rFonts w:ascii="Arial" w:cs="Arial" w:eastAsia="Arial" w:hAnsi="Arial"/>
          <w:b/>
          <w:bCs/>
          <w:color w:val="1A7A6D"/>
          <w:sz w:val="24"/>
          <w:szCs w:val="24"/>
        </w:rPr>
        <w:t xml:space="preserve">22.28 Creating and Interpreting Funnel Plots for Publication Bias</w:t>
      </w:r>
    </w:p>
    <w:p>
      <w:pPr>
        <w:spacing w:after="80"/>
      </w:pPr>
      <w:r>
        <w:rPr>
          <w:rFonts w:ascii="Arial" w:cs="Arial" w:eastAsia="Arial" w:hAnsi="Arial"/>
          <w:sz w:val="20"/>
          <w:szCs w:val="20"/>
        </w:rPr>
        <w:t xml:space="preserve">Scatter of effect size vs precision; asymmetric funnel suggests publication bias. Contour-enhanced funnel adds significance contours. Tests: Egger regression, Begg rank test, Peters test for binary. Trim-and-fill imputes missing studies. Limitations: asymmetry can reflect heterogeneity, not bias; need 10 or more studies for reliable interpretation</w:t>
      </w:r>
    </w:p>
    <w:p>
      <w:pPr>
        <w:spacing w:after="40"/>
      </w:pPr>
      <w:r>
        <w:rPr>
          <w:rFonts w:ascii="Arial" w:cs="Arial" w:eastAsia="Arial" w:hAnsi="Arial"/>
          <w:color w:val="2255AA"/>
          <w:sz w:val="18"/>
          <w:szCs w:val="18"/>
        </w:rPr>
        <w:t xml:space="preserve">R: metafor (funnel, regtest, trimfill), meta (funnel.meta, metabias), metaviz</w:t>
      </w:r>
    </w:p>
    <w:p>
      <w:pPr>
        <w:spacing w:after="40"/>
      </w:pPr>
      <w:r>
        <w:rPr>
          <w:rFonts w:ascii="Arial" w:cs="Arial" w:eastAsia="Arial" w:hAnsi="Arial"/>
          <w:color w:val="228B22"/>
          <w:sz w:val="18"/>
          <w:szCs w:val="18"/>
        </w:rPr>
        <w:t xml:space="preserve">Python: pymare (custom funnel), matplotlib (custom scatter)</w:t>
      </w:r>
    </w:p>
    <w:p>
      <w:pPr>
        <w:spacing w:after="20"/>
        <w:ind w:left="360"/>
      </w:pPr>
      <w:r>
        <w:rPr>
          <w:rFonts w:ascii="Arial" w:cs="Arial" w:eastAsia="Arial" w:hAnsi="Arial"/>
          <w:color w:val="666666"/>
          <w:sz w:val="18"/>
          <w:szCs w:val="18"/>
        </w:rPr>
        <w:t xml:space="preserve">Ref: Sterne, J.A.C., et al. Recommendations for Examining Funnel Plot Asymmetry. BMJ, 343, d4002, 2011.</w:t>
      </w:r>
    </w:p>
    <w:p>
      <w:pPr>
        <w:spacing w:after="20"/>
        <w:ind w:left="360"/>
      </w:pPr>
      <w:r>
        <w:rPr>
          <w:rFonts w:ascii="Arial" w:cs="Arial" w:eastAsia="Arial" w:hAnsi="Arial"/>
          <w:color w:val="666666"/>
          <w:sz w:val="18"/>
          <w:szCs w:val="18"/>
        </w:rPr>
        <w:t xml:space="preserve">Ref: Peters, J.L., et al. Contour-Enhanced Meta-Analysis Funnel Plots. Journal of Clinical Epidemiology, 61(10), 991-1001, 2008.</w:t>
      </w:r>
    </w:p>
    <w:p>
      <w:pPr>
        <w:pStyle w:val="Heading2"/>
        <w:spacing w:after="100" w:before="200"/>
      </w:pPr>
      <w:r>
        <w:rPr>
          <w:rFonts w:ascii="Arial" w:cs="Arial" w:eastAsia="Arial" w:hAnsi="Arial"/>
          <w:b/>
          <w:bCs/>
          <w:color w:val="1A7A6D"/>
          <w:sz w:val="24"/>
          <w:szCs w:val="24"/>
        </w:rPr>
        <w:t xml:space="preserve">22.29 Creating Publication-Quality Forest Plots</w:t>
      </w:r>
    </w:p>
    <w:p>
      <w:pPr>
        <w:spacing w:after="80"/>
      </w:pPr>
      <w:r>
        <w:rPr>
          <w:rFonts w:ascii="Arial" w:cs="Arial" w:eastAsia="Arial" w:hAnsi="Arial"/>
          <w:sz w:val="20"/>
          <w:szCs w:val="20"/>
        </w:rPr>
        <w:t xml:space="preserve">Essential elements: study labels, effect estimate (square proportional to weight), 95 percent CI (horizontal line), null line, pooled diamond, heterogeneity statistics, subgroup diamonds if applicable. Customization: add columns for n, events, weight; log scale for ratios; prediction interval. Packages: forestplot and forestploter for custom; metafor forest for standard. Non-meta uses: subgroup analyses, multi-site results, sensitivity analyses side by side</w:t>
      </w:r>
    </w:p>
    <w:p>
      <w:pPr>
        <w:spacing w:after="40"/>
      </w:pPr>
      <w:r>
        <w:rPr>
          <w:rFonts w:ascii="Arial" w:cs="Arial" w:eastAsia="Arial" w:hAnsi="Arial"/>
          <w:color w:val="2255AA"/>
          <w:sz w:val="18"/>
          <w:szCs w:val="18"/>
        </w:rPr>
        <w:t xml:space="preserve">R: forestplot (forestplot for custom), forestploter, metafor (forest.rma), meta (forest.meta)</w:t>
      </w:r>
    </w:p>
    <w:p>
      <w:pPr>
        <w:spacing w:after="40"/>
      </w:pPr>
      <w:r>
        <w:rPr>
          <w:rFonts w:ascii="Arial" w:cs="Arial" w:eastAsia="Arial" w:hAnsi="Arial"/>
          <w:color w:val="228B22"/>
          <w:sz w:val="18"/>
          <w:szCs w:val="18"/>
        </w:rPr>
        <w:t xml:space="preserve">Python: forestplot (Python), matplotlib (custom errorbar), zepid (EffectMeasurePlot)</w:t>
      </w:r>
    </w:p>
    <w:p>
      <w:pPr>
        <w:spacing w:after="20"/>
        <w:ind w:left="360"/>
      </w:pPr>
      <w:r>
        <w:rPr>
          <w:rFonts w:ascii="Arial" w:cs="Arial" w:eastAsia="Arial" w:hAnsi="Arial"/>
          <w:color w:val="666666"/>
          <w:sz w:val="18"/>
          <w:szCs w:val="18"/>
        </w:rPr>
        <w:t xml:space="preserve">Ref: Lewis, S. &amp; Clarke, M. Forest Plots: Trying to See the Wood and the Trees. BMJ, 322, 1479-1480, 2001.</w:t>
      </w:r>
    </w:p>
    <w:p>
      <w:pPr>
        <w:spacing w:after="20"/>
        <w:ind w:left="360"/>
      </w:pPr>
      <w:r>
        <w:rPr>
          <w:rFonts w:ascii="Arial" w:cs="Arial" w:eastAsia="Arial" w:hAnsi="Arial"/>
          <w:color w:val="666666"/>
          <w:sz w:val="18"/>
          <w:szCs w:val="18"/>
        </w:rPr>
        <w:t xml:space="preserve">Ref: Balduzzi, S., Rucker, G., &amp; Schwarzer, G. How to Perform a Meta-Analysis with R. Evidence-Based Mental Health, 22(4), 153-160, 2019.</w:t>
      </w:r>
    </w:p>
    <w:p>
      <w:pPr>
        <w:pStyle w:val="Heading2"/>
        <w:spacing w:after="100" w:before="200"/>
      </w:pPr>
      <w:r>
        <w:rPr>
          <w:rFonts w:ascii="Arial" w:cs="Arial" w:eastAsia="Arial" w:hAnsi="Arial"/>
          <w:b/>
          <w:bCs/>
          <w:color w:val="1A7A6D"/>
          <w:sz w:val="24"/>
          <w:szCs w:val="24"/>
        </w:rPr>
        <w:t xml:space="preserve">22.30 Peto Method for Rare Events and Influence/Leave-One-Out Analysis in Meta-Analysis</w:t>
      </w:r>
    </w:p>
    <w:p>
      <w:pPr>
        <w:spacing w:after="80"/>
      </w:pPr>
      <w:r>
        <w:rPr>
          <w:rFonts w:ascii="Arial" w:cs="Arial" w:eastAsia="Arial" w:hAnsi="Arial"/>
          <w:sz w:val="20"/>
          <w:szCs w:val="20"/>
        </w:rPr>
        <w:t xml:space="preserve">Peto OR method: for rare binary events (event rate under 1 percent) where standard methods (MH, IV) have poor properties; uses O-E (observed minus expected) statistics from hypergeometric distribution; no continuity correction needed (unlike MH with zero cells); provides valid OR estimate even with sparse data. Limitations: biased when treatment effects are large or group sizes very unequal. Influence (leave-one-out) analysis: re-runs meta-analysis removing one study at a time; identifies studies that disproportionately affect the pooled estimate; if removing one study changes the conclusion, results are fragile. Cumulative meta-analysis: ordered by date shows how evidence accumulated over time; ordered by precision shows stability</w:t>
      </w:r>
    </w:p>
    <w:p>
      <w:pPr>
        <w:spacing w:after="40"/>
      </w:pPr>
      <w:r>
        <w:rPr>
          <w:rFonts w:ascii="Arial" w:cs="Arial" w:eastAsia="Arial" w:hAnsi="Arial"/>
          <w:color w:val="2255AA"/>
          <w:sz w:val="18"/>
          <w:szCs w:val="18"/>
        </w:rPr>
        <w:t xml:space="preserve">R: metafor (rma.peto for Peto, leave1out for influence, cumul for cumulative), meta (metabin method='Peto', metainf for influence)</w:t>
      </w:r>
    </w:p>
    <w:p>
      <w:pPr>
        <w:spacing w:after="40"/>
      </w:pPr>
      <w:r>
        <w:rPr>
          <w:rFonts w:ascii="Arial" w:cs="Arial" w:eastAsia="Arial" w:hAnsi="Arial"/>
          <w:color w:val="228B22"/>
          <w:sz w:val="18"/>
          <w:szCs w:val="18"/>
        </w:rPr>
        <w:t xml:space="preserve">Python: pymare (custom Peto), custom via scipy (leave-one-out loop)</w:t>
      </w:r>
    </w:p>
    <w:p>
      <w:pPr>
        <w:spacing w:after="20"/>
        <w:ind w:left="360"/>
      </w:pPr>
      <w:r>
        <w:rPr>
          <w:rFonts w:ascii="Arial" w:cs="Arial" w:eastAsia="Arial" w:hAnsi="Arial"/>
          <w:color w:val="666666"/>
          <w:sz w:val="18"/>
          <w:szCs w:val="18"/>
        </w:rPr>
        <w:t xml:space="preserve">Ref: Bradburn, M.J., Deeks, J.J., Berlin, J.A., &amp; Russell Localio, A. Much Ado about Nothing: A Comparison of the Performance of Meta-Analytical Methods with Rare Events. Statistics in Medicine, 26(1), 53-77, 2007.</w:t>
      </w:r>
    </w:p>
    <w:p>
      <w:pPr>
        <w:spacing w:after="20"/>
        <w:ind w:left="360"/>
      </w:pPr>
      <w:r>
        <w:rPr>
          <w:rFonts w:ascii="Arial" w:cs="Arial" w:eastAsia="Arial" w:hAnsi="Arial"/>
          <w:color w:val="666666"/>
          <w:sz w:val="18"/>
          <w:szCs w:val="18"/>
        </w:rPr>
        <w:t xml:space="preserve">Ref: Viechtbauer, W. &amp; Cheung, M.W.-L. Outlier and Influence Diagnostics for Meta-Analysis. Research Synthesis Methods, 1(2), 112-125, 2010.</w:t>
      </w:r>
    </w:p>
    <w:p>
      <w:pPr>
        <w:pStyle w:val="Heading2"/>
        <w:spacing w:after="100" w:before="200"/>
      </w:pPr>
      <w:r>
        <w:rPr>
          <w:rFonts w:ascii="Arial" w:cs="Arial" w:eastAsia="Arial" w:hAnsi="Arial"/>
          <w:b/>
          <w:bCs/>
          <w:color w:val="1A7A6D"/>
          <w:sz w:val="24"/>
          <w:szCs w:val="24"/>
        </w:rPr>
        <w:t xml:space="preserve">22.31 GRADE Framework and Summary of Findings Tables</w:t>
      </w:r>
    </w:p>
    <w:p>
      <w:pPr>
        <w:spacing w:after="80"/>
      </w:pPr>
      <w:r>
        <w:rPr>
          <w:rFonts w:ascii="Arial" w:cs="Arial" w:eastAsia="Arial" w:hAnsi="Arial"/>
          <w:sz w:val="20"/>
          <w:szCs w:val="20"/>
        </w:rPr>
        <w:t xml:space="preserve">Grading of Recommendations Assessment, Development and Evaluation: systematic framework for rating certainty (quality) of evidence from high to very low. Five domains that can downgrade: risk of bias, inconsistency (heterogeneity), indirectness (applicability), imprecision (wide CI), publication bias. Three domains that can upgrade (observational): large effect, dose-response gradient, all plausible confounding would reduce effect. Summary of Findings (SoF) table: presents pooled estimates with GRADE ratings for each outcome; required for Cochrane reviews; absolute effects alongside relative effects. CINeMA for network meta-analysis GRADE. GRADEpro GDT software for creating SoF tables. Connection to NNT for translating relative effects to absolute terms</w:t>
      </w:r>
    </w:p>
    <w:p>
      <w:pPr>
        <w:spacing w:after="40"/>
      </w:pPr>
      <w:r>
        <w:rPr>
          <w:rFonts w:ascii="Arial" w:cs="Arial" w:eastAsia="Arial" w:hAnsi="Arial"/>
          <w:color w:val="2255AA"/>
          <w:sz w:val="18"/>
          <w:szCs w:val="18"/>
        </w:rPr>
        <w:t xml:space="preserve">R: no dedicated R package (robvis for risk of bias visualization), custom formatting</w:t>
      </w:r>
    </w:p>
    <w:p>
      <w:pPr>
        <w:spacing w:after="40"/>
      </w:pPr>
      <w:r>
        <w:rPr>
          <w:rFonts w:ascii="Arial" w:cs="Arial" w:eastAsia="Arial" w:hAnsi="Arial"/>
          <w:color w:val="228B22"/>
          <w:sz w:val="18"/>
          <w:szCs w:val="18"/>
        </w:rPr>
        <w:t xml:space="preserve">Python: no dedicated Python package, custom formatting</w:t>
      </w:r>
    </w:p>
    <w:p>
      <w:pPr>
        <w:spacing w:after="20"/>
        <w:ind w:left="360"/>
      </w:pPr>
      <w:r>
        <w:rPr>
          <w:rFonts w:ascii="Arial" w:cs="Arial" w:eastAsia="Arial" w:hAnsi="Arial"/>
          <w:color w:val="666666"/>
          <w:sz w:val="18"/>
          <w:szCs w:val="18"/>
        </w:rPr>
        <w:t xml:space="preserve">Ref: Guyatt, G.H., et al. GRADE: An Emerging Consensus on Rating Quality of Evidence and Strength of Recommendations. BMJ, 336(7650), 924-926, 2008.</w:t>
      </w:r>
    </w:p>
    <w:p>
      <w:pPr>
        <w:spacing w:after="20"/>
        <w:ind w:left="360"/>
      </w:pPr>
      <w:r>
        <w:rPr>
          <w:rFonts w:ascii="Arial" w:cs="Arial" w:eastAsia="Arial" w:hAnsi="Arial"/>
          <w:color w:val="666666"/>
          <w:sz w:val="18"/>
          <w:szCs w:val="18"/>
        </w:rPr>
        <w:t xml:space="preserve">Ref: Schunemann, H.J., et al. GRADE Guidelines: A New Series of Articles in the Journal of Clinical Epidemiology. JCE, 64(4), 380-382, 2011.</w:t>
      </w:r>
    </w:p>
    <w:p>
      <w:pPr>
        <w:pStyle w:val="Heading2"/>
        <w:spacing w:after="100" w:before="200"/>
      </w:pPr>
      <w:r>
        <w:rPr>
          <w:rFonts w:ascii="Arial" w:cs="Arial" w:eastAsia="Arial" w:hAnsi="Arial"/>
          <w:b/>
          <w:bCs/>
          <w:color w:val="1A7A6D"/>
          <w:sz w:val="24"/>
          <w:szCs w:val="24"/>
        </w:rPr>
        <w:t xml:space="preserve">22.32 Three-Level and Multilevel Meta-Analysis</w:t>
      </w:r>
    </w:p>
    <w:p>
      <w:pPr>
        <w:spacing w:after="80"/>
      </w:pPr>
      <w:r>
        <w:rPr>
          <w:rFonts w:ascii="Arial" w:cs="Arial" w:eastAsia="Arial" w:hAnsi="Arial"/>
          <w:sz w:val="20"/>
          <w:szCs w:val="20"/>
        </w:rPr>
        <w:t xml:space="preserve">When studies report multiple effect sizes (multiple outcomes, subgroups, or time points): standard random-effects assumes one effect per study; three-level model adds a third level: effects nested within studies nested in the overall distribution. Handles correlated effects within studies without aggregating or ignoring dependence. Also: multivariate meta-analysis (jointly pooling correlated outcomes like sensitivity and specificity); robust variance estimation (RVE) as simpler alternative when correlation structure is unknown. Applications: meta-analysis of diagnostic accuracy (bivariate model), meta-analysis of multiple dose-response points, IPD meta-analysis with patient-level nesting</w:t>
      </w:r>
    </w:p>
    <w:p>
      <w:pPr>
        <w:spacing w:after="40"/>
      </w:pPr>
      <w:r>
        <w:rPr>
          <w:rFonts w:ascii="Arial" w:cs="Arial" w:eastAsia="Arial" w:hAnsi="Arial"/>
          <w:color w:val="2255AA"/>
          <w:sz w:val="18"/>
          <w:szCs w:val="18"/>
        </w:rPr>
        <w:t xml:space="preserve">R: metafor (rma.mv with random = ~1|study/effect_id for three-level), clubSandwich (coef_test for RVE), mixmeta (for multivariate)</w:t>
      </w:r>
    </w:p>
    <w:p>
      <w:pPr>
        <w:spacing w:after="40"/>
      </w:pPr>
      <w:r>
        <w:rPr>
          <w:rFonts w:ascii="Arial" w:cs="Arial" w:eastAsia="Arial" w:hAnsi="Arial"/>
          <w:color w:val="228B22"/>
          <w:sz w:val="18"/>
          <w:szCs w:val="18"/>
        </w:rPr>
        <w:t xml:space="preserve">Python: pymare (custom multilevel), pymc (custom three-level random effects)</w:t>
      </w:r>
    </w:p>
    <w:p>
      <w:pPr>
        <w:spacing w:after="20"/>
        <w:ind w:left="360"/>
      </w:pPr>
      <w:r>
        <w:rPr>
          <w:rFonts w:ascii="Arial" w:cs="Arial" w:eastAsia="Arial" w:hAnsi="Arial"/>
          <w:color w:val="666666"/>
          <w:sz w:val="18"/>
          <w:szCs w:val="18"/>
        </w:rPr>
        <w:t xml:space="preserve">Ref: Van den Noortgate, W., Lopez-Lopez, J.A., Marin-Martinez, F., &amp; Sanchez-Meca, J. Three-Level Meta-Analysis of Dependent Effect Sizes. Behavior Research Methods, 45(2), 576-594, 2013.</w:t>
      </w:r>
    </w:p>
    <w:p>
      <w:pPr>
        <w:spacing w:after="20"/>
        <w:ind w:left="360"/>
      </w:pPr>
      <w:r>
        <w:rPr>
          <w:rFonts w:ascii="Arial" w:cs="Arial" w:eastAsia="Arial" w:hAnsi="Arial"/>
          <w:color w:val="666666"/>
          <w:sz w:val="18"/>
          <w:szCs w:val="18"/>
        </w:rPr>
        <w:t xml:space="preserve">Ref: Hedges, L.V., Tipton, E., &amp; Johnson, M.C. Robust Variance Estimation in Meta-Regression with Dependent Effect Size Estimates. Research Synthesis Methods, 1(1), 39-65, 2010.</w:t>
      </w:r>
    </w:p>
    <w:p>
      <w:pPr>
        <w:pStyle w:val="Heading2"/>
        <w:spacing w:after="100" w:before="200"/>
      </w:pPr>
      <w:r>
        <w:rPr>
          <w:rFonts w:ascii="Arial" w:cs="Arial" w:eastAsia="Arial" w:hAnsi="Arial"/>
          <w:b/>
          <w:bCs/>
          <w:color w:val="1A7A6D"/>
          <w:sz w:val="24"/>
          <w:szCs w:val="24"/>
        </w:rPr>
        <w:t xml:space="preserve">22.33 Effect Size Conversions and Computation from Published Statistics</w:t>
      </w:r>
    </w:p>
    <w:p>
      <w:pPr>
        <w:spacing w:after="80"/>
      </w:pPr>
      <w:r>
        <w:rPr>
          <w:rFonts w:ascii="Arial" w:cs="Arial" w:eastAsia="Arial" w:hAnsi="Arial"/>
          <w:sz w:val="20"/>
          <w:szCs w:val="20"/>
        </w:rPr>
        <w:t xml:space="preserve">Converting between effect size metrics for meta-analysis: d to r: r = d/sqrt(d^2+4); log(OR) to d: d = log(OR)*sqrt(3)/pi (Hasselblad-Hedges); r to d: d = 2r/sqrt(1-r^2). Computing effect sizes from published statistics: from t-test: d = 2t/sqrt(df); from F(1,df): d = 2*sqrt(F/df); from chi-square(1): OR = exp(+/-sqrt(chi2)); from p-value: back-calculate t or z, then d; from means and SDs directly. Handling: different scales (use SMD), different designs (paired vs independent d have different variances), adjusted vs unadjusted means. Practical: esc R package automates most conversions; effectsize package converts between families</w:t>
      </w:r>
    </w:p>
    <w:p>
      <w:pPr>
        <w:spacing w:after="40"/>
      </w:pPr>
      <w:r>
        <w:rPr>
          <w:rFonts w:ascii="Arial" w:cs="Arial" w:eastAsia="Arial" w:hAnsi="Arial"/>
          <w:color w:val="2255AA"/>
          <w:sz w:val="18"/>
          <w:szCs w:val="18"/>
        </w:rPr>
        <w:t xml:space="preserve">R: esc (esc_mean_sd, esc_t, esc_f, esc_chisq, esc_2x2, esc_rpb), effectsize (d_to_r, oddsratio_to_d), compute.es</w:t>
      </w:r>
    </w:p>
    <w:p>
      <w:pPr>
        <w:spacing w:after="40"/>
      </w:pPr>
      <w:r>
        <w:rPr>
          <w:rFonts w:ascii="Arial" w:cs="Arial" w:eastAsia="Arial" w:hAnsi="Arial"/>
          <w:color w:val="228B22"/>
          <w:sz w:val="18"/>
          <w:szCs w:val="18"/>
        </w:rPr>
        <w:t xml:space="preserve">Python: custom numpy (conversion formulas), PythonMeta (custom), statsmodels (custom)</w:t>
      </w:r>
    </w:p>
    <w:p>
      <w:pPr>
        <w:spacing w:after="20"/>
        <w:ind w:left="360"/>
      </w:pPr>
      <w:r>
        <w:rPr>
          <w:rFonts w:ascii="Arial" w:cs="Arial" w:eastAsia="Arial" w:hAnsi="Arial"/>
          <w:color w:val="666666"/>
          <w:sz w:val="18"/>
          <w:szCs w:val="18"/>
        </w:rPr>
        <w:t xml:space="preserve">Ref: Borenstein, M., Hedges, L.V., Higgins, J.P.T., &amp; Rothstein, H.R. Introduction to Meta-Analysis. Wiley, 2009 (Ch. 4-7: Effect Size).</w:t>
      </w:r>
    </w:p>
    <w:p>
      <w:pPr>
        <w:spacing w:after="20"/>
        <w:ind w:left="360"/>
      </w:pPr>
      <w:r>
        <w:rPr>
          <w:rFonts w:ascii="Arial" w:cs="Arial" w:eastAsia="Arial" w:hAnsi="Arial"/>
          <w:color w:val="666666"/>
          <w:sz w:val="18"/>
          <w:szCs w:val="18"/>
        </w:rPr>
        <w:t xml:space="preserve">Ref: Lipsey, M.W. &amp; Wilson, D.B. Practical Meta-Analysis. Sage, 2001.</w:t>
      </w:r>
    </w:p>
    <w:p>
      <w:pPr>
        <w:pStyle w:val="Heading2"/>
        <w:spacing w:after="100" w:before="200"/>
      </w:pPr>
      <w:r>
        <w:rPr>
          <w:rFonts w:ascii="Arial" w:cs="Arial" w:eastAsia="Arial" w:hAnsi="Arial"/>
          <w:b/>
          <w:bCs/>
          <w:color w:val="1A7A6D"/>
          <w:sz w:val="24"/>
          <w:szCs w:val="24"/>
        </w:rPr>
        <w:t xml:space="preserve">22.34 Common Meta-Analysis Pitfalls: Heterogeneity Misinterpretation, Ecological Bias, and Combining Dissimilar Studies</w:t>
      </w:r>
    </w:p>
    <w:p>
      <w:pPr>
        <w:spacing w:after="80"/>
      </w:pPr>
      <w:r>
        <w:rPr>
          <w:rFonts w:ascii="Arial" w:cs="Arial" w:eastAsia="Arial" w:hAnsi="Arial"/>
          <w:sz w:val="20"/>
          <w:szCs w:val="20"/>
        </w:rPr>
        <w:t xml:space="preserve">Pitfalls that undermine meta-analysis validity: I-squared misinterpretation: I-squared measures the proportion of variability due to heterogeneity (not the amount of heterogeneity); it depends on precision/sample size — large studies with trivial clinical heterogeneity can produce I-squared &gt; 90 percent while small studies with large clinical heterogeneity can produce I-squared = 0 percent; always examine the prediction interval (range of plausible effects in a new study) and clinical context, not just I-squared. Ecological bias in meta-regression: study-level moderators (average age of participants, proportion female) do not reflect individual-level associations; a meta-regression finding that studies with older participants show larger effects does NOT mean the treatment works better in older individuals (ecological fallacy applied to meta-analysis). Combining dissimilar studies: pooling studies with different designs (RCTs + observational), different populations, different outcome definitions, or different time horizons can produce meaningless pooled estimates; clinical and methodological homogeneity should be assessed BEFORE statistical pooling; sometimes a narrative synthesis is more appropriate than a pooled estimate. Vote counting: tallying significant vs non-significant studies ignores effect sizes and sample sizes; a method with no statistical validity. See also §22.25 for practical MA workflow</w:t>
      </w:r>
    </w:p>
    <w:p>
      <w:pPr>
        <w:spacing w:after="40"/>
      </w:pPr>
      <w:r>
        <w:rPr>
          <w:rFonts w:ascii="Arial" w:cs="Arial" w:eastAsia="Arial" w:hAnsi="Arial"/>
          <w:color w:val="2255AA"/>
          <w:sz w:val="18"/>
          <w:szCs w:val="18"/>
        </w:rPr>
        <w:t xml:space="preserve">R: metafor (confint.rma.uni for prediction interval, bubble.plot for meta-regression diagnostics), meta (metareg, forest with prediction=TRUE)</w:t>
      </w:r>
    </w:p>
    <w:p>
      <w:pPr>
        <w:spacing w:after="40"/>
      </w:pPr>
      <w:r>
        <w:rPr>
          <w:rFonts w:ascii="Arial" w:cs="Arial" w:eastAsia="Arial" w:hAnsi="Arial"/>
          <w:color w:val="228B22"/>
          <w:sz w:val="18"/>
          <w:szCs w:val="18"/>
        </w:rPr>
        <w:t xml:space="preserve">Python: custom visualization of prediction intervals alongside pooled estimates</w:t>
      </w:r>
    </w:p>
    <w:p>
      <w:pPr>
        <w:spacing w:after="20"/>
        <w:ind w:left="360"/>
      </w:pPr>
      <w:r>
        <w:rPr>
          <w:rFonts w:ascii="Arial" w:cs="Arial" w:eastAsia="Arial" w:hAnsi="Arial"/>
          <w:color w:val="666666"/>
          <w:sz w:val="18"/>
          <w:szCs w:val="18"/>
        </w:rPr>
        <w:t xml:space="preserve">Ref: Borenstein, M., Higgins, J.P.T., Hedges, L.V., &amp; Rothstein, H.R. Basics of Meta-Analysis: I-Squared Is Not an Absolute Measure of Heterogeneity. Research Synthesis Methods, 8(1), 5-18, 2017.</w:t>
      </w:r>
    </w:p>
    <w:p>
      <w:pPr>
        <w:spacing w:after="20"/>
        <w:ind w:left="360"/>
      </w:pPr>
      <w:r>
        <w:rPr>
          <w:rFonts w:ascii="Arial" w:cs="Arial" w:eastAsia="Arial" w:hAnsi="Arial"/>
          <w:color w:val="666666"/>
          <w:sz w:val="18"/>
          <w:szCs w:val="18"/>
        </w:rPr>
        <w:t xml:space="preserve">Ref: Thompson, S.G. &amp; Higgins, J.P.T. How Should Meta-Regression Analyses Be Undertaken and Interpreted? Statistics in Medicine, 21(11), 1559-1573, 2002.</w:t>
      </w:r>
    </w:p>
    <w:p>
      <w:pPr>
        <w:pStyle w:val="Heading1"/>
        <w:spacing w:after="200" w:before="400"/>
      </w:pPr>
      <w:r>
        <w:rPr>
          <w:rFonts w:ascii="Arial" w:cs="Arial" w:eastAsia="Arial" w:hAnsi="Arial"/>
          <w:b/>
          <w:bCs/>
          <w:color w:val="2B4C7E"/>
          <w:sz w:val="28"/>
          <w:szCs w:val="28"/>
        </w:rPr>
        <w:t xml:space="preserve">23. Survey Sampling and Analysis</w:t>
      </w:r>
    </w:p>
    <w:p>
      <w:pPr>
        <w:pStyle w:val="Heading2"/>
        <w:spacing w:after="100" w:before="200"/>
      </w:pPr>
      <w:r>
        <w:rPr>
          <w:rFonts w:ascii="Arial" w:cs="Arial" w:eastAsia="Arial" w:hAnsi="Arial"/>
          <w:b/>
          <w:bCs/>
          <w:color w:val="1A7A6D"/>
          <w:sz w:val="24"/>
          <w:szCs w:val="24"/>
        </w:rPr>
        <w:t xml:space="preserve">23.1 Simple Random Sampling</w:t>
      </w:r>
    </w:p>
    <w:p>
      <w:pPr>
        <w:spacing w:after="80"/>
      </w:pPr>
      <w:r>
        <w:rPr>
          <w:rFonts w:ascii="Arial" w:cs="Arial" w:eastAsia="Arial" w:hAnsi="Arial"/>
          <w:sz w:val="20"/>
          <w:szCs w:val="20"/>
        </w:rPr>
        <w:t xml:space="preserve">Every element has equal probability of selection; with or without replacement; foundation for all other designs; Horvitz-Thompson estimator; finite population correction</w:t>
      </w:r>
    </w:p>
    <w:p>
      <w:pPr>
        <w:spacing w:after="40"/>
      </w:pPr>
      <w:r>
        <w:rPr>
          <w:rFonts w:ascii="Arial" w:cs="Arial" w:eastAsia="Arial" w:hAnsi="Arial"/>
          <w:color w:val="2255AA"/>
          <w:sz w:val="18"/>
          <w:szCs w:val="18"/>
        </w:rPr>
        <w:t xml:space="preserve">R: base (sample), sampling (srswor, srswr)</w:t>
      </w:r>
    </w:p>
    <w:p>
      <w:pPr>
        <w:spacing w:after="40"/>
      </w:pPr>
      <w:r>
        <w:rPr>
          <w:rFonts w:ascii="Arial" w:cs="Arial" w:eastAsia="Arial" w:hAnsi="Arial"/>
          <w:color w:val="228B22"/>
          <w:sz w:val="18"/>
          <w:szCs w:val="18"/>
        </w:rPr>
        <w:t xml:space="preserve">Python: numpy.random (choice), pandas (sample)</w:t>
      </w:r>
    </w:p>
    <w:p>
      <w:pPr>
        <w:spacing w:after="20"/>
        <w:ind w:left="360"/>
      </w:pPr>
      <w:r>
        <w:rPr>
          <w:rFonts w:ascii="Arial" w:cs="Arial" w:eastAsia="Arial" w:hAnsi="Arial"/>
          <w:color w:val="666666"/>
          <w:sz w:val="18"/>
          <w:szCs w:val="18"/>
        </w:rPr>
        <w:t xml:space="preserve">Ref: Lohr, S.L. Sampling: Design and Analysis, 3rd ed. CRC Press, 2022.</w:t>
      </w:r>
    </w:p>
    <w:p>
      <w:pPr>
        <w:pStyle w:val="Heading2"/>
        <w:spacing w:after="100" w:before="200"/>
      </w:pPr>
      <w:r>
        <w:rPr>
          <w:rFonts w:ascii="Arial" w:cs="Arial" w:eastAsia="Arial" w:hAnsi="Arial"/>
          <w:b/>
          <w:bCs/>
          <w:color w:val="1A7A6D"/>
          <w:sz w:val="24"/>
          <w:szCs w:val="24"/>
        </w:rPr>
        <w:t xml:space="preserve">23.2 Stratified Sampling</w:t>
      </w:r>
    </w:p>
    <w:p>
      <w:pPr>
        <w:spacing w:after="80"/>
      </w:pPr>
      <w:r>
        <w:rPr>
          <w:rFonts w:ascii="Arial" w:cs="Arial" w:eastAsia="Arial" w:hAnsi="Arial"/>
          <w:sz w:val="20"/>
          <w:szCs w:val="20"/>
        </w:rPr>
        <w:t xml:space="preserve">Dividing population into homogeneous strata and sampling independently within each; proportional vs. optimal (Neyman) allocation; reduces variance when strata are internally homogeneous; stratified estimators and their variances; post-stratification as after-the-fact adjustment</w:t>
      </w:r>
    </w:p>
    <w:p>
      <w:pPr>
        <w:spacing w:after="40"/>
      </w:pPr>
      <w:r>
        <w:rPr>
          <w:rFonts w:ascii="Arial" w:cs="Arial" w:eastAsia="Arial" w:hAnsi="Arial"/>
          <w:color w:val="2255AA"/>
          <w:sz w:val="18"/>
          <w:szCs w:val="18"/>
        </w:rPr>
        <w:t xml:space="preserve">R: survey (svydesign with strata), sampling</w:t>
      </w:r>
    </w:p>
    <w:p>
      <w:pPr>
        <w:spacing w:after="40"/>
      </w:pPr>
      <w:r>
        <w:rPr>
          <w:rFonts w:ascii="Arial" w:cs="Arial" w:eastAsia="Arial" w:hAnsi="Arial"/>
          <w:color w:val="228B22"/>
          <w:sz w:val="18"/>
          <w:szCs w:val="18"/>
        </w:rPr>
        <w:t xml:space="preserve">Python: sklearn.model_selection (StratifiedShuffleSplit), pandas (groupby + sample)</w:t>
      </w:r>
    </w:p>
    <w:p>
      <w:pPr>
        <w:spacing w:after="20"/>
        <w:ind w:left="360"/>
      </w:pPr>
      <w:r>
        <w:rPr>
          <w:rFonts w:ascii="Arial" w:cs="Arial" w:eastAsia="Arial" w:hAnsi="Arial"/>
          <w:color w:val="666666"/>
          <w:sz w:val="18"/>
          <w:szCs w:val="18"/>
        </w:rPr>
        <w:t xml:space="preserve">Ref: Lohr, S.L. Sampling: Design and Analysis, 3rd ed. CRC Press, 2022.</w:t>
      </w:r>
    </w:p>
    <w:p>
      <w:pPr>
        <w:pStyle w:val="Heading2"/>
        <w:spacing w:after="100" w:before="200"/>
      </w:pPr>
      <w:r>
        <w:rPr>
          <w:rFonts w:ascii="Arial" w:cs="Arial" w:eastAsia="Arial" w:hAnsi="Arial"/>
          <w:b/>
          <w:bCs/>
          <w:color w:val="1A7A6D"/>
          <w:sz w:val="24"/>
          <w:szCs w:val="24"/>
        </w:rPr>
        <w:t xml:space="preserve">23.3 Cluster Sampling</w:t>
      </w:r>
    </w:p>
    <w:p>
      <w:pPr>
        <w:spacing w:after="80"/>
      </w:pPr>
      <w:r>
        <w:rPr>
          <w:rFonts w:ascii="Arial" w:cs="Arial" w:eastAsia="Arial" w:hAnsi="Arial"/>
          <w:sz w:val="20"/>
          <w:szCs w:val="20"/>
        </w:rPr>
        <w:t xml:space="preserve">Randomly selecting clusters (PSUs) then sampling all or some units within; cost-efficient when population list unavailable; design effect from intra-cluster correlation; multi-stage extensions</w:t>
      </w:r>
    </w:p>
    <w:p>
      <w:pPr>
        <w:spacing w:after="40"/>
      </w:pPr>
      <w:r>
        <w:rPr>
          <w:rFonts w:ascii="Arial" w:cs="Arial" w:eastAsia="Arial" w:hAnsi="Arial"/>
          <w:color w:val="2255AA"/>
          <w:sz w:val="18"/>
          <w:szCs w:val="18"/>
        </w:rPr>
        <w:t xml:space="preserve">R: survey (svydesign with id=~PSU), sampling</w:t>
      </w:r>
    </w:p>
    <w:p>
      <w:pPr>
        <w:spacing w:after="40"/>
      </w:pPr>
      <w:r>
        <w:rPr>
          <w:rFonts w:ascii="Arial" w:cs="Arial" w:eastAsia="Arial" w:hAnsi="Arial"/>
          <w:color w:val="228B22"/>
          <w:sz w:val="18"/>
          <w:szCs w:val="18"/>
        </w:rPr>
        <w:t xml:space="preserve">Python: pandas (groupby + sample), samplics</w:t>
      </w:r>
    </w:p>
    <w:p>
      <w:pPr>
        <w:spacing w:after="20"/>
        <w:ind w:left="360"/>
      </w:pPr>
      <w:r>
        <w:rPr>
          <w:rFonts w:ascii="Arial" w:cs="Arial" w:eastAsia="Arial" w:hAnsi="Arial"/>
          <w:color w:val="666666"/>
          <w:sz w:val="18"/>
          <w:szCs w:val="18"/>
        </w:rPr>
        <w:t xml:space="preserve">Ref: Lohr, S.L. Sampling: Design and Analysis, 3rd ed. CRC Press, 2022.</w:t>
      </w:r>
    </w:p>
    <w:p>
      <w:pPr>
        <w:pStyle w:val="Heading2"/>
        <w:spacing w:after="100" w:before="200"/>
      </w:pPr>
      <w:r>
        <w:rPr>
          <w:rFonts w:ascii="Arial" w:cs="Arial" w:eastAsia="Arial" w:hAnsi="Arial"/>
          <w:b/>
          <w:bCs/>
          <w:color w:val="1A7A6D"/>
          <w:sz w:val="24"/>
          <w:szCs w:val="24"/>
        </w:rPr>
        <w:t xml:space="preserve">23.4 Multi-Stage Sampling</w:t>
      </w:r>
    </w:p>
    <w:p>
      <w:pPr>
        <w:spacing w:after="80"/>
      </w:pPr>
      <w:r>
        <w:rPr>
          <w:rFonts w:ascii="Arial" w:cs="Arial" w:eastAsia="Arial" w:hAnsi="Arial"/>
          <w:sz w:val="20"/>
          <w:szCs w:val="20"/>
        </w:rPr>
        <w:t xml:space="preserve">Sampling in stages: first select primary sampling units (PSUs, e.g., counties), then secondary units (e.g., schools), then elements (e.g., students); variance components at each stage; design effect from clustering; cost-efficient for geographically dispersed populations</w:t>
      </w:r>
    </w:p>
    <w:p>
      <w:pPr>
        <w:spacing w:after="40"/>
      </w:pPr>
      <w:r>
        <w:rPr>
          <w:rFonts w:ascii="Arial" w:cs="Arial" w:eastAsia="Arial" w:hAnsi="Arial"/>
          <w:color w:val="2255AA"/>
          <w:sz w:val="18"/>
          <w:szCs w:val="18"/>
        </w:rPr>
        <w:t xml:space="preserve">R: survey (svydesign with multi-stage ids)</w:t>
      </w:r>
    </w:p>
    <w:p>
      <w:pPr>
        <w:spacing w:after="40"/>
      </w:pPr>
      <w:r>
        <w:rPr>
          <w:rFonts w:ascii="Arial" w:cs="Arial" w:eastAsia="Arial" w:hAnsi="Arial"/>
          <w:color w:val="228B22"/>
          <w:sz w:val="18"/>
          <w:szCs w:val="18"/>
        </w:rPr>
        <w:t xml:space="preserve">Python: samplics, pandas (multi-level groupby + sample)</w:t>
      </w:r>
    </w:p>
    <w:p>
      <w:pPr>
        <w:spacing w:after="20"/>
        <w:ind w:left="360"/>
      </w:pPr>
      <w:r>
        <w:rPr>
          <w:rFonts w:ascii="Arial" w:cs="Arial" w:eastAsia="Arial" w:hAnsi="Arial"/>
          <w:color w:val="666666"/>
          <w:sz w:val="18"/>
          <w:szCs w:val="18"/>
        </w:rPr>
        <w:t xml:space="preserve">Ref: Lohr, S.L. Sampling: Design and Analysis, 3rd ed. CRC Press, 2022.</w:t>
      </w:r>
    </w:p>
    <w:p>
      <w:pPr>
        <w:pStyle w:val="Heading2"/>
        <w:spacing w:after="100" w:before="200"/>
      </w:pPr>
      <w:r>
        <w:rPr>
          <w:rFonts w:ascii="Arial" w:cs="Arial" w:eastAsia="Arial" w:hAnsi="Arial"/>
          <w:b/>
          <w:bCs/>
          <w:color w:val="1A7A6D"/>
          <w:sz w:val="24"/>
          <w:szCs w:val="24"/>
        </w:rPr>
        <w:t xml:space="preserve">23.5 Complex Survey Analysis (Design Effects, Weights, Taylor Linearization)</w:t>
      </w:r>
    </w:p>
    <w:p>
      <w:pPr>
        <w:spacing w:after="80"/>
      </w:pPr>
      <w:r>
        <w:rPr>
          <w:rFonts w:ascii="Arial" w:cs="Arial" w:eastAsia="Arial" w:hAnsi="Arial"/>
          <w:sz w:val="20"/>
          <w:szCs w:val="20"/>
        </w:rPr>
        <w:t xml:space="preserve">Accounting for stratification, clustering, and unequal weights in estimation and inference; DEFF = Var(complex)/Var(SRS); Taylor series linearization for variance estimation; svydesign in R, PROC SURVEY* in SAS</w:t>
      </w:r>
    </w:p>
    <w:p>
      <w:pPr>
        <w:spacing w:after="40"/>
      </w:pPr>
      <w:r>
        <w:rPr>
          <w:rFonts w:ascii="Arial" w:cs="Arial" w:eastAsia="Arial" w:hAnsi="Arial"/>
          <w:color w:val="2255AA"/>
          <w:sz w:val="18"/>
          <w:szCs w:val="18"/>
        </w:rPr>
        <w:t xml:space="preserve">R: survey (svydesign, svymean, svyglm), srvyr</w:t>
      </w:r>
    </w:p>
    <w:p>
      <w:pPr>
        <w:spacing w:after="40"/>
      </w:pPr>
      <w:r>
        <w:rPr>
          <w:rFonts w:ascii="Arial" w:cs="Arial" w:eastAsia="Arial" w:hAnsi="Arial"/>
          <w:color w:val="228B22"/>
          <w:sz w:val="18"/>
          <w:szCs w:val="18"/>
        </w:rPr>
        <w:t xml:space="preserve">Python: samplics (TaylorEstimator), pandas + scipy (custom weights)</w:t>
      </w:r>
    </w:p>
    <w:p>
      <w:pPr>
        <w:spacing w:after="20"/>
        <w:ind w:left="360"/>
      </w:pPr>
      <w:r>
        <w:rPr>
          <w:rFonts w:ascii="Arial" w:cs="Arial" w:eastAsia="Arial" w:hAnsi="Arial"/>
          <w:color w:val="666666"/>
          <w:sz w:val="18"/>
          <w:szCs w:val="18"/>
        </w:rPr>
        <w:t xml:space="preserve">Ref: Lohr, S.L. Sampling: Design and Analysis, 3rd ed. CRC Press, 2022.</w:t>
      </w:r>
    </w:p>
    <w:p>
      <w:pPr>
        <w:spacing w:after="20"/>
        <w:ind w:left="360"/>
      </w:pPr>
      <w:r>
        <w:rPr>
          <w:rFonts w:ascii="Arial" w:cs="Arial" w:eastAsia="Arial" w:hAnsi="Arial"/>
          <w:color w:val="666666"/>
          <w:sz w:val="18"/>
          <w:szCs w:val="18"/>
        </w:rPr>
        <w:t xml:space="preserve">Ref: Heeringa, S.G., West, B.T., &amp; Berglund, P.A. Applied Survey Data Analysis, 2nd ed. Chapman &amp; Hall/CRC, 2017.</w:t>
      </w:r>
    </w:p>
    <w:p>
      <w:pPr>
        <w:spacing w:after="20"/>
        <w:ind w:left="360"/>
      </w:pPr>
      <w:r>
        <w:rPr>
          <w:rFonts w:ascii="Arial" w:cs="Arial" w:eastAsia="Arial" w:hAnsi="Arial"/>
          <w:color w:val="666666"/>
          <w:sz w:val="18"/>
          <w:szCs w:val="18"/>
        </w:rPr>
        <w:t xml:space="preserve">Ref: Kish, L. Survey Sampling. Wiley, 1965 (classic reference).</w:t>
      </w:r>
    </w:p>
    <w:p>
      <w:pPr>
        <w:pStyle w:val="Heading2"/>
        <w:spacing w:after="100" w:before="200"/>
      </w:pPr>
      <w:r>
        <w:rPr>
          <w:rFonts w:ascii="Arial" w:cs="Arial" w:eastAsia="Arial" w:hAnsi="Arial"/>
          <w:b/>
          <w:bCs/>
          <w:color w:val="1A7A6D"/>
          <w:sz w:val="24"/>
          <w:szCs w:val="24"/>
        </w:rPr>
        <w:t xml:space="preserve">23.6 Raking / Calibration / Post-Stratification</w:t>
      </w:r>
    </w:p>
    <w:p>
      <w:pPr>
        <w:spacing w:after="80"/>
      </w:pPr>
      <w:r>
        <w:rPr>
          <w:rFonts w:ascii="Arial" w:cs="Arial" w:eastAsia="Arial" w:hAnsi="Arial"/>
          <w:sz w:val="20"/>
          <w:szCs w:val="20"/>
        </w:rPr>
        <w:t xml:space="preserve">Adjusting survey weights so that weighted sample totals match known population totals (census data): raking (iterative proportional fitting: adjusts weights so marginal distributions match population for multiple variables simultaneously; does not require joint distribution). Calibration (generalized raking: GREG estimator; optimizes weights to match population totals while minimizing distance from original design weights). Post-stratification (simplest: create cells from cross-classification of demographics; weight each cell to match population count; requires sufficient sample in each cell). Trimming: cap extreme weights to reduce variance at cost of small bias. Applications: correcting for nonresponse bias, improving precision by incorporating auxiliary information</w:t>
      </w:r>
    </w:p>
    <w:p>
      <w:pPr>
        <w:spacing w:after="40"/>
      </w:pPr>
      <w:r>
        <w:rPr>
          <w:rFonts w:ascii="Arial" w:cs="Arial" w:eastAsia="Arial" w:hAnsi="Arial"/>
          <w:color w:val="2255AA"/>
          <w:sz w:val="18"/>
          <w:szCs w:val="18"/>
        </w:rPr>
        <w:t xml:space="preserve">R: survey (calibrate, rake), anesrake</w:t>
      </w:r>
    </w:p>
    <w:p>
      <w:pPr>
        <w:spacing w:after="40"/>
      </w:pPr>
      <w:r>
        <w:rPr>
          <w:rFonts w:ascii="Arial" w:cs="Arial" w:eastAsia="Arial" w:hAnsi="Arial"/>
          <w:color w:val="228B22"/>
          <w:sz w:val="18"/>
          <w:szCs w:val="18"/>
        </w:rPr>
        <w:t xml:space="preserve">Python: samplics, ipfn (iterative proportional fitting)</w:t>
      </w:r>
    </w:p>
    <w:p>
      <w:pPr>
        <w:spacing w:after="20"/>
        <w:ind w:left="360"/>
      </w:pPr>
      <w:r>
        <w:rPr>
          <w:rFonts w:ascii="Arial" w:cs="Arial" w:eastAsia="Arial" w:hAnsi="Arial"/>
          <w:color w:val="666666"/>
          <w:sz w:val="18"/>
          <w:szCs w:val="18"/>
        </w:rPr>
        <w:t xml:space="preserve">Ref: Deville, J.C. &amp; Särndal, C.E. “Calibration Estimators in Survey Sampling.” JASA, 87(418), 376–382, 1992.</w:t>
      </w:r>
    </w:p>
    <w:p>
      <w:pPr>
        <w:pStyle w:val="Heading2"/>
        <w:spacing w:after="100" w:before="200"/>
      </w:pPr>
      <w:r>
        <w:rPr>
          <w:rFonts w:ascii="Arial" w:cs="Arial" w:eastAsia="Arial" w:hAnsi="Arial"/>
          <w:b/>
          <w:bCs/>
          <w:color w:val="1A7A6D"/>
          <w:sz w:val="24"/>
          <w:szCs w:val="24"/>
        </w:rPr>
        <w:t xml:space="preserve">23.7 Multilevel Regression and Post-Stratification (MRP)</w:t>
      </w:r>
    </w:p>
    <w:p>
      <w:pPr>
        <w:spacing w:after="80"/>
      </w:pPr>
      <w:r>
        <w:rPr>
          <w:rFonts w:ascii="Arial" w:cs="Arial" w:eastAsia="Arial" w:hAnsi="Arial"/>
          <w:sz w:val="20"/>
          <w:szCs w:val="20"/>
        </w:rPr>
        <w:t xml:space="preserve">Small-area estimation by combining a multilevel regression model with post-stratification: Step 1: fit multilevel logistic/linear model (outcome ~ demographics + random effects for geography); Step 2: predict for every combination of demographics within each geographic unit; Step 3: weight predictions by cell population counts from census. Produces geographic-level estimates even for areas with few or no survey respondents. Requires: census data cross-tabulating the model covariates by geography; assumptions: the multilevel model is correctly specified and transportable to unsampled areas. Deep interactions via structured priors (partial pooling prevents overfitting). Applications: public opinion by state/district, disease prevalence by county, health behavior mapping</w:t>
      </w:r>
    </w:p>
    <w:p>
      <w:pPr>
        <w:spacing w:after="40"/>
      </w:pPr>
      <w:r>
        <w:rPr>
          <w:rFonts w:ascii="Arial" w:cs="Arial" w:eastAsia="Arial" w:hAnsi="Arial"/>
          <w:color w:val="2255AA"/>
          <w:sz w:val="18"/>
          <w:szCs w:val="18"/>
        </w:rPr>
        <w:t xml:space="preserve">R: brms, rstanarm, lme4 + survey (predict + poststratify)</w:t>
      </w:r>
    </w:p>
    <w:p>
      <w:pPr>
        <w:spacing w:after="40"/>
      </w:pPr>
      <w:r>
        <w:rPr>
          <w:rFonts w:ascii="Arial" w:cs="Arial" w:eastAsia="Arial" w:hAnsi="Arial"/>
          <w:color w:val="228B22"/>
          <w:sz w:val="18"/>
          <w:szCs w:val="18"/>
        </w:rPr>
        <w:t xml:space="preserve">Python: pymc + bambi (multilevel + poststratification), pymer4</w:t>
      </w:r>
    </w:p>
    <w:p>
      <w:pPr>
        <w:spacing w:after="20"/>
        <w:ind w:left="360"/>
      </w:pPr>
      <w:r>
        <w:rPr>
          <w:rFonts w:ascii="Arial" w:cs="Arial" w:eastAsia="Arial" w:hAnsi="Arial"/>
          <w:color w:val="666666"/>
          <w:sz w:val="18"/>
          <w:szCs w:val="18"/>
        </w:rPr>
        <w:t xml:space="preserve">Ref: Gelman, A. &amp; Little, T.C. “Poststratification into Many Categories Using Hierarchical Logistic Regression.” Survey Methodology, 23(2), 127–135, 1997.</w:t>
      </w:r>
    </w:p>
    <w:p>
      <w:pPr>
        <w:pStyle w:val="Heading2"/>
        <w:spacing w:after="100" w:before="200"/>
      </w:pPr>
      <w:r>
        <w:rPr>
          <w:rFonts w:ascii="Arial" w:cs="Arial" w:eastAsia="Arial" w:hAnsi="Arial"/>
          <w:b/>
          <w:bCs/>
          <w:color w:val="1A7A6D"/>
          <w:sz w:val="24"/>
          <w:szCs w:val="24"/>
        </w:rPr>
        <w:t xml:space="preserve">23.8 Rao-Scott Corrections</w:t>
      </w:r>
    </w:p>
    <w:p>
      <w:pPr>
        <w:spacing w:after="80"/>
      </w:pPr>
      <w:r>
        <w:rPr>
          <w:rFonts w:ascii="Arial" w:cs="Arial" w:eastAsia="Arial" w:hAnsi="Arial"/>
          <w:sz w:val="20"/>
          <w:szCs w:val="20"/>
        </w:rPr>
        <w:t xml:space="preserve">Design-adjusted chi-square tests for contingency tables from complex survey data; first-order and second-order corrections</w:t>
      </w:r>
    </w:p>
    <w:p>
      <w:pPr>
        <w:spacing w:after="40"/>
      </w:pPr>
      <w:r>
        <w:rPr>
          <w:rFonts w:ascii="Arial" w:cs="Arial" w:eastAsia="Arial" w:hAnsi="Arial"/>
          <w:color w:val="2255AA"/>
          <w:sz w:val="18"/>
          <w:szCs w:val="18"/>
        </w:rPr>
        <w:t xml:space="preserve">R: survey (svychisq), srvyr</w:t>
      </w:r>
    </w:p>
    <w:p>
      <w:pPr>
        <w:spacing w:after="40"/>
      </w:pPr>
      <w:r>
        <w:rPr>
          <w:rFonts w:ascii="Arial" w:cs="Arial" w:eastAsia="Arial" w:hAnsi="Arial"/>
          <w:color w:val="228B22"/>
          <w:sz w:val="18"/>
          <w:szCs w:val="18"/>
        </w:rPr>
        <w:t xml:space="preserve">Python: samplics, scipy.stats (custom corrected chi-square)</w:t>
      </w:r>
    </w:p>
    <w:p>
      <w:pPr>
        <w:spacing w:after="20"/>
        <w:ind w:left="360"/>
      </w:pPr>
      <w:r>
        <w:rPr>
          <w:rFonts w:ascii="Arial" w:cs="Arial" w:eastAsia="Arial" w:hAnsi="Arial"/>
          <w:color w:val="666666"/>
          <w:sz w:val="18"/>
          <w:szCs w:val="18"/>
        </w:rPr>
        <w:t xml:space="preserve">Ref: Rao, J.N.K. &amp; Scott, A.J. “The Analysis of Categorical Data from Complex Sample Surveys: Chi-Squared Tests for Goodness of Fit and Independence in Two-Way Tables.” JASA, 76(374), 221–230, 1981.</w:t>
      </w:r>
    </w:p>
    <w:p>
      <w:pPr>
        <w:spacing w:after="20"/>
        <w:ind w:left="360"/>
      </w:pPr>
      <w:r>
        <w:rPr>
          <w:rFonts w:ascii="Arial" w:cs="Arial" w:eastAsia="Arial" w:hAnsi="Arial"/>
          <w:color w:val="666666"/>
          <w:sz w:val="18"/>
          <w:szCs w:val="18"/>
        </w:rPr>
        <w:t xml:space="preserve">Ref: Heeringa, S.G., West, B.T., &amp; Berglund, P.A. Applied Survey Data Analysis, 2nd ed. Chapman &amp; Hall/CRC, 2017.</w:t>
      </w:r>
    </w:p>
    <w:p>
      <w:pPr>
        <w:pStyle w:val="Heading2"/>
        <w:spacing w:after="100" w:before="200"/>
      </w:pPr>
      <w:r>
        <w:rPr>
          <w:rFonts w:ascii="Arial" w:cs="Arial" w:eastAsia="Arial" w:hAnsi="Arial"/>
          <w:b/>
          <w:bCs/>
          <w:color w:val="1A7A6D"/>
          <w:sz w:val="24"/>
          <w:szCs w:val="24"/>
        </w:rPr>
        <w:t xml:space="preserve">23.9 Survey-Weighted Regression (Linear, Logistic, Cox)</w:t>
      </w:r>
    </w:p>
    <w:p>
      <w:pPr>
        <w:spacing w:after="80"/>
      </w:pPr>
      <w:r>
        <w:rPr>
          <w:rFonts w:ascii="Arial" w:cs="Arial" w:eastAsia="Arial" w:hAnsi="Arial"/>
          <w:sz w:val="20"/>
          <w:szCs w:val="20"/>
        </w:rPr>
        <w:t xml:space="preserve">Design-consistent estimation of regression parameters incorporating survey weights, strata, and PSUs; pseudo-likelihood; PROC SURVEY* in SAS, svyglm in R</w:t>
      </w:r>
    </w:p>
    <w:p>
      <w:pPr>
        <w:spacing w:after="40"/>
      </w:pPr>
      <w:r>
        <w:rPr>
          <w:rFonts w:ascii="Arial" w:cs="Arial" w:eastAsia="Arial" w:hAnsi="Arial"/>
          <w:color w:val="2255AA"/>
          <w:sz w:val="18"/>
          <w:szCs w:val="18"/>
        </w:rPr>
        <w:t xml:space="preserve">R: survey (svyglm, svycoxph), svyVGAM</w:t>
      </w:r>
    </w:p>
    <w:p>
      <w:pPr>
        <w:spacing w:after="40"/>
      </w:pPr>
      <w:r>
        <w:rPr>
          <w:rFonts w:ascii="Arial" w:cs="Arial" w:eastAsia="Arial" w:hAnsi="Arial"/>
          <w:color w:val="228B22"/>
          <w:sz w:val="18"/>
          <w:szCs w:val="18"/>
        </w:rPr>
        <w:t xml:space="preserve">Python: statsmodels (WLS with survey weights), samplics</w:t>
      </w:r>
    </w:p>
    <w:p>
      <w:pPr>
        <w:spacing w:after="20"/>
        <w:ind w:left="360"/>
      </w:pPr>
      <w:r>
        <w:rPr>
          <w:rFonts w:ascii="Arial" w:cs="Arial" w:eastAsia="Arial" w:hAnsi="Arial"/>
          <w:color w:val="666666"/>
          <w:sz w:val="18"/>
          <w:szCs w:val="18"/>
        </w:rPr>
        <w:t xml:space="preserve">Ref: Lumley, T. Complex Surveys: A Guide to Analysis Using R. Wiley, 2010.</w:t>
      </w:r>
    </w:p>
    <w:p>
      <w:pPr>
        <w:spacing w:after="20"/>
        <w:ind w:left="360"/>
      </w:pPr>
      <w:r>
        <w:rPr>
          <w:rFonts w:ascii="Arial" w:cs="Arial" w:eastAsia="Arial" w:hAnsi="Arial"/>
          <w:color w:val="666666"/>
          <w:sz w:val="18"/>
          <w:szCs w:val="18"/>
        </w:rPr>
        <w:t xml:space="preserve">Ref: Heeringa, S.G., West, B.T., &amp; Berglund, P.A. Applied Survey Data Analysis, 2nd ed. Chapman &amp; Hall/CRC, 2017.</w:t>
      </w:r>
    </w:p>
    <w:p>
      <w:pPr>
        <w:pStyle w:val="Heading2"/>
        <w:spacing w:after="100" w:before="200"/>
      </w:pPr>
      <w:r>
        <w:rPr>
          <w:rFonts w:ascii="Arial" w:cs="Arial" w:eastAsia="Arial" w:hAnsi="Arial"/>
          <w:b/>
          <w:bCs/>
          <w:color w:val="1A7A6D"/>
          <w:sz w:val="24"/>
          <w:szCs w:val="24"/>
        </w:rPr>
        <w:t xml:space="preserve">23.10 Variance Estimation for Complex Surveys</w:t>
      </w:r>
    </w:p>
    <w:p>
      <w:pPr>
        <w:spacing w:after="80"/>
      </w:pPr>
      <w:r>
        <w:rPr>
          <w:rFonts w:ascii="Arial" w:cs="Arial" w:eastAsia="Arial" w:hAnsi="Arial"/>
          <w:sz w:val="20"/>
          <w:szCs w:val="20"/>
        </w:rPr>
        <w:t xml:space="preserve">Taylor series linearization, balanced repeated replication (BRR), jackknife repeated replication (JRR), bootstrap for surveys (Rao-Wu, rescaled)</w:t>
      </w:r>
    </w:p>
    <w:p>
      <w:pPr>
        <w:spacing w:after="40"/>
      </w:pPr>
      <w:r>
        <w:rPr>
          <w:rFonts w:ascii="Arial" w:cs="Arial" w:eastAsia="Arial" w:hAnsi="Arial"/>
          <w:color w:val="2255AA"/>
          <w:sz w:val="18"/>
          <w:szCs w:val="18"/>
        </w:rPr>
        <w:t xml:space="preserve">R: survey (as.svrepdesign for BRR/JRR/bootstrap)</w:t>
      </w:r>
    </w:p>
    <w:p>
      <w:pPr>
        <w:spacing w:after="40"/>
      </w:pPr>
      <w:r>
        <w:rPr>
          <w:rFonts w:ascii="Arial" w:cs="Arial" w:eastAsia="Arial" w:hAnsi="Arial"/>
          <w:color w:val="228B22"/>
          <w:sz w:val="18"/>
          <w:szCs w:val="18"/>
        </w:rPr>
        <w:t xml:space="preserve">Python: samplics, statsmodels (custom Taylor linearization)</w:t>
      </w:r>
    </w:p>
    <w:p>
      <w:pPr>
        <w:spacing w:after="20"/>
        <w:ind w:left="360"/>
      </w:pPr>
      <w:r>
        <w:rPr>
          <w:rFonts w:ascii="Arial" w:cs="Arial" w:eastAsia="Arial" w:hAnsi="Arial"/>
          <w:color w:val="666666"/>
          <w:sz w:val="18"/>
          <w:szCs w:val="18"/>
        </w:rPr>
        <w:t xml:space="preserve">Ref: Wolter, K.M. Introduction to Variance Estimation, 2nd ed. Springer, 2007.</w:t>
      </w:r>
    </w:p>
    <w:p>
      <w:pPr>
        <w:spacing w:after="20"/>
        <w:ind w:left="360"/>
      </w:pPr>
      <w:r>
        <w:rPr>
          <w:rFonts w:ascii="Arial" w:cs="Arial" w:eastAsia="Arial" w:hAnsi="Arial"/>
          <w:color w:val="666666"/>
          <w:sz w:val="18"/>
          <w:szCs w:val="18"/>
        </w:rPr>
        <w:t xml:space="preserve">Ref: Rao, J.N.K. &amp; Wu, C.F.J. “Resampling Inference with Complex Survey Data.” JASA, 83(401), 231–241, 1988.</w:t>
      </w:r>
    </w:p>
    <w:p>
      <w:pPr>
        <w:pStyle w:val="Heading2"/>
        <w:spacing w:after="100" w:before="200"/>
      </w:pPr>
      <w:r>
        <w:rPr>
          <w:rFonts w:ascii="Arial" w:cs="Arial" w:eastAsia="Arial" w:hAnsi="Arial"/>
          <w:b/>
          <w:bCs/>
          <w:color w:val="1A7A6D"/>
          <w:sz w:val="24"/>
          <w:szCs w:val="24"/>
        </w:rPr>
        <w:t xml:space="preserve">23.11 Survey Nonresponse Adjustment</w:t>
      </w:r>
    </w:p>
    <w:p>
      <w:pPr>
        <w:spacing w:after="80"/>
      </w:pPr>
      <w:r>
        <w:rPr>
          <w:rFonts w:ascii="Arial" w:cs="Arial" w:eastAsia="Arial" w:hAnsi="Arial"/>
          <w:sz w:val="20"/>
          <w:szCs w:val="20"/>
        </w:rPr>
        <w:t xml:space="preserve">Unit nonresponse weighting (propensity models for response); item nonresponse imputation; NMAR sensitivity analysis for surveys</w:t>
      </w:r>
    </w:p>
    <w:p>
      <w:pPr>
        <w:spacing w:after="40"/>
      </w:pPr>
      <w:r>
        <w:rPr>
          <w:rFonts w:ascii="Arial" w:cs="Arial" w:eastAsia="Arial" w:hAnsi="Arial"/>
          <w:color w:val="2255AA"/>
          <w:sz w:val="18"/>
          <w:szCs w:val="18"/>
        </w:rPr>
        <w:t xml:space="preserve">R: survey (calibrate, postStratify), RISQ</w:t>
      </w:r>
    </w:p>
    <w:p>
      <w:pPr>
        <w:spacing w:after="40"/>
      </w:pPr>
      <w:r>
        <w:rPr>
          <w:rFonts w:ascii="Arial" w:cs="Arial" w:eastAsia="Arial" w:hAnsi="Arial"/>
          <w:color w:val="228B22"/>
          <w:sz w:val="18"/>
          <w:szCs w:val="18"/>
        </w:rPr>
        <w:t xml:space="preserve">Python: custom (propensity model + weighting via sklearn)</w:t>
      </w:r>
    </w:p>
    <w:p>
      <w:pPr>
        <w:spacing w:after="20"/>
        <w:ind w:left="360"/>
      </w:pPr>
      <w:r>
        <w:rPr>
          <w:rFonts w:ascii="Arial" w:cs="Arial" w:eastAsia="Arial" w:hAnsi="Arial"/>
          <w:color w:val="666666"/>
          <w:sz w:val="18"/>
          <w:szCs w:val="18"/>
        </w:rPr>
        <w:t xml:space="preserve">Ref: Groves, R.M., et al. Survey Nonresponse. Wiley, 2002.</w:t>
      </w:r>
    </w:p>
    <w:p>
      <w:pPr>
        <w:spacing w:after="20"/>
        <w:ind w:left="360"/>
      </w:pPr>
      <w:r>
        <w:rPr>
          <w:rFonts w:ascii="Arial" w:cs="Arial" w:eastAsia="Arial" w:hAnsi="Arial"/>
          <w:color w:val="666666"/>
          <w:sz w:val="18"/>
          <w:szCs w:val="18"/>
        </w:rPr>
        <w:t xml:space="preserve">Ref: Little, R.J.A. &amp; Rubin, D.B. Statistical Analysis with Missing Data, 3rd ed. Wiley, 2020 (Ch. 14).</w:t>
      </w:r>
    </w:p>
    <w:p>
      <w:pPr>
        <w:pStyle w:val="Heading2"/>
        <w:spacing w:after="100" w:before="200"/>
      </w:pPr>
      <w:r>
        <w:rPr>
          <w:rFonts w:ascii="Arial" w:cs="Arial" w:eastAsia="Arial" w:hAnsi="Arial"/>
          <w:b/>
          <w:bCs/>
          <w:color w:val="1A7A6D"/>
          <w:sz w:val="24"/>
          <w:szCs w:val="24"/>
        </w:rPr>
        <w:t xml:space="preserve">23.12 Small Area Estimation</w:t>
      </w:r>
    </w:p>
    <w:p>
      <w:pPr>
        <w:spacing w:after="80"/>
      </w:pPr>
      <w:r>
        <w:rPr>
          <w:rFonts w:ascii="Arial" w:cs="Arial" w:eastAsia="Arial" w:hAnsi="Arial"/>
          <w:sz w:val="20"/>
          <w:szCs w:val="20"/>
        </w:rPr>
        <w:t xml:space="preserve">Borrowing strength across areas via Fay-Herriot model (area-level) and unit-level models; EBLUP; hierarchical Bayes small area models</w:t>
      </w:r>
    </w:p>
    <w:p>
      <w:pPr>
        <w:spacing w:after="40"/>
      </w:pPr>
      <w:r>
        <w:rPr>
          <w:rFonts w:ascii="Arial" w:cs="Arial" w:eastAsia="Arial" w:hAnsi="Arial"/>
          <w:color w:val="2255AA"/>
          <w:sz w:val="18"/>
          <w:szCs w:val="18"/>
        </w:rPr>
        <w:t xml:space="preserve">R: sae, emdi, hbsae</w:t>
      </w:r>
    </w:p>
    <w:p>
      <w:pPr>
        <w:spacing w:after="40"/>
      </w:pPr>
      <w:r>
        <w:rPr>
          <w:rFonts w:ascii="Arial" w:cs="Arial" w:eastAsia="Arial" w:hAnsi="Arial"/>
          <w:color w:val="228B22"/>
          <w:sz w:val="18"/>
          <w:szCs w:val="18"/>
        </w:rPr>
        <w:t xml:space="preserve">Python: statsmodels (MixedLM for Fay-Herriot), pymer4</w:t>
      </w:r>
    </w:p>
    <w:p>
      <w:pPr>
        <w:spacing w:after="20"/>
        <w:ind w:left="360"/>
      </w:pPr>
      <w:r>
        <w:rPr>
          <w:rFonts w:ascii="Arial" w:cs="Arial" w:eastAsia="Arial" w:hAnsi="Arial"/>
          <w:color w:val="666666"/>
          <w:sz w:val="18"/>
          <w:szCs w:val="18"/>
        </w:rPr>
        <w:t xml:space="preserve">Ref: Rao, J.N.K. &amp; Molina, I. Small Area Estimation, 2nd ed. Wiley, 2015.</w:t>
      </w:r>
    </w:p>
    <w:p>
      <w:pPr>
        <w:pStyle w:val="Heading2"/>
        <w:spacing w:after="100" w:before="200"/>
      </w:pPr>
      <w:r>
        <w:rPr>
          <w:rFonts w:ascii="Arial" w:cs="Arial" w:eastAsia="Arial" w:hAnsi="Arial"/>
          <w:b/>
          <w:bCs/>
          <w:color w:val="1A7A6D"/>
          <w:sz w:val="24"/>
          <w:szCs w:val="24"/>
        </w:rPr>
        <w:t xml:space="preserve">23.13 Systematic Sampling</w:t>
      </w:r>
    </w:p>
    <w:p>
      <w:pPr>
        <w:spacing w:after="80"/>
      </w:pPr>
      <w:r>
        <w:rPr>
          <w:rFonts w:ascii="Arial" w:cs="Arial" w:eastAsia="Arial" w:hAnsi="Arial"/>
          <w:sz w:val="20"/>
          <w:szCs w:val="20"/>
        </w:rPr>
        <w:t xml:space="preserve">Selecting every k-th element from a list after a random start; quasi-random; efficient if list is in random order; problematic if periodic patterns exist; approximating SRS variance</w:t>
      </w:r>
    </w:p>
    <w:p>
      <w:pPr>
        <w:spacing w:after="40"/>
      </w:pPr>
      <w:r>
        <w:rPr>
          <w:rFonts w:ascii="Arial" w:cs="Arial" w:eastAsia="Arial" w:hAnsi="Arial"/>
          <w:color w:val="2255AA"/>
          <w:sz w:val="18"/>
          <w:szCs w:val="18"/>
        </w:rPr>
        <w:t xml:space="preserve">R: sampling (UPsystematic), SamplingStrata</w:t>
      </w:r>
    </w:p>
    <w:p>
      <w:pPr>
        <w:spacing w:after="40"/>
      </w:pPr>
      <w:r>
        <w:rPr>
          <w:rFonts w:ascii="Arial" w:cs="Arial" w:eastAsia="Arial" w:hAnsi="Arial"/>
          <w:color w:val="228B22"/>
          <w:sz w:val="18"/>
          <w:szCs w:val="18"/>
        </w:rPr>
        <w:t xml:space="preserve">Python: numpy (arange with step), custom</w:t>
      </w:r>
    </w:p>
    <w:p>
      <w:pPr>
        <w:spacing w:after="20"/>
        <w:ind w:left="360"/>
      </w:pPr>
      <w:r>
        <w:rPr>
          <w:rFonts w:ascii="Arial" w:cs="Arial" w:eastAsia="Arial" w:hAnsi="Arial"/>
          <w:color w:val="666666"/>
          <w:sz w:val="18"/>
          <w:szCs w:val="18"/>
        </w:rPr>
        <w:t xml:space="preserve">Ref: Lohr, S.L. Sampling: Design and Analysis, 3rd ed. CRC Press, 2022.</w:t>
      </w:r>
    </w:p>
    <w:p>
      <w:pPr>
        <w:pStyle w:val="Heading2"/>
        <w:spacing w:after="100" w:before="200"/>
      </w:pPr>
      <w:r>
        <w:rPr>
          <w:rFonts w:ascii="Arial" w:cs="Arial" w:eastAsia="Arial" w:hAnsi="Arial"/>
          <w:b/>
          <w:bCs/>
          <w:color w:val="1A7A6D"/>
          <w:sz w:val="24"/>
          <w:szCs w:val="24"/>
        </w:rPr>
        <w:t xml:space="preserve">23.14 Probability Proportional to Size (PPS) Sampling</w:t>
      </w:r>
    </w:p>
    <w:p>
      <w:pPr>
        <w:spacing w:after="80"/>
      </w:pPr>
      <w:r>
        <w:rPr>
          <w:rFonts w:ascii="Arial" w:cs="Arial" w:eastAsia="Arial" w:hAnsi="Arial"/>
          <w:sz w:val="20"/>
          <w:szCs w:val="20"/>
        </w:rPr>
        <w:t xml:space="preserve">Larger units have higher selection probability; Hansen-Hurwitz and Horvitz-Thompson estimators; with and without replacement; commonly used when units vary greatly in size</w:t>
      </w:r>
    </w:p>
    <w:p>
      <w:pPr>
        <w:spacing w:after="40"/>
      </w:pPr>
      <w:r>
        <w:rPr>
          <w:rFonts w:ascii="Arial" w:cs="Arial" w:eastAsia="Arial" w:hAnsi="Arial"/>
          <w:color w:val="2255AA"/>
          <w:sz w:val="18"/>
          <w:szCs w:val="18"/>
        </w:rPr>
        <w:t xml:space="preserve">R: sampling (inclusionprobabilities, UPsystematic), survey</w:t>
      </w:r>
    </w:p>
    <w:p>
      <w:pPr>
        <w:spacing w:after="40"/>
      </w:pPr>
      <w:r>
        <w:rPr>
          <w:rFonts w:ascii="Arial" w:cs="Arial" w:eastAsia="Arial" w:hAnsi="Arial"/>
          <w:color w:val="228B22"/>
          <w:sz w:val="18"/>
          <w:szCs w:val="18"/>
        </w:rPr>
        <w:t xml:space="preserve">Python: numpy.random (choice with p=weights), samplics</w:t>
      </w:r>
    </w:p>
    <w:p>
      <w:pPr>
        <w:spacing w:after="20"/>
        <w:ind w:left="360"/>
      </w:pPr>
      <w:r>
        <w:rPr>
          <w:rFonts w:ascii="Arial" w:cs="Arial" w:eastAsia="Arial" w:hAnsi="Arial"/>
          <w:color w:val="666666"/>
          <w:sz w:val="18"/>
          <w:szCs w:val="18"/>
        </w:rPr>
        <w:t xml:space="preserve">Ref: Lohr, S.L. Sampling: Design and Analysis, 3rd ed. CRC Press, 2022.</w:t>
      </w:r>
    </w:p>
    <w:p>
      <w:pPr>
        <w:pStyle w:val="Heading2"/>
        <w:spacing w:after="100" w:before="200"/>
      </w:pPr>
      <w:r>
        <w:rPr>
          <w:rFonts w:ascii="Arial" w:cs="Arial" w:eastAsia="Arial" w:hAnsi="Arial"/>
          <w:b/>
          <w:bCs/>
          <w:color w:val="1A7A6D"/>
          <w:sz w:val="24"/>
          <w:szCs w:val="24"/>
        </w:rPr>
        <w:t xml:space="preserve">23.15 Survey Response Rates and Nonresponse Analysis</w:t>
      </w:r>
    </w:p>
    <w:p>
      <w:pPr>
        <w:spacing w:after="80"/>
      </w:pPr>
      <w:r>
        <w:rPr>
          <w:rFonts w:ascii="Arial" w:cs="Arial" w:eastAsia="Arial" w:hAnsi="Arial"/>
          <w:sz w:val="20"/>
          <w:szCs w:val="20"/>
        </w:rPr>
        <w:t xml:space="preserve">AAPOR standard definitions (RR1–RR6) for calculating response rates; cooperation rate, refusal rate, contact rate; nonresponse bias analysis comparing respondents to known population characteristics; R-indicators (representativity indicators); propensity models for nonresponse; nonresponse follow-up studies; planned missing data designs (split questionnaire)</w:t>
      </w:r>
    </w:p>
    <w:p>
      <w:pPr>
        <w:spacing w:after="40"/>
      </w:pPr>
      <w:r>
        <w:rPr>
          <w:rFonts w:ascii="Arial" w:cs="Arial" w:eastAsia="Arial" w:hAnsi="Arial"/>
          <w:color w:val="2255AA"/>
          <w:sz w:val="18"/>
          <w:szCs w:val="18"/>
        </w:rPr>
        <w:t xml:space="preserve">R: survey (calibrate, postStratify for nonresponse adjustment), sampling, anesrake</w:t>
      </w:r>
    </w:p>
    <w:p>
      <w:pPr>
        <w:spacing w:after="40"/>
      </w:pPr>
      <w:r>
        <w:rPr>
          <w:rFonts w:ascii="Arial" w:cs="Arial" w:eastAsia="Arial" w:hAnsi="Arial"/>
          <w:color w:val="228B22"/>
          <w:sz w:val="18"/>
          <w:szCs w:val="18"/>
        </w:rPr>
        <w:t xml:space="preserve">Python: samplics (custom nonresponse adjustment), pandas (custom R-indicator)</w:t>
      </w:r>
    </w:p>
    <w:p>
      <w:pPr>
        <w:spacing w:after="20"/>
        <w:ind w:left="360"/>
      </w:pPr>
      <w:r>
        <w:rPr>
          <w:rFonts w:ascii="Arial" w:cs="Arial" w:eastAsia="Arial" w:hAnsi="Arial"/>
          <w:color w:val="666666"/>
          <w:sz w:val="18"/>
          <w:szCs w:val="18"/>
        </w:rPr>
        <w:t xml:space="preserve">Ref: AAPOR. Standard Definitions: Final Dispositions of Case Codes and Outcome Rates for Surveys, 9th ed. American Association for Public Opinion Research, 2016.</w:t>
      </w:r>
    </w:p>
    <w:p>
      <w:pPr>
        <w:spacing w:after="20"/>
        <w:ind w:left="360"/>
      </w:pPr>
      <w:r>
        <w:rPr>
          <w:rFonts w:ascii="Arial" w:cs="Arial" w:eastAsia="Arial" w:hAnsi="Arial"/>
          <w:color w:val="666666"/>
          <w:sz w:val="18"/>
          <w:szCs w:val="18"/>
        </w:rPr>
        <w:t xml:space="preserve">Ref: Schouten, B., Cobben, F., &amp; Bethlehem, J. “Indicators for the Representativeness of Survey Response.” Survey Methodology, 35(1), 101–113, 2009.</w:t>
      </w:r>
    </w:p>
    <w:p>
      <w:pPr>
        <w:pStyle w:val="Heading2"/>
        <w:spacing w:after="100" w:before="200"/>
      </w:pPr>
      <w:r>
        <w:rPr>
          <w:rFonts w:ascii="Arial" w:cs="Arial" w:eastAsia="Arial" w:hAnsi="Arial"/>
          <w:b/>
          <w:bCs/>
          <w:color w:val="1A7A6D"/>
          <w:sz w:val="24"/>
          <w:szCs w:val="24"/>
        </w:rPr>
        <w:t xml:space="preserve">23.16 Raking, Calibration Estimation, and Poststratification</w:t>
      </w:r>
    </w:p>
    <w:p>
      <w:pPr>
        <w:spacing w:after="80"/>
      </w:pPr>
      <w:r>
        <w:rPr>
          <w:rFonts w:ascii="Arial" w:cs="Arial" w:eastAsia="Arial" w:hAnsi="Arial"/>
          <w:sz w:val="20"/>
          <w:szCs w:val="20"/>
        </w:rPr>
        <w:t xml:space="preserve">Adjusting survey weights so weighted sample marginals match known population totals; raking (iterative proportional fitting, IPF): adjusts to marginal distributions one variable at a time; calibration estimation (Deville-Särndal): linear, raking, logistic, truncated methods; poststratification: reweight cells defined by cross-classification; generalized raking; bounded calibration to avoid extreme weights; essential for correcting nonresponse and coverage bias</w:t>
      </w:r>
    </w:p>
    <w:p>
      <w:pPr>
        <w:spacing w:after="40"/>
      </w:pPr>
      <w:r>
        <w:rPr>
          <w:rFonts w:ascii="Arial" w:cs="Arial" w:eastAsia="Arial" w:hAnsi="Arial"/>
          <w:color w:val="2255AA"/>
          <w:sz w:val="18"/>
          <w:szCs w:val="18"/>
        </w:rPr>
        <w:t xml:space="preserve">R: survey (calibrate, postStratify, rake), anesrake (anesrake), sampling (calib)</w:t>
      </w:r>
    </w:p>
    <w:p>
      <w:pPr>
        <w:spacing w:after="40"/>
      </w:pPr>
      <w:r>
        <w:rPr>
          <w:rFonts w:ascii="Arial" w:cs="Arial" w:eastAsia="Arial" w:hAnsi="Arial"/>
          <w:color w:val="228B22"/>
          <w:sz w:val="18"/>
          <w:szCs w:val="18"/>
        </w:rPr>
        <w:t xml:space="preserve">Python: ipfn (ipfn for raking), samplics (calibrate), custom via scipy.optimize</w:t>
      </w:r>
    </w:p>
    <w:p>
      <w:pPr>
        <w:spacing w:after="20"/>
        <w:ind w:left="360"/>
      </w:pPr>
      <w:r>
        <w:rPr>
          <w:rFonts w:ascii="Arial" w:cs="Arial" w:eastAsia="Arial" w:hAnsi="Arial"/>
          <w:color w:val="666666"/>
          <w:sz w:val="18"/>
          <w:szCs w:val="18"/>
        </w:rPr>
        <w:t xml:space="preserve">Ref: Deville, J.-C. &amp; Särndal, C.-E. “Calibration Estimators in Survey Sampling.” JASA, 87(418), 376–382, 1992.</w:t>
      </w:r>
    </w:p>
    <w:p>
      <w:pPr>
        <w:spacing w:after="20"/>
        <w:ind w:left="360"/>
      </w:pPr>
      <w:r>
        <w:rPr>
          <w:rFonts w:ascii="Arial" w:cs="Arial" w:eastAsia="Arial" w:hAnsi="Arial"/>
          <w:color w:val="666666"/>
          <w:sz w:val="18"/>
          <w:szCs w:val="18"/>
        </w:rPr>
        <w:t xml:space="preserve">Ref: Lumley, T. “Analysis of Complex Survey Samples.” Journal of Statistical Software, 9(8), 1–19, 2004.</w:t>
      </w:r>
    </w:p>
    <w:p>
      <w:pPr>
        <w:pStyle w:val="Heading2"/>
        <w:spacing w:after="100" w:before="200"/>
      </w:pPr>
      <w:r>
        <w:rPr>
          <w:rFonts w:ascii="Arial" w:cs="Arial" w:eastAsia="Arial" w:hAnsi="Arial"/>
          <w:b/>
          <w:bCs/>
          <w:color w:val="1A7A6D"/>
          <w:sz w:val="24"/>
          <w:szCs w:val="24"/>
        </w:rPr>
        <w:t xml:space="preserve">23.17 Design Effect (DEFF) and Effective Sample Size</w:t>
      </w:r>
    </w:p>
    <w:p>
      <w:pPr>
        <w:spacing w:after="80"/>
      </w:pPr>
      <w:r>
        <w:rPr>
          <w:rFonts w:ascii="Arial" w:cs="Arial" w:eastAsia="Arial" w:hAnsi="Arial"/>
          <w:sz w:val="20"/>
          <w:szCs w:val="20"/>
        </w:rPr>
        <w:t xml:space="preserve">Ratio of variance of an estimator under the complex design to variance under simple random sampling: DEFF = Var_complex / Var_SRS; for cluster sampling: DEFF ≈ 1 + (m-1) × ICC (where m = cluster size); effective sample size = n / DEFF; used for sample size planning in cluster-randomized trials (§17.8) and complex surveys; Kish’s design effect; variance of DEFF estimate; misspecification of design effect in power calculations leads to underpowered studies</w:t>
      </w:r>
    </w:p>
    <w:p>
      <w:pPr>
        <w:spacing w:after="40"/>
      </w:pPr>
      <w:r>
        <w:rPr>
          <w:rFonts w:ascii="Arial" w:cs="Arial" w:eastAsia="Arial" w:hAnsi="Arial"/>
          <w:color w:val="2255AA"/>
          <w:sz w:val="18"/>
          <w:szCs w:val="18"/>
        </w:rPr>
        <w:t xml:space="preserve">R: survey (svymean returns deff), clusterPower (for ICC-based DEFF), ICC (ICCest)</w:t>
      </w:r>
    </w:p>
    <w:p>
      <w:pPr>
        <w:spacing w:after="40"/>
      </w:pPr>
      <w:r>
        <w:rPr>
          <w:rFonts w:ascii="Arial" w:cs="Arial" w:eastAsia="Arial" w:hAnsi="Arial"/>
          <w:color w:val="228B22"/>
          <w:sz w:val="18"/>
          <w:szCs w:val="18"/>
        </w:rPr>
        <w:t xml:space="preserve">Python: samplics (custom DEFF), statsmodels (custom), pingouin (intraclass_corr for ICC)</w:t>
      </w:r>
    </w:p>
    <w:p>
      <w:pPr>
        <w:spacing w:after="20"/>
        <w:ind w:left="360"/>
      </w:pPr>
      <w:r>
        <w:rPr>
          <w:rFonts w:ascii="Arial" w:cs="Arial" w:eastAsia="Arial" w:hAnsi="Arial"/>
          <w:color w:val="666666"/>
          <w:sz w:val="18"/>
          <w:szCs w:val="18"/>
        </w:rPr>
        <w:t xml:space="preserve">Ref: Kish, L. Survey Sampling. Wiley, 1965 (Ch. 5).</w:t>
      </w:r>
    </w:p>
    <w:p>
      <w:pPr>
        <w:spacing w:after="20"/>
        <w:ind w:left="360"/>
      </w:pPr>
      <w:r>
        <w:rPr>
          <w:rFonts w:ascii="Arial" w:cs="Arial" w:eastAsia="Arial" w:hAnsi="Arial"/>
          <w:color w:val="666666"/>
          <w:sz w:val="18"/>
          <w:szCs w:val="18"/>
        </w:rPr>
        <w:t xml:space="preserve">Ref: Killip, S., Mahfoud, Z., &amp; Pearce, K. “What Is an Intracluster Correlation Coefficient? Crucial Concepts for Primary Care Researchers.” Annals of Family Medicine, 2(3), 204–208, 2004.</w:t>
      </w:r>
    </w:p>
    <w:p>
      <w:pPr>
        <w:pStyle w:val="Heading2"/>
        <w:spacing w:after="100" w:before="200"/>
      </w:pPr>
      <w:r>
        <w:rPr>
          <w:rFonts w:ascii="Arial" w:cs="Arial" w:eastAsia="Arial" w:hAnsi="Arial"/>
          <w:b/>
          <w:bCs/>
          <w:color w:val="1A7A6D"/>
          <w:sz w:val="24"/>
          <w:szCs w:val="24"/>
        </w:rPr>
        <w:t xml:space="preserve">23.18 Two-Phase Sampling and Double Sampling Designs</w:t>
      </w:r>
    </w:p>
    <w:p>
      <w:pPr>
        <w:spacing w:after="80"/>
      </w:pPr>
      <w:r>
        <w:rPr>
          <w:rFonts w:ascii="Arial" w:cs="Arial" w:eastAsia="Arial" w:hAnsi="Arial"/>
          <w:sz w:val="20"/>
          <w:szCs w:val="20"/>
        </w:rPr>
        <w:t xml:space="preserve">Phase 1: large sample with inexpensive measurements (e.g., questionnaire, billing codes); Phase 2: subsample with expensive/gold-standard measurements (e.g., chart review, biomarker assay); efficiency: use phase-1 data to inform phase-2 sampling (stratified by phase-1 results); analysis: inverse probability weighting by selection probability, or semiparametric efficient estimators; Horvitz-Thompson estimator as foundation; calibration weighting for efficiency; applications: validation studies within large cohorts, case-cohort (§21.16), outcome-dependent sampling</w:t>
      </w:r>
    </w:p>
    <w:p>
      <w:pPr>
        <w:spacing w:after="40"/>
      </w:pPr>
      <w:r>
        <w:rPr>
          <w:rFonts w:ascii="Arial" w:cs="Arial" w:eastAsia="Arial" w:hAnsi="Arial"/>
          <w:color w:val="2255AA"/>
          <w:sz w:val="18"/>
          <w:szCs w:val="18"/>
        </w:rPr>
        <w:t xml:space="preserve">R: survey (twophase, calibrate), osDesign (tps for two-phase survival), sandwich</w:t>
      </w:r>
    </w:p>
    <w:p>
      <w:pPr>
        <w:spacing w:after="40"/>
      </w:pPr>
      <w:r>
        <w:rPr>
          <w:rFonts w:ascii="Arial" w:cs="Arial" w:eastAsia="Arial" w:hAnsi="Arial"/>
          <w:color w:val="228B22"/>
          <w:sz w:val="18"/>
          <w:szCs w:val="18"/>
        </w:rPr>
        <w:t xml:space="preserve">Python: samplics (custom two-phase), statsmodels (WLS with inverse selection weights), custom numpy</w:t>
      </w:r>
    </w:p>
    <w:p>
      <w:pPr>
        <w:spacing w:after="20"/>
        <w:ind w:left="360"/>
      </w:pPr>
      <w:r>
        <w:rPr>
          <w:rFonts w:ascii="Arial" w:cs="Arial" w:eastAsia="Arial" w:hAnsi="Arial"/>
          <w:color w:val="666666"/>
          <w:sz w:val="18"/>
          <w:szCs w:val="18"/>
        </w:rPr>
        <w:t xml:space="preserve">Ref: Breslow, N.E. &amp; Chatterjee, N. “Design and Analysis of Two-Phase Studies with Binary Outcome Applied to Wilms Tumour Prognosis.” Journal of the Royal Statistical Society: Series C, 48(4), 457–468, 1999.</w:t>
      </w:r>
    </w:p>
    <w:p>
      <w:pPr>
        <w:spacing w:after="20"/>
        <w:ind w:left="360"/>
      </w:pPr>
      <w:r>
        <w:rPr>
          <w:rFonts w:ascii="Arial" w:cs="Arial" w:eastAsia="Arial" w:hAnsi="Arial"/>
          <w:color w:val="666666"/>
          <w:sz w:val="18"/>
          <w:szCs w:val="18"/>
        </w:rPr>
        <w:t xml:space="preserve">Ref: Lumley, T. “Analysis of Complex Survey Samples.” Journal of Statistical Software, 9(8), 1–19, 2004.</w:t>
      </w:r>
    </w:p>
    <w:p>
      <w:pPr>
        <w:pStyle w:val="Heading2"/>
        <w:spacing w:after="100" w:before="200"/>
      </w:pPr>
      <w:r>
        <w:rPr>
          <w:rFonts w:ascii="Arial" w:cs="Arial" w:eastAsia="Arial" w:hAnsi="Arial"/>
          <w:b/>
          <w:bCs/>
          <w:color w:val="1A7A6D"/>
          <w:sz w:val="24"/>
          <w:szCs w:val="24"/>
        </w:rPr>
        <w:t xml:space="preserve">23.19 Respondent-Driven Sampling (RDS) and Hard-to-Reach Populations</w:t>
      </w:r>
    </w:p>
    <w:p>
      <w:pPr>
        <w:spacing w:after="80"/>
      </w:pPr>
      <w:r>
        <w:rPr>
          <w:rFonts w:ascii="Arial" w:cs="Arial" w:eastAsia="Arial" w:hAnsi="Arial"/>
          <w:sz w:val="20"/>
          <w:szCs w:val="20"/>
        </w:rPr>
        <w:t xml:space="preserve">Sampling hidden/hard-to-reach populations (people who inject drugs, sex workers, undocumented immigrants) via chain-referral: initial “seeds” recruit peers who recruit peers; differs from snowball sampling by using mathematical adjustments for network structure. RDS estimators: Volz-Heckathorn (weights by inverse degree = 1/number of connections); Gile’s successive sampling estimator; homophily and differential recruitment adjustment. Assumptions: random recruitment within network, reciprocal relationships, connected network. Inference: RDS-specific CIs (bootstrap accounting for network dependence); connection to network analysis (§30)</w:t>
      </w:r>
    </w:p>
    <w:p>
      <w:pPr>
        <w:spacing w:after="40"/>
      </w:pPr>
      <w:r>
        <w:rPr>
          <w:rFonts w:ascii="Arial" w:cs="Arial" w:eastAsia="Arial" w:hAnsi="Arial"/>
          <w:color w:val="2255AA"/>
          <w:sz w:val="18"/>
          <w:szCs w:val="18"/>
        </w:rPr>
        <w:t xml:space="preserve">R: RDS (RDS.I.estimates, RDS.II.estimates), sspse (for population size estimation from RDS), chords</w:t>
      </w:r>
    </w:p>
    <w:p>
      <w:pPr>
        <w:spacing w:after="40"/>
      </w:pPr>
      <w:r>
        <w:rPr>
          <w:rFonts w:ascii="Arial" w:cs="Arial" w:eastAsia="Arial" w:hAnsi="Arial"/>
          <w:color w:val="228B22"/>
          <w:sz w:val="18"/>
          <w:szCs w:val="18"/>
        </w:rPr>
        <w:t xml:space="preserve">Python: custom via networkx + numpy (Volz-Heckathorn weights), rds (via rpy2)</w:t>
      </w:r>
    </w:p>
    <w:p>
      <w:pPr>
        <w:spacing w:after="20"/>
        <w:ind w:left="360"/>
      </w:pPr>
      <w:r>
        <w:rPr>
          <w:rFonts w:ascii="Arial" w:cs="Arial" w:eastAsia="Arial" w:hAnsi="Arial"/>
          <w:color w:val="666666"/>
          <w:sz w:val="18"/>
          <w:szCs w:val="18"/>
        </w:rPr>
        <w:t xml:space="preserve">Ref: Heckathorn, D.D. “Respondent-Driven Sampling: A New Approach to the Study of Hidden Populations.” Social Problems, 44(2), 174–199, 1997.</w:t>
      </w:r>
    </w:p>
    <w:p>
      <w:pPr>
        <w:spacing w:after="20"/>
        <w:ind w:left="360"/>
      </w:pPr>
      <w:r>
        <w:rPr>
          <w:rFonts w:ascii="Arial" w:cs="Arial" w:eastAsia="Arial" w:hAnsi="Arial"/>
          <w:color w:val="666666"/>
          <w:sz w:val="18"/>
          <w:szCs w:val="18"/>
        </w:rPr>
        <w:t xml:space="preserve">Ref: Gile, K.J. “Improved Inference for Respondent-Driven Sampling Data with Application to HIV Prevalence Estimation.” JASA, 106(493), 135–146, 2011.</w:t>
      </w:r>
    </w:p>
    <w:p>
      <w:pPr>
        <w:pStyle w:val="Heading2"/>
        <w:spacing w:after="100" w:before="200"/>
      </w:pPr>
      <w:r>
        <w:rPr>
          <w:rFonts w:ascii="Arial" w:cs="Arial" w:eastAsia="Arial" w:hAnsi="Arial"/>
          <w:b/>
          <w:bCs/>
          <w:color w:val="1A7A6D"/>
          <w:sz w:val="24"/>
          <w:szCs w:val="24"/>
        </w:rPr>
        <w:t xml:space="preserve">23.20 Creating and Using Survey Weights: A Practical Guide</w:t>
      </w:r>
    </w:p>
    <w:p>
      <w:pPr>
        <w:spacing w:after="80"/>
      </w:pPr>
      <w:r>
        <w:rPr>
          <w:rFonts w:ascii="Arial" w:cs="Arial" w:eastAsia="Arial" w:hAnsi="Arial"/>
          <w:sz w:val="20"/>
          <w:szCs w:val="20"/>
        </w:rPr>
        <w:t xml:space="preserve">Why weight: sample may not represent target population (oversampling minorities, non-response). Types: design weights (inverse selection probability: 1/P(selected)); non-response adjustment (post-stratification, raking/iterative proportional fitting to known population margins); calibration weights (adjust to match known population totals for multiple variables simultaneously). Trimming: extreme weights increase variance; trim at 3-5× median weight or winsorize. Using weights: point estimates (weighted means, proportions); standard errors MUST account for design (Taylor linearization or replicate weights §23.5-7); svydesign() in R survey package specifies strata, clusters, weights. Common error: ignoring weights → biased estimates; ignoring design → wrong SEs</w:t>
      </w:r>
    </w:p>
    <w:p>
      <w:pPr>
        <w:spacing w:after="40"/>
      </w:pPr>
      <w:r>
        <w:rPr>
          <w:rFonts w:ascii="Arial" w:cs="Arial" w:eastAsia="Arial" w:hAnsi="Arial"/>
          <w:color w:val="2255AA"/>
          <w:sz w:val="18"/>
          <w:szCs w:val="18"/>
        </w:rPr>
        <w:t xml:space="preserve">R: survey (svydesign, svymean, svyglm, calibrate, rake), srvyr (tidy survey analysis), anesrake (for raking)</w:t>
      </w:r>
    </w:p>
    <w:p>
      <w:pPr>
        <w:spacing w:after="40"/>
      </w:pPr>
      <w:r>
        <w:rPr>
          <w:rFonts w:ascii="Arial" w:cs="Arial" w:eastAsia="Arial" w:hAnsi="Arial"/>
          <w:color w:val="228B22"/>
          <w:sz w:val="18"/>
          <w:szCs w:val="18"/>
        </w:rPr>
        <w:t xml:space="preserve">Python: samplics (TaylorEstimator, ReplicateEstimator), statsmodels (WLS with survey weights, custom), pandas (weighted operations)</w:t>
      </w:r>
    </w:p>
    <w:p>
      <w:pPr>
        <w:spacing w:after="20"/>
        <w:ind w:left="360"/>
      </w:pPr>
      <w:r>
        <w:rPr>
          <w:rFonts w:ascii="Arial" w:cs="Arial" w:eastAsia="Arial" w:hAnsi="Arial"/>
          <w:color w:val="666666"/>
          <w:sz w:val="18"/>
          <w:szCs w:val="18"/>
        </w:rPr>
        <w:t xml:space="preserve">Ref: Lumley, T. Complex Surveys: A Guide to Analysis Using R. Wiley, 2010.</w:t>
      </w:r>
    </w:p>
    <w:p>
      <w:pPr>
        <w:spacing w:after="20"/>
        <w:ind w:left="360"/>
      </w:pPr>
      <w:r>
        <w:rPr>
          <w:rFonts w:ascii="Arial" w:cs="Arial" w:eastAsia="Arial" w:hAnsi="Arial"/>
          <w:color w:val="666666"/>
          <w:sz w:val="18"/>
          <w:szCs w:val="18"/>
        </w:rPr>
        <w:t xml:space="preserve">Ref: Kish, L. Survey Sampling. Wiley, 1965.</w:t>
      </w:r>
    </w:p>
    <w:p>
      <w:pPr>
        <w:pStyle w:val="Heading2"/>
        <w:spacing w:after="100" w:before="200"/>
      </w:pPr>
      <w:r>
        <w:rPr>
          <w:rFonts w:ascii="Arial" w:cs="Arial" w:eastAsia="Arial" w:hAnsi="Arial"/>
          <w:b/>
          <w:bCs/>
          <w:color w:val="1A7A6D"/>
          <w:sz w:val="24"/>
          <w:szCs w:val="24"/>
        </w:rPr>
        <w:t xml:space="preserve">23.21 Design-Based Analysis for Complex Survey Data: GEE, Multinomial, and Survival</w:t>
      </w:r>
    </w:p>
    <w:p>
      <w:pPr>
        <w:spacing w:after="80"/>
      </w:pPr>
      <w:r>
        <w:rPr>
          <w:rFonts w:ascii="Arial" w:cs="Arial" w:eastAsia="Arial" w:hAnsi="Arial"/>
          <w:sz w:val="20"/>
          <w:szCs w:val="20"/>
        </w:rPr>
        <w:t xml:space="preserve">Extending survey-weighted analysis beyond means and proportions: survey-weighted GEE for longitudinal/clustered outcomes within survey designs (SUDAAN PROC GEE, survey::svyglm with working correlation); survey-weighted multinomial logistic (analyzing multiple-category outcomes with design weights: svymultinom); survey-weighted survival analysis (svycoxph, svykm for design-based KM and Cox). Variance estimation for all: Taylor linearization (default), balanced repeated replication (BRR), jackknife delete-1 or delete-d. Domain/subpopulation analysis: analyzing subgroups while properly accounting for full design (use subset argument in svydesign, NOT data filtering). All require proper specification of strata, clusters (PSUs), and weights (See also §23.6 raking/calibration, §23.7 MRP)</w:t>
      </w:r>
    </w:p>
    <w:p>
      <w:pPr>
        <w:spacing w:after="40"/>
      </w:pPr>
      <w:r>
        <w:rPr>
          <w:rFonts w:ascii="Arial" w:cs="Arial" w:eastAsia="Arial" w:hAnsi="Arial"/>
          <w:color w:val="2255AA"/>
          <w:sz w:val="18"/>
          <w:szCs w:val="18"/>
        </w:rPr>
        <w:t xml:space="preserve">R: survey (svyglm, svycoxph, svyolr, svymultinom; svydesign with strata/id/weights), svyVGAM (for survey multinomial/ordinal), srvyr (tidy interface)</w:t>
      </w:r>
    </w:p>
    <w:p>
      <w:pPr>
        <w:spacing w:after="40"/>
      </w:pPr>
      <w:r>
        <w:rPr>
          <w:rFonts w:ascii="Arial" w:cs="Arial" w:eastAsia="Arial" w:hAnsi="Arial"/>
          <w:color w:val="228B22"/>
          <w:sz w:val="18"/>
          <w:szCs w:val="18"/>
        </w:rPr>
        <w:t xml:space="preserve">Python: samplics (TaylorEstimator with regression), statsmodels (custom survey-weighted), custom pandas + weights</w:t>
      </w:r>
    </w:p>
    <w:p>
      <w:pPr>
        <w:spacing w:after="20"/>
        <w:ind w:left="360"/>
      </w:pPr>
      <w:r>
        <w:rPr>
          <w:rFonts w:ascii="Arial" w:cs="Arial" w:eastAsia="Arial" w:hAnsi="Arial"/>
          <w:color w:val="666666"/>
          <w:sz w:val="18"/>
          <w:szCs w:val="18"/>
        </w:rPr>
        <w:t xml:space="preserve">Ref: Lumley, T. Complex Surveys: A Guide to Analysis Using R. Wiley, 2010.</w:t>
      </w:r>
    </w:p>
    <w:p>
      <w:pPr>
        <w:spacing w:after="20"/>
        <w:ind w:left="360"/>
      </w:pPr>
      <w:r>
        <w:rPr>
          <w:rFonts w:ascii="Arial" w:cs="Arial" w:eastAsia="Arial" w:hAnsi="Arial"/>
          <w:color w:val="666666"/>
          <w:sz w:val="18"/>
          <w:szCs w:val="18"/>
        </w:rPr>
        <w:t xml:space="preserve">Ref: Heeringa, S.G., West, B.T., &amp; Berglund, P.A. Applied Survey Data Analysis, 2nd ed. CRC Press, 2017.</w:t>
      </w:r>
    </w:p>
    <w:p>
      <w:pPr>
        <w:pStyle w:val="Heading2"/>
        <w:spacing w:after="100" w:before="200"/>
      </w:pPr>
      <w:r>
        <w:rPr>
          <w:rFonts w:ascii="Arial" w:cs="Arial" w:eastAsia="Arial" w:hAnsi="Arial"/>
          <w:b/>
          <w:bCs/>
          <w:color w:val="1A7A6D"/>
          <w:sz w:val="24"/>
          <w:szCs w:val="24"/>
        </w:rPr>
        <w:t xml:space="preserve">23.22 Total Survey Error Framework: Decomposing All Sources of Survey Error</w:t>
      </w:r>
    </w:p>
    <w:p>
      <w:pPr>
        <w:spacing w:after="80"/>
      </w:pPr>
      <w:r>
        <w:rPr>
          <w:rFonts w:ascii="Arial" w:cs="Arial" w:eastAsia="Arial" w:hAnsi="Arial"/>
          <w:sz w:val="20"/>
          <w:szCs w:val="20"/>
        </w:rPr>
        <w:t xml:space="preserve">Comprehensive framework for understanding ALL sources of error in survey estimates, not just sampling error: Representation side (who is measured): coverage error (target population vs sampling frame; who is missing from the frame?), sampling error (sampling frame vs sample; addressable by design and increasing n), nonresponse error (sample vs respondents; unit nonresponse creates bias if nonrespondents differ systematically), adjustment error (respondents vs adjusted respondents; weighting can reduce or introduce error). Measurement side (how values are obtained): validity error (construct vs measured concept; is the question measuring what we intend?), measurement error (true value vs response; question wording, mode effects, social desirability, interviewer effects), processing error (response vs coded/edited response; coding mistakes, data entry errors). Key insight: reducing sampling error (larger n) is futile if nonresponse or measurement error dominates; the total MSE = Bias^2 + Variance summed across ALL error sources. Connection to missing data (nonresponse = missing data in the survey context), to measurement error models (§5.15), and to survey weighting (§23.6 for post-stratification to reduce nonresponse bias)</w:t>
      </w:r>
    </w:p>
    <w:p>
      <w:pPr>
        <w:spacing w:after="40"/>
      </w:pPr>
      <w:r>
        <w:rPr>
          <w:rFonts w:ascii="Arial" w:cs="Arial" w:eastAsia="Arial" w:hAnsi="Arial"/>
          <w:color w:val="2255AA"/>
          <w:sz w:val="18"/>
          <w:szCs w:val="18"/>
        </w:rPr>
        <w:t xml:space="preserve">R: survey (svydesign handles sampling error; postStratify, rake for nonresponse adjustment), blaise (for CAPI design reducing measurement error)</w:t>
      </w:r>
    </w:p>
    <w:p>
      <w:pPr>
        <w:spacing w:after="40"/>
      </w:pPr>
      <w:r>
        <w:rPr>
          <w:rFonts w:ascii="Arial" w:cs="Arial" w:eastAsia="Arial" w:hAnsi="Arial"/>
          <w:color w:val="228B22"/>
          <w:sz w:val="18"/>
          <w:szCs w:val="18"/>
        </w:rPr>
        <w:t xml:space="preserve">Python: samplics (TaylorEstimator, ReplicationEstimator for sampling error components), custom simulation for decomposing error sources</w:t>
      </w:r>
    </w:p>
    <w:p>
      <w:pPr>
        <w:spacing w:after="20"/>
        <w:ind w:left="360"/>
      </w:pPr>
      <w:r>
        <w:rPr>
          <w:rFonts w:ascii="Arial" w:cs="Arial" w:eastAsia="Arial" w:hAnsi="Arial"/>
          <w:color w:val="666666"/>
          <w:sz w:val="18"/>
          <w:szCs w:val="18"/>
        </w:rPr>
        <w:t xml:space="preserve">Ref: Groves, R.M. Survey Errors and Survey Costs. Wiley, 1989.</w:t>
      </w:r>
    </w:p>
    <w:p>
      <w:pPr>
        <w:spacing w:after="20"/>
        <w:ind w:left="360"/>
      </w:pPr>
      <w:r>
        <w:rPr>
          <w:rFonts w:ascii="Arial" w:cs="Arial" w:eastAsia="Arial" w:hAnsi="Arial"/>
          <w:color w:val="666666"/>
          <w:sz w:val="18"/>
          <w:szCs w:val="18"/>
        </w:rPr>
        <w:t xml:space="preserve">Ref: Biemer, P.P. Total Survey Error: Design, Implementation, and Evaluation. Public Opinion Quarterly, 74(5), 817-848, 2010.</w:t>
      </w:r>
    </w:p>
    <w:p>
      <w:pPr>
        <w:pStyle w:val="Heading1"/>
        <w:spacing w:after="200" w:before="400"/>
      </w:pPr>
      <w:r>
        <w:rPr>
          <w:rFonts w:ascii="Arial" w:cs="Arial" w:eastAsia="Arial" w:hAnsi="Arial"/>
          <w:b/>
          <w:bCs/>
          <w:color w:val="2B4C7E"/>
          <w:sz w:val="28"/>
          <w:szCs w:val="28"/>
        </w:rPr>
        <w:t xml:space="preserve">24. Spatial Statistics</w:t>
      </w:r>
    </w:p>
    <w:p>
      <w:pPr>
        <w:pStyle w:val="Heading2"/>
        <w:spacing w:after="100" w:before="200"/>
      </w:pPr>
      <w:r>
        <w:rPr>
          <w:rFonts w:ascii="Arial" w:cs="Arial" w:eastAsia="Arial" w:hAnsi="Arial"/>
          <w:b/>
          <w:bCs/>
          <w:color w:val="1A7A6D"/>
          <w:sz w:val="24"/>
          <w:szCs w:val="24"/>
        </w:rPr>
        <w:t xml:space="preserve">24.2 Local Indicators of Spatial Association (LISA)</w:t>
      </w:r>
    </w:p>
    <w:p>
      <w:pPr>
        <w:spacing w:after="80"/>
      </w:pPr>
      <w:r>
        <w:rPr>
          <w:rFonts w:ascii="Arial" w:cs="Arial" w:eastAsia="Arial" w:hAnsi="Arial"/>
          <w:sz w:val="20"/>
          <w:szCs w:val="20"/>
        </w:rPr>
        <w:t xml:space="preserve">Decomposing global spatial autocorrelation into local contributions at each location: Local Moran's I identifies clusters (HH: high surrounded by high; LL: low by low) and outliers (HL: high surrounded by low; LH: low by high). Pseudo p-values from permutation (conditional permutation randomizes values at all other locations). LISA cluster map: each location classified as HH/HL/LH/LL/not significant. Connection to global Moran's I (sum of local I's proportional to global I). Applications: identifying disease hot spots and cold spots, spatial outliers in healthcare quality, clustering of environmental exposures. Bonferroni or FDR correction recommended for multiple testing across locations</w:t>
      </w:r>
    </w:p>
    <w:p>
      <w:pPr>
        <w:spacing w:after="40"/>
      </w:pPr>
      <w:r>
        <w:rPr>
          <w:rFonts w:ascii="Arial" w:cs="Arial" w:eastAsia="Arial" w:hAnsi="Arial"/>
          <w:color w:val="2255AA"/>
          <w:sz w:val="18"/>
          <w:szCs w:val="18"/>
        </w:rPr>
        <w:t xml:space="preserve">R: spdep (localmoran, localG), rgeoda</w:t>
      </w:r>
    </w:p>
    <w:p>
      <w:pPr>
        <w:spacing w:after="40"/>
      </w:pPr>
      <w:r>
        <w:rPr>
          <w:rFonts w:ascii="Arial" w:cs="Arial" w:eastAsia="Arial" w:hAnsi="Arial"/>
          <w:color w:val="228B22"/>
          <w:sz w:val="18"/>
          <w:szCs w:val="18"/>
        </w:rPr>
        <w:t xml:space="preserve">Python: esda (Moran_Local, G_Local), PySAL, libpysal</w:t>
      </w:r>
    </w:p>
    <w:p>
      <w:pPr>
        <w:spacing w:after="20"/>
        <w:ind w:left="360"/>
      </w:pPr>
      <w:r>
        <w:rPr>
          <w:rFonts w:ascii="Arial" w:cs="Arial" w:eastAsia="Arial" w:hAnsi="Arial"/>
          <w:color w:val="666666"/>
          <w:sz w:val="18"/>
          <w:szCs w:val="18"/>
        </w:rPr>
        <w:t xml:space="preserve">Ref: Anselin, L. “Local Indicators of Spatial Association—LISA.” Geographical Analysis, 27(2), 93–115, 1995.</w:t>
      </w:r>
    </w:p>
    <w:p>
      <w:pPr>
        <w:pStyle w:val="Heading2"/>
        <w:spacing w:after="100" w:before="200"/>
      </w:pPr>
      <w:r>
        <w:rPr>
          <w:rFonts w:ascii="Arial" w:cs="Arial" w:eastAsia="Arial" w:hAnsi="Arial"/>
          <w:b/>
          <w:bCs/>
          <w:color w:val="1A7A6D"/>
          <w:sz w:val="24"/>
          <w:szCs w:val="24"/>
        </w:rPr>
        <w:t xml:space="preserve">24.3 Point Process Models</w:t>
      </w:r>
    </w:p>
    <w:p>
      <w:pPr>
        <w:spacing w:after="80"/>
      </w:pPr>
      <w:r>
        <w:rPr>
          <w:rFonts w:ascii="Arial" w:cs="Arial" w:eastAsia="Arial" w:hAnsi="Arial"/>
          <w:sz w:val="20"/>
          <w:szCs w:val="20"/>
        </w:rPr>
        <w:t xml:space="preserve">Statistical models for locations of events in space; homogeneous/inhomogeneous Poisson processes; K-function and pair correlation for second-order properties; log-Gaussian Cox processes (see also §24.13)</w:t>
      </w:r>
    </w:p>
    <w:p>
      <w:pPr>
        <w:spacing w:after="40"/>
      </w:pPr>
      <w:r>
        <w:rPr>
          <w:rFonts w:ascii="Arial" w:cs="Arial" w:eastAsia="Arial" w:hAnsi="Arial"/>
          <w:color w:val="2255AA"/>
          <w:sz w:val="18"/>
          <w:szCs w:val="18"/>
        </w:rPr>
        <w:t xml:space="preserve">R: spatstat (ppm, Kest, envelope), splancs</w:t>
      </w:r>
    </w:p>
    <w:p>
      <w:pPr>
        <w:spacing w:after="40"/>
      </w:pPr>
      <w:r>
        <w:rPr>
          <w:rFonts w:ascii="Arial" w:cs="Arial" w:eastAsia="Arial" w:hAnsi="Arial"/>
          <w:color w:val="228B22"/>
          <w:sz w:val="18"/>
          <w:szCs w:val="18"/>
        </w:rPr>
        <w:t xml:space="preserve">Python: scipy.spatial (KDTree), pointpats (PySAL)</w:t>
      </w:r>
    </w:p>
    <w:p>
      <w:pPr>
        <w:spacing w:after="20"/>
        <w:ind w:left="360"/>
      </w:pPr>
      <w:r>
        <w:rPr>
          <w:rFonts w:ascii="Arial" w:cs="Arial" w:eastAsia="Arial" w:hAnsi="Arial"/>
          <w:color w:val="666666"/>
          <w:sz w:val="18"/>
          <w:szCs w:val="18"/>
        </w:rPr>
        <w:t xml:space="preserve">Ref: Diggle, P.J. Statistical Analysis of Spatial and Spatio-Temporal Point Patterns, 3rd ed. CRC Press, 2014.</w:t>
      </w:r>
    </w:p>
    <w:p>
      <w:pPr>
        <w:pStyle w:val="Heading2"/>
        <w:spacing w:after="100" w:before="200"/>
      </w:pPr>
      <w:r>
        <w:rPr>
          <w:rFonts w:ascii="Arial" w:cs="Arial" w:eastAsia="Arial" w:hAnsi="Arial"/>
          <w:b/>
          <w:bCs/>
          <w:color w:val="1A7A6D"/>
          <w:sz w:val="24"/>
          <w:szCs w:val="24"/>
        </w:rPr>
        <w:t xml:space="preserve">24.4 Ripley’s K Function</w:t>
      </w:r>
    </w:p>
    <w:p>
      <w:pPr>
        <w:spacing w:after="80"/>
      </w:pPr>
      <w:r>
        <w:rPr>
          <w:rFonts w:ascii="Arial" w:cs="Arial" w:eastAsia="Arial" w:hAnsi="Arial"/>
          <w:sz w:val="20"/>
          <w:szCs w:val="20"/>
        </w:rPr>
        <w:t xml:space="preserve">Analyzing spatial point patterns at multiple spatial scales: K(r) = expected number of additional points within distance r of a typical point, divided by intensity lambda. Under complete spatial randomness (CSR, homogeneous Poisson process): K(r) = pi*r^2. K(r) &gt; pi*r^2 indicates clustering at scale r; K(r) &lt; pi*r^2 indicates regularity/inhibition. L-function: L(r) = sqrt(K(r)/pi) - r; CSR is a horizontal line at 0 (easier to interpret visually). Pair correlation function g(r): derivative of K; identifies specific scales of clustering without cumulative effect. Edge correction: Ripley, isotropic. Envelope test: Monte Carlo simulation of CSR for significance bands. Applications: tree spatial patterns, disease case clustering, cell distribution in tissue</w:t>
      </w:r>
    </w:p>
    <w:p>
      <w:pPr>
        <w:spacing w:after="40"/>
      </w:pPr>
      <w:r>
        <w:rPr>
          <w:rFonts w:ascii="Arial" w:cs="Arial" w:eastAsia="Arial" w:hAnsi="Arial"/>
          <w:color w:val="2255AA"/>
          <w:sz w:val="18"/>
          <w:szCs w:val="18"/>
        </w:rPr>
        <w:t xml:space="preserve">R: spatstat (Kest, Lest, envelope), splancs</w:t>
      </w:r>
    </w:p>
    <w:p>
      <w:pPr>
        <w:spacing w:after="40"/>
      </w:pPr>
      <w:r>
        <w:rPr>
          <w:rFonts w:ascii="Arial" w:cs="Arial" w:eastAsia="Arial" w:hAnsi="Arial"/>
          <w:color w:val="228B22"/>
          <w:sz w:val="18"/>
          <w:szCs w:val="18"/>
        </w:rPr>
        <w:t xml:space="preserve">Python: pointpats (PySAL), scipy.spatial</w:t>
      </w:r>
    </w:p>
    <w:p>
      <w:pPr>
        <w:spacing w:after="20"/>
        <w:ind w:left="360"/>
      </w:pPr>
      <w:r>
        <w:rPr>
          <w:rFonts w:ascii="Arial" w:cs="Arial" w:eastAsia="Arial" w:hAnsi="Arial"/>
          <w:color w:val="666666"/>
          <w:sz w:val="18"/>
          <w:szCs w:val="18"/>
        </w:rPr>
        <w:t xml:space="preserve">Ref: Diggle, P.J. Statistical Analysis of Spatial and Spatio-Temporal Point Patterns, 3rd ed. CRC Press, 2014.</w:t>
      </w:r>
    </w:p>
    <w:p>
      <w:pPr>
        <w:pStyle w:val="Heading2"/>
        <w:spacing w:after="100" w:before="200"/>
      </w:pPr>
      <w:r>
        <w:rPr>
          <w:rFonts w:ascii="Arial" w:cs="Arial" w:eastAsia="Arial" w:hAnsi="Arial"/>
          <w:b/>
          <w:bCs/>
          <w:color w:val="1A7A6D"/>
          <w:sz w:val="24"/>
          <w:szCs w:val="24"/>
        </w:rPr>
        <w:t xml:space="preserve">24.5 Getis-Ord Gi* Statistic</w:t>
      </w:r>
    </w:p>
    <w:p>
      <w:pPr>
        <w:spacing w:after="80"/>
      </w:pPr>
      <w:r>
        <w:rPr>
          <w:rFonts w:ascii="Arial" w:cs="Arial" w:eastAsia="Arial" w:hAnsi="Arial"/>
          <w:sz w:val="20"/>
          <w:szCs w:val="20"/>
        </w:rPr>
        <w:t xml:space="preserve">Local statistic for identifying statistically significant spatial clusters of high values (hot spots) or low values (cold spots): Gi* includes the target location itself in the local sum; Gi excludes it. Z-score interpretation: high positive = hot spot, high negative = cold spot. Requires a spatial weights matrix defining neighbors. Connection to local Moran's I: both are LISA statistics but Gi* detects clusters of similar HIGH or LOW values specifically (not just any clustering). Applications: crime hot spots, disease incidence hot spots, property value clustering. Implemented in ArcGIS Hot Spot Analysis tool and spdep::localG in R</w:t>
      </w:r>
    </w:p>
    <w:p>
      <w:pPr>
        <w:spacing w:after="40"/>
      </w:pPr>
      <w:r>
        <w:rPr>
          <w:rFonts w:ascii="Arial" w:cs="Arial" w:eastAsia="Arial" w:hAnsi="Arial"/>
          <w:color w:val="2255AA"/>
          <w:sz w:val="18"/>
          <w:szCs w:val="18"/>
        </w:rPr>
        <w:t xml:space="preserve">R: spdep (localG, localG_perm)</w:t>
      </w:r>
    </w:p>
    <w:p>
      <w:pPr>
        <w:spacing w:after="40"/>
      </w:pPr>
      <w:r>
        <w:rPr>
          <w:rFonts w:ascii="Arial" w:cs="Arial" w:eastAsia="Arial" w:hAnsi="Arial"/>
          <w:color w:val="228B22"/>
          <w:sz w:val="18"/>
          <w:szCs w:val="18"/>
        </w:rPr>
        <w:t xml:space="preserve">Python: esda (G_Local), PySAL, libpysal</w:t>
      </w:r>
    </w:p>
    <w:p>
      <w:pPr>
        <w:spacing w:after="20"/>
        <w:ind w:left="360"/>
      </w:pPr>
      <w:r>
        <w:rPr>
          <w:rFonts w:ascii="Arial" w:cs="Arial" w:eastAsia="Arial" w:hAnsi="Arial"/>
          <w:color w:val="666666"/>
          <w:sz w:val="18"/>
          <w:szCs w:val="18"/>
        </w:rPr>
        <w:t xml:space="preserve">Ref: Getis, A. &amp; Ord, J.K. “The Analysis of Spatial Association by Use of Distance Statistics.” Geographical Analysis, 24(3), 189–206, 1992.</w:t>
      </w:r>
    </w:p>
    <w:p>
      <w:pPr>
        <w:pStyle w:val="Heading2"/>
        <w:spacing w:after="100" w:before="200"/>
      </w:pPr>
      <w:r>
        <w:rPr>
          <w:rFonts w:ascii="Arial" w:cs="Arial" w:eastAsia="Arial" w:hAnsi="Arial"/>
          <w:b/>
          <w:bCs/>
          <w:color w:val="1A7A6D"/>
          <w:sz w:val="24"/>
          <w:szCs w:val="24"/>
        </w:rPr>
        <w:t xml:space="preserve">24.6 Kriging and Geostatistics</w:t>
      </w:r>
    </w:p>
    <w:p>
      <w:pPr>
        <w:spacing w:after="80"/>
      </w:pPr>
      <w:r>
        <w:rPr>
          <w:rFonts w:ascii="Arial" w:cs="Arial" w:eastAsia="Arial" w:hAnsi="Arial"/>
          <w:sz w:val="20"/>
          <w:szCs w:val="20"/>
        </w:rPr>
        <w:t xml:space="preserve">Optimal spatial prediction (BLUP) using fitted variogram/covariance; ordinary, universal, indicator kriging; variogram estimation and fitting (exponential, Matérn, spherical models); uncertainty quantification</w:t>
      </w:r>
    </w:p>
    <w:p>
      <w:pPr>
        <w:spacing w:after="40"/>
      </w:pPr>
      <w:r>
        <w:rPr>
          <w:rFonts w:ascii="Arial" w:cs="Arial" w:eastAsia="Arial" w:hAnsi="Arial"/>
          <w:color w:val="2255AA"/>
          <w:sz w:val="18"/>
          <w:szCs w:val="18"/>
        </w:rPr>
        <w:t xml:space="preserve">R: gstat (krige), automap, fields</w:t>
      </w:r>
    </w:p>
    <w:p>
      <w:pPr>
        <w:spacing w:after="40"/>
      </w:pPr>
      <w:r>
        <w:rPr>
          <w:rFonts w:ascii="Arial" w:cs="Arial" w:eastAsia="Arial" w:hAnsi="Arial"/>
          <w:color w:val="228B22"/>
          <w:sz w:val="18"/>
          <w:szCs w:val="18"/>
        </w:rPr>
        <w:t xml:space="preserve">Python: pykrige (OrdinaryKriging), scikit-gstat, gstatsim</w:t>
      </w:r>
    </w:p>
    <w:p>
      <w:pPr>
        <w:spacing w:after="20"/>
        <w:ind w:left="360"/>
      </w:pPr>
      <w:r>
        <w:rPr>
          <w:rFonts w:ascii="Arial" w:cs="Arial" w:eastAsia="Arial" w:hAnsi="Arial"/>
          <w:color w:val="666666"/>
          <w:sz w:val="18"/>
          <w:szCs w:val="18"/>
        </w:rPr>
        <w:t xml:space="preserve">Ref: Cressie, N.A.C. Statistics for Spatial Data, rev. ed. Wiley, 1993.</w:t>
      </w:r>
    </w:p>
    <w:p>
      <w:pPr>
        <w:spacing w:after="20"/>
        <w:ind w:left="360"/>
      </w:pPr>
      <w:r>
        <w:rPr>
          <w:rFonts w:ascii="Arial" w:cs="Arial" w:eastAsia="Arial" w:hAnsi="Arial"/>
          <w:color w:val="666666"/>
          <w:sz w:val="18"/>
          <w:szCs w:val="18"/>
        </w:rPr>
        <w:t xml:space="preserve">Ref: Banerjee, S., Carlin, B.P., &amp; Gelfand, A.E. Hierarchical Modeling and Analysis for Spatial Data, 2nd ed. Chapman &amp; Hall/CRC, 2015.</w:t>
      </w:r>
    </w:p>
    <w:p>
      <w:pPr>
        <w:pStyle w:val="Heading2"/>
        <w:spacing w:after="100" w:before="200"/>
      </w:pPr>
      <w:r>
        <w:rPr>
          <w:rFonts w:ascii="Arial" w:cs="Arial" w:eastAsia="Arial" w:hAnsi="Arial"/>
          <w:b/>
          <w:bCs/>
          <w:color w:val="1A7A6D"/>
          <w:sz w:val="24"/>
          <w:szCs w:val="24"/>
        </w:rPr>
        <w:t xml:space="preserve">24.7 Spatial Regression (SAR, CAR)</w:t>
      </w:r>
    </w:p>
    <w:p>
      <w:pPr>
        <w:spacing w:after="80"/>
      </w:pPr>
      <w:r>
        <w:rPr>
          <w:rFonts w:ascii="Arial" w:cs="Arial" w:eastAsia="Arial" w:hAnsi="Arial"/>
          <w:sz w:val="20"/>
          <w:szCs w:val="20"/>
        </w:rPr>
        <w:t xml:space="preserve">Simultaneous autoregressive (SAR): spatially lagged dependent variable; conditional autoregressive (CAR): conditional on neighbors; BYM model for disease mapping; spatial error vs. spatial lag models</w:t>
      </w:r>
    </w:p>
    <w:p>
      <w:pPr>
        <w:spacing w:after="40"/>
      </w:pPr>
      <w:r>
        <w:rPr>
          <w:rFonts w:ascii="Arial" w:cs="Arial" w:eastAsia="Arial" w:hAnsi="Arial"/>
          <w:color w:val="2255AA"/>
          <w:sz w:val="18"/>
          <w:szCs w:val="18"/>
        </w:rPr>
        <w:t xml:space="preserve">R: spatialreg (lagsarlm, errorsarlm), spdep, CARBayes</w:t>
      </w:r>
    </w:p>
    <w:p>
      <w:pPr>
        <w:spacing w:after="40"/>
      </w:pPr>
      <w:r>
        <w:rPr>
          <w:rFonts w:ascii="Arial" w:cs="Arial" w:eastAsia="Arial" w:hAnsi="Arial"/>
          <w:color w:val="228B22"/>
          <w:sz w:val="18"/>
          <w:szCs w:val="18"/>
        </w:rPr>
        <w:t xml:space="preserve">Python: spreg (OLS, GM_Lag, GM_Error), PySAL, libpysal</w:t>
      </w:r>
    </w:p>
    <w:p>
      <w:pPr>
        <w:spacing w:after="20"/>
        <w:ind w:left="360"/>
      </w:pPr>
      <w:r>
        <w:rPr>
          <w:rFonts w:ascii="Arial" w:cs="Arial" w:eastAsia="Arial" w:hAnsi="Arial"/>
          <w:color w:val="666666"/>
          <w:sz w:val="18"/>
          <w:szCs w:val="18"/>
        </w:rPr>
        <w:t xml:space="preserve">Ref: Cressie, N.A.C. Statistics for Spatial Data, rev. ed. Wiley, 1993.</w:t>
      </w:r>
    </w:p>
    <w:p>
      <w:pPr>
        <w:spacing w:after="20"/>
        <w:ind w:left="360"/>
      </w:pPr>
      <w:r>
        <w:rPr>
          <w:rFonts w:ascii="Arial" w:cs="Arial" w:eastAsia="Arial" w:hAnsi="Arial"/>
          <w:color w:val="666666"/>
          <w:sz w:val="18"/>
          <w:szCs w:val="18"/>
        </w:rPr>
        <w:t xml:space="preserve">Ref: Banerjee, S., Carlin, B.P., &amp; Gelfand, A.E. Hierarchical Modeling and Analysis for Spatial Data, 2nd ed. Chapman &amp; Hall/CRC, 2015.</w:t>
      </w:r>
    </w:p>
    <w:p>
      <w:pPr>
        <w:pStyle w:val="Heading2"/>
        <w:spacing w:after="100" w:before="200"/>
      </w:pPr>
      <w:r>
        <w:rPr>
          <w:rFonts w:ascii="Arial" w:cs="Arial" w:eastAsia="Arial" w:hAnsi="Arial"/>
          <w:b/>
          <w:bCs/>
          <w:color w:val="1A7A6D"/>
          <w:sz w:val="24"/>
          <w:szCs w:val="24"/>
        </w:rPr>
        <w:t xml:space="preserve">24.8 Geographically Weighted Regression (GWR)</w:t>
      </w:r>
    </w:p>
    <w:p>
      <w:pPr>
        <w:spacing w:after="80"/>
      </w:pPr>
      <w:r>
        <w:rPr>
          <w:rFonts w:ascii="Arial" w:cs="Arial" w:eastAsia="Arial" w:hAnsi="Arial"/>
          <w:sz w:val="20"/>
          <w:szCs w:val="20"/>
        </w:rPr>
        <w:t xml:space="preserve">Regression allowing coefficients to vary continuously across geographic space: at each location, fit a weighted regression with weights decreasing with distance from that location (Gaussian or bisquare kernel). Bandwidth selection: fixed (same distance everywhere) or adaptive (same number of neighbors). Reveals spatial nonstationarity: where does the relationship between X and Y change? MGWR (multiscale GWR): different bandwidth per predictor. Limitations: high variance at boundaries, multicollinearity in local models. Applications: disease-environment relationships that vary by region</w:t>
      </w:r>
    </w:p>
    <w:p>
      <w:pPr>
        <w:spacing w:after="40"/>
      </w:pPr>
      <w:r>
        <w:rPr>
          <w:rFonts w:ascii="Arial" w:cs="Arial" w:eastAsia="Arial" w:hAnsi="Arial"/>
          <w:color w:val="2255AA"/>
          <w:sz w:val="18"/>
          <w:szCs w:val="18"/>
        </w:rPr>
        <w:t xml:space="preserve">R: GWmodel (gwr.basic, gwss), spgwr</w:t>
      </w:r>
    </w:p>
    <w:p>
      <w:pPr>
        <w:spacing w:after="40"/>
      </w:pPr>
      <w:r>
        <w:rPr>
          <w:rFonts w:ascii="Arial" w:cs="Arial" w:eastAsia="Arial" w:hAnsi="Arial"/>
          <w:color w:val="228B22"/>
          <w:sz w:val="18"/>
          <w:szCs w:val="18"/>
        </w:rPr>
        <w:t xml:space="preserve">Python: mgwr (GWR, MGWR), PySAL</w:t>
      </w:r>
    </w:p>
    <w:p>
      <w:pPr>
        <w:spacing w:after="20"/>
        <w:ind w:left="360"/>
      </w:pPr>
      <w:r>
        <w:rPr>
          <w:rFonts w:ascii="Arial" w:cs="Arial" w:eastAsia="Arial" w:hAnsi="Arial"/>
          <w:color w:val="666666"/>
          <w:sz w:val="18"/>
          <w:szCs w:val="18"/>
        </w:rPr>
        <w:t xml:space="preserve">Ref: Fotheringham, A.S., Brunsdon, C., &amp; Charlton, M. Geographically Weighted Regression. Wiley, 2002.</w:t>
      </w:r>
    </w:p>
    <w:p>
      <w:pPr>
        <w:pStyle w:val="Heading2"/>
        <w:spacing w:after="100" w:before="200"/>
      </w:pPr>
      <w:r>
        <w:rPr>
          <w:rFonts w:ascii="Arial" w:cs="Arial" w:eastAsia="Arial" w:hAnsi="Arial"/>
          <w:b/>
          <w:bCs/>
          <w:color w:val="1A7A6D"/>
          <w:sz w:val="24"/>
          <w:szCs w:val="24"/>
        </w:rPr>
        <w:t xml:space="preserve">24.9 Spatio-Temporal Models</w:t>
      </w:r>
    </w:p>
    <w:p>
      <w:pPr>
        <w:spacing w:after="80"/>
      </w:pPr>
      <w:r>
        <w:rPr>
          <w:rFonts w:ascii="Arial" w:cs="Arial" w:eastAsia="Arial" w:hAnsi="Arial"/>
          <w:sz w:val="20"/>
          <w:szCs w:val="20"/>
        </w:rPr>
        <w:t xml:space="preserve">Models that account for both spatial dependence and temporal dynamics simultaneously: spatio-temporal CAR/SAR (space-time interaction terms in adjacency models); INLA-SPDE (continuous spatial + AR temporal); epidemic models with spatial kernels; separable vs non-separable covariance (separable = space and time effects are independent, which is often too restrictive). Dynamic spatio-temporal models: time-varying spatial surfaces via state-space formulation. Applications: disease mapping over time (is the epidemic spreading?), air quality monitoring, crime hot spot evolution. Connection to space-time cube analysis (§24.22) and spatio-temporal point process models</w:t>
      </w:r>
    </w:p>
    <w:p>
      <w:pPr>
        <w:spacing w:after="40"/>
      </w:pPr>
      <w:r>
        <w:rPr>
          <w:rFonts w:ascii="Arial" w:cs="Arial" w:eastAsia="Arial" w:hAnsi="Arial"/>
          <w:color w:val="2255AA"/>
          <w:sz w:val="18"/>
          <w:szCs w:val="18"/>
        </w:rPr>
        <w:t xml:space="preserve">R: R-INLA, spacetime, CARBayesST, surveillance</w:t>
      </w:r>
    </w:p>
    <w:p>
      <w:pPr>
        <w:spacing w:after="40"/>
      </w:pPr>
      <w:r>
        <w:rPr>
          <w:rFonts w:ascii="Arial" w:cs="Arial" w:eastAsia="Arial" w:hAnsi="Arial"/>
          <w:color w:val="228B22"/>
          <w:sz w:val="18"/>
          <w:szCs w:val="18"/>
        </w:rPr>
        <w:t xml:space="preserve">Python: pymc (custom spatiotemporal), PySAL, geopandas</w:t>
      </w:r>
    </w:p>
    <w:p>
      <w:pPr>
        <w:spacing w:after="20"/>
        <w:ind w:left="360"/>
      </w:pPr>
      <w:r>
        <w:rPr>
          <w:rFonts w:ascii="Arial" w:cs="Arial" w:eastAsia="Arial" w:hAnsi="Arial"/>
          <w:color w:val="666666"/>
          <w:sz w:val="18"/>
          <w:szCs w:val="18"/>
        </w:rPr>
        <w:t xml:space="preserve">Ref: Cressie, N. &amp; Wikle, C.K. Statistics for Spatio-Temporal Data. Wiley, 2011.</w:t>
      </w:r>
    </w:p>
    <w:p>
      <w:pPr>
        <w:pStyle w:val="Heading2"/>
        <w:spacing w:after="100" w:before="200"/>
      </w:pPr>
      <w:r>
        <w:rPr>
          <w:rFonts w:ascii="Arial" w:cs="Arial" w:eastAsia="Arial" w:hAnsi="Arial"/>
          <w:b/>
          <w:bCs/>
          <w:color w:val="1A7A6D"/>
          <w:sz w:val="24"/>
          <w:szCs w:val="24"/>
        </w:rPr>
        <w:t xml:space="preserve">24.10 Disease Mapping and Cluster Detection</w:t>
      </w:r>
    </w:p>
    <w:p>
      <w:pPr>
        <w:spacing w:after="80"/>
      </w:pPr>
      <w:r>
        <w:rPr>
          <w:rFonts w:ascii="Arial" w:cs="Arial" w:eastAsia="Arial" w:hAnsi="Arial"/>
          <w:sz w:val="20"/>
          <w:szCs w:val="20"/>
        </w:rPr>
        <w:t xml:space="preserve">Statistical methods for mapping disease risk across areas and detecting unusual clusters: standardized incidence/mortality ratio (SIR/SMR: observed/expected based on reference rates). Bayesian disease mapping: BYM model (Besag-York-Mollie: random effects with spatial CAR component + non-spatial heterogeneity; smooths noisy rates by borrowing strength from neighbors). SaTScan (Kulldorff spatial scan statistic): tests circular/elliptical windows for excess risk. Connection to INLA (§24.14) for fast approximate Bayesian inference on spatial models; to space-time pattern mining (§24.22) for temporal extensions</w:t>
      </w:r>
    </w:p>
    <w:p>
      <w:pPr>
        <w:spacing w:after="40"/>
      </w:pPr>
      <w:r>
        <w:rPr>
          <w:rFonts w:ascii="Arial" w:cs="Arial" w:eastAsia="Arial" w:hAnsi="Arial"/>
          <w:color w:val="2255AA"/>
          <w:sz w:val="18"/>
          <w:szCs w:val="18"/>
        </w:rPr>
        <w:t xml:space="preserve">R: CARBayes, R-INLA, SpatialEpi, rsatscan</w:t>
      </w:r>
    </w:p>
    <w:p>
      <w:pPr>
        <w:spacing w:after="40"/>
      </w:pPr>
      <w:r>
        <w:rPr>
          <w:rFonts w:ascii="Arial" w:cs="Arial" w:eastAsia="Arial" w:hAnsi="Arial"/>
          <w:color w:val="228B22"/>
          <w:sz w:val="18"/>
          <w:szCs w:val="18"/>
        </w:rPr>
        <w:t xml:space="preserve">Python: pymc (custom BYM model), PySAL, geopandas</w:t>
      </w:r>
    </w:p>
    <w:p>
      <w:pPr>
        <w:spacing w:after="20"/>
        <w:ind w:left="360"/>
      </w:pPr>
      <w:r>
        <w:rPr>
          <w:rFonts w:ascii="Arial" w:cs="Arial" w:eastAsia="Arial" w:hAnsi="Arial"/>
          <w:color w:val="666666"/>
          <w:sz w:val="18"/>
          <w:szCs w:val="18"/>
        </w:rPr>
        <w:t xml:space="preserve">Ref: Waller, L.A. &amp; Gotway, C.A. Applied Spatial Statistics for Public Health Data. Wiley, 2004.</w:t>
      </w:r>
    </w:p>
    <w:p>
      <w:pPr>
        <w:spacing w:after="20"/>
        <w:ind w:left="360"/>
      </w:pPr>
      <w:r>
        <w:rPr>
          <w:rFonts w:ascii="Arial" w:cs="Arial" w:eastAsia="Arial" w:hAnsi="Arial"/>
          <w:color w:val="666666"/>
          <w:sz w:val="18"/>
          <w:szCs w:val="18"/>
        </w:rPr>
        <w:t xml:space="preserve">Ref: Lawson, A.B. Bayesian Disease Mapping, 3rd ed. Chapman &amp; Hall/CRC, 2018.</w:t>
      </w:r>
    </w:p>
    <w:p>
      <w:pPr>
        <w:pStyle w:val="Heading2"/>
        <w:spacing w:after="100" w:before="200"/>
      </w:pPr>
      <w:r>
        <w:rPr>
          <w:rFonts w:ascii="Arial" w:cs="Arial" w:eastAsia="Arial" w:hAnsi="Arial"/>
          <w:b/>
          <w:bCs/>
          <w:color w:val="1A7A6D"/>
          <w:sz w:val="24"/>
          <w:szCs w:val="24"/>
        </w:rPr>
        <w:t xml:space="preserve">24.14 INLA for Spatial and Spatio-Temporal Models</w:t>
      </w:r>
    </w:p>
    <w:p>
      <w:pPr>
        <w:spacing w:after="80"/>
      </w:pPr>
      <w:r>
        <w:rPr>
          <w:rFonts w:ascii="Arial" w:cs="Arial" w:eastAsia="Arial" w:hAnsi="Arial"/>
          <w:sz w:val="20"/>
          <w:szCs w:val="20"/>
        </w:rPr>
        <w:t xml:space="preserve">Stochastic partial differential equation (SPDE) approach approximating Gaussian random fields with Markov random fields on triangulated meshes; fast Bayesian inference via INLA (§14.15); R-INLA for disease mapping, species distribution, environmental exposure modeling</w:t>
      </w:r>
    </w:p>
    <w:p>
      <w:pPr>
        <w:spacing w:after="40"/>
      </w:pPr>
      <w:r>
        <w:rPr>
          <w:rFonts w:ascii="Arial" w:cs="Arial" w:eastAsia="Arial" w:hAnsi="Arial"/>
          <w:color w:val="2255AA"/>
          <w:sz w:val="18"/>
          <w:szCs w:val="18"/>
        </w:rPr>
        <w:t xml:space="preserve">R: INLA (inla.mesh.2d, inla.spde2.matern), inlabru</w:t>
      </w:r>
    </w:p>
    <w:p>
      <w:pPr>
        <w:spacing w:after="40"/>
      </w:pPr>
      <w:r>
        <w:rPr>
          <w:rFonts w:ascii="Arial" w:cs="Arial" w:eastAsia="Arial" w:hAnsi="Arial"/>
          <w:color w:val="228B22"/>
          <w:sz w:val="18"/>
          <w:szCs w:val="18"/>
        </w:rPr>
        <w:t xml:space="preserve">Python: INLA (via rpy2 bridge), pymc (custom spatial GP)</w:t>
      </w:r>
    </w:p>
    <w:p>
      <w:pPr>
        <w:spacing w:after="20"/>
        <w:ind w:left="360"/>
      </w:pPr>
      <w:r>
        <w:rPr>
          <w:rFonts w:ascii="Arial" w:cs="Arial" w:eastAsia="Arial" w:hAnsi="Arial"/>
          <w:color w:val="666666"/>
          <w:sz w:val="18"/>
          <w:szCs w:val="18"/>
        </w:rPr>
        <w:t xml:space="preserve">Ref: Lindgren, F., Rue, H., &amp; Lindström, J. “An Explicit Link Between Gaussian Fields and Gaussian Markov Random Fields: The Stochastic Partial Differential Equation Approach.” JRSS-B, 73(4), 423–498, 2011.</w:t>
      </w:r>
    </w:p>
    <w:p>
      <w:pPr>
        <w:spacing w:after="20"/>
        <w:ind w:left="360"/>
      </w:pPr>
      <w:r>
        <w:rPr>
          <w:rFonts w:ascii="Arial" w:cs="Arial" w:eastAsia="Arial" w:hAnsi="Arial"/>
          <w:color w:val="666666"/>
          <w:sz w:val="18"/>
          <w:szCs w:val="18"/>
        </w:rPr>
        <w:t xml:space="preserve">Ref: Blangiardo, M. &amp; Cameletti, M. Spatial and Spatio-Temporal Bayesian Models with R-INLA. Wiley, 2015.</w:t>
      </w:r>
    </w:p>
    <w:p>
      <w:pPr>
        <w:pStyle w:val="Heading2"/>
        <w:spacing w:after="100" w:before="200"/>
      </w:pPr>
      <w:r>
        <w:rPr>
          <w:rFonts w:ascii="Arial" w:cs="Arial" w:eastAsia="Arial" w:hAnsi="Arial"/>
          <w:b/>
          <w:bCs/>
          <w:color w:val="1A7A6D"/>
          <w:sz w:val="24"/>
          <w:szCs w:val="24"/>
        </w:rPr>
        <w:t xml:space="preserve">24.15 Spatial Scan Statistics (SaTScan, Kulldorff)</w:t>
      </w:r>
    </w:p>
    <w:p>
      <w:pPr>
        <w:spacing w:after="80"/>
      </w:pPr>
      <w:r>
        <w:rPr>
          <w:rFonts w:ascii="Arial" w:cs="Arial" w:eastAsia="Arial" w:hAnsi="Arial"/>
          <w:sz w:val="20"/>
          <w:szCs w:val="20"/>
        </w:rPr>
        <w:t xml:space="preserve">Detecting spatial clusters of elevated risk by scanning circular or elliptical windows across the study area; likelihood ratio test for each window comparing observed vs. expected cases; Monte Carlo p-values; Kulldorff’s spatial, temporal, and space-time scan statistics; prospective surveillance for emerging outbreaks; adjusting for covariates; alternatives: Besag-Newell, FleXScan for irregular shapes</w:t>
      </w:r>
    </w:p>
    <w:p>
      <w:pPr>
        <w:spacing w:after="40"/>
      </w:pPr>
      <w:r>
        <w:rPr>
          <w:rFonts w:ascii="Arial" w:cs="Arial" w:eastAsia="Arial" w:hAnsi="Arial"/>
          <w:color w:val="2255AA"/>
          <w:sz w:val="18"/>
          <w:szCs w:val="18"/>
        </w:rPr>
        <w:t xml:space="preserve">R: rsatscan (rsatscan for SaTScan interface), SpatialEpi (kulstein), scanstatistics, smeinger</w:t>
      </w:r>
    </w:p>
    <w:p>
      <w:pPr>
        <w:spacing w:after="40"/>
      </w:pPr>
      <w:r>
        <w:rPr>
          <w:rFonts w:ascii="Arial" w:cs="Arial" w:eastAsia="Arial" w:hAnsi="Arial"/>
          <w:color w:val="228B22"/>
          <w:sz w:val="18"/>
          <w:szCs w:val="18"/>
        </w:rPr>
        <w:t xml:space="preserve">Python: satscan (via external SaTScan), pysatscan (custom wrapper), custom via scipy</w:t>
      </w:r>
    </w:p>
    <w:p>
      <w:pPr>
        <w:spacing w:after="20"/>
        <w:ind w:left="360"/>
      </w:pPr>
      <w:r>
        <w:rPr>
          <w:rFonts w:ascii="Arial" w:cs="Arial" w:eastAsia="Arial" w:hAnsi="Arial"/>
          <w:color w:val="666666"/>
          <w:sz w:val="18"/>
          <w:szCs w:val="18"/>
        </w:rPr>
        <w:t xml:space="preserve">Ref: Kulldorff, M. “A Spatial Scan Statistic.” Communications in Statistics—Theory and Methods, 26(6), 1481–1496, 1997.</w:t>
      </w:r>
    </w:p>
    <w:p>
      <w:pPr>
        <w:spacing w:after="20"/>
        <w:ind w:left="360"/>
      </w:pPr>
      <w:r>
        <w:rPr>
          <w:rFonts w:ascii="Arial" w:cs="Arial" w:eastAsia="Arial" w:hAnsi="Arial"/>
          <w:color w:val="666666"/>
          <w:sz w:val="18"/>
          <w:szCs w:val="18"/>
        </w:rPr>
        <w:t xml:space="preserve">Ref: Kulldorff, M. SaTScan: Software for the Spatial and Space-Time Scan Statistics. Information Management Services, Inc., 2021.</w:t>
      </w:r>
    </w:p>
    <w:p>
      <w:pPr>
        <w:pStyle w:val="Heading2"/>
        <w:spacing w:after="100" w:before="200"/>
      </w:pPr>
      <w:r>
        <w:rPr>
          <w:rFonts w:ascii="Arial" w:cs="Arial" w:eastAsia="Arial" w:hAnsi="Arial"/>
          <w:b/>
          <w:bCs/>
          <w:color w:val="1A7A6D"/>
          <w:sz w:val="24"/>
          <w:szCs w:val="24"/>
        </w:rPr>
        <w:t xml:space="preserve">24.16 Variogram and Semivariogram Estimation</w:t>
      </w:r>
    </w:p>
    <w:p>
      <w:pPr>
        <w:spacing w:after="80"/>
      </w:pPr>
      <w:r>
        <w:rPr>
          <w:rFonts w:ascii="Arial" w:cs="Arial" w:eastAsia="Arial" w:hAnsi="Arial"/>
          <w:sz w:val="20"/>
          <w:szCs w:val="20"/>
        </w:rPr>
        <w:t xml:space="preserve">Characterizing spatial dependence: semivariance γ(h) = 0.5 × Var[Z(s) - Z(s+h)] as function of lag distance h; empirical variogram from binned squared differences; parametric models (spherical, exponential, Matérn, Gaussian); nugget (microscale variation + measurement error), sill (total variance), range (distance at which correlation vanishes); essential prerequisite for kriging (§24.6); directional variograms for anisotropy</w:t>
      </w:r>
    </w:p>
    <w:p>
      <w:pPr>
        <w:spacing w:after="40"/>
      </w:pPr>
      <w:r>
        <w:rPr>
          <w:rFonts w:ascii="Arial" w:cs="Arial" w:eastAsia="Arial" w:hAnsi="Arial"/>
          <w:color w:val="2255AA"/>
          <w:sz w:val="18"/>
          <w:szCs w:val="18"/>
        </w:rPr>
        <w:t xml:space="preserve">R: gstat (variogram, fit.variogram, vgm), geoR (variog, variofit)</w:t>
      </w:r>
    </w:p>
    <w:p>
      <w:pPr>
        <w:spacing w:after="40"/>
      </w:pPr>
      <w:r>
        <w:rPr>
          <w:rFonts w:ascii="Arial" w:cs="Arial" w:eastAsia="Arial" w:hAnsi="Arial"/>
          <w:color w:val="228B22"/>
          <w:sz w:val="18"/>
          <w:szCs w:val="18"/>
        </w:rPr>
        <w:t xml:space="preserve">Python: scikit-gstat (Variogram), gstools (Variogram), pykrige (variogram_models)</w:t>
      </w:r>
    </w:p>
    <w:p>
      <w:pPr>
        <w:spacing w:after="20"/>
        <w:ind w:left="360"/>
      </w:pPr>
      <w:r>
        <w:rPr>
          <w:rFonts w:ascii="Arial" w:cs="Arial" w:eastAsia="Arial" w:hAnsi="Arial"/>
          <w:color w:val="666666"/>
          <w:sz w:val="18"/>
          <w:szCs w:val="18"/>
        </w:rPr>
        <w:t xml:space="preserve">Ref: Cressie, N. Statistics for Spatial Data, Revised ed. Wiley, 1993 (Ch. 2).</w:t>
      </w:r>
    </w:p>
    <w:p>
      <w:pPr>
        <w:spacing w:after="20"/>
        <w:ind w:left="360"/>
      </w:pPr>
      <w:r>
        <w:rPr>
          <w:rFonts w:ascii="Arial" w:cs="Arial" w:eastAsia="Arial" w:hAnsi="Arial"/>
          <w:color w:val="666666"/>
          <w:sz w:val="18"/>
          <w:szCs w:val="18"/>
        </w:rPr>
        <w:t xml:space="preserve">Ref: Diggle, P.J. &amp; Ribeiro, P.J. Model-Based Geostatistics. Springer, 2007 (Ch. 3).</w:t>
      </w:r>
    </w:p>
    <w:p>
      <w:pPr>
        <w:pStyle w:val="Heading2"/>
        <w:spacing w:after="100" w:before="200"/>
      </w:pPr>
      <w:r>
        <w:rPr>
          <w:rFonts w:ascii="Arial" w:cs="Arial" w:eastAsia="Arial" w:hAnsi="Arial"/>
          <w:b/>
          <w:bCs/>
          <w:color w:val="1A7A6D"/>
          <w:sz w:val="24"/>
          <w:szCs w:val="24"/>
        </w:rPr>
        <w:t xml:space="preserve">24.17 Conditional and Simultaneous Autoregressive Models (CAR, SAR, BYM)</w:t>
      </w:r>
    </w:p>
    <w:p>
      <w:pPr>
        <w:spacing w:after="80"/>
      </w:pPr>
      <w:r>
        <w:rPr>
          <w:rFonts w:ascii="Arial" w:cs="Arial" w:eastAsia="Arial" w:hAnsi="Arial"/>
          <w:sz w:val="20"/>
          <w:szCs w:val="20"/>
        </w:rPr>
        <w:t xml:space="preserve">CAR (conditional autoregressive): each area’s random effect conditionally normal given neighbors; intrinsic CAR (ICAR) as improper prior (Besag); used in disease mapping. SAR (simultaneous autoregressive): specifies joint distribution directly; spatially lagged dependent variable or error. BYM model (Besag-York-Mollié): ICAR (spatial) + IID (non-spatial) random effects; standard for disease mapping in small areas; BYM2 (reparameterized for better MCMC mixing); Leroux model as alternative; implemented in R-INLA and CARBayes</w:t>
      </w:r>
    </w:p>
    <w:p>
      <w:pPr>
        <w:spacing w:after="40"/>
      </w:pPr>
      <w:r>
        <w:rPr>
          <w:rFonts w:ascii="Arial" w:cs="Arial" w:eastAsia="Arial" w:hAnsi="Arial"/>
          <w:color w:val="2255AA"/>
          <w:sz w:val="18"/>
          <w:szCs w:val="18"/>
        </w:rPr>
        <w:t xml:space="preserve">R: CARBayes (S.CARleroux, S.CARbym), INLA (f(region, model='bym2')), spdep (errorsarlm, lagsarlm for SAR), spatialreg</w:t>
      </w:r>
    </w:p>
    <w:p>
      <w:pPr>
        <w:spacing w:after="40"/>
      </w:pPr>
      <w:r>
        <w:rPr>
          <w:rFonts w:ascii="Arial" w:cs="Arial" w:eastAsia="Arial" w:hAnsi="Arial"/>
          <w:color w:val="228B22"/>
          <w:sz w:val="18"/>
          <w:szCs w:val="18"/>
        </w:rPr>
        <w:t xml:space="preserve">Python: pymc (custom CAR prior), spreg (GM_Error, GM_Lag for SAR), PySAL</w:t>
      </w:r>
    </w:p>
    <w:p>
      <w:pPr>
        <w:spacing w:after="20"/>
        <w:ind w:left="360"/>
      </w:pPr>
      <w:r>
        <w:rPr>
          <w:rFonts w:ascii="Arial" w:cs="Arial" w:eastAsia="Arial" w:hAnsi="Arial"/>
          <w:color w:val="666666"/>
          <w:sz w:val="18"/>
          <w:szCs w:val="18"/>
        </w:rPr>
        <w:t xml:space="preserve">Ref: Besag, J., York, J., &amp; Mollié, A. “Bayesian Image Restoration, with Two Applications in Spatial Statistics.” Annals of the Institute of Statistical Mathematics, 43(1), 1–20, 1991.</w:t>
      </w:r>
    </w:p>
    <w:p>
      <w:pPr>
        <w:spacing w:after="20"/>
        <w:ind w:left="360"/>
      </w:pPr>
      <w:r>
        <w:rPr>
          <w:rFonts w:ascii="Arial" w:cs="Arial" w:eastAsia="Arial" w:hAnsi="Arial"/>
          <w:color w:val="666666"/>
          <w:sz w:val="18"/>
          <w:szCs w:val="18"/>
        </w:rPr>
        <w:t xml:space="preserve">Ref: Riebler, A., Sørbye, S.H., Simpson, D., &amp; Rue, H. “An Intuitive Bayesian Spatial Model for Disease Mapping That Accounts for Scaling.” Statistical Methods in Medical Research, 25(4), 1145–1165, 2016.</w:t>
      </w:r>
    </w:p>
    <w:p>
      <w:pPr>
        <w:pStyle w:val="Heading2"/>
        <w:spacing w:after="100" w:before="200"/>
      </w:pPr>
      <w:r>
        <w:rPr>
          <w:rFonts w:ascii="Arial" w:cs="Arial" w:eastAsia="Arial" w:hAnsi="Arial"/>
          <w:b/>
          <w:bCs/>
          <w:color w:val="1A7A6D"/>
          <w:sz w:val="24"/>
          <w:szCs w:val="24"/>
        </w:rPr>
        <w:t xml:space="preserve">24.18 Spatial Data Types: Point-Referenced, Areal, and Point Pattern</w:t>
      </w:r>
    </w:p>
    <w:p>
      <w:pPr>
        <w:spacing w:after="80"/>
      </w:pPr>
      <w:r>
        <w:rPr>
          <w:rFonts w:ascii="Arial" w:cs="Arial" w:eastAsia="Arial" w:hAnsi="Arial"/>
          <w:sz w:val="20"/>
          <w:szCs w:val="20"/>
        </w:rPr>
        <w:t xml:space="preserve">Three fundamentally different spatial data structures requiring different methods: Point-referenced (geostatistical): continuous response at sampled locations; methods: variograms (§24.16), kriging (§24.6). Areal (lattice): aggregated response over regions (counties, census tracts); methods: CAR/SAR/BYM (§24.17), spatial regression (§24.7). Point pattern: locations themselves are the data (no response variable); methods: K-function (Ripley), intensity estimation, cluster detection (§24.15). Choosing the wrong framework leads to incorrect analysis; MAUP (modifiable areal unit problem) when converting between types</w:t>
      </w:r>
    </w:p>
    <w:p>
      <w:pPr>
        <w:spacing w:after="40"/>
      </w:pPr>
      <w:r>
        <w:rPr>
          <w:rFonts w:ascii="Arial" w:cs="Arial" w:eastAsia="Arial" w:hAnsi="Arial"/>
          <w:color w:val="2255AA"/>
          <w:sz w:val="18"/>
          <w:szCs w:val="18"/>
        </w:rPr>
        <w:t xml:space="preserve">R: sp/sf (for all spatial data types), gstat (point-referenced), spdep (areal), spatstat (point pattern)</w:t>
      </w:r>
    </w:p>
    <w:p>
      <w:pPr>
        <w:spacing w:after="40"/>
      </w:pPr>
      <w:r>
        <w:rPr>
          <w:rFonts w:ascii="Arial" w:cs="Arial" w:eastAsia="Arial" w:hAnsi="Arial"/>
          <w:color w:val="228B22"/>
          <w:sz w:val="18"/>
          <w:szCs w:val="18"/>
        </w:rPr>
        <w:t xml:space="preserve">Python: geopandas (areal), PySAL (spatial analysis), pointpats (point pattern), rasterio (raster/grid)</w:t>
      </w:r>
    </w:p>
    <w:p>
      <w:pPr>
        <w:spacing w:after="20"/>
        <w:ind w:left="360"/>
      </w:pPr>
      <w:r>
        <w:rPr>
          <w:rFonts w:ascii="Arial" w:cs="Arial" w:eastAsia="Arial" w:hAnsi="Arial"/>
          <w:color w:val="666666"/>
          <w:sz w:val="18"/>
          <w:szCs w:val="18"/>
        </w:rPr>
        <w:t xml:space="preserve">Ref: Cressie, N. Statistics for Spatial Data, Revised ed. Wiley, 1993.</w:t>
      </w:r>
    </w:p>
    <w:p>
      <w:pPr>
        <w:spacing w:after="20"/>
        <w:ind w:left="360"/>
      </w:pPr>
      <w:r>
        <w:rPr>
          <w:rFonts w:ascii="Arial" w:cs="Arial" w:eastAsia="Arial" w:hAnsi="Arial"/>
          <w:color w:val="666666"/>
          <w:sz w:val="18"/>
          <w:szCs w:val="18"/>
        </w:rPr>
        <w:t xml:space="preserve">Ref: Banerjee, S., Carlin, B.P., &amp; Gelfand, A.E. Hierarchical Modeling and Analysis for Spatial Data, 2nd ed. Chapman &amp; Hall/CRC, 2014.</w:t>
      </w:r>
    </w:p>
    <w:p>
      <w:pPr>
        <w:pStyle w:val="Heading2"/>
        <w:spacing w:after="100" w:before="200"/>
      </w:pPr>
      <w:r>
        <w:rPr>
          <w:rFonts w:ascii="Arial" w:cs="Arial" w:eastAsia="Arial" w:hAnsi="Arial"/>
          <w:b/>
          <w:bCs/>
          <w:color w:val="1A7A6D"/>
          <w:sz w:val="24"/>
          <w:szCs w:val="24"/>
        </w:rPr>
        <w:t xml:space="preserve">24.19 Spatial Point Pattern Analysis (K-Function, Intensity Estimation)</w:t>
      </w:r>
    </w:p>
    <w:p>
      <w:pPr>
        <w:spacing w:after="80"/>
      </w:pPr>
      <w:r>
        <w:rPr>
          <w:rFonts w:ascii="Arial" w:cs="Arial" w:eastAsia="Arial" w:hAnsi="Arial"/>
          <w:sz w:val="20"/>
          <w:szCs w:val="20"/>
        </w:rPr>
        <w:t xml:space="preserve">Analyzing the spatial distribution of events (cases, trees, earthquakes): complete spatial randomness (CSR) as null hypothesis; first-order: intensity function λ(s) via kernel estimation; second-order: Ripley’s K-function (expected number of further points within distance r of a typical point); L-function (variance-stabilized K); pair correlation function g(r); envelope tests for CSR; marked point patterns (marks = attributes at each point); connection to disease mapping: cluster detection (SaTScan §24.15), case-control spatial analysis</w:t>
      </w:r>
    </w:p>
    <w:p>
      <w:pPr>
        <w:spacing w:after="40"/>
      </w:pPr>
      <w:r>
        <w:rPr>
          <w:rFonts w:ascii="Arial" w:cs="Arial" w:eastAsia="Arial" w:hAnsi="Arial"/>
          <w:color w:val="2255AA"/>
          <w:sz w:val="18"/>
          <w:szCs w:val="18"/>
        </w:rPr>
        <w:t xml:space="preserve">R: spatstat (ppp, Kest, Lest, pcf, envelope, density.ppp), splancs, sparr</w:t>
      </w:r>
    </w:p>
    <w:p>
      <w:pPr>
        <w:spacing w:after="40"/>
      </w:pPr>
      <w:r>
        <w:rPr>
          <w:rFonts w:ascii="Arial" w:cs="Arial" w:eastAsia="Arial" w:hAnsi="Arial"/>
          <w:color w:val="228B22"/>
          <w:sz w:val="18"/>
          <w:szCs w:val="18"/>
        </w:rPr>
        <w:t xml:space="preserve">Python: pointpats (PointPattern, K, G, F functions), PySAL (pointpats), scipy.spatial</w:t>
      </w:r>
    </w:p>
    <w:p>
      <w:pPr>
        <w:spacing w:after="20"/>
        <w:ind w:left="360"/>
      </w:pPr>
      <w:r>
        <w:rPr>
          <w:rFonts w:ascii="Arial" w:cs="Arial" w:eastAsia="Arial" w:hAnsi="Arial"/>
          <w:color w:val="666666"/>
          <w:sz w:val="18"/>
          <w:szCs w:val="18"/>
        </w:rPr>
        <w:t xml:space="preserve">Ref: Baddeley, A., Rubak, E., &amp; Turner, R. Spatial Point Patterns: Methodology and Applications with R. Chapman &amp; Hall/CRC, 2016.</w:t>
      </w:r>
    </w:p>
    <w:p>
      <w:pPr>
        <w:spacing w:after="20"/>
        <w:ind w:left="360"/>
      </w:pPr>
      <w:r>
        <w:rPr>
          <w:rFonts w:ascii="Arial" w:cs="Arial" w:eastAsia="Arial" w:hAnsi="Arial"/>
          <w:color w:val="666666"/>
          <w:sz w:val="18"/>
          <w:szCs w:val="18"/>
        </w:rPr>
        <w:t xml:space="preserve">Ref: Diggle, P.J. Statistical Analysis of Spatial and Spatio-Temporal Point Patterns, 3rd ed. CRC Press, 2014.</w:t>
      </w:r>
    </w:p>
    <w:p>
      <w:pPr>
        <w:pStyle w:val="Heading2"/>
        <w:spacing w:after="100" w:before="200"/>
      </w:pPr>
      <w:r>
        <w:rPr>
          <w:rFonts w:ascii="Arial" w:cs="Arial" w:eastAsia="Arial" w:hAnsi="Arial"/>
          <w:b/>
          <w:bCs/>
          <w:color w:val="1A7A6D"/>
          <w:sz w:val="24"/>
          <w:szCs w:val="24"/>
        </w:rPr>
        <w:t xml:space="preserve">24.20 Spatial Scan Statistics and Cluster Detection (SaTScan, Kulldorff)</w:t>
      </w:r>
    </w:p>
    <w:p>
      <w:pPr>
        <w:spacing w:after="80"/>
      </w:pPr>
      <w:r>
        <w:rPr>
          <w:rFonts w:ascii="Arial" w:cs="Arial" w:eastAsia="Arial" w:hAnsi="Arial"/>
          <w:sz w:val="20"/>
          <w:szCs w:val="20"/>
        </w:rPr>
        <w:t xml:space="preserve">Detecting spatial or space-time disease clusters: Kulldorff’s spatial scan statistic scans circular (or elliptical) windows of varying size across the study region; computes likelihood ratio for each window (observed vs. expected cases under the null of spatial randomness); Monte Carlo p-value from simulated null distribution; identifies the most likely cluster and secondary clusters. Extensions: space-time scan (also varying temporal window); Poisson model for count data, Bernoulli for case-control, multinomial for multiple categories; adjustment for covariates (age, sex). Software: SaTScan (free, standalone), smeinger in R. Applications: cancer cluster investigation, infectious disease outbreak detection, vaccine safety signal detection</w:t>
      </w:r>
    </w:p>
    <w:p>
      <w:pPr>
        <w:spacing w:after="40"/>
      </w:pPr>
      <w:r>
        <w:rPr>
          <w:rFonts w:ascii="Arial" w:cs="Arial" w:eastAsia="Arial" w:hAnsi="Arial"/>
          <w:color w:val="2255AA"/>
          <w:sz w:val="18"/>
          <w:szCs w:val="18"/>
        </w:rPr>
        <w:t xml:space="preserve">R: rsatscan (rsatscan interface to SaTScan), smeinger (smeinger for scan statistics), DCluster (opgam, empbaysmooth), scanstatistics (scan_eb_poisson)</w:t>
      </w:r>
    </w:p>
    <w:p>
      <w:pPr>
        <w:spacing w:after="40"/>
      </w:pPr>
      <w:r>
        <w:rPr>
          <w:rFonts w:ascii="Arial" w:cs="Arial" w:eastAsia="Arial" w:hAnsi="Arial"/>
          <w:color w:val="228B22"/>
          <w:sz w:val="18"/>
          <w:szCs w:val="18"/>
        </w:rPr>
        <w:t xml:space="preserve">Python: pysatscan (SaTScan interface), custom via scipy (scan statistic implementation)</w:t>
      </w:r>
    </w:p>
    <w:p>
      <w:pPr>
        <w:spacing w:after="20"/>
        <w:ind w:left="360"/>
      </w:pPr>
      <w:r>
        <w:rPr>
          <w:rFonts w:ascii="Arial" w:cs="Arial" w:eastAsia="Arial" w:hAnsi="Arial"/>
          <w:color w:val="666666"/>
          <w:sz w:val="18"/>
          <w:szCs w:val="18"/>
        </w:rPr>
        <w:t xml:space="preserve">Ref: Kulldorff, M. “A Spatial Scan Statistic.” Communications in Statistics—Theory and Methods, 26(6), 1481–1496, 1997.</w:t>
      </w:r>
    </w:p>
    <w:p>
      <w:pPr>
        <w:spacing w:after="20"/>
        <w:ind w:left="360"/>
      </w:pPr>
      <w:r>
        <w:rPr>
          <w:rFonts w:ascii="Arial" w:cs="Arial" w:eastAsia="Arial" w:hAnsi="Arial"/>
          <w:color w:val="666666"/>
          <w:sz w:val="18"/>
          <w:szCs w:val="18"/>
        </w:rPr>
        <w:t xml:space="preserve">Ref: Kulldorff, M. &amp; Nagarwalla, N. “Spatial Disease Clusters: Detection and Inference.” Statistics in Medicine, 14(8), 799–810, 1995.</w:t>
      </w:r>
    </w:p>
    <w:p>
      <w:pPr>
        <w:pStyle w:val="Heading2"/>
        <w:spacing w:after="100" w:before="200"/>
      </w:pPr>
      <w:r>
        <w:rPr>
          <w:rFonts w:ascii="Arial" w:cs="Arial" w:eastAsia="Arial" w:hAnsi="Arial"/>
          <w:b/>
          <w:bCs/>
          <w:color w:val="1A7A6D"/>
          <w:sz w:val="24"/>
          <w:szCs w:val="24"/>
        </w:rPr>
        <w:t xml:space="preserve">24.21 Moran’s I and Spatial Autocorrelation Testing</w:t>
      </w:r>
    </w:p>
    <w:p>
      <w:pPr>
        <w:spacing w:after="80"/>
      </w:pPr>
      <w:r>
        <w:rPr>
          <w:rFonts w:ascii="Arial" w:cs="Arial" w:eastAsia="Arial" w:hAnsi="Arial"/>
          <w:sz w:val="20"/>
          <w:szCs w:val="20"/>
        </w:rPr>
        <w:t xml:space="preserve">Moran’s I: measures global spatial autocorrelation (are nearby areas more similar than expected by chance?); I ≈ +1 (positive autocorrelation: similar values cluster), I ≈ 0 (random), I ≈ -1 (negative: dissimilar neighbors). Calculation: weighted correlation using spatial weights matrix W (contiguity, k-nearest neighbors, or distance-based). Inference: permutation test or asymptotic normal. Local Moran’s I (LISA): identifies local clusters and outliers (hot spots, cold spots, spatial outliers); Moran scatterplot (lagged value vs. value). Geary’s C: related measure emphasizing local differences. Connection: spatial autocorrelation in residuals → need spatial regression (§24.7) or GWR (§47.198) (See also §24.2 LISA for local clusters, §24.5 Gi* for hot spots, §24.24 spatial error vs lag models)</w:t>
      </w:r>
    </w:p>
    <w:p>
      <w:pPr>
        <w:spacing w:after="40"/>
      </w:pPr>
      <w:r>
        <w:rPr>
          <w:rFonts w:ascii="Arial" w:cs="Arial" w:eastAsia="Arial" w:hAnsi="Arial"/>
          <w:color w:val="2255AA"/>
          <w:sz w:val="18"/>
          <w:szCs w:val="18"/>
        </w:rPr>
        <w:t xml:space="preserve">R: spdep (moran.test, moran.plot, localmoran, listw for weights), ape (Moran.I for quick test), rgeoda (local_moran)</w:t>
      </w:r>
    </w:p>
    <w:p>
      <w:pPr>
        <w:spacing w:after="40"/>
      </w:pPr>
      <w:r>
        <w:rPr>
          <w:rFonts w:ascii="Arial" w:cs="Arial" w:eastAsia="Arial" w:hAnsi="Arial"/>
          <w:color w:val="228B22"/>
          <w:sz w:val="18"/>
          <w:szCs w:val="18"/>
        </w:rPr>
        <w:t xml:space="preserve">Python: PySAL (esda.Moran, esda.Moran_Local), libpysal (weights.Queen, weights.KNN), splot (lisa_cluster)</w:t>
      </w:r>
    </w:p>
    <w:p>
      <w:pPr>
        <w:spacing w:after="20"/>
        <w:ind w:left="360"/>
      </w:pPr>
      <w:r>
        <w:rPr>
          <w:rFonts w:ascii="Arial" w:cs="Arial" w:eastAsia="Arial" w:hAnsi="Arial"/>
          <w:color w:val="666666"/>
          <w:sz w:val="18"/>
          <w:szCs w:val="18"/>
        </w:rPr>
        <w:t xml:space="preserve">Ref: Moran, P.A.P. “Notes on Continuous Stochastic Phenomena.” Biometrika, 37(1/2), 17–23, 1950.</w:t>
      </w:r>
    </w:p>
    <w:p>
      <w:pPr>
        <w:spacing w:after="20"/>
        <w:ind w:left="360"/>
      </w:pPr>
      <w:r>
        <w:rPr>
          <w:rFonts w:ascii="Arial" w:cs="Arial" w:eastAsia="Arial" w:hAnsi="Arial"/>
          <w:color w:val="666666"/>
          <w:sz w:val="18"/>
          <w:szCs w:val="18"/>
        </w:rPr>
        <w:t xml:space="preserve">Ref: Anselin, L. “Local Indicators of Spatial Association—LISA.” Geographical Analysis, 27(2), 93–115, 1995.</w:t>
      </w:r>
    </w:p>
    <w:p>
      <w:pPr>
        <w:pStyle w:val="Heading2"/>
        <w:spacing w:after="100" w:before="200"/>
      </w:pPr>
      <w:r>
        <w:rPr>
          <w:rFonts w:ascii="Arial" w:cs="Arial" w:eastAsia="Arial" w:hAnsi="Arial"/>
          <w:b/>
          <w:bCs/>
          <w:color w:val="1A7A6D"/>
          <w:sz w:val="24"/>
          <w:szCs w:val="24"/>
        </w:rPr>
        <w:t xml:space="preserve">24.22 Space-Time Pattern Mining (Emerging Hot Spots, Space-Time Cubes)</w:t>
      </w:r>
    </w:p>
    <w:p>
      <w:pPr>
        <w:spacing w:after="80"/>
      </w:pPr>
      <w:r>
        <w:rPr>
          <w:rFonts w:ascii="Arial" w:cs="Arial" w:eastAsia="Arial" w:hAnsi="Arial"/>
          <w:sz w:val="20"/>
          <w:szCs w:val="20"/>
        </w:rPr>
        <w:t xml:space="preserve">Analyzing spatial patterns over time: space-time cube (data aggregated into spatial-temporal bins: x, y, time); emerging hot spot analysis classifies each location into trend categories: new hot spot (recently became significant), consecutive (recent run), intensifying (increasing), persistent (stable), diminishing, sporadic, oscillating, historical (was hot, no longer). Implementation: Mann-Kendall trend test on Getis-Ord Gi* statistics over time for each location. Applications: disease surveillance (emerging outbreak areas), crime mapping, environmental monitoring. Also: space-time outlier detection; space-time DBSCAN clustering. Connection to spatio-temporal models in general but focused on pattern classification rather than modeling</w:t>
      </w:r>
    </w:p>
    <w:p>
      <w:pPr>
        <w:spacing w:after="40"/>
      </w:pPr>
      <w:r>
        <w:rPr>
          <w:rFonts w:ascii="Arial" w:cs="Arial" w:eastAsia="Arial" w:hAnsi="Arial"/>
          <w:color w:val="2255AA"/>
          <w:sz w:val="18"/>
          <w:szCs w:val="18"/>
        </w:rPr>
        <w:t xml:space="preserve">R: sfdep (emerging_hotspot_analysis), spdep (for local G over time), spacetime (STFDF for space-time cubes)</w:t>
      </w:r>
    </w:p>
    <w:p>
      <w:pPr>
        <w:spacing w:after="40"/>
      </w:pPr>
      <w:r>
        <w:rPr>
          <w:rFonts w:ascii="Arial" w:cs="Arial" w:eastAsia="Arial" w:hAnsi="Arial"/>
          <w:color w:val="228B22"/>
          <w:sz w:val="18"/>
          <w:szCs w:val="18"/>
        </w:rPr>
        <w:t xml:space="preserve">Python: PySAL (esda for local G, custom trend analysis), geopandas + scipy (custom space-time cube), arcgis.features (GeoAccessor)</w:t>
      </w:r>
    </w:p>
    <w:p>
      <w:pPr>
        <w:spacing w:after="20"/>
        <w:ind w:left="360"/>
      </w:pPr>
      <w:r>
        <w:rPr>
          <w:rFonts w:ascii="Arial" w:cs="Arial" w:eastAsia="Arial" w:hAnsi="Arial"/>
          <w:color w:val="666666"/>
          <w:sz w:val="18"/>
          <w:szCs w:val="18"/>
        </w:rPr>
        <w:t xml:space="preserve">Ref: Harris, N.L., et al. Using Spatial Statistics to Identify Emerging Hot Spots of Forest Loss. Environmental Research Letters, 12(2), 024012, 2017.</w:t>
      </w:r>
    </w:p>
    <w:p>
      <w:pPr>
        <w:spacing w:after="20"/>
        <w:ind w:left="360"/>
      </w:pPr>
      <w:r>
        <w:rPr>
          <w:rFonts w:ascii="Arial" w:cs="Arial" w:eastAsia="Arial" w:hAnsi="Arial"/>
          <w:color w:val="666666"/>
          <w:sz w:val="18"/>
          <w:szCs w:val="18"/>
        </w:rPr>
        <w:t xml:space="preserve">Ref: Ord, J.K. &amp; Getis, A. Local Spatial Autocorrelation Statistics: Distributional Issues and an Application. Geographical Analysis, 27(4), 286-306, 1995.</w:t>
      </w:r>
    </w:p>
    <w:p>
      <w:pPr>
        <w:pStyle w:val="Heading2"/>
        <w:spacing w:after="100" w:before="200"/>
      </w:pPr>
      <w:r>
        <w:rPr>
          <w:rFonts w:ascii="Arial" w:cs="Arial" w:eastAsia="Arial" w:hAnsi="Arial"/>
          <w:b/>
          <w:bCs/>
          <w:color w:val="1A7A6D"/>
          <w:sz w:val="24"/>
          <w:szCs w:val="24"/>
        </w:rPr>
        <w:t xml:space="preserve">24.23 Geographic Distribution Measures (Mean Center, Standard Distance, Directional Ellipse)</w:t>
      </w:r>
    </w:p>
    <w:p>
      <w:pPr>
        <w:spacing w:after="80"/>
      </w:pPr>
      <w:r>
        <w:rPr>
          <w:rFonts w:ascii="Arial" w:cs="Arial" w:eastAsia="Arial" w:hAnsi="Arial"/>
          <w:sz w:val="20"/>
          <w:szCs w:val="20"/>
        </w:rPr>
        <w:t xml:space="preserve">Describing the spatial distribution of points: mean center (center of gravity: average x, average y; weighted by attribute); median center (minimizes sum of distances, more robust to outliers); standard distance (spatial analog of SD: average distance from mean center; circular buffer showing dispersion); standard deviational ellipse (directional distribution: elongation shows directional bias, orientation shows primary axis; 1 or 2 SD versions). Applications: tracking movement of disease centroid over time (is the epidemic moving?); comparing spatial distributions between groups; characterizing healthcare facility locations relative to population</w:t>
      </w:r>
    </w:p>
    <w:p>
      <w:pPr>
        <w:spacing w:after="40"/>
      </w:pPr>
      <w:r>
        <w:rPr>
          <w:rFonts w:ascii="Arial" w:cs="Arial" w:eastAsia="Arial" w:hAnsi="Arial"/>
          <w:color w:val="2255AA"/>
          <w:sz w:val="18"/>
          <w:szCs w:val="18"/>
        </w:rPr>
        <w:t xml:space="preserve">R: aspace (calc_sde for ellipse, calc_cf for central feature, calc_sdd for standard distance), spatstat (centroid.owin), sp (coordinates)</w:t>
      </w:r>
    </w:p>
    <w:p>
      <w:pPr>
        <w:spacing w:after="40"/>
      </w:pPr>
      <w:r>
        <w:rPr>
          <w:rFonts w:ascii="Arial" w:cs="Arial" w:eastAsia="Arial" w:hAnsi="Arial"/>
          <w:color w:val="228B22"/>
          <w:sz w:val="18"/>
          <w:szCs w:val="18"/>
        </w:rPr>
        <w:t xml:space="preserve">Python: PySAL (pointpats.centrography: mean_center, std_distance, ellipse), geopandas (dissolve + centroid), numpy (custom)</w:t>
      </w:r>
    </w:p>
    <w:p>
      <w:pPr>
        <w:spacing w:after="20"/>
        <w:ind w:left="360"/>
      </w:pPr>
      <w:r>
        <w:rPr>
          <w:rFonts w:ascii="Arial" w:cs="Arial" w:eastAsia="Arial" w:hAnsi="Arial"/>
          <w:color w:val="666666"/>
          <w:sz w:val="18"/>
          <w:szCs w:val="18"/>
        </w:rPr>
        <w:t xml:space="preserve">Ref: Bachi, R. New Methods of Geostatistical Analysis and Graphical Presentation. Springer, 1999.</w:t>
      </w:r>
    </w:p>
    <w:p>
      <w:pPr>
        <w:spacing w:after="20"/>
        <w:ind w:left="360"/>
      </w:pPr>
      <w:r>
        <w:rPr>
          <w:rFonts w:ascii="Arial" w:cs="Arial" w:eastAsia="Arial" w:hAnsi="Arial"/>
          <w:color w:val="666666"/>
          <w:sz w:val="18"/>
          <w:szCs w:val="18"/>
        </w:rPr>
        <w:t xml:space="preserve">Ref: Ebdon, D. Statistics in Geography, 2nd ed. Blackwell, 1985.</w:t>
      </w:r>
    </w:p>
    <w:p>
      <w:pPr>
        <w:pStyle w:val="Heading2"/>
        <w:spacing w:after="100" w:before="200"/>
      </w:pPr>
      <w:r>
        <w:rPr>
          <w:rFonts w:ascii="Arial" w:cs="Arial" w:eastAsia="Arial" w:hAnsi="Arial"/>
          <w:b/>
          <w:bCs/>
          <w:color w:val="1A7A6D"/>
          <w:sz w:val="24"/>
          <w:szCs w:val="24"/>
        </w:rPr>
        <w:t xml:space="preserve">24.24 Spatial Error Model (SEM) vs. Spatial Lag Model (SLR): Choosing Between Them</w:t>
      </w:r>
    </w:p>
    <w:p>
      <w:pPr>
        <w:spacing w:after="80"/>
      </w:pPr>
      <w:r>
        <w:rPr>
          <w:rFonts w:ascii="Arial" w:cs="Arial" w:eastAsia="Arial" w:hAnsi="Arial"/>
          <w:sz w:val="20"/>
          <w:szCs w:val="20"/>
        </w:rPr>
        <w:t xml:space="preserve">Two main spatial regression specifications: Spatial lag (SAR/SLR): Y = rho*W*Y + X*beta + e; outcome depends on neighbors' OUTCOMES (diffusion, spillover); coefficient rho captures spatial dependence in Y. Spatial error (SEM): Y = X*beta + u, u = lambda*W*u + e; spatial dependence is in the ERROR term (omitted spatially correlated variable); coefficient lambda captures error correlation. Choosing: Lagrange multiplier tests (LMlag, LMerr) from OLS residuals; robust versions (RLMlag, RLMerr) when both are significant; Moran test on OLS residuals for general spatial dependence. Spatial Durbin (SDM): includes both W*Y and W*X (nests both SLR and SEM). If spatial dependence is nuisance (confounding): SEM; if substantive (contagion): SLR</w:t>
      </w:r>
    </w:p>
    <w:p>
      <w:pPr>
        <w:spacing w:after="40"/>
      </w:pPr>
      <w:r>
        <w:rPr>
          <w:rFonts w:ascii="Arial" w:cs="Arial" w:eastAsia="Arial" w:hAnsi="Arial"/>
          <w:color w:val="2255AA"/>
          <w:sz w:val="18"/>
          <w:szCs w:val="18"/>
        </w:rPr>
        <w:t xml:space="preserve">R: spdep (lagsarlm for SLR, errorsarlm for SEM, lm.LMtests for LM diagnostics), spatialreg (lagsarlm, errorsarlm, impacts for SDM)</w:t>
      </w:r>
    </w:p>
    <w:p>
      <w:pPr>
        <w:spacing w:after="40"/>
      </w:pPr>
      <w:r>
        <w:rPr>
          <w:rFonts w:ascii="Arial" w:cs="Arial" w:eastAsia="Arial" w:hAnsi="Arial"/>
          <w:color w:val="228B22"/>
          <w:sz w:val="18"/>
          <w:szCs w:val="18"/>
        </w:rPr>
        <w:t xml:space="preserve">Python: PySAL (spreg.OLS with LM tests, spreg.ML_Lag, spreg.ML_Error), libpysal (weights)</w:t>
      </w:r>
    </w:p>
    <w:p>
      <w:pPr>
        <w:spacing w:after="20"/>
        <w:ind w:left="360"/>
      </w:pPr>
      <w:r>
        <w:rPr>
          <w:rFonts w:ascii="Arial" w:cs="Arial" w:eastAsia="Arial" w:hAnsi="Arial"/>
          <w:color w:val="666666"/>
          <w:sz w:val="18"/>
          <w:szCs w:val="18"/>
        </w:rPr>
        <w:t xml:space="preserve">Ref: Anselin, L. Spatial Econometrics: Methods and Models. Kluwer Academic Publishers, 1988.</w:t>
      </w:r>
    </w:p>
    <w:p>
      <w:pPr>
        <w:spacing w:after="20"/>
        <w:ind w:left="360"/>
      </w:pPr>
      <w:r>
        <w:rPr>
          <w:rFonts w:ascii="Arial" w:cs="Arial" w:eastAsia="Arial" w:hAnsi="Arial"/>
          <w:color w:val="666666"/>
          <w:sz w:val="18"/>
          <w:szCs w:val="18"/>
        </w:rPr>
        <w:t xml:space="preserve">Ref: LeSage, J.P. &amp; Pace, R.K. Introduction to Spatial Econometrics. CRC Press, 2009.</w:t>
      </w:r>
    </w:p>
    <w:p>
      <w:pPr>
        <w:pStyle w:val="Heading2"/>
        <w:spacing w:after="100" w:before="200"/>
      </w:pPr>
      <w:r>
        <w:rPr>
          <w:rFonts w:ascii="Arial" w:cs="Arial" w:eastAsia="Arial" w:hAnsi="Arial"/>
          <w:b/>
          <w:bCs/>
          <w:color w:val="1A7A6D"/>
          <w:sz w:val="24"/>
          <w:szCs w:val="24"/>
        </w:rPr>
        <w:t xml:space="preserve">24.25 Regionalization: Spatially Constrained Clustering (SKATER, Max-p, REDCAP)</w:t>
      </w:r>
    </w:p>
    <w:p>
      <w:pPr>
        <w:spacing w:after="80"/>
      </w:pPr>
      <w:r>
        <w:rPr>
          <w:rFonts w:ascii="Arial" w:cs="Arial" w:eastAsia="Arial" w:hAnsi="Arial"/>
          <w:sz w:val="20"/>
          <w:szCs w:val="20"/>
        </w:rPr>
        <w:t xml:space="preserve">Grouping spatial units into contiguous regions that are homogeneous on attributes: SKATER (Spatial Kluster Analysis by Tree Edge Removal): builds minimum spanning tree on spatial adjacency, then prunes edges to maximize between-cluster dissimilarity; produces contiguous regions. Max-p: maximizes number of regions subject to minimum size constraint and contiguity. REDCAP (Regionalization with Dynamically Constrained Agglomerative Clustering): agglomerative clustering with spatial contiguity constraint. AZP (Automated Zoning Procedure): iterative reassignment with contiguity. Applications: defining health service areas, political redistricting, environmental zoning, creating regions for small area estimation. Connection to standard clustering but with spatial contiguity as hard constraint</w:t>
      </w:r>
    </w:p>
    <w:p>
      <w:pPr>
        <w:spacing w:after="40"/>
      </w:pPr>
      <w:r>
        <w:rPr>
          <w:rFonts w:ascii="Arial" w:cs="Arial" w:eastAsia="Arial" w:hAnsi="Arial"/>
          <w:color w:val="2255AA"/>
          <w:sz w:val="18"/>
          <w:szCs w:val="18"/>
        </w:rPr>
        <w:t xml:space="preserve">R: spdep (skater), ClustGeo (hclustgeo for constrained hierarchical), rgeoda (skater, redcap, maxp, azp)</w:t>
      </w:r>
    </w:p>
    <w:p>
      <w:pPr>
        <w:spacing w:after="40"/>
      </w:pPr>
      <w:r>
        <w:rPr>
          <w:rFonts w:ascii="Arial" w:cs="Arial" w:eastAsia="Arial" w:hAnsi="Arial"/>
          <w:color w:val="228B22"/>
          <w:sz w:val="18"/>
          <w:szCs w:val="18"/>
        </w:rPr>
        <w:t xml:space="preserve">Python: PySAL (region.Skater, region.MaxP, region.AZP), libpysal, sklearn.cluster (custom with spatial constraints)</w:t>
      </w:r>
    </w:p>
    <w:p>
      <w:pPr>
        <w:spacing w:after="20"/>
        <w:ind w:left="360"/>
      </w:pPr>
      <w:r>
        <w:rPr>
          <w:rFonts w:ascii="Arial" w:cs="Arial" w:eastAsia="Arial" w:hAnsi="Arial"/>
          <w:color w:val="666666"/>
          <w:sz w:val="18"/>
          <w:szCs w:val="18"/>
        </w:rPr>
        <w:t xml:space="preserve">Ref: Assuncao, R.M., Neves, M.C., Camara, G., &amp; Da Costa Freitas, C. Efficient Regionalization Techniques for Socio-Economic Geographical Units Using Minimum Spanning Trees. International Journal of Geographical Information Science, 20(7), 797-811, 2006.</w:t>
      </w:r>
    </w:p>
    <w:p>
      <w:pPr>
        <w:spacing w:after="20"/>
        <w:ind w:left="360"/>
      </w:pPr>
      <w:r>
        <w:rPr>
          <w:rFonts w:ascii="Arial" w:cs="Arial" w:eastAsia="Arial" w:hAnsi="Arial"/>
          <w:color w:val="666666"/>
          <w:sz w:val="18"/>
          <w:szCs w:val="18"/>
        </w:rPr>
        <w:t xml:space="preserve">Ref: Duque, J.C., Ramos, R., &amp; Surinach, J. Supervised Regionalization Methods: A Survey. International Regional Science Review, 30(3), 195-220, 2007.</w:t>
      </w:r>
    </w:p>
    <w:p>
      <w:pPr>
        <w:pStyle w:val="Heading2"/>
        <w:spacing w:after="100" w:before="200"/>
      </w:pPr>
      <w:r>
        <w:rPr>
          <w:rFonts w:ascii="Arial" w:cs="Arial" w:eastAsia="Arial" w:hAnsi="Arial"/>
          <w:b/>
          <w:bCs/>
          <w:color w:val="1A7A6D"/>
          <w:sz w:val="24"/>
          <w:szCs w:val="24"/>
        </w:rPr>
        <w:t xml:space="preserve">24.26 Bivariate Spatial Association, Local Join Count, and Co-Location Analysis</w:t>
      </w:r>
    </w:p>
    <w:p>
      <w:pPr>
        <w:spacing w:after="80"/>
      </w:pPr>
      <w:r>
        <w:rPr>
          <w:rFonts w:ascii="Arial" w:cs="Arial" w:eastAsia="Arial" w:hAnsi="Arial"/>
          <w:sz w:val="20"/>
          <w:szCs w:val="20"/>
        </w:rPr>
        <w:t xml:space="preserve">Beyond univariate LISA: Bivariate Local Moran's I: correlation between variable X at location i and variable Y at neighboring locations (spatial lag of Y); tests whether X clusters near similar/dissimilar values of Y. Local Join Count: LISA for binary data (presence/absence); counts co-occurrences of presence among neighbors. Co-location quotient (CLQ): ratio of observed co-location frequency to expected under spatial randomness; tests whether two types of features co-occur more than chance. Getis-Ord General G: global test for high-value or low-value clustering (vs. Moran's I which tests any clustering). Local Geary's C: emphasizes dissimilarity between neighbors (complementary to Local Moran). Applications: do pharmacies co-locate with clinics? do disease cases cluster near environmental exposures?</w:t>
      </w:r>
    </w:p>
    <w:p>
      <w:pPr>
        <w:spacing w:after="40"/>
      </w:pPr>
      <w:r>
        <w:rPr>
          <w:rFonts w:ascii="Arial" w:cs="Arial" w:eastAsia="Arial" w:hAnsi="Arial"/>
          <w:color w:val="2255AA"/>
          <w:sz w:val="18"/>
          <w:szCs w:val="18"/>
        </w:rPr>
        <w:t xml:space="preserve">R: spdep (localmoran_bv for bivariate, joincount.test for binary), rgeoda (local_joincount, local_geary, local_bimoran)</w:t>
      </w:r>
    </w:p>
    <w:p>
      <w:pPr>
        <w:spacing w:after="40"/>
      </w:pPr>
      <w:r>
        <w:rPr>
          <w:rFonts w:ascii="Arial" w:cs="Arial" w:eastAsia="Arial" w:hAnsi="Arial"/>
          <w:color w:val="228B22"/>
          <w:sz w:val="18"/>
          <w:szCs w:val="18"/>
        </w:rPr>
        <w:t xml:space="preserve">Python: PySAL (esda.Moran_BV, esda.Join_Counts, esda.Local_Geary), libpysal</w:t>
      </w:r>
    </w:p>
    <w:p>
      <w:pPr>
        <w:spacing w:after="20"/>
        <w:ind w:left="360"/>
      </w:pPr>
      <w:r>
        <w:rPr>
          <w:rFonts w:ascii="Arial" w:cs="Arial" w:eastAsia="Arial" w:hAnsi="Arial"/>
          <w:color w:val="666666"/>
          <w:sz w:val="18"/>
          <w:szCs w:val="18"/>
        </w:rPr>
        <w:t xml:space="preserve">Ref: Anselin, L., Li, X., &amp; Koschinsky, J. GeoDa, From the Desktop to an Ecosystem for Exploring Spatial Data. Geographical Analysis, 54(3), 439-466, 2022.</w:t>
      </w:r>
    </w:p>
    <w:p>
      <w:pPr>
        <w:spacing w:after="20"/>
        <w:ind w:left="360"/>
      </w:pPr>
      <w:r>
        <w:rPr>
          <w:rFonts w:ascii="Arial" w:cs="Arial" w:eastAsia="Arial" w:hAnsi="Arial"/>
          <w:color w:val="666666"/>
          <w:sz w:val="18"/>
          <w:szCs w:val="18"/>
        </w:rPr>
        <w:t xml:space="preserve">Ref: Anselin, L. Local Indicators of Spatial Association: LISA. Geographical Analysis, 27(2), 93-115, 1995.</w:t>
      </w:r>
    </w:p>
    <w:p>
      <w:pPr>
        <w:pStyle w:val="Heading2"/>
        <w:spacing w:after="100" w:before="200"/>
      </w:pPr>
      <w:r>
        <w:rPr>
          <w:rFonts w:ascii="Arial" w:cs="Arial" w:eastAsia="Arial" w:hAnsi="Arial"/>
          <w:b/>
          <w:bCs/>
          <w:color w:val="1A7A6D"/>
          <w:sz w:val="24"/>
          <w:szCs w:val="24"/>
        </w:rPr>
        <w:t xml:space="preserve">24.27 Spatial Analysis Pitfalls: MAUP, Edge Effects, and Spatial Confounding</w:t>
      </w:r>
    </w:p>
    <w:p>
      <w:pPr>
        <w:spacing w:after="80"/>
      </w:pPr>
      <w:r>
        <w:rPr>
          <w:rFonts w:ascii="Arial" w:cs="Arial" w:eastAsia="Arial" w:hAnsi="Arial"/>
          <w:sz w:val="20"/>
          <w:szCs w:val="20"/>
        </w:rPr>
        <w:t xml:space="preserve">Biases specific to spatial data analysis: Modifiable Areal Unit Problem (MAUP): results change depending on how spatial units are defined and aggregated; the scale effect (county vs state vs region gives different correlations) and the zonation effect (different boundary definitions at the same scale give different results); no universal solution but awareness and sensitivity analysis are essential. Edge effects: observations near the boundary of the study region have incomplete neighborhoods; spatial statistics (Moran's I, Getis-Ord Gi*) and kernel density estimates are biased at edges; correction methods: border/guard correction (exclude edge observations from analysis but include as neighbors), toroidal wrapping (for simulation), Ripley edge correction for point patterns. Spatial confounding: in spatial regression, adding spatial random effects can absorb the effect of spatially-structured covariates, biasing their coefficients toward zero (the confounding effect of spatial adjustment); restricted spatial regression (RSR) addresses this by separating the spatial component orthogonal to the fixed effects, though this remains debated. See also §24.24 for choosing between spatial error and lag models</w:t>
      </w:r>
    </w:p>
    <w:p>
      <w:pPr>
        <w:spacing w:after="40"/>
      </w:pPr>
      <w:r>
        <w:rPr>
          <w:rFonts w:ascii="Arial" w:cs="Arial" w:eastAsia="Arial" w:hAnsi="Arial"/>
          <w:color w:val="2255AA"/>
          <w:sz w:val="18"/>
          <w:szCs w:val="18"/>
        </w:rPr>
        <w:t xml:space="preserve">R: spdep (moran.test with edge correction options), spatialreg (stsls for spatial 2SLS), spaMM (for restricted spatial models)</w:t>
      </w:r>
    </w:p>
    <w:p>
      <w:pPr>
        <w:spacing w:after="40"/>
      </w:pPr>
      <w:r>
        <w:rPr>
          <w:rFonts w:ascii="Arial" w:cs="Arial" w:eastAsia="Arial" w:hAnsi="Arial"/>
          <w:color w:val="228B22"/>
          <w:sz w:val="18"/>
          <w:szCs w:val="18"/>
        </w:rPr>
        <w:t xml:space="preserve">Python: PySAL (esda with edge corrections), libpysal (weights with edge handling), custom buffer analysis</w:t>
      </w:r>
    </w:p>
    <w:p>
      <w:pPr>
        <w:spacing w:after="20"/>
        <w:ind w:left="360"/>
      </w:pPr>
      <w:r>
        <w:rPr>
          <w:rFonts w:ascii="Arial" w:cs="Arial" w:eastAsia="Arial" w:hAnsi="Arial"/>
          <w:color w:val="666666"/>
          <w:sz w:val="18"/>
          <w:szCs w:val="18"/>
        </w:rPr>
        <w:t xml:space="preserve">Ref: Openshaw, S. The Modifiable Areal Unit Problem. Concepts and Techniques in Modern Geography, 38. Geo Books, 1984.</w:t>
      </w:r>
    </w:p>
    <w:p>
      <w:pPr>
        <w:spacing w:after="20"/>
        <w:ind w:left="360"/>
      </w:pPr>
      <w:r>
        <w:rPr>
          <w:rFonts w:ascii="Arial" w:cs="Arial" w:eastAsia="Arial" w:hAnsi="Arial"/>
          <w:color w:val="666666"/>
          <w:sz w:val="18"/>
          <w:szCs w:val="18"/>
        </w:rPr>
        <w:t xml:space="preserve">Ref: Hodges, J.S. &amp; Reich, B.J. Adding Spatially-Correlated Errors Can Mess Up the Fixed Effect You Love. The American Statistician, 64(4), 325-334, 2010.</w:t>
      </w:r>
    </w:p>
    <w:p>
      <w:pPr>
        <w:pStyle w:val="Heading1"/>
        <w:spacing w:after="200" w:before="400"/>
      </w:pPr>
      <w:r>
        <w:rPr>
          <w:rFonts w:ascii="Arial" w:cs="Arial" w:eastAsia="Arial" w:hAnsi="Arial"/>
          <w:b/>
          <w:bCs/>
          <w:color w:val="2B4C7E"/>
          <w:sz w:val="28"/>
          <w:szCs w:val="28"/>
        </w:rPr>
        <w:t xml:space="preserve">25. Dimension Reduction (Beyond PCA)</w:t>
      </w:r>
    </w:p>
    <w:p>
      <w:pPr>
        <w:pStyle w:val="Heading2"/>
        <w:spacing w:after="100" w:before="200"/>
      </w:pPr>
      <w:r>
        <w:rPr>
          <w:rFonts w:ascii="Arial" w:cs="Arial" w:eastAsia="Arial" w:hAnsi="Arial"/>
          <w:b/>
          <w:bCs/>
          <w:color w:val="1A7A6D"/>
          <w:sz w:val="24"/>
          <w:szCs w:val="24"/>
        </w:rPr>
        <w:t xml:space="preserve">25.1 Independent Component Analysis (ICA)</w:t>
      </w:r>
    </w:p>
    <w:p>
      <w:pPr>
        <w:spacing w:after="80"/>
      </w:pPr>
      <w:r>
        <w:rPr>
          <w:rFonts w:ascii="Arial" w:cs="Arial" w:eastAsia="Arial" w:hAnsi="Arial"/>
          <w:sz w:val="20"/>
          <w:szCs w:val="20"/>
        </w:rPr>
        <w:t xml:space="preserve">Finding statistically independent (not just uncorrelated) components; blind source separation; FastICA algorithm; non-Gaussianity as independence measure; fMRI, signal processing applications</w:t>
      </w:r>
    </w:p>
    <w:p>
      <w:pPr>
        <w:spacing w:after="40"/>
      </w:pPr>
      <w:r>
        <w:rPr>
          <w:rFonts w:ascii="Arial" w:cs="Arial" w:eastAsia="Arial" w:hAnsi="Arial"/>
          <w:color w:val="2255AA"/>
          <w:sz w:val="18"/>
          <w:szCs w:val="18"/>
        </w:rPr>
        <w:t xml:space="preserve">R: fastICA, ica, JADE</w:t>
      </w:r>
    </w:p>
    <w:p>
      <w:pPr>
        <w:spacing w:after="40"/>
      </w:pPr>
      <w:r>
        <w:rPr>
          <w:rFonts w:ascii="Arial" w:cs="Arial" w:eastAsia="Arial" w:hAnsi="Arial"/>
          <w:color w:val="228B22"/>
          <w:sz w:val="18"/>
          <w:szCs w:val="18"/>
        </w:rPr>
        <w:t xml:space="preserve">Python: sklearn.decomposition (FastICA), mne (fastica)</w:t>
      </w:r>
    </w:p>
    <w:p>
      <w:pPr>
        <w:spacing w:after="20"/>
        <w:ind w:left="360"/>
      </w:pPr>
      <w:r>
        <w:rPr>
          <w:rFonts w:ascii="Arial" w:cs="Arial" w:eastAsia="Arial" w:hAnsi="Arial"/>
          <w:color w:val="666666"/>
          <w:sz w:val="18"/>
          <w:szCs w:val="18"/>
        </w:rPr>
        <w:t xml:space="preserve">Ref: Hyvärinen, A., Karhunen, J., &amp; Oja, E. Independent Component Analysis. Wiley, 2001.</w:t>
      </w:r>
    </w:p>
    <w:p>
      <w:pPr>
        <w:pStyle w:val="Heading2"/>
        <w:spacing w:after="100" w:before="200"/>
      </w:pPr>
      <w:r>
        <w:rPr>
          <w:rFonts w:ascii="Arial" w:cs="Arial" w:eastAsia="Arial" w:hAnsi="Arial"/>
          <w:b/>
          <w:bCs/>
          <w:color w:val="1A7A6D"/>
          <w:sz w:val="24"/>
          <w:szCs w:val="24"/>
        </w:rPr>
        <w:t xml:space="preserve">25.2 Non-Negative Matrix Factorization (NMF)</w:t>
      </w:r>
    </w:p>
    <w:p>
      <w:pPr>
        <w:spacing w:after="80"/>
      </w:pPr>
      <w:r>
        <w:rPr>
          <w:rFonts w:ascii="Arial" w:cs="Arial" w:eastAsia="Arial" w:hAnsi="Arial"/>
          <w:sz w:val="20"/>
          <w:szCs w:val="20"/>
        </w:rPr>
        <w:t xml:space="preserve">Decomposing non-negative matrix into non-negative factors; parts-based representation; multiplicative update rules; applications in genomics (metagene discovery), text mining, imaging</w:t>
      </w:r>
    </w:p>
    <w:p>
      <w:pPr>
        <w:spacing w:after="40"/>
      </w:pPr>
      <w:r>
        <w:rPr>
          <w:rFonts w:ascii="Arial" w:cs="Arial" w:eastAsia="Arial" w:hAnsi="Arial"/>
          <w:color w:val="2255AA"/>
          <w:sz w:val="18"/>
          <w:szCs w:val="18"/>
        </w:rPr>
        <w:t xml:space="preserve">R: NMF (nmf, basis, coef), RcppML</w:t>
      </w:r>
    </w:p>
    <w:p>
      <w:pPr>
        <w:spacing w:after="40"/>
      </w:pPr>
      <w:r>
        <w:rPr>
          <w:rFonts w:ascii="Arial" w:cs="Arial" w:eastAsia="Arial" w:hAnsi="Arial"/>
          <w:color w:val="228B22"/>
          <w:sz w:val="18"/>
          <w:szCs w:val="18"/>
        </w:rPr>
        <w:t xml:space="preserve">Python: sklearn.decomposition (NMF, MiniBatchNMF)</w:t>
      </w:r>
    </w:p>
    <w:p>
      <w:pPr>
        <w:spacing w:after="20"/>
        <w:ind w:left="360"/>
      </w:pPr>
      <w:r>
        <w:rPr>
          <w:rFonts w:ascii="Arial" w:cs="Arial" w:eastAsia="Arial" w:hAnsi="Arial"/>
          <w:color w:val="666666"/>
          <w:sz w:val="18"/>
          <w:szCs w:val="18"/>
        </w:rPr>
        <w:t xml:space="preserve">Ref: Lee, D.D. &amp; Seung, H.S. “Learning the Parts of Objects by Non-Negative Matrix Factorization.” Nature, 401, 788–791, 1999.</w:t>
      </w:r>
    </w:p>
    <w:p>
      <w:pPr>
        <w:pStyle w:val="Heading2"/>
        <w:spacing w:after="100" w:before="200"/>
      </w:pPr>
      <w:r>
        <w:rPr>
          <w:rFonts w:ascii="Arial" w:cs="Arial" w:eastAsia="Arial" w:hAnsi="Arial"/>
          <w:b/>
          <w:bCs/>
          <w:color w:val="1A7A6D"/>
          <w:sz w:val="24"/>
          <w:szCs w:val="24"/>
        </w:rPr>
        <w:t xml:space="preserve">25.3 Sufficient Dimension Reduction (SIR, SAVE)</w:t>
      </w:r>
    </w:p>
    <w:p>
      <w:pPr>
        <w:spacing w:after="80"/>
      </w:pPr>
      <w:r>
        <w:rPr>
          <w:rFonts w:ascii="Arial" w:cs="Arial" w:eastAsia="Arial" w:hAnsi="Arial"/>
          <w:sz w:val="20"/>
          <w:szCs w:val="20"/>
        </w:rPr>
        <w:t xml:space="preserve">Finding low-dimensional linear subspace that captures the relationship between predictors and response: Sliced Inverse Regression (SIR: slices response into groups, then PCA on group means of predictors; finds effective dimension reduction directions without specifying a parametric model). Sliced Average Variance Estimation (SAVE: uses within-slice covariance; captures curvature that SIR misses). Principal Hessian Directions (pHd): uses Hessian of regression function. Comparison: SIR captures linear trends, SAVE captures quadratic/interaction effects; combining both improves coverage. Connection to partial least squares (PLS uses covariance, SIR uses conditional means); to PCA (which ignores the response entirely)</w:t>
      </w:r>
    </w:p>
    <w:p>
      <w:pPr>
        <w:spacing w:after="40"/>
      </w:pPr>
      <w:r>
        <w:rPr>
          <w:rFonts w:ascii="Arial" w:cs="Arial" w:eastAsia="Arial" w:hAnsi="Arial"/>
          <w:color w:val="2255AA"/>
          <w:sz w:val="18"/>
          <w:szCs w:val="18"/>
        </w:rPr>
        <w:t xml:space="preserve">R: dr (dr with sir, save, phdy), ldr</w:t>
      </w:r>
    </w:p>
    <w:p>
      <w:pPr>
        <w:spacing w:after="40"/>
      </w:pPr>
      <w:r>
        <w:rPr>
          <w:rFonts w:ascii="Arial" w:cs="Arial" w:eastAsia="Arial" w:hAnsi="Arial"/>
          <w:color w:val="228B22"/>
          <w:sz w:val="18"/>
          <w:szCs w:val="18"/>
        </w:rPr>
        <w:t xml:space="preserve">Python: sliced (SlicedInverseRegression, SlicedAverageVarianceEstimation)</w:t>
      </w:r>
    </w:p>
    <w:p>
      <w:pPr>
        <w:spacing w:after="20"/>
        <w:ind w:left="360"/>
      </w:pPr>
      <w:r>
        <w:rPr>
          <w:rFonts w:ascii="Arial" w:cs="Arial" w:eastAsia="Arial" w:hAnsi="Arial"/>
          <w:color w:val="666666"/>
          <w:sz w:val="18"/>
          <w:szCs w:val="18"/>
        </w:rPr>
        <w:t xml:space="preserve">Ref: Li, K.-C. “Sliced Inverse Regression for Dimension Reduction.” JASA, 86(414), 316–327, 1991.</w:t>
      </w:r>
    </w:p>
    <w:p>
      <w:pPr>
        <w:spacing w:after="20"/>
        <w:ind w:left="360"/>
      </w:pPr>
      <w:r>
        <w:rPr>
          <w:rFonts w:ascii="Arial" w:cs="Arial" w:eastAsia="Arial" w:hAnsi="Arial"/>
          <w:color w:val="666666"/>
          <w:sz w:val="18"/>
          <w:szCs w:val="18"/>
        </w:rPr>
        <w:t xml:space="preserve">Ref: Cook, R.D. Regression Graphics. Wiley, 1998.</w:t>
      </w:r>
    </w:p>
    <w:p>
      <w:pPr>
        <w:pStyle w:val="Heading2"/>
        <w:spacing w:after="100" w:before="200"/>
      </w:pPr>
      <w:r>
        <w:rPr>
          <w:rFonts w:ascii="Arial" w:cs="Arial" w:eastAsia="Arial" w:hAnsi="Arial"/>
          <w:b/>
          <w:bCs/>
          <w:color w:val="1A7A6D"/>
          <w:sz w:val="24"/>
          <w:szCs w:val="24"/>
        </w:rPr>
        <w:t xml:space="preserve">25.4 t-Distributed Stochastic Neighbor Embedding (t-SNE)</w:t>
      </w:r>
    </w:p>
    <w:p>
      <w:pPr>
        <w:spacing w:after="80"/>
      </w:pPr>
      <w:r>
        <w:rPr>
          <w:rFonts w:ascii="Arial" w:cs="Arial" w:eastAsia="Arial" w:hAnsi="Arial"/>
          <w:sz w:val="20"/>
          <w:szCs w:val="20"/>
        </w:rPr>
        <w:t xml:space="preserve">Nonlinear visualization method preserving local neighborhood structure; converts pairwise distances to probabilities; perplexity parameter; good for 2D/3D visualization but not for quantitative analysis</w:t>
      </w:r>
    </w:p>
    <w:p>
      <w:pPr>
        <w:spacing w:after="40"/>
      </w:pPr>
      <w:r>
        <w:rPr>
          <w:rFonts w:ascii="Arial" w:cs="Arial" w:eastAsia="Arial" w:hAnsi="Arial"/>
          <w:color w:val="2255AA"/>
          <w:sz w:val="18"/>
          <w:szCs w:val="18"/>
        </w:rPr>
        <w:t xml:space="preserve">R: Rtsne (Rtsne), tsne</w:t>
      </w:r>
    </w:p>
    <w:p>
      <w:pPr>
        <w:spacing w:after="40"/>
      </w:pPr>
      <w:r>
        <w:rPr>
          <w:rFonts w:ascii="Arial" w:cs="Arial" w:eastAsia="Arial" w:hAnsi="Arial"/>
          <w:color w:val="228B22"/>
          <w:sz w:val="18"/>
          <w:szCs w:val="18"/>
        </w:rPr>
        <w:t xml:space="preserve">Python: sklearn.manifold (TSNE), openTSNE</w:t>
      </w:r>
    </w:p>
    <w:p>
      <w:pPr>
        <w:spacing w:after="20"/>
        <w:ind w:left="360"/>
      </w:pPr>
      <w:r>
        <w:rPr>
          <w:rFonts w:ascii="Arial" w:cs="Arial" w:eastAsia="Arial" w:hAnsi="Arial"/>
          <w:color w:val="666666"/>
          <w:sz w:val="18"/>
          <w:szCs w:val="18"/>
        </w:rPr>
        <w:t xml:space="preserve">Ref: van der Maaten, L. &amp; Hinton, G. “Visualizing Data using t-SNE.” JMLR, 9, 2579–2605, 2008.</w:t>
      </w:r>
    </w:p>
    <w:p>
      <w:pPr>
        <w:pStyle w:val="Heading2"/>
        <w:spacing w:after="100" w:before="200"/>
      </w:pPr>
      <w:r>
        <w:rPr>
          <w:rFonts w:ascii="Arial" w:cs="Arial" w:eastAsia="Arial" w:hAnsi="Arial"/>
          <w:b/>
          <w:bCs/>
          <w:color w:val="1A7A6D"/>
          <w:sz w:val="24"/>
          <w:szCs w:val="24"/>
        </w:rPr>
        <w:t xml:space="preserve">25.6 Autoencoders (for Dimensionality Reduction)</w:t>
      </w:r>
    </w:p>
    <w:p>
      <w:pPr>
        <w:spacing w:after="80"/>
      </w:pPr>
      <w:r>
        <w:rPr>
          <w:rFonts w:ascii="Arial" w:cs="Arial" w:eastAsia="Arial" w:hAnsi="Arial"/>
          <w:sz w:val="20"/>
          <w:szCs w:val="20"/>
        </w:rPr>
        <w:t xml:space="preserve">Neural network trained to reconstruct input through a bottleneck layer; encoder maps to low-dimensional representation; denoising, sparse, and contractive variants; nonlinear generalization of PCA</w:t>
      </w:r>
    </w:p>
    <w:p>
      <w:pPr>
        <w:spacing w:after="40"/>
      </w:pPr>
      <w:r>
        <w:rPr>
          <w:rFonts w:ascii="Arial" w:cs="Arial" w:eastAsia="Arial" w:hAnsi="Arial"/>
          <w:color w:val="2255AA"/>
          <w:sz w:val="18"/>
          <w:szCs w:val="18"/>
        </w:rPr>
        <w:t xml:space="preserve">R: keras (via R keras package), torch</w:t>
      </w:r>
    </w:p>
    <w:p>
      <w:pPr>
        <w:spacing w:after="40"/>
      </w:pPr>
      <w:r>
        <w:rPr>
          <w:rFonts w:ascii="Arial" w:cs="Arial" w:eastAsia="Arial" w:hAnsi="Arial"/>
          <w:color w:val="228B22"/>
          <w:sz w:val="18"/>
          <w:szCs w:val="18"/>
        </w:rPr>
        <w:t xml:space="preserve">Python: tensorflow/keras (Sequential encoder-decoder), pytorch (nn.Module custom)</w:t>
      </w:r>
    </w:p>
    <w:p>
      <w:pPr>
        <w:spacing w:after="20"/>
        <w:ind w:left="360"/>
      </w:pPr>
      <w:r>
        <w:rPr>
          <w:rFonts w:ascii="Arial" w:cs="Arial" w:eastAsia="Arial" w:hAnsi="Arial"/>
          <w:color w:val="666666"/>
          <w:sz w:val="18"/>
          <w:szCs w:val="18"/>
        </w:rPr>
        <w:t xml:space="preserve">Ref: Goodfellow, I., Bengio, Y., &amp; Courville, A. Deep Learning. MIT Press, 2016. (Free online at https://www.deeplearningbook.org/)</w:t>
      </w:r>
    </w:p>
    <w:p>
      <w:pPr>
        <w:pStyle w:val="Heading2"/>
        <w:spacing w:after="100" w:before="200"/>
      </w:pPr>
      <w:r>
        <w:rPr>
          <w:rFonts w:ascii="Arial" w:cs="Arial" w:eastAsia="Arial" w:hAnsi="Arial"/>
          <w:b/>
          <w:bCs/>
          <w:color w:val="1A7A6D"/>
          <w:sz w:val="24"/>
          <w:szCs w:val="24"/>
        </w:rPr>
        <w:t xml:space="preserve">25.7 Variational Autoencoders (VAE)</w:t>
      </w:r>
    </w:p>
    <w:p>
      <w:pPr>
        <w:spacing w:after="80"/>
      </w:pPr>
      <w:r>
        <w:rPr>
          <w:rFonts w:ascii="Arial" w:cs="Arial" w:eastAsia="Arial" w:hAnsi="Arial"/>
          <w:sz w:val="20"/>
          <w:szCs w:val="20"/>
        </w:rPr>
        <w:t xml:space="preserve">Generative model combining neural network encoder-decoder with a probabilistic latent space: encoder maps input to parameters of a latent distribution (typically Gaussian: mean and variance), samples from this distribution using the reparameterization trick, then decoder reconstructs the input. Loss = reconstruction error + KL divergence (regularizes latent space toward a standard normal prior). Advantages over standard autoencoders: can generate new realistic samples by sampling from the prior; smooth latent space enables interpolation between data points. Applications: drug molecule generation, synthetic patient data generation, missing data imputation, anomaly detection (high reconstruction error = anomaly)</w:t>
      </w:r>
    </w:p>
    <w:p>
      <w:pPr>
        <w:spacing w:after="40"/>
      </w:pPr>
      <w:r>
        <w:rPr>
          <w:rFonts w:ascii="Arial" w:cs="Arial" w:eastAsia="Arial" w:hAnsi="Arial"/>
          <w:color w:val="2255AA"/>
          <w:sz w:val="18"/>
          <w:szCs w:val="18"/>
        </w:rPr>
        <w:t xml:space="preserve">R: keras + tensorflow, torch</w:t>
      </w:r>
    </w:p>
    <w:p>
      <w:pPr>
        <w:spacing w:after="40"/>
      </w:pPr>
      <w:r>
        <w:rPr>
          <w:rFonts w:ascii="Arial" w:cs="Arial" w:eastAsia="Arial" w:hAnsi="Arial"/>
          <w:color w:val="228B22"/>
          <w:sz w:val="18"/>
          <w:szCs w:val="18"/>
        </w:rPr>
        <w:t xml:space="preserve">Python: tensorflow/keras (custom VAE), pytorch, pyro</w:t>
      </w:r>
    </w:p>
    <w:p>
      <w:pPr>
        <w:spacing w:after="20"/>
        <w:ind w:left="360"/>
      </w:pPr>
      <w:r>
        <w:rPr>
          <w:rFonts w:ascii="Arial" w:cs="Arial" w:eastAsia="Arial" w:hAnsi="Arial"/>
          <w:color w:val="666666"/>
          <w:sz w:val="18"/>
          <w:szCs w:val="18"/>
        </w:rPr>
        <w:t xml:space="preserve">Ref: Kingma, D.P. &amp; Welling, M. “Auto-Encoding Variational Bayes.” arXiv:1312.6114, 2013.</w:t>
      </w:r>
    </w:p>
    <w:p>
      <w:pPr>
        <w:pStyle w:val="Heading2"/>
        <w:spacing w:after="100" w:before="200"/>
      </w:pPr>
      <w:r>
        <w:rPr>
          <w:rFonts w:ascii="Arial" w:cs="Arial" w:eastAsia="Arial" w:hAnsi="Arial"/>
          <w:b/>
          <w:bCs/>
          <w:color w:val="1A7A6D"/>
          <w:sz w:val="24"/>
          <w:szCs w:val="24"/>
        </w:rPr>
        <w:t xml:space="preserve">25.8 Sparse PCA</w:t>
      </w:r>
    </w:p>
    <w:p>
      <w:pPr>
        <w:spacing w:after="80"/>
      </w:pPr>
      <w:r>
        <w:rPr>
          <w:rFonts w:ascii="Arial" w:cs="Arial" w:eastAsia="Arial" w:hAnsi="Arial"/>
          <w:sz w:val="20"/>
          <w:szCs w:val="20"/>
        </w:rPr>
        <w:t xml:space="preserve">PCA with L1 penalty on loadings yielding interpretable components with many zero loadings; trades variance explained for sparsity; SPCA (Zou, Hastie, Tibshirani 2006); applications in genomics and text</w:t>
      </w:r>
    </w:p>
    <w:p>
      <w:pPr>
        <w:spacing w:after="40"/>
      </w:pPr>
      <w:r>
        <w:rPr>
          <w:rFonts w:ascii="Arial" w:cs="Arial" w:eastAsia="Arial" w:hAnsi="Arial"/>
          <w:color w:val="2255AA"/>
          <w:sz w:val="18"/>
          <w:szCs w:val="18"/>
        </w:rPr>
        <w:t xml:space="preserve">R: sparsepca, PMA (SPC), elasticnet</w:t>
      </w:r>
    </w:p>
    <w:p>
      <w:pPr>
        <w:spacing w:after="40"/>
      </w:pPr>
      <w:r>
        <w:rPr>
          <w:rFonts w:ascii="Arial" w:cs="Arial" w:eastAsia="Arial" w:hAnsi="Arial"/>
          <w:color w:val="228B22"/>
          <w:sz w:val="18"/>
          <w:szCs w:val="18"/>
        </w:rPr>
        <w:t xml:space="preserve">Python: sklearn.decomposition (SparsePCA, MiniBatchSparsePCA)</w:t>
      </w:r>
    </w:p>
    <w:p>
      <w:pPr>
        <w:spacing w:after="20"/>
        <w:ind w:left="360"/>
      </w:pPr>
      <w:r>
        <w:rPr>
          <w:rFonts w:ascii="Arial" w:cs="Arial" w:eastAsia="Arial" w:hAnsi="Arial"/>
          <w:color w:val="666666"/>
          <w:sz w:val="18"/>
          <w:szCs w:val="18"/>
        </w:rPr>
        <w:t xml:space="preserve">Ref: Zou, H., Hastie, T., &amp; Tibshirani, R. “Sparse Principal Component Analysis.” J. Computational and Graphical Statistics, 15(2), 265–286, 2006.</w:t>
      </w:r>
    </w:p>
    <w:p>
      <w:pPr>
        <w:pStyle w:val="Heading2"/>
        <w:spacing w:after="100" w:before="200"/>
      </w:pPr>
      <w:r>
        <w:rPr>
          <w:rFonts w:ascii="Arial" w:cs="Arial" w:eastAsia="Arial" w:hAnsi="Arial"/>
          <w:b/>
          <w:bCs/>
          <w:color w:val="1A7A6D"/>
          <w:sz w:val="24"/>
          <w:szCs w:val="24"/>
        </w:rPr>
        <w:t xml:space="preserve">25.9 Kernel PCA</w:t>
      </w:r>
    </w:p>
    <w:p>
      <w:pPr>
        <w:spacing w:after="80"/>
      </w:pPr>
      <w:r>
        <w:rPr>
          <w:rFonts w:ascii="Arial" w:cs="Arial" w:eastAsia="Arial" w:hAnsi="Arial"/>
          <w:sz w:val="20"/>
          <w:szCs w:val="20"/>
        </w:rPr>
        <w:t xml:space="preserve">Nonlinear extension of PCA: maps data into a high-dimensional feature space via kernel function (RBF, polynomial), then performs linear PCA in that space; the kernel trick avoids explicit computation in the high-dimensional space. Captures nonlinear structure that linear PCA misses (e.g., concentric circles, Swiss roll). Choice of kernel and parameters (RBF sigma) dramatically affects results. Pre-images: projecting back to original space is not straightforward (approximate methods needed). Comparison: t-SNE/UMAP are better for visualization, kernel PCA is better for feature extraction (learned mapping can transform new data). Applications: nonlinear denoising, feature extraction for downstream classification</w:t>
      </w:r>
    </w:p>
    <w:p>
      <w:pPr>
        <w:spacing w:after="40"/>
      </w:pPr>
      <w:r>
        <w:rPr>
          <w:rFonts w:ascii="Arial" w:cs="Arial" w:eastAsia="Arial" w:hAnsi="Arial"/>
          <w:color w:val="2255AA"/>
          <w:sz w:val="18"/>
          <w:szCs w:val="18"/>
        </w:rPr>
        <w:t xml:space="preserve">R: kernlab (kpca)</w:t>
      </w:r>
    </w:p>
    <w:p>
      <w:pPr>
        <w:spacing w:after="40"/>
      </w:pPr>
      <w:r>
        <w:rPr>
          <w:rFonts w:ascii="Arial" w:cs="Arial" w:eastAsia="Arial" w:hAnsi="Arial"/>
          <w:color w:val="228B22"/>
          <w:sz w:val="18"/>
          <w:szCs w:val="18"/>
        </w:rPr>
        <w:t xml:space="preserve">Python: sklearn.decomposition (KernelPCA)</w:t>
      </w:r>
    </w:p>
    <w:p>
      <w:pPr>
        <w:spacing w:after="20"/>
        <w:ind w:left="360"/>
      </w:pPr>
      <w:r>
        <w:rPr>
          <w:rFonts w:ascii="Arial" w:cs="Arial" w:eastAsia="Arial" w:hAnsi="Arial"/>
          <w:color w:val="666666"/>
          <w:sz w:val="18"/>
          <w:szCs w:val="18"/>
        </w:rPr>
        <w:t xml:space="preserve">Ref: Schölkopf, B., Smola, A., &amp; Müller, K.-R. “Nonlinear Component Analysis as a Kernel Eigenvalue Problem.” Neural Computation, 10(5), 1299–1319, 1998.</w:t>
      </w:r>
    </w:p>
    <w:p>
      <w:pPr>
        <w:pStyle w:val="Heading2"/>
        <w:spacing w:after="100" w:before="200"/>
      </w:pPr>
      <w:r>
        <w:rPr>
          <w:rFonts w:ascii="Arial" w:cs="Arial" w:eastAsia="Arial" w:hAnsi="Arial"/>
          <w:b/>
          <w:bCs/>
          <w:color w:val="1A7A6D"/>
          <w:sz w:val="24"/>
          <w:szCs w:val="24"/>
        </w:rPr>
        <w:t xml:space="preserve">25.10 Probabilistic PCA (PPCA)</w:t>
      </w:r>
    </w:p>
    <w:p>
      <w:pPr>
        <w:spacing w:after="80"/>
      </w:pPr>
      <w:r>
        <w:rPr>
          <w:rFonts w:ascii="Arial" w:cs="Arial" w:eastAsia="Arial" w:hAnsi="Arial"/>
          <w:sz w:val="20"/>
          <w:szCs w:val="20"/>
        </w:rPr>
        <w:t xml:space="preserve">Probabilistic reformulation of PCA as a latent variable model: Y = W*z + mu + epsilon where z is a latent normal, W is the loading matrix, epsilon is isotropic noise. MLE recovers the same subspace as classical PCA but additionally estimates the noise variance. Advantages: handles missing data naturally (EM algorithm marginalizes over missing entries), provides a generative model (can sample new data), serves as foundation for factor analysis (when epsilon is diagonal rather than isotropic), and enables Bayesian extensions (automatic dimensionality selection via ARD prior). Connection to factor analysis (relaxing isotropic noise assumption) and to variational autoencoders (nonlinear generalization)</w:t>
      </w:r>
    </w:p>
    <w:p>
      <w:pPr>
        <w:spacing w:after="40"/>
      </w:pPr>
      <w:r>
        <w:rPr>
          <w:rFonts w:ascii="Arial" w:cs="Arial" w:eastAsia="Arial" w:hAnsi="Arial"/>
          <w:color w:val="2255AA"/>
          <w:sz w:val="18"/>
          <w:szCs w:val="18"/>
        </w:rPr>
        <w:t xml:space="preserve">R: pcaMethods (ppca), FactoMineR</w:t>
      </w:r>
    </w:p>
    <w:p>
      <w:pPr>
        <w:spacing w:after="40"/>
      </w:pPr>
      <w:r>
        <w:rPr>
          <w:rFonts w:ascii="Arial" w:cs="Arial" w:eastAsia="Arial" w:hAnsi="Arial"/>
          <w:color w:val="228B22"/>
          <w:sz w:val="18"/>
          <w:szCs w:val="18"/>
        </w:rPr>
        <w:t xml:space="preserve">Python: sklearn.decomposition (PCA — equivalent), pyro (custom PPCA)</w:t>
      </w:r>
    </w:p>
    <w:p>
      <w:pPr>
        <w:spacing w:after="20"/>
        <w:ind w:left="360"/>
      </w:pPr>
      <w:r>
        <w:rPr>
          <w:rFonts w:ascii="Arial" w:cs="Arial" w:eastAsia="Arial" w:hAnsi="Arial"/>
          <w:color w:val="666666"/>
          <w:sz w:val="18"/>
          <w:szCs w:val="18"/>
        </w:rPr>
        <w:t xml:space="preserve">Ref: Tipping, M.E. &amp; Bishop, C.M. “Probabilistic Principal Component Analysis.” JRSS-B, 61(3), 611–622, 1999.</w:t>
      </w:r>
    </w:p>
    <w:p>
      <w:pPr>
        <w:pStyle w:val="Heading2"/>
        <w:spacing w:after="100" w:before="200"/>
      </w:pPr>
      <w:r>
        <w:rPr>
          <w:rFonts w:ascii="Arial" w:cs="Arial" w:eastAsia="Arial" w:hAnsi="Arial"/>
          <w:b/>
          <w:bCs/>
          <w:color w:val="1A7A6D"/>
          <w:sz w:val="24"/>
          <w:szCs w:val="24"/>
        </w:rPr>
        <w:t xml:space="preserve">25.11 Incremental / Randomized PCA / Truncated SVD</w:t>
      </w:r>
    </w:p>
    <w:p>
      <w:pPr>
        <w:spacing w:after="80"/>
      </w:pPr>
      <w:r>
        <w:rPr>
          <w:rFonts w:ascii="Arial" w:cs="Arial" w:eastAsia="Arial" w:hAnsi="Arial"/>
          <w:sz w:val="20"/>
          <w:szCs w:val="20"/>
        </w:rPr>
        <w:t xml:space="preserve">PCA variants for very large datasets where the full covariance matrix is infeasible: Randomized PCA (Halko-Martinsson-Tropp: random projection to reduce dimensions, then exact SVD on smaller matrix; nearly as accurate as full PCA, much faster); Incremental PCA (processes data in mini-batches; constant memory; suitable for streaming data); Truncated SVD (computes only top k singular values/vectors using iterative methods like Lanczos; equivalent to PCA without centering; used in LSA for text). All produce the same top components as full PCA in expectation; tradeoff is speed vs exact accuracy</w:t>
      </w:r>
    </w:p>
    <w:p>
      <w:pPr>
        <w:spacing w:after="40"/>
      </w:pPr>
      <w:r>
        <w:rPr>
          <w:rFonts w:ascii="Arial" w:cs="Arial" w:eastAsia="Arial" w:hAnsi="Arial"/>
          <w:color w:val="2255AA"/>
          <w:sz w:val="18"/>
          <w:szCs w:val="18"/>
        </w:rPr>
        <w:t xml:space="preserve">R: irlba, RSpectra, rsvd</w:t>
      </w:r>
    </w:p>
    <w:p>
      <w:pPr>
        <w:spacing w:after="40"/>
      </w:pPr>
      <w:r>
        <w:rPr>
          <w:rFonts w:ascii="Arial" w:cs="Arial" w:eastAsia="Arial" w:hAnsi="Arial"/>
          <w:color w:val="228B22"/>
          <w:sz w:val="18"/>
          <w:szCs w:val="18"/>
        </w:rPr>
        <w:t xml:space="preserve">Python: sklearn.decomposition (IncrementalPCA, TruncatedSVD), scipy.sparse.linalg</w:t>
      </w:r>
    </w:p>
    <w:p>
      <w:pPr>
        <w:spacing w:after="20"/>
        <w:ind w:left="360"/>
      </w:pPr>
      <w:r>
        <w:rPr>
          <w:rFonts w:ascii="Arial" w:cs="Arial" w:eastAsia="Arial" w:hAnsi="Arial"/>
          <w:color w:val="666666"/>
          <w:sz w:val="18"/>
          <w:szCs w:val="18"/>
        </w:rPr>
        <w:t xml:space="preserve">Ref: Halko, N., Martinsson, P.G., &amp; Tropp, J.A. “Finding Structure with Randomness: Probabilistic Algorithms for Constructing Approximate Matrix Decompositions.” SIAM Review, 53(2), 217–288, 2011.</w:t>
      </w:r>
    </w:p>
    <w:p>
      <w:pPr>
        <w:pStyle w:val="Heading2"/>
        <w:spacing w:after="100" w:before="200"/>
      </w:pPr>
      <w:r>
        <w:rPr>
          <w:rFonts w:ascii="Arial" w:cs="Arial" w:eastAsia="Arial" w:hAnsi="Arial"/>
          <w:b/>
          <w:bCs/>
          <w:color w:val="1A7A6D"/>
          <w:sz w:val="24"/>
          <w:szCs w:val="24"/>
        </w:rPr>
        <w:t xml:space="preserve">25.12 Random Projections</w:t>
      </w:r>
    </w:p>
    <w:p>
      <w:pPr>
        <w:spacing w:after="80"/>
      </w:pPr>
      <w:r>
        <w:rPr>
          <w:rFonts w:ascii="Arial" w:cs="Arial" w:eastAsia="Arial" w:hAnsi="Arial"/>
          <w:sz w:val="20"/>
          <w:szCs w:val="20"/>
        </w:rPr>
        <w:t xml:space="preserve">Dimensionality reduction by projecting data onto random low-dimensional subspaces: Johnson-Lindenstrauss lemma guarantees that random projections approximately preserve pairwise distances with high probability (error controlled by target dimension k). Sparse random projections: use sparse matrices (mostly zeros with +1/-1 entries) for computational efficiency. Gaussian random projections: projection matrix entries from N(0,1/k). Advantages: extremely fast (no data-dependent computation), theoretically guaranteed distortion bounds, works as preprocessing before other methods (reduces dimensionality before clustering or NN search). Limitation: not data-adaptive (UMAP/PCA adapt to data structure)</w:t>
      </w:r>
    </w:p>
    <w:p>
      <w:pPr>
        <w:spacing w:after="40"/>
      </w:pPr>
      <w:r>
        <w:rPr>
          <w:rFonts w:ascii="Arial" w:cs="Arial" w:eastAsia="Arial" w:hAnsi="Arial"/>
          <w:color w:val="2255AA"/>
          <w:sz w:val="18"/>
          <w:szCs w:val="18"/>
        </w:rPr>
        <w:t xml:space="preserve">R: RandPro, dimRed</w:t>
      </w:r>
    </w:p>
    <w:p>
      <w:pPr>
        <w:spacing w:after="40"/>
      </w:pPr>
      <w:r>
        <w:rPr>
          <w:rFonts w:ascii="Arial" w:cs="Arial" w:eastAsia="Arial" w:hAnsi="Arial"/>
          <w:color w:val="228B22"/>
          <w:sz w:val="18"/>
          <w:szCs w:val="18"/>
        </w:rPr>
        <w:t xml:space="preserve">Python: sklearn.random_projection (GaussianRandomProjection, SparseRandomProjection)</w:t>
      </w:r>
    </w:p>
    <w:p>
      <w:pPr>
        <w:spacing w:after="20"/>
        <w:ind w:left="360"/>
      </w:pPr>
      <w:r>
        <w:rPr>
          <w:rFonts w:ascii="Arial" w:cs="Arial" w:eastAsia="Arial" w:hAnsi="Arial"/>
          <w:color w:val="666666"/>
          <w:sz w:val="18"/>
          <w:szCs w:val="18"/>
        </w:rPr>
        <w:t xml:space="preserve">Ref: Bingham, E. &amp; Mannila, H. “Random Projection in Dimensionality Reduction: Applications to Image and Text Data.” KDD, 245–250, 2001.</w:t>
      </w:r>
    </w:p>
    <w:p>
      <w:pPr>
        <w:spacing w:after="20"/>
        <w:ind w:left="360"/>
      </w:pPr>
      <w:r>
        <w:rPr>
          <w:rFonts w:ascii="Arial" w:cs="Arial" w:eastAsia="Arial" w:hAnsi="Arial"/>
          <w:color w:val="666666"/>
          <w:sz w:val="18"/>
          <w:szCs w:val="18"/>
        </w:rPr>
        <w:t xml:space="preserve">Ref: Dasgupta, S. “Experiments with Random Projection.” UAI, 143–151, 2000.</w:t>
      </w:r>
    </w:p>
    <w:p>
      <w:pPr>
        <w:pStyle w:val="Heading2"/>
        <w:spacing w:after="100" w:before="200"/>
      </w:pPr>
      <w:r>
        <w:rPr>
          <w:rFonts w:ascii="Arial" w:cs="Arial" w:eastAsia="Arial" w:hAnsi="Arial"/>
          <w:b/>
          <w:bCs/>
          <w:color w:val="1A7A6D"/>
          <w:sz w:val="24"/>
          <w:szCs w:val="24"/>
        </w:rPr>
        <w:t xml:space="preserve">25.13 Robust PCA</w:t>
      </w:r>
    </w:p>
    <w:p>
      <w:pPr>
        <w:spacing w:after="80"/>
      </w:pPr>
      <w:r>
        <w:rPr>
          <w:rFonts w:ascii="Arial" w:cs="Arial" w:eastAsia="Arial" w:hAnsi="Arial"/>
          <w:sz w:val="20"/>
          <w:szCs w:val="20"/>
        </w:rPr>
        <w:t xml:space="preserve">PCA variants resistant to outliers and corruption: classical PCA is extremely sensitive to even a single outlier (shifts principal components toward the outlier). Robust PCA via Minimum Covariance Determinant (MCD): find the subset of h points with smallest covariance determinant, then compute PCA on that subset. ROBPCA: combines projection pursuit for outlier detection with robust covariance estimation. Principal Component Pursuit (Candes, 2011): decomposes data matrix into low-rank (L) plus sparse (S) components; L captures the clean signal, S captures gross corruptions. Applications: data cleaning, background subtraction in video, removing artifact-contaminated trials in EEG</w:t>
      </w:r>
    </w:p>
    <w:p>
      <w:pPr>
        <w:spacing w:after="40"/>
      </w:pPr>
      <w:r>
        <w:rPr>
          <w:rFonts w:ascii="Arial" w:cs="Arial" w:eastAsia="Arial" w:hAnsi="Arial"/>
          <w:color w:val="2255AA"/>
          <w:sz w:val="18"/>
          <w:szCs w:val="18"/>
        </w:rPr>
        <w:t xml:space="preserve">R: rpca, rrcov, pcaPP</w:t>
      </w:r>
    </w:p>
    <w:p>
      <w:pPr>
        <w:spacing w:after="40"/>
      </w:pPr>
      <w:r>
        <w:rPr>
          <w:rFonts w:ascii="Arial" w:cs="Arial" w:eastAsia="Arial" w:hAnsi="Arial"/>
          <w:color w:val="228B22"/>
          <w:sz w:val="18"/>
          <w:szCs w:val="18"/>
        </w:rPr>
        <w:t xml:space="preserve">Python: sklearn.decomposition (custom via RPCA), rpca, robustpca</w:t>
      </w:r>
    </w:p>
    <w:p>
      <w:pPr>
        <w:spacing w:after="20"/>
        <w:ind w:left="360"/>
      </w:pPr>
      <w:r>
        <w:rPr>
          <w:rFonts w:ascii="Arial" w:cs="Arial" w:eastAsia="Arial" w:hAnsi="Arial"/>
          <w:color w:val="666666"/>
          <w:sz w:val="18"/>
          <w:szCs w:val="18"/>
        </w:rPr>
        <w:t xml:space="preserve">Ref: Candès, E.J., Li, X., Ma, Y., &amp; Wright, J. “Robust Principal Component Analysis?” JACM, 58(3), 1–37, 2011.</w:t>
      </w:r>
    </w:p>
    <w:p>
      <w:pPr>
        <w:pStyle w:val="Heading2"/>
        <w:spacing w:after="100" w:before="200"/>
      </w:pPr>
      <w:r>
        <w:rPr>
          <w:rFonts w:ascii="Arial" w:cs="Arial" w:eastAsia="Arial" w:hAnsi="Arial"/>
          <w:b/>
          <w:bCs/>
          <w:color w:val="1A7A6D"/>
          <w:sz w:val="24"/>
          <w:szCs w:val="24"/>
        </w:rPr>
        <w:t xml:space="preserve">25.14 Isomap</w:t>
      </w:r>
    </w:p>
    <w:p>
      <w:pPr>
        <w:spacing w:after="80"/>
      </w:pPr>
      <w:r>
        <w:rPr>
          <w:rFonts w:ascii="Arial" w:cs="Arial" w:eastAsia="Arial" w:hAnsi="Arial"/>
          <w:sz w:val="20"/>
          <w:szCs w:val="20"/>
        </w:rPr>
        <w:t xml:space="preserve">Nonlinear dimensionality reduction that preserves geodesic distances: constructs a neighborhood graph, computes shortest-path distances along the graph (approximating geodesic distances on the manifold), then applies classical MDS to these distances. Captures the intrinsic geometry of curved manifolds (e.g., Swiss roll: Euclidean distance cuts through the roll, geodesic distance follows the surface). Parameters: k neighbors for graph construction; n_components for output dimension. Limitations: sensitive to noise (short-circuit edges), holes in the data (disconnected graph), and parameter choice. Largely superseded by UMAP for visualization but conceptually important for understanding manifold learning</w:t>
      </w:r>
    </w:p>
    <w:p>
      <w:pPr>
        <w:spacing w:after="40"/>
      </w:pPr>
      <w:r>
        <w:rPr>
          <w:rFonts w:ascii="Arial" w:cs="Arial" w:eastAsia="Arial" w:hAnsi="Arial"/>
          <w:color w:val="2255AA"/>
          <w:sz w:val="18"/>
          <w:szCs w:val="18"/>
        </w:rPr>
        <w:t xml:space="preserve">R: vegan (isomap), RDRToolbox</w:t>
      </w:r>
    </w:p>
    <w:p>
      <w:pPr>
        <w:spacing w:after="40"/>
      </w:pPr>
      <w:r>
        <w:rPr>
          <w:rFonts w:ascii="Arial" w:cs="Arial" w:eastAsia="Arial" w:hAnsi="Arial"/>
          <w:color w:val="228B22"/>
          <w:sz w:val="18"/>
          <w:szCs w:val="18"/>
        </w:rPr>
        <w:t xml:space="preserve">Python: sklearn.manifold (Isomap)</w:t>
      </w:r>
    </w:p>
    <w:p>
      <w:pPr>
        <w:spacing w:after="20"/>
        <w:ind w:left="360"/>
      </w:pPr>
      <w:r>
        <w:rPr>
          <w:rFonts w:ascii="Arial" w:cs="Arial" w:eastAsia="Arial" w:hAnsi="Arial"/>
          <w:color w:val="666666"/>
          <w:sz w:val="18"/>
          <w:szCs w:val="18"/>
        </w:rPr>
        <w:t xml:space="preserve">Ref: Tenenbaum, J.B., de Silva, V., &amp; Langford, J.C. “A Global Geometric Framework for Nonlinear Dimensionality Reduction.” Science, 290(5500), 2319–2323, 2000.</w:t>
      </w:r>
    </w:p>
    <w:p>
      <w:pPr>
        <w:pStyle w:val="Heading2"/>
        <w:spacing w:after="100" w:before="200"/>
      </w:pPr>
      <w:r>
        <w:rPr>
          <w:rFonts w:ascii="Arial" w:cs="Arial" w:eastAsia="Arial" w:hAnsi="Arial"/>
          <w:b/>
          <w:bCs/>
          <w:color w:val="1A7A6D"/>
          <w:sz w:val="24"/>
          <w:szCs w:val="24"/>
        </w:rPr>
        <w:t xml:space="preserve">25.15 Locally Linear Embedding (LLE) and Variants</w:t>
      </w:r>
    </w:p>
    <w:p>
      <w:pPr>
        <w:spacing w:after="80"/>
      </w:pPr>
      <w:r>
        <w:rPr>
          <w:rFonts w:ascii="Arial" w:cs="Arial" w:eastAsia="Arial" w:hAnsi="Arial"/>
          <w:sz w:val="20"/>
          <w:szCs w:val="20"/>
        </w:rPr>
        <w:t xml:space="preserve">Nonlinear manifold learning preserving local neighborhood structure: standard LLE finds weights that best reconstruct each point from its k nearest neighbors, then finds low-dimensional coordinates preserving those weights. Modified LLE: regularizes the local weight matrix for improved stability. Hessian LLE (HLLE): uses local Hessian for theoretically better embeddings. Locally Linear Coordination (LLC): for out-of-sample extension. Comparison: LLE preserves local geometry but can distort global structure; more sensitive to noise and parameter choice than UMAP/t-SNE. Connection to Laplacian eigenmaps (spectral embedding: uses graph Laplacian rather than reconstruction weights)</w:t>
      </w:r>
    </w:p>
    <w:p>
      <w:pPr>
        <w:spacing w:after="40"/>
      </w:pPr>
      <w:r>
        <w:rPr>
          <w:rFonts w:ascii="Arial" w:cs="Arial" w:eastAsia="Arial" w:hAnsi="Arial"/>
          <w:color w:val="2255AA"/>
          <w:sz w:val="18"/>
          <w:szCs w:val="18"/>
        </w:rPr>
        <w:t xml:space="preserve">R: lle, RDRToolbox (LLE), dimRed</w:t>
      </w:r>
    </w:p>
    <w:p>
      <w:pPr>
        <w:spacing w:after="40"/>
      </w:pPr>
      <w:r>
        <w:rPr>
          <w:rFonts w:ascii="Arial" w:cs="Arial" w:eastAsia="Arial" w:hAnsi="Arial"/>
          <w:color w:val="228B22"/>
          <w:sz w:val="18"/>
          <w:szCs w:val="18"/>
        </w:rPr>
        <w:t xml:space="preserve">Python: sklearn.manifold (LocallyLinearEmbedding)</w:t>
      </w:r>
    </w:p>
    <w:p>
      <w:pPr>
        <w:spacing w:after="20"/>
        <w:ind w:left="360"/>
      </w:pPr>
      <w:r>
        <w:rPr>
          <w:rFonts w:ascii="Arial" w:cs="Arial" w:eastAsia="Arial" w:hAnsi="Arial"/>
          <w:color w:val="666666"/>
          <w:sz w:val="18"/>
          <w:szCs w:val="18"/>
        </w:rPr>
        <w:t xml:space="preserve">Ref: Roweis, S.T. &amp; Saul, L.K. “Nonlinear Dimensionality Reduction by Locally Linear Embedding.” Science, 290(5500), 2323–2326, 2000.</w:t>
      </w:r>
    </w:p>
    <w:p>
      <w:pPr>
        <w:spacing w:after="20"/>
        <w:ind w:left="360"/>
      </w:pPr>
      <w:r>
        <w:rPr>
          <w:rFonts w:ascii="Arial" w:cs="Arial" w:eastAsia="Arial" w:hAnsi="Arial"/>
          <w:color w:val="666666"/>
          <w:sz w:val="18"/>
          <w:szCs w:val="18"/>
        </w:rPr>
        <w:t xml:space="preserve">Ref: Zhang, Z. &amp; Zha, H. “Principal Manifolds and Nonlinear Dimensionality Reduction via Tangent Space Alignment.” SIAM Journal on Scientific Computing, 26(1), 313–338, 2004.</w:t>
      </w:r>
    </w:p>
    <w:p>
      <w:pPr>
        <w:pStyle w:val="Heading2"/>
        <w:spacing w:after="100" w:before="200"/>
      </w:pPr>
      <w:r>
        <w:rPr>
          <w:rFonts w:ascii="Arial" w:cs="Arial" w:eastAsia="Arial" w:hAnsi="Arial"/>
          <w:b/>
          <w:bCs/>
          <w:color w:val="1A7A6D"/>
          <w:sz w:val="24"/>
          <w:szCs w:val="24"/>
        </w:rPr>
        <w:t xml:space="preserve">25.16 Diffusion Maps</w:t>
      </w:r>
    </w:p>
    <w:p>
      <w:pPr>
        <w:spacing w:after="80"/>
      </w:pPr>
      <w:r>
        <w:rPr>
          <w:rFonts w:ascii="Arial" w:cs="Arial" w:eastAsia="Arial" w:hAnsi="Arial"/>
          <w:sz w:val="20"/>
          <w:szCs w:val="20"/>
        </w:rPr>
        <w:t xml:space="preserve">Nonlinear dimensionality reduction based on simulating diffusion (random walk) on a data graph: constructs kernel matrix from pairwise distances, normalizes to form a Markov transition matrix, then eigenvectors of this matrix at different diffusion times capture structure at different scales (short time = local, long time = global). Advantage over spectral methods: natural multi-scale analysis through the diffusion time parameter; robust to noise. Connection to Laplacian eigenmaps (spectral embedding; diffusion maps with specific normalization), spectral clustering (same eigenvectors used for clustering). Applications: molecular dynamics (slow degrees of freedom), single-cell trajectory inference, image analysis</w:t>
      </w:r>
    </w:p>
    <w:p>
      <w:pPr>
        <w:spacing w:after="40"/>
      </w:pPr>
      <w:r>
        <w:rPr>
          <w:rFonts w:ascii="Arial" w:cs="Arial" w:eastAsia="Arial" w:hAnsi="Arial"/>
          <w:color w:val="2255AA"/>
          <w:sz w:val="18"/>
          <w:szCs w:val="18"/>
        </w:rPr>
        <w:t xml:space="preserve">R: diffusionMap, destiny</w:t>
      </w:r>
    </w:p>
    <w:p>
      <w:pPr>
        <w:spacing w:after="40"/>
      </w:pPr>
      <w:r>
        <w:rPr>
          <w:rFonts w:ascii="Arial" w:cs="Arial" w:eastAsia="Arial" w:hAnsi="Arial"/>
          <w:color w:val="228B22"/>
          <w:sz w:val="18"/>
          <w:szCs w:val="18"/>
        </w:rPr>
        <w:t xml:space="preserve">Python: pydiffmap, sklearn.manifold (SpectralEmbedding)</w:t>
      </w:r>
    </w:p>
    <w:p>
      <w:pPr>
        <w:spacing w:after="20"/>
        <w:ind w:left="360"/>
      </w:pPr>
      <w:r>
        <w:rPr>
          <w:rFonts w:ascii="Arial" w:cs="Arial" w:eastAsia="Arial" w:hAnsi="Arial"/>
          <w:color w:val="666666"/>
          <w:sz w:val="18"/>
          <w:szCs w:val="18"/>
        </w:rPr>
        <w:t xml:space="preserve">Ref: Coifman, R.R. &amp; Lafon, S. “Diffusion Maps.” Applied and Computational Harmonic Analysis, 21(1), 5–30, 2006.</w:t>
      </w:r>
    </w:p>
    <w:p>
      <w:pPr>
        <w:pStyle w:val="Heading2"/>
        <w:spacing w:after="100" w:before="200"/>
      </w:pPr>
      <w:r>
        <w:rPr>
          <w:rFonts w:ascii="Arial" w:cs="Arial" w:eastAsia="Arial" w:hAnsi="Arial"/>
          <w:b/>
          <w:bCs/>
          <w:color w:val="1A7A6D"/>
          <w:sz w:val="24"/>
          <w:szCs w:val="24"/>
        </w:rPr>
        <w:t xml:space="preserve">25.17 PHATE</w:t>
      </w:r>
    </w:p>
    <w:p>
      <w:pPr>
        <w:spacing w:after="80"/>
      </w:pPr>
      <w:r>
        <w:rPr>
          <w:rFonts w:ascii="Arial" w:cs="Arial" w:eastAsia="Arial" w:hAnsi="Arial"/>
          <w:sz w:val="20"/>
          <w:szCs w:val="20"/>
        </w:rPr>
        <w:t xml:space="preserve">Potential of Heat-diffusion for Affinity-based Transition Embedding; preserves local and global structure for biological data</w:t>
      </w:r>
    </w:p>
    <w:p>
      <w:pPr>
        <w:spacing w:after="40"/>
      </w:pPr>
      <w:r>
        <w:rPr>
          <w:rFonts w:ascii="Arial" w:cs="Arial" w:eastAsia="Arial" w:hAnsi="Arial"/>
          <w:color w:val="2255AA"/>
          <w:sz w:val="18"/>
          <w:szCs w:val="18"/>
        </w:rPr>
        <w:t xml:space="preserve">R: phateR</w:t>
      </w:r>
    </w:p>
    <w:p>
      <w:pPr>
        <w:spacing w:after="40"/>
      </w:pPr>
      <w:r>
        <w:rPr>
          <w:rFonts w:ascii="Arial" w:cs="Arial" w:eastAsia="Arial" w:hAnsi="Arial"/>
          <w:color w:val="228B22"/>
          <w:sz w:val="18"/>
          <w:szCs w:val="18"/>
        </w:rPr>
        <w:t xml:space="preserve">Python: phate (PHATE)</w:t>
      </w:r>
    </w:p>
    <w:p>
      <w:pPr>
        <w:spacing w:after="20"/>
        <w:ind w:left="360"/>
      </w:pPr>
      <w:r>
        <w:rPr>
          <w:rFonts w:ascii="Arial" w:cs="Arial" w:eastAsia="Arial" w:hAnsi="Arial"/>
          <w:color w:val="666666"/>
          <w:sz w:val="18"/>
          <w:szCs w:val="18"/>
        </w:rPr>
        <w:t xml:space="preserve">Ref: Moon, K.R., et al. “Visualizing Structure and Transitions in High-Dimensional Biological Data.” Nature Biotechnology, 37(12), 1482–1492, 2019.</w:t>
      </w:r>
    </w:p>
    <w:p>
      <w:pPr>
        <w:pStyle w:val="Heading2"/>
        <w:spacing w:after="100" w:before="200"/>
      </w:pPr>
      <w:r>
        <w:rPr>
          <w:rFonts w:ascii="Arial" w:cs="Arial" w:eastAsia="Arial" w:hAnsi="Arial"/>
          <w:b/>
          <w:bCs/>
          <w:color w:val="1A7A6D"/>
          <w:sz w:val="24"/>
          <w:szCs w:val="24"/>
        </w:rPr>
        <w:t xml:space="preserve">25.18 TriMap / PaCMAP</w:t>
      </w:r>
    </w:p>
    <w:p>
      <w:pPr>
        <w:spacing w:after="80"/>
      </w:pPr>
      <w:r>
        <w:rPr>
          <w:rFonts w:ascii="Arial" w:cs="Arial" w:eastAsia="Arial" w:hAnsi="Arial"/>
          <w:sz w:val="20"/>
          <w:szCs w:val="20"/>
        </w:rPr>
        <w:t xml:space="preserve">Modern dimensionality reduction methods designed to better preserve global structure than t-SNE: TriMap (triplet-based: preserves both local neighborhoods and global distances using triplet constraints; faster than t-SNE; fewer hyperparameters). PaCMAP (Pairwise Controlled Manifold Approximation: explicitly balances near-pair, mid-near-pair, and far-pair attraction/repulsion; designed to preserve both local and global structure without parameter sensitivity). Comparison with UMAP/t-SNE: TriMap and PaCMAP tend to better preserve inter-cluster distances; PaCMAP is particularly robust to hyperparameter choices. Applications: visualization of single-cell data, embedding high-dimensional clinical data</w:t>
      </w:r>
    </w:p>
    <w:p>
      <w:pPr>
        <w:spacing w:after="40"/>
      </w:pPr>
      <w:r>
        <w:rPr>
          <w:rFonts w:ascii="Arial" w:cs="Arial" w:eastAsia="Arial" w:hAnsi="Arial"/>
          <w:color w:val="2255AA"/>
          <w:sz w:val="18"/>
          <w:szCs w:val="18"/>
        </w:rPr>
        <w:t xml:space="preserve">R: trimap (via reticulate), PaCMAP (via reticulate)</w:t>
      </w:r>
    </w:p>
    <w:p>
      <w:pPr>
        <w:spacing w:after="40"/>
      </w:pPr>
      <w:r>
        <w:rPr>
          <w:rFonts w:ascii="Arial" w:cs="Arial" w:eastAsia="Arial" w:hAnsi="Arial"/>
          <w:color w:val="228B22"/>
          <w:sz w:val="18"/>
          <w:szCs w:val="18"/>
        </w:rPr>
        <w:t xml:space="preserve">Python: trimap, pacmap</w:t>
      </w:r>
    </w:p>
    <w:p>
      <w:pPr>
        <w:spacing w:after="20"/>
        <w:ind w:left="360"/>
      </w:pPr>
      <w:r>
        <w:rPr>
          <w:rFonts w:ascii="Arial" w:cs="Arial" w:eastAsia="Arial" w:hAnsi="Arial"/>
          <w:color w:val="666666"/>
          <w:sz w:val="18"/>
          <w:szCs w:val="18"/>
        </w:rPr>
        <w:t xml:space="preserve">Ref: Amid, E. &amp; Warmuth, M.K. “TriMap: Large-Scale Dimensionality Reduction Using Triplets.” arXiv:1910.00204, 2019.</w:t>
      </w:r>
    </w:p>
    <w:p>
      <w:pPr>
        <w:spacing w:after="20"/>
        <w:ind w:left="360"/>
      </w:pPr>
      <w:r>
        <w:rPr>
          <w:rFonts w:ascii="Arial" w:cs="Arial" w:eastAsia="Arial" w:hAnsi="Arial"/>
          <w:color w:val="666666"/>
          <w:sz w:val="18"/>
          <w:szCs w:val="18"/>
        </w:rPr>
        <w:t xml:space="preserve">Ref: Wang, Y., Huang, H., Ruberéz, C., Hainmueller, Y., &amp; Yang, Z. “Understanding How Dimension Reduction Tools Work: An Empirical Approach to Deciphering t-SNE, UMAP, TriMap, and PaCMAP.” JMLR, 22(201), 1–73, 2021.</w:t>
      </w:r>
    </w:p>
    <w:p>
      <w:pPr>
        <w:pStyle w:val="Heading2"/>
        <w:spacing w:after="100" w:before="200"/>
      </w:pPr>
      <w:r>
        <w:rPr>
          <w:rFonts w:ascii="Arial" w:cs="Arial" w:eastAsia="Arial" w:hAnsi="Arial"/>
          <w:b/>
          <w:bCs/>
          <w:color w:val="1A7A6D"/>
          <w:sz w:val="24"/>
          <w:szCs w:val="24"/>
        </w:rPr>
        <w:t xml:space="preserve">25.19 CP/PARAFAC Tensor Decomposition</w:t>
      </w:r>
    </w:p>
    <w:p>
      <w:pPr>
        <w:spacing w:after="80"/>
      </w:pPr>
      <w:r>
        <w:rPr>
          <w:rFonts w:ascii="Arial" w:cs="Arial" w:eastAsia="Arial" w:hAnsi="Arial"/>
          <w:sz w:val="20"/>
          <w:szCs w:val="20"/>
        </w:rPr>
        <w:t xml:space="preserve">Canonical polyadic decomposition; expresses tensor as sum of rank-one components; unique under mild conditions (unlike matrix SVD); interpretable latent factors</w:t>
      </w:r>
    </w:p>
    <w:p>
      <w:pPr>
        <w:spacing w:after="40"/>
      </w:pPr>
      <w:r>
        <w:rPr>
          <w:rFonts w:ascii="Arial" w:cs="Arial" w:eastAsia="Arial" w:hAnsi="Arial"/>
          <w:color w:val="2255AA"/>
          <w:sz w:val="18"/>
          <w:szCs w:val="18"/>
        </w:rPr>
        <w:t xml:space="preserve">R: rTensor, ThreeWay (CP)</w:t>
      </w:r>
    </w:p>
    <w:p>
      <w:pPr>
        <w:spacing w:after="40"/>
      </w:pPr>
      <w:r>
        <w:rPr>
          <w:rFonts w:ascii="Arial" w:cs="Arial" w:eastAsia="Arial" w:hAnsi="Arial"/>
          <w:color w:val="228B22"/>
          <w:sz w:val="18"/>
          <w:szCs w:val="18"/>
        </w:rPr>
        <w:t xml:space="preserve">Python: tensorly (parafac, tucker), tensortools</w:t>
      </w:r>
    </w:p>
    <w:p>
      <w:pPr>
        <w:spacing w:after="20"/>
        <w:ind w:left="360"/>
      </w:pPr>
      <w:r>
        <w:rPr>
          <w:rFonts w:ascii="Arial" w:cs="Arial" w:eastAsia="Arial" w:hAnsi="Arial"/>
          <w:color w:val="666666"/>
          <w:sz w:val="18"/>
          <w:szCs w:val="18"/>
        </w:rPr>
        <w:t xml:space="preserve">Ref: Kolda, T.G. &amp; Bader, B.W. “Tensor Decompositions and Applications.” SIAM Review, 51(3), 455–500, 2009.</w:t>
      </w:r>
    </w:p>
    <w:p>
      <w:pPr>
        <w:spacing w:after="20"/>
        <w:ind w:left="360"/>
      </w:pPr>
      <w:r>
        <w:rPr>
          <w:rFonts w:ascii="Arial" w:cs="Arial" w:eastAsia="Arial" w:hAnsi="Arial"/>
          <w:color w:val="666666"/>
          <w:sz w:val="18"/>
          <w:szCs w:val="18"/>
        </w:rPr>
        <w:t xml:space="preserve">Ref: Harshman, R.A. “Foundations of the PARAFAC Procedure.” UCLA Working Papers in Phonetics, 16, 1–84, 1970.</w:t>
      </w:r>
    </w:p>
    <w:p>
      <w:pPr>
        <w:pStyle w:val="Heading2"/>
        <w:spacing w:after="100" w:before="200"/>
      </w:pPr>
      <w:r>
        <w:rPr>
          <w:rFonts w:ascii="Arial" w:cs="Arial" w:eastAsia="Arial" w:hAnsi="Arial"/>
          <w:b/>
          <w:bCs/>
          <w:color w:val="1A7A6D"/>
          <w:sz w:val="24"/>
          <w:szCs w:val="24"/>
        </w:rPr>
        <w:t xml:space="preserve">25.20 Tucker Decomposition / HOSVD</w:t>
      </w:r>
    </w:p>
    <w:p>
      <w:pPr>
        <w:spacing w:after="80"/>
      </w:pPr>
      <w:r>
        <w:rPr>
          <w:rFonts w:ascii="Arial" w:cs="Arial" w:eastAsia="Arial" w:hAnsi="Arial"/>
          <w:sz w:val="20"/>
          <w:szCs w:val="20"/>
        </w:rPr>
        <w:t xml:space="preserve">Tucker: core tensor multiplied by factor matrices along each mode; more flexible than CP but not unique; HOSVD provides initialization via mode-wise SVDs</w:t>
      </w:r>
    </w:p>
    <w:p>
      <w:pPr>
        <w:spacing w:after="40"/>
      </w:pPr>
      <w:r>
        <w:rPr>
          <w:rFonts w:ascii="Arial" w:cs="Arial" w:eastAsia="Arial" w:hAnsi="Arial"/>
          <w:color w:val="2255AA"/>
          <w:sz w:val="18"/>
          <w:szCs w:val="18"/>
        </w:rPr>
        <w:t xml:space="preserve">R: rTensor (tucker), ThreeWay (T3)</w:t>
      </w:r>
    </w:p>
    <w:p>
      <w:pPr>
        <w:spacing w:after="40"/>
      </w:pPr>
      <w:r>
        <w:rPr>
          <w:rFonts w:ascii="Arial" w:cs="Arial" w:eastAsia="Arial" w:hAnsi="Arial"/>
          <w:color w:val="228B22"/>
          <w:sz w:val="18"/>
          <w:szCs w:val="18"/>
        </w:rPr>
        <w:t xml:space="preserve">Python: tensorly (tucker), tensortools</w:t>
      </w:r>
    </w:p>
    <w:p>
      <w:pPr>
        <w:spacing w:after="20"/>
        <w:ind w:left="360"/>
      </w:pPr>
      <w:r>
        <w:rPr>
          <w:rFonts w:ascii="Arial" w:cs="Arial" w:eastAsia="Arial" w:hAnsi="Arial"/>
          <w:color w:val="666666"/>
          <w:sz w:val="18"/>
          <w:szCs w:val="18"/>
        </w:rPr>
        <w:t xml:space="preserve">Ref: Tucker, L.R. “Some Mathematical Notes on Three-Mode Factor Analysis.” Psychometrika, 31(3), 279–311, 1966.</w:t>
      </w:r>
    </w:p>
    <w:p>
      <w:pPr>
        <w:spacing w:after="20"/>
        <w:ind w:left="360"/>
      </w:pPr>
      <w:r>
        <w:rPr>
          <w:rFonts w:ascii="Arial" w:cs="Arial" w:eastAsia="Arial" w:hAnsi="Arial"/>
          <w:color w:val="666666"/>
          <w:sz w:val="18"/>
          <w:szCs w:val="18"/>
        </w:rPr>
        <w:t xml:space="preserve">Ref: De Lathauwer, L., De Moor, B., &amp; Vandewalle, J. “A Multilinear Singular Value Decomposition.” SIAM Journal on Matrix Analysis, 21(4), 1253–1278, 2000.</w:t>
      </w:r>
    </w:p>
    <w:p>
      <w:pPr>
        <w:pStyle w:val="Heading2"/>
        <w:spacing w:after="100" w:before="200"/>
      </w:pPr>
      <w:r>
        <w:rPr>
          <w:rFonts w:ascii="Arial" w:cs="Arial" w:eastAsia="Arial" w:hAnsi="Arial"/>
          <w:b/>
          <w:bCs/>
          <w:color w:val="1A7A6D"/>
          <w:sz w:val="24"/>
          <w:szCs w:val="24"/>
        </w:rPr>
        <w:t xml:space="preserve">25.21 Bayesian Tensor Decomposition</w:t>
      </w:r>
    </w:p>
    <w:p>
      <w:pPr>
        <w:spacing w:after="80"/>
      </w:pPr>
      <w:r>
        <w:rPr>
          <w:rFonts w:ascii="Arial" w:cs="Arial" w:eastAsia="Arial" w:hAnsi="Arial"/>
          <w:sz w:val="20"/>
          <w:szCs w:val="20"/>
        </w:rPr>
        <w:t xml:space="preserve">Probabilistic CP/Tucker with automatic rank determination; handles missing entries and uncertainty quantification</w:t>
      </w:r>
    </w:p>
    <w:p>
      <w:pPr>
        <w:spacing w:after="40"/>
      </w:pPr>
      <w:r>
        <w:rPr>
          <w:rFonts w:ascii="Arial" w:cs="Arial" w:eastAsia="Arial" w:hAnsi="Arial"/>
          <w:color w:val="2255AA"/>
          <w:sz w:val="18"/>
          <w:szCs w:val="18"/>
        </w:rPr>
        <w:t xml:space="preserve">R: rTensor + rstan (custom), TensorBF</w:t>
      </w:r>
    </w:p>
    <w:p>
      <w:pPr>
        <w:spacing w:after="40"/>
      </w:pPr>
      <w:r>
        <w:rPr>
          <w:rFonts w:ascii="Arial" w:cs="Arial" w:eastAsia="Arial" w:hAnsi="Arial"/>
          <w:color w:val="228B22"/>
          <w:sz w:val="18"/>
          <w:szCs w:val="18"/>
        </w:rPr>
        <w:t xml:space="preserve">Python: tensorly + pymc (custom), bayespy</w:t>
      </w:r>
    </w:p>
    <w:p>
      <w:pPr>
        <w:spacing w:after="20"/>
        <w:ind w:left="360"/>
      </w:pPr>
      <w:r>
        <w:rPr>
          <w:rFonts w:ascii="Arial" w:cs="Arial" w:eastAsia="Arial" w:hAnsi="Arial"/>
          <w:color w:val="666666"/>
          <w:sz w:val="18"/>
          <w:szCs w:val="18"/>
        </w:rPr>
        <w:t xml:space="preserve">Ref: Zhao, Q., Zhang, L., &amp; Cichocki, A. “Bayesian CP Factorization of Incomplete Tensors with Automatic Rank Determination.” IEEE TPAMI, 37(9), 1751–1763, 2015.</w:t>
      </w:r>
    </w:p>
    <w:p>
      <w:pPr>
        <w:spacing w:after="20"/>
        <w:ind w:left="360"/>
      </w:pPr>
      <w:r>
        <w:rPr>
          <w:rFonts w:ascii="Arial" w:cs="Arial" w:eastAsia="Arial" w:hAnsi="Arial"/>
          <w:color w:val="666666"/>
          <w:sz w:val="18"/>
          <w:szCs w:val="18"/>
        </w:rPr>
        <w:t xml:space="preserve">Ref: Cichocki, A., Zdunek, R., Phan, A.H., &amp; Amari, S. Nonnegative Matrix and Tensor Factorizations. Wiley, 2009.</w:t>
      </w:r>
    </w:p>
    <w:p>
      <w:pPr>
        <w:pStyle w:val="Heading2"/>
        <w:spacing w:after="100" w:before="200"/>
      </w:pPr>
      <w:r>
        <w:rPr>
          <w:rFonts w:ascii="Arial" w:cs="Arial" w:eastAsia="Arial" w:hAnsi="Arial"/>
          <w:b/>
          <w:bCs/>
          <w:color w:val="1A7A6D"/>
          <w:sz w:val="24"/>
          <w:szCs w:val="24"/>
        </w:rPr>
        <w:t xml:space="preserve">25.22 Projection Pursuit</w:t>
      </w:r>
    </w:p>
    <w:p>
      <w:pPr>
        <w:spacing w:after="80"/>
      </w:pPr>
      <w:r>
        <w:rPr>
          <w:rFonts w:ascii="Arial" w:cs="Arial" w:eastAsia="Arial" w:hAnsi="Arial"/>
          <w:sz w:val="20"/>
          <w:szCs w:val="20"/>
        </w:rPr>
        <w:t xml:space="preserve">Finding low-dimensional linear projections that reveal interesting non-Gaussian structure: optimization criterion (projection index) measures interestingness of the projected distribution (e.g., kurtosis, entropy, density estimation); search algorithm explores projection directions to maximize the index. Connection to ICA (independent component analysis is a special case maximizing non-Gaussianity), to PCA (which maximizes variance, equivalent to a Gaussian projection index). Friedman-Tukey index emphasizes multi-modality. Practical: useful for exploratory data analysis of high-dimensional data, finding hidden clusters or outliers that PCA might miss</w:t>
      </w:r>
    </w:p>
    <w:p>
      <w:pPr>
        <w:spacing w:after="40"/>
      </w:pPr>
      <w:r>
        <w:rPr>
          <w:rFonts w:ascii="Arial" w:cs="Arial" w:eastAsia="Arial" w:hAnsi="Arial"/>
          <w:color w:val="2255AA"/>
          <w:sz w:val="18"/>
          <w:szCs w:val="18"/>
        </w:rPr>
        <w:t xml:space="preserve">R: stats (ppr for regression), tourr (guided_tour)</w:t>
      </w:r>
    </w:p>
    <w:p>
      <w:pPr>
        <w:spacing w:after="40"/>
      </w:pPr>
      <w:r>
        <w:rPr>
          <w:rFonts w:ascii="Arial" w:cs="Arial" w:eastAsia="Arial" w:hAnsi="Arial"/>
          <w:color w:val="228B22"/>
          <w:sz w:val="18"/>
          <w:szCs w:val="18"/>
        </w:rPr>
        <w:t xml:space="preserve">Python: sklearn.decomposition (custom), tourr (via rpy2), scipy</w:t>
      </w:r>
    </w:p>
    <w:p>
      <w:pPr>
        <w:spacing w:after="20"/>
        <w:ind w:left="360"/>
      </w:pPr>
      <w:r>
        <w:rPr>
          <w:rFonts w:ascii="Arial" w:cs="Arial" w:eastAsia="Arial" w:hAnsi="Arial"/>
          <w:color w:val="666666"/>
          <w:sz w:val="18"/>
          <w:szCs w:val="18"/>
        </w:rPr>
        <w:t xml:space="preserve">Ref: Huber, P.J. “Projection Pursuit.” Annals of Statistics, 13(2), 435–475, 1985.</w:t>
      </w:r>
    </w:p>
    <w:p>
      <w:pPr>
        <w:spacing w:after="20"/>
        <w:ind w:left="360"/>
      </w:pPr>
      <w:r>
        <w:rPr>
          <w:rFonts w:ascii="Arial" w:cs="Arial" w:eastAsia="Arial" w:hAnsi="Arial"/>
          <w:color w:val="666666"/>
          <w:sz w:val="18"/>
          <w:szCs w:val="18"/>
        </w:rPr>
        <w:t xml:space="preserve">Ref: Friedman, J.H. &amp; Tukey, J.W. “A Projection Pursuit Algorithm for Exploratory Data Analysis.” IEEE Transactions on Computers, C-23(9), 881–890, 1974.</w:t>
      </w:r>
    </w:p>
    <w:p>
      <w:pPr>
        <w:pStyle w:val="Heading2"/>
        <w:spacing w:after="100" w:before="200"/>
      </w:pPr>
      <w:r>
        <w:rPr>
          <w:rFonts w:ascii="Arial" w:cs="Arial" w:eastAsia="Arial" w:hAnsi="Arial"/>
          <w:b/>
          <w:bCs/>
          <w:color w:val="1A7A6D"/>
          <w:sz w:val="24"/>
          <w:szCs w:val="24"/>
        </w:rPr>
        <w:t xml:space="preserve">25.23 Sammon Mapping</w:t>
      </w:r>
    </w:p>
    <w:p>
      <w:pPr>
        <w:spacing w:after="80"/>
      </w:pPr>
      <w:r>
        <w:rPr>
          <w:rFonts w:ascii="Arial" w:cs="Arial" w:eastAsia="Arial" w:hAnsi="Arial"/>
          <w:sz w:val="20"/>
          <w:szCs w:val="20"/>
        </w:rPr>
        <w:t xml:space="preserve">Nonlinear mapping to lower dimensions that emphasizes preserving small distances (nearby points stay nearby) more than large distances: stress function weights distance errors by 1/d_original, so errors in short distances are penalized more heavily than errors in long distances. Comparison with classical MDS (equal weighting of all distances), metric MDS (arbitrary stress function), and t-SNE/UMAP (probability-based). Sammon mapping predates t-SNE and was one of the earliest nonlinear DR methods; largely superseded by t-SNE and UMAP for visualization, but still used in some signal processing and pattern recognition applications. Connection to Kruskal's nonmetric MDS (preserves rank order only)</w:t>
      </w:r>
    </w:p>
    <w:p>
      <w:pPr>
        <w:spacing w:after="40"/>
      </w:pPr>
      <w:r>
        <w:rPr>
          <w:rFonts w:ascii="Arial" w:cs="Arial" w:eastAsia="Arial" w:hAnsi="Arial"/>
          <w:color w:val="2255AA"/>
          <w:sz w:val="18"/>
          <w:szCs w:val="18"/>
        </w:rPr>
        <w:t xml:space="preserve">R: MASS (sammon)</w:t>
      </w:r>
    </w:p>
    <w:p>
      <w:pPr>
        <w:spacing w:after="40"/>
      </w:pPr>
      <w:r>
        <w:rPr>
          <w:rFonts w:ascii="Arial" w:cs="Arial" w:eastAsia="Arial" w:hAnsi="Arial"/>
          <w:color w:val="228B22"/>
          <w:sz w:val="18"/>
          <w:szCs w:val="18"/>
        </w:rPr>
        <w:t xml:space="preserve">Python: sklearn.manifold (MDS metric=False), sammon (custom)</w:t>
      </w:r>
    </w:p>
    <w:p>
      <w:pPr>
        <w:spacing w:after="20"/>
        <w:ind w:left="360"/>
      </w:pPr>
      <w:r>
        <w:rPr>
          <w:rFonts w:ascii="Arial" w:cs="Arial" w:eastAsia="Arial" w:hAnsi="Arial"/>
          <w:color w:val="666666"/>
          <w:sz w:val="18"/>
          <w:szCs w:val="18"/>
        </w:rPr>
        <w:t xml:space="preserve">Ref: Sammon, J.W. “A Nonlinear Mapping for Data Structure Analysis.” IEEE Transactions on Computers, C-18(5), 401–409, 1969.</w:t>
      </w:r>
    </w:p>
    <w:p>
      <w:pPr>
        <w:pStyle w:val="Heading2"/>
        <w:spacing w:after="100" w:before="200"/>
      </w:pPr>
      <w:r>
        <w:rPr>
          <w:rFonts w:ascii="Arial" w:cs="Arial" w:eastAsia="Arial" w:hAnsi="Arial"/>
          <w:b/>
          <w:bCs/>
          <w:color w:val="1A7A6D"/>
          <w:sz w:val="24"/>
          <w:szCs w:val="24"/>
        </w:rPr>
        <w:t xml:space="preserve">25.24 Neighbourhood Components Analysis (NCA)</w:t>
      </w:r>
    </w:p>
    <w:p>
      <w:pPr>
        <w:spacing w:after="80"/>
      </w:pPr>
      <w:r>
        <w:rPr>
          <w:rFonts w:ascii="Arial" w:cs="Arial" w:eastAsia="Arial" w:hAnsi="Arial"/>
          <w:sz w:val="20"/>
          <w:szCs w:val="20"/>
        </w:rPr>
        <w:t xml:space="preserve">Supervised dimensionality reduction that learns a linear transformation optimizing k-NN classification accuracy in the reduced space: unlike LDA (which assumes Gaussian classes and finds at most k-1 dimensions), NCA directly optimizes a differentiable approximation to the leave-one-out k-NN error. The learned metric (Mahalanobis-like) can be used for distance computation in the original space or for projection to a lower-dimensional space. Connection to metric learning (NCA is a linear metric learning method); to large-margin methods (similar goal of separating classes). Applications: feature extraction before k-NN classification, learning distance metrics for retrieval tasks</w:t>
      </w:r>
    </w:p>
    <w:p>
      <w:pPr>
        <w:spacing w:after="40"/>
      </w:pPr>
      <w:r>
        <w:rPr>
          <w:rFonts w:ascii="Arial" w:cs="Arial" w:eastAsia="Arial" w:hAnsi="Arial"/>
          <w:color w:val="2255AA"/>
          <w:sz w:val="18"/>
          <w:szCs w:val="18"/>
        </w:rPr>
        <w:t xml:space="preserve">R: RANN (nn2 for kNN base), mlr3 (via learner)</w:t>
      </w:r>
    </w:p>
    <w:p>
      <w:pPr>
        <w:spacing w:after="40"/>
      </w:pPr>
      <w:r>
        <w:rPr>
          <w:rFonts w:ascii="Arial" w:cs="Arial" w:eastAsia="Arial" w:hAnsi="Arial"/>
          <w:color w:val="228B22"/>
          <w:sz w:val="18"/>
          <w:szCs w:val="18"/>
        </w:rPr>
        <w:t xml:space="preserve">Python: sklearn.neighbors (NeighborhoodComponentsAnalysis)</w:t>
      </w:r>
    </w:p>
    <w:p>
      <w:pPr>
        <w:spacing w:after="20"/>
        <w:ind w:left="360"/>
      </w:pPr>
      <w:r>
        <w:rPr>
          <w:rFonts w:ascii="Arial" w:cs="Arial" w:eastAsia="Arial" w:hAnsi="Arial"/>
          <w:color w:val="666666"/>
          <w:sz w:val="18"/>
          <w:szCs w:val="18"/>
        </w:rPr>
        <w:t xml:space="preserve">Ref: Goldberger, J., Hinton, G.E., Roweis, S.T., &amp; Salakhutdinov, R.R. “Neighbourhood Components Analysis.” NeurIPS, 2004.</w:t>
      </w:r>
    </w:p>
    <w:p>
      <w:pPr>
        <w:pStyle w:val="Heading2"/>
        <w:spacing w:after="100" w:before="200"/>
      </w:pPr>
      <w:r>
        <w:rPr>
          <w:rFonts w:ascii="Arial" w:cs="Arial" w:eastAsia="Arial" w:hAnsi="Arial"/>
          <w:b/>
          <w:bCs/>
          <w:color w:val="1A7A6D"/>
          <w:sz w:val="24"/>
          <w:szCs w:val="24"/>
        </w:rPr>
        <w:t xml:space="preserve">25.25 Dictionary Learning / Sparse Coding</w:t>
      </w:r>
    </w:p>
    <w:p>
      <w:pPr>
        <w:spacing w:after="80"/>
      </w:pPr>
      <w:r>
        <w:rPr>
          <w:rFonts w:ascii="Arial" w:cs="Arial" w:eastAsia="Arial" w:hAnsi="Arial"/>
          <w:sz w:val="20"/>
          <w:szCs w:val="20"/>
        </w:rPr>
        <w:t xml:space="preserve">Representing data as sparse linear combinations of learned basis elements (atoms): Y approximately equals D*alpha where D is the dictionary (learned from data) and alpha is sparse (most entries zero). K-SVD: alternates between sparse coding (OMP or LASSO) and dictionary update (SVD on residuals). Non-negative matrix factorization (NMF) as a related approach where both D and alpha are constrained to be non-negative (interpretable parts-based representation). Applications: image denoising, compressed sensing, EEG source separation, gene expression basis identification. Connection to PCA (which also finds basis vectors but without sparsity constraint on the representation)</w:t>
      </w:r>
    </w:p>
    <w:p>
      <w:pPr>
        <w:spacing w:after="40"/>
      </w:pPr>
      <w:r>
        <w:rPr>
          <w:rFonts w:ascii="Arial" w:cs="Arial" w:eastAsia="Arial" w:hAnsi="Arial"/>
          <w:color w:val="2255AA"/>
          <w:sz w:val="18"/>
          <w:szCs w:val="18"/>
        </w:rPr>
        <w:t xml:space="preserve">R: sparsepca, spams (via reticulate)</w:t>
      </w:r>
    </w:p>
    <w:p>
      <w:pPr>
        <w:spacing w:after="40"/>
      </w:pPr>
      <w:r>
        <w:rPr>
          <w:rFonts w:ascii="Arial" w:cs="Arial" w:eastAsia="Arial" w:hAnsi="Arial"/>
          <w:color w:val="228B22"/>
          <w:sz w:val="18"/>
          <w:szCs w:val="18"/>
        </w:rPr>
        <w:t xml:space="preserve">Python: sklearn.decomposition (DictionaryLearning, SparseCoder)</w:t>
      </w:r>
    </w:p>
    <w:p>
      <w:pPr>
        <w:spacing w:after="20"/>
        <w:ind w:left="360"/>
      </w:pPr>
      <w:r>
        <w:rPr>
          <w:rFonts w:ascii="Arial" w:cs="Arial" w:eastAsia="Arial" w:hAnsi="Arial"/>
          <w:color w:val="666666"/>
          <w:sz w:val="18"/>
          <w:szCs w:val="18"/>
        </w:rPr>
        <w:t xml:space="preserve">Ref: Mairal, J., Bach, F., Ponce, J., &amp; Sapiro, G. “Online Dictionary Learning for Sparse Coding.” ICML, 689–696, 2009.</w:t>
      </w:r>
    </w:p>
    <w:p>
      <w:pPr>
        <w:spacing w:after="20"/>
        <w:ind w:left="360"/>
      </w:pPr>
      <w:r>
        <w:rPr>
          <w:rFonts w:ascii="Arial" w:cs="Arial" w:eastAsia="Arial" w:hAnsi="Arial"/>
          <w:color w:val="666666"/>
          <w:sz w:val="18"/>
          <w:szCs w:val="18"/>
        </w:rPr>
        <w:t xml:space="preserve">Ref: Olshausen, B.A. &amp; Field, D.J. “Emergence of Simple-Cell Receptive Field Properties by Learning a Sparse Code for Natural Images.” Nature, 381, 607–609, 1996.</w:t>
      </w:r>
    </w:p>
    <w:p>
      <w:pPr>
        <w:pStyle w:val="Heading2"/>
        <w:spacing w:after="100" w:before="200"/>
      </w:pPr>
      <w:r>
        <w:rPr>
          <w:rFonts w:ascii="Arial" w:cs="Arial" w:eastAsia="Arial" w:hAnsi="Arial"/>
          <w:b/>
          <w:bCs/>
          <w:color w:val="1A7A6D"/>
          <w:sz w:val="24"/>
          <w:szCs w:val="24"/>
        </w:rPr>
        <w:t xml:space="preserve">25.26 Slow Feature Analysis (SFA)</w:t>
      </w:r>
    </w:p>
    <w:p>
      <w:pPr>
        <w:spacing w:after="80"/>
      </w:pPr>
      <w:r>
        <w:rPr>
          <w:rFonts w:ascii="Arial" w:cs="Arial" w:eastAsia="Arial" w:hAnsi="Arial"/>
          <w:sz w:val="20"/>
          <w:szCs w:val="20"/>
        </w:rPr>
        <w:t xml:space="preserve">Unsupervised method finding output signals that vary as slowly as possible given a rapidly varying input: learns functions of the input that extract the slowly varying driving forces behind the observed data. Objective: minimize the temporal derivative of the output signal while maintaining unit variance and decorrelation. Linear SFA: reduces to generalized eigenvalue problem on time-derivative covariance vs signal covariance. Nonlinear SFA: expand input with nonlinear basis functions before applying linear SFA. Applications: extracting position/heading from visual input (place cells, head direction), slow physiological trends from noisy sensor data, video analysis (scene content vs motion)</w:t>
      </w:r>
    </w:p>
    <w:p>
      <w:pPr>
        <w:spacing w:after="40"/>
      </w:pPr>
      <w:r>
        <w:rPr>
          <w:rFonts w:ascii="Arial" w:cs="Arial" w:eastAsia="Arial" w:hAnsi="Arial"/>
          <w:color w:val="2255AA"/>
          <w:sz w:val="18"/>
          <w:szCs w:val="18"/>
        </w:rPr>
        <w:t xml:space="preserve">R: rSFA</w:t>
      </w:r>
    </w:p>
    <w:p>
      <w:pPr>
        <w:spacing w:after="40"/>
      </w:pPr>
      <w:r>
        <w:rPr>
          <w:rFonts w:ascii="Arial" w:cs="Arial" w:eastAsia="Arial" w:hAnsi="Arial"/>
          <w:color w:val="228B22"/>
          <w:sz w:val="18"/>
          <w:szCs w:val="18"/>
        </w:rPr>
        <w:t xml:space="preserve">Python: mdp (SFANode), sksfa</w:t>
      </w:r>
    </w:p>
    <w:p>
      <w:pPr>
        <w:spacing w:after="20"/>
        <w:ind w:left="360"/>
      </w:pPr>
      <w:r>
        <w:rPr>
          <w:rFonts w:ascii="Arial" w:cs="Arial" w:eastAsia="Arial" w:hAnsi="Arial"/>
          <w:color w:val="666666"/>
          <w:sz w:val="18"/>
          <w:szCs w:val="18"/>
        </w:rPr>
        <w:t xml:space="preserve">Ref: Wiskott, L. &amp; Sejnowski, T.J. “Slow Feature Analysis: Unsupervised Learning of Invariances.” Neural Computation, 14(4), 715–770, 2002.</w:t>
      </w:r>
    </w:p>
    <w:p>
      <w:pPr>
        <w:pStyle w:val="Heading2"/>
        <w:spacing w:after="100" w:before="200"/>
      </w:pPr>
      <w:r>
        <w:rPr>
          <w:rFonts w:ascii="Arial" w:cs="Arial" w:eastAsia="Arial" w:hAnsi="Arial"/>
          <w:b/>
          <w:bCs/>
          <w:color w:val="1A7A6D"/>
          <w:sz w:val="24"/>
          <w:szCs w:val="24"/>
        </w:rPr>
        <w:t xml:space="preserve">25.27 Gaussian Process Latent Variable Model (GP-LVM)</w:t>
      </w:r>
    </w:p>
    <w:p>
      <w:pPr>
        <w:spacing w:after="80"/>
      </w:pPr>
      <w:r>
        <w:rPr>
          <w:rFonts w:ascii="Arial" w:cs="Arial" w:eastAsia="Arial" w:hAnsi="Arial"/>
          <w:sz w:val="20"/>
          <w:szCs w:val="20"/>
        </w:rPr>
        <w:t xml:space="preserve">Nonlinear dimensionality reduction that learns a manifold as a GP mapping from latent space to observed space: each observed data point has a corresponding latent coordinate; the mapping from latent to observed is modeled as a GP with a learned kernel. Marginalizing over the GP gives a marginal likelihood optimized over latent coordinates and kernel parameters. Advantages: probabilistic (uncertainty in embeddings and reconstructions), handles missing data, principled model selection for latent dimensionality. Bayesian GP-LVM: places prior on latent coordinates for regularization. Applications: human motion modeling, gene expression manifolds, multi-modal data integration</w:t>
      </w:r>
    </w:p>
    <w:p>
      <w:pPr>
        <w:spacing w:after="40"/>
      </w:pPr>
      <w:r>
        <w:rPr>
          <w:rFonts w:ascii="Arial" w:cs="Arial" w:eastAsia="Arial" w:hAnsi="Arial"/>
          <w:color w:val="2255AA"/>
          <w:sz w:val="18"/>
          <w:szCs w:val="18"/>
        </w:rPr>
        <w:t xml:space="preserve">R: kernlab, GPfit, vegan (via custom)</w:t>
      </w:r>
    </w:p>
    <w:p>
      <w:pPr>
        <w:spacing w:after="40"/>
      </w:pPr>
      <w:r>
        <w:rPr>
          <w:rFonts w:ascii="Arial" w:cs="Arial" w:eastAsia="Arial" w:hAnsi="Arial"/>
          <w:color w:val="228B22"/>
          <w:sz w:val="18"/>
          <w:szCs w:val="18"/>
        </w:rPr>
        <w:t xml:space="preserve">Python: GPy (GPLVM), gpytorch (custom)</w:t>
      </w:r>
    </w:p>
    <w:p>
      <w:pPr>
        <w:spacing w:after="20"/>
        <w:ind w:left="360"/>
      </w:pPr>
      <w:r>
        <w:rPr>
          <w:rFonts w:ascii="Arial" w:cs="Arial" w:eastAsia="Arial" w:hAnsi="Arial"/>
          <w:color w:val="666666"/>
          <w:sz w:val="18"/>
          <w:szCs w:val="18"/>
        </w:rPr>
        <w:t xml:space="preserve">Ref: Lawrence, N.D. “Gaussian Process Latent Variable Models for Visualisation of High Dimensional Data.” NeurIPS, 2003.</w:t>
      </w:r>
    </w:p>
    <w:p>
      <w:pPr>
        <w:pStyle w:val="Heading2"/>
        <w:spacing w:after="100" w:before="200"/>
      </w:pPr>
      <w:r>
        <w:rPr>
          <w:rFonts w:ascii="Arial" w:cs="Arial" w:eastAsia="Arial" w:hAnsi="Arial"/>
          <w:b/>
          <w:bCs/>
          <w:color w:val="1A7A6D"/>
          <w:sz w:val="24"/>
          <w:szCs w:val="24"/>
        </w:rPr>
        <w:t xml:space="preserve">25.28 Contrastive Learning (for Representation Learning)</w:t>
      </w:r>
    </w:p>
    <w:p>
      <w:pPr>
        <w:spacing w:after="80"/>
      </w:pPr>
      <w:r>
        <w:rPr>
          <w:rFonts w:ascii="Arial" w:cs="Arial" w:eastAsia="Arial" w:hAnsi="Arial"/>
          <w:sz w:val="20"/>
          <w:szCs w:val="20"/>
        </w:rPr>
        <w:t xml:space="preserve">Self-supervised learning of representations by contrasting positive and negative pairs; SimCLR, MoCo, BYOL</w:t>
      </w:r>
    </w:p>
    <w:p>
      <w:pPr>
        <w:spacing w:after="40"/>
      </w:pPr>
      <w:r>
        <w:rPr>
          <w:rFonts w:ascii="Arial" w:cs="Arial" w:eastAsia="Arial" w:hAnsi="Arial"/>
          <w:color w:val="2255AA"/>
          <w:sz w:val="18"/>
          <w:szCs w:val="18"/>
        </w:rPr>
        <w:t xml:space="preserve">R: torch (custom contrastive loss), keras (via reticulate)</w:t>
      </w:r>
    </w:p>
    <w:p>
      <w:pPr>
        <w:spacing w:after="40"/>
      </w:pPr>
      <w:r>
        <w:rPr>
          <w:rFonts w:ascii="Arial" w:cs="Arial" w:eastAsia="Arial" w:hAnsi="Arial"/>
          <w:color w:val="228B22"/>
          <w:sz w:val="18"/>
          <w:szCs w:val="18"/>
        </w:rPr>
        <w:t xml:space="preserve">Python: pytorch (custom contrastive loss), lightly, simclr</w:t>
      </w:r>
    </w:p>
    <w:p>
      <w:pPr>
        <w:spacing w:after="20"/>
        <w:ind w:left="360"/>
      </w:pPr>
      <w:r>
        <w:rPr>
          <w:rFonts w:ascii="Arial" w:cs="Arial" w:eastAsia="Arial" w:hAnsi="Arial"/>
          <w:color w:val="666666"/>
          <w:sz w:val="18"/>
          <w:szCs w:val="18"/>
        </w:rPr>
        <w:t xml:space="preserve">Ref: Chen, T., Kornblith, S., Norouzi, M., &amp; Hinton, G. “A Simple Framework for Contrastive Learning of Visual Representations.” ICML, 2020.</w:t>
      </w:r>
    </w:p>
    <w:p>
      <w:pPr>
        <w:pStyle w:val="Heading2"/>
        <w:spacing w:after="100" w:before="200"/>
      </w:pPr>
      <w:r>
        <w:rPr>
          <w:rFonts w:ascii="Arial" w:cs="Arial" w:eastAsia="Arial" w:hAnsi="Arial"/>
          <w:b/>
          <w:bCs/>
          <w:color w:val="1A7A6D"/>
          <w:sz w:val="24"/>
          <w:szCs w:val="24"/>
        </w:rPr>
        <w:t xml:space="preserve">25.29 Normalizing Flows (for Dimensionality Reduction)</w:t>
      </w:r>
    </w:p>
    <w:p>
      <w:pPr>
        <w:spacing w:after="80"/>
      </w:pPr>
      <w:r>
        <w:rPr>
          <w:rFonts w:ascii="Arial" w:cs="Arial" w:eastAsia="Arial" w:hAnsi="Arial"/>
          <w:sz w:val="20"/>
          <w:szCs w:val="20"/>
        </w:rPr>
        <w:t xml:space="preserve">Neural network architectures that learn invertible mappings between complex data distributions and simple base distributions (typically Gaussian): composed of a sequence of bijective transformations with tractable Jacobian determinants; exact density evaluation (unlike VAEs which use a bound). Types: RealNVP (affine coupling layers), GLOW (invertible 1x1 convolutions), neural spline flows (monotone spline transformations). Advantages: exact likelihood computation, efficient sampling, and density evaluation; invertibility enables both generation and inference. Applications: density estimation, variational inference (as flexible approximate posterior), anomaly detection, simulation-based inference in physics/cosmology. Connection to VAEs (approximate vs exact likelihood) and GANs (implicit vs explicit density)</w:t>
      </w:r>
    </w:p>
    <w:p>
      <w:pPr>
        <w:spacing w:after="40"/>
      </w:pPr>
      <w:r>
        <w:rPr>
          <w:rFonts w:ascii="Arial" w:cs="Arial" w:eastAsia="Arial" w:hAnsi="Arial"/>
          <w:color w:val="2255AA"/>
          <w:sz w:val="18"/>
          <w:szCs w:val="18"/>
        </w:rPr>
        <w:t xml:space="preserve">R: torch (custom flow layers), keras (via reticulate)</w:t>
      </w:r>
    </w:p>
    <w:p>
      <w:pPr>
        <w:spacing w:after="40"/>
      </w:pPr>
      <w:r>
        <w:rPr>
          <w:rFonts w:ascii="Arial" w:cs="Arial" w:eastAsia="Arial" w:hAnsi="Arial"/>
          <w:color w:val="228B22"/>
          <w:sz w:val="18"/>
          <w:szCs w:val="18"/>
        </w:rPr>
        <w:t xml:space="preserve">Python: nflows, pyro (TransformedDistribution), normflows</w:t>
      </w:r>
    </w:p>
    <w:p>
      <w:pPr>
        <w:spacing w:after="20"/>
        <w:ind w:left="360"/>
      </w:pPr>
      <w:r>
        <w:rPr>
          <w:rFonts w:ascii="Arial" w:cs="Arial" w:eastAsia="Arial" w:hAnsi="Arial"/>
          <w:color w:val="666666"/>
          <w:sz w:val="18"/>
          <w:szCs w:val="18"/>
        </w:rPr>
        <w:t xml:space="preserve">Ref: Papamakarios, G., Nalisnick, E., Rezende, D.J., Mohamed, S., &amp; Lakshminarayanan, B. “Normalizing Flows for Probabilistic Modeling and Inference.” JMLR, 22(57), 1–64, 2021.</w:t>
      </w:r>
    </w:p>
    <w:p>
      <w:pPr>
        <w:pStyle w:val="Heading2"/>
        <w:spacing w:after="100" w:before="200"/>
      </w:pPr>
      <w:r>
        <w:rPr>
          <w:rFonts w:ascii="Arial" w:cs="Arial" w:eastAsia="Arial" w:hAnsi="Arial"/>
          <w:b/>
          <w:bCs/>
          <w:color w:val="1A7A6D"/>
          <w:sz w:val="24"/>
          <w:szCs w:val="24"/>
        </w:rPr>
        <w:t xml:space="preserve">25.30 Bayesian Dimensionality Reduction Methods</w:t>
      </w:r>
    </w:p>
    <w:p>
      <w:pPr>
        <w:spacing w:after="80"/>
      </w:pPr>
      <w:r>
        <w:rPr>
          <w:rFonts w:ascii="Arial" w:cs="Arial" w:eastAsia="Arial" w:hAnsi="Arial"/>
          <w:sz w:val="20"/>
          <w:szCs w:val="20"/>
        </w:rPr>
        <w:t xml:space="preserve">Bayesian PCA, Bayesian Factor Analysis, Bayesian CCA, Indian Buffet Process (nonparametric latent features), Bayesian tensor decomposition</w:t>
      </w:r>
    </w:p>
    <w:p>
      <w:pPr>
        <w:spacing w:after="40"/>
      </w:pPr>
      <w:r>
        <w:rPr>
          <w:rFonts w:ascii="Arial" w:cs="Arial" w:eastAsia="Arial" w:hAnsi="Arial"/>
          <w:color w:val="2255AA"/>
          <w:sz w:val="18"/>
          <w:szCs w:val="18"/>
        </w:rPr>
        <w:t xml:space="preserve">R: blavaan, rstan (custom factor models), brms</w:t>
      </w:r>
    </w:p>
    <w:p>
      <w:pPr>
        <w:spacing w:after="40"/>
      </w:pPr>
      <w:r>
        <w:rPr>
          <w:rFonts w:ascii="Arial" w:cs="Arial" w:eastAsia="Arial" w:hAnsi="Arial"/>
          <w:color w:val="228B22"/>
          <w:sz w:val="18"/>
          <w:szCs w:val="18"/>
        </w:rPr>
        <w:t xml:space="preserve">Python: pymc (custom factor models), pyro (custom)</w:t>
      </w:r>
    </w:p>
    <w:p>
      <w:pPr>
        <w:spacing w:after="20"/>
        <w:ind w:left="360"/>
      </w:pPr>
      <w:r>
        <w:rPr>
          <w:rFonts w:ascii="Arial" w:cs="Arial" w:eastAsia="Arial" w:hAnsi="Arial"/>
          <w:color w:val="666666"/>
          <w:sz w:val="18"/>
          <w:szCs w:val="18"/>
        </w:rPr>
        <w:t xml:space="preserve">Ref: Bishop, C.M. “Bayesian PCA.” NeurIPS, 382–388, 1999.</w:t>
      </w:r>
    </w:p>
    <w:p>
      <w:pPr>
        <w:spacing w:after="20"/>
        <w:ind w:left="360"/>
      </w:pPr>
      <w:r>
        <w:rPr>
          <w:rFonts w:ascii="Arial" w:cs="Arial" w:eastAsia="Arial" w:hAnsi="Arial"/>
          <w:color w:val="666666"/>
          <w:sz w:val="18"/>
          <w:szCs w:val="18"/>
        </w:rPr>
        <w:t xml:space="preserve">Ref: Griffiths, T.L. &amp; Ghahramani, Z. “The Indian Buffet Process: An Introduction and Review.” JMLR, 12, 1185–1224, 2011.</w:t>
      </w:r>
    </w:p>
    <w:p>
      <w:pPr>
        <w:spacing w:after="20"/>
        <w:ind w:left="360"/>
      </w:pPr>
      <w:r>
        <w:rPr>
          <w:rFonts w:ascii="Arial" w:cs="Arial" w:eastAsia="Arial" w:hAnsi="Arial"/>
          <w:color w:val="666666"/>
          <w:sz w:val="18"/>
          <w:szCs w:val="18"/>
        </w:rPr>
        <w:t xml:space="preserve">Ref: Klami, A., Virtanen, S., &amp; Kaski, S. “Bayesian Canonical Correlation Analysis.” JMLR, 14, 965–1003, 2013.</w:t>
      </w:r>
    </w:p>
    <w:p>
      <w:pPr>
        <w:pStyle w:val="Heading2"/>
        <w:spacing w:after="100" w:before="200"/>
      </w:pPr>
      <w:r>
        <w:rPr>
          <w:rFonts w:ascii="Arial" w:cs="Arial" w:eastAsia="Arial" w:hAnsi="Arial"/>
          <w:b/>
          <w:bCs/>
          <w:color w:val="1A7A6D"/>
          <w:sz w:val="24"/>
          <w:szCs w:val="24"/>
        </w:rPr>
        <w:t xml:space="preserve">25.31 Contrastive Learning for Representation (SimCLR, MoCo)</w:t>
      </w:r>
    </w:p>
    <w:p>
      <w:pPr>
        <w:spacing w:after="80"/>
      </w:pPr>
      <w:r>
        <w:rPr>
          <w:rFonts w:ascii="Arial" w:cs="Arial" w:eastAsia="Arial" w:hAnsi="Arial"/>
          <w:sz w:val="20"/>
          <w:szCs w:val="20"/>
        </w:rPr>
        <w:t xml:space="preserve">Learning representations by contrasting similar (positive) and dissimilar (negative) pairs; SimCLR (simple contrastive learning of representations via augmentation pairs); MoCo (momentum contrast with queue of negative examples); BYOL/SimSiam (without explicit negatives); InfoNCE loss; downstream benefits for classification with limited labels; applications beyond images: tabular (SCARF §47.35), clinical sequences, molecular representations</w:t>
      </w:r>
    </w:p>
    <w:p>
      <w:pPr>
        <w:spacing w:after="40"/>
      </w:pPr>
      <w:r>
        <w:rPr>
          <w:rFonts w:ascii="Arial" w:cs="Arial" w:eastAsia="Arial" w:hAnsi="Arial"/>
          <w:color w:val="2255AA"/>
          <w:sz w:val="18"/>
          <w:szCs w:val="18"/>
        </w:rPr>
        <w:t xml:space="preserve">R: no established R packages (torch/keras custom)</w:t>
      </w:r>
    </w:p>
    <w:p>
      <w:pPr>
        <w:spacing w:after="40"/>
      </w:pPr>
      <w:r>
        <w:rPr>
          <w:rFonts w:ascii="Arial" w:cs="Arial" w:eastAsia="Arial" w:hAnsi="Arial"/>
          <w:color w:val="228B22"/>
          <w:sz w:val="18"/>
          <w:szCs w:val="18"/>
        </w:rPr>
        <w:t xml:space="preserve">Python: lightly (SimCLR, MoCo, BYOL), pytorch-lightning (custom), solo-learn</w:t>
      </w:r>
    </w:p>
    <w:p>
      <w:pPr>
        <w:spacing w:after="20"/>
        <w:ind w:left="360"/>
      </w:pPr>
      <w:r>
        <w:rPr>
          <w:rFonts w:ascii="Arial" w:cs="Arial" w:eastAsia="Arial" w:hAnsi="Arial"/>
          <w:color w:val="666666"/>
          <w:sz w:val="18"/>
          <w:szCs w:val="18"/>
        </w:rPr>
        <w:t xml:space="preserve">Ref: Chen, T., Kornblith, S., Norouzi, M., &amp; Hinton, G. “A Simple Framework for Contrastive Learning of Visual Representations.” ICML, 2020.</w:t>
      </w:r>
    </w:p>
    <w:p>
      <w:pPr>
        <w:spacing w:after="20"/>
        <w:ind w:left="360"/>
      </w:pPr>
      <w:r>
        <w:rPr>
          <w:rFonts w:ascii="Arial" w:cs="Arial" w:eastAsia="Arial" w:hAnsi="Arial"/>
          <w:color w:val="666666"/>
          <w:sz w:val="18"/>
          <w:szCs w:val="18"/>
        </w:rPr>
        <w:t xml:space="preserve">Ref: He, K., Fan, H., Wu, Y., Xie, S., &amp; Girshick, R. “Momentum Contrast for Unsupervised Visual Representation Learning.” CVPR, 2020.</w:t>
      </w:r>
    </w:p>
    <w:p>
      <w:pPr>
        <w:pStyle w:val="Heading2"/>
        <w:spacing w:after="100" w:before="200"/>
      </w:pPr>
      <w:r>
        <w:rPr>
          <w:rFonts w:ascii="Arial" w:cs="Arial" w:eastAsia="Arial" w:hAnsi="Arial"/>
          <w:b/>
          <w:bCs/>
          <w:color w:val="1A7A6D"/>
          <w:sz w:val="24"/>
          <w:szCs w:val="24"/>
        </w:rPr>
        <w:t xml:space="preserve">25.32 UMAP (Uniform Manifold Approximation and Projection)</w:t>
      </w:r>
    </w:p>
    <w:p>
      <w:pPr>
        <w:spacing w:after="80"/>
      </w:pPr>
      <w:r>
        <w:rPr>
          <w:rFonts w:ascii="Arial" w:cs="Arial" w:eastAsia="Arial" w:hAnsi="Arial"/>
          <w:sz w:val="20"/>
          <w:szCs w:val="20"/>
        </w:rPr>
        <w:t xml:space="preserve">Nonlinear dimension reduction for visualization and feature extraction: constructs fuzzy simplicial complex (weighted k-NN graph) in high-dimensional space, then optimizes low-dimensional layout to preserve topological structure. Advantages over t-SNE: faster (scales better to large n), preserves more global structure (distances between clusters are more meaningful), produces consistent results across runs (with fixed random seed), can be used for general-purpose dimension reduction (not just visualization). Parameters: n_neighbors (local vs global structure tradeoff; 15 default), min_dist (clump tightness; 0.1 default), n_components (typically 2 for visualization, higher for feature extraction). Supervised UMAP: uses label information to guide embedding. Applications: single-cell RNA-seq, flow cytometry, clinical phenotype discovery, any high-dimensional EDA (See also §25.33 t-SNE comparison, §9.32 MDS, §25.3 SIR/SAVE)</w:t>
      </w:r>
    </w:p>
    <w:p>
      <w:pPr>
        <w:spacing w:after="40"/>
      </w:pPr>
      <w:r>
        <w:rPr>
          <w:rFonts w:ascii="Arial" w:cs="Arial" w:eastAsia="Arial" w:hAnsi="Arial"/>
          <w:color w:val="2255AA"/>
          <w:sz w:val="18"/>
          <w:szCs w:val="18"/>
        </w:rPr>
        <w:t xml:space="preserve">R: uwot (umap for fast R implementation), Rtsne (for t-SNE comparison), scatterplot3d</w:t>
      </w:r>
    </w:p>
    <w:p>
      <w:pPr>
        <w:spacing w:after="40"/>
      </w:pPr>
      <w:r>
        <w:rPr>
          <w:rFonts w:ascii="Arial" w:cs="Arial" w:eastAsia="Arial" w:hAnsi="Arial"/>
          <w:color w:val="228B22"/>
          <w:sz w:val="18"/>
          <w:szCs w:val="18"/>
        </w:rPr>
        <w:t xml:space="preserve">Python: umap-learn (UMAP with fit_transform), sklearn.manifold (TSNE for comparison), datashader (for large-n visualization)</w:t>
      </w:r>
    </w:p>
    <w:p>
      <w:pPr>
        <w:spacing w:after="20"/>
        <w:ind w:left="360"/>
      </w:pPr>
      <w:r>
        <w:rPr>
          <w:rFonts w:ascii="Arial" w:cs="Arial" w:eastAsia="Arial" w:hAnsi="Arial"/>
          <w:color w:val="666666"/>
          <w:sz w:val="18"/>
          <w:szCs w:val="18"/>
        </w:rPr>
        <w:t xml:space="preserve">Ref: McInnes, L., Healy, J., &amp; Melville, J. UMAP: Uniform Manifold Approximation and Projection for Dimension Reduction. arXiv:1802.03426, 2018.</w:t>
      </w:r>
    </w:p>
    <w:p>
      <w:pPr>
        <w:spacing w:after="20"/>
        <w:ind w:left="360"/>
      </w:pPr>
      <w:r>
        <w:rPr>
          <w:rFonts w:ascii="Arial" w:cs="Arial" w:eastAsia="Arial" w:hAnsi="Arial"/>
          <w:color w:val="666666"/>
          <w:sz w:val="18"/>
          <w:szCs w:val="18"/>
        </w:rPr>
        <w:t xml:space="preserve">Ref: Becht, E., et al. Dimensionality Reduction for Visualizing Single-Cell Data Using UMAP. Nature Biotechnology, 37(1), 38-44, 2019.</w:t>
      </w:r>
    </w:p>
    <w:p>
      <w:pPr>
        <w:pStyle w:val="Heading2"/>
        <w:spacing w:after="100" w:before="200"/>
      </w:pPr>
      <w:r>
        <w:rPr>
          <w:rFonts w:ascii="Arial" w:cs="Arial" w:eastAsia="Arial" w:hAnsi="Arial"/>
          <w:b/>
          <w:bCs/>
          <w:color w:val="1A7A6D"/>
          <w:sz w:val="24"/>
          <w:szCs w:val="24"/>
        </w:rPr>
        <w:t xml:space="preserve">25.33 t-SNE (t-Distributed Stochastic Neighbor Embedding)</w:t>
      </w:r>
    </w:p>
    <w:p>
      <w:pPr>
        <w:spacing w:after="80"/>
      </w:pPr>
      <w:r>
        <w:rPr>
          <w:rFonts w:ascii="Arial" w:cs="Arial" w:eastAsia="Arial" w:hAnsi="Arial"/>
          <w:sz w:val="20"/>
          <w:szCs w:val="20"/>
        </w:rPr>
        <w:t xml:space="preserve">Nonlinear dimension reduction optimized for visualization: converts pairwise similarities to probabilities in high-D (Gaussian) and low-D (Student-t) spaces; minimizes KL divergence between them. The heavy-tailed t-distribution in low-D prevents crowding problem (points pushed apart, revealing cluster structure). Key parameter: perplexity (roughly: number of effective neighbors; 5-50 typical; must try multiple values). Limitations: slow for large n (O(n^2), though Barnes-Hut approximation helps); does NOT preserve global structure (inter-cluster distances are meaningless); different runs give different results; should NOT be used for downstream analysis (only visualization). Best practice: always try multiple perplexities; do not interpret distances between clusters; combine with UMAP for comparison (See also §25.32 UMAP comparison, §25.9 kernel PCA)</w:t>
      </w:r>
    </w:p>
    <w:p>
      <w:pPr>
        <w:spacing w:after="40"/>
      </w:pPr>
      <w:r>
        <w:rPr>
          <w:rFonts w:ascii="Arial" w:cs="Arial" w:eastAsia="Arial" w:hAnsi="Arial"/>
          <w:color w:val="2255AA"/>
          <w:sz w:val="18"/>
          <w:szCs w:val="18"/>
        </w:rPr>
        <w:t xml:space="preserve">R: Rtsne (Rtsne with perplexity, theta for Barnes-Hut), scatterplot3d, ggplot2 (geom_point on embeddings)</w:t>
      </w:r>
    </w:p>
    <w:p>
      <w:pPr>
        <w:spacing w:after="40"/>
      </w:pPr>
      <w:r>
        <w:rPr>
          <w:rFonts w:ascii="Arial" w:cs="Arial" w:eastAsia="Arial" w:hAnsi="Arial"/>
          <w:color w:val="228B22"/>
          <w:sz w:val="18"/>
          <w:szCs w:val="18"/>
        </w:rPr>
        <w:t xml:space="preserve">Python: sklearn.manifold (TSNE with perplexity, learning_rate='auto'), openTSNE (faster, parametric option), MulticoreTSNE</w:t>
      </w:r>
    </w:p>
    <w:p>
      <w:pPr>
        <w:spacing w:after="20"/>
        <w:ind w:left="360"/>
      </w:pPr>
      <w:r>
        <w:rPr>
          <w:rFonts w:ascii="Arial" w:cs="Arial" w:eastAsia="Arial" w:hAnsi="Arial"/>
          <w:color w:val="666666"/>
          <w:sz w:val="18"/>
          <w:szCs w:val="18"/>
        </w:rPr>
        <w:t xml:space="preserve">Ref: van der Maaten, L. &amp; Hinton, G. Visualizing Data using t-SNE. JMLR, 9, 2579-2605, 2008.</w:t>
      </w:r>
    </w:p>
    <w:p>
      <w:pPr>
        <w:spacing w:after="20"/>
        <w:ind w:left="360"/>
      </w:pPr>
      <w:r>
        <w:rPr>
          <w:rFonts w:ascii="Arial" w:cs="Arial" w:eastAsia="Arial" w:hAnsi="Arial"/>
          <w:color w:val="666666"/>
          <w:sz w:val="18"/>
          <w:szCs w:val="18"/>
        </w:rPr>
        <w:t xml:space="preserve">Ref: Wattenberg, M., Viegas, F., &amp; Johnson, I. How to Use t-SNE Effectively. Distill, 1(10), e2, 2016.</w:t>
      </w:r>
    </w:p>
    <w:p>
      <w:pPr>
        <w:pStyle w:val="Heading1"/>
        <w:spacing w:after="200" w:before="400"/>
      </w:pPr>
      <w:r>
        <w:rPr>
          <w:rFonts w:ascii="Arial" w:cs="Arial" w:eastAsia="Arial" w:hAnsi="Arial"/>
          <w:b/>
          <w:bCs/>
          <w:color w:val="2B4C7E"/>
          <w:sz w:val="28"/>
          <w:szCs w:val="28"/>
        </w:rPr>
        <w:t xml:space="preserve">26. Machine Learning — Supervised</w:t>
      </w:r>
    </w:p>
    <w:p>
      <w:pPr>
        <w:spacing w:after="100" w:before="300"/>
      </w:pPr>
      <w:r>
        <w:rPr>
          <w:rFonts w:ascii="Arial" w:cs="Arial" w:eastAsia="Arial" w:hAnsi="Arial"/>
          <w:b/>
          <w:bCs/>
          <w:color w:val="7B2D8E"/>
          <w:sz w:val="22"/>
          <w:szCs w:val="22"/>
        </w:rPr>
        <w:t xml:space="preserve">— Classical ML Algorithms —</w:t>
      </w:r>
    </w:p>
    <w:p>
      <w:pPr>
        <w:pStyle w:val="Heading2"/>
        <w:spacing w:after="100" w:before="200"/>
      </w:pPr>
      <w:r>
        <w:rPr>
          <w:rFonts w:ascii="Arial" w:cs="Arial" w:eastAsia="Arial" w:hAnsi="Arial"/>
          <w:b/>
          <w:bCs/>
          <w:color w:val="1A7A6D"/>
          <w:sz w:val="24"/>
          <w:szCs w:val="24"/>
        </w:rPr>
        <w:t xml:space="preserve">26.1 k-Nearest Neighbors (k-NN)</w:t>
      </w:r>
    </w:p>
    <w:p>
      <w:pPr>
        <w:spacing w:after="80"/>
      </w:pPr>
      <w:r>
        <w:rPr>
          <w:rFonts w:ascii="Arial" w:cs="Arial" w:eastAsia="Arial" w:hAnsi="Arial"/>
          <w:sz w:val="20"/>
          <w:szCs w:val="20"/>
        </w:rPr>
        <w:t xml:space="preserve">Instance-based classification/regression; prediction from k closest training examples; distance metric choice (Euclidean, Manhattan, Minkowski); feature scaling important; curse of dimensionality</w:t>
      </w:r>
    </w:p>
    <w:p>
      <w:pPr>
        <w:spacing w:after="40"/>
      </w:pPr>
      <w:r>
        <w:rPr>
          <w:rFonts w:ascii="Arial" w:cs="Arial" w:eastAsia="Arial" w:hAnsi="Arial"/>
          <w:color w:val="2255AA"/>
          <w:sz w:val="18"/>
          <w:szCs w:val="18"/>
        </w:rPr>
        <w:t xml:space="preserve">R: class (knn), caret, kknn, FNN</w:t>
      </w:r>
    </w:p>
    <w:p>
      <w:pPr>
        <w:spacing w:after="40"/>
      </w:pPr>
      <w:r>
        <w:rPr>
          <w:rFonts w:ascii="Arial" w:cs="Arial" w:eastAsia="Arial" w:hAnsi="Arial"/>
          <w:color w:val="228B22"/>
          <w:sz w:val="18"/>
          <w:szCs w:val="18"/>
        </w:rPr>
        <w:t xml:space="preserve">Python: sklearn.neighbors (KNeighborsClassifier, KNeighborsRegressor)</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13).</w:t>
      </w:r>
    </w:p>
    <w:p>
      <w:pPr>
        <w:pStyle w:val="Heading2"/>
        <w:spacing w:after="100" w:before="200"/>
      </w:pPr>
      <w:r>
        <w:rPr>
          <w:rFonts w:ascii="Arial" w:cs="Arial" w:eastAsia="Arial" w:hAnsi="Arial"/>
          <w:b/>
          <w:bCs/>
          <w:color w:val="1A7A6D"/>
          <w:sz w:val="24"/>
          <w:szCs w:val="24"/>
        </w:rPr>
        <w:t xml:space="preserve">26.2 Naive Bayes Classifiers</w:t>
      </w:r>
    </w:p>
    <w:p>
      <w:pPr>
        <w:spacing w:after="80"/>
      </w:pPr>
      <w:r>
        <w:rPr>
          <w:rFonts w:ascii="Arial" w:cs="Arial" w:eastAsia="Arial" w:hAnsi="Arial"/>
          <w:sz w:val="20"/>
          <w:szCs w:val="20"/>
        </w:rPr>
        <w:t xml:space="preserve">Probabilistic classifier applying Bayes' theorem with strong (naive) feature independence assumption; Gaussian, multinomial, Bernoulli variants; fast, interpretable, effective for text classification</w:t>
      </w:r>
    </w:p>
    <w:p>
      <w:pPr>
        <w:spacing w:after="40"/>
      </w:pPr>
      <w:r>
        <w:rPr>
          <w:rFonts w:ascii="Arial" w:cs="Arial" w:eastAsia="Arial" w:hAnsi="Arial"/>
          <w:color w:val="2255AA"/>
          <w:sz w:val="18"/>
          <w:szCs w:val="18"/>
        </w:rPr>
        <w:t xml:space="preserve">R: e1071 (naiveBayes), naivebayes, klaR</w:t>
      </w:r>
    </w:p>
    <w:p>
      <w:pPr>
        <w:spacing w:after="40"/>
      </w:pPr>
      <w:r>
        <w:rPr>
          <w:rFonts w:ascii="Arial" w:cs="Arial" w:eastAsia="Arial" w:hAnsi="Arial"/>
          <w:color w:val="228B22"/>
          <w:sz w:val="18"/>
          <w:szCs w:val="18"/>
        </w:rPr>
        <w:t xml:space="preserve">Python: sklearn.naive_bayes (GaussianNB, MultinomialNB, BernoulliNB)</w:t>
      </w:r>
    </w:p>
    <w:p>
      <w:pPr>
        <w:spacing w:after="20"/>
        <w:ind w:left="360"/>
      </w:pPr>
      <w:r>
        <w:rPr>
          <w:rFonts w:ascii="Arial" w:cs="Arial" w:eastAsia="Arial" w:hAnsi="Arial"/>
          <w:color w:val="666666"/>
          <w:sz w:val="18"/>
          <w:szCs w:val="18"/>
        </w:rPr>
        <w:t xml:space="preserve">Ref: Murphy, K.P. Machine Learning: A Probabilistic Perspective. MIT Press, 2012 (Ch. 3).</w:t>
      </w:r>
    </w:p>
    <w:p>
      <w:pPr>
        <w:pStyle w:val="Heading2"/>
        <w:spacing w:after="100" w:before="200"/>
      </w:pPr>
      <w:r>
        <w:rPr>
          <w:rFonts w:ascii="Arial" w:cs="Arial" w:eastAsia="Arial" w:hAnsi="Arial"/>
          <w:b/>
          <w:bCs/>
          <w:color w:val="1A7A6D"/>
          <w:sz w:val="24"/>
          <w:szCs w:val="24"/>
        </w:rPr>
        <w:t xml:space="preserve">26.3 Decision Trees / CART (Classification and Regression Trees)</w:t>
      </w:r>
    </w:p>
    <w:p>
      <w:pPr>
        <w:spacing w:after="80"/>
      </w:pPr>
      <w:r>
        <w:rPr>
          <w:rFonts w:ascii="Arial" w:cs="Arial" w:eastAsia="Arial" w:hAnsi="Arial"/>
          <w:sz w:val="20"/>
          <w:szCs w:val="20"/>
        </w:rPr>
        <w:t xml:space="preserve">Binary recursive partitioning; Gini impurity (classification) or RSS (regression) for splitting; cost-complexity pruning via cross-validation; surrogate splits for missing data; C4.5/C5.0 use entropy/information gain and allow multi-way splits</w:t>
      </w:r>
    </w:p>
    <w:p>
      <w:pPr>
        <w:spacing w:after="40"/>
      </w:pPr>
      <w:r>
        <w:rPr>
          <w:rFonts w:ascii="Arial" w:cs="Arial" w:eastAsia="Arial" w:hAnsi="Arial"/>
          <w:color w:val="2255AA"/>
          <w:sz w:val="18"/>
          <w:szCs w:val="18"/>
        </w:rPr>
        <w:t xml:space="preserve">R: rpart (rpart, prune), rpart.plot, C50</w:t>
      </w:r>
    </w:p>
    <w:p>
      <w:pPr>
        <w:spacing w:after="40"/>
      </w:pPr>
      <w:r>
        <w:rPr>
          <w:rFonts w:ascii="Arial" w:cs="Arial" w:eastAsia="Arial" w:hAnsi="Arial"/>
          <w:color w:val="228B22"/>
          <w:sz w:val="18"/>
          <w:szCs w:val="18"/>
        </w:rPr>
        <w:t xml:space="preserve">Python: sklearn.tree (DecisionTreeClassifier, DecisionTreeRegressor, plot_tree)</w:t>
      </w:r>
    </w:p>
    <w:p>
      <w:pPr>
        <w:spacing w:after="20"/>
        <w:ind w:left="360"/>
      </w:pPr>
      <w:r>
        <w:rPr>
          <w:rFonts w:ascii="Arial" w:cs="Arial" w:eastAsia="Arial" w:hAnsi="Arial"/>
          <w:color w:val="666666"/>
          <w:sz w:val="18"/>
          <w:szCs w:val="18"/>
        </w:rPr>
        <w:t xml:space="preserve">Ref: Breiman, L., Friedman, J.H., Olshen, R.A., &amp; Stone, C.J. Classification and Regression Trees. Chapman &amp; Hall/CRC, 1984.</w:t>
      </w:r>
    </w:p>
    <w:p>
      <w:pPr>
        <w:pStyle w:val="Heading2"/>
        <w:spacing w:after="100" w:before="200"/>
      </w:pPr>
      <w:r>
        <w:rPr>
          <w:rFonts w:ascii="Arial" w:cs="Arial" w:eastAsia="Arial" w:hAnsi="Arial"/>
          <w:b/>
          <w:bCs/>
          <w:color w:val="1A7A6D"/>
          <w:sz w:val="24"/>
          <w:szCs w:val="24"/>
        </w:rPr>
        <w:t xml:space="preserve">26.4 Conditional Inference Trees (ctree)</w:t>
      </w:r>
    </w:p>
    <w:p>
      <w:pPr>
        <w:spacing w:after="80"/>
      </w:pPr>
      <w:r>
        <w:rPr>
          <w:rFonts w:ascii="Arial" w:cs="Arial" w:eastAsia="Arial" w:hAnsi="Arial"/>
          <w:sz w:val="20"/>
          <w:szCs w:val="20"/>
        </w:rPr>
        <w:t xml:space="preserve">Unbiased recursive partitioning using permutation tests for split selection; avoids variable selection bias toward many-valued predictors; statistical stopping rules</w:t>
      </w:r>
    </w:p>
    <w:p>
      <w:pPr>
        <w:spacing w:after="40"/>
      </w:pPr>
      <w:r>
        <w:rPr>
          <w:rFonts w:ascii="Arial" w:cs="Arial" w:eastAsia="Arial" w:hAnsi="Arial"/>
          <w:color w:val="2255AA"/>
          <w:sz w:val="18"/>
          <w:szCs w:val="18"/>
        </w:rPr>
        <w:t xml:space="preserve">R: party (ctree), partykit</w:t>
      </w:r>
    </w:p>
    <w:p>
      <w:pPr>
        <w:spacing w:after="40"/>
      </w:pPr>
      <w:r>
        <w:rPr>
          <w:rFonts w:ascii="Arial" w:cs="Arial" w:eastAsia="Arial" w:hAnsi="Arial"/>
          <w:color w:val="228B22"/>
          <w:sz w:val="18"/>
          <w:szCs w:val="18"/>
        </w:rPr>
        <w:t xml:space="preserve">Python: ctree (via rpy2), sklearn (custom with conditional tests)</w:t>
      </w:r>
    </w:p>
    <w:p>
      <w:pPr>
        <w:spacing w:after="20"/>
        <w:ind w:left="360"/>
      </w:pPr>
      <w:r>
        <w:rPr>
          <w:rFonts w:ascii="Arial" w:cs="Arial" w:eastAsia="Arial" w:hAnsi="Arial"/>
          <w:color w:val="666666"/>
          <w:sz w:val="18"/>
          <w:szCs w:val="18"/>
        </w:rPr>
        <w:t xml:space="preserve">Ref: Hothorn, T., Hornik, K., &amp; Zeileis, A. “Unbiased Recursive Partitioning: A Conditional Inference Framework.” JCGS, 15(3), 651–674, 2006.</w:t>
      </w:r>
    </w:p>
    <w:p>
      <w:pPr>
        <w:spacing w:after="100" w:before="300"/>
      </w:pPr>
      <w:r>
        <w:rPr>
          <w:rFonts w:ascii="Arial" w:cs="Arial" w:eastAsia="Arial" w:hAnsi="Arial"/>
          <w:b/>
          <w:bCs/>
          <w:color w:val="7B2D8E"/>
          <w:sz w:val="22"/>
          <w:szCs w:val="22"/>
        </w:rPr>
        <w:t xml:space="preserve">— Ensemble Methods (Bagging, Boosting, Stacking) —</w:t>
      </w:r>
    </w:p>
    <w:p>
      <w:pPr>
        <w:pStyle w:val="Heading2"/>
        <w:spacing w:after="100" w:before="200"/>
      </w:pPr>
      <w:r>
        <w:rPr>
          <w:rFonts w:ascii="Arial" w:cs="Arial" w:eastAsia="Arial" w:hAnsi="Arial"/>
          <w:b/>
          <w:bCs/>
          <w:color w:val="1A7A6D"/>
          <w:sz w:val="24"/>
          <w:szCs w:val="24"/>
        </w:rPr>
        <w:t xml:space="preserve">26.5 Bagging (Bootstrap Aggregating)</w:t>
      </w:r>
    </w:p>
    <w:p>
      <w:pPr>
        <w:spacing w:after="80"/>
      </w:pPr>
      <w:r>
        <w:rPr>
          <w:rFonts w:ascii="Arial" w:cs="Arial" w:eastAsia="Arial" w:hAnsi="Arial"/>
          <w:sz w:val="20"/>
          <w:szCs w:val="20"/>
        </w:rPr>
        <w:t xml:space="preserve">Reduce variance by averaging predictions from models trained on bootstrap samples; works with any base learner; out-of-bag (OOB) error estimation</w:t>
      </w:r>
    </w:p>
    <w:p>
      <w:pPr>
        <w:spacing w:after="40"/>
      </w:pPr>
      <w:r>
        <w:rPr>
          <w:rFonts w:ascii="Arial" w:cs="Arial" w:eastAsia="Arial" w:hAnsi="Arial"/>
          <w:color w:val="2255AA"/>
          <w:sz w:val="18"/>
          <w:szCs w:val="18"/>
        </w:rPr>
        <w:t xml:space="preserve">R: ipred (bagging), caret</w:t>
      </w:r>
    </w:p>
    <w:p>
      <w:pPr>
        <w:spacing w:after="40"/>
      </w:pPr>
      <w:r>
        <w:rPr>
          <w:rFonts w:ascii="Arial" w:cs="Arial" w:eastAsia="Arial" w:hAnsi="Arial"/>
          <w:color w:val="228B22"/>
          <w:sz w:val="18"/>
          <w:szCs w:val="18"/>
        </w:rPr>
        <w:t xml:space="preserve">Python: sklearn.ensemble (BaggingClassifier, BaggingRegressor)</w:t>
      </w:r>
    </w:p>
    <w:p>
      <w:pPr>
        <w:spacing w:after="20"/>
        <w:ind w:left="360"/>
      </w:pPr>
      <w:r>
        <w:rPr>
          <w:rFonts w:ascii="Arial" w:cs="Arial" w:eastAsia="Arial" w:hAnsi="Arial"/>
          <w:color w:val="666666"/>
          <w:sz w:val="18"/>
          <w:szCs w:val="18"/>
        </w:rPr>
        <w:t xml:space="preserve">Ref: Breiman, L. “Bagging Predictors.” Machine Learning, 24(2), 123–140, 1996.</w:t>
      </w:r>
    </w:p>
    <w:p>
      <w:pPr>
        <w:pStyle w:val="Heading2"/>
        <w:spacing w:after="100" w:before="200"/>
      </w:pPr>
      <w:r>
        <w:rPr>
          <w:rFonts w:ascii="Arial" w:cs="Arial" w:eastAsia="Arial" w:hAnsi="Arial"/>
          <w:b/>
          <w:bCs/>
          <w:color w:val="1A7A6D"/>
          <w:sz w:val="24"/>
          <w:szCs w:val="24"/>
        </w:rPr>
        <w:t xml:space="preserve">26.6 Random Forests</w:t>
      </w:r>
    </w:p>
    <w:p>
      <w:pPr>
        <w:spacing w:after="80"/>
      </w:pPr>
      <w:r>
        <w:rPr>
          <w:rFonts w:ascii="Arial" w:cs="Arial" w:eastAsia="Arial" w:hAnsi="Arial"/>
          <w:sz w:val="20"/>
          <w:szCs w:val="20"/>
        </w:rPr>
        <w:t xml:space="preserve">Bagged trees with random feature subsets at each split; decorrelates trees for further variance reduction; variable importance (permutation, impurity); proximity matrix; handles high-dimensional data</w:t>
      </w:r>
    </w:p>
    <w:p>
      <w:pPr>
        <w:spacing w:after="40"/>
      </w:pPr>
      <w:r>
        <w:rPr>
          <w:rFonts w:ascii="Arial" w:cs="Arial" w:eastAsia="Arial" w:hAnsi="Arial"/>
          <w:color w:val="2255AA"/>
          <w:sz w:val="18"/>
          <w:szCs w:val="18"/>
        </w:rPr>
        <w:t xml:space="preserve">R: randomForest, ranger, randomForestSRC, party (cforest)</w:t>
      </w:r>
    </w:p>
    <w:p>
      <w:pPr>
        <w:spacing w:after="40"/>
      </w:pPr>
      <w:r>
        <w:rPr>
          <w:rFonts w:ascii="Arial" w:cs="Arial" w:eastAsia="Arial" w:hAnsi="Arial"/>
          <w:color w:val="228B22"/>
          <w:sz w:val="18"/>
          <w:szCs w:val="18"/>
        </w:rPr>
        <w:t xml:space="preserve">Python: sklearn.ensemble (RandomForestClassifier, RandomForestRegressor)</w:t>
      </w:r>
    </w:p>
    <w:p>
      <w:pPr>
        <w:spacing w:after="20"/>
        <w:ind w:left="360"/>
      </w:pPr>
      <w:r>
        <w:rPr>
          <w:rFonts w:ascii="Arial" w:cs="Arial" w:eastAsia="Arial" w:hAnsi="Arial"/>
          <w:color w:val="666666"/>
          <w:sz w:val="18"/>
          <w:szCs w:val="18"/>
        </w:rPr>
        <w:t xml:space="preserve">Ref: Breiman, L. “Random Forests.” Machine Learning, 45(1), 5–32, 2001.</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15).</w:t>
      </w:r>
    </w:p>
    <w:p>
      <w:pPr>
        <w:pStyle w:val="Heading2"/>
        <w:spacing w:after="100" w:before="200"/>
      </w:pPr>
      <w:r>
        <w:rPr>
          <w:rFonts w:ascii="Arial" w:cs="Arial" w:eastAsia="Arial" w:hAnsi="Arial"/>
          <w:b/>
          <w:bCs/>
          <w:color w:val="1A7A6D"/>
          <w:sz w:val="24"/>
          <w:szCs w:val="24"/>
        </w:rPr>
        <w:t xml:space="preserve">26.7 AdaBoost</w:t>
      </w:r>
    </w:p>
    <w:p>
      <w:pPr>
        <w:spacing w:after="80"/>
      </w:pPr>
      <w:r>
        <w:rPr>
          <w:rFonts w:ascii="Arial" w:cs="Arial" w:eastAsia="Arial" w:hAnsi="Arial"/>
          <w:sz w:val="20"/>
          <w:szCs w:val="20"/>
        </w:rPr>
        <w:t xml:space="preserve">Adaptive boosting; sequentially reweights misclassified observations; exponential loss; foundation of ensemble boosting</w:t>
      </w:r>
    </w:p>
    <w:p>
      <w:pPr>
        <w:spacing w:after="40"/>
      </w:pPr>
      <w:r>
        <w:rPr>
          <w:rFonts w:ascii="Arial" w:cs="Arial" w:eastAsia="Arial" w:hAnsi="Arial"/>
          <w:color w:val="2255AA"/>
          <w:sz w:val="18"/>
          <w:szCs w:val="18"/>
        </w:rPr>
        <w:t xml:space="preserve">R: ada, adabag, JOUSBoost</w:t>
      </w:r>
    </w:p>
    <w:p>
      <w:pPr>
        <w:spacing w:after="40"/>
      </w:pPr>
      <w:r>
        <w:rPr>
          <w:rFonts w:ascii="Arial" w:cs="Arial" w:eastAsia="Arial" w:hAnsi="Arial"/>
          <w:color w:val="228B22"/>
          <w:sz w:val="18"/>
          <w:szCs w:val="18"/>
        </w:rPr>
        <w:t xml:space="preserve">Python: sklearn.ensemble (AdaBoostClassifier, AdaBoostRegressor)</w:t>
      </w:r>
    </w:p>
    <w:p>
      <w:pPr>
        <w:spacing w:after="20"/>
        <w:ind w:left="360"/>
      </w:pPr>
      <w:r>
        <w:rPr>
          <w:rFonts w:ascii="Arial" w:cs="Arial" w:eastAsia="Arial" w:hAnsi="Arial"/>
          <w:color w:val="666666"/>
          <w:sz w:val="18"/>
          <w:szCs w:val="18"/>
        </w:rPr>
        <w:t xml:space="preserve">Ref: Freund, Y. &amp; Schapire, R.E. “A Decision-Theoretic Generalization of On-Line Learning and an Application to Boosting.” Journal of Computer and System Sciences, 55(1), 119–139, 1997.</w:t>
      </w:r>
    </w:p>
    <w:p>
      <w:pPr>
        <w:pStyle w:val="Heading2"/>
        <w:spacing w:after="100" w:before="200"/>
      </w:pPr>
      <w:r>
        <w:rPr>
          <w:rFonts w:ascii="Arial" w:cs="Arial" w:eastAsia="Arial" w:hAnsi="Arial"/>
          <w:b/>
          <w:bCs/>
          <w:color w:val="1A7A6D"/>
          <w:sz w:val="24"/>
          <w:szCs w:val="24"/>
        </w:rPr>
        <w:t xml:space="preserve">26.8 Gradient Boosting Machines (GBM)</w:t>
      </w:r>
    </w:p>
    <w:p>
      <w:pPr>
        <w:spacing w:after="80"/>
      </w:pPr>
      <w:r>
        <w:rPr>
          <w:rFonts w:ascii="Arial" w:cs="Arial" w:eastAsia="Arial" w:hAnsi="Arial"/>
          <w:sz w:val="20"/>
          <w:szCs w:val="20"/>
        </w:rPr>
        <w:t xml:space="preserve">Sequential fitting of weak learners to pseudo-residuals; arbitrary differentiable loss functions; Friedman’s stochastic gradient boosting with subsampling</w:t>
      </w:r>
    </w:p>
    <w:p>
      <w:pPr>
        <w:spacing w:after="40"/>
      </w:pPr>
      <w:r>
        <w:rPr>
          <w:rFonts w:ascii="Arial" w:cs="Arial" w:eastAsia="Arial" w:hAnsi="Arial"/>
          <w:color w:val="2255AA"/>
          <w:sz w:val="18"/>
          <w:szCs w:val="18"/>
        </w:rPr>
        <w:t xml:space="preserve">R: gbm, xgboost, lightgbm, catboost</w:t>
      </w:r>
    </w:p>
    <w:p>
      <w:pPr>
        <w:spacing w:after="40"/>
      </w:pPr>
      <w:r>
        <w:rPr>
          <w:rFonts w:ascii="Arial" w:cs="Arial" w:eastAsia="Arial" w:hAnsi="Arial"/>
          <w:color w:val="228B22"/>
          <w:sz w:val="18"/>
          <w:szCs w:val="18"/>
        </w:rPr>
        <w:t xml:space="preserve">Python: sklearn.ensemble (GradientBoostingClassifier), xgboost, lightgbm, catboost</w:t>
      </w:r>
    </w:p>
    <w:p>
      <w:pPr>
        <w:spacing w:after="20"/>
        <w:ind w:left="360"/>
      </w:pPr>
      <w:r>
        <w:rPr>
          <w:rFonts w:ascii="Arial" w:cs="Arial" w:eastAsia="Arial" w:hAnsi="Arial"/>
          <w:color w:val="666666"/>
          <w:sz w:val="18"/>
          <w:szCs w:val="18"/>
        </w:rPr>
        <w:t xml:space="preserve">Ref: Friedman, J.H. “Greedy Function Approximation: A Gradient Boosting Machine.” Annals of Statistics, 29(5), 1189–1232, 2001.</w:t>
      </w:r>
    </w:p>
    <w:p>
      <w:pPr>
        <w:spacing w:after="20"/>
        <w:ind w:left="360"/>
      </w:pPr>
      <w:r>
        <w:rPr>
          <w:rFonts w:ascii="Arial" w:cs="Arial" w:eastAsia="Arial" w:hAnsi="Arial"/>
          <w:color w:val="666666"/>
          <w:sz w:val="18"/>
          <w:szCs w:val="18"/>
        </w:rPr>
        <w:t xml:space="preserve">Ref: Friedman, J.H. “Stochastic Gradient Boosting.” Computational Statistics &amp; Data Analysis, 38(4), 367–378, 2002.</w:t>
      </w:r>
    </w:p>
    <w:p>
      <w:pPr>
        <w:pStyle w:val="Heading2"/>
        <w:spacing w:after="100" w:before="200"/>
      </w:pPr>
      <w:r>
        <w:rPr>
          <w:rFonts w:ascii="Arial" w:cs="Arial" w:eastAsia="Arial" w:hAnsi="Arial"/>
          <w:b/>
          <w:bCs/>
          <w:color w:val="1A7A6D"/>
          <w:sz w:val="24"/>
          <w:szCs w:val="24"/>
        </w:rPr>
        <w:t xml:space="preserve">26.9 XGBoost</w:t>
      </w:r>
    </w:p>
    <w:p>
      <w:pPr>
        <w:spacing w:after="80"/>
      </w:pPr>
      <w:r>
        <w:rPr>
          <w:rFonts w:ascii="Arial" w:cs="Arial" w:eastAsia="Arial" w:hAnsi="Arial"/>
          <w:sz w:val="20"/>
          <w:szCs w:val="20"/>
        </w:rPr>
        <w:t xml:space="preserve">Regularized gradient boosting with Newton boosting (second-order approximation); sparsity-aware split finding; column block structure for parallelization</w:t>
      </w:r>
    </w:p>
    <w:p>
      <w:pPr>
        <w:spacing w:after="40"/>
      </w:pPr>
      <w:r>
        <w:rPr>
          <w:rFonts w:ascii="Arial" w:cs="Arial" w:eastAsia="Arial" w:hAnsi="Arial"/>
          <w:color w:val="2255AA"/>
          <w:sz w:val="18"/>
          <w:szCs w:val="18"/>
        </w:rPr>
        <w:t xml:space="preserve">R: xgboost (xgb.train, xgb.cv)</w:t>
      </w:r>
    </w:p>
    <w:p>
      <w:pPr>
        <w:spacing w:after="40"/>
      </w:pPr>
      <w:r>
        <w:rPr>
          <w:rFonts w:ascii="Arial" w:cs="Arial" w:eastAsia="Arial" w:hAnsi="Arial"/>
          <w:color w:val="228B22"/>
          <w:sz w:val="18"/>
          <w:szCs w:val="18"/>
        </w:rPr>
        <w:t xml:space="preserve">Python: xgboost (XGBClassifier, XGBRegressor, xgb.cv)</w:t>
      </w:r>
    </w:p>
    <w:p>
      <w:pPr>
        <w:spacing w:after="20"/>
        <w:ind w:left="360"/>
      </w:pPr>
      <w:r>
        <w:rPr>
          <w:rFonts w:ascii="Arial" w:cs="Arial" w:eastAsia="Arial" w:hAnsi="Arial"/>
          <w:color w:val="666666"/>
          <w:sz w:val="18"/>
          <w:szCs w:val="18"/>
        </w:rPr>
        <w:t xml:space="preserve">Ref: Chen, T. &amp; Guestrin, C. “XGBoost: A Scalable Tree Boosting System.” Proceedings of the 22nd ACM SIGKDD, 785–794, 2016.</w:t>
      </w:r>
    </w:p>
    <w:p>
      <w:pPr>
        <w:pStyle w:val="Heading2"/>
        <w:spacing w:after="100" w:before="200"/>
      </w:pPr>
      <w:r>
        <w:rPr>
          <w:rFonts w:ascii="Arial" w:cs="Arial" w:eastAsia="Arial" w:hAnsi="Arial"/>
          <w:b/>
          <w:bCs/>
          <w:color w:val="1A7A6D"/>
          <w:sz w:val="24"/>
          <w:szCs w:val="24"/>
        </w:rPr>
        <w:t xml:space="preserve">26.10 LightGBM</w:t>
      </w:r>
    </w:p>
    <w:p>
      <w:pPr>
        <w:spacing w:after="80"/>
      </w:pPr>
      <w:r>
        <w:rPr>
          <w:rFonts w:ascii="Arial" w:cs="Arial" w:eastAsia="Arial" w:hAnsi="Arial"/>
          <w:sz w:val="20"/>
          <w:szCs w:val="20"/>
        </w:rPr>
        <w:t xml:space="preserve">Gradient boosting with histogram-based split finding, leaf-wise growth, gradient-based one-side sampling (GOSS), exclusive feature bundling; fast on large datasets</w:t>
      </w:r>
    </w:p>
    <w:p>
      <w:pPr>
        <w:spacing w:after="40"/>
      </w:pPr>
      <w:r>
        <w:rPr>
          <w:rFonts w:ascii="Arial" w:cs="Arial" w:eastAsia="Arial" w:hAnsi="Arial"/>
          <w:color w:val="2255AA"/>
          <w:sz w:val="18"/>
          <w:szCs w:val="18"/>
        </w:rPr>
        <w:t xml:space="preserve">R: lightgbm (lgb.train)</w:t>
      </w:r>
    </w:p>
    <w:p>
      <w:pPr>
        <w:spacing w:after="40"/>
      </w:pPr>
      <w:r>
        <w:rPr>
          <w:rFonts w:ascii="Arial" w:cs="Arial" w:eastAsia="Arial" w:hAnsi="Arial"/>
          <w:color w:val="228B22"/>
          <w:sz w:val="18"/>
          <w:szCs w:val="18"/>
        </w:rPr>
        <w:t xml:space="preserve">Python: lightgbm (LGBMClassifier, LGBMRegressor, lgb.cv)</w:t>
      </w:r>
    </w:p>
    <w:p>
      <w:pPr>
        <w:spacing w:after="20"/>
        <w:ind w:left="360"/>
      </w:pPr>
      <w:r>
        <w:rPr>
          <w:rFonts w:ascii="Arial" w:cs="Arial" w:eastAsia="Arial" w:hAnsi="Arial"/>
          <w:color w:val="666666"/>
          <w:sz w:val="18"/>
          <w:szCs w:val="18"/>
        </w:rPr>
        <w:t xml:space="preserve">Ref: Ke, G., et al. “LightGBM: A Highly Efficient Gradient Boosting Decision Tree.” NeurIPS, 3149–3157, 2017.</w:t>
      </w:r>
    </w:p>
    <w:p>
      <w:pPr>
        <w:pStyle w:val="Heading2"/>
        <w:spacing w:after="100" w:before="200"/>
      </w:pPr>
      <w:r>
        <w:rPr>
          <w:rFonts w:ascii="Arial" w:cs="Arial" w:eastAsia="Arial" w:hAnsi="Arial"/>
          <w:b/>
          <w:bCs/>
          <w:color w:val="1A7A6D"/>
          <w:sz w:val="24"/>
          <w:szCs w:val="24"/>
        </w:rPr>
        <w:t xml:space="preserve">26.11 CatBoost</w:t>
      </w:r>
    </w:p>
    <w:p>
      <w:pPr>
        <w:spacing w:after="80"/>
      </w:pPr>
      <w:r>
        <w:rPr>
          <w:rFonts w:ascii="Arial" w:cs="Arial" w:eastAsia="Arial" w:hAnsi="Arial"/>
          <w:sz w:val="20"/>
          <w:szCs w:val="20"/>
        </w:rPr>
        <w:t xml:space="preserve">Gradient boosting with native categorical feature handling via ordered target statistics; ordered boosting to reduce prediction shift/overfitting</w:t>
      </w:r>
    </w:p>
    <w:p>
      <w:pPr>
        <w:spacing w:after="40"/>
      </w:pPr>
      <w:r>
        <w:rPr>
          <w:rFonts w:ascii="Arial" w:cs="Arial" w:eastAsia="Arial" w:hAnsi="Arial"/>
          <w:color w:val="2255AA"/>
          <w:sz w:val="18"/>
          <w:szCs w:val="18"/>
        </w:rPr>
        <w:t xml:space="preserve">R: catboost (catboost.train)</w:t>
      </w:r>
    </w:p>
    <w:p>
      <w:pPr>
        <w:spacing w:after="40"/>
      </w:pPr>
      <w:r>
        <w:rPr>
          <w:rFonts w:ascii="Arial" w:cs="Arial" w:eastAsia="Arial" w:hAnsi="Arial"/>
          <w:color w:val="228B22"/>
          <w:sz w:val="18"/>
          <w:szCs w:val="18"/>
        </w:rPr>
        <w:t xml:space="preserve">Python: catboost (CatBoostClassifier, CatBoostRegressor, Pool)</w:t>
      </w:r>
    </w:p>
    <w:p>
      <w:pPr>
        <w:spacing w:after="20"/>
        <w:ind w:left="360"/>
      </w:pPr>
      <w:r>
        <w:rPr>
          <w:rFonts w:ascii="Arial" w:cs="Arial" w:eastAsia="Arial" w:hAnsi="Arial"/>
          <w:color w:val="666666"/>
          <w:sz w:val="18"/>
          <w:szCs w:val="18"/>
        </w:rPr>
        <w:t xml:space="preserve">Ref: Prokhorenkova, L., Gusev, G., Vorobev, A., Dorogush, A.V., &amp; Gulin, A. “CatBoost: Unbiased Boosting with Categorical Features.” NeurIPS, 6638–6648, 2018.</w:t>
      </w:r>
    </w:p>
    <w:p>
      <w:pPr>
        <w:pStyle w:val="Heading2"/>
        <w:spacing w:after="100" w:before="200"/>
      </w:pPr>
      <w:r>
        <w:rPr>
          <w:rFonts w:ascii="Arial" w:cs="Arial" w:eastAsia="Arial" w:hAnsi="Arial"/>
          <w:b/>
          <w:bCs/>
          <w:color w:val="1A7A6D"/>
          <w:sz w:val="24"/>
          <w:szCs w:val="24"/>
        </w:rPr>
        <w:t xml:space="preserve">26.12 Support Vector Machines (SVM)</w:t>
      </w:r>
    </w:p>
    <w:p>
      <w:pPr>
        <w:spacing w:after="80"/>
      </w:pPr>
      <w:r>
        <w:rPr>
          <w:rFonts w:ascii="Arial" w:cs="Arial" w:eastAsia="Arial" w:hAnsi="Arial"/>
          <w:sz w:val="20"/>
          <w:szCs w:val="20"/>
        </w:rPr>
        <w:t xml:space="preserve">Maximum-margin classifier finding optimal separating hyperplane; kernel trick for nonlinear boundaries (RBF, polynomial); soft-margin via regularization parameter C; SVR for regression</w:t>
      </w:r>
    </w:p>
    <w:p>
      <w:pPr>
        <w:spacing w:after="40"/>
      </w:pPr>
      <w:r>
        <w:rPr>
          <w:rFonts w:ascii="Arial" w:cs="Arial" w:eastAsia="Arial" w:hAnsi="Arial"/>
          <w:color w:val="2255AA"/>
          <w:sz w:val="18"/>
          <w:szCs w:val="18"/>
        </w:rPr>
        <w:t xml:space="preserve">R: e1071 (svm, tune.svm), kernlab (ksvm), LiblineaR</w:t>
      </w:r>
    </w:p>
    <w:p>
      <w:pPr>
        <w:spacing w:after="40"/>
      </w:pPr>
      <w:r>
        <w:rPr>
          <w:rFonts w:ascii="Arial" w:cs="Arial" w:eastAsia="Arial" w:hAnsi="Arial"/>
          <w:color w:val="228B22"/>
          <w:sz w:val="18"/>
          <w:szCs w:val="18"/>
        </w:rPr>
        <w:t xml:space="preserve">Python: sklearn.svm (SVC, SVR, LinearSVC), thundersvm</w:t>
      </w:r>
    </w:p>
    <w:p>
      <w:pPr>
        <w:spacing w:after="20"/>
        <w:ind w:left="360"/>
      </w:pPr>
      <w:r>
        <w:rPr>
          <w:rFonts w:ascii="Arial" w:cs="Arial" w:eastAsia="Arial" w:hAnsi="Arial"/>
          <w:color w:val="666666"/>
          <w:sz w:val="18"/>
          <w:szCs w:val="18"/>
        </w:rPr>
        <w:t xml:space="preserve">Ref: Cristianini, N. &amp; Shawe-Taylor, J. An Introduction to Support Vector Machines. Cambridge University Press, 2000.</w:t>
      </w:r>
    </w:p>
    <w:p>
      <w:pPr>
        <w:pStyle w:val="Heading2"/>
        <w:spacing w:after="100" w:before="200"/>
      </w:pPr>
      <w:r>
        <w:rPr>
          <w:rFonts w:ascii="Arial" w:cs="Arial" w:eastAsia="Arial" w:hAnsi="Arial"/>
          <w:b/>
          <w:bCs/>
          <w:color w:val="1A7A6D"/>
          <w:sz w:val="24"/>
          <w:szCs w:val="24"/>
        </w:rPr>
        <w:t xml:space="preserve">26.13 Gaussian Process Regression / Classification</w:t>
      </w:r>
    </w:p>
    <w:p>
      <w:pPr>
        <w:spacing w:after="80"/>
      </w:pPr>
      <w:r>
        <w:rPr>
          <w:rFonts w:ascii="Arial" w:cs="Arial" w:eastAsia="Arial" w:hAnsi="Arial"/>
          <w:sz w:val="20"/>
          <w:szCs w:val="20"/>
        </w:rPr>
        <w:t xml:space="preserve">Flexible nonparametric regression/classification using kernel functions to define a prior over functions: mean prediction at new point is a weighted combination of training observations, with weights determined by kernel similarity. Key property: provides full predictive distribution (not just point estimate) with calibrated uncertainty. Kernel choice: RBF (smooth, default), Matern (controls smoothness), periodic, composite. Hyperparameters (lengthscale, variance, noise) optimized via marginal likelihood. Computational: O(n^3) for exact GP; sparse approximations (inducing points) for large n. Applications: Bayesian optimization (hyperparameter tuning), spatial interpolation (kriging is a GP), emulation of expensive simulations, small-data regression with uncertainty</w:t>
      </w:r>
    </w:p>
    <w:p>
      <w:pPr>
        <w:spacing w:after="40"/>
      </w:pPr>
      <w:r>
        <w:rPr>
          <w:rFonts w:ascii="Arial" w:cs="Arial" w:eastAsia="Arial" w:hAnsi="Arial"/>
          <w:color w:val="2255AA"/>
          <w:sz w:val="18"/>
          <w:szCs w:val="18"/>
        </w:rPr>
        <w:t xml:space="preserve">R: kernlab (gausspr), GPfit, GauPro, brms</w:t>
      </w:r>
    </w:p>
    <w:p>
      <w:pPr>
        <w:spacing w:after="40"/>
      </w:pPr>
      <w:r>
        <w:rPr>
          <w:rFonts w:ascii="Arial" w:cs="Arial" w:eastAsia="Arial" w:hAnsi="Arial"/>
          <w:color w:val="228B22"/>
          <w:sz w:val="18"/>
          <w:szCs w:val="18"/>
        </w:rPr>
        <w:t xml:space="preserve">Python: sklearn.gaussian_process (GaussianProcessRegressor, GaussianProcessClassifier), gpytorch</w:t>
      </w:r>
    </w:p>
    <w:p>
      <w:pPr>
        <w:spacing w:after="20"/>
        <w:ind w:left="360"/>
      </w:pPr>
      <w:r>
        <w:rPr>
          <w:rFonts w:ascii="Arial" w:cs="Arial" w:eastAsia="Arial" w:hAnsi="Arial"/>
          <w:color w:val="666666"/>
          <w:sz w:val="18"/>
          <w:szCs w:val="18"/>
        </w:rPr>
        <w:t xml:space="preserve">Ref: Rasmussen, C.E. &amp; Williams, C.K.I. Gaussian Processes for Machine Learning. MIT Press, 2006. (Free online at http://www.gaussianprocess.org/gpml/)</w:t>
      </w:r>
    </w:p>
    <w:p>
      <w:pPr>
        <w:spacing w:after="100" w:before="300"/>
      </w:pPr>
      <w:r>
        <w:rPr>
          <w:rFonts w:ascii="Arial" w:cs="Arial" w:eastAsia="Arial" w:hAnsi="Arial"/>
          <w:b/>
          <w:bCs/>
          <w:color w:val="7B2D8E"/>
          <w:sz w:val="22"/>
          <w:szCs w:val="22"/>
        </w:rPr>
        <w:t xml:space="preserve">— Neural Networks and Deep Learning —</w:t>
      </w:r>
    </w:p>
    <w:p>
      <w:pPr>
        <w:pStyle w:val="Heading2"/>
        <w:spacing w:after="100" w:before="200"/>
      </w:pPr>
      <w:r>
        <w:rPr>
          <w:rFonts w:ascii="Arial" w:cs="Arial" w:eastAsia="Arial" w:hAnsi="Arial"/>
          <w:b/>
          <w:bCs/>
          <w:color w:val="1A7A6D"/>
          <w:sz w:val="24"/>
          <w:szCs w:val="24"/>
        </w:rPr>
        <w:t xml:space="preserve">26.14 Neural Networks (Feedforward, MLPs)</w:t>
      </w:r>
    </w:p>
    <w:p>
      <w:pPr>
        <w:spacing w:after="80"/>
      </w:pPr>
      <w:r>
        <w:rPr>
          <w:rFonts w:ascii="Arial" w:cs="Arial" w:eastAsia="Arial" w:hAnsi="Arial"/>
          <w:sz w:val="20"/>
          <w:szCs w:val="20"/>
        </w:rPr>
        <w:t xml:space="preserve">Multi-layer perceptrons with input, hidden, and output layers; activation functions (ReLU, sigmoid, tanh); backpropagation training; universal approximation theorem; dropout and batch normalization for regularization</w:t>
      </w:r>
    </w:p>
    <w:p>
      <w:pPr>
        <w:spacing w:after="40"/>
      </w:pPr>
      <w:r>
        <w:rPr>
          <w:rFonts w:ascii="Arial" w:cs="Arial" w:eastAsia="Arial" w:hAnsi="Arial"/>
          <w:color w:val="2255AA"/>
          <w:sz w:val="18"/>
          <w:szCs w:val="18"/>
        </w:rPr>
        <w:t xml:space="preserve">R: nnet, neuralnet, keras, torch</w:t>
      </w:r>
    </w:p>
    <w:p>
      <w:pPr>
        <w:spacing w:after="40"/>
      </w:pPr>
      <w:r>
        <w:rPr>
          <w:rFonts w:ascii="Arial" w:cs="Arial" w:eastAsia="Arial" w:hAnsi="Arial"/>
          <w:color w:val="228B22"/>
          <w:sz w:val="18"/>
          <w:szCs w:val="18"/>
        </w:rPr>
        <w:t xml:space="preserve">Python: tensorflow/keras (Sequential, Dense), pytorch (nn.Module), sklearn (MLPClassifier)</w:t>
      </w:r>
    </w:p>
    <w:p>
      <w:pPr>
        <w:spacing w:after="20"/>
        <w:ind w:left="360"/>
      </w:pPr>
      <w:r>
        <w:rPr>
          <w:rFonts w:ascii="Arial" w:cs="Arial" w:eastAsia="Arial" w:hAnsi="Arial"/>
          <w:color w:val="666666"/>
          <w:sz w:val="18"/>
          <w:szCs w:val="18"/>
        </w:rPr>
        <w:t xml:space="preserve">Ref: Goodfellow, I., Bengio, Y., &amp; Courville, A. Deep Learning. MIT Press, 2016.</w:t>
      </w:r>
    </w:p>
    <w:p>
      <w:pPr>
        <w:pStyle w:val="Heading2"/>
        <w:spacing w:after="100" w:before="200"/>
      </w:pPr>
      <w:r>
        <w:rPr>
          <w:rFonts w:ascii="Arial" w:cs="Arial" w:eastAsia="Arial" w:hAnsi="Arial"/>
          <w:b/>
          <w:bCs/>
          <w:color w:val="1A7A6D"/>
          <w:sz w:val="24"/>
          <w:szCs w:val="24"/>
        </w:rPr>
        <w:t xml:space="preserve">26.15 Convolutional Neural Networks (CNNs)</w:t>
      </w:r>
    </w:p>
    <w:p>
      <w:pPr>
        <w:spacing w:after="80"/>
      </w:pPr>
      <w:r>
        <w:rPr>
          <w:rFonts w:ascii="Arial" w:cs="Arial" w:eastAsia="Arial" w:hAnsi="Arial"/>
          <w:sz w:val="20"/>
          <w:szCs w:val="20"/>
        </w:rPr>
        <w:t xml:space="preserve">Deep learning architecture using convolutional filters for spatial/grid data; image classification, medical imaging, text classification; pooling, stride, padding</w:t>
      </w:r>
    </w:p>
    <w:p>
      <w:pPr>
        <w:spacing w:after="40"/>
      </w:pPr>
      <w:r>
        <w:rPr>
          <w:rFonts w:ascii="Arial" w:cs="Arial" w:eastAsia="Arial" w:hAnsi="Arial"/>
          <w:color w:val="2255AA"/>
          <w:sz w:val="18"/>
          <w:szCs w:val="18"/>
        </w:rPr>
        <w:t xml:space="preserve">R: keras (layer_conv_2d), torch (nn_conv2d)</w:t>
      </w:r>
    </w:p>
    <w:p>
      <w:pPr>
        <w:spacing w:after="40"/>
      </w:pPr>
      <w:r>
        <w:rPr>
          <w:rFonts w:ascii="Arial" w:cs="Arial" w:eastAsia="Arial" w:hAnsi="Arial"/>
          <w:color w:val="228B22"/>
          <w:sz w:val="18"/>
          <w:szCs w:val="18"/>
        </w:rPr>
        <w:t xml:space="preserve">Python: tensorflow/keras (Conv2D), pytorch (nn.Conv2d), torchvision</w:t>
      </w:r>
    </w:p>
    <w:p>
      <w:pPr>
        <w:spacing w:after="20"/>
        <w:ind w:left="360"/>
      </w:pPr>
      <w:r>
        <w:rPr>
          <w:rFonts w:ascii="Arial" w:cs="Arial" w:eastAsia="Arial" w:hAnsi="Arial"/>
          <w:color w:val="666666"/>
          <w:sz w:val="18"/>
          <w:szCs w:val="18"/>
        </w:rPr>
        <w:t xml:space="preserve">Ref: LeCun, Y., Bengio, Y., &amp; Hinton, G. “Deep Learning.” Nature, 521, 436–444, 2015.</w:t>
      </w:r>
    </w:p>
    <w:p>
      <w:pPr>
        <w:spacing w:after="20"/>
        <w:ind w:left="360"/>
      </w:pPr>
      <w:r>
        <w:rPr>
          <w:rFonts w:ascii="Arial" w:cs="Arial" w:eastAsia="Arial" w:hAnsi="Arial"/>
          <w:color w:val="666666"/>
          <w:sz w:val="18"/>
          <w:szCs w:val="18"/>
        </w:rPr>
        <w:t xml:space="preserve">Ref: Goodfellow, I., Bengio, Y., &amp; Courville, A. Deep Learning. MIT Press, 2016 (Ch. 9).</w:t>
      </w:r>
    </w:p>
    <w:p>
      <w:pPr>
        <w:pStyle w:val="Heading2"/>
        <w:spacing w:after="100" w:before="200"/>
      </w:pPr>
      <w:r>
        <w:rPr>
          <w:rFonts w:ascii="Arial" w:cs="Arial" w:eastAsia="Arial" w:hAnsi="Arial"/>
          <w:b/>
          <w:bCs/>
          <w:color w:val="1A7A6D"/>
          <w:sz w:val="24"/>
          <w:szCs w:val="24"/>
        </w:rPr>
        <w:t xml:space="preserve">26.16 Recurrent Neural Networks (RNNs), LSTMs, and GRUs</w:t>
      </w:r>
    </w:p>
    <w:p>
      <w:pPr>
        <w:spacing w:after="80"/>
      </w:pPr>
      <w:r>
        <w:rPr>
          <w:rFonts w:ascii="Arial" w:cs="Arial" w:eastAsia="Arial" w:hAnsi="Arial"/>
          <w:sz w:val="20"/>
          <w:szCs w:val="20"/>
        </w:rPr>
        <w:t xml:space="preserve">Sequence-processing architectures with memory; LSTMs address vanishing gradient; GRUs as simplified alternative; for time series, NLP, sequential clinical data</w:t>
      </w:r>
    </w:p>
    <w:p>
      <w:pPr>
        <w:spacing w:after="40"/>
      </w:pPr>
      <w:r>
        <w:rPr>
          <w:rFonts w:ascii="Arial" w:cs="Arial" w:eastAsia="Arial" w:hAnsi="Arial"/>
          <w:color w:val="2255AA"/>
          <w:sz w:val="18"/>
          <w:szCs w:val="18"/>
        </w:rPr>
        <w:t xml:space="preserve">R: keras (layer_lstm, layer_gru), torch (nn_lstm)</w:t>
      </w:r>
    </w:p>
    <w:p>
      <w:pPr>
        <w:spacing w:after="40"/>
      </w:pPr>
      <w:r>
        <w:rPr>
          <w:rFonts w:ascii="Arial" w:cs="Arial" w:eastAsia="Arial" w:hAnsi="Arial"/>
          <w:color w:val="228B22"/>
          <w:sz w:val="18"/>
          <w:szCs w:val="18"/>
        </w:rPr>
        <w:t xml:space="preserve">Python: tensorflow/keras (LSTM, GRU), pytorch (nn.LSTM, nn.GRU)</w:t>
      </w:r>
    </w:p>
    <w:p>
      <w:pPr>
        <w:spacing w:after="20"/>
        <w:ind w:left="360"/>
      </w:pPr>
      <w:r>
        <w:rPr>
          <w:rFonts w:ascii="Arial" w:cs="Arial" w:eastAsia="Arial" w:hAnsi="Arial"/>
          <w:color w:val="666666"/>
          <w:sz w:val="18"/>
          <w:szCs w:val="18"/>
        </w:rPr>
        <w:t xml:space="preserve">Ref: Hochreiter, S. &amp; Schmidhuber, J. “Long Short-Term Memory.” Neural Computation, 9(8), 1735–1780, 1997.</w:t>
      </w:r>
    </w:p>
    <w:p>
      <w:pPr>
        <w:spacing w:after="20"/>
        <w:ind w:left="360"/>
      </w:pPr>
      <w:r>
        <w:rPr>
          <w:rFonts w:ascii="Arial" w:cs="Arial" w:eastAsia="Arial" w:hAnsi="Arial"/>
          <w:color w:val="666666"/>
          <w:sz w:val="18"/>
          <w:szCs w:val="18"/>
        </w:rPr>
        <w:t xml:space="preserve">Ref: Goodfellow, I., Bengio, Y., &amp; Courville, A. Deep Learning. MIT Press, 2016 (Ch. 10).</w:t>
      </w:r>
    </w:p>
    <w:p>
      <w:pPr>
        <w:pStyle w:val="Heading2"/>
        <w:spacing w:after="100" w:before="200"/>
      </w:pPr>
      <w:r>
        <w:rPr>
          <w:rFonts w:ascii="Arial" w:cs="Arial" w:eastAsia="Arial" w:hAnsi="Arial"/>
          <w:b/>
          <w:bCs/>
          <w:color w:val="1A7A6D"/>
          <w:sz w:val="24"/>
          <w:szCs w:val="24"/>
        </w:rPr>
        <w:t xml:space="preserve">26.17 Transformer Architecture and Attention Mechanisms</w:t>
      </w:r>
    </w:p>
    <w:p>
      <w:pPr>
        <w:spacing w:after="80"/>
      </w:pPr>
      <w:r>
        <w:rPr>
          <w:rFonts w:ascii="Arial" w:cs="Arial" w:eastAsia="Arial" w:hAnsi="Arial"/>
          <w:sz w:val="20"/>
          <w:szCs w:val="20"/>
        </w:rPr>
        <w:t xml:space="preserve">Self-attention-based architecture; foundation of BERT, GPT, and modern LLMs; multi-head attention, positional encoding; for NLP, clinical notes, protein structure</w:t>
      </w:r>
    </w:p>
    <w:p>
      <w:pPr>
        <w:spacing w:after="40"/>
      </w:pPr>
      <w:r>
        <w:rPr>
          <w:rFonts w:ascii="Arial" w:cs="Arial" w:eastAsia="Arial" w:hAnsi="Arial"/>
          <w:color w:val="2255AA"/>
          <w:sz w:val="18"/>
          <w:szCs w:val="18"/>
        </w:rPr>
        <w:t xml:space="preserve">R: keras, torch, huggingface (via reticulate)</w:t>
      </w:r>
    </w:p>
    <w:p>
      <w:pPr>
        <w:spacing w:after="40"/>
      </w:pPr>
      <w:r>
        <w:rPr>
          <w:rFonts w:ascii="Arial" w:cs="Arial" w:eastAsia="Arial" w:hAnsi="Arial"/>
          <w:color w:val="228B22"/>
          <w:sz w:val="18"/>
          <w:szCs w:val="18"/>
        </w:rPr>
        <w:t xml:space="preserve">Python: transformers (HuggingFace), pytorch (nn.Transformer), tensorflow</w:t>
      </w:r>
    </w:p>
    <w:p>
      <w:pPr>
        <w:spacing w:after="20"/>
        <w:ind w:left="360"/>
      </w:pPr>
      <w:r>
        <w:rPr>
          <w:rFonts w:ascii="Arial" w:cs="Arial" w:eastAsia="Arial" w:hAnsi="Arial"/>
          <w:color w:val="666666"/>
          <w:sz w:val="18"/>
          <w:szCs w:val="18"/>
        </w:rPr>
        <w:t xml:space="preserve">Ref: Vaswani, A., et al. “Attention Is All You Need.” NeurIPS, 2017.</w:t>
      </w:r>
    </w:p>
    <w:p>
      <w:pPr>
        <w:spacing w:after="20"/>
        <w:ind w:left="360"/>
      </w:pPr>
      <w:r>
        <w:rPr>
          <w:rFonts w:ascii="Arial" w:cs="Arial" w:eastAsia="Arial" w:hAnsi="Arial"/>
          <w:color w:val="666666"/>
          <w:sz w:val="18"/>
          <w:szCs w:val="18"/>
        </w:rPr>
        <w:t xml:space="preserve">Ref: Zhang, A., Lipton, Z.C., Li, M., &amp; Smola, A.J. Dive into Deep Learning. Cambridge University Press, 2023 (Ch. 11). (Free at https://d2l.ai/)</w:t>
      </w:r>
    </w:p>
    <w:p>
      <w:pPr>
        <w:pStyle w:val="Heading2"/>
        <w:spacing w:after="100" w:before="200"/>
      </w:pPr>
      <w:r>
        <w:rPr>
          <w:rFonts w:ascii="Arial" w:cs="Arial" w:eastAsia="Arial" w:hAnsi="Arial"/>
          <w:b/>
          <w:bCs/>
          <w:color w:val="1A7A6D"/>
          <w:sz w:val="24"/>
          <w:szCs w:val="24"/>
        </w:rPr>
        <w:t xml:space="preserve">26.18 Graph Neural Networks (GNNs)</w:t>
      </w:r>
    </w:p>
    <w:p>
      <w:pPr>
        <w:spacing w:after="80"/>
      </w:pPr>
      <w:r>
        <w:rPr>
          <w:rFonts w:ascii="Arial" w:cs="Arial" w:eastAsia="Arial" w:hAnsi="Arial"/>
          <w:sz w:val="20"/>
          <w:szCs w:val="20"/>
        </w:rPr>
        <w:t xml:space="preserve">Deep learning on graph-structured data; GCN, GraphSAGE, GAT; for molecular structures, knowledge graphs, patient networks</w:t>
      </w:r>
    </w:p>
    <w:p>
      <w:pPr>
        <w:spacing w:after="40"/>
      </w:pPr>
      <w:r>
        <w:rPr>
          <w:rFonts w:ascii="Arial" w:cs="Arial" w:eastAsia="Arial" w:hAnsi="Arial"/>
          <w:color w:val="2255AA"/>
          <w:sz w:val="18"/>
          <w:szCs w:val="18"/>
        </w:rPr>
        <w:t xml:space="preserve">R: SSL (via custom), caret + unlabeled propagation</w:t>
      </w:r>
    </w:p>
    <w:p>
      <w:pPr>
        <w:spacing w:after="40"/>
      </w:pPr>
      <w:r>
        <w:rPr>
          <w:rFonts w:ascii="Arial" w:cs="Arial" w:eastAsia="Arial" w:hAnsi="Arial"/>
          <w:color w:val="228B22"/>
          <w:sz w:val="18"/>
          <w:szCs w:val="18"/>
        </w:rPr>
        <w:t xml:space="preserve">Python: sklearn.semi_supervised (LabelPropagation, LabelSpreading, SelfTrainingClassifier)</w:t>
      </w:r>
    </w:p>
    <w:p>
      <w:pPr>
        <w:spacing w:after="20"/>
        <w:ind w:left="360"/>
      </w:pPr>
      <w:r>
        <w:rPr>
          <w:rFonts w:ascii="Arial" w:cs="Arial" w:eastAsia="Arial" w:hAnsi="Arial"/>
          <w:color w:val="666666"/>
          <w:sz w:val="18"/>
          <w:szCs w:val="18"/>
        </w:rPr>
        <w:t xml:space="preserve">Ref: Kipf, T.N. &amp; Welling, M. “Semi-Supervised Classification with Graph Convolutional Networks.” ICLR, 2017.</w:t>
      </w:r>
    </w:p>
    <w:p>
      <w:pPr>
        <w:spacing w:after="20"/>
        <w:ind w:left="360"/>
      </w:pPr>
      <w:r>
        <w:rPr>
          <w:rFonts w:ascii="Arial" w:cs="Arial" w:eastAsia="Arial" w:hAnsi="Arial"/>
          <w:color w:val="666666"/>
          <w:sz w:val="18"/>
          <w:szCs w:val="18"/>
        </w:rPr>
        <w:t xml:space="preserve">Ref: Wu, Z., et al. “A Comprehensive Survey on Graph Neural Networks.” IEEE Transactions on Neural Networks and Learning Systems, 32(1), 4–24, 2021.</w:t>
      </w:r>
    </w:p>
    <w:p>
      <w:pPr>
        <w:pStyle w:val="Heading2"/>
        <w:spacing w:after="100" w:before="200"/>
      </w:pPr>
      <w:r>
        <w:rPr>
          <w:rFonts w:ascii="Arial" w:cs="Arial" w:eastAsia="Arial" w:hAnsi="Arial"/>
          <w:b/>
          <w:bCs/>
          <w:color w:val="1A7A6D"/>
          <w:sz w:val="24"/>
          <w:szCs w:val="24"/>
        </w:rPr>
        <w:t xml:space="preserve">26.19 Generative Adversarial Networks (GANs)</w:t>
      </w:r>
    </w:p>
    <w:p>
      <w:pPr>
        <w:spacing w:after="80"/>
      </w:pPr>
      <w:r>
        <w:rPr>
          <w:rFonts w:ascii="Arial" w:cs="Arial" w:eastAsia="Arial" w:hAnsi="Arial"/>
          <w:sz w:val="20"/>
          <w:szCs w:val="20"/>
        </w:rPr>
        <w:t xml:space="preserve">Generator-discriminator framework for generating realistic synthetic data; applications in data augmentation, synthetic EHR data, image synthesis</w:t>
      </w:r>
    </w:p>
    <w:p>
      <w:pPr>
        <w:spacing w:after="40"/>
      </w:pPr>
      <w:r>
        <w:rPr>
          <w:rFonts w:ascii="Arial" w:cs="Arial" w:eastAsia="Arial" w:hAnsi="Arial"/>
          <w:color w:val="2255AA"/>
          <w:sz w:val="18"/>
          <w:szCs w:val="18"/>
        </w:rPr>
        <w:t xml:space="preserve">R: keras (custom GAN), torch</w:t>
      </w:r>
    </w:p>
    <w:p>
      <w:pPr>
        <w:spacing w:after="40"/>
      </w:pPr>
      <w:r>
        <w:rPr>
          <w:rFonts w:ascii="Arial" w:cs="Arial" w:eastAsia="Arial" w:hAnsi="Arial"/>
          <w:color w:val="228B22"/>
          <w:sz w:val="18"/>
          <w:szCs w:val="18"/>
        </w:rPr>
        <w:t xml:space="preserve">Python: tensorflow/keras (custom GAN), pytorch (custom), pytorch-lightning</w:t>
      </w:r>
    </w:p>
    <w:p>
      <w:pPr>
        <w:spacing w:after="20"/>
        <w:ind w:left="360"/>
      </w:pPr>
      <w:r>
        <w:rPr>
          <w:rFonts w:ascii="Arial" w:cs="Arial" w:eastAsia="Arial" w:hAnsi="Arial"/>
          <w:color w:val="666666"/>
          <w:sz w:val="18"/>
          <w:szCs w:val="18"/>
        </w:rPr>
        <w:t xml:space="preserve">Ref: Goodfellow, I.J., et al. “Generative Adversarial Nets.” NeurIPS, 2014.</w:t>
      </w:r>
    </w:p>
    <w:p>
      <w:pPr>
        <w:spacing w:after="20"/>
        <w:ind w:left="360"/>
      </w:pPr>
      <w:r>
        <w:rPr>
          <w:rFonts w:ascii="Arial" w:cs="Arial" w:eastAsia="Arial" w:hAnsi="Arial"/>
          <w:color w:val="666666"/>
          <w:sz w:val="18"/>
          <w:szCs w:val="18"/>
        </w:rPr>
        <w:t xml:space="preserve">Ref: Choi, E., et al. “Generating Multi-Label Discrete Patient Records Using Generative Adversarial Networks.” MLHC, 2017.</w:t>
      </w:r>
    </w:p>
    <w:p>
      <w:pPr>
        <w:pStyle w:val="Heading2"/>
        <w:spacing w:after="100" w:before="200"/>
      </w:pPr>
      <w:r>
        <w:rPr>
          <w:rFonts w:ascii="Arial" w:cs="Arial" w:eastAsia="Arial" w:hAnsi="Arial"/>
          <w:b/>
          <w:bCs/>
          <w:color w:val="1A7A6D"/>
          <w:sz w:val="24"/>
          <w:szCs w:val="24"/>
        </w:rPr>
        <w:t xml:space="preserve">26.20 Ensemble Methods (General)</w:t>
      </w:r>
    </w:p>
    <w:p>
      <w:pPr>
        <w:spacing w:after="80"/>
      </w:pPr>
      <w:r>
        <w:rPr>
          <w:rFonts w:ascii="Arial" w:cs="Arial" w:eastAsia="Arial" w:hAnsi="Arial"/>
          <w:sz w:val="20"/>
          <w:szCs w:val="20"/>
        </w:rPr>
        <w:t xml:space="preserve">Combining multiple base models to improve prediction: model averaging (weighted combination of predictions; weights from CV performance, AIC, or Bayesian posterior); stacking/Super Learner (meta-learner trained on cross-validated predictions of base learners; formally optimal under squared error loss); blending (simpler stacking variant using holdout set instead of CV). Key principle: diverse models combined outperform any single model when errors are uncorrelated. Diversity comes from different algorithms, hyperparameters, feature subsets, or data subsets. Connection to bagging (ensemble of same algorithm on bootstrap samples) and boosting (sequential error correction)</w:t>
      </w:r>
    </w:p>
    <w:p>
      <w:pPr>
        <w:spacing w:after="40"/>
      </w:pPr>
      <w:r>
        <w:rPr>
          <w:rFonts w:ascii="Arial" w:cs="Arial" w:eastAsia="Arial" w:hAnsi="Arial"/>
          <w:color w:val="2255AA"/>
          <w:sz w:val="18"/>
          <w:szCs w:val="18"/>
        </w:rPr>
        <w:t xml:space="preserve">R: SuperLearner, caretEnsemble, stacks (tidymodels), h2o</w:t>
      </w:r>
    </w:p>
    <w:p>
      <w:pPr>
        <w:spacing w:after="40"/>
      </w:pPr>
      <w:r>
        <w:rPr>
          <w:rFonts w:ascii="Arial" w:cs="Arial" w:eastAsia="Arial" w:hAnsi="Arial"/>
          <w:color w:val="228B22"/>
          <w:sz w:val="18"/>
          <w:szCs w:val="18"/>
        </w:rPr>
        <w:t xml:space="preserve">Python: sklearn.ensemble (StackingClassifier, VotingClassifier), mlxtend</w:t>
      </w:r>
    </w:p>
    <w:p>
      <w:pPr>
        <w:spacing w:after="20"/>
        <w:ind w:left="360"/>
      </w:pPr>
      <w:r>
        <w:rPr>
          <w:rFonts w:ascii="Arial" w:cs="Arial" w:eastAsia="Arial" w:hAnsi="Arial"/>
          <w:color w:val="666666"/>
          <w:sz w:val="18"/>
          <w:szCs w:val="18"/>
        </w:rPr>
        <w:t xml:space="preserve">Ref: Zhou, Z.-H. Ensemble Methods: Foundations and Algorithms. Chapman &amp; Hall/CRC, 2012.</w:t>
      </w:r>
    </w:p>
    <w:p>
      <w:pPr>
        <w:spacing w:after="20"/>
        <w:ind w:left="360"/>
      </w:pPr>
      <w:r>
        <w:rPr>
          <w:rFonts w:ascii="Arial" w:cs="Arial" w:eastAsia="Arial" w:hAnsi="Arial"/>
          <w:color w:val="666666"/>
          <w:sz w:val="18"/>
          <w:szCs w:val="18"/>
        </w:rPr>
        <w:t xml:space="preserve">Ref: van der Laan, M.J., Polley, E.C., &amp; Hubbard, A.E. “Super Learner.” Statistical Applications in Genetics and Molecular Biology, 6(1), 2007.</w:t>
      </w:r>
    </w:p>
    <w:p>
      <w:pPr>
        <w:pStyle w:val="Heading2"/>
        <w:spacing w:after="100" w:before="200"/>
      </w:pPr>
      <w:r>
        <w:rPr>
          <w:rFonts w:ascii="Arial" w:cs="Arial" w:eastAsia="Arial" w:hAnsi="Arial"/>
          <w:b/>
          <w:bCs/>
          <w:color w:val="1A7A6D"/>
          <w:sz w:val="24"/>
          <w:szCs w:val="24"/>
        </w:rPr>
        <w:t xml:space="preserve">26.21 Conformal Prediction</w:t>
      </w:r>
    </w:p>
    <w:p>
      <w:pPr>
        <w:spacing w:after="80"/>
      </w:pPr>
      <w:r>
        <w:rPr>
          <w:rFonts w:ascii="Arial" w:cs="Arial" w:eastAsia="Arial" w:hAnsi="Arial"/>
          <w:sz w:val="20"/>
          <w:szCs w:val="20"/>
        </w:rPr>
        <w:t xml:space="preserve">Prediction sets with guaranteed finite-sample coverage regardless of data distribution: P(Y_new in prediction set) &gt;= 1-alpha for any model, any distribution, any sample size. See expanded standalone entry §47.244 for full practical implementation guide including split conformal, CQR, and MAPIE package</w:t>
      </w:r>
    </w:p>
    <w:p>
      <w:pPr>
        <w:spacing w:after="40"/>
      </w:pPr>
      <w:r>
        <w:rPr>
          <w:rFonts w:ascii="Arial" w:cs="Arial" w:eastAsia="Arial" w:hAnsi="Arial"/>
          <w:color w:val="2255AA"/>
          <w:sz w:val="18"/>
          <w:szCs w:val="18"/>
        </w:rPr>
        <w:t xml:space="preserve">R: cformal, conformalInference</w:t>
      </w:r>
    </w:p>
    <w:p>
      <w:pPr>
        <w:spacing w:after="40"/>
      </w:pPr>
      <w:r>
        <w:rPr>
          <w:rFonts w:ascii="Arial" w:cs="Arial" w:eastAsia="Arial" w:hAnsi="Arial"/>
          <w:color w:val="228B22"/>
          <w:sz w:val="18"/>
          <w:szCs w:val="18"/>
        </w:rPr>
        <w:t xml:space="preserve">Python: mapie (MapieRegressor, MapieClassifier), conformal-prediction, crepes</w:t>
      </w:r>
    </w:p>
    <w:p>
      <w:pPr>
        <w:spacing w:after="20"/>
        <w:ind w:left="360"/>
      </w:pPr>
      <w:r>
        <w:rPr>
          <w:rFonts w:ascii="Arial" w:cs="Arial" w:eastAsia="Arial" w:hAnsi="Arial"/>
          <w:color w:val="666666"/>
          <w:sz w:val="18"/>
          <w:szCs w:val="18"/>
        </w:rPr>
        <w:t xml:space="preserve">Ref: Angelopoulos, A.N. &amp; Bates, S. “A Gentle Introduction to Conformal Prediction and Distribution-Free Uncertainty Quantification.” arXiv:2107.07511, 2023.</w:t>
      </w:r>
    </w:p>
    <w:p>
      <w:pPr>
        <w:pStyle w:val="Heading2"/>
        <w:spacing w:after="100" w:before="200"/>
      </w:pPr>
      <w:r>
        <w:rPr>
          <w:rFonts w:ascii="Arial" w:cs="Arial" w:eastAsia="Arial" w:hAnsi="Arial"/>
          <w:b/>
          <w:bCs/>
          <w:color w:val="1A7A6D"/>
          <w:sz w:val="24"/>
          <w:szCs w:val="24"/>
        </w:rPr>
        <w:t xml:space="preserve">26.22 Semi-Supervised Learning</w:t>
      </w:r>
    </w:p>
    <w:p>
      <w:pPr>
        <w:spacing w:after="80"/>
      </w:pPr>
      <w:r>
        <w:rPr>
          <w:rFonts w:ascii="Arial" w:cs="Arial" w:eastAsia="Arial" w:hAnsi="Arial"/>
          <w:sz w:val="20"/>
          <w:szCs w:val="20"/>
        </w:rPr>
        <w:t xml:space="preserve">Learning from both labeled and unlabeled data: see expanded standalone entry §26.40 for comprehensive treatment including label propagation, self-training, co-training, PU learning, and connections to active learning. Key insight: unlabeled data provides information about the input distribution that constrains the decision boundary; most effective when the cluster assumption holds (similar inputs tend to have the same label)</w:t>
      </w:r>
    </w:p>
    <w:p>
      <w:pPr>
        <w:spacing w:after="40"/>
      </w:pPr>
      <w:r>
        <w:rPr>
          <w:rFonts w:ascii="Arial" w:cs="Arial" w:eastAsia="Arial" w:hAnsi="Arial"/>
          <w:color w:val="2255AA"/>
          <w:sz w:val="18"/>
          <w:szCs w:val="18"/>
        </w:rPr>
        <w:t xml:space="preserve">R: SSL (via custom), caret, RSSL</w:t>
      </w:r>
    </w:p>
    <w:p>
      <w:pPr>
        <w:spacing w:after="40"/>
      </w:pPr>
      <w:r>
        <w:rPr>
          <w:rFonts w:ascii="Arial" w:cs="Arial" w:eastAsia="Arial" w:hAnsi="Arial"/>
          <w:color w:val="228B22"/>
          <w:sz w:val="18"/>
          <w:szCs w:val="18"/>
        </w:rPr>
        <w:t xml:space="preserve">Python: sklearn.semi_supervised (LabelPropagation, SelfTrainingClassifier), RSSL</w:t>
      </w:r>
    </w:p>
    <w:p>
      <w:pPr>
        <w:spacing w:after="20"/>
        <w:ind w:left="360"/>
      </w:pPr>
      <w:r>
        <w:rPr>
          <w:rFonts w:ascii="Arial" w:cs="Arial" w:eastAsia="Arial" w:hAnsi="Arial"/>
          <w:color w:val="666666"/>
          <w:sz w:val="18"/>
          <w:szCs w:val="18"/>
        </w:rPr>
        <w:t xml:space="preserve">Ref: Chapelle, O., Schölkopf, B., &amp; Zien, A. (eds). Semi-Supervised Learning. MIT Press, 2006.</w:t>
      </w:r>
    </w:p>
    <w:p>
      <w:pPr>
        <w:pStyle w:val="Heading2"/>
        <w:spacing w:after="100" w:before="200"/>
      </w:pPr>
      <w:r>
        <w:rPr>
          <w:rFonts w:ascii="Arial" w:cs="Arial" w:eastAsia="Arial" w:hAnsi="Arial"/>
          <w:b/>
          <w:bCs/>
          <w:color w:val="1A7A6D"/>
          <w:sz w:val="24"/>
          <w:szCs w:val="24"/>
        </w:rPr>
        <w:t xml:space="preserve">26.23 Transfer Learning</w:t>
      </w:r>
    </w:p>
    <w:p>
      <w:pPr>
        <w:spacing w:after="80"/>
      </w:pPr>
      <w:r>
        <w:rPr>
          <w:rFonts w:ascii="Arial" w:cs="Arial" w:eastAsia="Arial" w:hAnsi="Arial"/>
          <w:sz w:val="20"/>
          <w:szCs w:val="20"/>
        </w:rPr>
        <w:t xml:space="preserve">Leveraging knowledge from one task/domain to improve learning in another: pre-trained models (fine-tune a model trained on large general dataset for specific task; e.g., ImageNet CNN features for medical imaging); domain adaptation (source and target domains differ in distribution; techniques: feature alignment, adversarial training, importance weighting). Feature extraction: use intermediate layers of pre-trained network as fixed features for a new classifier. Fine-tuning: unfreeze some or all pre-trained layers and train with small learning rate on new data. When to use: limited labeled data in target domain; source domain is related. Foundation models: large pre-trained models (BERT, GPT, vision transformers) as starting points for domain-specific fine-tuning</w:t>
      </w:r>
    </w:p>
    <w:p>
      <w:pPr>
        <w:spacing w:after="40"/>
      </w:pPr>
      <w:r>
        <w:rPr>
          <w:rFonts w:ascii="Arial" w:cs="Arial" w:eastAsia="Arial" w:hAnsi="Arial"/>
          <w:color w:val="2255AA"/>
          <w:sz w:val="18"/>
          <w:szCs w:val="18"/>
        </w:rPr>
        <w:t xml:space="preserve">R: keras (applications for pretrained), torch</w:t>
      </w:r>
    </w:p>
    <w:p>
      <w:pPr>
        <w:spacing w:after="40"/>
      </w:pPr>
      <w:r>
        <w:rPr>
          <w:rFonts w:ascii="Arial" w:cs="Arial" w:eastAsia="Arial" w:hAnsi="Arial"/>
          <w:color w:val="228B22"/>
          <w:sz w:val="18"/>
          <w:szCs w:val="18"/>
        </w:rPr>
        <w:t xml:space="preserve">Python: transformers, tensorflow.keras.applications, torchvision.models</w:t>
      </w:r>
    </w:p>
    <w:p>
      <w:pPr>
        <w:spacing w:after="20"/>
        <w:ind w:left="360"/>
      </w:pPr>
      <w:r>
        <w:rPr>
          <w:rFonts w:ascii="Arial" w:cs="Arial" w:eastAsia="Arial" w:hAnsi="Arial"/>
          <w:color w:val="666666"/>
          <w:sz w:val="18"/>
          <w:szCs w:val="18"/>
        </w:rPr>
        <w:t xml:space="preserve">Ref: Pan, S.J. &amp; Yang, Q. “A Survey on Transfer Learning.” IEEE Transactions on Knowledge and Data Engineering, 22(10), 1345–1359, 2010.</w:t>
      </w:r>
    </w:p>
    <w:p>
      <w:pPr>
        <w:pStyle w:val="Heading2"/>
        <w:spacing w:after="100" w:before="200"/>
      </w:pPr>
      <w:r>
        <w:rPr>
          <w:rFonts w:ascii="Arial" w:cs="Arial" w:eastAsia="Arial" w:hAnsi="Arial"/>
          <w:b/>
          <w:bCs/>
          <w:color w:val="1A7A6D"/>
          <w:sz w:val="24"/>
          <w:szCs w:val="24"/>
        </w:rPr>
        <w:t xml:space="preserve">26.24 Regularization in Neural Networks</w:t>
      </w:r>
    </w:p>
    <w:p>
      <w:pPr>
        <w:spacing w:after="80"/>
      </w:pPr>
      <w:r>
        <w:rPr>
          <w:rFonts w:ascii="Arial" w:cs="Arial" w:eastAsia="Arial" w:hAnsi="Arial"/>
          <w:sz w:val="20"/>
          <w:szCs w:val="20"/>
        </w:rPr>
        <w:t xml:space="preserve">Dropout (randomly zeroing activations during training); batch normalization; weight decay (L2 penalty); early stopping; data augmentation; label smoothing; preventing overfitting in overparameterized models</w:t>
      </w:r>
    </w:p>
    <w:p>
      <w:pPr>
        <w:spacing w:after="40"/>
      </w:pPr>
      <w:r>
        <w:rPr>
          <w:rFonts w:ascii="Arial" w:cs="Arial" w:eastAsia="Arial" w:hAnsi="Arial"/>
          <w:color w:val="2255AA"/>
          <w:sz w:val="18"/>
          <w:szCs w:val="18"/>
        </w:rPr>
        <w:t xml:space="preserve">R: keras (layer_dropout, layer_batch_normalization), torch</w:t>
      </w:r>
    </w:p>
    <w:p>
      <w:pPr>
        <w:spacing w:after="40"/>
      </w:pPr>
      <w:r>
        <w:rPr>
          <w:rFonts w:ascii="Arial" w:cs="Arial" w:eastAsia="Arial" w:hAnsi="Arial"/>
          <w:color w:val="228B22"/>
          <w:sz w:val="18"/>
          <w:szCs w:val="18"/>
        </w:rPr>
        <w:t xml:space="preserve">Python: tensorflow/keras (Dropout, BatchNormalization), pytorch (nn.Dropout)</w:t>
      </w:r>
    </w:p>
    <w:p>
      <w:pPr>
        <w:spacing w:after="20"/>
        <w:ind w:left="360"/>
      </w:pPr>
      <w:r>
        <w:rPr>
          <w:rFonts w:ascii="Arial" w:cs="Arial" w:eastAsia="Arial" w:hAnsi="Arial"/>
          <w:color w:val="666666"/>
          <w:sz w:val="18"/>
          <w:szCs w:val="18"/>
        </w:rPr>
        <w:t xml:space="preserve">Ref: Srivastava, N., Hinton, G., Krizhevsky, A., Sutskever, I., &amp; Salakhutdinov, R. “Dropout: A Simple Way to Prevent Neural Networks from Overfitting.” JMLR, 15(1), 1929–1958, 2014.</w:t>
      </w:r>
    </w:p>
    <w:p>
      <w:pPr>
        <w:spacing w:after="20"/>
        <w:ind w:left="360"/>
      </w:pPr>
      <w:r>
        <w:rPr>
          <w:rFonts w:ascii="Arial" w:cs="Arial" w:eastAsia="Arial" w:hAnsi="Arial"/>
          <w:color w:val="666666"/>
          <w:sz w:val="18"/>
          <w:szCs w:val="18"/>
        </w:rPr>
        <w:t xml:space="preserve">Ref: Goodfellow, I., Bengio, Y., &amp; Courville, A. Deep Learning. MIT Press, 2016 (Ch. 7).</w:t>
      </w:r>
    </w:p>
    <w:p>
      <w:pPr>
        <w:pStyle w:val="Heading2"/>
        <w:spacing w:after="100" w:before="200"/>
      </w:pPr>
      <w:r>
        <w:rPr>
          <w:rFonts w:ascii="Arial" w:cs="Arial" w:eastAsia="Arial" w:hAnsi="Arial"/>
          <w:b/>
          <w:bCs/>
          <w:color w:val="1A7A6D"/>
          <w:sz w:val="24"/>
          <w:szCs w:val="24"/>
        </w:rPr>
        <w:t xml:space="preserve">26.25 Neural Networks for Tabular Data (TabNet, NODE, TabTransformer)</w:t>
      </w:r>
    </w:p>
    <w:p>
      <w:pPr>
        <w:spacing w:after="80"/>
      </w:pPr>
      <w:r>
        <w:rPr>
          <w:rFonts w:ascii="Arial" w:cs="Arial" w:eastAsia="Arial" w:hAnsi="Arial"/>
          <w:sz w:val="20"/>
          <w:szCs w:val="20"/>
        </w:rPr>
        <w:t xml:space="preserve">Deep learning architectures designed for structured/tabular data competing with gradient boosting; attention-based feature selection (TabNet); neural oblivious decision ensembles; when and whether NNs outperform XGBoost/LightGBM on tables</w:t>
      </w:r>
    </w:p>
    <w:p>
      <w:pPr>
        <w:spacing w:after="40"/>
      </w:pPr>
      <w:r>
        <w:rPr>
          <w:rFonts w:ascii="Arial" w:cs="Arial" w:eastAsia="Arial" w:hAnsi="Arial"/>
          <w:color w:val="2255AA"/>
          <w:sz w:val="18"/>
          <w:szCs w:val="18"/>
        </w:rPr>
        <w:t xml:space="preserve">R: tabnet (via torch), keras, h2o</w:t>
      </w:r>
    </w:p>
    <w:p>
      <w:pPr>
        <w:spacing w:after="40"/>
      </w:pPr>
      <w:r>
        <w:rPr>
          <w:rFonts w:ascii="Arial" w:cs="Arial" w:eastAsia="Arial" w:hAnsi="Arial"/>
          <w:color w:val="228B22"/>
          <w:sz w:val="18"/>
          <w:szCs w:val="18"/>
        </w:rPr>
        <w:t xml:space="preserve">Python: pytorch-tabnet (TabNetClassifier), pytorch-widedeep, autogluon</w:t>
      </w:r>
    </w:p>
    <w:p>
      <w:pPr>
        <w:spacing w:after="20"/>
        <w:ind w:left="360"/>
      </w:pPr>
      <w:r>
        <w:rPr>
          <w:rFonts w:ascii="Arial" w:cs="Arial" w:eastAsia="Arial" w:hAnsi="Arial"/>
          <w:color w:val="666666"/>
          <w:sz w:val="18"/>
          <w:szCs w:val="18"/>
        </w:rPr>
        <w:t xml:space="preserve">Ref: Arik, S.Ö. &amp; Pfister, T. “TabNet: Attentive Interpretable Tabular Learning.” AAAI, 35(8), 6679–6687, 2021.</w:t>
      </w:r>
    </w:p>
    <w:p>
      <w:pPr>
        <w:spacing w:after="20"/>
        <w:ind w:left="360"/>
      </w:pPr>
      <w:r>
        <w:rPr>
          <w:rFonts w:ascii="Arial" w:cs="Arial" w:eastAsia="Arial" w:hAnsi="Arial"/>
          <w:color w:val="666666"/>
          <w:sz w:val="18"/>
          <w:szCs w:val="18"/>
        </w:rPr>
        <w:t xml:space="preserve">Ref: Grinsztajn, L., Oyallon, E., &amp; Varoquaux, G. “Why Do Tree-Based Models Still Outperform Deep Learning on Typical Tabular Data?” NeurIPS, 2022.</w:t>
      </w:r>
    </w:p>
    <w:p>
      <w:pPr>
        <w:pStyle w:val="Heading2"/>
        <w:spacing w:after="100" w:before="200"/>
      </w:pPr>
      <w:r>
        <w:rPr>
          <w:rFonts w:ascii="Arial" w:cs="Arial" w:eastAsia="Arial" w:hAnsi="Arial"/>
          <w:b/>
          <w:bCs/>
          <w:color w:val="1A7A6D"/>
          <w:sz w:val="24"/>
          <w:szCs w:val="24"/>
        </w:rPr>
        <w:t xml:space="preserve">26.26 Deep Survival Models (DeepSurv, DeepHit, Cox-nnet)</w:t>
      </w:r>
    </w:p>
    <w:p>
      <w:pPr>
        <w:spacing w:after="80"/>
      </w:pPr>
      <w:r>
        <w:rPr>
          <w:rFonts w:ascii="Arial" w:cs="Arial" w:eastAsia="Arial" w:hAnsi="Arial"/>
          <w:sz w:val="20"/>
          <w:szCs w:val="20"/>
        </w:rPr>
        <w:t xml:space="preserve">Neural network extensions of survival analysis; DeepSurv (nonlinear Cox via deep network); DeepHit (direct estimation of CIF without PH assumption); Cox-nnet; neural network hazard models for competing risks</w:t>
      </w:r>
    </w:p>
    <w:p>
      <w:pPr>
        <w:spacing w:after="40"/>
      </w:pPr>
      <w:r>
        <w:rPr>
          <w:rFonts w:ascii="Arial" w:cs="Arial" w:eastAsia="Arial" w:hAnsi="Arial"/>
          <w:color w:val="2255AA"/>
          <w:sz w:val="18"/>
          <w:szCs w:val="18"/>
        </w:rPr>
        <w:t xml:space="preserve">R: deepsurv (via reticulate), survivalmodels, pycox (via reticulate)</w:t>
      </w:r>
    </w:p>
    <w:p>
      <w:pPr>
        <w:spacing w:after="40"/>
      </w:pPr>
      <w:r>
        <w:rPr>
          <w:rFonts w:ascii="Arial" w:cs="Arial" w:eastAsia="Arial" w:hAnsi="Arial"/>
          <w:color w:val="228B22"/>
          <w:sz w:val="18"/>
          <w:szCs w:val="18"/>
        </w:rPr>
        <w:t xml:space="preserve">Python: pycox (CoxPH, DeepHit), scikit-survival, torchsurv</w:t>
      </w:r>
    </w:p>
    <w:p>
      <w:pPr>
        <w:spacing w:after="20"/>
        <w:ind w:left="360"/>
      </w:pPr>
      <w:r>
        <w:rPr>
          <w:rFonts w:ascii="Arial" w:cs="Arial" w:eastAsia="Arial" w:hAnsi="Arial"/>
          <w:color w:val="666666"/>
          <w:sz w:val="18"/>
          <w:szCs w:val="18"/>
        </w:rPr>
        <w:t xml:space="preserve">Ref: Katzman, J.L., Shaham, U., Cloninger, A., Bates, J., Jiang, T., &amp; Kluger, Y. “DeepSurv: Personalized Treatment Recommender System Using a Cox Proportional Hazards Deep Neural Network.” BMC Medical Research Methodology, 18, 24, 2018.</w:t>
      </w:r>
    </w:p>
    <w:p>
      <w:pPr>
        <w:spacing w:after="20"/>
        <w:ind w:left="360"/>
      </w:pPr>
      <w:r>
        <w:rPr>
          <w:rFonts w:ascii="Arial" w:cs="Arial" w:eastAsia="Arial" w:hAnsi="Arial"/>
          <w:color w:val="666666"/>
          <w:sz w:val="18"/>
          <w:szCs w:val="18"/>
        </w:rPr>
        <w:t xml:space="preserve">Ref: Lee, C., Zame, W.R., Yoon, J., &amp; van der Schaar, M. “DeepHit: A Deep Learning Approach to Survival Analysis with Competing Risks.” AAAI, 2018.</w:t>
      </w:r>
    </w:p>
    <w:p>
      <w:pPr>
        <w:pStyle w:val="Heading2"/>
        <w:spacing w:after="100" w:before="200"/>
      </w:pPr>
      <w:r>
        <w:rPr>
          <w:rFonts w:ascii="Arial" w:cs="Arial" w:eastAsia="Arial" w:hAnsi="Arial"/>
          <w:b/>
          <w:bCs/>
          <w:color w:val="1A7A6D"/>
          <w:sz w:val="24"/>
          <w:szCs w:val="24"/>
        </w:rPr>
        <w:t xml:space="preserve">26.27 Neural Network Training Diagnostics</w:t>
      </w:r>
    </w:p>
    <w:p>
      <w:pPr>
        <w:spacing w:after="80"/>
      </w:pPr>
      <w:r>
        <w:rPr>
          <w:rFonts w:ascii="Arial" w:cs="Arial" w:eastAsia="Arial" w:hAnsi="Arial"/>
          <w:sz w:val="20"/>
          <w:szCs w:val="20"/>
        </w:rPr>
        <w:t xml:space="preserve">Learning rate schedules (cosine annealing, warm restarts); loss curves and overfitting detection; gradient flow monitoring (vanishing/exploding gradients); hyperparameter tuning (Bayesian optimization, random search); weight initialization (Xavier, He)</w:t>
      </w:r>
    </w:p>
    <w:p>
      <w:pPr>
        <w:spacing w:after="40"/>
      </w:pPr>
      <w:r>
        <w:rPr>
          <w:rFonts w:ascii="Arial" w:cs="Arial" w:eastAsia="Arial" w:hAnsi="Arial"/>
          <w:color w:val="2255AA"/>
          <w:sz w:val="18"/>
          <w:szCs w:val="18"/>
        </w:rPr>
        <w:t xml:space="preserve">R: keras (callback_early_stopping, callback_reduce_lr), torch, luz</w:t>
      </w:r>
    </w:p>
    <w:p>
      <w:pPr>
        <w:spacing w:after="40"/>
      </w:pPr>
      <w:r>
        <w:rPr>
          <w:rFonts w:ascii="Arial" w:cs="Arial" w:eastAsia="Arial" w:hAnsi="Arial"/>
          <w:color w:val="228B22"/>
          <w:sz w:val="18"/>
          <w:szCs w:val="18"/>
        </w:rPr>
        <w:t xml:space="preserve">Python: tensorflow/keras (callbacks), pytorch-lightning (Trainer), optuna (hyperparameter)</w:t>
      </w:r>
    </w:p>
    <w:p>
      <w:pPr>
        <w:spacing w:after="20"/>
        <w:ind w:left="360"/>
      </w:pPr>
      <w:r>
        <w:rPr>
          <w:rFonts w:ascii="Arial" w:cs="Arial" w:eastAsia="Arial" w:hAnsi="Arial"/>
          <w:color w:val="666666"/>
          <w:sz w:val="18"/>
          <w:szCs w:val="18"/>
        </w:rPr>
        <w:t xml:space="preserve">Ref: Smith, L.N. “Cyclical Learning Rates for Training Neural Networks.” WACV, 464–472, 2017.</w:t>
      </w:r>
    </w:p>
    <w:p>
      <w:pPr>
        <w:spacing w:after="20"/>
        <w:ind w:left="360"/>
      </w:pPr>
      <w:r>
        <w:rPr>
          <w:rFonts w:ascii="Arial" w:cs="Arial" w:eastAsia="Arial" w:hAnsi="Arial"/>
          <w:color w:val="666666"/>
          <w:sz w:val="18"/>
          <w:szCs w:val="18"/>
        </w:rPr>
        <w:t xml:space="preserve">Ref: Goodfellow, I., Bengio, Y., &amp; Courville, A. Deep Learning. MIT Press, 2016 (Ch. 8, 11).</w:t>
      </w:r>
    </w:p>
    <w:p>
      <w:pPr>
        <w:pStyle w:val="Heading2"/>
        <w:spacing w:after="100" w:before="200"/>
      </w:pPr>
      <w:r>
        <w:rPr>
          <w:rFonts w:ascii="Arial" w:cs="Arial" w:eastAsia="Arial" w:hAnsi="Arial"/>
          <w:b/>
          <w:bCs/>
          <w:color w:val="1A7A6D"/>
          <w:sz w:val="24"/>
          <w:szCs w:val="24"/>
        </w:rPr>
        <w:t xml:space="preserve">26.28 Super Learner (Stacked Generalization)</w:t>
      </w:r>
    </w:p>
    <w:p>
      <w:pPr>
        <w:spacing w:after="80"/>
      </w:pPr>
      <w:r>
        <w:rPr>
          <w:rFonts w:ascii="Arial" w:cs="Arial" w:eastAsia="Arial" w:hAnsi="Arial"/>
          <w:sz w:val="20"/>
          <w:szCs w:val="20"/>
        </w:rPr>
        <w:t xml:space="preserve">Optimal weighted combination of diverse base learners via cross-validated risk minimization; theoretically guaranteed to perform asymptotically as well as the best weighted combination; key component of TMLE and modern causal inference pipelines; library of learners spans parametric, ML, and nonparametric methods; distinct from simple model averaging or voting</w:t>
      </w:r>
    </w:p>
    <w:p>
      <w:pPr>
        <w:spacing w:after="40"/>
      </w:pPr>
      <w:r>
        <w:rPr>
          <w:rFonts w:ascii="Arial" w:cs="Arial" w:eastAsia="Arial" w:hAnsi="Arial"/>
          <w:color w:val="2255AA"/>
          <w:sz w:val="18"/>
          <w:szCs w:val="18"/>
        </w:rPr>
        <w:t xml:space="preserve">R: SuperLearner (SuperLearner, CV.SuperLearner, SL.library), sl3 (Lrnr classes), stacks (tidymodels)</w:t>
      </w:r>
    </w:p>
    <w:p>
      <w:pPr>
        <w:spacing w:after="40"/>
      </w:pPr>
      <w:r>
        <w:rPr>
          <w:rFonts w:ascii="Arial" w:cs="Arial" w:eastAsia="Arial" w:hAnsi="Arial"/>
          <w:color w:val="228B22"/>
          <w:sz w:val="18"/>
          <w:szCs w:val="18"/>
        </w:rPr>
        <w:t xml:space="preserve">Python: sklearn.ensemble (StackingClassifier, StackingRegressor), mlens (SuperLearner), zepid (SuperLearner wrapper)</w:t>
      </w:r>
    </w:p>
    <w:p>
      <w:pPr>
        <w:spacing w:after="20"/>
        <w:ind w:left="360"/>
      </w:pPr>
      <w:r>
        <w:rPr>
          <w:rFonts w:ascii="Arial" w:cs="Arial" w:eastAsia="Arial" w:hAnsi="Arial"/>
          <w:color w:val="666666"/>
          <w:sz w:val="18"/>
          <w:szCs w:val="18"/>
        </w:rPr>
        <w:t xml:space="preserve">Ref: van der Laan, M.J., Polley, E.C., &amp; Hubbard, A.E. “Super Learner.” Statistical Applications in Genetics and Molecular Biology, 6(1), 25, 2007.</w:t>
      </w:r>
    </w:p>
    <w:p>
      <w:pPr>
        <w:spacing w:after="20"/>
        <w:ind w:left="360"/>
      </w:pPr>
      <w:r>
        <w:rPr>
          <w:rFonts w:ascii="Arial" w:cs="Arial" w:eastAsia="Arial" w:hAnsi="Arial"/>
          <w:color w:val="666666"/>
          <w:sz w:val="18"/>
          <w:szCs w:val="18"/>
        </w:rPr>
        <w:t xml:space="preserve">Ref: Polley, E.C., LeDell, E., Kennedy, C., &amp; van der Laan, M.J. “Super Learner in Prediction.” In Targeted Learning in Data Science, van der Laan &amp; Rose (eds). Springer, 2018.</w:t>
      </w:r>
    </w:p>
    <w:p>
      <w:pPr>
        <w:spacing w:after="100" w:before="300"/>
      </w:pPr>
      <w:r>
        <w:rPr>
          <w:rFonts w:ascii="Arial" w:cs="Arial" w:eastAsia="Arial" w:hAnsi="Arial"/>
          <w:b/>
          <w:bCs/>
          <w:color w:val="7B2D8E"/>
          <w:sz w:val="22"/>
          <w:szCs w:val="22"/>
        </w:rPr>
        <w:t xml:space="preserve">— Modern and Specialized ML Methods —</w:t>
      </w:r>
    </w:p>
    <w:p>
      <w:pPr>
        <w:pStyle w:val="Heading2"/>
        <w:spacing w:after="100" w:before="200"/>
      </w:pPr>
      <w:r>
        <w:rPr>
          <w:rFonts w:ascii="Arial" w:cs="Arial" w:eastAsia="Arial" w:hAnsi="Arial"/>
          <w:b/>
          <w:bCs/>
          <w:color w:val="1A7A6D"/>
          <w:sz w:val="24"/>
          <w:szCs w:val="24"/>
        </w:rPr>
        <w:t xml:space="preserve">26.29 Active Learning</w:t>
      </w:r>
    </w:p>
    <w:p>
      <w:pPr>
        <w:spacing w:after="80"/>
      </w:pPr>
      <w:r>
        <w:rPr>
          <w:rFonts w:ascii="Arial" w:cs="Arial" w:eastAsia="Arial" w:hAnsi="Arial"/>
          <w:sz w:val="20"/>
          <w:szCs w:val="20"/>
        </w:rPr>
        <w:t xml:space="preserve">Iteratively selecting the most informative unlabeled examples for human annotation; query strategies: uncertainty sampling, query-by-committee, expected model change, expected error reduction; pool-based vs. stream-based; reduces labeling cost by 50-90% in many applications; medical image labeling, NLP annotation, drug discovery</w:t>
      </w:r>
    </w:p>
    <w:p>
      <w:pPr>
        <w:spacing w:after="40"/>
      </w:pPr>
      <w:r>
        <w:rPr>
          <w:rFonts w:ascii="Arial" w:cs="Arial" w:eastAsia="Arial" w:hAnsi="Arial"/>
          <w:color w:val="2255AA"/>
          <w:sz w:val="18"/>
          <w:szCs w:val="18"/>
        </w:rPr>
        <w:t xml:space="preserve">R: ALEplot (custom), caret (custom active learning loop), mlr3 (custom AL pipeline)</w:t>
      </w:r>
    </w:p>
    <w:p>
      <w:pPr>
        <w:spacing w:after="40"/>
      </w:pPr>
      <w:r>
        <w:rPr>
          <w:rFonts w:ascii="Arial" w:cs="Arial" w:eastAsia="Arial" w:hAnsi="Arial"/>
          <w:color w:val="228B22"/>
          <w:sz w:val="18"/>
          <w:szCs w:val="18"/>
        </w:rPr>
        <w:t xml:space="preserve">Python: modAL (ActiveLearner, Committee), scikit-activeml, baal, small-text</w:t>
      </w:r>
    </w:p>
    <w:p>
      <w:pPr>
        <w:spacing w:after="20"/>
        <w:ind w:left="360"/>
      </w:pPr>
      <w:r>
        <w:rPr>
          <w:rFonts w:ascii="Arial" w:cs="Arial" w:eastAsia="Arial" w:hAnsi="Arial"/>
          <w:color w:val="666666"/>
          <w:sz w:val="18"/>
          <w:szCs w:val="18"/>
        </w:rPr>
        <w:t xml:space="preserve">Ref: Settles, B. “Active Learning Literature Survey.” Computer Sciences Technical Report 1648, University of Wisconsin–Madison, 2009.</w:t>
      </w:r>
    </w:p>
    <w:p>
      <w:pPr>
        <w:spacing w:after="20"/>
        <w:ind w:left="360"/>
      </w:pPr>
      <w:r>
        <w:rPr>
          <w:rFonts w:ascii="Arial" w:cs="Arial" w:eastAsia="Arial" w:hAnsi="Arial"/>
          <w:color w:val="666666"/>
          <w:sz w:val="18"/>
          <w:szCs w:val="18"/>
        </w:rPr>
        <w:t xml:space="preserve">Ref: Settles, B. Active Learning. Morgan &amp; Claypool, 2012.</w:t>
      </w:r>
    </w:p>
    <w:p>
      <w:pPr>
        <w:pStyle w:val="Heading2"/>
        <w:spacing w:after="100" w:before="200"/>
      </w:pPr>
      <w:r>
        <w:rPr>
          <w:rFonts w:ascii="Arial" w:cs="Arial" w:eastAsia="Arial" w:hAnsi="Arial"/>
          <w:b/>
          <w:bCs/>
          <w:color w:val="1A7A6D"/>
          <w:sz w:val="24"/>
          <w:szCs w:val="24"/>
        </w:rPr>
        <w:t xml:space="preserve">26.30 Inherently Interpretable Machine Learning (RuleFit, EBM, Optimal Sparse Trees)</w:t>
      </w:r>
    </w:p>
    <w:p>
      <w:pPr>
        <w:spacing w:after="80"/>
      </w:pPr>
      <w:r>
        <w:rPr>
          <w:rFonts w:ascii="Arial" w:cs="Arial" w:eastAsia="Arial" w:hAnsi="Arial"/>
          <w:sz w:val="20"/>
          <w:szCs w:val="20"/>
        </w:rPr>
        <w:t xml:space="preserve">Models designed to be interpretable from the ground up rather than explained post-hoc: rule ensembles (RuleFit: linear model on rule features extracted from trees), explainable boosting machines (EBM/GA2M, §47.78), optimal classification/regression trees (OSRT, GOSDT using optimization rather than greedy splitting), scoring systems (§39.15), logical models; Rudin’s argument that interpretable models should be preferred in high-stakes decisions when accuracy is comparable</w:t>
      </w:r>
    </w:p>
    <w:p>
      <w:pPr>
        <w:spacing w:after="40"/>
      </w:pPr>
      <w:r>
        <w:rPr>
          <w:rFonts w:ascii="Arial" w:cs="Arial" w:eastAsia="Arial" w:hAnsi="Arial"/>
          <w:color w:val="2255AA"/>
          <w:sz w:val="18"/>
          <w:szCs w:val="18"/>
        </w:rPr>
        <w:t xml:space="preserve">R: pre (pre for RuleFit), rpart (single tree), partykit (ctree), iml</w:t>
      </w:r>
    </w:p>
    <w:p>
      <w:pPr>
        <w:spacing w:after="40"/>
      </w:pPr>
      <w:r>
        <w:rPr>
          <w:rFonts w:ascii="Arial" w:cs="Arial" w:eastAsia="Arial" w:hAnsi="Arial"/>
          <w:color w:val="228B22"/>
          <w:sz w:val="18"/>
          <w:szCs w:val="18"/>
        </w:rPr>
        <w:t xml:space="preserve">Python: interpret (ExplainableBoostingClassifier), imodels (RuleFitClassifier, OptimalRuleListClassifier), sklearn.tree (DecisionTreeClassifier)</w:t>
      </w:r>
    </w:p>
    <w:p>
      <w:pPr>
        <w:spacing w:after="20"/>
        <w:ind w:left="360"/>
      </w:pPr>
      <w:r>
        <w:rPr>
          <w:rFonts w:ascii="Arial" w:cs="Arial" w:eastAsia="Arial" w:hAnsi="Arial"/>
          <w:color w:val="666666"/>
          <w:sz w:val="18"/>
          <w:szCs w:val="18"/>
        </w:rPr>
        <w:t xml:space="preserve">Ref: Rudin, C. “Stop Explaining Black Box Machine Learning Models for High Stakes Decisions and Use Interpretable Models Instead.” Nature Machine Intelligence, 1(5), 206–215, 2019.</w:t>
      </w:r>
    </w:p>
    <w:p>
      <w:pPr>
        <w:spacing w:after="20"/>
        <w:ind w:left="360"/>
      </w:pPr>
      <w:r>
        <w:rPr>
          <w:rFonts w:ascii="Arial" w:cs="Arial" w:eastAsia="Arial" w:hAnsi="Arial"/>
          <w:color w:val="666666"/>
          <w:sz w:val="18"/>
          <w:szCs w:val="18"/>
        </w:rPr>
        <w:t xml:space="preserve">Ref: Friedman, J.H. &amp; Popescu, B.E. “Predictive Learning via Rule Ensembles.” Annals of Applied Statistics, 2(3), 916–954, 2008.</w:t>
      </w:r>
    </w:p>
    <w:p>
      <w:pPr>
        <w:pStyle w:val="Heading2"/>
        <w:spacing w:after="100" w:before="200"/>
      </w:pPr>
      <w:r>
        <w:rPr>
          <w:rFonts w:ascii="Arial" w:cs="Arial" w:eastAsia="Arial" w:hAnsi="Arial"/>
          <w:b/>
          <w:bCs/>
          <w:color w:val="1A7A6D"/>
          <w:sz w:val="24"/>
          <w:szCs w:val="24"/>
        </w:rPr>
        <w:t xml:space="preserve">26.31 Ensemble Diversity and Model Selection for Ensembles</w:t>
      </w:r>
    </w:p>
    <w:p>
      <w:pPr>
        <w:spacing w:after="80"/>
      </w:pPr>
      <w:r>
        <w:rPr>
          <w:rFonts w:ascii="Arial" w:cs="Arial" w:eastAsia="Arial" w:hAnsi="Arial"/>
          <w:sz w:val="20"/>
          <w:szCs w:val="20"/>
        </w:rPr>
        <w:t xml:space="preserve">Ensemble performance depends on individual model accuracy AND diversity (disagreement among models); diversity measures: Q-statistic, correlation of predictions, interrater agreement; Caruana’s ensemble selection: greedy forward selection from library of models with replacement; negative correlation learning; snapshot ensembles (saving checkpoints during training); diversity vs. accuracy tradeoff; practical: 5-10 diverse models often sufficient; diminishing returns beyond 20-50 models</w:t>
      </w:r>
    </w:p>
    <w:p>
      <w:pPr>
        <w:spacing w:after="40"/>
      </w:pPr>
      <w:r>
        <w:rPr>
          <w:rFonts w:ascii="Arial" w:cs="Arial" w:eastAsia="Arial" w:hAnsi="Arial"/>
          <w:color w:val="2255AA"/>
          <w:sz w:val="18"/>
          <w:szCs w:val="18"/>
        </w:rPr>
        <w:t xml:space="preserve">R: caretEnsemble (caretList, caretStack), stacks (add_candidates, blend_predictions), mlr3pipelines</w:t>
      </w:r>
    </w:p>
    <w:p>
      <w:pPr>
        <w:spacing w:after="40"/>
      </w:pPr>
      <w:r>
        <w:rPr>
          <w:rFonts w:ascii="Arial" w:cs="Arial" w:eastAsia="Arial" w:hAnsi="Arial"/>
          <w:color w:val="228B22"/>
          <w:sz w:val="18"/>
          <w:szCs w:val="18"/>
        </w:rPr>
        <w:t xml:space="preserve">Python: sklearn.ensemble (VotingClassifier, StackingClassifier), mlxtend (EnsembleVoteClassifier), custom diversity metrics</w:t>
      </w:r>
    </w:p>
    <w:p>
      <w:pPr>
        <w:spacing w:after="20"/>
        <w:ind w:left="360"/>
      </w:pPr>
      <w:r>
        <w:rPr>
          <w:rFonts w:ascii="Arial" w:cs="Arial" w:eastAsia="Arial" w:hAnsi="Arial"/>
          <w:color w:val="666666"/>
          <w:sz w:val="18"/>
          <w:szCs w:val="18"/>
        </w:rPr>
        <w:t xml:space="preserve">Ref: Caruana, R., Niculescu-Mizil, A., Crew, G., &amp; Ksikes, A. “Ensemble Selection from Libraries of Models.” ICML, 2004.</w:t>
      </w:r>
    </w:p>
    <w:p>
      <w:pPr>
        <w:spacing w:after="20"/>
        <w:ind w:left="360"/>
      </w:pPr>
      <w:r>
        <w:rPr>
          <w:rFonts w:ascii="Arial" w:cs="Arial" w:eastAsia="Arial" w:hAnsi="Arial"/>
          <w:color w:val="666666"/>
          <w:sz w:val="18"/>
          <w:szCs w:val="18"/>
        </w:rPr>
        <w:t xml:space="preserve">Ref: Brown, G., Wyatt, J., Harris, R., &amp; Yao, X. “Diversity Creation Methods: A Survey and Categorisation.” Information Fusion, 6(1), 5–20, 2005.</w:t>
      </w:r>
    </w:p>
    <w:p>
      <w:pPr>
        <w:pStyle w:val="Heading2"/>
        <w:spacing w:after="100" w:before="200"/>
      </w:pPr>
      <w:r>
        <w:rPr>
          <w:rFonts w:ascii="Arial" w:cs="Arial" w:eastAsia="Arial" w:hAnsi="Arial"/>
          <w:b/>
          <w:bCs/>
          <w:color w:val="1A7A6D"/>
          <w:sz w:val="24"/>
          <w:szCs w:val="24"/>
        </w:rPr>
        <w:t xml:space="preserve">26.32 Extremely Randomized Trees (Extra-Trees)</w:t>
      </w:r>
    </w:p>
    <w:p>
      <w:pPr>
        <w:spacing w:after="80"/>
      </w:pPr>
      <w:r>
        <w:rPr>
          <w:rFonts w:ascii="Arial" w:cs="Arial" w:eastAsia="Arial" w:hAnsi="Arial"/>
          <w:sz w:val="20"/>
          <w:szCs w:val="20"/>
        </w:rPr>
        <w:t xml:space="preserve">Variant of random forests with two additional randomizations: (1) split thresholds are chosen randomly rather than optimally for each candidate feature, (2) uses the entire training set (no bootstrap sampling); results in more diverse trees with lower variance; faster training than RF (no optimal split search); often comparable accuracy; ExtraTreesClassifier/Regressor in sklearn; particularly effective for high-dimensional data where optimal splits are expensive to compute</w:t>
      </w:r>
    </w:p>
    <w:p>
      <w:pPr>
        <w:spacing w:after="40"/>
      </w:pPr>
      <w:r>
        <w:rPr>
          <w:rFonts w:ascii="Arial" w:cs="Arial" w:eastAsia="Arial" w:hAnsi="Arial"/>
          <w:color w:val="2255AA"/>
          <w:sz w:val="18"/>
          <w:szCs w:val="18"/>
        </w:rPr>
        <w:t xml:space="preserve">R: ranger (splitrule='extratrees'), extraTrees, randomForest (custom)</w:t>
      </w:r>
    </w:p>
    <w:p>
      <w:pPr>
        <w:spacing w:after="40"/>
      </w:pPr>
      <w:r>
        <w:rPr>
          <w:rFonts w:ascii="Arial" w:cs="Arial" w:eastAsia="Arial" w:hAnsi="Arial"/>
          <w:color w:val="228B22"/>
          <w:sz w:val="18"/>
          <w:szCs w:val="18"/>
        </w:rPr>
        <w:t xml:space="preserve">Python: sklearn.ensemble (ExtraTreesClassifier, ExtraTreesRegressor)</w:t>
      </w:r>
    </w:p>
    <w:p>
      <w:pPr>
        <w:spacing w:after="20"/>
        <w:ind w:left="360"/>
      </w:pPr>
      <w:r>
        <w:rPr>
          <w:rFonts w:ascii="Arial" w:cs="Arial" w:eastAsia="Arial" w:hAnsi="Arial"/>
          <w:color w:val="666666"/>
          <w:sz w:val="18"/>
          <w:szCs w:val="18"/>
        </w:rPr>
        <w:t xml:space="preserve">Ref: Geurts, P., Ernst, D., &amp; Wehenkel, L. “Extremely Randomized Trees.” Machine Learning, 63(1), 3–42, 2006.</w:t>
      </w:r>
    </w:p>
    <w:p>
      <w:pPr>
        <w:pStyle w:val="Heading2"/>
        <w:spacing w:after="100" w:before="200"/>
      </w:pPr>
      <w:r>
        <w:rPr>
          <w:rFonts w:ascii="Arial" w:cs="Arial" w:eastAsia="Arial" w:hAnsi="Arial"/>
          <w:b/>
          <w:bCs/>
          <w:color w:val="1A7A6D"/>
          <w:sz w:val="24"/>
          <w:szCs w:val="24"/>
        </w:rPr>
        <w:t xml:space="preserve">26.33 Stacking (Stacked Generalization) Implementation Details</w:t>
      </w:r>
    </w:p>
    <w:p>
      <w:pPr>
        <w:spacing w:after="80"/>
      </w:pPr>
      <w:r>
        <w:rPr>
          <w:rFonts w:ascii="Arial" w:cs="Arial" w:eastAsia="Arial" w:hAnsi="Arial"/>
          <w:sz w:val="20"/>
          <w:szCs w:val="20"/>
        </w:rPr>
        <w:t xml:space="preserve">Two-level ensemble: level-0 base learners generate out-of-fold predictions via cross-validation; level-1 meta-learner trained on these predictions; practical choices: logistic regression or constrained linear regression as meta-learner (prevents overfitting); whether to include original features in level-1 (“blending”); cross-validated stacking vs. holdout blending (simpler but wastes data); multi-level stacking (diminishing returns beyond 2 levels); diversity of base learners matters more than number; comparison with simple averaging (often nearly as good)</w:t>
      </w:r>
    </w:p>
    <w:p>
      <w:pPr>
        <w:spacing w:after="40"/>
      </w:pPr>
      <w:r>
        <w:rPr>
          <w:rFonts w:ascii="Arial" w:cs="Arial" w:eastAsia="Arial" w:hAnsi="Arial"/>
          <w:color w:val="2255AA"/>
          <w:sz w:val="18"/>
          <w:szCs w:val="18"/>
        </w:rPr>
        <w:t xml:space="preserve">R: stacks (add_candidates, blend_predictions in tidymodels), caretEnsemble (caretStack), SuperLearner (SuperLearner as stacking)</w:t>
      </w:r>
    </w:p>
    <w:p>
      <w:pPr>
        <w:spacing w:after="40"/>
      </w:pPr>
      <w:r>
        <w:rPr>
          <w:rFonts w:ascii="Arial" w:cs="Arial" w:eastAsia="Arial" w:hAnsi="Arial"/>
          <w:color w:val="228B22"/>
          <w:sz w:val="18"/>
          <w:szCs w:val="18"/>
        </w:rPr>
        <w:t xml:space="preserve">Python: sklearn.ensemble (StackingClassifier, StackingRegressor), mlxtend (StackingCVClassifier), vecstack</w:t>
      </w:r>
    </w:p>
    <w:p>
      <w:pPr>
        <w:spacing w:after="20"/>
        <w:ind w:left="360"/>
      </w:pPr>
      <w:r>
        <w:rPr>
          <w:rFonts w:ascii="Arial" w:cs="Arial" w:eastAsia="Arial" w:hAnsi="Arial"/>
          <w:color w:val="666666"/>
          <w:sz w:val="18"/>
          <w:szCs w:val="18"/>
        </w:rPr>
        <w:t xml:space="preserve">Ref: Wolpert, D.H. “Stacked Generalization.” Neural Networks, 5(2), 241–259, 1992.</w:t>
      </w:r>
    </w:p>
    <w:p>
      <w:pPr>
        <w:spacing w:after="20"/>
        <w:ind w:left="360"/>
      </w:pPr>
      <w:r>
        <w:rPr>
          <w:rFonts w:ascii="Arial" w:cs="Arial" w:eastAsia="Arial" w:hAnsi="Arial"/>
          <w:color w:val="666666"/>
          <w:sz w:val="18"/>
          <w:szCs w:val="18"/>
        </w:rPr>
        <w:t xml:space="preserve">Ref: Breiman, L. “Stacked Regressions.” Machine Learning, 24(1), 49–64, 1996.</w:t>
      </w:r>
    </w:p>
    <w:p>
      <w:pPr>
        <w:pStyle w:val="Heading2"/>
        <w:spacing w:after="100" w:before="200"/>
      </w:pPr>
      <w:r>
        <w:rPr>
          <w:rFonts w:ascii="Arial" w:cs="Arial" w:eastAsia="Arial" w:hAnsi="Arial"/>
          <w:b/>
          <w:bCs/>
          <w:color w:val="1A7A6D"/>
          <w:sz w:val="24"/>
          <w:szCs w:val="24"/>
        </w:rPr>
        <w:t xml:space="preserve">26.34 Boosting Theory (Bias Reduction, Exponential Loss, Margin Theory)</w:t>
      </w:r>
    </w:p>
    <w:p>
      <w:pPr>
        <w:spacing w:after="80"/>
      </w:pPr>
      <w:r>
        <w:rPr>
          <w:rFonts w:ascii="Arial" w:cs="Arial" w:eastAsia="Arial" w:hAnsi="Arial"/>
          <w:sz w:val="20"/>
          <w:szCs w:val="20"/>
        </w:rPr>
        <w:t xml:space="preserve">Theoretical foundations of boosting: AdaBoost (§26.7) minimizes exponential loss (Friedman-Hastie-Tibshirani); gradient boosting (§26.8) as functional gradient descent in function space; boosting reduces bias while bagging (§26.5) reduces variance; margin theory (Schapire et al.): boosting increases classification margins; relationship between number of iterations and overfitting (slow to overfit but eventually does); early stopping (§28.22) as regularization; regularization via shrinkage (learning rate), subsampling, and tree constraints</w:t>
      </w:r>
    </w:p>
    <w:p>
      <w:pPr>
        <w:spacing w:after="40"/>
      </w:pPr>
      <w:r>
        <w:rPr>
          <w:rFonts w:ascii="Arial" w:cs="Arial" w:eastAsia="Arial" w:hAnsi="Arial"/>
          <w:color w:val="2255AA"/>
          <w:sz w:val="18"/>
          <w:szCs w:val="18"/>
        </w:rPr>
        <w:t xml:space="preserve">R: gbm, xgboost, lightgbm, mboost (for theory-motivated boosting via glmboost, gamboost)</w:t>
      </w:r>
    </w:p>
    <w:p>
      <w:pPr>
        <w:spacing w:after="40"/>
      </w:pPr>
      <w:r>
        <w:rPr>
          <w:rFonts w:ascii="Arial" w:cs="Arial" w:eastAsia="Arial" w:hAnsi="Arial"/>
          <w:color w:val="228B22"/>
          <w:sz w:val="18"/>
          <w:szCs w:val="18"/>
        </w:rPr>
        <w:t xml:space="preserve">Python: sklearn.ensemble (GradientBoostingClassifier), xgboost, lightgbm, catboost</w:t>
      </w:r>
    </w:p>
    <w:p>
      <w:pPr>
        <w:spacing w:after="20"/>
        <w:ind w:left="360"/>
      </w:pPr>
      <w:r>
        <w:rPr>
          <w:rFonts w:ascii="Arial" w:cs="Arial" w:eastAsia="Arial" w:hAnsi="Arial"/>
          <w:color w:val="666666"/>
          <w:sz w:val="18"/>
          <w:szCs w:val="18"/>
        </w:rPr>
        <w:t xml:space="preserve">Ref: Friedman, J.H. “Greedy Function Approximation: A Gradient Boosting Machine.” Annals of Statistics, 29(5), 1189–1232, 2001.</w:t>
      </w:r>
    </w:p>
    <w:p>
      <w:pPr>
        <w:spacing w:after="20"/>
        <w:ind w:left="360"/>
      </w:pPr>
      <w:r>
        <w:rPr>
          <w:rFonts w:ascii="Arial" w:cs="Arial" w:eastAsia="Arial" w:hAnsi="Arial"/>
          <w:color w:val="666666"/>
          <w:sz w:val="18"/>
          <w:szCs w:val="18"/>
        </w:rPr>
        <w:t xml:space="preserve">Ref: Schapire, R.E. &amp; Freund, Y. Boosting: Foundations and Algorithms. MIT Press, 2012.</w:t>
      </w:r>
    </w:p>
    <w:p>
      <w:pPr>
        <w:pStyle w:val="Heading2"/>
        <w:spacing w:after="100" w:before="200"/>
      </w:pPr>
      <w:r>
        <w:rPr>
          <w:rFonts w:ascii="Arial" w:cs="Arial" w:eastAsia="Arial" w:hAnsi="Arial"/>
          <w:b/>
          <w:bCs/>
          <w:color w:val="1A7A6D"/>
          <w:sz w:val="24"/>
          <w:szCs w:val="24"/>
        </w:rPr>
        <w:t xml:space="preserve">26.35 Loss Functions for Deep Learning (Cross-Entropy, Focal, Hinge, Contrastive)</w:t>
      </w:r>
    </w:p>
    <w:p>
      <w:pPr>
        <w:spacing w:after="80"/>
      </w:pPr>
      <w:r>
        <w:rPr>
          <w:rFonts w:ascii="Arial" w:cs="Arial" w:eastAsia="Arial" w:hAnsi="Arial"/>
          <w:sz w:val="20"/>
          <w:szCs w:val="20"/>
        </w:rPr>
        <w:t xml:space="preserve">Choice of loss function shapes what the model learns: cross-entropy (§34.6, standard for classification); focal loss (§28.21, for imbalanced classes); mean squared error (regression); Huber/smooth L1 (robust regression); hinge loss (SVM-style margin); contrastive loss (§25.31, similarity learning); triplet loss (anchor-positive-negative); InfoNCE (contrastive with temperature); ELBO (VAE §25.7); adversarial loss (GAN §26.19); proper scoring rules and calibration implications of loss choice</w:t>
      </w:r>
    </w:p>
    <w:p>
      <w:pPr>
        <w:spacing w:after="40"/>
      </w:pPr>
      <w:r>
        <w:rPr>
          <w:rFonts w:ascii="Arial" w:cs="Arial" w:eastAsia="Arial" w:hAnsi="Arial"/>
          <w:color w:val="2255AA"/>
          <w:sz w:val="18"/>
          <w:szCs w:val="18"/>
        </w:rPr>
        <w:t xml:space="preserve">R: keras (loss_binary_crossentropy, loss_mse, custom loss functions), torch (nn_loss functions)</w:t>
      </w:r>
    </w:p>
    <w:p>
      <w:pPr>
        <w:spacing w:after="40"/>
      </w:pPr>
      <w:r>
        <w:rPr>
          <w:rFonts w:ascii="Arial" w:cs="Arial" w:eastAsia="Arial" w:hAnsi="Arial"/>
          <w:color w:val="228B22"/>
          <w:sz w:val="18"/>
          <w:szCs w:val="18"/>
        </w:rPr>
        <w:t xml:space="preserve">Python: torch.nn (CrossEntropyLoss, MSELoss, BCEWithLogitsLoss, HuberLoss, TripletMarginLoss, CosineEmbeddingLoss), tensorflow.keras.losses</w:t>
      </w:r>
    </w:p>
    <w:p>
      <w:pPr>
        <w:spacing w:after="20"/>
        <w:ind w:left="360"/>
      </w:pPr>
      <w:r>
        <w:rPr>
          <w:rFonts w:ascii="Arial" w:cs="Arial" w:eastAsia="Arial" w:hAnsi="Arial"/>
          <w:color w:val="666666"/>
          <w:sz w:val="18"/>
          <w:szCs w:val="18"/>
        </w:rPr>
        <w:t xml:space="preserve">Ref: Goodfellow, I., Bengio, Y., &amp; Courville, A. Deep Learning. MIT Press, 2016 (Ch. 6.2).</w:t>
      </w:r>
    </w:p>
    <w:p>
      <w:pPr>
        <w:spacing w:after="20"/>
        <w:ind w:left="360"/>
      </w:pPr>
      <w:r>
        <w:rPr>
          <w:rFonts w:ascii="Arial" w:cs="Arial" w:eastAsia="Arial" w:hAnsi="Arial"/>
          <w:color w:val="666666"/>
          <w:sz w:val="18"/>
          <w:szCs w:val="18"/>
        </w:rPr>
        <w:t xml:space="preserve">Ref: Janocha, K. &amp; Czarnecki, W.M. “On Loss Functions for Deep Neural Networks in Classification.” arXiv:1702.05659, 2017.</w:t>
      </w:r>
    </w:p>
    <w:p>
      <w:pPr>
        <w:pStyle w:val="Heading2"/>
        <w:spacing w:after="100" w:before="200"/>
      </w:pPr>
      <w:r>
        <w:rPr>
          <w:rFonts w:ascii="Arial" w:cs="Arial" w:eastAsia="Arial" w:hAnsi="Arial"/>
          <w:b/>
          <w:bCs/>
          <w:color w:val="1A7A6D"/>
          <w:sz w:val="24"/>
          <w:szCs w:val="24"/>
        </w:rPr>
        <w:t xml:space="preserve">26.36 Optimizers for Deep Learning (SGD, Adam, AdamW, LARS, LAMB)</w:t>
      </w:r>
    </w:p>
    <w:p>
      <w:pPr>
        <w:spacing w:after="80"/>
      </w:pPr>
      <w:r>
        <w:rPr>
          <w:rFonts w:ascii="Arial" w:cs="Arial" w:eastAsia="Arial" w:hAnsi="Arial"/>
          <w:sz w:val="20"/>
          <w:szCs w:val="20"/>
        </w:rPr>
        <w:t xml:space="preserve">Beyond basic SGD (§45.5): Adam (adaptive moment estimation, per-parameter learning rates from first and second moment estimates); AdamW (decoupled weight decay, preferred over Adam + L2); LARS/LAMB (layer-wise adaptive rates for large-batch training); learning rate schedules (cosine annealing, warm restarts, OneCycleLR); warmup (linearly increasing LR early in training); gradient clipping (preventing exploding gradients); practical: Adam/AdamW is default, SGD + momentum sometimes better with tuning</w:t>
      </w:r>
    </w:p>
    <w:p>
      <w:pPr>
        <w:spacing w:after="40"/>
      </w:pPr>
      <w:r>
        <w:rPr>
          <w:rFonts w:ascii="Arial" w:cs="Arial" w:eastAsia="Arial" w:hAnsi="Arial"/>
          <w:color w:val="2255AA"/>
          <w:sz w:val="18"/>
          <w:szCs w:val="18"/>
        </w:rPr>
        <w:t xml:space="preserve">R: keras (optimizer_adam, optimizer_sgd, learning_rate_schedule), torch (optim_adam, optim_sgd, lr_scheduler)</w:t>
      </w:r>
    </w:p>
    <w:p>
      <w:pPr>
        <w:spacing w:after="40"/>
      </w:pPr>
      <w:r>
        <w:rPr>
          <w:rFonts w:ascii="Arial" w:cs="Arial" w:eastAsia="Arial" w:hAnsi="Arial"/>
          <w:color w:val="228B22"/>
          <w:sz w:val="18"/>
          <w:szCs w:val="18"/>
        </w:rPr>
        <w:t xml:space="preserve">Python: torch.optim (Adam, AdamW, SGD, LBFGS), torch.optim.lr_scheduler (CosineAnnealingLR, OneCycleLR), tensorflow.keras.optimizers</w:t>
      </w:r>
    </w:p>
    <w:p>
      <w:pPr>
        <w:spacing w:after="20"/>
        <w:ind w:left="360"/>
      </w:pPr>
      <w:r>
        <w:rPr>
          <w:rFonts w:ascii="Arial" w:cs="Arial" w:eastAsia="Arial" w:hAnsi="Arial"/>
          <w:color w:val="666666"/>
          <w:sz w:val="18"/>
          <w:szCs w:val="18"/>
        </w:rPr>
        <w:t xml:space="preserve">Ref: Kingma, D.P. &amp; Ba, J. “Adam: A Method for Stochastic Optimization.” ICLR, 2015.</w:t>
      </w:r>
    </w:p>
    <w:p>
      <w:pPr>
        <w:spacing w:after="20"/>
        <w:ind w:left="360"/>
      </w:pPr>
      <w:r>
        <w:rPr>
          <w:rFonts w:ascii="Arial" w:cs="Arial" w:eastAsia="Arial" w:hAnsi="Arial"/>
          <w:color w:val="666666"/>
          <w:sz w:val="18"/>
          <w:szCs w:val="18"/>
        </w:rPr>
        <w:t xml:space="preserve">Ref: Loshchilov, I. &amp; Hutter, F. “Decoupled Weight Decay Regularization.” ICLR, 2019.</w:t>
      </w:r>
    </w:p>
    <w:p>
      <w:pPr>
        <w:pStyle w:val="Heading2"/>
        <w:spacing w:after="100" w:before="200"/>
      </w:pPr>
      <w:r>
        <w:rPr>
          <w:rFonts w:ascii="Arial" w:cs="Arial" w:eastAsia="Arial" w:hAnsi="Arial"/>
          <w:b/>
          <w:bCs/>
          <w:color w:val="1A7A6D"/>
          <w:sz w:val="24"/>
          <w:szCs w:val="24"/>
        </w:rPr>
        <w:t xml:space="preserve">26.37 Multi-Output and Multi-Target Regression</w:t>
      </w:r>
    </w:p>
    <w:p>
      <w:pPr>
        <w:spacing w:after="80"/>
      </w:pPr>
      <w:r>
        <w:rPr>
          <w:rFonts w:ascii="Arial" w:cs="Arial" w:eastAsia="Arial" w:hAnsi="Arial"/>
          <w:sz w:val="20"/>
          <w:szCs w:val="20"/>
        </w:rPr>
        <w:t xml:space="preserve">Predicting multiple continuous outcomes simultaneously: independent models (separate regression per output, ignores correlations); chained regression (predict y1, use as feature for y2); multi-output trees/forests (split criterion considers all outputs); multivariate random forests; multi-output neural networks (shared layers + output heads); multi-output Gaussian processes; advantages of joint modeling: borrowing strength across correlated outputs, enforcing consistency; evaluation: per-output and aggregate metrics</w:t>
      </w:r>
    </w:p>
    <w:p>
      <w:pPr>
        <w:spacing w:after="40"/>
      </w:pPr>
      <w:r>
        <w:rPr>
          <w:rFonts w:ascii="Arial" w:cs="Arial" w:eastAsia="Arial" w:hAnsi="Arial"/>
          <w:color w:val="2255AA"/>
          <w:sz w:val="18"/>
          <w:szCs w:val="18"/>
        </w:rPr>
        <w:t xml:space="preserve">R: ranger (multivariate forests), MultivariateRandomForest, mlr3 (custom multi-output), brms (multivariate)</w:t>
      </w:r>
    </w:p>
    <w:p>
      <w:pPr>
        <w:spacing w:after="40"/>
      </w:pPr>
      <w:r>
        <w:rPr>
          <w:rFonts w:ascii="Arial" w:cs="Arial" w:eastAsia="Arial" w:hAnsi="Arial"/>
          <w:color w:val="228B22"/>
          <w:sz w:val="18"/>
          <w:szCs w:val="18"/>
        </w:rPr>
        <w:t xml:space="preserve">Python: sklearn.multioutput (MultiOutputRegressor, RegressorChain), sklearn.ensemble (RandomForestRegressor supports multi-output natively), gpytorch (MultitaskGP)</w:t>
      </w:r>
    </w:p>
    <w:p>
      <w:pPr>
        <w:spacing w:after="20"/>
        <w:ind w:left="360"/>
      </w:pPr>
      <w:r>
        <w:rPr>
          <w:rFonts w:ascii="Arial" w:cs="Arial" w:eastAsia="Arial" w:hAnsi="Arial"/>
          <w:color w:val="666666"/>
          <w:sz w:val="18"/>
          <w:szCs w:val="18"/>
        </w:rPr>
        <w:t xml:space="preserve">Ref: Borchani, H., Varando, G., Bielza, C., &amp; Larrañaga, P. “A Survey on Multi-Output Regression.” WIREs Data Mining and Knowledge Discovery, 5(5), 216–233, 2015.</w:t>
      </w:r>
    </w:p>
    <w:p>
      <w:pPr>
        <w:spacing w:after="100" w:before="300"/>
      </w:pPr>
      <w:r>
        <w:rPr>
          <w:rFonts w:ascii="Arial" w:cs="Arial" w:eastAsia="Arial" w:hAnsi="Arial"/>
          <w:b/>
          <w:bCs/>
          <w:color w:val="7B2D8E"/>
          <w:sz w:val="22"/>
          <w:szCs w:val="22"/>
        </w:rPr>
        <w:t xml:space="preserve">— Theory, Comparisons, and Practical Guides —</w:t>
      </w:r>
    </w:p>
    <w:p>
      <w:pPr>
        <w:pStyle w:val="Heading2"/>
        <w:spacing w:after="100" w:before="200"/>
      </w:pPr>
      <w:r>
        <w:rPr>
          <w:rFonts w:ascii="Arial" w:cs="Arial" w:eastAsia="Arial" w:hAnsi="Arial"/>
          <w:b/>
          <w:bCs/>
          <w:color w:val="1A7A6D"/>
          <w:sz w:val="24"/>
          <w:szCs w:val="24"/>
        </w:rPr>
        <w:t xml:space="preserve">26.38 Bias-Variance Tradeoff, Overfitting, and the Curse of Dimensionality</w:t>
      </w:r>
    </w:p>
    <w:p>
      <w:pPr>
        <w:spacing w:after="80"/>
      </w:pPr>
      <w:r>
        <w:rPr>
          <w:rFonts w:ascii="Arial" w:cs="Arial" w:eastAsia="Arial" w:hAnsi="Arial"/>
          <w:sz w:val="20"/>
          <w:szCs w:val="20"/>
        </w:rPr>
        <w:t xml:space="preserve">Expected prediction error = irreducible noise + bias² + variance; simple models have high bias (underfitting), complex models have high variance (overfitting); optimal complexity minimizes total error. Curse of dimensionality: in high dimensions, data becomes sparse (volume of hypersphere → 0 relative to hypercube), distances concentrate, local methods fail; required sample size grows exponentially with dimensions. Regularization (§5.9), cross-validation (§10), early stopping (§28.22), and dimensionality reduction (§25) all address this; double descent (modern DL can improve past interpolation threshold, challenging classical wisdom)</w:t>
      </w:r>
    </w:p>
    <w:p>
      <w:pPr>
        <w:spacing w:after="40"/>
      </w:pPr>
      <w:r>
        <w:rPr>
          <w:rFonts w:ascii="Arial" w:cs="Arial" w:eastAsia="Arial" w:hAnsi="Arial"/>
          <w:color w:val="2255AA"/>
          <w:sz w:val="18"/>
          <w:szCs w:val="18"/>
        </w:rPr>
        <w:t xml:space="preserve">R: caret (train for tuning complexity), mlr3 (benchmark for comparing), rsample (vfold_cv for honest assessment)</w:t>
      </w:r>
    </w:p>
    <w:p>
      <w:pPr>
        <w:spacing w:after="40"/>
      </w:pPr>
      <w:r>
        <w:rPr>
          <w:rFonts w:ascii="Arial" w:cs="Arial" w:eastAsia="Arial" w:hAnsi="Arial"/>
          <w:color w:val="228B22"/>
          <w:sz w:val="18"/>
          <w:szCs w:val="18"/>
        </w:rPr>
        <w:t xml:space="preserve">Python: sklearn.model_selection (validation_curve for bias-variance), sklearn (learning_curve for sample complexity)</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2.9, 7).</w:t>
      </w:r>
    </w:p>
    <w:p>
      <w:pPr>
        <w:spacing w:after="20"/>
        <w:ind w:left="360"/>
      </w:pPr>
      <w:r>
        <w:rPr>
          <w:rFonts w:ascii="Arial" w:cs="Arial" w:eastAsia="Arial" w:hAnsi="Arial"/>
          <w:color w:val="666666"/>
          <w:sz w:val="18"/>
          <w:szCs w:val="18"/>
        </w:rPr>
        <w:t xml:space="preserve">Ref: Belkin, M., Hsu, D., Ma, S., &amp; Mandal, S. “Reconciling Modern Machine-Learning Practice and the Classical Bias-Variance Trade-Off.” PNAS, 116(32), 15849–15854, 2019.</w:t>
      </w:r>
    </w:p>
    <w:p>
      <w:pPr>
        <w:pStyle w:val="Heading2"/>
        <w:spacing w:after="100" w:before="200"/>
      </w:pPr>
      <w:r>
        <w:rPr>
          <w:rFonts w:ascii="Arial" w:cs="Arial" w:eastAsia="Arial" w:hAnsi="Arial"/>
          <w:b/>
          <w:bCs/>
          <w:color w:val="1A7A6D"/>
          <w:sz w:val="24"/>
          <w:szCs w:val="24"/>
        </w:rPr>
        <w:t xml:space="preserve">26.39 Ensemble Methods Comparison: Bagging vs. Boosting vs. Stacking</w:t>
      </w:r>
    </w:p>
    <w:p>
      <w:pPr>
        <w:spacing w:after="80"/>
      </w:pPr>
      <w:r>
        <w:rPr>
          <w:rFonts w:ascii="Arial" w:cs="Arial" w:eastAsia="Arial" w:hAnsi="Arial"/>
          <w:sz w:val="20"/>
          <w:szCs w:val="20"/>
        </w:rPr>
        <w:t xml:space="preserve">Three ensemble strategies: Bagging (bootstrap aggregation, parallel, reduces variance; random forest is bagging + feature randomization; works best with high-variance base learners like deep trees). Boosting (sequential, reduces bias; each learner corrects errors of previous; XGBoost, LightGBM, CatBoost dominate tabular data; prone to overfitting without regularization). Stacking (meta-learner combines predictions of diverse base models; SuperLearner as formal stacking framework; use CV predictions to train meta-learner to avoid data leakage). Performance on tabular data: boosting typically wins; random forest as strong baseline; stacking for maximum performance when compute allows. For clinical prediction: boosting with SHAP for interpretability</w:t>
      </w:r>
    </w:p>
    <w:p>
      <w:pPr>
        <w:spacing w:after="40"/>
      </w:pPr>
      <w:r>
        <w:rPr>
          <w:rFonts w:ascii="Arial" w:cs="Arial" w:eastAsia="Arial" w:hAnsi="Arial"/>
          <w:color w:val="2255AA"/>
          <w:sz w:val="18"/>
          <w:szCs w:val="18"/>
        </w:rPr>
        <w:t xml:space="preserve">R: ranger (ranger for RF), xgboost (xgb.train), lightgbm, SuperLearner (SuperLearner for stacking), stacks (for tidymodels stacking)</w:t>
      </w:r>
    </w:p>
    <w:p>
      <w:pPr>
        <w:spacing w:after="40"/>
      </w:pPr>
      <w:r>
        <w:rPr>
          <w:rFonts w:ascii="Arial" w:cs="Arial" w:eastAsia="Arial" w:hAnsi="Arial"/>
          <w:color w:val="228B22"/>
          <w:sz w:val="18"/>
          <w:szCs w:val="18"/>
        </w:rPr>
        <w:t xml:space="preserve">Python: sklearn.ensemble (RandomForestClassifier, GradientBoostingClassifier, StackingClassifier), xgboost (XGBClassifier), lightgbm</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8, 10, 15).</w:t>
      </w:r>
    </w:p>
    <w:p>
      <w:pPr>
        <w:spacing w:after="20"/>
        <w:ind w:left="360"/>
      </w:pPr>
      <w:r>
        <w:rPr>
          <w:rFonts w:ascii="Arial" w:cs="Arial" w:eastAsia="Arial" w:hAnsi="Arial"/>
          <w:color w:val="666666"/>
          <w:sz w:val="18"/>
          <w:szCs w:val="18"/>
        </w:rPr>
        <w:t xml:space="preserve">Ref: van der Laan, M.J., Polley, E.C., &amp; Hubbard, A.E. Super Learner. Statistical Applications in Genetics and Molecular Biology, 6(1), 25, 2007.</w:t>
      </w:r>
    </w:p>
    <w:p>
      <w:pPr>
        <w:pStyle w:val="Heading2"/>
        <w:spacing w:after="100" w:before="200"/>
      </w:pPr>
      <w:r>
        <w:rPr>
          <w:rFonts w:ascii="Arial" w:cs="Arial" w:eastAsia="Arial" w:hAnsi="Arial"/>
          <w:b/>
          <w:bCs/>
          <w:color w:val="1A7A6D"/>
          <w:sz w:val="24"/>
          <w:szCs w:val="24"/>
        </w:rPr>
        <w:t xml:space="preserve">26.40 Semi-Supervised Learning (Label Propagation, Self-Training, Co-Training)</w:t>
      </w:r>
    </w:p>
    <w:p>
      <w:pPr>
        <w:spacing w:after="80"/>
      </w:pPr>
      <w:r>
        <w:rPr>
          <w:rFonts w:ascii="Arial" w:cs="Arial" w:eastAsia="Arial" w:hAnsi="Arial"/>
          <w:sz w:val="20"/>
          <w:szCs w:val="20"/>
        </w:rPr>
        <w:t xml:space="preserve">Learning from both labeled and unlabeled data: label propagation (propagate labels through a similarity graph; similar points get similar labels; transductive); self-training (train classifier on labeled data, predict unlabeled, add high-confidence predictions to training set, repeat); co-training (two views/feature sets, each trains a classifier, each labels data for the other). Applications: clinical NLP (few annotated notes, many unannotated); medical imaging (expensive expert labels); EHR phenotyping where chart review is costly. PU learning: learning from positive and unlabeled data only (no confirmed negatives; common in rare disease identification). Connection to active learning (query the most informative unlabeled examples for expert labeling)</w:t>
      </w:r>
    </w:p>
    <w:p>
      <w:pPr>
        <w:spacing w:after="40"/>
      </w:pPr>
      <w:r>
        <w:rPr>
          <w:rFonts w:ascii="Arial" w:cs="Arial" w:eastAsia="Arial" w:hAnsi="Arial"/>
          <w:color w:val="2255AA"/>
          <w:sz w:val="18"/>
          <w:szCs w:val="18"/>
        </w:rPr>
        <w:t xml:space="preserve">R: SSL (self-training, co-training), RSSL (LaplacianSVM, S4VM), caret (custom semi-supervised)</w:t>
      </w:r>
    </w:p>
    <w:p>
      <w:pPr>
        <w:spacing w:after="40"/>
      </w:pPr>
      <w:r>
        <w:rPr>
          <w:rFonts w:ascii="Arial" w:cs="Arial" w:eastAsia="Arial" w:hAnsi="Arial"/>
          <w:color w:val="228B22"/>
          <w:sz w:val="18"/>
          <w:szCs w:val="18"/>
        </w:rPr>
        <w:t xml:space="preserve">Python: sklearn.semi_supervised (LabelPropagation, LabelSpreading, SelfTrainingClassifier), snorkel (programmatic labeling)</w:t>
      </w:r>
    </w:p>
    <w:p>
      <w:pPr>
        <w:spacing w:after="20"/>
        <w:ind w:left="360"/>
      </w:pPr>
      <w:r>
        <w:rPr>
          <w:rFonts w:ascii="Arial" w:cs="Arial" w:eastAsia="Arial" w:hAnsi="Arial"/>
          <w:color w:val="666666"/>
          <w:sz w:val="18"/>
          <w:szCs w:val="18"/>
        </w:rPr>
        <w:t xml:space="preserve">Ref: Zhu, X. &amp; Goldberg, A.B. Introduction to Semi-Supervised Learning. Morgan &amp; Claypool, 2009.</w:t>
      </w:r>
    </w:p>
    <w:p>
      <w:pPr>
        <w:spacing w:after="20"/>
        <w:ind w:left="360"/>
      </w:pPr>
      <w:r>
        <w:rPr>
          <w:rFonts w:ascii="Arial" w:cs="Arial" w:eastAsia="Arial" w:hAnsi="Arial"/>
          <w:color w:val="666666"/>
          <w:sz w:val="18"/>
          <w:szCs w:val="18"/>
        </w:rPr>
        <w:t xml:space="preserve">Ref: Van Engelen, J.E. &amp; Hoos, H.H. A Survey on Semi-Supervised Learning. Machine Learning, 109(2), 373-440, 2020.</w:t>
      </w:r>
    </w:p>
    <w:p>
      <w:pPr>
        <w:pStyle w:val="Heading2"/>
        <w:spacing w:after="100" w:before="200"/>
      </w:pPr>
      <w:r>
        <w:rPr>
          <w:rFonts w:ascii="Arial" w:cs="Arial" w:eastAsia="Arial" w:hAnsi="Arial"/>
          <w:b/>
          <w:bCs/>
          <w:color w:val="1A7A6D"/>
          <w:sz w:val="24"/>
          <w:szCs w:val="24"/>
        </w:rPr>
        <w:t xml:space="preserve">26.41 Multi-Label Classification (Each Instance Can Have Multiple Labels)</w:t>
      </w:r>
    </w:p>
    <w:p>
      <w:pPr>
        <w:spacing w:after="80"/>
      </w:pPr>
      <w:r>
        <w:rPr>
          <w:rFonts w:ascii="Arial" w:cs="Arial" w:eastAsia="Arial" w:hAnsi="Arial"/>
          <w:sz w:val="20"/>
          <w:szCs w:val="20"/>
        </w:rPr>
        <w:t xml:space="preserve">Standard classification assigns one label per instance; multi-label allows multiple simultaneous labels (a patient can have diabetes AND hypertension AND depression; a document can be about politics AND economics). Approaches: problem transformation (binary relevance: independent classifier per label, ignores label correlations; classifier chains: sequential classifiers where each uses previous predictions as features; label powerset: treats each label combination as a single class). Algorithm adaptation: ML-kNN (adapted k-NN); RAKEL (random k-labelsets). Evaluation metrics: hamming loss (fraction of wrong labels), subset accuracy (exact match), macro/micro averaged F1. Applications: multi-morbidity classification from EHR, document categorization, protein function prediction</w:t>
      </w:r>
    </w:p>
    <w:p>
      <w:pPr>
        <w:spacing w:after="40"/>
      </w:pPr>
      <w:r>
        <w:rPr>
          <w:rFonts w:ascii="Arial" w:cs="Arial" w:eastAsia="Arial" w:hAnsi="Arial"/>
          <w:color w:val="2255AA"/>
          <w:sz w:val="18"/>
          <w:szCs w:val="18"/>
        </w:rPr>
        <w:t xml:space="preserve">R: mlr3 (multilabel task support), utiml (br, cc, dbr, rpc for all transformation methods), randomForestSRC (for multi-outcome RF)</w:t>
      </w:r>
    </w:p>
    <w:p>
      <w:pPr>
        <w:spacing w:after="40"/>
      </w:pPr>
      <w:r>
        <w:rPr>
          <w:rFonts w:ascii="Arial" w:cs="Arial" w:eastAsia="Arial" w:hAnsi="Arial"/>
          <w:color w:val="228B22"/>
          <w:sz w:val="18"/>
          <w:szCs w:val="18"/>
        </w:rPr>
        <w:t xml:space="preserve">Python: sklearn.multioutput (MultiOutputClassifier), skmultilearn (BinaryRelevance, ClassifierChain, RAkEL), iterstrat (MultilabelStratifiedKFold)</w:t>
      </w:r>
    </w:p>
    <w:p>
      <w:pPr>
        <w:spacing w:after="20"/>
        <w:ind w:left="360"/>
      </w:pPr>
      <w:r>
        <w:rPr>
          <w:rFonts w:ascii="Arial" w:cs="Arial" w:eastAsia="Arial" w:hAnsi="Arial"/>
          <w:color w:val="666666"/>
          <w:sz w:val="18"/>
          <w:szCs w:val="18"/>
        </w:rPr>
        <w:t xml:space="preserve">Ref: Tsoumakas, G. &amp; Katakis, I. Multi-Label Classification: An Overview. International Journal of Data Warehousing and Mining, 3(3), 1-13, 2007.</w:t>
      </w:r>
    </w:p>
    <w:p>
      <w:pPr>
        <w:spacing w:after="20"/>
        <w:ind w:left="360"/>
      </w:pPr>
      <w:r>
        <w:rPr>
          <w:rFonts w:ascii="Arial" w:cs="Arial" w:eastAsia="Arial" w:hAnsi="Arial"/>
          <w:color w:val="666666"/>
          <w:sz w:val="18"/>
          <w:szCs w:val="18"/>
        </w:rPr>
        <w:t xml:space="preserve">Ref: Zhang, M.-L. &amp; Zhou, Z.-H. A Review on Multi-Label Learning Algorithms. IEEE TKDE, 26(8), 1819-1837, 2014.</w:t>
      </w:r>
    </w:p>
    <w:p>
      <w:pPr>
        <w:pStyle w:val="Heading2"/>
        <w:spacing w:after="100" w:before="200"/>
      </w:pPr>
      <w:r>
        <w:rPr>
          <w:rFonts w:ascii="Arial" w:cs="Arial" w:eastAsia="Arial" w:hAnsi="Arial"/>
          <w:b/>
          <w:bCs/>
          <w:color w:val="1A7A6D"/>
          <w:sz w:val="24"/>
          <w:szCs w:val="24"/>
        </w:rPr>
        <w:t xml:space="preserve">26.42 Factorization Machines and Field-Aware Factorization Machines</w:t>
      </w:r>
    </w:p>
    <w:p>
      <w:pPr>
        <w:spacing w:after="80"/>
      </w:pPr>
      <w:r>
        <w:rPr>
          <w:rFonts w:ascii="Arial" w:cs="Arial" w:eastAsia="Arial" w:hAnsi="Arial"/>
          <w:sz w:val="20"/>
          <w:szCs w:val="20"/>
        </w:rPr>
        <w:t xml:space="preserve">Models that capture pairwise feature interactions efficiently even with extreme sparsity: FM models all pairwise interactions between features via factorized weight matrix (V): y = w0 + sum(wi*xi) + sum_i&lt;j(&lt;vi,vj&gt;*xi*xj) where each feature i has a latent vector vi of dimension k; interaction weight between features i and j = dot product of their latent vectors. Advantage: can estimate interaction parameters even for feature pairs never observed together in training (through shared latent space). Complexity: O(nk) not O(n^2). Field-aware FM (FFM): each feature has different latent vector for each field (category of features); more expressive but more parameters. Applications: click-through rate prediction, recommender systems (user-item interactions), drug-drug interaction prediction, sparse clinical data where most feature combinations are unobserved</w:t>
      </w:r>
    </w:p>
    <w:p>
      <w:pPr>
        <w:spacing w:after="40"/>
      </w:pPr>
      <w:r>
        <w:rPr>
          <w:rFonts w:ascii="Arial" w:cs="Arial" w:eastAsia="Arial" w:hAnsi="Arial"/>
          <w:color w:val="2255AA"/>
          <w:sz w:val="18"/>
          <w:szCs w:val="18"/>
        </w:rPr>
        <w:t xml:space="preserve">R: FactoRizationMachines (custom), recosystem (for matrix factorization recommender), custom via Rcpp</w:t>
      </w:r>
    </w:p>
    <w:p>
      <w:pPr>
        <w:spacing w:after="40"/>
      </w:pPr>
      <w:r>
        <w:rPr>
          <w:rFonts w:ascii="Arial" w:cs="Arial" w:eastAsia="Arial" w:hAnsi="Arial"/>
          <w:color w:val="228B22"/>
          <w:sz w:val="18"/>
          <w:szCs w:val="18"/>
        </w:rPr>
        <w:t xml:space="preserve">Python: xlearn (create_fm, create_ffm), lightfm (LightFM for recommenders), tffm (TFFMClassifier), polylearn (FactorizationMachineClassifier)</w:t>
      </w:r>
    </w:p>
    <w:p>
      <w:pPr>
        <w:spacing w:after="20"/>
        <w:ind w:left="360"/>
      </w:pPr>
      <w:r>
        <w:rPr>
          <w:rFonts w:ascii="Arial" w:cs="Arial" w:eastAsia="Arial" w:hAnsi="Arial"/>
          <w:color w:val="666666"/>
          <w:sz w:val="18"/>
          <w:szCs w:val="18"/>
        </w:rPr>
        <w:t xml:space="preserve">Ref: Rendle, S. Factorization Machines. ICDM, 995-1000, 2010.</w:t>
      </w:r>
    </w:p>
    <w:p>
      <w:pPr>
        <w:spacing w:after="20"/>
        <w:ind w:left="360"/>
      </w:pPr>
      <w:r>
        <w:rPr>
          <w:rFonts w:ascii="Arial" w:cs="Arial" w:eastAsia="Arial" w:hAnsi="Arial"/>
          <w:color w:val="666666"/>
          <w:sz w:val="18"/>
          <w:szCs w:val="18"/>
        </w:rPr>
        <w:t xml:space="preserve">Ref: Juan, Y., Zhuang, Y., Chin, W.-S., &amp; Lin, C.-J. Field-Aware Factorization Machines for CTR Prediction. RecSys, 43-50, 2016.</w:t>
      </w:r>
    </w:p>
    <w:p>
      <w:pPr>
        <w:pStyle w:val="Heading2"/>
        <w:spacing w:after="100" w:before="200"/>
      </w:pPr>
      <w:r>
        <w:rPr>
          <w:rFonts w:ascii="Arial" w:cs="Arial" w:eastAsia="Arial" w:hAnsi="Arial"/>
          <w:b/>
          <w:bCs/>
          <w:color w:val="1A7A6D"/>
          <w:sz w:val="24"/>
          <w:szCs w:val="24"/>
        </w:rPr>
        <w:t xml:space="preserve">26.43 Decision Tree Algorithm Variants (CART, C4.5, CHAID, QUEST, Conditional Trees)</w:t>
      </w:r>
    </w:p>
    <w:p>
      <w:pPr>
        <w:spacing w:after="80"/>
      </w:pPr>
      <w:r>
        <w:rPr>
          <w:rFonts w:ascii="Arial" w:cs="Arial" w:eastAsia="Arial" w:hAnsi="Arial"/>
          <w:sz w:val="20"/>
          <w:szCs w:val="20"/>
        </w:rPr>
        <w:t xml:space="preserve">Differences between tree-growing algorithms: CART (Breiman): binary splits, Gini or deviance; cost-complexity pruning; handles continuous and categorical predictors. C4.5/J48 (Quinlan): multi-way splits for categorical; information gain ratio (reduces bias toward many-category splits); error-based pruning. CHAID (chi-square automatic interaction): multi-way splits based on chi-square or F-test; no pruning (uses Bonferroni-adjusted significance for stopping); good for exploratory segmentation. Exhaustive CHAID: examines all possible merges of categories before splitting. QUEST (quick, unbiased, efficient): binary splits; uses F-test for continuous, chi-square for categorical; unbiased split variable selection (CART is biased toward many-category variables); faster than CART. Conditional inference trees (ctree in R): uses permutation test for split selection; no pruning needed; statistically principled. CatBoost oblique trees: splits on linear combinations of features</w:t>
      </w:r>
    </w:p>
    <w:p>
      <w:pPr>
        <w:spacing w:after="40"/>
      </w:pPr>
      <w:r>
        <w:rPr>
          <w:rFonts w:ascii="Arial" w:cs="Arial" w:eastAsia="Arial" w:hAnsi="Arial"/>
          <w:color w:val="2255AA"/>
          <w:sz w:val="18"/>
          <w:szCs w:val="18"/>
        </w:rPr>
        <w:t xml:space="preserve">R: rpart (rpart for CART), partykit (ctree for conditional, mob for model-based), C50 (C5.0), CHAID (chaid)</w:t>
      </w:r>
    </w:p>
    <w:p>
      <w:pPr>
        <w:spacing w:after="40"/>
      </w:pPr>
      <w:r>
        <w:rPr>
          <w:rFonts w:ascii="Arial" w:cs="Arial" w:eastAsia="Arial" w:hAnsi="Arial"/>
          <w:color w:val="228B22"/>
          <w:sz w:val="18"/>
          <w:szCs w:val="18"/>
        </w:rPr>
        <w:t xml:space="preserve">Python: sklearn.tree (DecisionTreeClassifier for CART), chefboost (CHAID, C4.5, CART, ID3), custom</w:t>
      </w:r>
    </w:p>
    <w:p>
      <w:pPr>
        <w:spacing w:after="20"/>
        <w:ind w:left="360"/>
      </w:pPr>
      <w:r>
        <w:rPr>
          <w:rFonts w:ascii="Arial" w:cs="Arial" w:eastAsia="Arial" w:hAnsi="Arial"/>
          <w:color w:val="666666"/>
          <w:sz w:val="18"/>
          <w:szCs w:val="18"/>
        </w:rPr>
        <w:t xml:space="preserve">Ref: Breiman, L., Friedman, J., Olshen, R., &amp; Stone, C. Classification and Regression Trees. CRC Press, 1984.</w:t>
      </w:r>
    </w:p>
    <w:p>
      <w:pPr>
        <w:spacing w:after="20"/>
        <w:ind w:left="360"/>
      </w:pPr>
      <w:r>
        <w:rPr>
          <w:rFonts w:ascii="Arial" w:cs="Arial" w:eastAsia="Arial" w:hAnsi="Arial"/>
          <w:color w:val="666666"/>
          <w:sz w:val="18"/>
          <w:szCs w:val="18"/>
        </w:rPr>
        <w:t xml:space="preserve">Ref: Hothorn, T., Hornik, K., &amp; Zeileis, A. Unbiased Recursive Partitioning: A Conditional Inference Framework. JCGS, 15(3), 651-674, 2006.</w:t>
      </w:r>
    </w:p>
    <w:p>
      <w:pPr>
        <w:pStyle w:val="Heading2"/>
        <w:spacing w:after="100" w:before="200"/>
      </w:pPr>
      <w:r>
        <w:rPr>
          <w:rFonts w:ascii="Arial" w:cs="Arial" w:eastAsia="Arial" w:hAnsi="Arial"/>
          <w:b/>
          <w:bCs/>
          <w:color w:val="1A7A6D"/>
          <w:sz w:val="24"/>
          <w:szCs w:val="24"/>
        </w:rPr>
        <w:t xml:space="preserve">26.44 Patient Rule Induction Method (PRIM) and Bump Hunting</w:t>
      </w:r>
    </w:p>
    <w:p>
      <w:pPr>
        <w:spacing w:after="80"/>
      </w:pPr>
      <w:r>
        <w:rPr>
          <w:rFonts w:ascii="Arial" w:cs="Arial" w:eastAsia="Arial" w:hAnsi="Arial"/>
          <w:sz w:val="20"/>
          <w:szCs w:val="20"/>
        </w:rPr>
        <w:t xml:space="preserve">Finding rectangular subregions of predictor space where the response is unusually high (or low): top-down peeling (iteratively remove a thin slice from each face of the box that most increases the mean response inside); bottom-up pasting (add back slices that further improve). Result: interpretable rules like 'if age &gt; 55 AND BMI &gt; 30 AND HbA1c &gt; 7.5 then risk is elevated.' Advantages: produces simple, interpretable rules; handles high-dimensional data; identifies subgroups with elevated risk/response. Parameters: peeling fraction alpha (typically 0.05-0.10), minimum support beta (minimum fraction of data in final box). Applications: subgroup identification in clinical trials (who benefits most?), risk stratification, environmental health (which exposure combinations are dangerous?). Connection to decision trees (also partition space but greedily and non-rectangularly) and to HTE estimation</w:t>
      </w:r>
    </w:p>
    <w:p>
      <w:pPr>
        <w:spacing w:after="40"/>
      </w:pPr>
      <w:r>
        <w:rPr>
          <w:rFonts w:ascii="Arial" w:cs="Arial" w:eastAsia="Arial" w:hAnsi="Arial"/>
          <w:color w:val="2255AA"/>
          <w:sz w:val="18"/>
          <w:szCs w:val="18"/>
        </w:rPr>
        <w:t xml:space="preserve">R: prim (prim.box), supervisedPRIM, EpiR (custom subgroup analysis)</w:t>
      </w:r>
    </w:p>
    <w:p>
      <w:pPr>
        <w:spacing w:after="40"/>
      </w:pPr>
      <w:r>
        <w:rPr>
          <w:rFonts w:ascii="Arial" w:cs="Arial" w:eastAsia="Arial" w:hAnsi="Arial"/>
          <w:color w:val="228B22"/>
          <w:sz w:val="18"/>
          <w:szCs w:val="18"/>
        </w:rPr>
        <w:t xml:space="preserve">Python: custom numpy (peeling algorithm), PRIM (Python implementation)</w:t>
      </w:r>
    </w:p>
    <w:p>
      <w:pPr>
        <w:spacing w:after="20"/>
        <w:ind w:left="360"/>
      </w:pPr>
      <w:r>
        <w:rPr>
          <w:rFonts w:ascii="Arial" w:cs="Arial" w:eastAsia="Arial" w:hAnsi="Arial"/>
          <w:color w:val="666666"/>
          <w:sz w:val="18"/>
          <w:szCs w:val="18"/>
        </w:rPr>
        <w:t xml:space="preserve">Ref: Friedman, J.H. &amp; Fisher, N.I. Bump Hunting in High-Dimensional Data. Statistics and Computing, 9(2), 123-143, 1999.</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(§9.3).</w:t>
      </w:r>
    </w:p>
    <w:p>
      <w:pPr>
        <w:pStyle w:val="Heading1"/>
        <w:spacing w:after="200" w:before="400"/>
      </w:pPr>
      <w:r>
        <w:rPr>
          <w:rFonts w:ascii="Arial" w:cs="Arial" w:eastAsia="Arial" w:hAnsi="Arial"/>
          <w:b/>
          <w:bCs/>
          <w:color w:val="2B4C7E"/>
          <w:sz w:val="28"/>
          <w:szCs w:val="28"/>
        </w:rPr>
        <w:t xml:space="preserve">27. Machine Learning — Unsupervised</w:t>
      </w:r>
    </w:p>
    <w:p>
      <w:pPr>
        <w:pStyle w:val="Heading2"/>
        <w:spacing w:after="100" w:before="200"/>
      </w:pPr>
      <w:r>
        <w:rPr>
          <w:rFonts w:ascii="Arial" w:cs="Arial" w:eastAsia="Arial" w:hAnsi="Arial"/>
          <w:b/>
          <w:bCs/>
          <w:color w:val="1A7A6D"/>
          <w:sz w:val="24"/>
          <w:szCs w:val="24"/>
        </w:rPr>
        <w:t xml:space="preserve">27.1 Fuzzy Clustering (Fuzzy c-Means)</w:t>
      </w:r>
    </w:p>
    <w:p>
      <w:pPr>
        <w:spacing w:after="80"/>
      </w:pPr>
      <w:r>
        <w:rPr>
          <w:rFonts w:ascii="Arial" w:cs="Arial" w:eastAsia="Arial" w:hAnsi="Arial"/>
          <w:sz w:val="20"/>
          <w:szCs w:val="20"/>
        </w:rPr>
        <w:t xml:space="preserve">Soft assignment of observations to clusters with membership degrees; each point belongs to all clusters with varying probability; useful when cluster boundaries are ambiguous</w:t>
      </w:r>
    </w:p>
    <w:p>
      <w:pPr>
        <w:spacing w:after="40"/>
      </w:pPr>
      <w:r>
        <w:rPr>
          <w:rFonts w:ascii="Arial" w:cs="Arial" w:eastAsia="Arial" w:hAnsi="Arial"/>
          <w:color w:val="2255AA"/>
          <w:sz w:val="18"/>
          <w:szCs w:val="18"/>
        </w:rPr>
        <w:t xml:space="preserve">R: cluster (fanny), e1071 (cmeans)</w:t>
      </w:r>
    </w:p>
    <w:p>
      <w:pPr>
        <w:spacing w:after="40"/>
      </w:pPr>
      <w:r>
        <w:rPr>
          <w:rFonts w:ascii="Arial" w:cs="Arial" w:eastAsia="Arial" w:hAnsi="Arial"/>
          <w:color w:val="228B22"/>
          <w:sz w:val="18"/>
          <w:szCs w:val="18"/>
        </w:rPr>
        <w:t xml:space="preserve">Python: skfuzzy (cmeans), sklearn (custom)</w:t>
      </w:r>
    </w:p>
    <w:p>
      <w:pPr>
        <w:spacing w:after="20"/>
        <w:ind w:left="360"/>
      </w:pPr>
      <w:r>
        <w:rPr>
          <w:rFonts w:ascii="Arial" w:cs="Arial" w:eastAsia="Arial" w:hAnsi="Arial"/>
          <w:color w:val="666666"/>
          <w:sz w:val="18"/>
          <w:szCs w:val="18"/>
        </w:rPr>
        <w:t xml:space="preserve">Ref: Bezdek, J.C. Pattern Recognition with Fuzzy Objective Function Algorithms. Plenum Press, 1981.</w:t>
      </w:r>
    </w:p>
    <w:p>
      <w:pPr>
        <w:spacing w:after="20"/>
        <w:ind w:left="360"/>
      </w:pPr>
      <w:r>
        <w:rPr>
          <w:rFonts w:ascii="Arial" w:cs="Arial" w:eastAsia="Arial" w:hAnsi="Arial"/>
          <w:color w:val="666666"/>
          <w:sz w:val="18"/>
          <w:szCs w:val="18"/>
        </w:rPr>
        <w:t xml:space="preserve">Ref: Hathaway, R.J. &amp; Bezdek, J.C. “Fuzzy c-Means Clustering of Incomplete Data.” IEEE Transactions on Systems, Man, and Cybernetics, 31(5), 735–744, 2001.</w:t>
      </w:r>
    </w:p>
    <w:p>
      <w:pPr>
        <w:pStyle w:val="Heading2"/>
        <w:spacing w:after="100" w:before="200"/>
      </w:pPr>
      <w:r>
        <w:rPr>
          <w:rFonts w:ascii="Arial" w:cs="Arial" w:eastAsia="Arial" w:hAnsi="Arial"/>
          <w:b/>
          <w:bCs/>
          <w:color w:val="1A7A6D"/>
          <w:sz w:val="24"/>
          <w:szCs w:val="24"/>
        </w:rPr>
        <w:t xml:space="preserve">27.2 Consensus Clustering / Cluster Ensembles</w:t>
      </w:r>
    </w:p>
    <w:p>
      <w:pPr>
        <w:spacing w:after="80"/>
      </w:pPr>
      <w:r>
        <w:rPr>
          <w:rFonts w:ascii="Arial" w:cs="Arial" w:eastAsia="Arial" w:hAnsi="Arial"/>
          <w:sz w:val="20"/>
          <w:szCs w:val="20"/>
        </w:rPr>
        <w:t xml:space="preserve">Combining multiple clustering solutions for stability; resampling-based consensus (Monti method); used extensively in genomics for robust subtype discovery</w:t>
      </w:r>
    </w:p>
    <w:p>
      <w:pPr>
        <w:spacing w:after="40"/>
      </w:pPr>
      <w:r>
        <w:rPr>
          <w:rFonts w:ascii="Arial" w:cs="Arial" w:eastAsia="Arial" w:hAnsi="Arial"/>
          <w:color w:val="2255AA"/>
          <w:sz w:val="18"/>
          <w:szCs w:val="18"/>
        </w:rPr>
        <w:t xml:space="preserve">R: ConsensusClusterPlus, clue, diceR</w:t>
      </w:r>
    </w:p>
    <w:p>
      <w:pPr>
        <w:spacing w:after="40"/>
      </w:pPr>
      <w:r>
        <w:rPr>
          <w:rFonts w:ascii="Arial" w:cs="Arial" w:eastAsia="Arial" w:hAnsi="Arial"/>
          <w:color w:val="228B22"/>
          <w:sz w:val="18"/>
          <w:szCs w:val="18"/>
        </w:rPr>
        <w:t xml:space="preserve">Python: sklearn + custom, openensembles</w:t>
      </w:r>
    </w:p>
    <w:p>
      <w:pPr>
        <w:spacing w:after="20"/>
        <w:ind w:left="360"/>
      </w:pPr>
      <w:r>
        <w:rPr>
          <w:rFonts w:ascii="Arial" w:cs="Arial" w:eastAsia="Arial" w:hAnsi="Arial"/>
          <w:color w:val="666666"/>
          <w:sz w:val="18"/>
          <w:szCs w:val="18"/>
        </w:rPr>
        <w:t xml:space="preserve">Ref: Monti, S., Tamayo, P., Mesirov, J., &amp; Golub, T. “Consensus Clustering: A Resampling-Based Method for Class Discovery and Visualization of Gene Expression Microarray Data.” Machine Learning, 52(1), 91–118, 2003.</w:t>
      </w:r>
    </w:p>
    <w:p>
      <w:pPr>
        <w:spacing w:after="20"/>
        <w:ind w:left="360"/>
      </w:pPr>
      <w:r>
        <w:rPr>
          <w:rFonts w:ascii="Arial" w:cs="Arial" w:eastAsia="Arial" w:hAnsi="Arial"/>
          <w:color w:val="666666"/>
          <w:sz w:val="18"/>
          <w:szCs w:val="18"/>
        </w:rPr>
        <w:t xml:space="preserve">Ref: Strehl, A. &amp; Ghosh, J. “Cluster Ensembles: A Knowledge Reuse Framework for Combining Multiple Partitions.” JMLR, 3, 583–617, 2002.</w:t>
      </w:r>
    </w:p>
    <w:p>
      <w:pPr>
        <w:pStyle w:val="Heading2"/>
        <w:spacing w:after="100" w:before="200"/>
      </w:pPr>
      <w:r>
        <w:rPr>
          <w:rFonts w:ascii="Arial" w:cs="Arial" w:eastAsia="Arial" w:hAnsi="Arial"/>
          <w:b/>
          <w:bCs/>
          <w:color w:val="1A7A6D"/>
          <w:sz w:val="24"/>
          <w:szCs w:val="24"/>
        </w:rPr>
        <w:t xml:space="preserve">27.3 Self-Organizing Maps (SOM)</w:t>
      </w:r>
    </w:p>
    <w:p>
      <w:pPr>
        <w:spacing w:after="80"/>
      </w:pPr>
      <w:r>
        <w:rPr>
          <w:rFonts w:ascii="Arial" w:cs="Arial" w:eastAsia="Arial" w:hAnsi="Arial"/>
          <w:sz w:val="20"/>
          <w:szCs w:val="20"/>
        </w:rPr>
        <w:t xml:space="preserve">Unsupervised neural network producing low-dimensional (typically 2D) topology-preserving mapping of high-dimensional data; competitive learning; visualization of cluster structure</w:t>
      </w:r>
    </w:p>
    <w:p>
      <w:pPr>
        <w:spacing w:after="40"/>
      </w:pPr>
      <w:r>
        <w:rPr>
          <w:rFonts w:ascii="Arial" w:cs="Arial" w:eastAsia="Arial" w:hAnsi="Arial"/>
          <w:color w:val="2255AA"/>
          <w:sz w:val="18"/>
          <w:szCs w:val="18"/>
        </w:rPr>
        <w:t xml:space="preserve">R: kohonen (som, supersom)</w:t>
      </w:r>
    </w:p>
    <w:p>
      <w:pPr>
        <w:spacing w:after="40"/>
      </w:pPr>
      <w:r>
        <w:rPr>
          <w:rFonts w:ascii="Arial" w:cs="Arial" w:eastAsia="Arial" w:hAnsi="Arial"/>
          <w:color w:val="228B22"/>
          <w:sz w:val="18"/>
          <w:szCs w:val="18"/>
        </w:rPr>
        <w:t xml:space="preserve">Python: minisom (MiniSom), somoclu, sklearn-som</w:t>
      </w:r>
    </w:p>
    <w:p>
      <w:pPr>
        <w:spacing w:after="20"/>
        <w:ind w:left="360"/>
      </w:pPr>
      <w:r>
        <w:rPr>
          <w:rFonts w:ascii="Arial" w:cs="Arial" w:eastAsia="Arial" w:hAnsi="Arial"/>
          <w:color w:val="666666"/>
          <w:sz w:val="18"/>
          <w:szCs w:val="18"/>
        </w:rPr>
        <w:t xml:space="preserve">Ref: Kohonen, T. Self-Organizing Maps, 3rd ed. Springer, 2001.</w:t>
      </w:r>
    </w:p>
    <w:p>
      <w:pPr>
        <w:pStyle w:val="Heading2"/>
        <w:spacing w:after="100" w:before="200"/>
      </w:pPr>
      <w:r>
        <w:rPr>
          <w:rFonts w:ascii="Arial" w:cs="Arial" w:eastAsia="Arial" w:hAnsi="Arial"/>
          <w:b/>
          <w:bCs/>
          <w:color w:val="1A7A6D"/>
          <w:sz w:val="24"/>
          <w:szCs w:val="24"/>
        </w:rPr>
        <w:t xml:space="preserve">27.4 Association Rules (Apriori, FP-Growth)</w:t>
      </w:r>
    </w:p>
    <w:p>
      <w:pPr>
        <w:spacing w:after="80"/>
      </w:pPr>
      <w:r>
        <w:rPr>
          <w:rFonts w:ascii="Arial" w:cs="Arial" w:eastAsia="Arial" w:hAnsi="Arial"/>
          <w:sz w:val="20"/>
          <w:szCs w:val="20"/>
        </w:rPr>
        <w:t xml:space="preserve">Mining frequent co-occurrence patterns in transactional data; support, confidence, lift metrics; Apriori candidate generation, FP-Growth pattern tree; market basket analysis; medication co-prescription</w:t>
      </w:r>
    </w:p>
    <w:p>
      <w:pPr>
        <w:spacing w:after="40"/>
      </w:pPr>
      <w:r>
        <w:rPr>
          <w:rFonts w:ascii="Arial" w:cs="Arial" w:eastAsia="Arial" w:hAnsi="Arial"/>
          <w:color w:val="2255AA"/>
          <w:sz w:val="18"/>
          <w:szCs w:val="18"/>
        </w:rPr>
        <w:t xml:space="preserve">R: arules (apriori, eclat), arulesViz</w:t>
      </w:r>
    </w:p>
    <w:p>
      <w:pPr>
        <w:spacing w:after="40"/>
      </w:pPr>
      <w:r>
        <w:rPr>
          <w:rFonts w:ascii="Arial" w:cs="Arial" w:eastAsia="Arial" w:hAnsi="Arial"/>
          <w:color w:val="228B22"/>
          <w:sz w:val="18"/>
          <w:szCs w:val="18"/>
        </w:rPr>
        <w:t xml:space="preserve">Python: mlxtend (apriori, association_rules, fpgrowth)</w:t>
      </w:r>
    </w:p>
    <w:p>
      <w:pPr>
        <w:spacing w:after="20"/>
        <w:ind w:left="360"/>
      </w:pPr>
      <w:r>
        <w:rPr>
          <w:rFonts w:ascii="Arial" w:cs="Arial" w:eastAsia="Arial" w:hAnsi="Arial"/>
          <w:color w:val="666666"/>
          <w:sz w:val="18"/>
          <w:szCs w:val="18"/>
        </w:rPr>
        <w:t xml:space="preserve">Ref: Tan, P.-N., Steinbach, M., Karpatne, A., &amp; Kumar, V. Introduction to Data Mining, 2nd ed. Pearson, 2019.</w:t>
      </w:r>
    </w:p>
    <w:p>
      <w:pPr>
        <w:pStyle w:val="Heading2"/>
        <w:spacing w:after="100" w:before="200"/>
      </w:pPr>
      <w:r>
        <w:rPr>
          <w:rFonts w:ascii="Arial" w:cs="Arial" w:eastAsia="Arial" w:hAnsi="Arial"/>
          <w:b/>
          <w:bCs/>
          <w:color w:val="1A7A6D"/>
          <w:sz w:val="24"/>
          <w:szCs w:val="24"/>
        </w:rPr>
        <w:t xml:space="preserve">27.5 Anomaly/Outlier Detection</w:t>
      </w:r>
    </w:p>
    <w:p>
      <w:pPr>
        <w:spacing w:after="80"/>
      </w:pPr>
      <w:r>
        <w:rPr>
          <w:rFonts w:ascii="Arial" w:cs="Arial" w:eastAsia="Arial" w:hAnsi="Arial"/>
          <w:sz w:val="20"/>
          <w:szCs w:val="20"/>
        </w:rPr>
        <w:t xml:space="preserve">Identifying observations that deviate significantly from the expected pattern: Isolation Forest (randomly partitions feature space; anomalies are isolated in fewer splits); One-Class SVM (learns boundary around normal data in kernel space); Local Outlier Factor (LOF: compares local density of a point to neighbors; low relative density = outlier); DBSCAN (points not assigned to any cluster are anomalies); Mahalanobis distance (multivariate distance accounting for correlation structure). Applications: fraud detection, equipment failure prediction, clinical lab value flagging, adverse event signal detection</w:t>
      </w:r>
    </w:p>
    <w:p>
      <w:pPr>
        <w:spacing w:after="40"/>
      </w:pPr>
      <w:r>
        <w:rPr>
          <w:rFonts w:ascii="Arial" w:cs="Arial" w:eastAsia="Arial" w:hAnsi="Arial"/>
          <w:color w:val="2255AA"/>
          <w:sz w:val="18"/>
          <w:szCs w:val="18"/>
        </w:rPr>
        <w:t xml:space="preserve">R: isotree, dbscan (lof), DDoutlier, solitude</w:t>
      </w:r>
    </w:p>
    <w:p>
      <w:pPr>
        <w:spacing w:after="40"/>
      </w:pPr>
      <w:r>
        <w:rPr>
          <w:rFonts w:ascii="Arial" w:cs="Arial" w:eastAsia="Arial" w:hAnsi="Arial"/>
          <w:color w:val="228B22"/>
          <w:sz w:val="18"/>
          <w:szCs w:val="18"/>
        </w:rPr>
        <w:t xml:space="preserve">Python: pyod (IForest, LOF, KNN), sklearn.ensemble (IsolationForest)</w:t>
      </w:r>
    </w:p>
    <w:p>
      <w:pPr>
        <w:spacing w:after="20"/>
        <w:ind w:left="360"/>
      </w:pPr>
      <w:r>
        <w:rPr>
          <w:rFonts w:ascii="Arial" w:cs="Arial" w:eastAsia="Arial" w:hAnsi="Arial"/>
          <w:color w:val="666666"/>
          <w:sz w:val="18"/>
          <w:szCs w:val="18"/>
        </w:rPr>
        <w:t xml:space="preserve">Ref: Aggarwal, C.C. Outlier Analysis, 2nd ed. Springer, 2017.</w:t>
      </w:r>
    </w:p>
    <w:p>
      <w:pPr>
        <w:pStyle w:val="Heading2"/>
        <w:spacing w:after="100" w:before="200"/>
      </w:pPr>
      <w:r>
        <w:rPr>
          <w:rFonts w:ascii="Arial" w:cs="Arial" w:eastAsia="Arial" w:hAnsi="Arial"/>
          <w:b/>
          <w:bCs/>
          <w:color w:val="1A7A6D"/>
          <w:sz w:val="24"/>
          <w:szCs w:val="24"/>
        </w:rPr>
        <w:t xml:space="preserve">27.6 HDBSCAN</w:t>
      </w:r>
    </w:p>
    <w:p>
      <w:pPr>
        <w:spacing w:after="80"/>
      </w:pPr>
      <w:r>
        <w:rPr>
          <w:rFonts w:ascii="Arial" w:cs="Arial" w:eastAsia="Arial" w:hAnsi="Arial"/>
          <w:sz w:val="20"/>
          <w:szCs w:val="20"/>
        </w:rPr>
        <w:t xml:space="preserve">Hierarchical density-based clustering; handles varying density, automatically determines number of clusters, identifies noise</w:t>
      </w:r>
    </w:p>
    <w:p>
      <w:pPr>
        <w:spacing w:after="40"/>
      </w:pPr>
      <w:r>
        <w:rPr>
          <w:rFonts w:ascii="Arial" w:cs="Arial" w:eastAsia="Arial" w:hAnsi="Arial"/>
          <w:color w:val="2255AA"/>
          <w:sz w:val="18"/>
          <w:szCs w:val="18"/>
        </w:rPr>
        <w:t xml:space="preserve">R: dbscan (hdbscan)</w:t>
      </w:r>
    </w:p>
    <w:p>
      <w:pPr>
        <w:spacing w:after="40"/>
      </w:pPr>
      <w:r>
        <w:rPr>
          <w:rFonts w:ascii="Arial" w:cs="Arial" w:eastAsia="Arial" w:hAnsi="Arial"/>
          <w:color w:val="228B22"/>
          <w:sz w:val="18"/>
          <w:szCs w:val="18"/>
        </w:rPr>
        <w:t xml:space="preserve">Python: hdbscan (HDBSCAN), sklearn.cluster (HDBSCAN in &gt;=1.3)</w:t>
      </w:r>
    </w:p>
    <w:p>
      <w:pPr>
        <w:spacing w:after="20"/>
        <w:ind w:left="360"/>
      </w:pPr>
      <w:r>
        <w:rPr>
          <w:rFonts w:ascii="Arial" w:cs="Arial" w:eastAsia="Arial" w:hAnsi="Arial"/>
          <w:color w:val="666666"/>
          <w:sz w:val="18"/>
          <w:szCs w:val="18"/>
        </w:rPr>
        <w:t xml:space="preserve">Ref: Campello, R.J.G.B., Moulavi, D., &amp; Sander, J. “Density-Based Clustering Based on Hierarchical Density Estimates.” PAKDD, 160–172, 2013.</w:t>
      </w:r>
    </w:p>
    <w:p>
      <w:pPr>
        <w:spacing w:after="20"/>
        <w:ind w:left="360"/>
      </w:pPr>
      <w:r>
        <w:rPr>
          <w:rFonts w:ascii="Arial" w:cs="Arial" w:eastAsia="Arial" w:hAnsi="Arial"/>
          <w:color w:val="666666"/>
          <w:sz w:val="18"/>
          <w:szCs w:val="18"/>
        </w:rPr>
        <w:t xml:space="preserve">Ref: McInnes, L., Healy, J., &amp; Astels, S. “hdbscan: Hierarchical Density Based Clustering.” JOSS, 2(11), 205, 2017.</w:t>
      </w:r>
    </w:p>
    <w:p>
      <w:pPr>
        <w:pStyle w:val="Heading2"/>
        <w:spacing w:after="100" w:before="200"/>
      </w:pPr>
      <w:r>
        <w:rPr>
          <w:rFonts w:ascii="Arial" w:cs="Arial" w:eastAsia="Arial" w:hAnsi="Arial"/>
          <w:b/>
          <w:bCs/>
          <w:color w:val="1A7A6D"/>
          <w:sz w:val="24"/>
          <w:szCs w:val="24"/>
        </w:rPr>
        <w:t xml:space="preserve">27.7 Topic Models (LDA, NMF for Text)</w:t>
      </w:r>
    </w:p>
    <w:p>
      <w:pPr>
        <w:spacing w:after="80"/>
      </w:pPr>
      <w:r>
        <w:rPr>
          <w:rFonts w:ascii="Arial" w:cs="Arial" w:eastAsia="Arial" w:hAnsi="Arial"/>
          <w:sz w:val="20"/>
          <w:szCs w:val="20"/>
        </w:rPr>
        <w:t xml:space="preserve">Discovering latent topics in document collections; LDA (Bayesian generative), NMF (matrix factorization); topic coherence for evaluation; visualization with LDAvis; applied to clinical notes, literature</w:t>
      </w:r>
    </w:p>
    <w:p>
      <w:pPr>
        <w:spacing w:after="40"/>
      </w:pPr>
      <w:r>
        <w:rPr>
          <w:rFonts w:ascii="Arial" w:cs="Arial" w:eastAsia="Arial" w:hAnsi="Arial"/>
          <w:color w:val="2255AA"/>
          <w:sz w:val="18"/>
          <w:szCs w:val="18"/>
        </w:rPr>
        <w:t xml:space="preserve">R: topicmodels (LDA), stm, text2vec</w:t>
      </w:r>
    </w:p>
    <w:p>
      <w:pPr>
        <w:spacing w:after="40"/>
      </w:pPr>
      <w:r>
        <w:rPr>
          <w:rFonts w:ascii="Arial" w:cs="Arial" w:eastAsia="Arial" w:hAnsi="Arial"/>
          <w:color w:val="228B22"/>
          <w:sz w:val="18"/>
          <w:szCs w:val="18"/>
        </w:rPr>
        <w:t xml:space="preserve">Python: gensim (LdaModel, LdaMulticore), sklearn.decomposition (LatentDirichletAllocation)</w:t>
      </w:r>
    </w:p>
    <w:p>
      <w:pPr>
        <w:spacing w:after="20"/>
        <w:ind w:left="360"/>
      </w:pPr>
      <w:r>
        <w:rPr>
          <w:rFonts w:ascii="Arial" w:cs="Arial" w:eastAsia="Arial" w:hAnsi="Arial"/>
          <w:color w:val="666666"/>
          <w:sz w:val="18"/>
          <w:szCs w:val="18"/>
        </w:rPr>
        <w:t xml:space="preserve">Ref: Blei, D.M., Ng, A.Y., &amp; Jordan, M.I. “Latent Dirichlet Allocation.” JMLR, 3, 993–1022, 2003.</w:t>
      </w:r>
    </w:p>
    <w:p>
      <w:pPr>
        <w:pStyle w:val="Heading2"/>
        <w:spacing w:after="100" w:before="200"/>
      </w:pPr>
      <w:r>
        <w:rPr>
          <w:rFonts w:ascii="Arial" w:cs="Arial" w:eastAsia="Arial" w:hAnsi="Arial"/>
          <w:b/>
          <w:bCs/>
          <w:color w:val="1A7A6D"/>
          <w:sz w:val="24"/>
          <w:szCs w:val="24"/>
        </w:rPr>
        <w:t xml:space="preserve">27.8 Biclustering / Co-Clustering</w:t>
      </w:r>
    </w:p>
    <w:p>
      <w:pPr>
        <w:spacing w:after="80"/>
      </w:pPr>
      <w:r>
        <w:rPr>
          <w:rFonts w:ascii="Arial" w:cs="Arial" w:eastAsia="Arial" w:hAnsi="Arial"/>
          <w:sz w:val="20"/>
          <w:szCs w:val="20"/>
        </w:rPr>
        <w:t xml:space="preserve">Simultaneously clustering rows and columns of a data matrix; identifies submatrices with coherent patterns; spectral biclustering, plaid model; gene expression and recommendation systems</w:t>
      </w:r>
    </w:p>
    <w:p>
      <w:pPr>
        <w:spacing w:after="40"/>
      </w:pPr>
      <w:r>
        <w:rPr>
          <w:rFonts w:ascii="Arial" w:cs="Arial" w:eastAsia="Arial" w:hAnsi="Arial"/>
          <w:color w:val="2255AA"/>
          <w:sz w:val="18"/>
          <w:szCs w:val="18"/>
        </w:rPr>
        <w:t xml:space="preserve">R: biclust (biclust), NMF, blockcluster</w:t>
      </w:r>
    </w:p>
    <w:p>
      <w:pPr>
        <w:spacing w:after="40"/>
      </w:pPr>
      <w:r>
        <w:rPr>
          <w:rFonts w:ascii="Arial" w:cs="Arial" w:eastAsia="Arial" w:hAnsi="Arial"/>
          <w:color w:val="228B22"/>
          <w:sz w:val="18"/>
          <w:szCs w:val="18"/>
        </w:rPr>
        <w:t xml:space="preserve">Python: sklearn.cluster (SpectralBiclustering, SpectralCoclustering)</w:t>
      </w:r>
    </w:p>
    <w:p>
      <w:pPr>
        <w:spacing w:after="20"/>
        <w:ind w:left="360"/>
      </w:pPr>
      <w:r>
        <w:rPr>
          <w:rFonts w:ascii="Arial" w:cs="Arial" w:eastAsia="Arial" w:hAnsi="Arial"/>
          <w:color w:val="666666"/>
          <w:sz w:val="18"/>
          <w:szCs w:val="18"/>
        </w:rPr>
        <w:t xml:space="preserve">Ref: Madeira, S.C. &amp; Oliveira, A.L. “Biclustering Algorithms for Biological Data Analysis.” IEEE/ACM Transactions on Computational Biology and Bioinformatics, 1(1), 24–45, 2004.</w:t>
      </w:r>
    </w:p>
    <w:p>
      <w:pPr>
        <w:pStyle w:val="Heading2"/>
        <w:spacing w:after="100" w:before="200"/>
      </w:pPr>
      <w:r>
        <w:rPr>
          <w:rFonts w:ascii="Arial" w:cs="Arial" w:eastAsia="Arial" w:hAnsi="Arial"/>
          <w:b/>
          <w:bCs/>
          <w:color w:val="1A7A6D"/>
          <w:sz w:val="24"/>
          <w:szCs w:val="24"/>
        </w:rPr>
        <w:t xml:space="preserve">27.9 Autoencoders for Unsupervised Learning</w:t>
      </w:r>
    </w:p>
    <w:p>
      <w:pPr>
        <w:spacing w:after="80"/>
      </w:pPr>
      <w:r>
        <w:rPr>
          <w:rFonts w:ascii="Arial" w:cs="Arial" w:eastAsia="Arial" w:hAnsi="Arial"/>
          <w:sz w:val="20"/>
          <w:szCs w:val="20"/>
        </w:rPr>
        <w:t xml:space="preserve">Neural networks learning compressed representations without labels; variational autoencoders (VAE) for generative modeling; denoising autoencoders; anomaly detection via reconstruction error</w:t>
      </w:r>
    </w:p>
    <w:p>
      <w:pPr>
        <w:spacing w:after="40"/>
      </w:pPr>
      <w:r>
        <w:rPr>
          <w:rFonts w:ascii="Arial" w:cs="Arial" w:eastAsia="Arial" w:hAnsi="Arial"/>
          <w:color w:val="2255AA"/>
          <w:sz w:val="18"/>
          <w:szCs w:val="18"/>
        </w:rPr>
        <w:t xml:space="preserve">R: keras, torch, h2o (h2o.deeplearning autoencoder=TRUE)</w:t>
      </w:r>
    </w:p>
    <w:p>
      <w:pPr>
        <w:spacing w:after="40"/>
      </w:pPr>
      <w:r>
        <w:rPr>
          <w:rFonts w:ascii="Arial" w:cs="Arial" w:eastAsia="Arial" w:hAnsi="Arial"/>
          <w:color w:val="228B22"/>
          <w:sz w:val="18"/>
          <w:szCs w:val="18"/>
        </w:rPr>
        <w:t xml:space="preserve">Python: tensorflow/keras (autoencoder custom), pytorch, pyod</w:t>
      </w:r>
    </w:p>
    <w:p>
      <w:pPr>
        <w:spacing w:after="20"/>
        <w:ind w:left="360"/>
      </w:pPr>
      <w:r>
        <w:rPr>
          <w:rFonts w:ascii="Arial" w:cs="Arial" w:eastAsia="Arial" w:hAnsi="Arial"/>
          <w:color w:val="666666"/>
          <w:sz w:val="18"/>
          <w:szCs w:val="18"/>
        </w:rPr>
        <w:t xml:space="preserve">Ref: Goodfellow, I., Bengio, Y., &amp; Courville, A. Deep Learning. MIT Press, 2016 (Ch. 14).</w:t>
      </w:r>
    </w:p>
    <w:p>
      <w:pPr>
        <w:spacing w:after="20"/>
        <w:ind w:left="360"/>
      </w:pPr>
      <w:r>
        <w:rPr>
          <w:rFonts w:ascii="Arial" w:cs="Arial" w:eastAsia="Arial" w:hAnsi="Arial"/>
          <w:color w:val="666666"/>
          <w:sz w:val="18"/>
          <w:szCs w:val="18"/>
        </w:rPr>
        <w:t xml:space="preserve">Ref: Kingma, D.P. &amp; Welling, M. “Auto-Encoding Variational Bayes.” ICLR, 2014.</w:t>
      </w:r>
    </w:p>
    <w:p>
      <w:pPr>
        <w:pStyle w:val="Heading2"/>
        <w:spacing w:after="100" w:before="200"/>
      </w:pPr>
      <w:r>
        <w:rPr>
          <w:rFonts w:ascii="Arial" w:cs="Arial" w:eastAsia="Arial" w:hAnsi="Arial"/>
          <w:b/>
          <w:bCs/>
          <w:color w:val="1A7A6D"/>
          <w:sz w:val="24"/>
          <w:szCs w:val="24"/>
        </w:rPr>
        <w:t xml:space="preserve">27.10 Subspace Clustering</w:t>
      </w:r>
    </w:p>
    <w:p>
      <w:pPr>
        <w:spacing w:after="80"/>
      </w:pPr>
      <w:r>
        <w:rPr>
          <w:rFonts w:ascii="Arial" w:cs="Arial" w:eastAsia="Arial" w:hAnsi="Arial"/>
          <w:sz w:val="20"/>
          <w:szCs w:val="20"/>
        </w:rPr>
        <w:t xml:space="preserve">Finding clusters that exist in different subspaces of high-dimensional data; sparse subspace clustering (SSC); low-rank representation; CLIQUE algorithm; important when different features define different clusters</w:t>
      </w:r>
    </w:p>
    <w:p>
      <w:pPr>
        <w:spacing w:after="40"/>
      </w:pPr>
      <w:r>
        <w:rPr>
          <w:rFonts w:ascii="Arial" w:cs="Arial" w:eastAsia="Arial" w:hAnsi="Arial"/>
          <w:color w:val="2255AA"/>
          <w:sz w:val="18"/>
          <w:szCs w:val="18"/>
        </w:rPr>
        <w:t xml:space="preserve">R: orclus, sparseSubspace</w:t>
      </w:r>
    </w:p>
    <w:p>
      <w:pPr>
        <w:spacing w:after="40"/>
      </w:pPr>
      <w:r>
        <w:rPr>
          <w:rFonts w:ascii="Arial" w:cs="Arial" w:eastAsia="Arial" w:hAnsi="Arial"/>
          <w:color w:val="228B22"/>
          <w:sz w:val="18"/>
          <w:szCs w:val="18"/>
        </w:rPr>
        <w:t xml:space="preserve">Python: sklearn (custom), sparse-subspace-clustering</w:t>
      </w:r>
    </w:p>
    <w:p>
      <w:pPr>
        <w:spacing w:after="20"/>
        <w:ind w:left="360"/>
      </w:pPr>
      <w:r>
        <w:rPr>
          <w:rFonts w:ascii="Arial" w:cs="Arial" w:eastAsia="Arial" w:hAnsi="Arial"/>
          <w:color w:val="666666"/>
          <w:sz w:val="18"/>
          <w:szCs w:val="18"/>
        </w:rPr>
        <w:t xml:space="preserve">Ref: Vidal, R. “Subspace Clustering.” IEEE Signal Processing Magazine, 28(2), 52–68, 2011.</w:t>
      </w:r>
    </w:p>
    <w:p>
      <w:pPr>
        <w:pStyle w:val="Heading2"/>
        <w:spacing w:after="100" w:before="200"/>
      </w:pPr>
      <w:r>
        <w:rPr>
          <w:rFonts w:ascii="Arial" w:cs="Arial" w:eastAsia="Arial" w:hAnsi="Arial"/>
          <w:b/>
          <w:bCs/>
          <w:color w:val="1A7A6D"/>
          <w:sz w:val="24"/>
          <w:szCs w:val="24"/>
        </w:rPr>
        <w:t xml:space="preserve">27.11 Density Peak Clustering</w:t>
      </w:r>
    </w:p>
    <w:p>
      <w:pPr>
        <w:spacing w:after="80"/>
      </w:pPr>
      <w:r>
        <w:rPr>
          <w:rFonts w:ascii="Arial" w:cs="Arial" w:eastAsia="Arial" w:hAnsi="Arial"/>
          <w:sz w:val="20"/>
          <w:szCs w:val="20"/>
        </w:rPr>
        <w:t xml:space="preserve">Rodriguez-Laio algorithm based on local density and distance to higher-density points; decision graph for cluster center identification; no need to specify k or shape assumptions</w:t>
      </w:r>
    </w:p>
    <w:p>
      <w:pPr>
        <w:spacing w:after="40"/>
      </w:pPr>
      <w:r>
        <w:rPr>
          <w:rFonts w:ascii="Arial" w:cs="Arial" w:eastAsia="Arial" w:hAnsi="Arial"/>
          <w:color w:val="2255AA"/>
          <w:sz w:val="18"/>
          <w:szCs w:val="18"/>
        </w:rPr>
        <w:t xml:space="preserve">R: densityClust</w:t>
      </w:r>
    </w:p>
    <w:p>
      <w:pPr>
        <w:spacing w:after="40"/>
      </w:pPr>
      <w:r>
        <w:rPr>
          <w:rFonts w:ascii="Arial" w:cs="Arial" w:eastAsia="Arial" w:hAnsi="Arial"/>
          <w:color w:val="228B22"/>
          <w:sz w:val="18"/>
          <w:szCs w:val="18"/>
        </w:rPr>
        <w:t xml:space="preserve">Python: pydpc, sklearn (custom)</w:t>
      </w:r>
    </w:p>
    <w:p>
      <w:pPr>
        <w:spacing w:after="20"/>
        <w:ind w:left="360"/>
      </w:pPr>
      <w:r>
        <w:rPr>
          <w:rFonts w:ascii="Arial" w:cs="Arial" w:eastAsia="Arial" w:hAnsi="Arial"/>
          <w:color w:val="666666"/>
          <w:sz w:val="18"/>
          <w:szCs w:val="18"/>
        </w:rPr>
        <w:t xml:space="preserve">Ref: Rodriguez, A. &amp; Laio, A. “Clustering by Fast Search and Find of Density Peaks.” Science, 344(6191), 1492–1496, 2014.</w:t>
      </w:r>
    </w:p>
    <w:p>
      <w:pPr>
        <w:pStyle w:val="Heading2"/>
        <w:spacing w:after="100" w:before="200"/>
      </w:pPr>
      <w:r>
        <w:rPr>
          <w:rFonts w:ascii="Arial" w:cs="Arial" w:eastAsia="Arial" w:hAnsi="Arial"/>
          <w:b/>
          <w:bCs/>
          <w:color w:val="1A7A6D"/>
          <w:sz w:val="24"/>
          <w:szCs w:val="24"/>
        </w:rPr>
        <w:t xml:space="preserve">27.12 Isolation Forest</w:t>
      </w:r>
    </w:p>
    <w:p>
      <w:pPr>
        <w:spacing w:after="80"/>
      </w:pPr>
      <w:r>
        <w:rPr>
          <w:rFonts w:ascii="Arial" w:cs="Arial" w:eastAsia="Arial" w:hAnsi="Arial"/>
          <w:sz w:val="20"/>
          <w:szCs w:val="20"/>
        </w:rPr>
        <w:t xml:space="preserve">Anomaly detection algorithm based on the principle that anomalies are easier to isolate: randomly select a feature and split value, anomalies require fewer splits to isolate (shorter average path length); subsampling enables linear time complexity; extended isolation forest (EIF) uses random hyperplanes instead of axis-aligned splits; advantages: no distance/density computation, handles high dimensions, fast; one of the most widely used anomaly detection methods; contamination parameter controls anomaly fraction</w:t>
      </w:r>
    </w:p>
    <w:p>
      <w:pPr>
        <w:spacing w:after="40"/>
      </w:pPr>
      <w:r>
        <w:rPr>
          <w:rFonts w:ascii="Arial" w:cs="Arial" w:eastAsia="Arial" w:hAnsi="Arial"/>
          <w:color w:val="2255AA"/>
          <w:sz w:val="18"/>
          <w:szCs w:val="18"/>
        </w:rPr>
        <w:t xml:space="preserve">R: isotree (isolation.forest), solitude, ranger (custom isolation forest)</w:t>
      </w:r>
    </w:p>
    <w:p>
      <w:pPr>
        <w:spacing w:after="40"/>
      </w:pPr>
      <w:r>
        <w:rPr>
          <w:rFonts w:ascii="Arial" w:cs="Arial" w:eastAsia="Arial" w:hAnsi="Arial"/>
          <w:color w:val="228B22"/>
          <w:sz w:val="18"/>
          <w:szCs w:val="18"/>
        </w:rPr>
        <w:t xml:space="preserve">Python: sklearn.ensemble (IsolationForest), pyod (IForest), isotree</w:t>
      </w:r>
    </w:p>
    <w:p>
      <w:pPr>
        <w:spacing w:after="20"/>
        <w:ind w:left="360"/>
      </w:pPr>
      <w:r>
        <w:rPr>
          <w:rFonts w:ascii="Arial" w:cs="Arial" w:eastAsia="Arial" w:hAnsi="Arial"/>
          <w:color w:val="666666"/>
          <w:sz w:val="18"/>
          <w:szCs w:val="18"/>
        </w:rPr>
        <w:t xml:space="preserve">Ref: Liu, F.T., Ting, K.M., &amp; Zhou, Z.-H. “Isolation Forest.” ICDM, 413–422, 2008.</w:t>
      </w:r>
    </w:p>
    <w:p>
      <w:pPr>
        <w:spacing w:after="20"/>
        <w:ind w:left="360"/>
      </w:pPr>
      <w:r>
        <w:rPr>
          <w:rFonts w:ascii="Arial" w:cs="Arial" w:eastAsia="Arial" w:hAnsi="Arial"/>
          <w:color w:val="666666"/>
          <w:sz w:val="18"/>
          <w:szCs w:val="18"/>
        </w:rPr>
        <w:t xml:space="preserve">Ref: Hariri, S., Kind, M.C., &amp; Brunner, R.J. “Extended Isolation Forest.” IEEE Transactions on Knowledge and Data Engineering, 33(4), 1479–1489, 2021.</w:t>
      </w:r>
    </w:p>
    <w:p>
      <w:pPr>
        <w:pStyle w:val="Heading2"/>
        <w:spacing w:after="100" w:before="200"/>
      </w:pPr>
      <w:r>
        <w:rPr>
          <w:rFonts w:ascii="Arial" w:cs="Arial" w:eastAsia="Arial" w:hAnsi="Arial"/>
          <w:b/>
          <w:bCs/>
          <w:color w:val="1A7A6D"/>
          <w:sz w:val="24"/>
          <w:szCs w:val="24"/>
        </w:rPr>
        <w:t xml:space="preserve">27.13 Sequential Pattern Mining</w:t>
      </w:r>
    </w:p>
    <w:p>
      <w:pPr>
        <w:spacing w:after="80"/>
      </w:pPr>
      <w:r>
        <w:rPr>
          <w:rFonts w:ascii="Arial" w:cs="Arial" w:eastAsia="Arial" w:hAnsi="Arial"/>
          <w:sz w:val="20"/>
          <w:szCs w:val="20"/>
        </w:rPr>
        <w:t xml:space="preserve">Discovering frequently occurring ordered subsequences in event sequences; extends association rules (§27.4) from itemsets to ordered sequences; GSP (generalized sequential patterns), PrefixSpan (projection-based), SPADE (vertical format); time constraints (minimum/maximum gaps between events); applications in clickstream analysis (web page navigation paths), clinical event sequences (treatment pathways), purchasing behavior (next purchase prediction)</w:t>
      </w:r>
    </w:p>
    <w:p>
      <w:pPr>
        <w:spacing w:after="40"/>
      </w:pPr>
      <w:r>
        <w:rPr>
          <w:rFonts w:ascii="Arial" w:cs="Arial" w:eastAsia="Arial" w:hAnsi="Arial"/>
          <w:color w:val="2255AA"/>
          <w:sz w:val="18"/>
          <w:szCs w:val="18"/>
        </w:rPr>
        <w:t xml:space="preserve">R: arulesSequences (cspade, read_baskets), TraMineR (seqdef for sequence analysis)</w:t>
      </w:r>
    </w:p>
    <w:p>
      <w:pPr>
        <w:spacing w:after="40"/>
      </w:pPr>
      <w:r>
        <w:rPr>
          <w:rFonts w:ascii="Arial" w:cs="Arial" w:eastAsia="Arial" w:hAnsi="Arial"/>
          <w:color w:val="228B22"/>
          <w:sz w:val="18"/>
          <w:szCs w:val="18"/>
        </w:rPr>
        <w:t xml:space="preserve">Python: prefixspan (PrefixSpan), pycspade, mlxtend (custom sequential), spmf (via Java bridge)</w:t>
      </w:r>
    </w:p>
    <w:p>
      <w:pPr>
        <w:spacing w:after="20"/>
        <w:ind w:left="360"/>
      </w:pPr>
      <w:r>
        <w:rPr>
          <w:rFonts w:ascii="Arial" w:cs="Arial" w:eastAsia="Arial" w:hAnsi="Arial"/>
          <w:color w:val="666666"/>
          <w:sz w:val="18"/>
          <w:szCs w:val="18"/>
        </w:rPr>
        <w:t xml:space="preserve">Ref: Zaki, M.J. “SPADE: An Efficient Algorithm for Mining Frequent Sequences.” Machine Learning, 42(1), 31–60, 2001.</w:t>
      </w:r>
    </w:p>
    <w:p>
      <w:pPr>
        <w:spacing w:after="20"/>
        <w:ind w:left="360"/>
      </w:pPr>
      <w:r>
        <w:rPr>
          <w:rFonts w:ascii="Arial" w:cs="Arial" w:eastAsia="Arial" w:hAnsi="Arial"/>
          <w:color w:val="666666"/>
          <w:sz w:val="18"/>
          <w:szCs w:val="18"/>
        </w:rPr>
        <w:t xml:space="preserve">Ref: Pei, J., et al. “PrefixSpan: Mining Sequential Patterns Efficiently by Prefix-Projected Pattern Growth.” ICDE, 215–224, 2001.</w:t>
      </w:r>
    </w:p>
    <w:p>
      <w:pPr>
        <w:pStyle w:val="Heading2"/>
        <w:spacing w:after="100" w:before="200"/>
      </w:pPr>
      <w:r>
        <w:rPr>
          <w:rFonts w:ascii="Arial" w:cs="Arial" w:eastAsia="Arial" w:hAnsi="Arial"/>
          <w:b/>
          <w:bCs/>
          <w:color w:val="1A7A6D"/>
          <w:sz w:val="24"/>
          <w:szCs w:val="24"/>
        </w:rPr>
        <w:t xml:space="preserve">27.14 Collaborative Filtering and Recommender Systems</w:t>
      </w:r>
    </w:p>
    <w:p>
      <w:pPr>
        <w:spacing w:after="80"/>
      </w:pPr>
      <w:r>
        <w:rPr>
          <w:rFonts w:ascii="Arial" w:cs="Arial" w:eastAsia="Arial" w:hAnsi="Arial"/>
          <w:sz w:val="20"/>
          <w:szCs w:val="20"/>
        </w:rPr>
        <w:t xml:space="preserve">Predicting user preferences from historical interaction data: user-based CF (find similar users, recommend their liked items); item-based CF (find similar items to those user liked); matrix factorization (SVD, ALS: decompose user-item matrix into latent factors); hybrid systems (combining CF with content-based); implicit feedback (clicks, views vs. explicit ratings); evaluation: precision@k, recall@k, NDCG, MAP; cold-start problem (new users/items); connection to missing data (§16) as matrix completion</w:t>
      </w:r>
    </w:p>
    <w:p>
      <w:pPr>
        <w:spacing w:after="40"/>
      </w:pPr>
      <w:r>
        <w:rPr>
          <w:rFonts w:ascii="Arial" w:cs="Arial" w:eastAsia="Arial" w:hAnsi="Arial"/>
          <w:color w:val="2255AA"/>
          <w:sz w:val="18"/>
          <w:szCs w:val="18"/>
        </w:rPr>
        <w:t xml:space="preserve">R: recommenderlab (Recommender, UBCF, IBCF, SVD, ALS), recosystem (Reco for fast matrix factorization)</w:t>
      </w:r>
    </w:p>
    <w:p>
      <w:pPr>
        <w:spacing w:after="40"/>
      </w:pPr>
      <w:r>
        <w:rPr>
          <w:rFonts w:ascii="Arial" w:cs="Arial" w:eastAsia="Arial" w:hAnsi="Arial"/>
          <w:color w:val="228B22"/>
          <w:sz w:val="18"/>
          <w:szCs w:val="18"/>
        </w:rPr>
        <w:t xml:space="preserve">Python: surprise (SVD, KNNBasic, NMF), implicit (ALS), lightfm (hybrid), lenskit, tensorflow-recommenders</w:t>
      </w:r>
    </w:p>
    <w:p>
      <w:pPr>
        <w:spacing w:after="20"/>
        <w:ind w:left="360"/>
      </w:pPr>
      <w:r>
        <w:rPr>
          <w:rFonts w:ascii="Arial" w:cs="Arial" w:eastAsia="Arial" w:hAnsi="Arial"/>
          <w:color w:val="666666"/>
          <w:sz w:val="18"/>
          <w:szCs w:val="18"/>
        </w:rPr>
        <w:t xml:space="preserve">Ref: Koren, Y., Bell, R., &amp; Volinsky, C. “Matrix Factorization Techniques for Recommender Systems.” Computer, 42(8), 30–37, 2009.</w:t>
      </w:r>
    </w:p>
    <w:p>
      <w:pPr>
        <w:spacing w:after="20"/>
        <w:ind w:left="360"/>
      </w:pPr>
      <w:r>
        <w:rPr>
          <w:rFonts w:ascii="Arial" w:cs="Arial" w:eastAsia="Arial" w:hAnsi="Arial"/>
          <w:color w:val="666666"/>
          <w:sz w:val="18"/>
          <w:szCs w:val="18"/>
        </w:rPr>
        <w:t xml:space="preserve">Ref: Ricci, F., Rokach, L., &amp; Shapira, B. (eds). Recommender Systems Handbook, 3rd ed. Springer, 2022.</w:t>
      </w:r>
    </w:p>
    <w:p>
      <w:pPr>
        <w:pStyle w:val="Heading2"/>
        <w:spacing w:after="100" w:before="200"/>
      </w:pPr>
      <w:r>
        <w:rPr>
          <w:rFonts w:ascii="Arial" w:cs="Arial" w:eastAsia="Arial" w:hAnsi="Arial"/>
          <w:b/>
          <w:bCs/>
          <w:color w:val="1A7A6D"/>
          <w:sz w:val="24"/>
          <w:szCs w:val="24"/>
        </w:rPr>
        <w:t xml:space="preserve">27.15 Mean Shift Clustering</w:t>
      </w:r>
    </w:p>
    <w:p>
      <w:pPr>
        <w:spacing w:after="80"/>
      </w:pPr>
      <w:r>
        <w:rPr>
          <w:rFonts w:ascii="Arial" w:cs="Arial" w:eastAsia="Arial" w:hAnsi="Arial"/>
          <w:sz w:val="20"/>
          <w:szCs w:val="20"/>
        </w:rPr>
        <w:t xml:space="preserve">Non-parametric clustering via iterative shifting of data points toward the mode (highest density region) of their local neighborhood; bandwidth parameter controls granularity; automatically determines number of clusters (unlike k-means); based on kernel density estimation (§6.21); good for irregularly shaped clusters; computationally expensive for large datasets (O(Tn²) where T = iterations); flat kernel vs. Gaussian kernel; applications in image segmentation and spatial clustering</w:t>
      </w:r>
    </w:p>
    <w:p>
      <w:pPr>
        <w:spacing w:after="40"/>
      </w:pPr>
      <w:r>
        <w:rPr>
          <w:rFonts w:ascii="Arial" w:cs="Arial" w:eastAsia="Arial" w:hAnsi="Arial"/>
          <w:color w:val="2255AA"/>
          <w:sz w:val="18"/>
          <w:szCs w:val="18"/>
        </w:rPr>
        <w:t xml:space="preserve">R: LPCM (ms for mean shift), meanShiftR, ks (kde for density-based approach)</w:t>
      </w:r>
    </w:p>
    <w:p>
      <w:pPr>
        <w:spacing w:after="40"/>
      </w:pPr>
      <w:r>
        <w:rPr>
          <w:rFonts w:ascii="Arial" w:cs="Arial" w:eastAsia="Arial" w:hAnsi="Arial"/>
          <w:color w:val="228B22"/>
          <w:sz w:val="18"/>
          <w:szCs w:val="18"/>
        </w:rPr>
        <w:t xml:space="preserve">Python: sklearn.cluster (MeanShift, estimate_bandwidth)</w:t>
      </w:r>
    </w:p>
    <w:p>
      <w:pPr>
        <w:spacing w:after="20"/>
        <w:ind w:left="360"/>
      </w:pPr>
      <w:r>
        <w:rPr>
          <w:rFonts w:ascii="Arial" w:cs="Arial" w:eastAsia="Arial" w:hAnsi="Arial"/>
          <w:color w:val="666666"/>
          <w:sz w:val="18"/>
          <w:szCs w:val="18"/>
        </w:rPr>
        <w:t xml:space="preserve">Ref: Comaniciu, D. &amp; Meer, P. “Mean Shift: A Robust Approach toward Feature Space Analysis.” IEEE TPAMI, 24(5), 603–619, 2002.</w:t>
      </w:r>
    </w:p>
    <w:p>
      <w:pPr>
        <w:pStyle w:val="Heading2"/>
        <w:spacing w:after="100" w:before="200"/>
      </w:pPr>
      <w:r>
        <w:rPr>
          <w:rFonts w:ascii="Arial" w:cs="Arial" w:eastAsia="Arial" w:hAnsi="Arial"/>
          <w:b/>
          <w:bCs/>
          <w:color w:val="1A7A6D"/>
          <w:sz w:val="24"/>
          <w:szCs w:val="24"/>
        </w:rPr>
        <w:t xml:space="preserve">27.16 Affinity Propagation</w:t>
      </w:r>
    </w:p>
    <w:p>
      <w:pPr>
        <w:spacing w:after="80"/>
      </w:pPr>
      <w:r>
        <w:rPr>
          <w:rFonts w:ascii="Arial" w:cs="Arial" w:eastAsia="Arial" w:hAnsi="Arial"/>
          <w:sz w:val="20"/>
          <w:szCs w:val="20"/>
        </w:rPr>
        <w:t xml:space="preserve">Clustering by message passing: each data point simultaneously considered as potential exemplar (cluster center); responsibility messages (how well-suited a point is as exemplar) and availability messages (how appropriate it is to choose a point as exemplar) are iteratively exchanged; automatically determines number of clusters; preference parameter controls granularity (lower = fewer clusters); handles non-metric similarities; can use arbitrary similarity matrix (not just Euclidean); quadratic memory O(n²)</w:t>
      </w:r>
    </w:p>
    <w:p>
      <w:pPr>
        <w:spacing w:after="40"/>
      </w:pPr>
      <w:r>
        <w:rPr>
          <w:rFonts w:ascii="Arial" w:cs="Arial" w:eastAsia="Arial" w:hAnsi="Arial"/>
          <w:color w:val="2255AA"/>
          <w:sz w:val="18"/>
          <w:szCs w:val="18"/>
        </w:rPr>
        <w:t xml:space="preserve">R: apcluster (apcluster, negDistMat), cluster (custom)</w:t>
      </w:r>
    </w:p>
    <w:p>
      <w:pPr>
        <w:spacing w:after="40"/>
      </w:pPr>
      <w:r>
        <w:rPr>
          <w:rFonts w:ascii="Arial" w:cs="Arial" w:eastAsia="Arial" w:hAnsi="Arial"/>
          <w:color w:val="228B22"/>
          <w:sz w:val="18"/>
          <w:szCs w:val="18"/>
        </w:rPr>
        <w:t xml:space="preserve">Python: sklearn.cluster (AffinityPropagation)</w:t>
      </w:r>
    </w:p>
    <w:p>
      <w:pPr>
        <w:spacing w:after="20"/>
        <w:ind w:left="360"/>
      </w:pPr>
      <w:r>
        <w:rPr>
          <w:rFonts w:ascii="Arial" w:cs="Arial" w:eastAsia="Arial" w:hAnsi="Arial"/>
          <w:color w:val="666666"/>
          <w:sz w:val="18"/>
          <w:szCs w:val="18"/>
        </w:rPr>
        <w:t xml:space="preserve">Ref: Frey, B.J. &amp; Dueck, D. “Clustering by Passing Messages Between Data Points.” Science, 315(5814), 972–976, 2007.</w:t>
      </w:r>
    </w:p>
    <w:p>
      <w:pPr>
        <w:pStyle w:val="Heading2"/>
        <w:spacing w:after="100" w:before="200"/>
      </w:pPr>
      <w:r>
        <w:rPr>
          <w:rFonts w:ascii="Arial" w:cs="Arial" w:eastAsia="Arial" w:hAnsi="Arial"/>
          <w:b/>
          <w:bCs/>
          <w:color w:val="1A7A6D"/>
          <w:sz w:val="24"/>
          <w:szCs w:val="24"/>
        </w:rPr>
        <w:t xml:space="preserve">27.17 Density-Based Clustering Variants (OPTICS, HDBSCAN, Mean Shift, Birch)</w:t>
      </w:r>
    </w:p>
    <w:p>
      <w:pPr>
        <w:spacing w:after="80"/>
      </w:pPr>
      <w:r>
        <w:rPr>
          <w:rFonts w:ascii="Arial" w:cs="Arial" w:eastAsia="Arial" w:hAnsi="Arial"/>
          <w:sz w:val="20"/>
          <w:szCs w:val="20"/>
        </w:rPr>
        <w:t xml:space="preserve">Beyond DBSCAN: OPTICS (Ordering Points To Identify Clustering Structure): produces reachability plot revealing clusters at all density levels simultaneously; does not require fixed epsilon; identifies clusters of varying density. HDBSCAN (hierarchical DBSCAN): extends DBSCAN to varying densities via mutual reachability distance; produces cluster persistence (stability); handles noise naturally; increasingly popular as default density-based method. Mean shift: iteratively shifts points toward local density modes; bandwidth parameter controls scale; useful for image segmentation. Birch (Balanced Iterative Reducing and Clustering using Hierarchies): handles very large datasets incrementally; builds CF-tree for memory-efficient hierarchical clustering. Affinity propagation: exemplar-based; each cluster represented by an actual data point; no need to specify k</w:t>
      </w:r>
    </w:p>
    <w:p>
      <w:pPr>
        <w:spacing w:after="40"/>
      </w:pPr>
      <w:r>
        <w:rPr>
          <w:rFonts w:ascii="Arial" w:cs="Arial" w:eastAsia="Arial" w:hAnsi="Arial"/>
          <w:color w:val="2255AA"/>
          <w:sz w:val="18"/>
          <w:szCs w:val="18"/>
        </w:rPr>
        <w:t xml:space="preserve">R: dbscan (hdbscan, optics), meanShiftR (meanShift), stats (hclust for Birch alternative), apcluster (apcluster for affinity propagation)</w:t>
      </w:r>
    </w:p>
    <w:p>
      <w:pPr>
        <w:spacing w:after="40"/>
      </w:pPr>
      <w:r>
        <w:rPr>
          <w:rFonts w:ascii="Arial" w:cs="Arial" w:eastAsia="Arial" w:hAnsi="Arial"/>
          <w:color w:val="228B22"/>
          <w:sz w:val="18"/>
          <w:szCs w:val="18"/>
        </w:rPr>
        <w:t xml:space="preserve">Python: sklearn.cluster (OPTICS, MeanShift, Birch, AffinityPropagation), hdbscan (HDBSCAN with cluster persistence)</w:t>
      </w:r>
    </w:p>
    <w:p>
      <w:pPr>
        <w:spacing w:after="20"/>
        <w:ind w:left="360"/>
      </w:pPr>
      <w:r>
        <w:rPr>
          <w:rFonts w:ascii="Arial" w:cs="Arial" w:eastAsia="Arial" w:hAnsi="Arial"/>
          <w:color w:val="666666"/>
          <w:sz w:val="18"/>
          <w:szCs w:val="18"/>
        </w:rPr>
        <w:t xml:space="preserve">Ref: Campello, R.J.G.B., Moulavi, D., &amp; Sander, J. Density-Based Clustering Based on Hierarchical Density Estimates. PAKDD, 160-172, 2013.</w:t>
      </w:r>
    </w:p>
    <w:p>
      <w:pPr>
        <w:spacing w:after="20"/>
        <w:ind w:left="360"/>
      </w:pPr>
      <w:r>
        <w:rPr>
          <w:rFonts w:ascii="Arial" w:cs="Arial" w:eastAsia="Arial" w:hAnsi="Arial"/>
          <w:color w:val="666666"/>
          <w:sz w:val="18"/>
          <w:szCs w:val="18"/>
        </w:rPr>
        <w:t xml:space="preserve">Ref: Ankerst, M., Breunig, M.M., Kriegel, H.-P., &amp; Sander, J. OPTICS: Ordering Points to Identify the Clustering Structure. SIGMOD, 49-60, 1999.</w:t>
      </w:r>
    </w:p>
    <w:p>
      <w:pPr>
        <w:pStyle w:val="Heading2"/>
        <w:spacing w:after="100" w:before="200"/>
      </w:pPr>
      <w:r>
        <w:rPr>
          <w:rFonts w:ascii="Arial" w:cs="Arial" w:eastAsia="Arial" w:hAnsi="Arial"/>
          <w:b/>
          <w:bCs/>
          <w:color w:val="1A7A6D"/>
          <w:sz w:val="24"/>
          <w:szCs w:val="24"/>
        </w:rPr>
        <w:t xml:space="preserve">27.18 Self-Organizing Maps (Kohonen Maps, SOM)</w:t>
      </w:r>
    </w:p>
    <w:p>
      <w:pPr>
        <w:spacing w:after="80"/>
      </w:pPr>
      <w:r>
        <w:rPr>
          <w:rFonts w:ascii="Arial" w:cs="Arial" w:eastAsia="Arial" w:hAnsi="Arial"/>
          <w:sz w:val="20"/>
          <w:szCs w:val="20"/>
        </w:rPr>
        <w:t xml:space="preserve">Unsupervised neural network that produces a low-dimensional (typically 2D) discretized representation of the input space: grid of neurons, each with a weight vector in input space; competitive learning (best-matching unit updated along with neighbors); preserves topological structure (nearby neurons represent similar inputs). Visualization: component planes (one heatmap per variable), U-matrix (distances between adjacent neurons reveals cluster boundaries), hit histogram. Applications: customer segmentation, gene expression clustering, process monitoring, multivariate data exploration when PCA/t-SNE dimensions are hard to interpret. Advantages: topology preservation gives interpretable map layout; handles mixed data types. Limitations: grid size/shape must be chosen; no probabilistic framework; largely superseded by t-SNE/UMAP for visualization but still useful for production monitoring and segmentation</w:t>
      </w:r>
    </w:p>
    <w:p>
      <w:pPr>
        <w:spacing w:after="40"/>
      </w:pPr>
      <w:r>
        <w:rPr>
          <w:rFonts w:ascii="Arial" w:cs="Arial" w:eastAsia="Arial" w:hAnsi="Arial"/>
          <w:color w:val="2255AA"/>
          <w:sz w:val="18"/>
          <w:szCs w:val="18"/>
        </w:rPr>
        <w:t xml:space="preserve">R: kohonen (som, supersom for mixed types, plot.kohonen), SOMbrero (trainSOM), aweSOM (for interactive visualization)</w:t>
      </w:r>
    </w:p>
    <w:p>
      <w:pPr>
        <w:spacing w:after="40"/>
      </w:pPr>
      <w:r>
        <w:rPr>
          <w:rFonts w:ascii="Arial" w:cs="Arial" w:eastAsia="Arial" w:hAnsi="Arial"/>
          <w:color w:val="228B22"/>
          <w:sz w:val="18"/>
          <w:szCs w:val="18"/>
        </w:rPr>
        <w:t xml:space="preserve">Python: minisom (MiniSom, winner, distance_map), somoclu (Somoclu for GPU-accelerated), sklearn_som</w:t>
      </w:r>
    </w:p>
    <w:p>
      <w:pPr>
        <w:spacing w:after="20"/>
        <w:ind w:left="360"/>
      </w:pPr>
      <w:r>
        <w:rPr>
          <w:rFonts w:ascii="Arial" w:cs="Arial" w:eastAsia="Arial" w:hAnsi="Arial"/>
          <w:color w:val="666666"/>
          <w:sz w:val="18"/>
          <w:szCs w:val="18"/>
        </w:rPr>
        <w:t xml:space="preserve">Ref: Kohonen, T. Self-Organizing Maps, 3rd ed. Springer, 2001.</w:t>
      </w:r>
    </w:p>
    <w:p>
      <w:pPr>
        <w:spacing w:after="20"/>
        <w:ind w:left="360"/>
      </w:pPr>
      <w:r>
        <w:rPr>
          <w:rFonts w:ascii="Arial" w:cs="Arial" w:eastAsia="Arial" w:hAnsi="Arial"/>
          <w:color w:val="666666"/>
          <w:sz w:val="18"/>
          <w:szCs w:val="18"/>
        </w:rPr>
        <w:t xml:space="preserve">Ref: Wehrens, R. &amp; Buydens, L.M.C. Self- and Super-Organizing Maps in R: The kohonen Package. Journal of Statistical Software, 21(5), 1-19, 2007.</w:t>
      </w:r>
    </w:p>
    <w:p>
      <w:pPr>
        <w:pStyle w:val="Heading1"/>
        <w:spacing w:after="200" w:before="400"/>
      </w:pPr>
      <w:r>
        <w:rPr>
          <w:rFonts w:ascii="Arial" w:cs="Arial" w:eastAsia="Arial" w:hAnsi="Arial"/>
          <w:b/>
          <w:bCs/>
          <w:color w:val="2B4C7E"/>
          <w:sz w:val="28"/>
          <w:szCs w:val="28"/>
        </w:rPr>
        <w:t xml:space="preserve">28. Machine Learning — Practical Concerns</w:t>
      </w:r>
    </w:p>
    <w:p>
      <w:pPr>
        <w:spacing w:after="100" w:before="300"/>
      </w:pPr>
      <w:r>
        <w:rPr>
          <w:rFonts w:ascii="Arial" w:cs="Arial" w:eastAsia="Arial" w:hAnsi="Arial"/>
          <w:b/>
          <w:bCs/>
          <w:color w:val="7B2D8E"/>
          <w:sz w:val="22"/>
          <w:szCs w:val="22"/>
        </w:rPr>
        <w:t xml:space="preserve">— Feature Engineering, Selection, and Preprocessing —</w:t>
      </w:r>
    </w:p>
    <w:p>
      <w:pPr>
        <w:pStyle w:val="Heading2"/>
        <w:spacing w:after="100" w:before="200"/>
      </w:pPr>
      <w:r>
        <w:rPr>
          <w:rFonts w:ascii="Arial" w:cs="Arial" w:eastAsia="Arial" w:hAnsi="Arial"/>
          <w:b/>
          <w:bCs/>
          <w:color w:val="1A7A6D"/>
          <w:sz w:val="24"/>
          <w:szCs w:val="24"/>
        </w:rPr>
        <w:t xml:space="preserve">28.1 Feature Engineering and Selection</w:t>
      </w:r>
    </w:p>
    <w:p>
      <w:pPr>
        <w:spacing w:after="80"/>
      </w:pPr>
      <w:r>
        <w:rPr>
          <w:rFonts w:ascii="Arial" w:cs="Arial" w:eastAsia="Arial" w:hAnsi="Arial"/>
          <w:sz w:val="20"/>
          <w:szCs w:val="20"/>
        </w:rPr>
        <w:t xml:space="preserve">Creating and selecting informative predictor variables for ML models: Feature engineering: domain-specific transformations (log for skewed variables, interactions, polynomial terms, date decomposition, lag features for time series, text embeddings, aggregation statistics from grouped data). Feature selection: filter methods (correlation, mutual information, chi-square; fast but ignores model); wrapper methods (recursive feature elimination RFE; uses model but expensive); embedded methods (LASSO coefficients, tree importance; built into model fitting). Practical: start with domain knowledge, remove zero/near-zero variance, handle cardinality in categoricals (target encoding, frequency encoding), create interaction features for tree-limited methods</w:t>
      </w:r>
    </w:p>
    <w:p>
      <w:pPr>
        <w:spacing w:after="40"/>
      </w:pPr>
      <w:r>
        <w:rPr>
          <w:rFonts w:ascii="Arial" w:cs="Arial" w:eastAsia="Arial" w:hAnsi="Arial"/>
          <w:color w:val="2255AA"/>
          <w:sz w:val="18"/>
          <w:szCs w:val="18"/>
        </w:rPr>
        <w:t xml:space="preserve">R: recipes (tidymodels), caret (preProcess), Boruta, vip</w:t>
      </w:r>
    </w:p>
    <w:p>
      <w:pPr>
        <w:spacing w:after="40"/>
      </w:pPr>
      <w:r>
        <w:rPr>
          <w:rFonts w:ascii="Arial" w:cs="Arial" w:eastAsia="Arial" w:hAnsi="Arial"/>
          <w:color w:val="228B22"/>
          <w:sz w:val="18"/>
          <w:szCs w:val="18"/>
        </w:rPr>
        <w:t xml:space="preserve">Python: sklearn.preprocessing + sklearn.feature_selection, featuretools, category_encoders</w:t>
      </w:r>
    </w:p>
    <w:p>
      <w:pPr>
        <w:spacing w:after="20"/>
        <w:ind w:left="360"/>
      </w:pPr>
      <w:r>
        <w:rPr>
          <w:rFonts w:ascii="Arial" w:cs="Arial" w:eastAsia="Arial" w:hAnsi="Arial"/>
          <w:color w:val="666666"/>
          <w:sz w:val="18"/>
          <w:szCs w:val="18"/>
        </w:rPr>
        <w:t xml:space="preserve">Ref: Kuhn, M. &amp; Johnson, K. Feature Engineering and Selection. Chapman &amp; Hall/CRC, 2019. (Free at http://www.feat.engineering/)</w:t>
      </w:r>
    </w:p>
    <w:p>
      <w:pPr>
        <w:spacing w:after="100" w:before="300"/>
      </w:pPr>
      <w:r>
        <w:rPr>
          <w:rFonts w:ascii="Arial" w:cs="Arial" w:eastAsia="Arial" w:hAnsi="Arial"/>
          <w:b/>
          <w:bCs/>
          <w:color w:val="7B2D8E"/>
          <w:sz w:val="22"/>
          <w:szCs w:val="22"/>
        </w:rPr>
        <w:t xml:space="preserve">— Model Evaluation, Validation, and Calibration —</w:t>
      </w:r>
    </w:p>
    <w:p>
      <w:pPr>
        <w:pStyle w:val="Heading2"/>
        <w:spacing w:after="100" w:before="200"/>
      </w:pPr>
      <w:r>
        <w:rPr>
          <w:rFonts w:ascii="Arial" w:cs="Arial" w:eastAsia="Arial" w:hAnsi="Arial"/>
          <w:b/>
          <w:bCs/>
          <w:color w:val="1A7A6D"/>
          <w:sz w:val="24"/>
          <w:szCs w:val="24"/>
        </w:rPr>
        <w:t xml:space="preserve">28.2 Model Evaluation and Validation</w:t>
      </w:r>
    </w:p>
    <w:p>
      <w:pPr>
        <w:spacing w:after="80"/>
      </w:pPr>
      <w:r>
        <w:rPr>
          <w:rFonts w:ascii="Arial" w:cs="Arial" w:eastAsia="Arial" w:hAnsi="Arial"/>
          <w:sz w:val="20"/>
          <w:szCs w:val="20"/>
        </w:rPr>
        <w:t xml:space="preserve">Assessing how well a model will perform on unseen data: holdout (simple train/test split; fast but high variance); k-fold CV (standard, see §10.8); nested CV (unbiased performance when hyperparameters are tuned); bootstrap validation (0.632+ estimator); time-based splitting for temporal data. Metrics: discrimination (AUC, concordance), calibration (calibration slope, Brier score), clinical utility (decision curves). Internal validation: optimism correction via bootstrap (fit on bootstrap sample, evaluate on original; average optimism across many bootstraps). External validation: evaluate on independent dataset from different time/place/population. Reporting: TRIPOD guidelines for prediction model studies</w:t>
      </w:r>
    </w:p>
    <w:p>
      <w:pPr>
        <w:spacing w:after="40"/>
      </w:pPr>
      <w:r>
        <w:rPr>
          <w:rFonts w:ascii="Arial" w:cs="Arial" w:eastAsia="Arial" w:hAnsi="Arial"/>
          <w:color w:val="2255AA"/>
          <w:sz w:val="18"/>
          <w:szCs w:val="18"/>
        </w:rPr>
        <w:t xml:space="preserve">R: yardstick (tidymodels), caret, Metrics, MLmetrics</w:t>
      </w:r>
    </w:p>
    <w:p>
      <w:pPr>
        <w:spacing w:after="40"/>
      </w:pPr>
      <w:r>
        <w:rPr>
          <w:rFonts w:ascii="Arial" w:cs="Arial" w:eastAsia="Arial" w:hAnsi="Arial"/>
          <w:color w:val="228B22"/>
          <w:sz w:val="18"/>
          <w:szCs w:val="18"/>
        </w:rPr>
        <w:t xml:space="preserve">Python: sklearn.metrics (accuracy, precision, recall, f1, roc_auc), yellowbrick</w:t>
      </w:r>
    </w:p>
    <w:p>
      <w:pPr>
        <w:spacing w:after="20"/>
        <w:ind w:left="360"/>
      </w:pPr>
      <w:r>
        <w:rPr>
          <w:rFonts w:ascii="Arial" w:cs="Arial" w:eastAsia="Arial" w:hAnsi="Arial"/>
          <w:color w:val="666666"/>
          <w:sz w:val="18"/>
          <w:szCs w:val="18"/>
        </w:rPr>
        <w:t xml:space="preserve">Ref: Kuhn, M. &amp; Johnson, K. Applied Predictive Modeling. Springer, 2013.</w:t>
      </w:r>
    </w:p>
    <w:p>
      <w:pPr>
        <w:pStyle w:val="Heading2"/>
        <w:spacing w:after="100" w:before="200"/>
      </w:pPr>
      <w:r>
        <w:rPr>
          <w:rFonts w:ascii="Arial" w:cs="Arial" w:eastAsia="Arial" w:hAnsi="Arial"/>
          <w:b/>
          <w:bCs/>
          <w:color w:val="1A7A6D"/>
          <w:sz w:val="24"/>
          <w:szCs w:val="24"/>
        </w:rPr>
        <w:t xml:space="preserve">28.3 Hyperparameter Tuning</w:t>
      </w:r>
    </w:p>
    <w:p>
      <w:pPr>
        <w:spacing w:after="80"/>
      </w:pPr>
      <w:r>
        <w:rPr>
          <w:rFonts w:ascii="Arial" w:cs="Arial" w:eastAsia="Arial" w:hAnsi="Arial"/>
          <w:sz w:val="20"/>
          <w:szCs w:val="20"/>
        </w:rPr>
        <w:t xml:space="preserve">Optimizing model configuration parameters that are not learned from training data: Grid search (exhaustive evaluation of all parameter combinations; exponentially expensive with many parameters). Random search (Bergstra-Bengio 2012: sample random combinations; more efficient than grid for finding good regions when only a few parameters matter). Bayesian optimization (fit GP surrogate to objective function; acquisition function guides next evaluation; most sample-efficient; optuna, hyperopt, scikit-optimize). Successive halving/Hyperband: allocate resources adaptively; quickly discard poor configurations. Practical: random search is a strong default; Bayesian for expensive models; always use nested CV to avoid optimistic bias</w:t>
      </w:r>
    </w:p>
    <w:p>
      <w:pPr>
        <w:spacing w:after="40"/>
      </w:pPr>
      <w:r>
        <w:rPr>
          <w:rFonts w:ascii="Arial" w:cs="Arial" w:eastAsia="Arial" w:hAnsi="Arial"/>
          <w:color w:val="2255AA"/>
          <w:sz w:val="18"/>
          <w:szCs w:val="18"/>
        </w:rPr>
        <w:t xml:space="preserve">R: caret (train), tune (tidymodels), mlr3tuning</w:t>
      </w:r>
    </w:p>
    <w:p>
      <w:pPr>
        <w:spacing w:after="40"/>
      </w:pPr>
      <w:r>
        <w:rPr>
          <w:rFonts w:ascii="Arial" w:cs="Arial" w:eastAsia="Arial" w:hAnsi="Arial"/>
          <w:color w:val="228B22"/>
          <w:sz w:val="18"/>
          <w:szCs w:val="18"/>
        </w:rPr>
        <w:t xml:space="preserve">Python: sklearn.model_selection (GridSearchCV, RandomizedSearchCV), optuna, ray[tune]</w:t>
      </w:r>
    </w:p>
    <w:p>
      <w:pPr>
        <w:spacing w:after="20"/>
        <w:ind w:left="360"/>
      </w:pPr>
      <w:r>
        <w:rPr>
          <w:rFonts w:ascii="Arial" w:cs="Arial" w:eastAsia="Arial" w:hAnsi="Arial"/>
          <w:color w:val="666666"/>
          <w:sz w:val="18"/>
          <w:szCs w:val="18"/>
        </w:rPr>
        <w:t xml:space="preserve">Ref: Kuhn, M. &amp; Johnson, K. Applied Predictive Modeling. Springer, 2013.</w:t>
      </w:r>
    </w:p>
    <w:p>
      <w:pPr>
        <w:spacing w:after="100" w:before="300"/>
      </w:pPr>
      <w:r>
        <w:rPr>
          <w:rFonts w:ascii="Arial" w:cs="Arial" w:eastAsia="Arial" w:hAnsi="Arial"/>
          <w:b/>
          <w:bCs/>
          <w:color w:val="7B2D8E"/>
          <w:sz w:val="22"/>
          <w:szCs w:val="22"/>
        </w:rPr>
        <w:t xml:space="preserve">— Interpretability and Explainability —</w:t>
      </w:r>
    </w:p>
    <w:p>
      <w:pPr>
        <w:pStyle w:val="Heading2"/>
        <w:spacing w:after="100" w:before="200"/>
      </w:pPr>
      <w:r>
        <w:rPr>
          <w:rFonts w:ascii="Arial" w:cs="Arial" w:eastAsia="Arial" w:hAnsi="Arial"/>
          <w:b/>
          <w:bCs/>
          <w:color w:val="1A7A6D"/>
          <w:sz w:val="24"/>
          <w:szCs w:val="24"/>
        </w:rPr>
        <w:t xml:space="preserve">28.4 Partial Dependence Plots (PDP) and Individual Conditional Expectation (ICE)</w:t>
      </w:r>
    </w:p>
    <w:p>
      <w:pPr>
        <w:spacing w:after="80"/>
      </w:pPr>
      <w:r>
        <w:rPr>
          <w:rFonts w:ascii="Arial" w:cs="Arial" w:eastAsia="Arial" w:hAnsi="Arial"/>
          <w:sz w:val="20"/>
          <w:szCs w:val="20"/>
        </w:rPr>
        <w:t xml:space="preserve">PDP: marginal effect of one/two features on prediction, averaged over other features; ICE: per-observation version revealing heterogeneity</w:t>
      </w:r>
    </w:p>
    <w:p>
      <w:pPr>
        <w:spacing w:after="40"/>
      </w:pPr>
      <w:r>
        <w:rPr>
          <w:rFonts w:ascii="Arial" w:cs="Arial" w:eastAsia="Arial" w:hAnsi="Arial"/>
          <w:color w:val="2255AA"/>
          <w:sz w:val="18"/>
          <w:szCs w:val="18"/>
        </w:rPr>
        <w:t xml:space="preserve">R: pdp (partial), iml (FeatureEffect), DALEX (model_profile)</w:t>
      </w:r>
    </w:p>
    <w:p>
      <w:pPr>
        <w:spacing w:after="40"/>
      </w:pPr>
      <w:r>
        <w:rPr>
          <w:rFonts w:ascii="Arial" w:cs="Arial" w:eastAsia="Arial" w:hAnsi="Arial"/>
          <w:color w:val="228B22"/>
          <w:sz w:val="18"/>
          <w:szCs w:val="18"/>
        </w:rPr>
        <w:t xml:space="preserve">Python: sklearn.inspection (PartialDependenceDisplay), shap</w:t>
      </w:r>
    </w:p>
    <w:p>
      <w:pPr>
        <w:spacing w:after="20"/>
        <w:ind w:left="360"/>
      </w:pPr>
      <w:r>
        <w:rPr>
          <w:rFonts w:ascii="Arial" w:cs="Arial" w:eastAsia="Arial" w:hAnsi="Arial"/>
          <w:color w:val="666666"/>
          <w:sz w:val="18"/>
          <w:szCs w:val="18"/>
        </w:rPr>
        <w:t xml:space="preserve">Ref: Friedman, J.H. “Greedy Function Approximation: A Gradient Boosting Machine.” Annals of Statistics, 29(5), 1189–1232, 2001 (§8.1).</w:t>
      </w:r>
    </w:p>
    <w:p>
      <w:pPr>
        <w:spacing w:after="20"/>
        <w:ind w:left="360"/>
      </w:pPr>
      <w:r>
        <w:rPr>
          <w:rFonts w:ascii="Arial" w:cs="Arial" w:eastAsia="Arial" w:hAnsi="Arial"/>
          <w:color w:val="666666"/>
          <w:sz w:val="18"/>
          <w:szCs w:val="18"/>
        </w:rPr>
        <w:t xml:space="preserve">Ref: Goldstein, A., Kapelner, A., Bleich, J., &amp; Pitkin, E. “Peeking Inside the Black Box: Visualizing Statistical Learning with Plots of Individual Conditional Expectation.” JCGS, 24(1), 44–65, 2015.</w:t>
      </w:r>
    </w:p>
    <w:p>
      <w:pPr>
        <w:pStyle w:val="Heading2"/>
        <w:spacing w:after="100" w:before="200"/>
      </w:pPr>
      <w:r>
        <w:rPr>
          <w:rFonts w:ascii="Arial" w:cs="Arial" w:eastAsia="Arial" w:hAnsi="Arial"/>
          <w:b/>
          <w:bCs/>
          <w:color w:val="1A7A6D"/>
          <w:sz w:val="24"/>
          <w:szCs w:val="24"/>
        </w:rPr>
        <w:t xml:space="preserve">28.5 SHAP (SHapley Additive exPlanations)</w:t>
      </w:r>
    </w:p>
    <w:p>
      <w:pPr>
        <w:spacing w:after="80"/>
      </w:pPr>
      <w:r>
        <w:rPr>
          <w:rFonts w:ascii="Arial" w:cs="Arial" w:eastAsia="Arial" w:hAnsi="Arial"/>
          <w:sz w:val="20"/>
          <w:szCs w:val="20"/>
        </w:rPr>
        <w:t xml:space="preserve">Game-theoretic feature attribution; Shapley values decompose prediction into additive feature contributions; model-agnostic and model-specific (TreeSHAP, KernelSHAP) implementations</w:t>
      </w:r>
    </w:p>
    <w:p>
      <w:pPr>
        <w:spacing w:after="40"/>
      </w:pPr>
      <w:r>
        <w:rPr>
          <w:rFonts w:ascii="Arial" w:cs="Arial" w:eastAsia="Arial" w:hAnsi="Arial"/>
          <w:color w:val="2255AA"/>
          <w:sz w:val="18"/>
          <w:szCs w:val="18"/>
        </w:rPr>
        <w:t xml:space="preserve">R: fastshap, shapr, iml, DALEX</w:t>
      </w:r>
    </w:p>
    <w:p>
      <w:pPr>
        <w:spacing w:after="40"/>
      </w:pPr>
      <w:r>
        <w:rPr>
          <w:rFonts w:ascii="Arial" w:cs="Arial" w:eastAsia="Arial" w:hAnsi="Arial"/>
          <w:color w:val="228B22"/>
          <w:sz w:val="18"/>
          <w:szCs w:val="18"/>
        </w:rPr>
        <w:t xml:space="preserve">Python: shap (TreeExplainer, KernelExplainer, DeepExplainer, summary_plot)</w:t>
      </w:r>
    </w:p>
    <w:p>
      <w:pPr>
        <w:spacing w:after="20"/>
        <w:ind w:left="360"/>
      </w:pPr>
      <w:r>
        <w:rPr>
          <w:rFonts w:ascii="Arial" w:cs="Arial" w:eastAsia="Arial" w:hAnsi="Arial"/>
          <w:color w:val="666666"/>
          <w:sz w:val="18"/>
          <w:szCs w:val="18"/>
        </w:rPr>
        <w:t xml:space="preserve">Ref: Lundberg, S.M. &amp; Lee, S.-I. “A Unified Approach to Interpreting Model Predictions.” NeurIPS, 2017.</w:t>
      </w:r>
    </w:p>
    <w:p>
      <w:pPr>
        <w:spacing w:after="20"/>
        <w:ind w:left="360"/>
      </w:pPr>
      <w:r>
        <w:rPr>
          <w:rFonts w:ascii="Arial" w:cs="Arial" w:eastAsia="Arial" w:hAnsi="Arial"/>
          <w:color w:val="666666"/>
          <w:sz w:val="18"/>
          <w:szCs w:val="18"/>
        </w:rPr>
        <w:t xml:space="preserve">Ref: Molnar, C. Interpretable Machine Learning, 2nd ed. 2022 (Ch. 9). (Free at https://christophm.github.io/interpretable-ml-book/)</w:t>
      </w:r>
    </w:p>
    <w:p>
      <w:pPr>
        <w:pStyle w:val="Heading2"/>
        <w:spacing w:after="100" w:before="200"/>
      </w:pPr>
      <w:r>
        <w:rPr>
          <w:rFonts w:ascii="Arial" w:cs="Arial" w:eastAsia="Arial" w:hAnsi="Arial"/>
          <w:b/>
          <w:bCs/>
          <w:color w:val="1A7A6D"/>
          <w:sz w:val="24"/>
          <w:szCs w:val="24"/>
        </w:rPr>
        <w:t xml:space="preserve">28.6 LIME (Local Interpretable Model-Agnostic Explanations)</w:t>
      </w:r>
    </w:p>
    <w:p>
      <w:pPr>
        <w:spacing w:after="80"/>
      </w:pPr>
      <w:r>
        <w:rPr>
          <w:rFonts w:ascii="Arial" w:cs="Arial" w:eastAsia="Arial" w:hAnsi="Arial"/>
          <w:sz w:val="20"/>
          <w:szCs w:val="20"/>
        </w:rPr>
        <w:t xml:space="preserve">Locally fits interpretable model (sparse linear) to explain individual predictions by perturbing inputs</w:t>
      </w:r>
    </w:p>
    <w:p>
      <w:pPr>
        <w:spacing w:after="40"/>
      </w:pPr>
      <w:r>
        <w:rPr>
          <w:rFonts w:ascii="Arial" w:cs="Arial" w:eastAsia="Arial" w:hAnsi="Arial"/>
          <w:color w:val="2255AA"/>
          <w:sz w:val="18"/>
          <w:szCs w:val="18"/>
        </w:rPr>
        <w:t xml:space="preserve">R: lime, iml, DALEX (predict_parts)</w:t>
      </w:r>
    </w:p>
    <w:p>
      <w:pPr>
        <w:spacing w:after="40"/>
      </w:pPr>
      <w:r>
        <w:rPr>
          <w:rFonts w:ascii="Arial" w:cs="Arial" w:eastAsia="Arial" w:hAnsi="Arial"/>
          <w:color w:val="228B22"/>
          <w:sz w:val="18"/>
          <w:szCs w:val="18"/>
        </w:rPr>
        <w:t xml:space="preserve">Python: lime (LimeTabularExplainer, LimeTextExplainer)</w:t>
      </w:r>
    </w:p>
    <w:p>
      <w:pPr>
        <w:spacing w:after="20"/>
        <w:ind w:left="360"/>
      </w:pPr>
      <w:r>
        <w:rPr>
          <w:rFonts w:ascii="Arial" w:cs="Arial" w:eastAsia="Arial" w:hAnsi="Arial"/>
          <w:color w:val="666666"/>
          <w:sz w:val="18"/>
          <w:szCs w:val="18"/>
        </w:rPr>
        <w:t xml:space="preserve">Ref: Ribeiro, M.T., Singh, S., &amp; Guestrin, C. “‘Why Should I Trust You?’: Explaining the Predictions of Any Classifier.” KDD, 1135–1144, 2016.</w:t>
      </w:r>
    </w:p>
    <w:p>
      <w:pPr>
        <w:pStyle w:val="Heading2"/>
        <w:spacing w:after="100" w:before="200"/>
      </w:pPr>
      <w:r>
        <w:rPr>
          <w:rFonts w:ascii="Arial" w:cs="Arial" w:eastAsia="Arial" w:hAnsi="Arial"/>
          <w:b/>
          <w:bCs/>
          <w:color w:val="1A7A6D"/>
          <w:sz w:val="24"/>
          <w:szCs w:val="24"/>
        </w:rPr>
        <w:t xml:space="preserve">28.7 Variable Importance Measures</w:t>
      </w:r>
    </w:p>
    <w:p>
      <w:pPr>
        <w:spacing w:after="80"/>
      </w:pPr>
      <w:r>
        <w:rPr>
          <w:rFonts w:ascii="Arial" w:cs="Arial" w:eastAsia="Arial" w:hAnsi="Arial"/>
          <w:sz w:val="20"/>
          <w:szCs w:val="20"/>
        </w:rPr>
        <w:t xml:space="preserve">Permutation importance, impurity-based importance (Gini, entropy), drop-column importance; model-specific vs. model-agnostic approaches</w:t>
      </w:r>
    </w:p>
    <w:p>
      <w:pPr>
        <w:spacing w:after="40"/>
      </w:pPr>
      <w:r>
        <w:rPr>
          <w:rFonts w:ascii="Arial" w:cs="Arial" w:eastAsia="Arial" w:hAnsi="Arial"/>
          <w:color w:val="2255AA"/>
          <w:sz w:val="18"/>
          <w:szCs w:val="18"/>
        </w:rPr>
        <w:t xml:space="preserve">R: vip, iml, DALEX (model_parts), caret (varImp)</w:t>
      </w:r>
    </w:p>
    <w:p>
      <w:pPr>
        <w:spacing w:after="40"/>
      </w:pPr>
      <w:r>
        <w:rPr>
          <w:rFonts w:ascii="Arial" w:cs="Arial" w:eastAsia="Arial" w:hAnsi="Arial"/>
          <w:color w:val="228B22"/>
          <w:sz w:val="18"/>
          <w:szCs w:val="18"/>
        </w:rPr>
        <w:t xml:space="preserve">Python: sklearn (feature_importances_), shap, eli5, permutation_importance</w:t>
      </w:r>
    </w:p>
    <w:p>
      <w:pPr>
        <w:spacing w:after="20"/>
        <w:ind w:left="360"/>
      </w:pPr>
      <w:r>
        <w:rPr>
          <w:rFonts w:ascii="Arial" w:cs="Arial" w:eastAsia="Arial" w:hAnsi="Arial"/>
          <w:color w:val="666666"/>
          <w:sz w:val="18"/>
          <w:szCs w:val="18"/>
        </w:rPr>
        <w:t xml:space="preserve">Ref: Breiman, L. “Random Forests.” Machine Learning, 45(1), 5–32, 2001.</w:t>
      </w:r>
    </w:p>
    <w:p>
      <w:pPr>
        <w:spacing w:after="20"/>
        <w:ind w:left="360"/>
      </w:pPr>
      <w:r>
        <w:rPr>
          <w:rFonts w:ascii="Arial" w:cs="Arial" w:eastAsia="Arial" w:hAnsi="Arial"/>
          <w:color w:val="666666"/>
          <w:sz w:val="18"/>
          <w:szCs w:val="18"/>
        </w:rPr>
        <w:t xml:space="preserve">Ref: Fisher, A., Rudin, C., &amp; Dominici, F. “All Models Are Wrong, but Many Are Useful: Learning a Variable’s Importance by Studying an Entire Class of Prediction Models Simultaneously.” JMLR, 20(177), 1–81, 2019.</w:t>
      </w:r>
    </w:p>
    <w:p>
      <w:pPr>
        <w:pStyle w:val="Heading2"/>
        <w:spacing w:after="100" w:before="200"/>
      </w:pPr>
      <w:r>
        <w:rPr>
          <w:rFonts w:ascii="Arial" w:cs="Arial" w:eastAsia="Arial" w:hAnsi="Arial"/>
          <w:b/>
          <w:bCs/>
          <w:color w:val="1A7A6D"/>
          <w:sz w:val="24"/>
          <w:szCs w:val="24"/>
        </w:rPr>
        <w:t xml:space="preserve">28.8 Accumulated Local Effects (ALE) Plots</w:t>
      </w:r>
    </w:p>
    <w:p>
      <w:pPr>
        <w:spacing w:after="80"/>
      </w:pPr>
      <w:r>
        <w:rPr>
          <w:rFonts w:ascii="Arial" w:cs="Arial" w:eastAsia="Arial" w:hAnsi="Arial"/>
          <w:sz w:val="20"/>
          <w:szCs w:val="20"/>
        </w:rPr>
        <w:t xml:space="preserve">Unbiased alternative to PDPs when features are correlated; based on local differences rather than conditional expectations</w:t>
      </w:r>
    </w:p>
    <w:p>
      <w:pPr>
        <w:spacing w:after="40"/>
      </w:pPr>
      <w:r>
        <w:rPr>
          <w:rFonts w:ascii="Arial" w:cs="Arial" w:eastAsia="Arial" w:hAnsi="Arial"/>
          <w:color w:val="2255AA"/>
          <w:sz w:val="18"/>
          <w:szCs w:val="18"/>
        </w:rPr>
        <w:t xml:space="preserve">R: iml (FeatureEffect type='ale'), ALEPlot, DALEX</w:t>
      </w:r>
    </w:p>
    <w:p>
      <w:pPr>
        <w:spacing w:after="40"/>
      </w:pPr>
      <w:r>
        <w:rPr>
          <w:rFonts w:ascii="Arial" w:cs="Arial" w:eastAsia="Arial" w:hAnsi="Arial"/>
          <w:color w:val="228B22"/>
          <w:sz w:val="18"/>
          <w:szCs w:val="18"/>
        </w:rPr>
        <w:t xml:space="preserve">Python: alepython, alibi (ALE), PyALE</w:t>
      </w:r>
    </w:p>
    <w:p>
      <w:pPr>
        <w:spacing w:after="20"/>
        <w:ind w:left="360"/>
      </w:pPr>
      <w:r>
        <w:rPr>
          <w:rFonts w:ascii="Arial" w:cs="Arial" w:eastAsia="Arial" w:hAnsi="Arial"/>
          <w:color w:val="666666"/>
          <w:sz w:val="18"/>
          <w:szCs w:val="18"/>
        </w:rPr>
        <w:t xml:space="preserve">Ref: Apley, D.W. &amp; Zhu, J. “Visualizing the Effects of Predictor Variables in Black Box Supervised Learning Models.” JRSS-B, 82(4), 1059–1086, 2020.</w:t>
      </w:r>
    </w:p>
    <w:p>
      <w:pPr>
        <w:spacing w:after="100" w:before="300"/>
      </w:pPr>
      <w:r>
        <w:rPr>
          <w:rFonts w:ascii="Arial" w:cs="Arial" w:eastAsia="Arial" w:hAnsi="Arial"/>
          <w:b/>
          <w:bCs/>
          <w:color w:val="7B2D8E"/>
          <w:sz w:val="22"/>
          <w:szCs w:val="22"/>
        </w:rPr>
        <w:t xml:space="preserve">— Class Imbalance, Fairness, and Deployment —</w:t>
      </w:r>
    </w:p>
    <w:p>
      <w:pPr>
        <w:pStyle w:val="Heading2"/>
        <w:spacing w:after="100" w:before="200"/>
      </w:pPr>
      <w:r>
        <w:rPr>
          <w:rFonts w:ascii="Arial" w:cs="Arial" w:eastAsia="Arial" w:hAnsi="Arial"/>
          <w:b/>
          <w:bCs/>
          <w:color w:val="1A7A6D"/>
          <w:sz w:val="24"/>
          <w:szCs w:val="24"/>
        </w:rPr>
        <w:t xml:space="preserve">28.9 Class Imbalance Techniques</w:t>
      </w:r>
    </w:p>
    <w:p>
      <w:pPr>
        <w:spacing w:after="80"/>
      </w:pPr>
      <w:r>
        <w:rPr>
          <w:rFonts w:ascii="Arial" w:cs="Arial" w:eastAsia="Arial" w:hAnsi="Arial"/>
          <w:sz w:val="20"/>
          <w:szCs w:val="20"/>
        </w:rPr>
        <w:t xml:space="preserve">Handling datasets where one class is much rarer than another: see expanded standalone entry §28.34 for comprehensive treatment including SMOTE, ADASYN, cost-sensitive learning, threshold adjustment, and evaluation metrics. Key points: use precision-recall AUC (not ROC AUC alone); BalancedRandomForest and EasyEnsemble for one-step solutions; always evaluate on the original imbalanced distribution, not the resampled one</w:t>
      </w:r>
    </w:p>
    <w:p>
      <w:pPr>
        <w:spacing w:after="40"/>
      </w:pPr>
      <w:r>
        <w:rPr>
          <w:rFonts w:ascii="Arial" w:cs="Arial" w:eastAsia="Arial" w:hAnsi="Arial"/>
          <w:color w:val="2255AA"/>
          <w:sz w:val="18"/>
          <w:szCs w:val="18"/>
        </w:rPr>
        <w:t xml:space="preserve">R: ROSE, smotefamily, themis (tidymodels recipes), unbalanced</w:t>
      </w:r>
    </w:p>
    <w:p>
      <w:pPr>
        <w:spacing w:after="40"/>
      </w:pPr>
      <w:r>
        <w:rPr>
          <w:rFonts w:ascii="Arial" w:cs="Arial" w:eastAsia="Arial" w:hAnsi="Arial"/>
          <w:color w:val="228B22"/>
          <w:sz w:val="18"/>
          <w:szCs w:val="18"/>
        </w:rPr>
        <w:t xml:space="preserve">Python: imbalanced-learn (SMOTE, ADASYN, RandomOverSampler, RandomUnderSampler)</w:t>
      </w:r>
    </w:p>
    <w:p>
      <w:pPr>
        <w:spacing w:after="20"/>
        <w:ind w:left="360"/>
      </w:pPr>
      <w:r>
        <w:rPr>
          <w:rFonts w:ascii="Arial" w:cs="Arial" w:eastAsia="Arial" w:hAnsi="Arial"/>
          <w:color w:val="666666"/>
          <w:sz w:val="18"/>
          <w:szCs w:val="18"/>
        </w:rPr>
        <w:t xml:space="preserve">Ref: Chawla, N.V., Bowyer, K.W., Hall, L.O., &amp; Kegelmeyer, W.P. “SMOTE: Synthetic Minority Over-Sampling Technique.” JAIR, 16, 321–357, 2002.</w:t>
      </w:r>
    </w:p>
    <w:p>
      <w:pPr>
        <w:spacing w:after="20"/>
        <w:ind w:left="360"/>
      </w:pPr>
      <w:r>
        <w:rPr>
          <w:rFonts w:ascii="Arial" w:cs="Arial" w:eastAsia="Arial" w:hAnsi="Arial"/>
          <w:color w:val="666666"/>
          <w:sz w:val="18"/>
          <w:szCs w:val="18"/>
        </w:rPr>
        <w:t xml:space="preserve">Ref: He, H. &amp; Garcia, E.A. “Learning from Imbalanced Data.” IEEE Transactions on Knowledge and Data Engineering, 21(9), 1263–1284, 2009.</w:t>
      </w:r>
    </w:p>
    <w:p>
      <w:pPr>
        <w:pStyle w:val="Heading2"/>
        <w:spacing w:after="100" w:before="200"/>
      </w:pPr>
      <w:r>
        <w:rPr>
          <w:rFonts w:ascii="Arial" w:cs="Arial" w:eastAsia="Arial" w:hAnsi="Arial"/>
          <w:b/>
          <w:bCs/>
          <w:color w:val="1A7A6D"/>
          <w:sz w:val="24"/>
          <w:szCs w:val="24"/>
        </w:rPr>
        <w:t xml:space="preserve">28.10 Model Monitoring and Drift Detection</w:t>
      </w:r>
    </w:p>
    <w:p>
      <w:pPr>
        <w:spacing w:after="80"/>
      </w:pPr>
      <w:r>
        <w:rPr>
          <w:rFonts w:ascii="Arial" w:cs="Arial" w:eastAsia="Arial" w:hAnsi="Arial"/>
          <w:sz w:val="20"/>
          <w:szCs w:val="20"/>
        </w:rPr>
        <w:t xml:space="preserve">Detecting when deployed model performance degrades due to changing data distributions: data drift (input distribution shifts; detected via PSI, KS test, Jensen-Shannon divergence on feature distributions between training and production); concept drift (relationship between features and outcome changes; detected via monitoring prediction performance metrics over time windows); covariate shift (specific input features shift, potentially requiring model retraining). Monitoring: track prediction distribution, feature distributions, and actual outcomes over time; alert when metrics exceed thresholds. Retraining triggers: scheduled, threshold-based, or continuous learning. Connection to conformal prediction (widening prediction sets signal distribution shift)</w:t>
      </w:r>
    </w:p>
    <w:p>
      <w:pPr>
        <w:spacing w:after="40"/>
      </w:pPr>
      <w:r>
        <w:rPr>
          <w:rFonts w:ascii="Arial" w:cs="Arial" w:eastAsia="Arial" w:hAnsi="Arial"/>
          <w:color w:val="2255AA"/>
          <w:sz w:val="18"/>
          <w:szCs w:val="18"/>
        </w:rPr>
        <w:t xml:space="preserve">R: drifter, NNbenchmark, performance (check_model)</w:t>
      </w:r>
    </w:p>
    <w:p>
      <w:pPr>
        <w:spacing w:after="40"/>
      </w:pPr>
      <w:r>
        <w:rPr>
          <w:rFonts w:ascii="Arial" w:cs="Arial" w:eastAsia="Arial" w:hAnsi="Arial"/>
          <w:color w:val="228B22"/>
          <w:sz w:val="18"/>
          <w:szCs w:val="18"/>
        </w:rPr>
        <w:t xml:space="preserve">Python: evidently (data drift), alibi-detect, whylogs</w:t>
      </w:r>
    </w:p>
    <w:p>
      <w:pPr>
        <w:spacing w:after="20"/>
        <w:ind w:left="360"/>
      </w:pPr>
      <w:r>
        <w:rPr>
          <w:rFonts w:ascii="Arial" w:cs="Arial" w:eastAsia="Arial" w:hAnsi="Arial"/>
          <w:color w:val="666666"/>
          <w:sz w:val="18"/>
          <w:szCs w:val="18"/>
        </w:rPr>
        <w:t xml:space="preserve">Ref: Gama, J., Žliobaitė, I., Bifet, A., Pechenizkiy, M., &amp; Bouchachia, A. “A Survey on Concept Drift Adaptation.” ACM Computing Surveys, 46(4), 1–37, 2014.</w:t>
      </w:r>
    </w:p>
    <w:p>
      <w:pPr>
        <w:spacing w:after="20"/>
        <w:ind w:left="360"/>
      </w:pPr>
      <w:r>
        <w:rPr>
          <w:rFonts w:ascii="Arial" w:cs="Arial" w:eastAsia="Arial" w:hAnsi="Arial"/>
          <w:color w:val="666666"/>
          <w:sz w:val="18"/>
          <w:szCs w:val="18"/>
        </w:rPr>
        <w:t xml:space="preserve">Ref: Rabanser, S., Günnemann, S., &amp; Lipton, Z.C. “Failing Loudly: An Empirical Study of Methods for Detecting Dataset Shift.” NeurIPS, 2019.</w:t>
      </w:r>
    </w:p>
    <w:p>
      <w:pPr>
        <w:pStyle w:val="Heading2"/>
        <w:spacing w:after="100" w:before="200"/>
      </w:pPr>
      <w:r>
        <w:rPr>
          <w:rFonts w:ascii="Arial" w:cs="Arial" w:eastAsia="Arial" w:hAnsi="Arial"/>
          <w:b/>
          <w:bCs/>
          <w:color w:val="1A7A6D"/>
          <w:sz w:val="24"/>
          <w:szCs w:val="24"/>
        </w:rPr>
        <w:t xml:space="preserve">28.11 Algorithmic Fairness and Bias Mitigation</w:t>
      </w:r>
    </w:p>
    <w:p>
      <w:pPr>
        <w:spacing w:after="80"/>
      </w:pPr>
      <w:r>
        <w:rPr>
          <w:rFonts w:ascii="Arial" w:cs="Arial" w:eastAsia="Arial" w:hAnsi="Arial"/>
          <w:sz w:val="20"/>
          <w:szCs w:val="20"/>
        </w:rPr>
        <w:t xml:space="preserve">Demographic parity, equalized odds, calibration across groups; impossibility theorems (Chouldechova, Kleinberg); pre-processing (reweighting), in-processing (constrained optimization), post-processing (threshold adjustment)</w:t>
      </w:r>
    </w:p>
    <w:p>
      <w:pPr>
        <w:spacing w:after="40"/>
      </w:pPr>
      <w:r>
        <w:rPr>
          <w:rFonts w:ascii="Arial" w:cs="Arial" w:eastAsia="Arial" w:hAnsi="Arial"/>
          <w:color w:val="2255AA"/>
          <w:sz w:val="18"/>
          <w:szCs w:val="18"/>
        </w:rPr>
        <w:t xml:space="preserve">R: fairmodels, fairness, fairml</w:t>
      </w:r>
    </w:p>
    <w:p>
      <w:pPr>
        <w:spacing w:after="40"/>
      </w:pPr>
      <w:r>
        <w:rPr>
          <w:rFonts w:ascii="Arial" w:cs="Arial" w:eastAsia="Arial" w:hAnsi="Arial"/>
          <w:color w:val="228B22"/>
          <w:sz w:val="18"/>
          <w:szCs w:val="18"/>
        </w:rPr>
        <w:t xml:space="preserve">Python: fairlearn (MetricFrame, ExponentiatedGradient), aif360, themis-ml</w:t>
      </w:r>
    </w:p>
    <w:p>
      <w:pPr>
        <w:spacing w:after="20"/>
        <w:ind w:left="360"/>
      </w:pPr>
      <w:r>
        <w:rPr>
          <w:rFonts w:ascii="Arial" w:cs="Arial" w:eastAsia="Arial" w:hAnsi="Arial"/>
          <w:color w:val="666666"/>
          <w:sz w:val="18"/>
          <w:szCs w:val="18"/>
        </w:rPr>
        <w:t xml:space="preserve">Ref: Barocas, S., Hardt, M., &amp; Narayanan, A. Fairness and Machine Learning: Limitations and Opportunities. MIT Press, 2023. (Free at https://fairmlbook.org/)</w:t>
      </w:r>
    </w:p>
    <w:p>
      <w:pPr>
        <w:spacing w:after="20"/>
        <w:ind w:left="360"/>
      </w:pPr>
      <w:r>
        <w:rPr>
          <w:rFonts w:ascii="Arial" w:cs="Arial" w:eastAsia="Arial" w:hAnsi="Arial"/>
          <w:color w:val="666666"/>
          <w:sz w:val="18"/>
          <w:szCs w:val="18"/>
        </w:rPr>
        <w:t xml:space="preserve">Ref: Chouldechova, A. “Fair Prediction with Disparate Impact.” Big Data, 5(2), 153–163, 2017.</w:t>
      </w:r>
    </w:p>
    <w:p>
      <w:pPr>
        <w:pStyle w:val="Heading2"/>
        <w:spacing w:after="100" w:before="200"/>
      </w:pPr>
      <w:r>
        <w:rPr>
          <w:rFonts w:ascii="Arial" w:cs="Arial" w:eastAsia="Arial" w:hAnsi="Arial"/>
          <w:b/>
          <w:bCs/>
          <w:color w:val="1A7A6D"/>
          <w:sz w:val="24"/>
          <w:szCs w:val="24"/>
        </w:rPr>
        <w:t xml:space="preserve">28.13 Automated Machine Learning (AutoML)</w:t>
      </w:r>
    </w:p>
    <w:p>
      <w:pPr>
        <w:spacing w:after="80"/>
      </w:pPr>
      <w:r>
        <w:rPr>
          <w:rFonts w:ascii="Arial" w:cs="Arial" w:eastAsia="Arial" w:hAnsi="Arial"/>
          <w:sz w:val="20"/>
          <w:szCs w:val="20"/>
        </w:rPr>
        <w:t xml:space="preserve">Automating model selection, hyperparameter tuning, feature engineering; Auto-sklearn, H2O AutoML, TPOT; neural architecture search (NAS); meta-learning; when to use and limitations; still requires domain expertise for problem framing and validation</w:t>
      </w:r>
    </w:p>
    <w:p>
      <w:pPr>
        <w:spacing w:after="40"/>
      </w:pPr>
      <w:r>
        <w:rPr>
          <w:rFonts w:ascii="Arial" w:cs="Arial" w:eastAsia="Arial" w:hAnsi="Arial"/>
          <w:color w:val="2255AA"/>
          <w:sz w:val="18"/>
          <w:szCs w:val="18"/>
        </w:rPr>
        <w:t xml:space="preserve">R: h2o (h2o.automl), mlr3 (auto_tuner), tidymodels + workflowsets</w:t>
      </w:r>
    </w:p>
    <w:p>
      <w:pPr>
        <w:spacing w:after="40"/>
      </w:pPr>
      <w:r>
        <w:rPr>
          <w:rFonts w:ascii="Arial" w:cs="Arial" w:eastAsia="Arial" w:hAnsi="Arial"/>
          <w:color w:val="228B22"/>
          <w:sz w:val="18"/>
          <w:szCs w:val="18"/>
        </w:rPr>
        <w:t xml:space="preserve">Python: auto-sklearn, TPOT, H2O, autogluon, FLAML</w:t>
      </w:r>
    </w:p>
    <w:p>
      <w:pPr>
        <w:spacing w:after="20"/>
        <w:ind w:left="360"/>
      </w:pPr>
      <w:r>
        <w:rPr>
          <w:rFonts w:ascii="Arial" w:cs="Arial" w:eastAsia="Arial" w:hAnsi="Arial"/>
          <w:color w:val="666666"/>
          <w:sz w:val="18"/>
          <w:szCs w:val="18"/>
        </w:rPr>
        <w:t xml:space="preserve">Ref: Hutter, F., Kotthoff, L., &amp; Vanschoren, J. (eds). Automated Machine Learning: Methods, Systems, Challenges. Springer, 2019. (Free at https://www.automl.org/book/)</w:t>
      </w:r>
    </w:p>
    <w:p>
      <w:pPr>
        <w:spacing w:after="20"/>
        <w:ind w:left="360"/>
      </w:pPr>
      <w:r>
        <w:rPr>
          <w:rFonts w:ascii="Arial" w:cs="Arial" w:eastAsia="Arial" w:hAnsi="Arial"/>
          <w:color w:val="666666"/>
          <w:sz w:val="18"/>
          <w:szCs w:val="18"/>
        </w:rPr>
        <w:t xml:space="preserve">Ref: He, X., Zhao, K., &amp; Chu, X. “AutoML: A Survey of the State-of-the-Art.” Knowledge-Based Systems, 212, 106622, 2021.</w:t>
      </w:r>
    </w:p>
    <w:p>
      <w:pPr>
        <w:pStyle w:val="Heading2"/>
        <w:spacing w:after="100" w:before="200"/>
      </w:pPr>
      <w:r>
        <w:rPr>
          <w:rFonts w:ascii="Arial" w:cs="Arial" w:eastAsia="Arial" w:hAnsi="Arial"/>
          <w:b/>
          <w:bCs/>
          <w:color w:val="1A7A6D"/>
          <w:sz w:val="24"/>
          <w:szCs w:val="24"/>
        </w:rPr>
        <w:t xml:space="preserve">28.14 Classification Performance Metrics (Confusion Matrix, F1, MCC, Brier Score)</w:t>
      </w:r>
    </w:p>
    <w:p>
      <w:pPr>
        <w:spacing w:after="80"/>
      </w:pPr>
      <w:r>
        <w:rPr>
          <w:rFonts w:ascii="Arial" w:cs="Arial" w:eastAsia="Arial" w:hAnsi="Arial"/>
          <w:sz w:val="20"/>
          <w:szCs w:val="20"/>
        </w:rPr>
        <w:t xml:space="preserve">Confusion matrix (TP/FP/TN/FN); accuracy (and why it misleads with imbalanced classes); precision, recall/sensitivity, specificity, F1 score (harmonic mean of precision and recall), F-beta; Matthews Correlation Coefficient (MCC, balanced even with imbalanced classes); Brier score (mean squared probability error); Cohen’s kappa for classification; multi-class extensions (micro/macro/weighted averaging); proper scoring rules (§21.18) for probabilistic classifiers</w:t>
      </w:r>
    </w:p>
    <w:p>
      <w:pPr>
        <w:spacing w:after="40"/>
      </w:pPr>
      <w:r>
        <w:rPr>
          <w:rFonts w:ascii="Arial" w:cs="Arial" w:eastAsia="Arial" w:hAnsi="Arial"/>
          <w:color w:val="2255AA"/>
          <w:sz w:val="18"/>
          <w:szCs w:val="18"/>
        </w:rPr>
        <w:t xml:space="preserve">R: caret (confusionMatrix), yardstick (f_meas, mcc, brier_class), MLmetrics, pROC</w:t>
      </w:r>
    </w:p>
    <w:p>
      <w:pPr>
        <w:spacing w:after="40"/>
      </w:pPr>
      <w:r>
        <w:rPr>
          <w:rFonts w:ascii="Arial" w:cs="Arial" w:eastAsia="Arial" w:hAnsi="Arial"/>
          <w:color w:val="228B22"/>
          <w:sz w:val="18"/>
          <w:szCs w:val="18"/>
        </w:rPr>
        <w:t xml:space="preserve">Python: sklearn.metrics (confusion_matrix, classification_report, f1_score, matthews_corrcoef, brier_score_loss)</w:t>
      </w:r>
    </w:p>
    <w:p>
      <w:pPr>
        <w:spacing w:after="20"/>
        <w:ind w:left="360"/>
      </w:pPr>
      <w:r>
        <w:rPr>
          <w:rFonts w:ascii="Arial" w:cs="Arial" w:eastAsia="Arial" w:hAnsi="Arial"/>
          <w:color w:val="666666"/>
          <w:sz w:val="18"/>
          <w:szCs w:val="18"/>
        </w:rPr>
        <w:t xml:space="preserve">Ref: Chicco, D. &amp; Jurman, G. “The Advantages of the Matthews Correlation Coefficient (MCC) Over F1 Score and Accuracy in Binary Classification Evaluation.” BMC Genomics, 21, 6, 2020.</w:t>
      </w:r>
    </w:p>
    <w:p>
      <w:pPr>
        <w:spacing w:after="20"/>
        <w:ind w:left="360"/>
      </w:pPr>
      <w:r>
        <w:rPr>
          <w:rFonts w:ascii="Arial" w:cs="Arial" w:eastAsia="Arial" w:hAnsi="Arial"/>
          <w:color w:val="666666"/>
          <w:sz w:val="18"/>
          <w:szCs w:val="18"/>
        </w:rPr>
        <w:t xml:space="preserve">Ref: Steyerberg, E.W. et al. “Assessing the Performance of Prediction Models: A Framework for Some Traditional and Novel Measures.” Epidemiology, 21(1), 128–138, 2010.</w:t>
      </w:r>
    </w:p>
    <w:p>
      <w:pPr>
        <w:pStyle w:val="Heading2"/>
        <w:spacing w:after="100" w:before="200"/>
      </w:pPr>
      <w:r>
        <w:rPr>
          <w:rFonts w:ascii="Arial" w:cs="Arial" w:eastAsia="Arial" w:hAnsi="Arial"/>
          <w:b/>
          <w:bCs/>
          <w:color w:val="1A7A6D"/>
          <w:sz w:val="24"/>
          <w:szCs w:val="24"/>
        </w:rPr>
        <w:t xml:space="preserve">28.15 Bias-Variance Tradeoff</w:t>
      </w:r>
    </w:p>
    <w:p>
      <w:pPr>
        <w:spacing w:after="80"/>
      </w:pPr>
      <w:r>
        <w:rPr>
          <w:rFonts w:ascii="Arial" w:cs="Arial" w:eastAsia="Arial" w:hAnsi="Arial"/>
          <w:sz w:val="20"/>
          <w:szCs w:val="20"/>
        </w:rPr>
        <w:t xml:space="preserve">Decomposing prediction error into irreducible noise, bias (systematic error from model simplification), and variance (sensitivity to training data); underfitting = high bias, overfitting = high variance; model complexity as the knob; regularization controls variance at cost of bias; double descent phenomenon in overparameterized models</w:t>
      </w:r>
    </w:p>
    <w:p>
      <w:pPr>
        <w:spacing w:after="40"/>
      </w:pPr>
      <w:r>
        <w:rPr>
          <w:rFonts w:ascii="Arial" w:cs="Arial" w:eastAsia="Arial" w:hAnsi="Arial"/>
          <w:color w:val="2255AA"/>
          <w:sz w:val="18"/>
          <w:szCs w:val="18"/>
        </w:rPr>
        <w:t xml:space="preserve">R: caret (bias-variance via repeated CV), mlr3, tidymodels</w:t>
      </w:r>
    </w:p>
    <w:p>
      <w:pPr>
        <w:spacing w:after="40"/>
      </w:pPr>
      <w:r>
        <w:rPr>
          <w:rFonts w:ascii="Arial" w:cs="Arial" w:eastAsia="Arial" w:hAnsi="Arial"/>
          <w:color w:val="228B22"/>
          <w:sz w:val="18"/>
          <w:szCs w:val="18"/>
        </w:rPr>
        <w:t xml:space="preserve">Python: sklearn.model_selection (learning_curve, validation_curve), mlxtend (bias_variance_decomp)</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2.9, 7.2–7.3).</w:t>
      </w:r>
    </w:p>
    <w:p>
      <w:pPr>
        <w:spacing w:after="20"/>
        <w:ind w:left="360"/>
      </w:pPr>
      <w:r>
        <w:rPr>
          <w:rFonts w:ascii="Arial" w:cs="Arial" w:eastAsia="Arial" w:hAnsi="Arial"/>
          <w:color w:val="666666"/>
          <w:sz w:val="18"/>
          <w:szCs w:val="18"/>
        </w:rPr>
        <w:t xml:space="preserve">Ref: James, G., Witten, D., Hastie, T., &amp; Tibshirani, R. An Introduction to Statistical Learning, 2nd ed. Springer, 2021 (Ch. 2.2).</w:t>
      </w:r>
    </w:p>
    <w:p>
      <w:pPr>
        <w:pStyle w:val="Heading2"/>
        <w:spacing w:after="100" w:before="200"/>
      </w:pPr>
      <w:r>
        <w:rPr>
          <w:rFonts w:ascii="Arial" w:cs="Arial" w:eastAsia="Arial" w:hAnsi="Arial"/>
          <w:b/>
          <w:bCs/>
          <w:color w:val="1A7A6D"/>
          <w:sz w:val="24"/>
          <w:szCs w:val="24"/>
        </w:rPr>
        <w:t xml:space="preserve">28.16 Data Leakage and Target Leakage</w:t>
      </w:r>
    </w:p>
    <w:p>
      <w:pPr>
        <w:spacing w:after="80"/>
      </w:pPr>
      <w:r>
        <w:rPr>
          <w:rFonts w:ascii="Arial" w:cs="Arial" w:eastAsia="Arial" w:hAnsi="Arial"/>
          <w:sz w:val="20"/>
          <w:szCs w:val="20"/>
        </w:rPr>
        <w:t xml:space="preserve">Information from outside the training window contaminating the model: feature leakage (future information available at prediction time), target leakage (outcome information in predictors), train-test leakage (preprocessing on full data before splitting); temporal leakage in time series; leakage through group structure; critical threat to ML validity in healthcare (labs ordered because of suspected diagnosis)</w:t>
      </w:r>
    </w:p>
    <w:p>
      <w:pPr>
        <w:spacing w:after="40"/>
      </w:pPr>
      <w:r>
        <w:rPr>
          <w:rFonts w:ascii="Arial" w:cs="Arial" w:eastAsia="Arial" w:hAnsi="Arial"/>
          <w:color w:val="2255AA"/>
          <w:sz w:val="18"/>
          <w:szCs w:val="18"/>
        </w:rPr>
        <w:t xml:space="preserve">R: recipes (step_* applied within resampling), caret (trainControl avoids leakage), tidymodels (workflow)</w:t>
      </w:r>
    </w:p>
    <w:p>
      <w:pPr>
        <w:spacing w:after="40"/>
      </w:pPr>
      <w:r>
        <w:rPr>
          <w:rFonts w:ascii="Arial" w:cs="Arial" w:eastAsia="Arial" w:hAnsi="Arial"/>
          <w:color w:val="228B22"/>
          <w:sz w:val="18"/>
          <w:szCs w:val="18"/>
        </w:rPr>
        <w:t xml:space="preserve">Python: sklearn.pipeline (Pipeline prevents leakage), sklearn.model_selection (TimeSeriesSplit), category_encoders</w:t>
      </w:r>
    </w:p>
    <w:p>
      <w:pPr>
        <w:spacing w:after="20"/>
        <w:ind w:left="360"/>
      </w:pPr>
      <w:r>
        <w:rPr>
          <w:rFonts w:ascii="Arial" w:cs="Arial" w:eastAsia="Arial" w:hAnsi="Arial"/>
          <w:color w:val="666666"/>
          <w:sz w:val="18"/>
          <w:szCs w:val="18"/>
        </w:rPr>
        <w:t xml:space="preserve">Ref: Kaufman, S., Rosset, S., Perlich, C., &amp; Stitelman, O. “Leakage in Data Mining: Formulation, Detection, and Avoidance.” ACM TKDD, 6(4), 15, 2012.</w:t>
      </w:r>
    </w:p>
    <w:p>
      <w:pPr>
        <w:spacing w:after="20"/>
        <w:ind w:left="360"/>
      </w:pPr>
      <w:r>
        <w:rPr>
          <w:rFonts w:ascii="Arial" w:cs="Arial" w:eastAsia="Arial" w:hAnsi="Arial"/>
          <w:color w:val="666666"/>
          <w:sz w:val="18"/>
          <w:szCs w:val="18"/>
        </w:rPr>
        <w:t xml:space="preserve">Ref: Rajkomar, A., et al. “Scalable and Accurate Deep Learning with Electronic Health Records.” npj Digital Medicine, 1, 18, 2018.</w:t>
      </w:r>
    </w:p>
    <w:p>
      <w:pPr>
        <w:pStyle w:val="Heading2"/>
        <w:spacing w:after="100" w:before="200"/>
      </w:pPr>
      <w:r>
        <w:rPr>
          <w:rFonts w:ascii="Arial" w:cs="Arial" w:eastAsia="Arial" w:hAnsi="Arial"/>
          <w:b/>
          <w:bCs/>
          <w:color w:val="1A7A6D"/>
          <w:sz w:val="24"/>
          <w:szCs w:val="24"/>
        </w:rPr>
        <w:t xml:space="preserve">28.17 Counterfactual Explanations</w:t>
      </w:r>
    </w:p>
    <w:p>
      <w:pPr>
        <w:spacing w:after="80"/>
      </w:pPr>
      <w:r>
        <w:rPr>
          <w:rFonts w:ascii="Arial" w:cs="Arial" w:eastAsia="Arial" w:hAnsi="Arial"/>
          <w:sz w:val="20"/>
          <w:szCs w:val="20"/>
        </w:rPr>
        <w:t xml:space="preserve">Answering “what would need to change for the prediction to be different?”; finding minimal perturbations to input features that flip the prediction; actionable recourse (only changing features the person can actually modify); DiCE, Wachter method; distinct from SHAP/LIME (which explain why, not what to change); growing regulatory interest (EU AI Act, right to explanation)</w:t>
      </w:r>
    </w:p>
    <w:p>
      <w:pPr>
        <w:spacing w:after="40"/>
      </w:pPr>
      <w:r>
        <w:rPr>
          <w:rFonts w:ascii="Arial" w:cs="Arial" w:eastAsia="Arial" w:hAnsi="Arial"/>
          <w:color w:val="2255AA"/>
          <w:sz w:val="18"/>
          <w:szCs w:val="18"/>
        </w:rPr>
        <w:t xml:space="preserve">R: counterfactuals, DALEX (predict_parts type='break_down'), iml</w:t>
      </w:r>
    </w:p>
    <w:p>
      <w:pPr>
        <w:spacing w:after="40"/>
      </w:pPr>
      <w:r>
        <w:rPr>
          <w:rFonts w:ascii="Arial" w:cs="Arial" w:eastAsia="Arial" w:hAnsi="Arial"/>
          <w:color w:val="228B22"/>
          <w:sz w:val="18"/>
          <w:szCs w:val="18"/>
        </w:rPr>
        <w:t xml:space="preserve">Python: dice-ml (DiCE), alibi (Counterfactual), carla, ceml</w:t>
      </w:r>
    </w:p>
    <w:p>
      <w:pPr>
        <w:spacing w:after="20"/>
        <w:ind w:left="360"/>
      </w:pPr>
      <w:r>
        <w:rPr>
          <w:rFonts w:ascii="Arial" w:cs="Arial" w:eastAsia="Arial" w:hAnsi="Arial"/>
          <w:color w:val="666666"/>
          <w:sz w:val="18"/>
          <w:szCs w:val="18"/>
        </w:rPr>
        <w:t xml:space="preserve">Ref: Wachter, S., Mittelstadt, B., &amp; Russell, C. “Counterfactual Explanations Without Opening the Black Box.” Harvard Journal of Law &amp; Technology, 31(2), 841–887, 2018.</w:t>
      </w:r>
    </w:p>
    <w:p>
      <w:pPr>
        <w:spacing w:after="20"/>
        <w:ind w:left="360"/>
      </w:pPr>
      <w:r>
        <w:rPr>
          <w:rFonts w:ascii="Arial" w:cs="Arial" w:eastAsia="Arial" w:hAnsi="Arial"/>
          <w:color w:val="666666"/>
          <w:sz w:val="18"/>
          <w:szCs w:val="18"/>
        </w:rPr>
        <w:t xml:space="preserve">Ref: Mothilal, R.K., Sharma, A., &amp; Tan, C. “Explaining Machine Learning Classifiers through Diverse Counterfactual Explanations.” FAT*, 607–617, 2020.</w:t>
      </w:r>
    </w:p>
    <w:p>
      <w:pPr>
        <w:pStyle w:val="Heading2"/>
        <w:spacing w:after="100" w:before="200"/>
      </w:pPr>
      <w:r>
        <w:rPr>
          <w:rFonts w:ascii="Arial" w:cs="Arial" w:eastAsia="Arial" w:hAnsi="Arial"/>
          <w:b/>
          <w:bCs/>
          <w:color w:val="1A7A6D"/>
          <w:sz w:val="24"/>
          <w:szCs w:val="24"/>
        </w:rPr>
        <w:t xml:space="preserve">28.18 Learning Curves and Validation Curves</w:t>
      </w:r>
    </w:p>
    <w:p>
      <w:pPr>
        <w:spacing w:after="80"/>
      </w:pPr>
      <w:r>
        <w:rPr>
          <w:rFonts w:ascii="Arial" w:cs="Arial" w:eastAsia="Arial" w:hAnsi="Arial"/>
          <w:sz w:val="20"/>
          <w:szCs w:val="20"/>
        </w:rPr>
        <w:t xml:space="preserve">Learning curve: plotting model performance vs. training set size to diagnose bias (train and test both poor) vs. variance (gap between train and test); validation curve: performance vs. hyperparameter value; essential for deciding whether to collect more data vs. increase model complexity vs. regularize; diminishing returns detection</w:t>
      </w:r>
    </w:p>
    <w:p>
      <w:pPr>
        <w:spacing w:after="40"/>
      </w:pPr>
      <w:r>
        <w:rPr>
          <w:rFonts w:ascii="Arial" w:cs="Arial" w:eastAsia="Arial" w:hAnsi="Arial"/>
          <w:color w:val="2255AA"/>
          <w:sz w:val="18"/>
          <w:szCs w:val="18"/>
        </w:rPr>
        <w:t xml:space="preserve">R: caret (learning_curve_dat custom), mlr3 (custom), tidymodels</w:t>
      </w:r>
    </w:p>
    <w:p>
      <w:pPr>
        <w:spacing w:after="40"/>
      </w:pPr>
      <w:r>
        <w:rPr>
          <w:rFonts w:ascii="Arial" w:cs="Arial" w:eastAsia="Arial" w:hAnsi="Arial"/>
          <w:color w:val="228B22"/>
          <w:sz w:val="18"/>
          <w:szCs w:val="18"/>
        </w:rPr>
        <w:t xml:space="preserve">Python: sklearn.model_selection (learning_curve, validation_curve, LearningCurveDisplay), yellowbrick</w:t>
      </w:r>
    </w:p>
    <w:p>
      <w:pPr>
        <w:spacing w:after="20"/>
        <w:ind w:left="360"/>
      </w:pPr>
      <w:r>
        <w:rPr>
          <w:rFonts w:ascii="Arial" w:cs="Arial" w:eastAsia="Arial" w:hAnsi="Arial"/>
          <w:color w:val="666666"/>
          <w:sz w:val="18"/>
          <w:szCs w:val="18"/>
        </w:rPr>
        <w:t xml:space="preserve">Ref: Perlich, C. “Learning Curves in Machine Learning.” In Encyclopedia of Machine Learning, Sammut &amp; Webb (eds). Springer, 2010.</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7).</w:t>
      </w:r>
    </w:p>
    <w:p>
      <w:pPr>
        <w:pStyle w:val="Heading2"/>
        <w:spacing w:after="100" w:before="200"/>
      </w:pPr>
      <w:r>
        <w:rPr>
          <w:rFonts w:ascii="Arial" w:cs="Arial" w:eastAsia="Arial" w:hAnsi="Arial"/>
          <w:b/>
          <w:bCs/>
          <w:color w:val="1A7A6D"/>
          <w:sz w:val="24"/>
          <w:szCs w:val="24"/>
        </w:rPr>
        <w:t xml:space="preserve">28.19 SMOTE and Synthetic Oversampling Methods</w:t>
      </w:r>
    </w:p>
    <w:p>
      <w:pPr>
        <w:spacing w:after="80"/>
      </w:pPr>
      <w:r>
        <w:rPr>
          <w:rFonts w:ascii="Arial" w:cs="Arial" w:eastAsia="Arial" w:hAnsi="Arial"/>
          <w:sz w:val="20"/>
          <w:szCs w:val="20"/>
        </w:rPr>
        <w:t xml:space="preserve">Synthetic Minority Over-sampling Technique: generating new minority examples by interpolating between existing minority neighbors in feature space; borderline-SMOTE (only oversample near decision boundary); ADASYN (density-adaptive); SMOTE-ENN, SMOTE-Tomek (combining over and undersampling); applied before model training (not on test set); controversy: some studies show SMOTE doesn’t improve calibrated probability estimates; threshold adjustment as simpler alternative</w:t>
      </w:r>
    </w:p>
    <w:p>
      <w:pPr>
        <w:spacing w:after="40"/>
      </w:pPr>
      <w:r>
        <w:rPr>
          <w:rFonts w:ascii="Arial" w:cs="Arial" w:eastAsia="Arial" w:hAnsi="Arial"/>
          <w:color w:val="2255AA"/>
          <w:sz w:val="18"/>
          <w:szCs w:val="18"/>
        </w:rPr>
        <w:t xml:space="preserve">R: smotefamily (SMOTE, ADAS, BLSMOTE), themis (step_smote, step_adasyn), ROSE</w:t>
      </w:r>
    </w:p>
    <w:p>
      <w:pPr>
        <w:spacing w:after="40"/>
      </w:pPr>
      <w:r>
        <w:rPr>
          <w:rFonts w:ascii="Arial" w:cs="Arial" w:eastAsia="Arial" w:hAnsi="Arial"/>
          <w:color w:val="228B22"/>
          <w:sz w:val="18"/>
          <w:szCs w:val="18"/>
        </w:rPr>
        <w:t xml:space="preserve">Python: imbalanced-learn (SMOTE, ADASYN, BorderlineSMOTE, SMOTEENN), sklearn.utils</w:t>
      </w:r>
    </w:p>
    <w:p>
      <w:pPr>
        <w:spacing w:after="20"/>
        <w:ind w:left="360"/>
      </w:pPr>
      <w:r>
        <w:rPr>
          <w:rFonts w:ascii="Arial" w:cs="Arial" w:eastAsia="Arial" w:hAnsi="Arial"/>
          <w:color w:val="666666"/>
          <w:sz w:val="18"/>
          <w:szCs w:val="18"/>
        </w:rPr>
        <w:t xml:space="preserve">Ref: Chawla, N.V., Bowyer, K.W., Hall, L.O., &amp; Kegelmeyer, W.P. “SMOTE: Synthetic Minority Over-Sampling Technique.” JAIR, 16, 321–357, 2002.</w:t>
      </w:r>
    </w:p>
    <w:p>
      <w:pPr>
        <w:spacing w:after="20"/>
        <w:ind w:left="360"/>
      </w:pPr>
      <w:r>
        <w:rPr>
          <w:rFonts w:ascii="Arial" w:cs="Arial" w:eastAsia="Arial" w:hAnsi="Arial"/>
          <w:color w:val="666666"/>
          <w:sz w:val="18"/>
          <w:szCs w:val="18"/>
        </w:rPr>
        <w:t xml:space="preserve">Ref: van den Goorbergh, R., van Smeden, M., Timmerman, D., &amp; Van Calster, B. “The Harm of Class Weights in Prediction Models and How to Avoid Them.” Patterns, 3(9), 100602, 2022.</w:t>
      </w:r>
    </w:p>
    <w:p>
      <w:pPr>
        <w:pStyle w:val="Heading2"/>
        <w:spacing w:after="100" w:before="200"/>
      </w:pPr>
      <w:r>
        <w:rPr>
          <w:rFonts w:ascii="Arial" w:cs="Arial" w:eastAsia="Arial" w:hAnsi="Arial"/>
          <w:b/>
          <w:bCs/>
          <w:color w:val="1A7A6D"/>
          <w:sz w:val="24"/>
          <w:szCs w:val="24"/>
        </w:rPr>
        <w:t xml:space="preserve">28.20 Permutation Feature Importance</w:t>
      </w:r>
    </w:p>
    <w:p>
      <w:pPr>
        <w:spacing w:after="80"/>
      </w:pPr>
      <w:r>
        <w:rPr>
          <w:rFonts w:ascii="Arial" w:cs="Arial" w:eastAsia="Arial" w:hAnsi="Arial"/>
          <w:sz w:val="20"/>
          <w:szCs w:val="20"/>
        </w:rPr>
        <w:t xml:space="preserve">Model-agnostic importance: randomly permute one feature and measure increase in prediction error; Breiman’s original for random forests, now generalized to any model; advantages: works for any model, accounts for interactions; pitfalls: correlated features split importance, can be misleading with multicollinearity; conditional permutation importance as fix; distinct from impurity-based importance (biased toward high-cardinality features)</w:t>
      </w:r>
    </w:p>
    <w:p>
      <w:pPr>
        <w:spacing w:after="40"/>
      </w:pPr>
      <w:r>
        <w:rPr>
          <w:rFonts w:ascii="Arial" w:cs="Arial" w:eastAsia="Arial" w:hAnsi="Arial"/>
          <w:color w:val="2255AA"/>
          <w:sz w:val="18"/>
          <w:szCs w:val="18"/>
        </w:rPr>
        <w:t xml:space="preserve">R: vip (vi_permute), DALEX (model_parts type='variable_importance'), iml (FeatureImp)</w:t>
      </w:r>
    </w:p>
    <w:p>
      <w:pPr>
        <w:spacing w:after="40"/>
      </w:pPr>
      <w:r>
        <w:rPr>
          <w:rFonts w:ascii="Arial" w:cs="Arial" w:eastAsia="Arial" w:hAnsi="Arial"/>
          <w:color w:val="228B22"/>
          <w:sz w:val="18"/>
          <w:szCs w:val="18"/>
        </w:rPr>
        <w:t xml:space="preserve">Python: sklearn.inspection (permutation_importance), eli5 (PermutationImportance), shap</w:t>
      </w:r>
    </w:p>
    <w:p>
      <w:pPr>
        <w:spacing w:after="20"/>
        <w:ind w:left="360"/>
      </w:pPr>
      <w:r>
        <w:rPr>
          <w:rFonts w:ascii="Arial" w:cs="Arial" w:eastAsia="Arial" w:hAnsi="Arial"/>
          <w:color w:val="666666"/>
          <w:sz w:val="18"/>
          <w:szCs w:val="18"/>
        </w:rPr>
        <w:t xml:space="preserve">Ref: Breiman, L. “Random Forests.” Machine Learning, 45(1), 5–32, 2001.</w:t>
      </w:r>
    </w:p>
    <w:p>
      <w:pPr>
        <w:spacing w:after="20"/>
        <w:ind w:left="360"/>
      </w:pPr>
      <w:r>
        <w:rPr>
          <w:rFonts w:ascii="Arial" w:cs="Arial" w:eastAsia="Arial" w:hAnsi="Arial"/>
          <w:color w:val="666666"/>
          <w:sz w:val="18"/>
          <w:szCs w:val="18"/>
        </w:rPr>
        <w:t xml:space="preserve">Ref: Strobl, C., Boulesteix, A.-L., Kneib, T., Augustin, T., &amp; Zeileis, A. “Conditional Variable Importance for Random Forests.” BMC Bioinformatics, 9, 307, 2008.</w:t>
      </w:r>
    </w:p>
    <w:p>
      <w:pPr>
        <w:pStyle w:val="Heading2"/>
        <w:spacing w:after="100" w:before="200"/>
      </w:pPr>
      <w:r>
        <w:rPr>
          <w:rFonts w:ascii="Arial" w:cs="Arial" w:eastAsia="Arial" w:hAnsi="Arial"/>
          <w:b/>
          <w:bCs/>
          <w:color w:val="1A7A6D"/>
          <w:sz w:val="24"/>
          <w:szCs w:val="24"/>
        </w:rPr>
        <w:t xml:space="preserve">28.21 Focal Loss and Cost-Sensitive Learning</w:t>
      </w:r>
    </w:p>
    <w:p>
      <w:pPr>
        <w:spacing w:after="80"/>
      </w:pPr>
      <w:r>
        <w:rPr>
          <w:rFonts w:ascii="Arial" w:cs="Arial" w:eastAsia="Arial" w:hAnsi="Arial"/>
          <w:sz w:val="20"/>
          <w:szCs w:val="20"/>
        </w:rPr>
        <w:t xml:space="preserve">Focal loss: modified cross-entropy down-weighting easy examples and focusing on hard ones; γ parameter controls focusing (γ=0 reduces to cross-entropy); originally for object detection (Lin et al. RetinaNet); cost-sensitive learning: asymmetric misclassification costs in the loss function; class weights as simple cost-sensitive approach; distinct from resampling (SMOTE §28.19); threshold-moving as post-hoc cost-sensitive adjustment</w:t>
      </w:r>
    </w:p>
    <w:p>
      <w:pPr>
        <w:spacing w:after="40"/>
      </w:pPr>
      <w:r>
        <w:rPr>
          <w:rFonts w:ascii="Arial" w:cs="Arial" w:eastAsia="Arial" w:hAnsi="Arial"/>
          <w:color w:val="2255AA"/>
          <w:sz w:val="18"/>
          <w:szCs w:val="18"/>
        </w:rPr>
        <w:t xml:space="preserve">R: focal_loss (custom), keras (custom focal loss), mlr3 (cost-sensitive learners)</w:t>
      </w:r>
    </w:p>
    <w:p>
      <w:pPr>
        <w:spacing w:after="40"/>
      </w:pPr>
      <w:r>
        <w:rPr>
          <w:rFonts w:ascii="Arial" w:cs="Arial" w:eastAsia="Arial" w:hAnsi="Arial"/>
          <w:color w:val="228B22"/>
          <w:sz w:val="18"/>
          <w:szCs w:val="18"/>
        </w:rPr>
        <w:t xml:space="preserve">Python: tensorflow.keras (custom focal_loss), focal-loss, pytorch (custom), sklearn (class_weight='balanced')</w:t>
      </w:r>
    </w:p>
    <w:p>
      <w:pPr>
        <w:spacing w:after="20"/>
        <w:ind w:left="360"/>
      </w:pPr>
      <w:r>
        <w:rPr>
          <w:rFonts w:ascii="Arial" w:cs="Arial" w:eastAsia="Arial" w:hAnsi="Arial"/>
          <w:color w:val="666666"/>
          <w:sz w:val="18"/>
          <w:szCs w:val="18"/>
        </w:rPr>
        <w:t xml:space="preserve">Ref: Lin, T.-Y., Goyal, P., Girshick, R., He, K., &amp; Dollár, P. “Focal Loss for Dense Object Detection.” ICCV, 2980–2988, 2017.</w:t>
      </w:r>
    </w:p>
    <w:p>
      <w:pPr>
        <w:spacing w:after="20"/>
        <w:ind w:left="360"/>
      </w:pPr>
      <w:r>
        <w:rPr>
          <w:rFonts w:ascii="Arial" w:cs="Arial" w:eastAsia="Arial" w:hAnsi="Arial"/>
          <w:color w:val="666666"/>
          <w:sz w:val="18"/>
          <w:szCs w:val="18"/>
        </w:rPr>
        <w:t xml:space="preserve">Ref: Elkan, C. “The Foundations of Cost-Sensitive Learning.” IJCAI, 973–978, 2001.</w:t>
      </w:r>
    </w:p>
    <w:p>
      <w:pPr>
        <w:pStyle w:val="Heading2"/>
        <w:spacing w:after="100" w:before="200"/>
      </w:pPr>
      <w:r>
        <w:rPr>
          <w:rFonts w:ascii="Arial" w:cs="Arial" w:eastAsia="Arial" w:hAnsi="Arial"/>
          <w:b/>
          <w:bCs/>
          <w:color w:val="1A7A6D"/>
          <w:sz w:val="24"/>
          <w:szCs w:val="24"/>
        </w:rPr>
        <w:t xml:space="preserve">28.22 Early Stopping and Regularization by Stopping</w:t>
      </w:r>
    </w:p>
    <w:p>
      <w:pPr>
        <w:spacing w:after="80"/>
      </w:pPr>
      <w:r>
        <w:rPr>
          <w:rFonts w:ascii="Arial" w:cs="Arial" w:eastAsia="Arial" w:hAnsi="Arial"/>
          <w:sz w:val="20"/>
          <w:szCs w:val="20"/>
        </w:rPr>
        <w:t xml:space="preserve">Terminating neural network or boosting training before convergence as implicit regularization; monitors validation loss, stops when it increases (patience parameter); prevents overfitting without explicit penalty; equivalent to L2 regularization for linear models (Bishop 1995); interaction with learning rate and batch size; checkpoint selection; restoring best weights</w:t>
      </w:r>
    </w:p>
    <w:p>
      <w:pPr>
        <w:spacing w:after="40"/>
      </w:pPr>
      <w:r>
        <w:rPr>
          <w:rFonts w:ascii="Arial" w:cs="Arial" w:eastAsia="Arial" w:hAnsi="Arial"/>
          <w:color w:val="2255AA"/>
          <w:sz w:val="18"/>
          <w:szCs w:val="18"/>
        </w:rPr>
        <w:t xml:space="preserve">R: keras (callback_early_stopping), xgboost (early_stopping_rounds), lightgbm, caret</w:t>
      </w:r>
    </w:p>
    <w:p>
      <w:pPr>
        <w:spacing w:after="40"/>
      </w:pPr>
      <w:r>
        <w:rPr>
          <w:rFonts w:ascii="Arial" w:cs="Arial" w:eastAsia="Arial" w:hAnsi="Arial"/>
          <w:color w:val="228B22"/>
          <w:sz w:val="18"/>
          <w:szCs w:val="18"/>
        </w:rPr>
        <w:t xml:space="preserve">Python: tensorflow.keras (EarlyStopping callback), pytorch-lightning (EarlyStopping), xgboost (early_stopping_rounds)</w:t>
      </w:r>
    </w:p>
    <w:p>
      <w:pPr>
        <w:spacing w:after="20"/>
        <w:ind w:left="360"/>
      </w:pPr>
      <w:r>
        <w:rPr>
          <w:rFonts w:ascii="Arial" w:cs="Arial" w:eastAsia="Arial" w:hAnsi="Arial"/>
          <w:color w:val="666666"/>
          <w:sz w:val="18"/>
          <w:szCs w:val="18"/>
        </w:rPr>
        <w:t xml:space="preserve">Ref: Prechelt, L. “Early Stopping—But When?” In Neural Networks: Tricks of the Trade, 2nd ed. Springer, 2012.</w:t>
      </w:r>
    </w:p>
    <w:p>
      <w:pPr>
        <w:spacing w:after="20"/>
        <w:ind w:left="360"/>
      </w:pPr>
      <w:r>
        <w:rPr>
          <w:rFonts w:ascii="Arial" w:cs="Arial" w:eastAsia="Arial" w:hAnsi="Arial"/>
          <w:color w:val="666666"/>
          <w:sz w:val="18"/>
          <w:szCs w:val="18"/>
        </w:rPr>
        <w:t xml:space="preserve">Ref: Goodfellow, I., Bengio, Y., &amp; Courville, A. Deep Learning. MIT Press, 2016 (Ch. 7.8).</w:t>
      </w:r>
    </w:p>
    <w:p>
      <w:pPr>
        <w:pStyle w:val="Heading2"/>
        <w:spacing w:after="100" w:before="200"/>
      </w:pPr>
      <w:r>
        <w:rPr>
          <w:rFonts w:ascii="Arial" w:cs="Arial" w:eastAsia="Arial" w:hAnsi="Arial"/>
          <w:b/>
          <w:bCs/>
          <w:color w:val="1A7A6D"/>
          <w:sz w:val="24"/>
          <w:szCs w:val="24"/>
        </w:rPr>
        <w:t xml:space="preserve">28.23 Model-Agnostic Interpretation Framework</w:t>
      </w:r>
    </w:p>
    <w:p>
      <w:pPr>
        <w:spacing w:after="80"/>
      </w:pPr>
      <w:r>
        <w:rPr>
          <w:rFonts w:ascii="Arial" w:cs="Arial" w:eastAsia="Arial" w:hAnsi="Arial"/>
          <w:sz w:val="20"/>
          <w:szCs w:val="20"/>
        </w:rPr>
        <w:t xml:space="preserve">Unifying perspective on interpretation methods that work for any supervised learning model: feature importance (permutation §28.20), feature effects (PDP §28.4, ALE §28.8, ICE), local explanations (LIME §28.6, SHAP §28.5, counterfactual §28.17), global explanations (feature importance + effects); interaction detection; model compression (surrogate models); Christoph Molnar’s taxonomy; tradeoffs between faithfulness, stability, and comprehensibility</w:t>
      </w:r>
    </w:p>
    <w:p>
      <w:pPr>
        <w:spacing w:after="40"/>
      </w:pPr>
      <w:r>
        <w:rPr>
          <w:rFonts w:ascii="Arial" w:cs="Arial" w:eastAsia="Arial" w:hAnsi="Arial"/>
          <w:color w:val="2255AA"/>
          <w:sz w:val="18"/>
          <w:szCs w:val="18"/>
        </w:rPr>
        <w:t xml:space="preserve">R: DALEX (explain, model_parts, model_profile, model_diagnostics), iml (FeatureImp, FeatureEffect, Shapley, Interaction)</w:t>
      </w:r>
    </w:p>
    <w:p>
      <w:pPr>
        <w:spacing w:after="40"/>
      </w:pPr>
      <w:r>
        <w:rPr>
          <w:rFonts w:ascii="Arial" w:cs="Arial" w:eastAsia="Arial" w:hAnsi="Arial"/>
          <w:color w:val="228B22"/>
          <w:sz w:val="18"/>
          <w:szCs w:val="18"/>
        </w:rPr>
        <w:t xml:space="preserve">Python: shap, lime, alibi, interpret (InterpretML), sklearn.inspection</w:t>
      </w:r>
    </w:p>
    <w:p>
      <w:pPr>
        <w:spacing w:after="20"/>
        <w:ind w:left="360"/>
      </w:pPr>
      <w:r>
        <w:rPr>
          <w:rFonts w:ascii="Arial" w:cs="Arial" w:eastAsia="Arial" w:hAnsi="Arial"/>
          <w:color w:val="666666"/>
          <w:sz w:val="18"/>
          <w:szCs w:val="18"/>
        </w:rPr>
        <w:t xml:space="preserve">Ref: Molnar, C. Interpretable Machine Learning: A Guide for Making Black Box Models Explainable, 2nd ed. 2022. (Free at https://christophm.github.io/interpretable-ml-book/)</w:t>
      </w:r>
    </w:p>
    <w:p>
      <w:pPr>
        <w:spacing w:after="20"/>
        <w:ind w:left="360"/>
      </w:pPr>
      <w:r>
        <w:rPr>
          <w:rFonts w:ascii="Arial" w:cs="Arial" w:eastAsia="Arial" w:hAnsi="Arial"/>
          <w:color w:val="666666"/>
          <w:sz w:val="18"/>
          <w:szCs w:val="18"/>
        </w:rPr>
        <w:t xml:space="preserve">Ref: Ribeiro, M.T., Singh, S., &amp; Guestrin, C. “‘Why Should I Trust You?’: Explaining the Predictions of Any Classifier.” KDD, 1135–1144, 2016.</w:t>
      </w:r>
    </w:p>
    <w:p>
      <w:pPr>
        <w:pStyle w:val="Heading2"/>
        <w:spacing w:after="100" w:before="200"/>
      </w:pPr>
      <w:r>
        <w:rPr>
          <w:rFonts w:ascii="Arial" w:cs="Arial" w:eastAsia="Arial" w:hAnsi="Arial"/>
          <w:b/>
          <w:bCs/>
          <w:color w:val="1A7A6D"/>
          <w:sz w:val="24"/>
          <w:szCs w:val="24"/>
        </w:rPr>
        <w:t xml:space="preserve">28.24 Probability Calibration Methods (Platt Scaling, Temperature Scaling, Isotonic)</w:t>
      </w:r>
    </w:p>
    <w:p>
      <w:pPr>
        <w:spacing w:after="80"/>
      </w:pPr>
      <w:r>
        <w:rPr>
          <w:rFonts w:ascii="Arial" w:cs="Arial" w:eastAsia="Arial" w:hAnsi="Arial"/>
          <w:sz w:val="20"/>
          <w:szCs w:val="20"/>
        </w:rPr>
        <w:t xml:space="preserve">Post-hoc recalibration of predicted probabilities: Platt scaling (sigmoid fit to logits, 2 parameters); temperature scaling (single parameter T dividing logits, preserves ranking); isotonic regression calibration (nonparametric, monotone); Venn-ABERS calibration (distribution-free); beta calibration; multi-class extensions; histogram binning; calibration should be done on held-out data, not training data; reliability diagrams for assessment (§21.4)</w:t>
      </w:r>
    </w:p>
    <w:p>
      <w:pPr>
        <w:spacing w:after="40"/>
      </w:pPr>
      <w:r>
        <w:rPr>
          <w:rFonts w:ascii="Arial" w:cs="Arial" w:eastAsia="Arial" w:hAnsi="Arial"/>
          <w:color w:val="2255AA"/>
          <w:sz w:val="18"/>
          <w:szCs w:val="18"/>
        </w:rPr>
        <w:t xml:space="preserve">R: probably (cal_estimate_logistic, cal_estimate_isotonic), predtools, CalibrationCurves</w:t>
      </w:r>
    </w:p>
    <w:p>
      <w:pPr>
        <w:spacing w:after="40"/>
      </w:pPr>
      <w:r>
        <w:rPr>
          <w:rFonts w:ascii="Arial" w:cs="Arial" w:eastAsia="Arial" w:hAnsi="Arial"/>
          <w:color w:val="228B22"/>
          <w:sz w:val="18"/>
          <w:szCs w:val="18"/>
        </w:rPr>
        <w:t xml:space="preserve">Python: sklearn.calibration (CalibratedClassifierCV method='sigmoid'/'isotonic'), netcal, temperature_scaling (custom)</w:t>
      </w:r>
    </w:p>
    <w:p>
      <w:pPr>
        <w:spacing w:after="20"/>
        <w:ind w:left="360"/>
      </w:pPr>
      <w:r>
        <w:rPr>
          <w:rFonts w:ascii="Arial" w:cs="Arial" w:eastAsia="Arial" w:hAnsi="Arial"/>
          <w:color w:val="666666"/>
          <w:sz w:val="18"/>
          <w:szCs w:val="18"/>
        </w:rPr>
        <w:t xml:space="preserve">Ref: Platt, J.C. “Probabilistic Outputs for Support Vector Machines.” In Advances in Large-Margin Classifiers. MIT Press, 1999.</w:t>
      </w:r>
    </w:p>
    <w:p>
      <w:pPr>
        <w:spacing w:after="20"/>
        <w:ind w:left="360"/>
      </w:pPr>
      <w:r>
        <w:rPr>
          <w:rFonts w:ascii="Arial" w:cs="Arial" w:eastAsia="Arial" w:hAnsi="Arial"/>
          <w:color w:val="666666"/>
          <w:sz w:val="18"/>
          <w:szCs w:val="18"/>
        </w:rPr>
        <w:t xml:space="preserve">Ref: Guo, C., Pleiss, G., Sun, Y., &amp; Weinberger, K.Q. “On Calibration of Modern Neural Networks.” ICML, 2017.</w:t>
      </w:r>
    </w:p>
    <w:p>
      <w:pPr>
        <w:pStyle w:val="Heading2"/>
        <w:spacing w:after="100" w:before="200"/>
      </w:pPr>
      <w:r>
        <w:rPr>
          <w:rFonts w:ascii="Arial" w:cs="Arial" w:eastAsia="Arial" w:hAnsi="Arial"/>
          <w:b/>
          <w:bCs/>
          <w:color w:val="1A7A6D"/>
          <w:sz w:val="24"/>
          <w:szCs w:val="24"/>
        </w:rPr>
        <w:t xml:space="preserve">28.25 Comparing Feature Importance Methods (Impurity, Permutation, SHAP, Drop-Column)</w:t>
      </w:r>
    </w:p>
    <w:p>
      <w:pPr>
        <w:spacing w:after="80"/>
      </w:pPr>
      <w:r>
        <w:rPr>
          <w:rFonts w:ascii="Arial" w:cs="Arial" w:eastAsia="Arial" w:hAnsi="Arial"/>
          <w:sz w:val="20"/>
          <w:szCs w:val="20"/>
        </w:rPr>
        <w:t xml:space="preserve">Different importance methods can give different rankings: impurity-based (biased toward high-cardinality and correlated features); permutation (§28.20, model-agnostic but affected by correlation); SHAP (§28.5, theoretically grounded via Shapley values but computationally expensive); drop-column (refit without each feature, gold standard but n× as expensive); conditional permutation (controls for correlation); comparison: use SHAP for individual explanations, permutation for global screening, drop-column for publication-quality importance; never rely on a single method</w:t>
      </w:r>
    </w:p>
    <w:p>
      <w:pPr>
        <w:spacing w:after="40"/>
      </w:pPr>
      <w:r>
        <w:rPr>
          <w:rFonts w:ascii="Arial" w:cs="Arial" w:eastAsia="Arial" w:hAnsi="Arial"/>
          <w:color w:val="2255AA"/>
          <w:sz w:val="18"/>
          <w:szCs w:val="18"/>
        </w:rPr>
        <w:t xml:space="preserve">R: iml (FeatureImp for all methods), DALEX (model_parts, model_profile for comparison), vip (vi with multiple methods), fastshap</w:t>
      </w:r>
    </w:p>
    <w:p>
      <w:pPr>
        <w:spacing w:after="40"/>
      </w:pPr>
      <w:r>
        <w:rPr>
          <w:rFonts w:ascii="Arial" w:cs="Arial" w:eastAsia="Arial" w:hAnsi="Arial"/>
          <w:color w:val="228B22"/>
          <w:sz w:val="18"/>
          <w:szCs w:val="18"/>
        </w:rPr>
        <w:t xml:space="preserve">Python: shap (TreeExplainer vs KernelExplainer comparison), sklearn.inspection (permutation_importance), eli5</w:t>
      </w:r>
    </w:p>
    <w:p>
      <w:pPr>
        <w:spacing w:after="20"/>
        <w:ind w:left="360"/>
      </w:pPr>
      <w:r>
        <w:rPr>
          <w:rFonts w:ascii="Arial" w:cs="Arial" w:eastAsia="Arial" w:hAnsi="Arial"/>
          <w:color w:val="666666"/>
          <w:sz w:val="18"/>
          <w:szCs w:val="18"/>
        </w:rPr>
        <w:t xml:space="preserve">Ref: Hooker, G., Mentch, L., &amp; Zhou, S. “Unrestricted Permutation Forces Extrapolation: Variable Importance Requires at Least One More Model, or There Is No Free Variable Importance.” Statistics and Computing, 31, 82, 2021.</w:t>
      </w:r>
    </w:p>
    <w:p>
      <w:pPr>
        <w:spacing w:after="20"/>
        <w:ind w:left="360"/>
      </w:pPr>
      <w:r>
        <w:rPr>
          <w:rFonts w:ascii="Arial" w:cs="Arial" w:eastAsia="Arial" w:hAnsi="Arial"/>
          <w:color w:val="666666"/>
          <w:sz w:val="18"/>
          <w:szCs w:val="18"/>
        </w:rPr>
        <w:t xml:space="preserve">Ref: Molnar, C. Interpretable Machine Learning, 2nd ed. 2022 (Ch. 8–9). (Free at https://christophm.github.io/interpretable-ml-book/)</w:t>
      </w:r>
    </w:p>
    <w:p>
      <w:pPr>
        <w:pStyle w:val="Heading2"/>
        <w:spacing w:after="100" w:before="200"/>
      </w:pPr>
      <w:r>
        <w:rPr>
          <w:rFonts w:ascii="Arial" w:cs="Arial" w:eastAsia="Arial" w:hAnsi="Arial"/>
          <w:b/>
          <w:bCs/>
          <w:color w:val="1A7A6D"/>
          <w:sz w:val="24"/>
          <w:szCs w:val="24"/>
        </w:rPr>
        <w:t xml:space="preserve">28.26 Model Selection via Information Criteria (AIC, BIC, AICc) and Cross-Validation</w:t>
      </w:r>
    </w:p>
    <w:p>
      <w:pPr>
        <w:spacing w:after="80"/>
      </w:pPr>
      <w:r>
        <w:rPr>
          <w:rFonts w:ascii="Arial" w:cs="Arial" w:eastAsia="Arial" w:hAnsi="Arial"/>
          <w:sz w:val="20"/>
          <w:szCs w:val="20"/>
        </w:rPr>
        <w:t xml:space="preserve">AIC = -2logL + 2k (balances fit and complexity; asymptotically equivalent to LOOCV); BIC = -2logL + k×log(n) (stronger penalty, consistent for model selection); AICc = AIC + 2k(k+1)/(n-k-1) (small-sample correction, always use when n/k &lt; 40); ΔAIC interpretation: &lt;2 equivalent, 4-7 less support, &gt;10 essentially none; Akaike weights for model averaging (§38.14); BIC for variable selection (consistent), AIC for prediction (efficient); DIC/WAIC/LOO for Bayesian (§14.18). Practical: AICc as default for frequentist, LOO-CV for Bayesian</w:t>
      </w:r>
    </w:p>
    <w:p>
      <w:pPr>
        <w:spacing w:after="40"/>
      </w:pPr>
      <w:r>
        <w:rPr>
          <w:rFonts w:ascii="Arial" w:cs="Arial" w:eastAsia="Arial" w:hAnsi="Arial"/>
          <w:color w:val="2255AA"/>
          <w:sz w:val="18"/>
          <w:szCs w:val="18"/>
        </w:rPr>
        <w:t xml:space="preserve">R: stats (AIC, BIC), MuMIn (dredge, model.sel, AICc), performance (compare_performance), bbmle (AICctab)</w:t>
      </w:r>
    </w:p>
    <w:p>
      <w:pPr>
        <w:spacing w:after="40"/>
      </w:pPr>
      <w:r>
        <w:rPr>
          <w:rFonts w:ascii="Arial" w:cs="Arial" w:eastAsia="Arial" w:hAnsi="Arial"/>
          <w:color w:val="228B22"/>
          <w:sz w:val="18"/>
          <w:szCs w:val="18"/>
        </w:rPr>
        <w:t xml:space="preserve">Python: statsmodels (aic, bic on fitted models), sklearn.model_selection (cross_val_score as alternative), scipy</w:t>
      </w:r>
    </w:p>
    <w:p>
      <w:pPr>
        <w:spacing w:after="20"/>
        <w:ind w:left="360"/>
      </w:pPr>
      <w:r>
        <w:rPr>
          <w:rFonts w:ascii="Arial" w:cs="Arial" w:eastAsia="Arial" w:hAnsi="Arial"/>
          <w:color w:val="666666"/>
          <w:sz w:val="18"/>
          <w:szCs w:val="18"/>
        </w:rPr>
        <w:t xml:space="preserve">Ref: Burnham, K.P. &amp; Anderson, D.R. Model Selection and Multimodel Inference, 2nd ed. Springer, 2002.</w:t>
      </w:r>
    </w:p>
    <w:p>
      <w:pPr>
        <w:spacing w:after="20"/>
        <w:ind w:left="360"/>
      </w:pPr>
      <w:r>
        <w:rPr>
          <w:rFonts w:ascii="Arial" w:cs="Arial" w:eastAsia="Arial" w:hAnsi="Arial"/>
          <w:color w:val="666666"/>
          <w:sz w:val="18"/>
          <w:szCs w:val="18"/>
        </w:rPr>
        <w:t xml:space="preserve">Ref: Aho, K., Derryberry, D., &amp; Peterson, T. “Model Selection for Ecologists: The Worldviews of AIC and BIC.” Ecology, 95(3), 631–636, 2014.</w:t>
      </w:r>
    </w:p>
    <w:p>
      <w:pPr>
        <w:pStyle w:val="Heading2"/>
        <w:spacing w:after="100" w:before="200"/>
      </w:pPr>
      <w:r>
        <w:rPr>
          <w:rFonts w:ascii="Arial" w:cs="Arial" w:eastAsia="Arial" w:hAnsi="Arial"/>
          <w:b/>
          <w:bCs/>
          <w:color w:val="1A7A6D"/>
          <w:sz w:val="24"/>
          <w:szCs w:val="24"/>
        </w:rPr>
        <w:t xml:space="preserve">28.27 Data Leakage, Cross-Validation Pitfalls, and Honest Evaluation</w:t>
      </w:r>
    </w:p>
    <w:p>
      <w:pPr>
        <w:spacing w:after="80"/>
      </w:pPr>
      <w:r>
        <w:rPr>
          <w:rFonts w:ascii="Arial" w:cs="Arial" w:eastAsia="Arial" w:hAnsi="Arial"/>
          <w:sz w:val="20"/>
          <w:szCs w:val="20"/>
        </w:rPr>
        <w:t xml:space="preserve">Common errors that produce overoptimistic performance: leakage from future information (using outcome to create features); leakage from preprocessing (fitting scaler/imputer on full data before splitting); leakage from feature selection before CV (selecting features on all data, then evaluating on “test” set); nested CV (§10.13) solves hyperparameter tuning leakage; temporal leakage in time series (training on future data); spatial leakage; group leakage (same patient in train and test); practical: pipeline all preprocessing inside CV folds</w:t>
      </w:r>
    </w:p>
    <w:p>
      <w:pPr>
        <w:spacing w:after="40"/>
      </w:pPr>
      <w:r>
        <w:rPr>
          <w:rFonts w:ascii="Arial" w:cs="Arial" w:eastAsia="Arial" w:hAnsi="Arial"/>
          <w:color w:val="2255AA"/>
          <w:sz w:val="18"/>
          <w:szCs w:val="18"/>
        </w:rPr>
        <w:t xml:space="preserve">R: rsample (vfold_cv, group_vfold_cv), caret (trainControl with proper indices), mlr3 (custom resampling)</w:t>
      </w:r>
    </w:p>
    <w:p>
      <w:pPr>
        <w:spacing w:after="40"/>
      </w:pPr>
      <w:r>
        <w:rPr>
          <w:rFonts w:ascii="Arial" w:cs="Arial" w:eastAsia="Arial" w:hAnsi="Arial"/>
          <w:color w:val="228B22"/>
          <w:sz w:val="18"/>
          <w:szCs w:val="18"/>
        </w:rPr>
        <w:t xml:space="preserve">Python: sklearn.pipeline (Pipeline ensures preprocessing inside CV), sklearn.model_selection (GroupKFold, TimeSeriesSplit)</w:t>
      </w:r>
    </w:p>
    <w:p>
      <w:pPr>
        <w:spacing w:after="20"/>
        <w:ind w:left="360"/>
      </w:pPr>
      <w:r>
        <w:rPr>
          <w:rFonts w:ascii="Arial" w:cs="Arial" w:eastAsia="Arial" w:hAnsi="Arial"/>
          <w:color w:val="666666"/>
          <w:sz w:val="18"/>
          <w:szCs w:val="18"/>
        </w:rPr>
        <w:t xml:space="preserve">Ref: Kaufman, S., Rosset, S., Perlich, C., &amp; Stitelman, O. “Leakage in Data Mining: Formulation, Detection, and Avoidance.” ACM TKDD, 6(4), 15, 2012.</w:t>
      </w:r>
    </w:p>
    <w:p>
      <w:pPr>
        <w:spacing w:after="20"/>
        <w:ind w:left="360"/>
      </w:pPr>
      <w:r>
        <w:rPr>
          <w:rFonts w:ascii="Arial" w:cs="Arial" w:eastAsia="Arial" w:hAnsi="Arial"/>
          <w:color w:val="666666"/>
          <w:sz w:val="18"/>
          <w:szCs w:val="18"/>
        </w:rPr>
        <w:t xml:space="preserve">Ref: Kapoor, S. &amp; Narayanan, A. “Leakage and the Reproducibility Crisis in ML-Based Science.” Patterns, 4(9), 100804, 2023.</w:t>
      </w:r>
    </w:p>
    <w:p>
      <w:pPr>
        <w:pStyle w:val="Heading2"/>
        <w:spacing w:after="100" w:before="200"/>
      </w:pPr>
      <w:r>
        <w:rPr>
          <w:rFonts w:ascii="Arial" w:cs="Arial" w:eastAsia="Arial" w:hAnsi="Arial"/>
          <w:b/>
          <w:bCs/>
          <w:color w:val="1A7A6D"/>
          <w:sz w:val="24"/>
          <w:szCs w:val="24"/>
        </w:rPr>
        <w:t xml:space="preserve">28.28 Feature Selection: Filter, Wrapper, and Embedded Methods</w:t>
      </w:r>
    </w:p>
    <w:p>
      <w:pPr>
        <w:spacing w:after="80"/>
      </w:pPr>
      <w:r>
        <w:rPr>
          <w:rFonts w:ascii="Arial" w:cs="Arial" w:eastAsia="Arial" w:hAnsi="Arial"/>
          <w:sz w:val="20"/>
          <w:szCs w:val="20"/>
        </w:rPr>
        <w:t xml:space="preserve">Three paradigms: Filter (independent of model: correlation, mutual information §34.4, chi-square, ANOVA F-test; fast but ignores feature interactions); Wrapper (uses model performance: forward/backward selection, recursive feature elimination RFE; computationally expensive but model-specific); Embedded (selection during training: LASSO §32.1, tree-based importance §28.20, elastic net; balances speed and model-specificity). Practical workflow: filter for initial reduction (1000→100 features), then embedded or wrapper for final selection; stability selection (§32.8) for robust results</w:t>
      </w:r>
    </w:p>
    <w:p>
      <w:pPr>
        <w:spacing w:after="40"/>
      </w:pPr>
      <w:r>
        <w:rPr>
          <w:rFonts w:ascii="Arial" w:cs="Arial" w:eastAsia="Arial" w:hAnsi="Arial"/>
          <w:color w:val="2255AA"/>
          <w:sz w:val="18"/>
          <w:szCs w:val="18"/>
        </w:rPr>
        <w:t xml:space="preserve">R: caret (rfe, sbf), Boruta (Boruta for all-relevant selection), mlr3filters, FSelectorRcpp</w:t>
      </w:r>
    </w:p>
    <w:p>
      <w:pPr>
        <w:spacing w:after="40"/>
      </w:pPr>
      <w:r>
        <w:rPr>
          <w:rFonts w:ascii="Arial" w:cs="Arial" w:eastAsia="Arial" w:hAnsi="Arial"/>
          <w:color w:val="228B22"/>
          <w:sz w:val="18"/>
          <w:szCs w:val="18"/>
        </w:rPr>
        <w:t xml:space="preserve">Python: sklearn.feature_selection (SelectKBest, RFE, SequentialFeatureSelector, SelectFromModel), boruta_py, featurewiz</w:t>
      </w:r>
    </w:p>
    <w:p>
      <w:pPr>
        <w:spacing w:after="20"/>
        <w:ind w:left="360"/>
      </w:pPr>
      <w:r>
        <w:rPr>
          <w:rFonts w:ascii="Arial" w:cs="Arial" w:eastAsia="Arial" w:hAnsi="Arial"/>
          <w:color w:val="666666"/>
          <w:sz w:val="18"/>
          <w:szCs w:val="18"/>
        </w:rPr>
        <w:t xml:space="preserve">Ref: Guyon, I. &amp; Elisseeff, A. “An Introduction to Variable and Feature Selection.” JMLR, 3, 1157–1182, 2003.</w:t>
      </w:r>
    </w:p>
    <w:p>
      <w:pPr>
        <w:spacing w:after="20"/>
        <w:ind w:left="360"/>
      </w:pPr>
      <w:r>
        <w:rPr>
          <w:rFonts w:ascii="Arial" w:cs="Arial" w:eastAsia="Arial" w:hAnsi="Arial"/>
          <w:color w:val="666666"/>
          <w:sz w:val="18"/>
          <w:szCs w:val="18"/>
        </w:rPr>
        <w:t xml:space="preserve">Ref: Bommert, A., Sun, X., Bischl, B., Rahnenführer, J., &amp; Lang, M. “Benchmark for Filter Methods for Feature Selection in High-Dimensional Classification Data.” Computational Statistics &amp; Data Analysis, 143, 106839, 2020.</w:t>
      </w:r>
    </w:p>
    <w:p>
      <w:pPr>
        <w:pStyle w:val="Heading2"/>
        <w:spacing w:after="100" w:before="200"/>
      </w:pPr>
      <w:r>
        <w:rPr>
          <w:rFonts w:ascii="Arial" w:cs="Arial" w:eastAsia="Arial" w:hAnsi="Arial"/>
          <w:b/>
          <w:bCs/>
          <w:color w:val="1A7A6D"/>
          <w:sz w:val="24"/>
          <w:szCs w:val="24"/>
        </w:rPr>
        <w:t xml:space="preserve">28.29 Hyperparameter Tuning Strategies (Grid, Random, Bayesian)</w:t>
      </w:r>
    </w:p>
    <w:p>
      <w:pPr>
        <w:spacing w:after="80"/>
      </w:pPr>
      <w:r>
        <w:rPr>
          <w:rFonts w:ascii="Arial" w:cs="Arial" w:eastAsia="Arial" w:hAnsi="Arial"/>
          <w:sz w:val="20"/>
          <w:szCs w:val="20"/>
        </w:rPr>
        <w:t xml:space="preserve">Grid search: exhaustive evaluation of all parameter combinations; exponential cost; only practical for 1-3 parameters. Random search (Bergstra-Bengio 2012): sample randomly from HP space; surprisingly effective because most HPs are unimportant (§47.167); budget-friendly. Bayesian optimization (§47.186): GP-guided sequential search; most sample-efficient for expensive models; acquisition functions balance exploration and exploitation. Successive halving / Hyperband: start with many configurations, progressively eliminate worst performers; very efficient. Practical: random search for initial exploration (100-200 evaluations), Bayesian optimization for refinement, always use nested CV (§10.13) to avoid optimistic bias</w:t>
      </w:r>
    </w:p>
    <w:p>
      <w:pPr>
        <w:spacing w:after="40"/>
      </w:pPr>
      <w:r>
        <w:rPr>
          <w:rFonts w:ascii="Arial" w:cs="Arial" w:eastAsia="Arial" w:hAnsi="Arial"/>
          <w:color w:val="2255AA"/>
          <w:sz w:val="18"/>
          <w:szCs w:val="18"/>
        </w:rPr>
        <w:t xml:space="preserve">R: caret (trainControl method='cv', tuneGrid/tuneLength), mlr3tuning (tnr for tuning), finetune (tune_sim_anneal, tune_race_anova)</w:t>
      </w:r>
    </w:p>
    <w:p>
      <w:pPr>
        <w:spacing w:after="40"/>
      </w:pPr>
      <w:r>
        <w:rPr>
          <w:rFonts w:ascii="Arial" w:cs="Arial" w:eastAsia="Arial" w:hAnsi="Arial"/>
          <w:color w:val="228B22"/>
          <w:sz w:val="18"/>
          <w:szCs w:val="18"/>
        </w:rPr>
        <w:t xml:space="preserve">Python: sklearn.model_selection (GridSearchCV, RandomizedSearchCV, HalvingRandomSearchCV), optuna (create_study, suggest_*), hyperopt</w:t>
      </w:r>
    </w:p>
    <w:p>
      <w:pPr>
        <w:spacing w:after="20"/>
        <w:ind w:left="360"/>
      </w:pPr>
      <w:r>
        <w:rPr>
          <w:rFonts w:ascii="Arial" w:cs="Arial" w:eastAsia="Arial" w:hAnsi="Arial"/>
          <w:color w:val="666666"/>
          <w:sz w:val="18"/>
          <w:szCs w:val="18"/>
        </w:rPr>
        <w:t xml:space="preserve">Ref: Bergstra, J. &amp; Bengio, Y. “Random Search for Hyper-Parameter Optimization.” JMLR, 13, 281–305, 2012.</w:t>
      </w:r>
    </w:p>
    <w:p>
      <w:pPr>
        <w:spacing w:after="20"/>
        <w:ind w:left="360"/>
      </w:pPr>
      <w:r>
        <w:rPr>
          <w:rFonts w:ascii="Arial" w:cs="Arial" w:eastAsia="Arial" w:hAnsi="Arial"/>
          <w:color w:val="666666"/>
          <w:sz w:val="18"/>
          <w:szCs w:val="18"/>
        </w:rPr>
        <w:t xml:space="preserve">Ref: Li, L., Jamieson, K., DeSalvo, G., Rostamizadeh, A., &amp; Talwalkar, A. “Hyperband: A Novel Bandit-Based Approach to Hyperparameter Optimization.” JMLR, 18(185), 1–52, 2018.</w:t>
      </w:r>
    </w:p>
    <w:p>
      <w:pPr>
        <w:pStyle w:val="Heading2"/>
        <w:spacing w:after="100" w:before="200"/>
      </w:pPr>
      <w:r>
        <w:rPr>
          <w:rFonts w:ascii="Arial" w:cs="Arial" w:eastAsia="Arial" w:hAnsi="Arial"/>
          <w:b/>
          <w:bCs/>
          <w:color w:val="1A7A6D"/>
          <w:sz w:val="24"/>
          <w:szCs w:val="24"/>
        </w:rPr>
        <w:t xml:space="preserve">28.30 Train/Validation/Test Split Strategy and Data Partitioning</w:t>
      </w:r>
    </w:p>
    <w:p>
      <w:pPr>
        <w:spacing w:after="80"/>
      </w:pPr>
      <w:r>
        <w:rPr>
          <w:rFonts w:ascii="Arial" w:cs="Arial" w:eastAsia="Arial" w:hAnsi="Arial"/>
          <w:sz w:val="20"/>
          <w:szCs w:val="20"/>
        </w:rPr>
        <w:t xml:space="preserve">Three partitions for honest model development: training set (fit model), validation set (tune hyperparameters, select features), test set (final unbiased evaluation, touch ONCE). Common splits: 60/20/20 or 70/15/15 for moderate n; for small n: nested CV (§10.13) replaces explicit validation set. Temporal splitting for time-dependent data (train on past, validate/test on future, never reverse). Group splitting (all data from same patient in same partition §28.27). Stratified splitting (maintain outcome prevalence in all partitions). Common error: using test set for ANY decision-making (model selection, threshold choice, feature selection) → optimistic bias; test set is “sacred”</w:t>
      </w:r>
    </w:p>
    <w:p>
      <w:pPr>
        <w:spacing w:after="40"/>
      </w:pPr>
      <w:r>
        <w:rPr>
          <w:rFonts w:ascii="Arial" w:cs="Arial" w:eastAsia="Arial" w:hAnsi="Arial"/>
          <w:color w:val="2255AA"/>
          <w:sz w:val="18"/>
          <w:szCs w:val="18"/>
        </w:rPr>
        <w:t xml:space="preserve">R: rsample (initial_split, validation_split, initial_time_split for temporal), caret (createDataPartition with stratification)</w:t>
      </w:r>
    </w:p>
    <w:p>
      <w:pPr>
        <w:spacing w:after="40"/>
      </w:pPr>
      <w:r>
        <w:rPr>
          <w:rFonts w:ascii="Arial" w:cs="Arial" w:eastAsia="Arial" w:hAnsi="Arial"/>
          <w:color w:val="228B22"/>
          <w:sz w:val="18"/>
          <w:szCs w:val="18"/>
        </w:rPr>
        <w:t xml:space="preserve">Python: sklearn.model_selection (train_test_split with stratify, TimeSeriesSplit, GroupShuffleSplit)</w:t>
      </w:r>
    </w:p>
    <w:p>
      <w:pPr>
        <w:spacing w:after="20"/>
        <w:ind w:left="360"/>
      </w:pPr>
      <w:r>
        <w:rPr>
          <w:rFonts w:ascii="Arial" w:cs="Arial" w:eastAsia="Arial" w:hAnsi="Arial"/>
          <w:color w:val="666666"/>
          <w:sz w:val="18"/>
          <w:szCs w:val="18"/>
        </w:rPr>
        <w:t xml:space="preserve">Ref: Kuhn, M. &amp; Johnson, K. Applied Predictive Modeling. Springer, 2013 (Ch. 4).</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7.2).</w:t>
      </w:r>
    </w:p>
    <w:p>
      <w:pPr>
        <w:pStyle w:val="Heading2"/>
        <w:spacing w:after="100" w:before="200"/>
      </w:pPr>
      <w:r>
        <w:rPr>
          <w:rFonts w:ascii="Arial" w:cs="Arial" w:eastAsia="Arial" w:hAnsi="Arial"/>
          <w:b/>
          <w:bCs/>
          <w:color w:val="1A7A6D"/>
          <w:sz w:val="24"/>
          <w:szCs w:val="24"/>
        </w:rPr>
        <w:t xml:space="preserve">28.31 Probability Calibration: Getting Reliable Probability Outputs from ML Models</w:t>
      </w:r>
    </w:p>
    <w:p>
      <w:pPr>
        <w:spacing w:after="80"/>
      </w:pPr>
      <w:r>
        <w:rPr>
          <w:rFonts w:ascii="Arial" w:cs="Arial" w:eastAsia="Arial" w:hAnsi="Arial"/>
          <w:sz w:val="20"/>
          <w:szCs w:val="20"/>
        </w:rPr>
        <w:t xml:space="preserve">Many ML models produce uncalibrated probability estimates (predicted P(Y=1) ≠ true probability): SVMs output decision function distances, not probabilities; random forests are biased toward 0.5; boosting tends to produce extreme probabilities; neural nets vary. Calibration methods: Platt scaling (logistic regression on model scores → calibrated probabilities; 2 parameters); isotonic regression (nonparametric monotone mapping; more flexible, needs more data); Venn-ABERS (distribution-free calibration). Assessment: calibration plot (§39.19), Brier score (§39.15 decomposition into calibration + discrimination + refinement), expected calibration error (ECE). Practical: always calibrate if using probabilities for decision-making; train calibration on held-out fold, not training data</w:t>
      </w:r>
    </w:p>
    <w:p>
      <w:pPr>
        <w:spacing w:after="40"/>
      </w:pPr>
      <w:r>
        <w:rPr>
          <w:rFonts w:ascii="Arial" w:cs="Arial" w:eastAsia="Arial" w:hAnsi="Arial"/>
          <w:color w:val="2255AA"/>
          <w:sz w:val="18"/>
          <w:szCs w:val="18"/>
        </w:rPr>
        <w:t xml:space="preserve">R: probably (cal_estimate_logistic, cal_estimate_isotonic), predtools (calibration_plot)</w:t>
      </w:r>
    </w:p>
    <w:p>
      <w:pPr>
        <w:spacing w:after="40"/>
      </w:pPr>
      <w:r>
        <w:rPr>
          <w:rFonts w:ascii="Arial" w:cs="Arial" w:eastAsia="Arial" w:hAnsi="Arial"/>
          <w:color w:val="228B22"/>
          <w:sz w:val="18"/>
          <w:szCs w:val="18"/>
        </w:rPr>
        <w:t xml:space="preserve">Python: sklearn.calibration (CalibratedClassifierCV with method='sigmoid'/'isotonic', calibration_curve), netcal (for advanced calibration)</w:t>
      </w:r>
    </w:p>
    <w:p>
      <w:pPr>
        <w:spacing w:after="20"/>
        <w:ind w:left="360"/>
      </w:pPr>
      <w:r>
        <w:rPr>
          <w:rFonts w:ascii="Arial" w:cs="Arial" w:eastAsia="Arial" w:hAnsi="Arial"/>
          <w:color w:val="666666"/>
          <w:sz w:val="18"/>
          <w:szCs w:val="18"/>
        </w:rPr>
        <w:t xml:space="preserve">Ref: Niculescu-Mizil, A. &amp; Caruana, R. “Predicting Good Probabilities with Supervised Learning.” ICML, 2005.</w:t>
      </w:r>
    </w:p>
    <w:p>
      <w:pPr>
        <w:spacing w:after="20"/>
        <w:ind w:left="360"/>
      </w:pPr>
      <w:r>
        <w:rPr>
          <w:rFonts w:ascii="Arial" w:cs="Arial" w:eastAsia="Arial" w:hAnsi="Arial"/>
          <w:color w:val="666666"/>
          <w:sz w:val="18"/>
          <w:szCs w:val="18"/>
        </w:rPr>
        <w:t xml:space="preserve">Ref: Platt, J.C. “Probabilistic Outputs for Support Vector Machines and Comparisons to Regularized Likelihood Methods.” Advances in Large Margin Classifiers, MIT Press, 1999.</w:t>
      </w:r>
    </w:p>
    <w:p>
      <w:pPr>
        <w:pStyle w:val="Heading2"/>
        <w:spacing w:after="100" w:before="200"/>
      </w:pPr>
      <w:r>
        <w:rPr>
          <w:rFonts w:ascii="Arial" w:cs="Arial" w:eastAsia="Arial" w:hAnsi="Arial"/>
          <w:b/>
          <w:bCs/>
          <w:color w:val="1A7A6D"/>
          <w:sz w:val="24"/>
          <w:szCs w:val="24"/>
        </w:rPr>
        <w:t xml:space="preserve">28.32 SHAP Values: Practical Guide to ML Interpretability</w:t>
      </w:r>
    </w:p>
    <w:p>
      <w:pPr>
        <w:spacing w:after="80"/>
      </w:pPr>
      <w:r>
        <w:rPr>
          <w:rFonts w:ascii="Arial" w:cs="Arial" w:eastAsia="Arial" w:hAnsi="Arial"/>
          <w:sz w:val="20"/>
          <w:szCs w:val="20"/>
        </w:rPr>
        <w:t xml:space="preserve">SHapley Additive exPlanations: based on cooperative game theory; each feature gets a fair share of the prediction. SHAP value = average marginal contribution of feature across all possible feature coalitions. Advantages: theoretically grounded (unique solution satisfying efficiency, symmetry, dummy, additivity axioms); model-agnostic (KernelSHAP) or model-specific (TreeSHAP for tree models, much faster); local + global interpretability. Plots: force plot (single prediction), beeswarm (feature importance with directionality), dependence plot (feature effect with interaction coloring), waterfall. Practical: TreeSHAP for tree models, KernelSHAP for others; always check that SHAP values sum to prediction minus baseline (See also §28.36 feature importance comparison, §28.6 LIME)</w:t>
      </w:r>
    </w:p>
    <w:p>
      <w:pPr>
        <w:spacing w:after="40"/>
      </w:pPr>
      <w:r>
        <w:rPr>
          <w:rFonts w:ascii="Arial" w:cs="Arial" w:eastAsia="Arial" w:hAnsi="Arial"/>
          <w:color w:val="2255AA"/>
          <w:sz w:val="18"/>
          <w:szCs w:val="18"/>
        </w:rPr>
        <w:t xml:space="preserve">R: shapviz (sv_importance, sv_waterfall, sv_dependence), shapr (for conditional SHAP), fastshap</w:t>
      </w:r>
    </w:p>
    <w:p>
      <w:pPr>
        <w:spacing w:after="40"/>
      </w:pPr>
      <w:r>
        <w:rPr>
          <w:rFonts w:ascii="Arial" w:cs="Arial" w:eastAsia="Arial" w:hAnsi="Arial"/>
          <w:color w:val="228B22"/>
          <w:sz w:val="18"/>
          <w:szCs w:val="18"/>
        </w:rPr>
        <w:t xml:space="preserve">Python: shap (TreeExplainer, KernelExplainer, summary_plot, force_plot, dependence_plot)</w:t>
      </w:r>
    </w:p>
    <w:p>
      <w:pPr>
        <w:spacing w:after="20"/>
        <w:ind w:left="360"/>
      </w:pPr>
      <w:r>
        <w:rPr>
          <w:rFonts w:ascii="Arial" w:cs="Arial" w:eastAsia="Arial" w:hAnsi="Arial"/>
          <w:color w:val="666666"/>
          <w:sz w:val="18"/>
          <w:szCs w:val="18"/>
        </w:rPr>
        <w:t xml:space="preserve">Ref: Lundberg, S.M. &amp; Lee, S.-I. A Unified Approach to Interpreting Model Predictions. NeurIPS, 2017.</w:t>
      </w:r>
    </w:p>
    <w:p>
      <w:pPr>
        <w:spacing w:after="20"/>
        <w:ind w:left="360"/>
      </w:pPr>
      <w:r>
        <w:rPr>
          <w:rFonts w:ascii="Arial" w:cs="Arial" w:eastAsia="Arial" w:hAnsi="Arial"/>
          <w:color w:val="666666"/>
          <w:sz w:val="18"/>
          <w:szCs w:val="18"/>
        </w:rPr>
        <w:t xml:space="preserve">Ref: Molnar, C. Interpretable Machine Learning, 2nd ed. 2022 (Ch. 9: Shapley Values). https://christophm.github.io/interpretable-ml-book/</w:t>
      </w:r>
    </w:p>
    <w:p>
      <w:pPr>
        <w:pStyle w:val="Heading2"/>
        <w:spacing w:after="100" w:before="200"/>
      </w:pPr>
      <w:r>
        <w:rPr>
          <w:rFonts w:ascii="Arial" w:cs="Arial" w:eastAsia="Arial" w:hAnsi="Arial"/>
          <w:b/>
          <w:bCs/>
          <w:color w:val="1A7A6D"/>
          <w:sz w:val="24"/>
          <w:szCs w:val="24"/>
        </w:rPr>
        <w:t xml:space="preserve">28.33 Spatial Cross-Validation and Blocked Resampling for Spatial Data</w:t>
      </w:r>
    </w:p>
    <w:p>
      <w:pPr>
        <w:spacing w:after="80"/>
      </w:pPr>
      <w:r>
        <w:rPr>
          <w:rFonts w:ascii="Arial" w:cs="Arial" w:eastAsia="Arial" w:hAnsi="Arial"/>
          <w:sz w:val="20"/>
          <w:szCs w:val="20"/>
        </w:rPr>
        <w:t xml:space="preserve">Standard random CV on spatial data produces optimistic estimates because nearby observations are correlated (spatial autocorrelation): training and test sets contain nearby points that share information. Solutions: spatial blocking (divide study area into blocks; entire blocks go to train or test); leave-one-block-out; buffered CV (exclude observations within a buffer distance of test points from training); k-means spatial CV (cluster coordinates, then use clusters as folds). Similarly: temporal blocking for time series; environmental blocking for ecological niche models. Practical: spatialsample R package (spatial_block_cv, spatial_leave_location_out_cv), sklearn GroupKFold with spatial groups. Connection to data leakage (spatial leakage is a form of information leakage from nearby observations)</w:t>
      </w:r>
    </w:p>
    <w:p>
      <w:pPr>
        <w:spacing w:after="40"/>
      </w:pPr>
      <w:r>
        <w:rPr>
          <w:rFonts w:ascii="Arial" w:cs="Arial" w:eastAsia="Arial" w:hAnsi="Arial"/>
          <w:color w:val="2255AA"/>
          <w:sz w:val="18"/>
          <w:szCs w:val="18"/>
        </w:rPr>
        <w:t xml:space="preserve">R: spatialsample (spatial_block_cv, spatial_leave_location_out_cv), blockCV (cv_spatial, cv_buffer), mlr3spatiotempcv</w:t>
      </w:r>
    </w:p>
    <w:p>
      <w:pPr>
        <w:spacing w:after="40"/>
      </w:pPr>
      <w:r>
        <w:rPr>
          <w:rFonts w:ascii="Arial" w:cs="Arial" w:eastAsia="Arial" w:hAnsi="Arial"/>
          <w:color w:val="228B22"/>
          <w:sz w:val="18"/>
          <w:szCs w:val="18"/>
        </w:rPr>
        <w:t xml:space="preserve">Python: sklearn.model_selection (GroupKFold with spatial clusters), spacv (SPCV), custom with geopandas</w:t>
      </w:r>
    </w:p>
    <w:p>
      <w:pPr>
        <w:spacing w:after="20"/>
        <w:ind w:left="360"/>
      </w:pPr>
      <w:r>
        <w:rPr>
          <w:rFonts w:ascii="Arial" w:cs="Arial" w:eastAsia="Arial" w:hAnsi="Arial"/>
          <w:color w:val="666666"/>
          <w:sz w:val="18"/>
          <w:szCs w:val="18"/>
        </w:rPr>
        <w:t xml:space="preserve">Ref: Roberts, D.R., et al. Cross-Validation Strategies for Data with Temporal, Spatial, Hierarchical, or Phylogenetic Structure. Ecography, 40(8), 913-929, 2017.</w:t>
      </w:r>
    </w:p>
    <w:p>
      <w:pPr>
        <w:spacing w:after="20"/>
        <w:ind w:left="360"/>
      </w:pPr>
      <w:r>
        <w:rPr>
          <w:rFonts w:ascii="Arial" w:cs="Arial" w:eastAsia="Arial" w:hAnsi="Arial"/>
          <w:color w:val="666666"/>
          <w:sz w:val="18"/>
          <w:szCs w:val="18"/>
        </w:rPr>
        <w:t xml:space="preserve">Ref: Valavi, R., Elith, J., Lahoz-Monfort, J.J., &amp; Guillera-Arroita, G. blockCV: An R Package for Generating Spatially or Environmentally Separated Folds for K-Fold Cross-Validation of Species Distribution Models. Methods in Ecology and Evolution, 10(2), 225-232, 2019.</w:t>
      </w:r>
    </w:p>
    <w:p>
      <w:pPr>
        <w:pStyle w:val="Heading2"/>
        <w:spacing w:after="100" w:before="200"/>
      </w:pPr>
      <w:r>
        <w:rPr>
          <w:rFonts w:ascii="Arial" w:cs="Arial" w:eastAsia="Arial" w:hAnsi="Arial"/>
          <w:b/>
          <w:bCs/>
          <w:color w:val="1A7A6D"/>
          <w:sz w:val="24"/>
          <w:szCs w:val="24"/>
        </w:rPr>
        <w:t xml:space="preserve">28.34 Class Imbalance: SMOTE, Cost-Sensitive Learning, and Threshold Adjustment</w:t>
      </w:r>
    </w:p>
    <w:p>
      <w:pPr>
        <w:spacing w:after="80"/>
      </w:pPr>
      <w:r>
        <w:rPr>
          <w:rFonts w:ascii="Arial" w:cs="Arial" w:eastAsia="Arial" w:hAnsi="Arial"/>
          <w:sz w:val="20"/>
          <w:szCs w:val="20"/>
        </w:rPr>
        <w:t xml:space="preserve">When one class is much rarer than another (fraud: 0.1 percent, rare disease: 1 percent): classifiers default to predicting majority class. Solutions at data level: oversampling minority (SMOTE: Synthetic Minority Over-sampling Technique creates synthetic examples by interpolating between nearest neighbors; ADASYN: focuses on harder examples); undersampling majority (random, Tomek links, NearMiss); combination (SMOTEENN, SMOTETomek). Algorithm level: cost-sensitive learning (assign higher misclassification cost to minority class; class_weight='balanced' in sklearn); ensemble with resampling (BalancedRandomForest, EasyEnsemble). Threshold level: adjust decision threshold based on class prior or cost ratio. Evaluation: use precision-recall AUC, F1, Matthews correlation coefficient (not accuracy or ROC AUC alone)</w:t>
      </w:r>
    </w:p>
    <w:p>
      <w:pPr>
        <w:spacing w:after="40"/>
      </w:pPr>
      <w:r>
        <w:rPr>
          <w:rFonts w:ascii="Arial" w:cs="Arial" w:eastAsia="Arial" w:hAnsi="Arial"/>
          <w:color w:val="2255AA"/>
          <w:sz w:val="18"/>
          <w:szCs w:val="18"/>
        </w:rPr>
        <w:t xml:space="preserve">R: ROSE (ROSE, ovun.sample), smotefamily (SMOTE, ADASYN), themis (step_smote in tidymodels), caret (trainControl with sampling='smote')</w:t>
      </w:r>
    </w:p>
    <w:p>
      <w:pPr>
        <w:spacing w:after="40"/>
      </w:pPr>
      <w:r>
        <w:rPr>
          <w:rFonts w:ascii="Arial" w:cs="Arial" w:eastAsia="Arial" w:hAnsi="Arial"/>
          <w:color w:val="228B22"/>
          <w:sz w:val="18"/>
          <w:szCs w:val="18"/>
        </w:rPr>
        <w:t xml:space="preserve">Python: imblearn (SMOTE, ADASYN, RandomUnderSampler, SMOTETomek, BalancedRandomForestClassifier), sklearn (class_weight='balanced')</w:t>
      </w:r>
    </w:p>
    <w:p>
      <w:pPr>
        <w:spacing w:after="20"/>
        <w:ind w:left="360"/>
      </w:pPr>
      <w:r>
        <w:rPr>
          <w:rFonts w:ascii="Arial" w:cs="Arial" w:eastAsia="Arial" w:hAnsi="Arial"/>
          <w:color w:val="666666"/>
          <w:sz w:val="18"/>
          <w:szCs w:val="18"/>
        </w:rPr>
        <w:t xml:space="preserve">Ref: Chawla, N.V., Bowyer, K.W., Hall, L.O., &amp; Kegelmeyer, W.P. SMOTE: Synthetic Minority Over-Sampling Technique. JAIR, 16, 321-357, 2002.</w:t>
      </w:r>
    </w:p>
    <w:p>
      <w:pPr>
        <w:spacing w:after="20"/>
        <w:ind w:left="360"/>
      </w:pPr>
      <w:r>
        <w:rPr>
          <w:rFonts w:ascii="Arial" w:cs="Arial" w:eastAsia="Arial" w:hAnsi="Arial"/>
          <w:color w:val="666666"/>
          <w:sz w:val="18"/>
          <w:szCs w:val="18"/>
        </w:rPr>
        <w:t xml:space="preserve">Ref: He, H. &amp; Garcia, E.A. Learning from Imbalanced Data. IEEE TKDE, 21(9), 1263-1284, 2009.</w:t>
      </w:r>
    </w:p>
    <w:p>
      <w:pPr>
        <w:pStyle w:val="Heading2"/>
        <w:spacing w:after="100" w:before="200"/>
      </w:pPr>
      <w:r>
        <w:rPr>
          <w:rFonts w:ascii="Arial" w:cs="Arial" w:eastAsia="Arial" w:hAnsi="Arial"/>
          <w:b/>
          <w:bCs/>
          <w:color w:val="1A7A6D"/>
          <w:sz w:val="24"/>
          <w:szCs w:val="24"/>
        </w:rPr>
        <w:t xml:space="preserve">28.35 Lift Charts, Cumulative Gains, and Profit Curves for Model Evaluation</w:t>
      </w:r>
    </w:p>
    <w:p>
      <w:pPr>
        <w:spacing w:after="80"/>
      </w:pPr>
      <w:r>
        <w:rPr>
          <w:rFonts w:ascii="Arial" w:cs="Arial" w:eastAsia="Arial" w:hAnsi="Arial"/>
          <w:sz w:val="20"/>
          <w:szCs w:val="20"/>
        </w:rPr>
        <w:t xml:space="preserve">Evaluating how much better a model is than random for targeting: lift chart plots lift (ratio of model response rate to overall response rate) against the proportion of population targeted; lift of 3 at 10 percent means the top 10 percent by model score has 3x the response rate of random selection. Cumulative gains chart: proportion of all positives captured (y-axis) vs proportion of population screened (x-axis); 45-degree line = random baseline; farther above = better model. Profit/cost curve: incorporates misclassification costs; identifies optimal threshold for business/clinical decision. Applications: who to screen for disease (target high-risk group), which patients need intervention, marketing campaign targeting. Connection to ROC but framed for operational decision-making rather than diagnostic accuracy</w:t>
      </w:r>
    </w:p>
    <w:p>
      <w:pPr>
        <w:spacing w:after="40"/>
      </w:pPr>
      <w:r>
        <w:rPr>
          <w:rFonts w:ascii="Arial" w:cs="Arial" w:eastAsia="Arial" w:hAnsi="Arial"/>
          <w:color w:val="2255AA"/>
          <w:sz w:val="18"/>
          <w:szCs w:val="18"/>
        </w:rPr>
        <w:t xml:space="preserve">R: ROCR (performance with 'lift', 'rpp'), caret (lift, liftPlot), yardstick (lift_curve, gain_curve)</w:t>
      </w:r>
    </w:p>
    <w:p>
      <w:pPr>
        <w:spacing w:after="40"/>
      </w:pPr>
      <w:r>
        <w:rPr>
          <w:rFonts w:ascii="Arial" w:cs="Arial" w:eastAsia="Arial" w:hAnsi="Arial"/>
          <w:color w:val="228B22"/>
          <w:sz w:val="18"/>
          <w:szCs w:val="18"/>
        </w:rPr>
        <w:t xml:space="preserve">Python: sklearn.metrics (det_curve custom), scikitplot (plot_lift_curve, plot_cumulative_gain), yellowbrick</w:t>
      </w:r>
    </w:p>
    <w:p>
      <w:pPr>
        <w:spacing w:after="20"/>
        <w:ind w:left="360"/>
      </w:pPr>
      <w:r>
        <w:rPr>
          <w:rFonts w:ascii="Arial" w:cs="Arial" w:eastAsia="Arial" w:hAnsi="Arial"/>
          <w:color w:val="666666"/>
          <w:sz w:val="18"/>
          <w:szCs w:val="18"/>
        </w:rPr>
        <w:t xml:space="preserve">Ref: Witten, I.H., Frank, E., Hall, M.A., &amp; Pal, C.J. Data Mining, 4th ed. Morgan Kaufmann, 2017 (Ch. 5).</w:t>
      </w:r>
    </w:p>
    <w:p>
      <w:pPr>
        <w:spacing w:after="20"/>
        <w:ind w:left="360"/>
      </w:pPr>
      <w:r>
        <w:rPr>
          <w:rFonts w:ascii="Arial" w:cs="Arial" w:eastAsia="Arial" w:hAnsi="Arial"/>
          <w:color w:val="666666"/>
          <w:sz w:val="18"/>
          <w:szCs w:val="18"/>
        </w:rPr>
        <w:t xml:space="preserve">Ref: Hand, D.J. Measuring Classifier Performance: A Coherent Alternative to the Area Under the ROC Curve. Machine Learning, 77(1), 103-123, 2009.</w:t>
      </w:r>
    </w:p>
    <w:p>
      <w:pPr>
        <w:pStyle w:val="Heading2"/>
        <w:spacing w:after="100" w:before="200"/>
      </w:pPr>
      <w:r>
        <w:rPr>
          <w:rFonts w:ascii="Arial" w:cs="Arial" w:eastAsia="Arial" w:hAnsi="Arial"/>
          <w:b/>
          <w:bCs/>
          <w:color w:val="1A7A6D"/>
          <w:sz w:val="24"/>
          <w:szCs w:val="24"/>
        </w:rPr>
        <w:t xml:space="preserve">28.36 Feature Importance Methods Compared: MDI, Permutation, Drop-Column, and SHAP</w:t>
      </w:r>
    </w:p>
    <w:p>
      <w:pPr>
        <w:spacing w:after="80"/>
      </w:pPr>
      <w:r>
        <w:rPr>
          <w:rFonts w:ascii="Arial" w:cs="Arial" w:eastAsia="Arial" w:hAnsi="Arial"/>
          <w:sz w:val="20"/>
          <w:szCs w:val="20"/>
        </w:rPr>
        <w:t xml:space="preserve">Multiple methods exist for measuring variable importance; they answer different questions and can disagree: Mean Decrease Impurity (MDI, Gini importance): average reduction in impurity from splits on that feature across all trees; biased toward high-cardinality and continuous features; does NOT reflect predictive importance. Permutation importance: drop in model performance when feature values are randomly shuffled; model-agnostic; measures predictive importance; but affected by correlated features (both get low importance). Drop-column (leave-one-out): retrain model without each feature; most honest but computationally expensive; also affected by correlated features sharing importance. SHAP: theoretically grounded attribution; handles correlation via conditional/marginal formulations; global (mean absolute SHAP) + local importance. Practical recommendation: use permutation importance for screening, SHAP for detailed interpretation, never rely solely on MDI (See also §28.32 SHAP practical, §28.4 PDP, §38.102 ML interpretability taxonomy)</w:t>
      </w:r>
    </w:p>
    <w:p>
      <w:pPr>
        <w:spacing w:after="40"/>
      </w:pPr>
      <w:r>
        <w:rPr>
          <w:rFonts w:ascii="Arial" w:cs="Arial" w:eastAsia="Arial" w:hAnsi="Arial"/>
          <w:color w:val="2255AA"/>
          <w:sz w:val="18"/>
          <w:szCs w:val="18"/>
        </w:rPr>
        <w:t xml:space="preserve">R: vip (vi with method='permute' or method='shap' or method='firm'), DALEX (model_parts, variable_importance), iml (FeatureImp)</w:t>
      </w:r>
    </w:p>
    <w:p>
      <w:pPr>
        <w:spacing w:after="40"/>
      </w:pPr>
      <w:r>
        <w:rPr>
          <w:rFonts w:ascii="Arial" w:cs="Arial" w:eastAsia="Arial" w:hAnsi="Arial"/>
          <w:color w:val="228B22"/>
          <w:sz w:val="18"/>
          <w:szCs w:val="18"/>
        </w:rPr>
        <w:t xml:space="preserve">Python: sklearn.inspection (permutation_importance), shap (TreeExplainer for SHAP), eli5 (explain_weights for MDI + permutation)</w:t>
      </w:r>
    </w:p>
    <w:p>
      <w:pPr>
        <w:spacing w:after="20"/>
        <w:ind w:left="360"/>
      </w:pPr>
      <w:r>
        <w:rPr>
          <w:rFonts w:ascii="Arial" w:cs="Arial" w:eastAsia="Arial" w:hAnsi="Arial"/>
          <w:color w:val="666666"/>
          <w:sz w:val="18"/>
          <w:szCs w:val="18"/>
        </w:rPr>
        <w:t xml:space="preserve">Ref: Strobl, C., Boulesteix, A.-L., Zeileis, A., &amp; Hothorn, T. Bias in Random Forest Variable Importance Measures. BMC Bioinformatics, 8, 25, 2007.</w:t>
      </w:r>
    </w:p>
    <w:p>
      <w:pPr>
        <w:spacing w:after="20"/>
        <w:ind w:left="360"/>
      </w:pPr>
      <w:r>
        <w:rPr>
          <w:rFonts w:ascii="Arial" w:cs="Arial" w:eastAsia="Arial" w:hAnsi="Arial"/>
          <w:color w:val="666666"/>
          <w:sz w:val="18"/>
          <w:szCs w:val="18"/>
        </w:rPr>
        <w:t xml:space="preserve">Ref: Fisher, A., Rudin, C., &amp; Dominici, F. All Models Are Wrong, but Many Are Useful: Learning a Variable's Importance by Studying an Entire Class of Prediction Models Simultaneously. JMLR, 20(177), 1-81, 2019.</w:t>
      </w:r>
    </w:p>
    <w:p>
      <w:pPr>
        <w:pStyle w:val="Heading2"/>
        <w:spacing w:after="100" w:before="200"/>
      </w:pPr>
      <w:r>
        <w:rPr>
          <w:rFonts w:ascii="Arial" w:cs="Arial" w:eastAsia="Arial" w:hAnsi="Arial"/>
          <w:b/>
          <w:bCs/>
          <w:color w:val="1A7A6D"/>
          <w:sz w:val="24"/>
          <w:szCs w:val="24"/>
        </w:rPr>
        <w:t xml:space="preserve">28.37 Data Augmentation Strategies: Mixup, Feature-Space, Policy-Based, and Domain-Specific</w:t>
      </w:r>
    </w:p>
    <w:p>
      <w:pPr>
        <w:spacing w:after="80"/>
      </w:pPr>
      <w:r>
        <w:rPr>
          <w:rFonts w:ascii="Arial" w:cs="Arial" w:eastAsia="Arial" w:hAnsi="Arial"/>
          <w:sz w:val="20"/>
          <w:szCs w:val="20"/>
        </w:rPr>
        <w:t xml:space="preserve">Generating additional training samples to improve model generalization: Input-space augmentation: domain-specific transformations (images: flip, rotate, crop, color jitter; text: synonym replacement, back-translation; time series: window slicing, jittering, magnitude warping, time warping). Mixup (Zhang 2018): create virtual examples by interpolating between pairs of training examples and their labels (x_new = lambda*x_i + (1-lambda)*x_j, y_new = lambda*y_i + (1-lambda)*y_j); encourages linear behavior between examples; CutMix (paste patches between images); Manifold Mixup (interpolate in hidden layer representations rather than input space). Feature-space augmentation: apply perturbations in learned embedding space rather than raw input; more semantically meaningful for structured data. Augmentation policies: AutoAugment (reinforcement learning to learn optimal augmentation policy for a dataset); RandAugment (simplified: randomly sample N transformations at magnitude M; often as effective as AutoAugment with no search cost); TrivialAugment (single random transformation per image). For tabular/clinical data: SMOTE and variants for class imbalance (§28.34); CTGAN/TVAE (§47.245) for general augmentation; conditional generation for targeted augmentation of underrepresented subgroups. Bayesian bootstrap augmentation: for very small n, draw bootstrap samples with Dirichlet weights (smoother than standard bootstrap); augment with posterior predictive draws. Caution: augmentation should respect the data-generating process; augmenting structured clinical data naively can create implausible feature combinations</w:t>
      </w:r>
    </w:p>
    <w:p>
      <w:pPr>
        <w:spacing w:after="40"/>
      </w:pPr>
      <w:r>
        <w:rPr>
          <w:rFonts w:ascii="Arial" w:cs="Arial" w:eastAsia="Arial" w:hAnsi="Arial"/>
          <w:color w:val="2255AA"/>
          <w:sz w:val="18"/>
          <w:szCs w:val="18"/>
        </w:rPr>
        <w:t xml:space="preserve">R: smotefamily (SMOTE variants), synthpop (syn for tabular augmentation), recipes (step_smote in tidymodels), torchvision (transforms for image augmentation via torch)</w:t>
      </w:r>
    </w:p>
    <w:p>
      <w:pPr>
        <w:spacing w:after="40"/>
      </w:pPr>
      <w:r>
        <w:rPr>
          <w:rFonts w:ascii="Arial" w:cs="Arial" w:eastAsia="Arial" w:hAnsi="Arial"/>
          <w:color w:val="228B22"/>
          <w:sz w:val="18"/>
          <w:szCs w:val="18"/>
        </w:rPr>
        <w:t xml:space="preserve">Python: imgaug (Sequential augmentation pipelines), albumentations (fast image augmentation), nlpaug (text augmentation), tsaug (time series augmentation), torchvision.transforms (AutoAugment, RandAugment, TrivialAugmentWide)</w:t>
      </w:r>
    </w:p>
    <w:p>
      <w:pPr>
        <w:spacing w:after="20"/>
        <w:ind w:left="360"/>
      </w:pPr>
      <w:r>
        <w:rPr>
          <w:rFonts w:ascii="Arial" w:cs="Arial" w:eastAsia="Arial" w:hAnsi="Arial"/>
          <w:color w:val="666666"/>
          <w:sz w:val="18"/>
          <w:szCs w:val="18"/>
        </w:rPr>
        <w:t xml:space="preserve">Ref: Zhang, H., Cisse, M., Dauphin, Y.N., &amp; Lopez-Paz, D. mixup: Beyond Empirical Risk Minimization. ICLR, 2018.</w:t>
      </w:r>
    </w:p>
    <w:p>
      <w:pPr>
        <w:spacing w:after="20"/>
        <w:ind w:left="360"/>
      </w:pPr>
      <w:r>
        <w:rPr>
          <w:rFonts w:ascii="Arial" w:cs="Arial" w:eastAsia="Arial" w:hAnsi="Arial"/>
          <w:color w:val="666666"/>
          <w:sz w:val="18"/>
          <w:szCs w:val="18"/>
        </w:rPr>
        <w:t xml:space="preserve">Ref: Cubuk, E.D., Zoph, B., Shlens, J., &amp; Le, Q.V. RandAugment: Practical Automated Data Augmentation with a Reduced Search Space. CVPR Workshops, 2020.</w:t>
      </w:r>
    </w:p>
    <w:p>
      <w:pPr>
        <w:pStyle w:val="Heading2"/>
        <w:spacing w:after="100" w:before="200"/>
      </w:pPr>
      <w:r>
        <w:rPr>
          <w:rFonts w:ascii="Arial" w:cs="Arial" w:eastAsia="Arial" w:hAnsi="Arial"/>
          <w:b/>
          <w:bCs/>
          <w:color w:val="1A7A6D"/>
          <w:sz w:val="24"/>
          <w:szCs w:val="24"/>
        </w:rPr>
        <w:t xml:space="preserve">28.38 Pitfalls of Synthetic Oversampling: SMOTE Artifacts, Calibration Damage, and When Not to Resample</w:t>
      </w:r>
    </w:p>
    <w:p>
      <w:pPr>
        <w:spacing w:after="80"/>
      </w:pPr>
      <w:r>
        <w:rPr>
          <w:rFonts w:ascii="Arial" w:cs="Arial" w:eastAsia="Arial" w:hAnsi="Arial"/>
          <w:sz w:val="20"/>
          <w:szCs w:val="20"/>
        </w:rPr>
        <w:t xml:space="preserve">SMOTE and related methods can introduce systematic biases: Feature-space artifacts: interpolating between minority examples creates synthetic points that may represent impossible or implausible feature combinations (e.g., interpolating between a male diabetic patient and a female cardiac patient produces a synthetic record with nonsensical mixed characteristics); worse in high dimensions where minority examples are sparse and distant. Decision boundary distortion: oversampling pushes the decision boundary away from the minority class, increasing false positives from the majority class; the boundary shift depends on the oversampling ratio and local density. Calibration damage: predicted probabilities are no longer valid after resampling because the model learns the artificial class ratio, not the true prevalence; recalibration is essential (Platt scaling or isotonic regression on unmodified holdout data). Performance inflation: if SMOTE is applied BEFORE cross-validation splits, synthetic examples in the test fold are correlated with training examples, producing optimistically biased performance estimates; ALWAYS apply resampling WITHIN each CV fold (imblearn Pipeline ensures this). High-dimensional SMOTE: in sparse feature spaces, nearest neighbors may be far apart; interpolation creates points in empty regions of feature space; consider feature selection or dimensionality reduction before SMOTE. Undersampling information loss: random undersampling discards potentially valuable majority examples; informed undersampling (Tomek links, NearMiss) mitigates this but may still miss important patterns. Alternatives that avoid these issues: threshold adjustment (change decision threshold without modifying data; preserves calibration); cost-sensitive learning (higher misclassification penalty for minority; no data modification needed); weighted loss functions (focal loss for hard examples). Recommendation: try threshold adjustment FIRST; if resampling is needed, always recalibrate and evaluate on original prevalence</w:t>
      </w:r>
    </w:p>
    <w:p>
      <w:pPr>
        <w:spacing w:after="40"/>
      </w:pPr>
      <w:r>
        <w:rPr>
          <w:rFonts w:ascii="Arial" w:cs="Arial" w:eastAsia="Arial" w:hAnsi="Arial"/>
          <w:color w:val="2255AA"/>
          <w:sz w:val="18"/>
          <w:szCs w:val="18"/>
        </w:rPr>
        <w:t xml:space="preserve">R: themis (step_smote within tidymodels recipe ensures proper CV), ROSE (ROSE, ovun.sample), probably (cal_apply for recalibration after resampling)</w:t>
      </w:r>
    </w:p>
    <w:p>
      <w:pPr>
        <w:spacing w:after="40"/>
      </w:pPr>
      <w:r>
        <w:rPr>
          <w:rFonts w:ascii="Arial" w:cs="Arial" w:eastAsia="Arial" w:hAnsi="Arial"/>
          <w:color w:val="228B22"/>
          <w:sz w:val="18"/>
          <w:szCs w:val="18"/>
        </w:rPr>
        <w:t xml:space="preserve">Python: imblearn (Pipeline ensures SMOTE within CV: Pipeline([('smote', SMOTE()), ('clf', model)]); never use standalone fit_resample before CV split), sklearn.calibration (CalibratedClassifierCV for post-resampling recalibration)</w:t>
      </w:r>
    </w:p>
    <w:p>
      <w:pPr>
        <w:spacing w:after="20"/>
        <w:ind w:left="360"/>
      </w:pPr>
      <w:r>
        <w:rPr>
          <w:rFonts w:ascii="Arial" w:cs="Arial" w:eastAsia="Arial" w:hAnsi="Arial"/>
          <w:color w:val="666666"/>
          <w:sz w:val="18"/>
          <w:szCs w:val="18"/>
        </w:rPr>
        <w:t xml:space="preserve">Ref: Blagus, R. &amp; Lusa, L. SMOTE for High-Dimensional Class-Imbalanced Data. BMC Bioinformatics, 14, 106, 2013.</w:t>
      </w:r>
    </w:p>
    <w:p>
      <w:pPr>
        <w:spacing w:after="20"/>
        <w:ind w:left="360"/>
      </w:pPr>
      <w:r>
        <w:rPr>
          <w:rFonts w:ascii="Arial" w:cs="Arial" w:eastAsia="Arial" w:hAnsi="Arial"/>
          <w:color w:val="666666"/>
          <w:sz w:val="18"/>
          <w:szCs w:val="18"/>
        </w:rPr>
        <w:t xml:space="preserve">Ref: Van den Goorbergh, R., Van Smeden, M., Timmerman, D., &amp; Van Calster, B. The Harm of Class Imbalance Corrections for Risk Prediction Models: Illustration and Simulation Using Logistic Regression. JAMIA, 29(9), 1525-1534, 2022.</w:t>
      </w:r>
    </w:p>
    <w:p>
      <w:pPr>
        <w:pStyle w:val="Heading2"/>
        <w:spacing w:after="100" w:before="200"/>
      </w:pPr>
      <w:r>
        <w:rPr>
          <w:rFonts w:ascii="Arial" w:cs="Arial" w:eastAsia="Arial" w:hAnsi="Arial"/>
          <w:b/>
          <w:bCs/>
          <w:color w:val="1A7A6D"/>
          <w:sz w:val="24"/>
          <w:szCs w:val="24"/>
        </w:rPr>
        <w:t xml:space="preserve">28.39 Class Imbalance Effects on Regression Coefficients, Variable Importance, and Clinical Prediction</w:t>
      </w:r>
    </w:p>
    <w:p>
      <w:pPr>
        <w:spacing w:after="80"/>
      </w:pPr>
      <w:r>
        <w:rPr>
          <w:rFonts w:ascii="Arial" w:cs="Arial" w:eastAsia="Arial" w:hAnsi="Arial"/>
          <w:sz w:val="20"/>
          <w:szCs w:val="20"/>
        </w:rPr>
        <w:t xml:space="preserve">How imbalanced outcomes affect statistical methods beyond classification metrics: Logistic regression coefficients: standard MLE is biased toward zero (underestimates log-OR) with rare events; King-Zeng correction or Firth penalized likelihood (§7.7) addresses this; note that class resampling does NOT fix coefficient bias and actually introduces NEW bias by changing the effective intercept. Variable importance: tree-based importance measures (MDI) are biased toward the majority class because splits are evaluated on accuracy-like criteria that favor predicting the majority; permutation importance is less affected but still influenced by class distribution; SHAP is relatively robust. EPV in imbalanced prediction: the events-per-variable rule applies to the MINORITY class; with 5 percent prevalence and 20 predictors, need at least 200/0.05 = 4000 total observations for 10 EPV; this is the binding constraint in rare-outcome prediction. Prior probability shift: when training prevalence differs from deployment prevalence (enriched case-control training data applied to population screening), predicted probabilities must be recalibrated using Bayes theorem: P_adjusted = P_train * (prev_deploy/prev_train) / [P_train * (prev_deploy/prev_train) + (1-P_train) * ((1-prev_deploy)/(1-prev_train))]. Fairness: minority subgroups (by race, sex, age) may coincide with the minority class, compounding both class imbalance and representational bias; disaggregated evaluation across subgroups is essential. See also §28.34 for techniques, §28.38 for SMOTE pitfalls, §7.7 for Firth correction</w:t>
      </w:r>
    </w:p>
    <w:p>
      <w:pPr>
        <w:spacing w:after="40"/>
      </w:pPr>
      <w:r>
        <w:rPr>
          <w:rFonts w:ascii="Arial" w:cs="Arial" w:eastAsia="Arial" w:hAnsi="Arial"/>
          <w:color w:val="2255AA"/>
          <w:sz w:val="18"/>
          <w:szCs w:val="18"/>
        </w:rPr>
        <w:t xml:space="preserve">R: rms (lrm with penalize for Firth-like shrinkage), logistf (logistf for Firth), brglm2 (bias-reduced GLM), probably (threshold_perf for optimal threshold selection)</w:t>
      </w:r>
    </w:p>
    <w:p>
      <w:pPr>
        <w:spacing w:after="40"/>
      </w:pPr>
      <w:r>
        <w:rPr>
          <w:rFonts w:ascii="Arial" w:cs="Arial" w:eastAsia="Arial" w:hAnsi="Arial"/>
          <w:color w:val="228B22"/>
          <w:sz w:val="18"/>
          <w:szCs w:val="18"/>
        </w:rPr>
        <w:t xml:space="preserve">Python: statsmodels (Logit with penalized MLE custom), sklearn.calibration (calibration_curve to check post-training calibration), fairlearn (MetricFrame for disaggregated evaluation)</w:t>
      </w:r>
    </w:p>
    <w:p>
      <w:pPr>
        <w:spacing w:after="20"/>
        <w:ind w:left="360"/>
      </w:pPr>
      <w:r>
        <w:rPr>
          <w:rFonts w:ascii="Arial" w:cs="Arial" w:eastAsia="Arial" w:hAnsi="Arial"/>
          <w:color w:val="666666"/>
          <w:sz w:val="18"/>
          <w:szCs w:val="18"/>
        </w:rPr>
        <w:t xml:space="preserve">Ref: King, G. &amp; Zeng, L. Logistic Regression in Rare Events Data. Political Analysis, 9(2), 137-163, 2001.</w:t>
      </w:r>
    </w:p>
    <w:p>
      <w:pPr>
        <w:spacing w:after="20"/>
        <w:ind w:left="360"/>
      </w:pPr>
      <w:r>
        <w:rPr>
          <w:rFonts w:ascii="Arial" w:cs="Arial" w:eastAsia="Arial" w:hAnsi="Arial"/>
          <w:color w:val="666666"/>
          <w:sz w:val="18"/>
          <w:szCs w:val="18"/>
        </w:rPr>
        <w:t xml:space="preserve">Ref: Van Calster, B., et al. Calibration: The Achilles Heel of Predictive Analytics. BMC Medicine, 17, 230, 2019.</w:t>
      </w:r>
    </w:p>
    <w:p>
      <w:pPr>
        <w:pStyle w:val="Heading2"/>
        <w:spacing w:after="100" w:before="200"/>
      </w:pPr>
      <w:r>
        <w:rPr>
          <w:rFonts w:ascii="Arial" w:cs="Arial" w:eastAsia="Arial" w:hAnsi="Arial"/>
          <w:b/>
          <w:bCs/>
          <w:color w:val="1A7A6D"/>
          <w:sz w:val="24"/>
          <w:szCs w:val="24"/>
        </w:rPr>
        <w:t xml:space="preserve">28.40 Choosing Error Metrics: MAE vs. MSE vs. RMSE vs. MAPE and Their Properties</w:t>
      </w:r>
    </w:p>
    <w:p>
      <w:pPr>
        <w:spacing w:after="80"/>
      </w:pPr>
      <w:r>
        <w:rPr>
          <w:rFonts w:ascii="Arial" w:cs="Arial" w:eastAsia="Arial" w:hAnsi="Arial"/>
          <w:sz w:val="20"/>
          <w:szCs w:val="20"/>
        </w:rPr>
        <w:t xml:space="preserve">Different loss functions measure different aspects of prediction error: MSE (mean squared error): average of squared errors; penalizes large errors disproportionately; sensitive to outliers; decomposition = Bias^2 + Variance + Irreducible noise. RMSE = sqrt(MSE): same units as the outcome; most commonly reported; still dominated by large errors. MAE (mean absolute error): average of absolute errors; robust to outliers; median-optimal (minimized by the conditional median, not mean); does not decompose as cleanly as MSE. MAPE (mean absolute percentage error): scale-independent; problematic when actuals are near zero (division by zero); asymmetric (overestimates penalized differently from underestimates); sMAPE (symmetric MAPE) partially addresses asymmetry. Huber loss: quadratic for small errors, linear for large errors (compromise between MSE and MAE; delta parameter controls the threshold). Quantile loss: asymmetric absolute loss for quantile regression; different weights for over- and under-prediction. Practical: use RMSE as default; switch to MAE when outliers are present or you care about median prediction; use MAPE when scale-independence matters (but beware division by zero); always examine the error distribution, not just the summary metric</w:t>
      </w:r>
    </w:p>
    <w:p>
      <w:pPr>
        <w:spacing w:after="40"/>
      </w:pPr>
      <w:r>
        <w:rPr>
          <w:rFonts w:ascii="Arial" w:cs="Arial" w:eastAsia="Arial" w:hAnsi="Arial"/>
          <w:color w:val="2255AA"/>
          <w:sz w:val="18"/>
          <w:szCs w:val="18"/>
        </w:rPr>
        <w:t xml:space="preserve">R: Metrics (mae, mse, rmse, mape), yardstick (mae, rmse, mape, huber_loss), MLmetrics</w:t>
      </w:r>
    </w:p>
    <w:p>
      <w:pPr>
        <w:spacing w:after="40"/>
      </w:pPr>
      <w:r>
        <w:rPr>
          <w:rFonts w:ascii="Arial" w:cs="Arial" w:eastAsia="Arial" w:hAnsi="Arial"/>
          <w:color w:val="228B22"/>
          <w:sz w:val="18"/>
          <w:szCs w:val="18"/>
        </w:rPr>
        <w:t xml:space="preserve">Python: sklearn.metrics (mean_absolute_error, mean_squared_error, mean_absolute_percentage_error), custom numpy (huber, quantile loss)</w:t>
      </w:r>
    </w:p>
    <w:p>
      <w:pPr>
        <w:spacing w:after="20"/>
        <w:ind w:left="360"/>
      </w:pPr>
      <w:r>
        <w:rPr>
          <w:rFonts w:ascii="Arial" w:cs="Arial" w:eastAsia="Arial" w:hAnsi="Arial"/>
          <w:color w:val="666666"/>
          <w:sz w:val="18"/>
          <w:szCs w:val="18"/>
        </w:rPr>
        <w:t xml:space="preserve">Ref: Hyndman, R.J. &amp; Koehler, A.B. Another Look at Measures of Forecast Accuracy. International Journal of Forecasting, 22(4), 679-688, 2006.</w:t>
      </w:r>
    </w:p>
    <w:p>
      <w:pPr>
        <w:spacing w:after="20"/>
        <w:ind w:left="360"/>
      </w:pPr>
      <w:r>
        <w:rPr>
          <w:rFonts w:ascii="Arial" w:cs="Arial" w:eastAsia="Arial" w:hAnsi="Arial"/>
          <w:color w:val="666666"/>
          <w:sz w:val="18"/>
          <w:szCs w:val="18"/>
        </w:rPr>
        <w:t xml:space="preserve">Ref: Chai, T. &amp; Draxler, R.R. Root Mean Square Error (RMSE) or Mean Absolute Error (MAE)? Arguments Against Avoiding RMSE in the Literature. Geoscientific Model Development, 7(3), 1247-1250, 2014.</w:t>
      </w:r>
    </w:p>
    <w:p>
      <w:pPr>
        <w:pStyle w:val="Heading1"/>
        <w:spacing w:after="200" w:before="400"/>
      </w:pPr>
      <w:r>
        <w:rPr>
          <w:rFonts w:ascii="Arial" w:cs="Arial" w:eastAsia="Arial" w:hAnsi="Arial"/>
          <w:b/>
          <w:bCs/>
          <w:color w:val="2B4C7E"/>
          <w:sz w:val="28"/>
          <w:szCs w:val="28"/>
        </w:rPr>
        <w:t xml:space="preserve">29. Reinforcement Learning and Adaptive Decision-Making</w:t>
      </w:r>
    </w:p>
    <w:p>
      <w:pPr>
        <w:pStyle w:val="Heading2"/>
        <w:spacing w:after="100" w:before="200"/>
      </w:pPr>
      <w:r>
        <w:rPr>
          <w:rFonts w:ascii="Arial" w:cs="Arial" w:eastAsia="Arial" w:hAnsi="Arial"/>
          <w:b/>
          <w:bCs/>
          <w:color w:val="1A7A6D"/>
          <w:sz w:val="24"/>
          <w:szCs w:val="24"/>
        </w:rPr>
        <w:t xml:space="preserve">29.1 Multi-Armed Bandits</w:t>
      </w:r>
    </w:p>
    <w:p>
      <w:pPr>
        <w:spacing w:after="80"/>
      </w:pPr>
      <w:r>
        <w:rPr>
          <w:rFonts w:ascii="Arial" w:cs="Arial" w:eastAsia="Arial" w:hAnsi="Arial"/>
          <w:sz w:val="20"/>
          <w:szCs w:val="20"/>
        </w:rPr>
        <w:t xml:space="preserve">Sequential allocation to arms maximizing cumulative reward; exploration-exploitation tradeoff; epsilon-greedy, UCB, Thompson sampling</w:t>
      </w:r>
    </w:p>
    <w:p>
      <w:pPr>
        <w:spacing w:after="40"/>
      </w:pPr>
      <w:r>
        <w:rPr>
          <w:rFonts w:ascii="Arial" w:cs="Arial" w:eastAsia="Arial" w:hAnsi="Arial"/>
          <w:color w:val="2255AA"/>
          <w:sz w:val="18"/>
          <w:szCs w:val="18"/>
        </w:rPr>
        <w:t xml:space="preserve">R: bandit, contextual, MAB</w:t>
      </w:r>
    </w:p>
    <w:p>
      <w:pPr>
        <w:spacing w:after="40"/>
      </w:pPr>
      <w:r>
        <w:rPr>
          <w:rFonts w:ascii="Arial" w:cs="Arial" w:eastAsia="Arial" w:hAnsi="Arial"/>
          <w:color w:val="228B22"/>
          <w:sz w:val="18"/>
          <w:szCs w:val="18"/>
        </w:rPr>
        <w:t xml:space="preserve">Python: mabwiser, vowpalwabbit, scipy.stats (custom Thompson)</w:t>
      </w:r>
    </w:p>
    <w:p>
      <w:pPr>
        <w:spacing w:after="20"/>
        <w:ind w:left="360"/>
      </w:pPr>
      <w:r>
        <w:rPr>
          <w:rFonts w:ascii="Arial" w:cs="Arial" w:eastAsia="Arial" w:hAnsi="Arial"/>
          <w:color w:val="666666"/>
          <w:sz w:val="18"/>
          <w:szCs w:val="18"/>
        </w:rPr>
        <w:t xml:space="preserve">Ref: Sutton, R.S. &amp; Barto, A.G. Reinforcement Learning: An Introduction, 2nd ed. MIT Press, 2018 (Ch. 2).</w:t>
      </w:r>
    </w:p>
    <w:p>
      <w:pPr>
        <w:spacing w:after="20"/>
        <w:ind w:left="360"/>
      </w:pPr>
      <w:r>
        <w:rPr>
          <w:rFonts w:ascii="Arial" w:cs="Arial" w:eastAsia="Arial" w:hAnsi="Arial"/>
          <w:color w:val="666666"/>
          <w:sz w:val="18"/>
          <w:szCs w:val="18"/>
        </w:rPr>
        <w:t xml:space="preserve">Ref: Lattimore, T. &amp; Szepesvári, C. Bandit Algorithms. Cambridge University Press, 2020.</w:t>
      </w:r>
    </w:p>
    <w:p>
      <w:pPr>
        <w:pStyle w:val="Heading2"/>
        <w:spacing w:after="100" w:before="200"/>
      </w:pPr>
      <w:r>
        <w:rPr>
          <w:rFonts w:ascii="Arial" w:cs="Arial" w:eastAsia="Arial" w:hAnsi="Arial"/>
          <w:b/>
          <w:bCs/>
          <w:color w:val="1A7A6D"/>
          <w:sz w:val="24"/>
          <w:szCs w:val="24"/>
        </w:rPr>
        <w:t xml:space="preserve">29.2 Contextual Bandits</w:t>
      </w:r>
    </w:p>
    <w:p>
      <w:pPr>
        <w:spacing w:after="80"/>
      </w:pPr>
      <w:r>
        <w:rPr>
          <w:rFonts w:ascii="Arial" w:cs="Arial" w:eastAsia="Arial" w:hAnsi="Arial"/>
          <w:sz w:val="20"/>
          <w:szCs w:val="20"/>
        </w:rPr>
        <w:t xml:space="preserve">Arm rewards depend on observed context/covariates; personalized treatment assignment; LinUCB, Thompson sampling with contexts</w:t>
      </w:r>
    </w:p>
    <w:p>
      <w:pPr>
        <w:spacing w:after="40"/>
      </w:pPr>
      <w:r>
        <w:rPr>
          <w:rFonts w:ascii="Arial" w:cs="Arial" w:eastAsia="Arial" w:hAnsi="Arial"/>
          <w:color w:val="2255AA"/>
          <w:sz w:val="18"/>
          <w:szCs w:val="18"/>
        </w:rPr>
        <w:t xml:space="preserve">R: contextual</w:t>
      </w:r>
    </w:p>
    <w:p>
      <w:pPr>
        <w:spacing w:after="40"/>
      </w:pPr>
      <w:r>
        <w:rPr>
          <w:rFonts w:ascii="Arial" w:cs="Arial" w:eastAsia="Arial" w:hAnsi="Arial"/>
          <w:color w:val="228B22"/>
          <w:sz w:val="18"/>
          <w:szCs w:val="18"/>
        </w:rPr>
        <w:t xml:space="preserve">Python: vowpalwabbit, contextual-bandits, mabwiser</w:t>
      </w:r>
    </w:p>
    <w:p>
      <w:pPr>
        <w:spacing w:after="20"/>
        <w:ind w:left="360"/>
      </w:pPr>
      <w:r>
        <w:rPr>
          <w:rFonts w:ascii="Arial" w:cs="Arial" w:eastAsia="Arial" w:hAnsi="Arial"/>
          <w:color w:val="666666"/>
          <w:sz w:val="18"/>
          <w:szCs w:val="18"/>
        </w:rPr>
        <w:t xml:space="preserve">Ref: Li, L., Chu, W., Langford, J., &amp; Schapire, R.E. “A Contextual-Bandit Approach to Personalized News Article Recommendation.” WWW, 661–670, 2010.</w:t>
      </w:r>
    </w:p>
    <w:p>
      <w:pPr>
        <w:pStyle w:val="Heading2"/>
        <w:spacing w:after="100" w:before="200"/>
      </w:pPr>
      <w:r>
        <w:rPr>
          <w:rFonts w:ascii="Arial" w:cs="Arial" w:eastAsia="Arial" w:hAnsi="Arial"/>
          <w:b/>
          <w:bCs/>
          <w:color w:val="1A7A6D"/>
          <w:sz w:val="24"/>
          <w:szCs w:val="24"/>
        </w:rPr>
        <w:t xml:space="preserve">29.3 Q-Learning and Temporal Difference Methods</w:t>
      </w:r>
    </w:p>
    <w:p>
      <w:pPr>
        <w:spacing w:after="80"/>
      </w:pPr>
      <w:r>
        <w:rPr>
          <w:rFonts w:ascii="Arial" w:cs="Arial" w:eastAsia="Arial" w:hAnsi="Arial"/>
          <w:sz w:val="20"/>
          <w:szCs w:val="20"/>
        </w:rPr>
        <w:t xml:space="preserve">Model-free value-based RL; off-policy learning via Bellman equation; SARSA (on-policy); eligibility traces; deep Q-networks (DQN)</w:t>
      </w:r>
    </w:p>
    <w:p>
      <w:pPr>
        <w:spacing w:after="40"/>
      </w:pPr>
      <w:r>
        <w:rPr>
          <w:rFonts w:ascii="Arial" w:cs="Arial" w:eastAsia="Arial" w:hAnsi="Arial"/>
          <w:color w:val="2255AA"/>
          <w:sz w:val="18"/>
          <w:szCs w:val="18"/>
        </w:rPr>
        <w:t xml:space="preserve">R: ReinforcementLearning, MDPtoolbox</w:t>
      </w:r>
    </w:p>
    <w:p>
      <w:pPr>
        <w:spacing w:after="40"/>
      </w:pPr>
      <w:r>
        <w:rPr>
          <w:rFonts w:ascii="Arial" w:cs="Arial" w:eastAsia="Arial" w:hAnsi="Arial"/>
          <w:color w:val="228B22"/>
          <w:sz w:val="18"/>
          <w:szCs w:val="18"/>
        </w:rPr>
        <w:t xml:space="preserve">Python: stable-baselines3, gymnasium (Gym), RLlib</w:t>
      </w:r>
    </w:p>
    <w:p>
      <w:pPr>
        <w:spacing w:after="20"/>
        <w:ind w:left="360"/>
      </w:pPr>
      <w:r>
        <w:rPr>
          <w:rFonts w:ascii="Arial" w:cs="Arial" w:eastAsia="Arial" w:hAnsi="Arial"/>
          <w:color w:val="666666"/>
          <w:sz w:val="18"/>
          <w:szCs w:val="18"/>
        </w:rPr>
        <w:t xml:space="preserve">Ref: Sutton, R.S. &amp; Barto, A.G. Reinforcement Learning: An Introduction, 2nd ed. MIT Press, 2018 (Ch. 6–7).</w:t>
      </w:r>
    </w:p>
    <w:p>
      <w:pPr>
        <w:pStyle w:val="Heading2"/>
        <w:spacing w:after="100" w:before="200"/>
      </w:pPr>
      <w:r>
        <w:rPr>
          <w:rFonts w:ascii="Arial" w:cs="Arial" w:eastAsia="Arial" w:hAnsi="Arial"/>
          <w:b/>
          <w:bCs/>
          <w:color w:val="1A7A6D"/>
          <w:sz w:val="24"/>
          <w:szCs w:val="24"/>
        </w:rPr>
        <w:t xml:space="preserve">29.4 Policy Gradient Methods</w:t>
      </w:r>
    </w:p>
    <w:p>
      <w:pPr>
        <w:spacing w:after="80"/>
      </w:pPr>
      <w:r>
        <w:rPr>
          <w:rFonts w:ascii="Arial" w:cs="Arial" w:eastAsia="Arial" w:hAnsi="Arial"/>
          <w:sz w:val="20"/>
          <w:szCs w:val="20"/>
        </w:rPr>
        <w:t xml:space="preserve">Directly parameterize and optimize policy; REINFORCE, actor-critic, A2C/A3C, PPO; continuous action spaces</w:t>
      </w:r>
    </w:p>
    <w:p>
      <w:pPr>
        <w:spacing w:after="40"/>
      </w:pPr>
      <w:r>
        <w:rPr>
          <w:rFonts w:ascii="Arial" w:cs="Arial" w:eastAsia="Arial" w:hAnsi="Arial"/>
          <w:color w:val="2255AA"/>
          <w:sz w:val="18"/>
          <w:szCs w:val="18"/>
        </w:rPr>
        <w:t xml:space="preserve">R: ReinforcementLearning (via custom), keras-rl (via reticulate)</w:t>
      </w:r>
    </w:p>
    <w:p>
      <w:pPr>
        <w:spacing w:after="40"/>
      </w:pPr>
      <w:r>
        <w:rPr>
          <w:rFonts w:ascii="Arial" w:cs="Arial" w:eastAsia="Arial" w:hAnsi="Arial"/>
          <w:color w:val="228B22"/>
          <w:sz w:val="18"/>
          <w:szCs w:val="18"/>
        </w:rPr>
        <w:t xml:space="preserve">Python: stable-baselines3 (PPO, A2C), RLlib, cleanrl</w:t>
      </w:r>
    </w:p>
    <w:p>
      <w:pPr>
        <w:spacing w:after="20"/>
        <w:ind w:left="360"/>
      </w:pPr>
      <w:r>
        <w:rPr>
          <w:rFonts w:ascii="Arial" w:cs="Arial" w:eastAsia="Arial" w:hAnsi="Arial"/>
          <w:color w:val="666666"/>
          <w:sz w:val="18"/>
          <w:szCs w:val="18"/>
        </w:rPr>
        <w:t xml:space="preserve">Ref: Sutton, R.S. &amp; Barto, A.G. Reinforcement Learning: An Introduction, 2nd ed. MIT Press, 2018 (Ch. 13).</w:t>
      </w:r>
    </w:p>
    <w:p>
      <w:pPr>
        <w:pStyle w:val="Heading2"/>
        <w:spacing w:after="100" w:before="200"/>
      </w:pPr>
      <w:r>
        <w:rPr>
          <w:rFonts w:ascii="Arial" w:cs="Arial" w:eastAsia="Arial" w:hAnsi="Arial"/>
          <w:b/>
          <w:bCs/>
          <w:color w:val="1A7A6D"/>
          <w:sz w:val="24"/>
          <w:szCs w:val="24"/>
        </w:rPr>
        <w:t xml:space="preserve">29.5 Dynamic Treatment Regimes (DTRs)</w:t>
      </w:r>
    </w:p>
    <w:p>
      <w:pPr>
        <w:spacing w:after="80"/>
      </w:pPr>
      <w:r>
        <w:rPr>
          <w:rFonts w:ascii="Arial" w:cs="Arial" w:eastAsia="Arial" w:hAnsi="Arial"/>
          <w:sz w:val="20"/>
          <w:szCs w:val="20"/>
        </w:rPr>
        <w:t xml:space="preserve">Sequential decision rules mapping patient history to treatment; optimal treatment strategies over time; personalized medicine</w:t>
      </w:r>
    </w:p>
    <w:p>
      <w:pPr>
        <w:spacing w:after="40"/>
      </w:pPr>
      <w:r>
        <w:rPr>
          <w:rFonts w:ascii="Arial" w:cs="Arial" w:eastAsia="Arial" w:hAnsi="Arial"/>
          <w:color w:val="2255AA"/>
          <w:sz w:val="18"/>
          <w:szCs w:val="18"/>
        </w:rPr>
        <w:t xml:space="preserve">R: DTRreg, DynTxRegime, DTRlearn2</w:t>
      </w:r>
    </w:p>
    <w:p>
      <w:pPr>
        <w:spacing w:after="40"/>
      </w:pPr>
      <w:r>
        <w:rPr>
          <w:rFonts w:ascii="Arial" w:cs="Arial" w:eastAsia="Arial" w:hAnsi="Arial"/>
          <w:color w:val="228B22"/>
          <w:sz w:val="18"/>
          <w:szCs w:val="18"/>
        </w:rPr>
        <w:t xml:space="preserve">Python: econml (DynamicDML), DTRlearn (custom)</w:t>
      </w:r>
    </w:p>
    <w:p>
      <w:pPr>
        <w:spacing w:after="20"/>
        <w:ind w:left="360"/>
      </w:pPr>
      <w:r>
        <w:rPr>
          <w:rFonts w:ascii="Arial" w:cs="Arial" w:eastAsia="Arial" w:hAnsi="Arial"/>
          <w:color w:val="666666"/>
          <w:sz w:val="18"/>
          <w:szCs w:val="18"/>
        </w:rPr>
        <w:t xml:space="preserve">Ref: Chakraborty, B. &amp; Moodie, E.E.M. Statistical Methods for Dynamic Treatment Regimes. Springer, 2013.</w:t>
      </w:r>
    </w:p>
    <w:p>
      <w:pPr>
        <w:spacing w:after="20"/>
        <w:ind w:left="360"/>
      </w:pPr>
      <w:r>
        <w:rPr>
          <w:rFonts w:ascii="Arial" w:cs="Arial" w:eastAsia="Arial" w:hAnsi="Arial"/>
          <w:color w:val="666666"/>
          <w:sz w:val="18"/>
          <w:szCs w:val="18"/>
        </w:rPr>
        <w:t xml:space="preserve">Ref: Murphy, S.A. “Optimal Dynamic Treatment Regimes.” JRSS-B, 65(2), 331–355, 2003.</w:t>
      </w:r>
    </w:p>
    <w:p>
      <w:pPr>
        <w:pStyle w:val="Heading2"/>
        <w:spacing w:after="100" w:before="200"/>
      </w:pPr>
      <w:r>
        <w:rPr>
          <w:rFonts w:ascii="Arial" w:cs="Arial" w:eastAsia="Arial" w:hAnsi="Arial"/>
          <w:b/>
          <w:bCs/>
          <w:color w:val="1A7A6D"/>
          <w:sz w:val="24"/>
          <w:szCs w:val="24"/>
        </w:rPr>
        <w:t xml:space="preserve">29.6 G-Estimation of Structural Nested Models for DTRs</w:t>
      </w:r>
    </w:p>
    <w:p>
      <w:pPr>
        <w:spacing w:after="80"/>
      </w:pPr>
      <w:r>
        <w:rPr>
          <w:rFonts w:ascii="Arial" w:cs="Arial" w:eastAsia="Arial" w:hAnsi="Arial"/>
          <w:sz w:val="20"/>
          <w:szCs w:val="20"/>
        </w:rPr>
        <w:t xml:space="preserve">Semiparametric estimation of optimal blip-to-zero functions; doubly robust extensions; gestimation package</w:t>
      </w:r>
    </w:p>
    <w:p>
      <w:pPr>
        <w:spacing w:after="40"/>
      </w:pPr>
      <w:r>
        <w:rPr>
          <w:rFonts w:ascii="Arial" w:cs="Arial" w:eastAsia="Arial" w:hAnsi="Arial"/>
          <w:color w:val="2255AA"/>
          <w:sz w:val="18"/>
          <w:szCs w:val="18"/>
        </w:rPr>
        <w:t xml:space="preserve">R: DTRreg (dtreg), gesttools</w:t>
      </w:r>
    </w:p>
    <w:p>
      <w:pPr>
        <w:spacing w:after="40"/>
      </w:pPr>
      <w:r>
        <w:rPr>
          <w:rFonts w:ascii="Arial" w:cs="Arial" w:eastAsia="Arial" w:hAnsi="Arial"/>
          <w:color w:val="228B22"/>
          <w:sz w:val="18"/>
          <w:szCs w:val="18"/>
        </w:rPr>
        <w:t xml:space="preserve">Python: DTRlearn (custom), econml</w:t>
      </w:r>
    </w:p>
    <w:p>
      <w:pPr>
        <w:spacing w:after="20"/>
        <w:ind w:left="360"/>
      </w:pPr>
      <w:r>
        <w:rPr>
          <w:rFonts w:ascii="Arial" w:cs="Arial" w:eastAsia="Arial" w:hAnsi="Arial"/>
          <w:color w:val="666666"/>
          <w:sz w:val="18"/>
          <w:szCs w:val="18"/>
        </w:rPr>
        <w:t xml:space="preserve">Ref: Robins, J.M. “Optimal Structural Nested Models for Optimal Sequential Decisions.” In Proceedings of the Second Seattle Symposium in Biostatistics, Lin &amp; Heagerty (eds). Springer, 2004.</w:t>
      </w:r>
    </w:p>
    <w:p>
      <w:pPr>
        <w:spacing w:after="20"/>
        <w:ind w:left="360"/>
      </w:pPr>
      <w:r>
        <w:rPr>
          <w:rFonts w:ascii="Arial" w:cs="Arial" w:eastAsia="Arial" w:hAnsi="Arial"/>
          <w:color w:val="666666"/>
          <w:sz w:val="18"/>
          <w:szCs w:val="18"/>
        </w:rPr>
        <w:t xml:space="preserve">Ref: Chakraborty, B. &amp; Moodie, E.E.M. Statistical Methods for Dynamic Treatment Regimes. Springer, 2013 (Ch. 5).</w:t>
      </w:r>
    </w:p>
    <w:p>
      <w:pPr>
        <w:pStyle w:val="Heading2"/>
        <w:spacing w:after="100" w:before="200"/>
      </w:pPr>
      <w:r>
        <w:rPr>
          <w:rFonts w:ascii="Arial" w:cs="Arial" w:eastAsia="Arial" w:hAnsi="Arial"/>
          <w:b/>
          <w:bCs/>
          <w:color w:val="1A7A6D"/>
          <w:sz w:val="24"/>
          <w:szCs w:val="24"/>
        </w:rPr>
        <w:t xml:space="preserve">29.7 Q-Learning for DTRs</w:t>
      </w:r>
    </w:p>
    <w:p>
      <w:pPr>
        <w:spacing w:after="80"/>
      </w:pPr>
      <w:r>
        <w:rPr>
          <w:rFonts w:ascii="Arial" w:cs="Arial" w:eastAsia="Arial" w:hAnsi="Arial"/>
          <w:sz w:val="20"/>
          <w:szCs w:val="20"/>
        </w:rPr>
        <w:t xml:space="preserve">Backward induction regression approach to estimating optimal DTRs from observational or SMART data; iterative conditional modeling from last stage backward</w:t>
      </w:r>
    </w:p>
    <w:p>
      <w:pPr>
        <w:spacing w:after="40"/>
      </w:pPr>
      <w:r>
        <w:rPr>
          <w:rFonts w:ascii="Arial" w:cs="Arial" w:eastAsia="Arial" w:hAnsi="Arial"/>
          <w:color w:val="2255AA"/>
          <w:sz w:val="18"/>
          <w:szCs w:val="18"/>
        </w:rPr>
        <w:t xml:space="preserve">R: DTRreg, qLearn (via DynTxRegime)</w:t>
      </w:r>
    </w:p>
    <w:p>
      <w:pPr>
        <w:spacing w:after="40"/>
      </w:pPr>
      <w:r>
        <w:rPr>
          <w:rFonts w:ascii="Arial" w:cs="Arial" w:eastAsia="Arial" w:hAnsi="Arial"/>
          <w:color w:val="228B22"/>
          <w:sz w:val="18"/>
          <w:szCs w:val="18"/>
        </w:rPr>
        <w:t xml:space="preserve">Python: econml (DynamicDML), DTRlearn (custom)</w:t>
      </w:r>
    </w:p>
    <w:p>
      <w:pPr>
        <w:spacing w:after="20"/>
        <w:ind w:left="360"/>
      </w:pPr>
      <w:r>
        <w:rPr>
          <w:rFonts w:ascii="Arial" w:cs="Arial" w:eastAsia="Arial" w:hAnsi="Arial"/>
          <w:color w:val="666666"/>
          <w:sz w:val="18"/>
          <w:szCs w:val="18"/>
        </w:rPr>
        <w:t xml:space="preserve">Ref: Murphy, S.A. “A Generalization Error for Q-Learning.” JMLR, 6, 1073–1097, 2005.</w:t>
      </w:r>
    </w:p>
    <w:p>
      <w:pPr>
        <w:spacing w:after="20"/>
        <w:ind w:left="360"/>
      </w:pPr>
      <w:r>
        <w:rPr>
          <w:rFonts w:ascii="Arial" w:cs="Arial" w:eastAsia="Arial" w:hAnsi="Arial"/>
          <w:color w:val="666666"/>
          <w:sz w:val="18"/>
          <w:szCs w:val="18"/>
        </w:rPr>
        <w:t xml:space="preserve">Ref: Schulte, P.J., Tsiatis, A.A., Laber, E.B., &amp; Davidian, M. “Q- and A-Learning Methods for Estimating Optimal Dynamic Treatment Regimes.” Statistical Science, 29(4), 640–661, 2014.</w:t>
      </w:r>
    </w:p>
    <w:p>
      <w:pPr>
        <w:pStyle w:val="Heading2"/>
        <w:spacing w:after="100" w:before="200"/>
      </w:pPr>
      <w:r>
        <w:rPr>
          <w:rFonts w:ascii="Arial" w:cs="Arial" w:eastAsia="Arial" w:hAnsi="Arial"/>
          <w:b/>
          <w:bCs/>
          <w:color w:val="1A7A6D"/>
          <w:sz w:val="24"/>
          <w:szCs w:val="24"/>
        </w:rPr>
        <w:t xml:space="preserve">29.8 Bayesian Adaptive Clinical Trial Designs (RL Perspective)</w:t>
      </w:r>
    </w:p>
    <w:p>
      <w:pPr>
        <w:spacing w:after="80"/>
      </w:pPr>
      <w:r>
        <w:rPr>
          <w:rFonts w:ascii="Arial" w:cs="Arial" w:eastAsia="Arial" w:hAnsi="Arial"/>
          <w:sz w:val="20"/>
          <w:szCs w:val="20"/>
        </w:rPr>
        <w:t xml:space="preserve">Bayesian optimization for dose-finding; response-adaptive randomization as bandit problem; platform trials with adaptive arm dropping</w:t>
      </w:r>
    </w:p>
    <w:p>
      <w:pPr>
        <w:spacing w:after="40"/>
      </w:pPr>
      <w:r>
        <w:rPr>
          <w:rFonts w:ascii="Arial" w:cs="Arial" w:eastAsia="Arial" w:hAnsi="Arial"/>
          <w:color w:val="2255AA"/>
          <w:sz w:val="18"/>
          <w:szCs w:val="18"/>
        </w:rPr>
        <w:t xml:space="preserve">R: trialr, BOIN, dfcrm, escalation</w:t>
      </w:r>
    </w:p>
    <w:p>
      <w:pPr>
        <w:spacing w:after="40"/>
      </w:pPr>
      <w:r>
        <w:rPr>
          <w:rFonts w:ascii="Arial" w:cs="Arial" w:eastAsia="Arial" w:hAnsi="Arial"/>
          <w:color w:val="228B22"/>
          <w:sz w:val="18"/>
          <w:szCs w:val="18"/>
        </w:rPr>
        <w:t xml:space="preserve">Python: pymc (custom adaptive Bayesian), optuna</w:t>
      </w:r>
    </w:p>
    <w:p>
      <w:pPr>
        <w:spacing w:after="20"/>
        <w:ind w:left="360"/>
      </w:pPr>
      <w:r>
        <w:rPr>
          <w:rFonts w:ascii="Arial" w:cs="Arial" w:eastAsia="Arial" w:hAnsi="Arial"/>
          <w:color w:val="666666"/>
          <w:sz w:val="18"/>
          <w:szCs w:val="18"/>
        </w:rPr>
        <w:t xml:space="preserve">Ref: Berry, S.M., Carlin, B.P., Lee, J.J., &amp; Müller, P. Bayesian Adaptive Methods for Clinical Trials. Chapman &amp; Hall/CRC, 2011.</w:t>
      </w:r>
    </w:p>
    <w:p>
      <w:pPr>
        <w:pStyle w:val="Heading2"/>
        <w:spacing w:after="100" w:before="200"/>
      </w:pPr>
      <w:r>
        <w:rPr>
          <w:rFonts w:ascii="Arial" w:cs="Arial" w:eastAsia="Arial" w:hAnsi="Arial"/>
          <w:b/>
          <w:bCs/>
          <w:color w:val="1A7A6D"/>
          <w:sz w:val="24"/>
          <w:szCs w:val="24"/>
        </w:rPr>
        <w:t xml:space="preserve">29.9 Safe and Constrained Reinforcement Learning for Clinical Applications</w:t>
      </w:r>
    </w:p>
    <w:p>
      <w:pPr>
        <w:spacing w:after="80"/>
      </w:pPr>
      <w:r>
        <w:rPr>
          <w:rFonts w:ascii="Arial" w:cs="Arial" w:eastAsia="Arial" w:hAnsi="Arial"/>
          <w:sz w:val="20"/>
          <w:szCs w:val="20"/>
        </w:rPr>
        <w:t xml:space="preserve">Standard RL maximizes expected reward without safety guarantees; constrained RL: optimize reward subject to constraint (e.g., mortality rate &lt; threshold, drug toxicity within bounds); constrained MDPs (CMDP); Lagrangian relaxation approach; safe exploration (avoiding dangerous states during learning); conservative policy improvement (CPI: new policy must not be much worse than current); critical for clinical deployment where exploration can harm patients; connection to offline RL (§47.55) where safety is enforced via behavioral cloning constraint</w:t>
      </w:r>
    </w:p>
    <w:p>
      <w:pPr>
        <w:spacing w:after="40"/>
      </w:pPr>
      <w:r>
        <w:rPr>
          <w:rFonts w:ascii="Arial" w:cs="Arial" w:eastAsia="Arial" w:hAnsi="Arial"/>
          <w:color w:val="2255AA"/>
          <w:sz w:val="18"/>
          <w:szCs w:val="18"/>
        </w:rPr>
        <w:t xml:space="preserve">R: MDPtoolbox (mdp_policy_iteration with constraints custom), ReinforcementLearning (custom)</w:t>
      </w:r>
    </w:p>
    <w:p>
      <w:pPr>
        <w:spacing w:after="40"/>
      </w:pPr>
      <w:r>
        <w:rPr>
          <w:rFonts w:ascii="Arial" w:cs="Arial" w:eastAsia="Arial" w:hAnsi="Arial"/>
          <w:color w:val="228B22"/>
          <w:sz w:val="18"/>
          <w:szCs w:val="18"/>
        </w:rPr>
        <w:t xml:space="preserve">Python: safety-gymnasium, bullet-safety-gym, stable-baselines3 (custom constrained), d3rlpy (conservative)</w:t>
      </w:r>
    </w:p>
    <w:p>
      <w:pPr>
        <w:spacing w:after="20"/>
        <w:ind w:left="360"/>
      </w:pPr>
      <w:r>
        <w:rPr>
          <w:rFonts w:ascii="Arial" w:cs="Arial" w:eastAsia="Arial" w:hAnsi="Arial"/>
          <w:color w:val="666666"/>
          <w:sz w:val="18"/>
          <w:szCs w:val="18"/>
        </w:rPr>
        <w:t xml:space="preserve">Ref: Altman, E. Constrained Markov Decision Processes. Chapman &amp; Hall/CRC, 1999.</w:t>
      </w:r>
    </w:p>
    <w:p>
      <w:pPr>
        <w:spacing w:after="20"/>
        <w:ind w:left="360"/>
      </w:pPr>
      <w:r>
        <w:rPr>
          <w:rFonts w:ascii="Arial" w:cs="Arial" w:eastAsia="Arial" w:hAnsi="Arial"/>
          <w:color w:val="666666"/>
          <w:sz w:val="18"/>
          <w:szCs w:val="18"/>
        </w:rPr>
        <w:t xml:space="preserve">Ref: Garcia, J. &amp; Fernández, F. “A Comprehensive Survey on Safe Reinforcement Learning.” JMLR, 16(42), 1437–1480, 2015.</w:t>
      </w:r>
    </w:p>
    <w:p>
      <w:pPr>
        <w:pStyle w:val="Heading2"/>
        <w:spacing w:after="100" w:before="200"/>
      </w:pPr>
      <w:r>
        <w:rPr>
          <w:rFonts w:ascii="Arial" w:cs="Arial" w:eastAsia="Arial" w:hAnsi="Arial"/>
          <w:b/>
          <w:bCs/>
          <w:color w:val="1A7A6D"/>
          <w:sz w:val="24"/>
          <w:szCs w:val="24"/>
        </w:rPr>
        <w:t xml:space="preserve">29.10 Model-Based Reinforcement Learning and World Models</w:t>
      </w:r>
    </w:p>
    <w:p>
      <w:pPr>
        <w:spacing w:after="80"/>
      </w:pPr>
      <w:r>
        <w:rPr>
          <w:rFonts w:ascii="Arial" w:cs="Arial" w:eastAsia="Arial" w:hAnsi="Arial"/>
          <w:sz w:val="20"/>
          <w:szCs w:val="20"/>
        </w:rPr>
        <w:t xml:space="preserve">Learning an explicit model of the environment (transition dynamics, reward function) and using it for planning: Dyna (interleave real and simulated experience); Monte Carlo tree search (MCTS, as in AlphaGo); learned world models (Dreamer, PlaNet); model predictive control with learned dynamics; advantages: much more sample-efficient than model-free (§29.3-4); disadvantages: model errors compound (compounding error problem); applications in treatment planning (learned patient simulator), clinical trial simulation (§17.42)</w:t>
      </w:r>
    </w:p>
    <w:p>
      <w:pPr>
        <w:spacing w:after="40"/>
      </w:pPr>
      <w:r>
        <w:rPr>
          <w:rFonts w:ascii="Arial" w:cs="Arial" w:eastAsia="Arial" w:hAnsi="Arial"/>
          <w:color w:val="2255AA"/>
          <w:sz w:val="18"/>
          <w:szCs w:val="18"/>
        </w:rPr>
        <w:t xml:space="preserve">R: MDPtoolbox (mdp_policy_iteration with known model), ReinforcementLearning (custom model-based)</w:t>
      </w:r>
    </w:p>
    <w:p>
      <w:pPr>
        <w:spacing w:after="40"/>
      </w:pPr>
      <w:r>
        <w:rPr>
          <w:rFonts w:ascii="Arial" w:cs="Arial" w:eastAsia="Arial" w:hAnsi="Arial"/>
          <w:color w:val="228B22"/>
          <w:sz w:val="18"/>
          <w:szCs w:val="18"/>
        </w:rPr>
        <w:t xml:space="preserve">Python: stable-baselines3 (custom model-based), mbrl-lib, dreamerv3, gymnasium (model-based custom)</w:t>
      </w:r>
    </w:p>
    <w:p>
      <w:pPr>
        <w:spacing w:after="20"/>
        <w:ind w:left="360"/>
      </w:pPr>
      <w:r>
        <w:rPr>
          <w:rFonts w:ascii="Arial" w:cs="Arial" w:eastAsia="Arial" w:hAnsi="Arial"/>
          <w:color w:val="666666"/>
          <w:sz w:val="18"/>
          <w:szCs w:val="18"/>
        </w:rPr>
        <w:t xml:space="preserve">Ref: Sutton, R.S. &amp; Barto, A.G. Reinforcement Learning: An Introduction, 2nd ed. MIT Press, 2018 (Ch. 8: Planning and Learning).</w:t>
      </w:r>
    </w:p>
    <w:p>
      <w:pPr>
        <w:spacing w:after="20"/>
        <w:ind w:left="360"/>
      </w:pPr>
      <w:r>
        <w:rPr>
          <w:rFonts w:ascii="Arial" w:cs="Arial" w:eastAsia="Arial" w:hAnsi="Arial"/>
          <w:color w:val="666666"/>
          <w:sz w:val="18"/>
          <w:szCs w:val="18"/>
        </w:rPr>
        <w:t xml:space="preserve">Ref: Moerland, T.M., Broekens, J., Pajarinen, J., &amp; Junger, M. “Model-Based Reinforcement Learning: A Survey.” Foundations and Trends in Machine Learning, 16(1), 1–118, 2023.</w:t>
      </w:r>
    </w:p>
    <w:p>
      <w:pPr>
        <w:pStyle w:val="Heading1"/>
        <w:spacing w:after="200" w:before="400"/>
      </w:pPr>
      <w:r>
        <w:rPr>
          <w:rFonts w:ascii="Arial" w:cs="Arial" w:eastAsia="Arial" w:hAnsi="Arial"/>
          <w:b/>
          <w:bCs/>
          <w:color w:val="2B4C7E"/>
          <w:sz w:val="28"/>
          <w:szCs w:val="28"/>
        </w:rPr>
        <w:t xml:space="preserve">30. Network Analysis</w:t>
      </w:r>
    </w:p>
    <w:p>
      <w:pPr>
        <w:pStyle w:val="Heading2"/>
        <w:spacing w:after="100" w:before="200"/>
      </w:pPr>
      <w:r>
        <w:rPr>
          <w:rFonts w:ascii="Arial" w:cs="Arial" w:eastAsia="Arial" w:hAnsi="Arial"/>
          <w:b/>
          <w:bCs/>
          <w:color w:val="1A7A6D"/>
          <w:sz w:val="24"/>
          <w:szCs w:val="24"/>
        </w:rPr>
        <w:t xml:space="preserve">30.1 Network Descriptive Statistics</w:t>
      </w:r>
    </w:p>
    <w:p>
      <w:pPr>
        <w:spacing w:after="80"/>
      </w:pPr>
      <w:r>
        <w:rPr>
          <w:rFonts w:ascii="Arial" w:cs="Arial" w:eastAsia="Arial" w:hAnsi="Arial"/>
          <w:sz w:val="20"/>
          <w:szCs w:val="20"/>
        </w:rPr>
        <w:t xml:space="preserve">Quantifying network structure: Degree (number of connections per node; degree distribution characterizes network type); Centrality measures (betweenness: fraction of shortest paths through node; closeness: inverse average distance; eigenvector: connections to well-connected nodes; PageRank: recursive importance). Clustering coefficient (transitivity: how much neighbors of a node connect to each other). Path length (average shortest path; small-world if low relative to random). Density (fraction of possible edges present). Assortivity (do similar-degree nodes connect?). Components (connected subgraphs). Applications: identifying key providers in referral networks, super-spreaders in contact networks</w:t>
      </w:r>
    </w:p>
    <w:p>
      <w:pPr>
        <w:spacing w:after="40"/>
      </w:pPr>
      <w:r>
        <w:rPr>
          <w:rFonts w:ascii="Arial" w:cs="Arial" w:eastAsia="Arial" w:hAnsi="Arial"/>
          <w:color w:val="2255AA"/>
          <w:sz w:val="18"/>
          <w:szCs w:val="18"/>
        </w:rPr>
        <w:t xml:space="preserve">R: igraph (degree, betweenness, closeness, transitivity), sna</w:t>
      </w:r>
    </w:p>
    <w:p>
      <w:pPr>
        <w:spacing w:after="40"/>
      </w:pPr>
      <w:r>
        <w:rPr>
          <w:rFonts w:ascii="Arial" w:cs="Arial" w:eastAsia="Arial" w:hAnsi="Arial"/>
          <w:color w:val="228B22"/>
          <w:sz w:val="18"/>
          <w:szCs w:val="18"/>
        </w:rPr>
        <w:t xml:space="preserve">Python: networkx (degree, betweenness_centrality, clustering), igraph</w:t>
      </w:r>
    </w:p>
    <w:p>
      <w:pPr>
        <w:spacing w:after="20"/>
        <w:ind w:left="360"/>
      </w:pPr>
      <w:r>
        <w:rPr>
          <w:rFonts w:ascii="Arial" w:cs="Arial" w:eastAsia="Arial" w:hAnsi="Arial"/>
          <w:color w:val="666666"/>
          <w:sz w:val="18"/>
          <w:szCs w:val="18"/>
        </w:rPr>
        <w:t xml:space="preserve">Ref: Newman, M. Networks, 2nd ed. Oxford University Press, 2018.</w:t>
      </w:r>
    </w:p>
    <w:p>
      <w:pPr>
        <w:spacing w:after="20"/>
        <w:ind w:left="360"/>
      </w:pPr>
      <w:r>
        <w:rPr>
          <w:rFonts w:ascii="Arial" w:cs="Arial" w:eastAsia="Arial" w:hAnsi="Arial"/>
          <w:color w:val="666666"/>
          <w:sz w:val="18"/>
          <w:szCs w:val="18"/>
        </w:rPr>
        <w:t xml:space="preserve">Ref: Kolaczyk, E.D. Statistical Analysis of Network Data, 2nd ed. Springer, 2020.</w:t>
      </w:r>
    </w:p>
    <w:p>
      <w:pPr>
        <w:pStyle w:val="Heading2"/>
        <w:spacing w:after="100" w:before="200"/>
      </w:pPr>
      <w:r>
        <w:rPr>
          <w:rFonts w:ascii="Arial" w:cs="Arial" w:eastAsia="Arial" w:hAnsi="Arial"/>
          <w:b/>
          <w:bCs/>
          <w:color w:val="1A7A6D"/>
          <w:sz w:val="24"/>
          <w:szCs w:val="24"/>
        </w:rPr>
        <w:t xml:space="preserve">30.2 Community Detection</w:t>
      </w:r>
    </w:p>
    <w:p>
      <w:pPr>
        <w:spacing w:after="80"/>
      </w:pPr>
      <w:r>
        <w:rPr>
          <w:rFonts w:ascii="Arial" w:cs="Arial" w:eastAsia="Arial" w:hAnsi="Arial"/>
          <w:sz w:val="20"/>
          <w:szCs w:val="20"/>
        </w:rPr>
        <w:t xml:space="preserve">Identifying densely connected subgroups in networks; modularity optimization (Louvain, Leiden algorithms); spectral methods; label propagation; stochastic block model-based approaches</w:t>
      </w:r>
    </w:p>
    <w:p>
      <w:pPr>
        <w:spacing w:after="40"/>
      </w:pPr>
      <w:r>
        <w:rPr>
          <w:rFonts w:ascii="Arial" w:cs="Arial" w:eastAsia="Arial" w:hAnsi="Arial"/>
          <w:color w:val="2255AA"/>
          <w:sz w:val="18"/>
          <w:szCs w:val="18"/>
        </w:rPr>
        <w:t xml:space="preserve">R: igraph (cluster_louvain, cluster_leiden, cluster_walktrap)</w:t>
      </w:r>
    </w:p>
    <w:p>
      <w:pPr>
        <w:spacing w:after="40"/>
      </w:pPr>
      <w:r>
        <w:rPr>
          <w:rFonts w:ascii="Arial" w:cs="Arial" w:eastAsia="Arial" w:hAnsi="Arial"/>
          <w:color w:val="228B22"/>
          <w:sz w:val="18"/>
          <w:szCs w:val="18"/>
        </w:rPr>
        <w:t xml:space="preserve">Python: networkx (community), python-louvain, leidenalg, cdlib</w:t>
      </w:r>
    </w:p>
    <w:p>
      <w:pPr>
        <w:spacing w:after="20"/>
        <w:ind w:left="360"/>
      </w:pPr>
      <w:r>
        <w:rPr>
          <w:rFonts w:ascii="Arial" w:cs="Arial" w:eastAsia="Arial" w:hAnsi="Arial"/>
          <w:color w:val="666666"/>
          <w:sz w:val="18"/>
          <w:szCs w:val="18"/>
        </w:rPr>
        <w:t xml:space="preserve">Ref: Newman, M. Networks, 2nd ed. Oxford University Press, 2018 (Ch. 11–14).</w:t>
      </w:r>
    </w:p>
    <w:p>
      <w:pPr>
        <w:pStyle w:val="Heading2"/>
        <w:spacing w:after="100" w:before="200"/>
      </w:pPr>
      <w:r>
        <w:rPr>
          <w:rFonts w:ascii="Arial" w:cs="Arial" w:eastAsia="Arial" w:hAnsi="Arial"/>
          <w:b/>
          <w:bCs/>
          <w:color w:val="1A7A6D"/>
          <w:sz w:val="24"/>
          <w:szCs w:val="24"/>
        </w:rPr>
        <w:t xml:space="preserve">30.3 Exponential Random Graph Models (ERGMs)</w:t>
      </w:r>
    </w:p>
    <w:p>
      <w:pPr>
        <w:spacing w:after="80"/>
      </w:pPr>
      <w:r>
        <w:rPr>
          <w:rFonts w:ascii="Arial" w:cs="Arial" w:eastAsia="Arial" w:hAnsi="Arial"/>
          <w:sz w:val="20"/>
          <w:szCs w:val="20"/>
        </w:rPr>
        <w:t xml:space="preserve">Statistical models for network structure as function of local configurations (edges, triangles, stars); MCMC-MLE estimation; goodness-of-fit diagnostics; degeneracy issues; statnet/ergm package</w:t>
      </w:r>
    </w:p>
    <w:p>
      <w:pPr>
        <w:spacing w:after="40"/>
      </w:pPr>
      <w:r>
        <w:rPr>
          <w:rFonts w:ascii="Arial" w:cs="Arial" w:eastAsia="Arial" w:hAnsi="Arial"/>
          <w:color w:val="2255AA"/>
          <w:sz w:val="18"/>
          <w:szCs w:val="18"/>
        </w:rPr>
        <w:t xml:space="preserve">R: ergm (ergm), statnet, btergm</w:t>
      </w:r>
    </w:p>
    <w:p>
      <w:pPr>
        <w:spacing w:after="40"/>
      </w:pPr>
      <w:r>
        <w:rPr>
          <w:rFonts w:ascii="Arial" w:cs="Arial" w:eastAsia="Arial" w:hAnsi="Arial"/>
          <w:color w:val="228B22"/>
          <w:sz w:val="18"/>
          <w:szCs w:val="18"/>
        </w:rPr>
        <w:t xml:space="preserve">Python: pnet (custom), ergm (via rpy2), networkx + custom</w:t>
      </w:r>
    </w:p>
    <w:p>
      <w:pPr>
        <w:spacing w:after="20"/>
        <w:ind w:left="360"/>
      </w:pPr>
      <w:r>
        <w:rPr>
          <w:rFonts w:ascii="Arial" w:cs="Arial" w:eastAsia="Arial" w:hAnsi="Arial"/>
          <w:color w:val="666666"/>
          <w:sz w:val="18"/>
          <w:szCs w:val="18"/>
        </w:rPr>
        <w:t xml:space="preserve">Ref: Lusher, D., Koskinen, J., &amp; Robins, G. Exponential Random Graph Models for Social Networks. Cambridge University Press, 2013.</w:t>
      </w:r>
    </w:p>
    <w:p>
      <w:pPr>
        <w:pStyle w:val="Heading2"/>
        <w:spacing w:after="100" w:before="200"/>
      </w:pPr>
      <w:r>
        <w:rPr>
          <w:rFonts w:ascii="Arial" w:cs="Arial" w:eastAsia="Arial" w:hAnsi="Arial"/>
          <w:b/>
          <w:bCs/>
          <w:color w:val="1A7A6D"/>
          <w:sz w:val="24"/>
          <w:szCs w:val="24"/>
        </w:rPr>
        <w:t xml:space="preserve">30.4 Stochastic Block Models</w:t>
      </w:r>
    </w:p>
    <w:p>
      <w:pPr>
        <w:spacing w:after="80"/>
      </w:pPr>
      <w:r>
        <w:rPr>
          <w:rFonts w:ascii="Arial" w:cs="Arial" w:eastAsia="Arial" w:hAnsi="Arial"/>
          <w:sz w:val="20"/>
          <w:szCs w:val="20"/>
        </w:rPr>
        <w:t xml:space="preserve">Generative model partitioning nodes into latent blocks with block-specific connection probabilities; planted partition model; degree-corrected variants; community detection via model fitting</w:t>
      </w:r>
    </w:p>
    <w:p>
      <w:pPr>
        <w:spacing w:after="40"/>
      </w:pPr>
      <w:r>
        <w:rPr>
          <w:rFonts w:ascii="Arial" w:cs="Arial" w:eastAsia="Arial" w:hAnsi="Arial"/>
          <w:color w:val="2255AA"/>
          <w:sz w:val="18"/>
          <w:szCs w:val="18"/>
        </w:rPr>
        <w:t xml:space="preserve">R: blockmodels, randnet, sbm</w:t>
      </w:r>
    </w:p>
    <w:p>
      <w:pPr>
        <w:spacing w:after="40"/>
      </w:pPr>
      <w:r>
        <w:rPr>
          <w:rFonts w:ascii="Arial" w:cs="Arial" w:eastAsia="Arial" w:hAnsi="Arial"/>
          <w:color w:val="228B22"/>
          <w:sz w:val="18"/>
          <w:szCs w:val="18"/>
        </w:rPr>
        <w:t xml:space="preserve">Python: graph-tool (minimize_blockmodel), networkx, sklearn (custom)</w:t>
      </w:r>
    </w:p>
    <w:p>
      <w:pPr>
        <w:spacing w:after="20"/>
        <w:ind w:left="360"/>
      </w:pPr>
      <w:r>
        <w:rPr>
          <w:rFonts w:ascii="Arial" w:cs="Arial" w:eastAsia="Arial" w:hAnsi="Arial"/>
          <w:color w:val="666666"/>
          <w:sz w:val="18"/>
          <w:szCs w:val="18"/>
        </w:rPr>
        <w:t xml:space="preserve">Ref: Kolaczyk, E.D. Statistical Analysis of Network Data, 2nd ed. Springer, 2020 (Ch. 6).</w:t>
      </w:r>
    </w:p>
    <w:p>
      <w:pPr>
        <w:pStyle w:val="Heading2"/>
        <w:spacing w:after="100" w:before="200"/>
      </w:pPr>
      <w:r>
        <w:rPr>
          <w:rFonts w:ascii="Arial" w:cs="Arial" w:eastAsia="Arial" w:hAnsi="Arial"/>
          <w:b/>
          <w:bCs/>
          <w:color w:val="1A7A6D"/>
          <w:sz w:val="24"/>
          <w:szCs w:val="24"/>
        </w:rPr>
        <w:t xml:space="preserve">30.5 Latent Space Models</w:t>
      </w:r>
    </w:p>
    <w:p>
      <w:pPr>
        <w:spacing w:after="80"/>
      </w:pPr>
      <w:r>
        <w:rPr>
          <w:rFonts w:ascii="Arial" w:cs="Arial" w:eastAsia="Arial" w:hAnsi="Arial"/>
          <w:sz w:val="20"/>
          <w:szCs w:val="20"/>
        </w:rPr>
        <w:t xml:space="preserve">Modeling network structure by embedding actors (nodes) in a continuous latent geometric space: probability of a tie between actors i and j depends on distance between their latent positions (closer = more likely connected). Captures transitivity (friends of friends are friends), homophily (similar nodes connect), and community structure naturally through proximity in latent space. Estimation: Bayesian MCMC (latentnet package), variational inference. Latent distance model (Hoff, Raftery, Handcock 2002): positions in Euclidean space; latent position cluster model adds mixture components for communities. Applications: protein interaction networks, social networks, healthcare referral patterns</w:t>
      </w:r>
    </w:p>
    <w:p>
      <w:pPr>
        <w:spacing w:after="40"/>
      </w:pPr>
      <w:r>
        <w:rPr>
          <w:rFonts w:ascii="Arial" w:cs="Arial" w:eastAsia="Arial" w:hAnsi="Arial"/>
          <w:color w:val="2255AA"/>
          <w:sz w:val="18"/>
          <w:szCs w:val="18"/>
        </w:rPr>
        <w:t xml:space="preserve">R: latentnet (ergmm)</w:t>
      </w:r>
    </w:p>
    <w:p>
      <w:pPr>
        <w:spacing w:after="40"/>
      </w:pPr>
      <w:r>
        <w:rPr>
          <w:rFonts w:ascii="Arial" w:cs="Arial" w:eastAsia="Arial" w:hAnsi="Arial"/>
          <w:color w:val="228B22"/>
          <w:sz w:val="18"/>
          <w:szCs w:val="18"/>
        </w:rPr>
        <w:t xml:space="preserve">Python: node2vec, networkx + sklearn (custom embedding)</w:t>
      </w:r>
    </w:p>
    <w:p>
      <w:pPr>
        <w:spacing w:after="20"/>
        <w:ind w:left="360"/>
      </w:pPr>
      <w:r>
        <w:rPr>
          <w:rFonts w:ascii="Arial" w:cs="Arial" w:eastAsia="Arial" w:hAnsi="Arial"/>
          <w:color w:val="666666"/>
          <w:sz w:val="18"/>
          <w:szCs w:val="18"/>
        </w:rPr>
        <w:t xml:space="preserve">Ref: Hoff, P.D., Raftery, A.E., &amp; Handcock, M.S. “Latent Space Approaches to Social Network Analysis.” JASA, 97(460), 1090–1098, 2002.</w:t>
      </w:r>
    </w:p>
    <w:p>
      <w:pPr>
        <w:pStyle w:val="Heading2"/>
        <w:spacing w:after="100" w:before="200"/>
      </w:pPr>
      <w:r>
        <w:rPr>
          <w:rFonts w:ascii="Arial" w:cs="Arial" w:eastAsia="Arial" w:hAnsi="Arial"/>
          <w:b/>
          <w:bCs/>
          <w:color w:val="1A7A6D"/>
          <w:sz w:val="24"/>
          <w:szCs w:val="24"/>
        </w:rPr>
        <w:t xml:space="preserve">30.6 Network Regression (QAP)</w:t>
      </w:r>
    </w:p>
    <w:p>
      <w:pPr>
        <w:spacing w:after="80"/>
      </w:pPr>
      <w:r>
        <w:rPr>
          <w:rFonts w:ascii="Arial" w:cs="Arial" w:eastAsia="Arial" w:hAnsi="Arial"/>
          <w:sz w:val="20"/>
          <w:szCs w:val="20"/>
        </w:rPr>
        <w:t xml:space="preserve">Regressing one network (or dyadic outcome) on other networks/dyadic covariates; quadratic assignment procedure permutation test for inference; MRQAP for multiple predictors; handles network autocorrelation</w:t>
      </w:r>
    </w:p>
    <w:p>
      <w:pPr>
        <w:spacing w:after="40"/>
      </w:pPr>
      <w:r>
        <w:rPr>
          <w:rFonts w:ascii="Arial" w:cs="Arial" w:eastAsia="Arial" w:hAnsi="Arial"/>
          <w:color w:val="2255AA"/>
          <w:sz w:val="18"/>
          <w:szCs w:val="18"/>
        </w:rPr>
        <w:t xml:space="preserve">R: sna (netlm, netlogit, qaptest)</w:t>
      </w:r>
    </w:p>
    <w:p>
      <w:pPr>
        <w:spacing w:after="40"/>
      </w:pPr>
      <w:r>
        <w:rPr>
          <w:rFonts w:ascii="Arial" w:cs="Arial" w:eastAsia="Arial" w:hAnsi="Arial"/>
          <w:color w:val="228B22"/>
          <w:sz w:val="18"/>
          <w:szCs w:val="18"/>
        </w:rPr>
        <w:t xml:space="preserve">Python: networkx + statsmodels (QAP permutation custom)</w:t>
      </w:r>
    </w:p>
    <w:p>
      <w:pPr>
        <w:spacing w:after="20"/>
        <w:ind w:left="360"/>
      </w:pPr>
      <w:r>
        <w:rPr>
          <w:rFonts w:ascii="Arial" w:cs="Arial" w:eastAsia="Arial" w:hAnsi="Arial"/>
          <w:color w:val="666666"/>
          <w:sz w:val="18"/>
          <w:szCs w:val="18"/>
        </w:rPr>
        <w:t xml:space="preserve">Ref: Kolaczyk, E.D. Statistical Analysis of Network Data, 2nd ed. Springer, 2020.</w:t>
      </w:r>
    </w:p>
    <w:p>
      <w:pPr>
        <w:spacing w:after="20"/>
        <w:ind w:left="360"/>
      </w:pPr>
      <w:r>
        <w:rPr>
          <w:rFonts w:ascii="Arial" w:cs="Arial" w:eastAsia="Arial" w:hAnsi="Arial"/>
          <w:color w:val="666666"/>
          <w:sz w:val="18"/>
          <w:szCs w:val="18"/>
        </w:rPr>
        <w:t xml:space="preserve">Ref: Newman, M. Networks, 2nd ed. Oxford University Press, 2018.</w:t>
      </w:r>
    </w:p>
    <w:p>
      <w:pPr>
        <w:spacing w:after="20"/>
        <w:ind w:left="360"/>
      </w:pPr>
      <w:r>
        <w:rPr>
          <w:rFonts w:ascii="Arial" w:cs="Arial" w:eastAsia="Arial" w:hAnsi="Arial"/>
          <w:color w:val="666666"/>
          <w:sz w:val="18"/>
          <w:szCs w:val="18"/>
        </w:rPr>
        <w:t xml:space="preserve">Ref: Lusher, D., Koskinen, J., &amp; Robins, G. Exponential Random Graph Models for Social Networks. Cambridge University Press, 2013.</w:t>
      </w:r>
    </w:p>
    <w:p>
      <w:pPr>
        <w:pStyle w:val="Heading2"/>
        <w:spacing w:after="100" w:before="200"/>
      </w:pPr>
      <w:r>
        <w:rPr>
          <w:rFonts w:ascii="Arial" w:cs="Arial" w:eastAsia="Arial" w:hAnsi="Arial"/>
          <w:b/>
          <w:bCs/>
          <w:color w:val="1A7A6D"/>
          <w:sz w:val="24"/>
          <w:szCs w:val="24"/>
        </w:rPr>
        <w:t xml:space="preserve">30.7 Temporal/Dynamic Network Models</w:t>
      </w:r>
    </w:p>
    <w:p>
      <w:pPr>
        <w:spacing w:after="80"/>
      </w:pPr>
      <w:r>
        <w:rPr>
          <w:rFonts w:ascii="Arial" w:cs="Arial" w:eastAsia="Arial" w:hAnsi="Arial"/>
          <w:sz w:val="20"/>
          <w:szCs w:val="20"/>
        </w:rPr>
        <w:t xml:space="preserve">Stochastic actor-oriented models (SAOM/SIENA); temporal ERGMs (TERGM); relational event models; network evolution</w:t>
      </w:r>
    </w:p>
    <w:p>
      <w:pPr>
        <w:spacing w:after="40"/>
      </w:pPr>
      <w:r>
        <w:rPr>
          <w:rFonts w:ascii="Arial" w:cs="Arial" w:eastAsia="Arial" w:hAnsi="Arial"/>
          <w:color w:val="2255AA"/>
          <w:sz w:val="18"/>
          <w:szCs w:val="18"/>
        </w:rPr>
        <w:t xml:space="preserve">R: RSiena (siena07), tergm (stergm), networkDynamic</w:t>
      </w:r>
    </w:p>
    <w:p>
      <w:pPr>
        <w:spacing w:after="40"/>
      </w:pPr>
      <w:r>
        <w:rPr>
          <w:rFonts w:ascii="Arial" w:cs="Arial" w:eastAsia="Arial" w:hAnsi="Arial"/>
          <w:color w:val="228B22"/>
          <w:sz w:val="18"/>
          <w:szCs w:val="18"/>
        </w:rPr>
        <w:t xml:space="preserve">Python: dynetx, networkx (snapshot graphs), stellargraph</w:t>
      </w:r>
    </w:p>
    <w:p>
      <w:pPr>
        <w:spacing w:after="20"/>
        <w:ind w:left="360"/>
      </w:pPr>
      <w:r>
        <w:rPr>
          <w:rFonts w:ascii="Arial" w:cs="Arial" w:eastAsia="Arial" w:hAnsi="Arial"/>
          <w:color w:val="666666"/>
          <w:sz w:val="18"/>
          <w:szCs w:val="18"/>
        </w:rPr>
        <w:t xml:space="preserve">Ref: Snijders, T.A.B. “The Statistical Evaluation of Social Network Dynamics.” Sociological Methodology, 31(1), 361–395, 2001.</w:t>
      </w:r>
    </w:p>
    <w:p>
      <w:pPr>
        <w:spacing w:after="20"/>
        <w:ind w:left="360"/>
      </w:pPr>
      <w:r>
        <w:rPr>
          <w:rFonts w:ascii="Arial" w:cs="Arial" w:eastAsia="Arial" w:hAnsi="Arial"/>
          <w:color w:val="666666"/>
          <w:sz w:val="18"/>
          <w:szCs w:val="18"/>
        </w:rPr>
        <w:t xml:space="preserve">Ref: Snijders, T.A.B., van de Bunt, G.G., &amp; Steglich, C.E.G. “Introduction to Stochastic Actor-Based Models for Network Dynamics.” Social Networks, 32(1), 44–60, 2010.</w:t>
      </w:r>
    </w:p>
    <w:p>
      <w:pPr>
        <w:pStyle w:val="Heading2"/>
        <w:spacing w:after="100" w:before="200"/>
      </w:pPr>
      <w:r>
        <w:rPr>
          <w:rFonts w:ascii="Arial" w:cs="Arial" w:eastAsia="Arial" w:hAnsi="Arial"/>
          <w:b/>
          <w:bCs/>
          <w:color w:val="1A7A6D"/>
          <w:sz w:val="24"/>
          <w:szCs w:val="24"/>
        </w:rPr>
        <w:t xml:space="preserve">30.8 Network Psychometrics (Gaussian Graphical Models)</w:t>
      </w:r>
    </w:p>
    <w:p>
      <w:pPr>
        <w:spacing w:after="80"/>
      </w:pPr>
      <w:r>
        <w:rPr>
          <w:rFonts w:ascii="Arial" w:cs="Arial" w:eastAsia="Arial" w:hAnsi="Arial"/>
          <w:sz w:val="20"/>
          <w:szCs w:val="20"/>
        </w:rPr>
        <w:t xml:space="preserve">Partial correlation networks estimated via graphical LASSO; Ising model for binary data; network estimation, centrality, bridge symptoms; psychological network analysis</w:t>
      </w:r>
    </w:p>
    <w:p>
      <w:pPr>
        <w:spacing w:after="40"/>
      </w:pPr>
      <w:r>
        <w:rPr>
          <w:rFonts w:ascii="Arial" w:cs="Arial" w:eastAsia="Arial" w:hAnsi="Arial"/>
          <w:color w:val="2255AA"/>
          <w:sz w:val="18"/>
          <w:szCs w:val="18"/>
        </w:rPr>
        <w:t xml:space="preserve">R: bootnet, qgraph (EBICglasso, IsingFit), psychonetrics</w:t>
      </w:r>
    </w:p>
    <w:p>
      <w:pPr>
        <w:spacing w:after="40"/>
      </w:pPr>
      <w:r>
        <w:rPr>
          <w:rFonts w:ascii="Arial" w:cs="Arial" w:eastAsia="Arial" w:hAnsi="Arial"/>
          <w:color w:val="228B22"/>
          <w:sz w:val="18"/>
          <w:szCs w:val="18"/>
        </w:rPr>
        <w:t xml:space="preserve">Python: networkx + sklearn (custom GGM), bctpy</w:t>
      </w:r>
    </w:p>
    <w:p>
      <w:pPr>
        <w:spacing w:after="20"/>
        <w:ind w:left="360"/>
      </w:pPr>
      <w:r>
        <w:rPr>
          <w:rFonts w:ascii="Arial" w:cs="Arial" w:eastAsia="Arial" w:hAnsi="Arial"/>
          <w:color w:val="666666"/>
          <w:sz w:val="18"/>
          <w:szCs w:val="18"/>
        </w:rPr>
        <w:t xml:space="preserve">Ref: Epskamp, S., Borsboom, D., &amp; Fried, E.I. “Estimating Psychological Networks and Their Accuracy.” Behavior Research Methods, 50(1), 195–212, 2018.</w:t>
      </w:r>
    </w:p>
    <w:p>
      <w:pPr>
        <w:spacing w:after="20"/>
        <w:ind w:left="360"/>
      </w:pPr>
      <w:r>
        <w:rPr>
          <w:rFonts w:ascii="Arial" w:cs="Arial" w:eastAsia="Arial" w:hAnsi="Arial"/>
          <w:color w:val="666666"/>
          <w:sz w:val="18"/>
          <w:szCs w:val="18"/>
        </w:rPr>
        <w:t xml:space="preserve">Ref: Epskamp, S., Waldorp, L.J., Mõttus, R., &amp; Borsboom, D. “The Gaussian Graphical Model in Cross-Sectional and Time-Series Data.” Multivariate Behavioral Research, 53(4), 453–480, 2018.</w:t>
      </w:r>
    </w:p>
    <w:p>
      <w:pPr>
        <w:pStyle w:val="Heading2"/>
        <w:spacing w:after="100" w:before="200"/>
      </w:pPr>
      <w:r>
        <w:rPr>
          <w:rFonts w:ascii="Arial" w:cs="Arial" w:eastAsia="Arial" w:hAnsi="Arial"/>
          <w:b/>
          <w:bCs/>
          <w:color w:val="1A7A6D"/>
          <w:sz w:val="24"/>
          <w:szCs w:val="24"/>
        </w:rPr>
        <w:t xml:space="preserve">30.9 Bipartite and Multilevel Networks</w:t>
      </w:r>
    </w:p>
    <w:p>
      <w:pPr>
        <w:spacing w:after="80"/>
      </w:pPr>
      <w:r>
        <w:rPr>
          <w:rFonts w:ascii="Arial" w:cs="Arial" w:eastAsia="Arial" w:hAnsi="Arial"/>
          <w:sz w:val="20"/>
          <w:szCs w:val="20"/>
        </w:rPr>
        <w:t xml:space="preserve">Two-mode networks (e.g., patients × providers, authors × papers); projection to one-mode; multilevel network analysis with individual and organizational levels</w:t>
      </w:r>
    </w:p>
    <w:p>
      <w:pPr>
        <w:spacing w:after="40"/>
      </w:pPr>
      <w:r>
        <w:rPr>
          <w:rFonts w:ascii="Arial" w:cs="Arial" w:eastAsia="Arial" w:hAnsi="Arial"/>
          <w:color w:val="2255AA"/>
          <w:sz w:val="18"/>
          <w:szCs w:val="18"/>
        </w:rPr>
        <w:t xml:space="preserve">R: igraph (bipartite.mapping), tnet</w:t>
      </w:r>
    </w:p>
    <w:p>
      <w:pPr>
        <w:spacing w:after="40"/>
      </w:pPr>
      <w:r>
        <w:rPr>
          <w:rFonts w:ascii="Arial" w:cs="Arial" w:eastAsia="Arial" w:hAnsi="Arial"/>
          <w:color w:val="228B22"/>
          <w:sz w:val="18"/>
          <w:szCs w:val="18"/>
        </w:rPr>
        <w:t xml:space="preserve">Python: networkx (bipartite module), igraph</w:t>
      </w:r>
    </w:p>
    <w:p>
      <w:pPr>
        <w:spacing w:after="20"/>
        <w:ind w:left="360"/>
      </w:pPr>
      <w:r>
        <w:rPr>
          <w:rFonts w:ascii="Arial" w:cs="Arial" w:eastAsia="Arial" w:hAnsi="Arial"/>
          <w:color w:val="666666"/>
          <w:sz w:val="18"/>
          <w:szCs w:val="18"/>
        </w:rPr>
        <w:t xml:space="preserve">Ref: Wang, P., Sharpe, K., Robins, G.L., &amp; Pattison, P.E. “Exponential Random Graph (p*) Models for Affiliation Networks.” Social Networks, 31(1), 12–25, 2009.</w:t>
      </w:r>
    </w:p>
    <w:p>
      <w:pPr>
        <w:spacing w:after="20"/>
        <w:ind w:left="360"/>
      </w:pPr>
      <w:r>
        <w:rPr>
          <w:rFonts w:ascii="Arial" w:cs="Arial" w:eastAsia="Arial" w:hAnsi="Arial"/>
          <w:color w:val="666666"/>
          <w:sz w:val="18"/>
          <w:szCs w:val="18"/>
        </w:rPr>
        <w:t xml:space="preserve">Ref: Lazega, E. &amp; Snijders, T.A.B. (eds). Multilevel Network Analysis for the Social Sciences. Springer, 2016.</w:t>
      </w:r>
    </w:p>
    <w:p>
      <w:pPr>
        <w:pStyle w:val="Heading2"/>
        <w:spacing w:after="100" w:before="200"/>
      </w:pPr>
      <w:r>
        <w:rPr>
          <w:rFonts w:ascii="Arial" w:cs="Arial" w:eastAsia="Arial" w:hAnsi="Arial"/>
          <w:b/>
          <w:bCs/>
          <w:color w:val="1A7A6D"/>
          <w:sz w:val="24"/>
          <w:szCs w:val="24"/>
        </w:rPr>
        <w:t xml:space="preserve">30.10 Network Causal Inference</w:t>
      </w:r>
    </w:p>
    <w:p>
      <w:pPr>
        <w:spacing w:after="80"/>
      </w:pPr>
      <w:r>
        <w:rPr>
          <w:rFonts w:ascii="Arial" w:cs="Arial" w:eastAsia="Arial" w:hAnsi="Arial"/>
          <w:sz w:val="20"/>
          <w:szCs w:val="20"/>
        </w:rPr>
        <w:t xml:space="preserve">Interference and spillover effects in networks; methods for estimating direct and indirect peer effects under network exposure</w:t>
      </w:r>
    </w:p>
    <w:p>
      <w:pPr>
        <w:spacing w:after="40"/>
      </w:pPr>
      <w:r>
        <w:rPr>
          <w:rFonts w:ascii="Arial" w:cs="Arial" w:eastAsia="Arial" w:hAnsi="Arial"/>
          <w:color w:val="2255AA"/>
          <w:sz w:val="18"/>
          <w:szCs w:val="18"/>
        </w:rPr>
        <w:t xml:space="preserve">R: inferference, amen, netdiffuseR</w:t>
      </w:r>
    </w:p>
    <w:p>
      <w:pPr>
        <w:spacing w:after="40"/>
      </w:pPr>
      <w:r>
        <w:rPr>
          <w:rFonts w:ascii="Arial" w:cs="Arial" w:eastAsia="Arial" w:hAnsi="Arial"/>
          <w:color w:val="228B22"/>
          <w:sz w:val="18"/>
          <w:szCs w:val="18"/>
        </w:rPr>
        <w:t xml:space="preserve">Python: networkx + econml (custom interference), inferference (via rpy2)</w:t>
      </w:r>
    </w:p>
    <w:p>
      <w:pPr>
        <w:spacing w:after="20"/>
        <w:ind w:left="360"/>
      </w:pPr>
      <w:r>
        <w:rPr>
          <w:rFonts w:ascii="Arial" w:cs="Arial" w:eastAsia="Arial" w:hAnsi="Arial"/>
          <w:color w:val="666666"/>
          <w:sz w:val="18"/>
          <w:szCs w:val="18"/>
        </w:rPr>
        <w:t xml:space="preserve">Ref: Aronow, P.M. &amp; Samii, C. “Estimating Average Causal Effects Under General Interference.” Annals of Applied Statistics, 11(4), 1912–1947, 2017.</w:t>
      </w:r>
    </w:p>
    <w:p>
      <w:pPr>
        <w:spacing w:after="20"/>
        <w:ind w:left="360"/>
      </w:pPr>
      <w:r>
        <w:rPr>
          <w:rFonts w:ascii="Arial" w:cs="Arial" w:eastAsia="Arial" w:hAnsi="Arial"/>
          <w:color w:val="666666"/>
          <w:sz w:val="18"/>
          <w:szCs w:val="18"/>
        </w:rPr>
        <w:t xml:space="preserve">Ref: Ogburn, E.L. &amp; VanderWeele, T.J. “Causal Diagrams for Interference.” Statistical Science, 29(4), 559–578, 2014.</w:t>
      </w:r>
    </w:p>
    <w:p>
      <w:pPr>
        <w:pStyle w:val="Heading2"/>
        <w:spacing w:after="100" w:before="200"/>
      </w:pPr>
      <w:r>
        <w:rPr>
          <w:rFonts w:ascii="Arial" w:cs="Arial" w:eastAsia="Arial" w:hAnsi="Arial"/>
          <w:b/>
          <w:bCs/>
          <w:color w:val="1A7A6D"/>
          <w:sz w:val="24"/>
          <w:szCs w:val="24"/>
        </w:rPr>
        <w:t xml:space="preserve">30.11 Centrality Measures (Betweenness, Closeness, Eigenvector, PageRank)</w:t>
      </w:r>
    </w:p>
    <w:p>
      <w:pPr>
        <w:spacing w:after="80"/>
      </w:pPr>
      <w:r>
        <w:rPr>
          <w:rFonts w:ascii="Arial" w:cs="Arial" w:eastAsia="Arial" w:hAnsi="Arial"/>
          <w:sz w:val="20"/>
          <w:szCs w:val="20"/>
        </w:rPr>
        <w:t xml:space="preserve">Quantifying node importance: degree (local connectivity), betweenness (brokerage), closeness (reachability), eigenvector/Bonacich (influence via connections), PageRank (random walk); interpretation varies by network type</w:t>
      </w:r>
    </w:p>
    <w:p>
      <w:pPr>
        <w:spacing w:after="40"/>
      </w:pPr>
      <w:r>
        <w:rPr>
          <w:rFonts w:ascii="Arial" w:cs="Arial" w:eastAsia="Arial" w:hAnsi="Arial"/>
          <w:color w:val="2255AA"/>
          <w:sz w:val="18"/>
          <w:szCs w:val="18"/>
        </w:rPr>
        <w:t xml:space="preserve">R: igraph (betweenness, closeness, eigen_centrality, page_rank), sna</w:t>
      </w:r>
    </w:p>
    <w:p>
      <w:pPr>
        <w:spacing w:after="40"/>
      </w:pPr>
      <w:r>
        <w:rPr>
          <w:rFonts w:ascii="Arial" w:cs="Arial" w:eastAsia="Arial" w:hAnsi="Arial"/>
          <w:color w:val="228B22"/>
          <w:sz w:val="18"/>
          <w:szCs w:val="18"/>
        </w:rPr>
        <w:t xml:space="preserve">Python: networkx (betweenness_centrality, closeness, eigenvector, pagerank), igraph</w:t>
      </w:r>
    </w:p>
    <w:p>
      <w:pPr>
        <w:spacing w:after="20"/>
        <w:ind w:left="360"/>
      </w:pPr>
      <w:r>
        <w:rPr>
          <w:rFonts w:ascii="Arial" w:cs="Arial" w:eastAsia="Arial" w:hAnsi="Arial"/>
          <w:color w:val="666666"/>
          <w:sz w:val="18"/>
          <w:szCs w:val="18"/>
        </w:rPr>
        <w:t xml:space="preserve">Ref: Freeman, L.C. “Centrality in Social Networks: Conceptual Clarification.” Social Networks, 1(3), 215–239, 1979.</w:t>
      </w:r>
    </w:p>
    <w:p>
      <w:pPr>
        <w:spacing w:after="20"/>
        <w:ind w:left="360"/>
      </w:pPr>
      <w:r>
        <w:rPr>
          <w:rFonts w:ascii="Arial" w:cs="Arial" w:eastAsia="Arial" w:hAnsi="Arial"/>
          <w:color w:val="666666"/>
          <w:sz w:val="18"/>
          <w:szCs w:val="18"/>
        </w:rPr>
        <w:t xml:space="preserve">Ref: Borgatti, S.P. “Centrality and Network Flow.” Social Networks, 27(1), 55–71, 2005.</w:t>
      </w:r>
    </w:p>
    <w:p>
      <w:pPr>
        <w:pStyle w:val="Heading2"/>
        <w:spacing w:after="100" w:before="200"/>
      </w:pPr>
      <w:r>
        <w:rPr>
          <w:rFonts w:ascii="Arial" w:cs="Arial" w:eastAsia="Arial" w:hAnsi="Arial"/>
          <w:b/>
          <w:bCs/>
          <w:color w:val="1A7A6D"/>
          <w:sz w:val="24"/>
          <w:szCs w:val="24"/>
        </w:rPr>
        <w:t xml:space="preserve">30.12 Small-World and Scale-Free Network Models</w:t>
      </w:r>
    </w:p>
    <w:p>
      <w:pPr>
        <w:spacing w:after="80"/>
      </w:pPr>
      <w:r>
        <w:rPr>
          <w:rFonts w:ascii="Arial" w:cs="Arial" w:eastAsia="Arial" w:hAnsi="Arial"/>
          <w:sz w:val="20"/>
          <w:szCs w:val="20"/>
        </w:rPr>
        <w:t xml:space="preserve">Watts-Strogatz small-world (high clustering + short path lengths); Barabási-Albert preferential attachment (power-law degree distribution); Erdős-Rényi random graphs as null model; configuration model preserving degree sequence</w:t>
      </w:r>
    </w:p>
    <w:p>
      <w:pPr>
        <w:spacing w:after="40"/>
      </w:pPr>
      <w:r>
        <w:rPr>
          <w:rFonts w:ascii="Arial" w:cs="Arial" w:eastAsia="Arial" w:hAnsi="Arial"/>
          <w:color w:val="2255AA"/>
          <w:sz w:val="18"/>
          <w:szCs w:val="18"/>
        </w:rPr>
        <w:t xml:space="preserve">R: igraph (sample_smallworld, sample_pa), sna</w:t>
      </w:r>
    </w:p>
    <w:p>
      <w:pPr>
        <w:spacing w:after="40"/>
      </w:pPr>
      <w:r>
        <w:rPr>
          <w:rFonts w:ascii="Arial" w:cs="Arial" w:eastAsia="Arial" w:hAnsi="Arial"/>
          <w:color w:val="228B22"/>
          <w:sz w:val="18"/>
          <w:szCs w:val="18"/>
        </w:rPr>
        <w:t xml:space="preserve">Python: networkx (watts_strogatz_graph, barabasi_albert_graph), igraph</w:t>
      </w:r>
    </w:p>
    <w:p>
      <w:pPr>
        <w:spacing w:after="20"/>
        <w:ind w:left="360"/>
      </w:pPr>
      <w:r>
        <w:rPr>
          <w:rFonts w:ascii="Arial" w:cs="Arial" w:eastAsia="Arial" w:hAnsi="Arial"/>
          <w:color w:val="666666"/>
          <w:sz w:val="18"/>
          <w:szCs w:val="18"/>
        </w:rPr>
        <w:t xml:space="preserve">Ref: Watts, D.J. &amp; Strogatz, S.H. “Collective Dynamics of ‘Small-World’ Networks.” Nature, 393, 440–442, 1998.</w:t>
      </w:r>
    </w:p>
    <w:p>
      <w:pPr>
        <w:spacing w:after="20"/>
        <w:ind w:left="360"/>
      </w:pPr>
      <w:r>
        <w:rPr>
          <w:rFonts w:ascii="Arial" w:cs="Arial" w:eastAsia="Arial" w:hAnsi="Arial"/>
          <w:color w:val="666666"/>
          <w:sz w:val="18"/>
          <w:szCs w:val="18"/>
        </w:rPr>
        <w:t xml:space="preserve">Ref: Barabási, A.-L. &amp; Albert, R. “Emergence of Scaling in Random Networks.” Science, 286(5439), 509–512, 1999.</w:t>
      </w:r>
    </w:p>
    <w:p>
      <w:pPr>
        <w:pStyle w:val="Heading2"/>
        <w:spacing w:after="100" w:before="200"/>
      </w:pPr>
      <w:r>
        <w:rPr>
          <w:rFonts w:ascii="Arial" w:cs="Arial" w:eastAsia="Arial" w:hAnsi="Arial"/>
          <w:b/>
          <w:bCs/>
          <w:color w:val="1A7A6D"/>
          <w:sz w:val="24"/>
          <w:szCs w:val="24"/>
        </w:rPr>
        <w:t xml:space="preserve">30.13 Ego Networks and Personal Network Analysis</w:t>
      </w:r>
    </w:p>
    <w:p>
      <w:pPr>
        <w:spacing w:after="80"/>
      </w:pPr>
      <w:r>
        <w:rPr>
          <w:rFonts w:ascii="Arial" w:cs="Arial" w:eastAsia="Arial" w:hAnsi="Arial"/>
          <w:sz w:val="20"/>
          <w:szCs w:val="20"/>
        </w:rPr>
        <w:t xml:space="preserve">Networks centered on focal individual (ego) and their direct contacts (alters); ego network composition, density, constraint (Burt structural holes); practical for survey-based network data collection</w:t>
      </w:r>
    </w:p>
    <w:p>
      <w:pPr>
        <w:spacing w:after="40"/>
      </w:pPr>
      <w:r>
        <w:rPr>
          <w:rFonts w:ascii="Arial" w:cs="Arial" w:eastAsia="Arial" w:hAnsi="Arial"/>
          <w:color w:val="2255AA"/>
          <w:sz w:val="18"/>
          <w:szCs w:val="18"/>
        </w:rPr>
        <w:t xml:space="preserve">R: egor, igraph (ego, make_ego_graph)</w:t>
      </w:r>
    </w:p>
    <w:p>
      <w:pPr>
        <w:spacing w:after="40"/>
      </w:pPr>
      <w:r>
        <w:rPr>
          <w:rFonts w:ascii="Arial" w:cs="Arial" w:eastAsia="Arial" w:hAnsi="Arial"/>
          <w:color w:val="228B22"/>
          <w:sz w:val="18"/>
          <w:szCs w:val="18"/>
        </w:rPr>
        <w:t xml:space="preserve">Python: networkx (ego_graph), igraph</w:t>
      </w:r>
    </w:p>
    <w:p>
      <w:pPr>
        <w:spacing w:after="20"/>
        <w:ind w:left="360"/>
      </w:pPr>
      <w:r>
        <w:rPr>
          <w:rFonts w:ascii="Arial" w:cs="Arial" w:eastAsia="Arial" w:hAnsi="Arial"/>
          <w:color w:val="666666"/>
          <w:sz w:val="18"/>
          <w:szCs w:val="18"/>
        </w:rPr>
        <w:t xml:space="preserve">Ref: Burt, R.S. Structural Holes: The Social Structure of Competition. Harvard University Press, 1992.</w:t>
      </w:r>
    </w:p>
    <w:p>
      <w:pPr>
        <w:spacing w:after="20"/>
        <w:ind w:left="360"/>
      </w:pPr>
      <w:r>
        <w:rPr>
          <w:rFonts w:ascii="Arial" w:cs="Arial" w:eastAsia="Arial" w:hAnsi="Arial"/>
          <w:color w:val="666666"/>
          <w:sz w:val="18"/>
          <w:szCs w:val="18"/>
        </w:rPr>
        <w:t xml:space="preserve">Ref: Perry, B.L., Pescosolido, B.A., &amp; Borgatti, S.P. Egocentric Network Analysis. Cambridge University Press, 2018.</w:t>
      </w:r>
    </w:p>
    <w:p>
      <w:pPr>
        <w:pStyle w:val="Heading2"/>
        <w:spacing w:after="100" w:before="200"/>
      </w:pPr>
      <w:r>
        <w:rPr>
          <w:rFonts w:ascii="Arial" w:cs="Arial" w:eastAsia="Arial" w:hAnsi="Arial"/>
          <w:b/>
          <w:bCs/>
          <w:color w:val="1A7A6D"/>
          <w:sz w:val="24"/>
          <w:szCs w:val="24"/>
        </w:rPr>
        <w:t xml:space="preserve">30.14 Triad Census and Structural Balance</w:t>
      </w:r>
    </w:p>
    <w:p>
      <w:pPr>
        <w:spacing w:after="80"/>
      </w:pPr>
      <w:r>
        <w:rPr>
          <w:rFonts w:ascii="Arial" w:cs="Arial" w:eastAsia="Arial" w:hAnsi="Arial"/>
          <w:sz w:val="20"/>
          <w:szCs w:val="20"/>
        </w:rPr>
        <w:t xml:space="preserve">Classifying all triads into 16 isomorphism classes (M-A-N labeling); testing triad frequencies against null models; structural balance theory (friend/enemy triads); transitivity and clustering</w:t>
      </w:r>
    </w:p>
    <w:p>
      <w:pPr>
        <w:spacing w:after="40"/>
      </w:pPr>
      <w:r>
        <w:rPr>
          <w:rFonts w:ascii="Arial" w:cs="Arial" w:eastAsia="Arial" w:hAnsi="Arial"/>
          <w:color w:val="2255AA"/>
          <w:sz w:val="18"/>
          <w:szCs w:val="18"/>
        </w:rPr>
        <w:t xml:space="preserve">R: igraph (triad_census), sna (triad.census)</w:t>
      </w:r>
    </w:p>
    <w:p>
      <w:pPr>
        <w:spacing w:after="40"/>
      </w:pPr>
      <w:r>
        <w:rPr>
          <w:rFonts w:ascii="Arial" w:cs="Arial" w:eastAsia="Arial" w:hAnsi="Arial"/>
          <w:color w:val="228B22"/>
          <w:sz w:val="18"/>
          <w:szCs w:val="18"/>
        </w:rPr>
        <w:t xml:space="preserve">Python: networkx (triadic_census), igraph</w:t>
      </w:r>
    </w:p>
    <w:p>
      <w:pPr>
        <w:spacing w:after="20"/>
        <w:ind w:left="360"/>
      </w:pPr>
      <w:r>
        <w:rPr>
          <w:rFonts w:ascii="Arial" w:cs="Arial" w:eastAsia="Arial" w:hAnsi="Arial"/>
          <w:color w:val="666666"/>
          <w:sz w:val="18"/>
          <w:szCs w:val="18"/>
        </w:rPr>
        <w:t xml:space="preserve">Ref: Wasserman, S. &amp; Faust, K. Social Network Analysis: Methods and Applications. Cambridge University Press, 1994 (Ch. 14).</w:t>
      </w:r>
    </w:p>
    <w:p>
      <w:pPr>
        <w:spacing w:after="20"/>
        <w:ind w:left="360"/>
      </w:pPr>
      <w:r>
        <w:rPr>
          <w:rFonts w:ascii="Arial" w:cs="Arial" w:eastAsia="Arial" w:hAnsi="Arial"/>
          <w:color w:val="666666"/>
          <w:sz w:val="18"/>
          <w:szCs w:val="18"/>
        </w:rPr>
        <w:t xml:space="preserve">Ref: Holland, P.W. &amp; Leinhardt, S. “A Method for Detecting Structure in Sociometric Data.” American Journal of Sociology, 76(3), 492–513, 1970.</w:t>
      </w:r>
    </w:p>
    <w:p>
      <w:pPr>
        <w:pStyle w:val="Heading2"/>
        <w:spacing w:after="100" w:before="200"/>
      </w:pPr>
      <w:r>
        <w:rPr>
          <w:rFonts w:ascii="Arial" w:cs="Arial" w:eastAsia="Arial" w:hAnsi="Arial"/>
          <w:b/>
          <w:bCs/>
          <w:color w:val="1A7A6D"/>
          <w:sz w:val="24"/>
          <w:szCs w:val="24"/>
        </w:rPr>
        <w:t xml:space="preserve">30.15 Link Prediction</w:t>
      </w:r>
    </w:p>
    <w:p>
      <w:pPr>
        <w:spacing w:after="80"/>
      </w:pPr>
      <w:r>
        <w:rPr>
          <w:rFonts w:ascii="Arial" w:cs="Arial" w:eastAsia="Arial" w:hAnsi="Arial"/>
          <w:sz w:val="20"/>
          <w:szCs w:val="20"/>
        </w:rPr>
        <w:t xml:space="preserve">Predicting future or missing edges from network structure; common neighbors, Jaccard, Adamic-Adar, preferential attachment indices; matrix factorization and GNN-based approaches; evaluation via AUC on held-out edges</w:t>
      </w:r>
    </w:p>
    <w:p>
      <w:pPr>
        <w:spacing w:after="40"/>
      </w:pPr>
      <w:r>
        <w:rPr>
          <w:rFonts w:ascii="Arial" w:cs="Arial" w:eastAsia="Arial" w:hAnsi="Arial"/>
          <w:color w:val="2255AA"/>
          <w:sz w:val="18"/>
          <w:szCs w:val="18"/>
        </w:rPr>
        <w:t xml:space="preserve">R: igraph + custom functions</w:t>
      </w:r>
    </w:p>
    <w:p>
      <w:pPr>
        <w:spacing w:after="40"/>
      </w:pPr>
      <w:r>
        <w:rPr>
          <w:rFonts w:ascii="Arial" w:cs="Arial" w:eastAsia="Arial" w:hAnsi="Arial"/>
          <w:color w:val="228B22"/>
          <w:sz w:val="18"/>
          <w:szCs w:val="18"/>
        </w:rPr>
        <w:t xml:space="preserve">Python: networkx (resource_allocation_index, jaccard_coefficient), sklearn + custom</w:t>
      </w:r>
    </w:p>
    <w:p>
      <w:pPr>
        <w:spacing w:after="20"/>
        <w:ind w:left="360"/>
      </w:pPr>
      <w:r>
        <w:rPr>
          <w:rFonts w:ascii="Arial" w:cs="Arial" w:eastAsia="Arial" w:hAnsi="Arial"/>
          <w:color w:val="666666"/>
          <w:sz w:val="18"/>
          <w:szCs w:val="18"/>
        </w:rPr>
        <w:t xml:space="preserve">Ref: Lü, L. &amp; Zhou, T. “Link Prediction in Complex Networks: A Survey.” Physica A, 390(6), 1150–1170, 2011.</w:t>
      </w:r>
    </w:p>
    <w:p>
      <w:pPr>
        <w:pStyle w:val="Heading2"/>
        <w:spacing w:after="100" w:before="200"/>
      </w:pPr>
      <w:r>
        <w:rPr>
          <w:rFonts w:ascii="Arial" w:cs="Arial" w:eastAsia="Arial" w:hAnsi="Arial"/>
          <w:b/>
          <w:bCs/>
          <w:color w:val="1A7A6D"/>
          <w:sz w:val="24"/>
          <w:szCs w:val="24"/>
        </w:rPr>
        <w:t xml:space="preserve">30.16 Influence and Diffusion Models on Networks</w:t>
      </w:r>
    </w:p>
    <w:p>
      <w:pPr>
        <w:spacing w:after="80"/>
      </w:pPr>
      <w:r>
        <w:rPr>
          <w:rFonts w:ascii="Arial" w:cs="Arial" w:eastAsia="Arial" w:hAnsi="Arial"/>
          <w:sz w:val="20"/>
          <w:szCs w:val="20"/>
        </w:rPr>
        <w:t xml:space="preserve">Independent cascade and linear threshold models; SIR/SIS epidemic spreading; influence maximization (Kempe-Kleinberg-Tardos); peer effects estimation; identifying seed nodes</w:t>
      </w:r>
    </w:p>
    <w:p>
      <w:pPr>
        <w:spacing w:after="40"/>
      </w:pPr>
      <w:r>
        <w:rPr>
          <w:rFonts w:ascii="Arial" w:cs="Arial" w:eastAsia="Arial" w:hAnsi="Arial"/>
          <w:color w:val="2255AA"/>
          <w:sz w:val="18"/>
          <w:szCs w:val="18"/>
        </w:rPr>
        <w:t xml:space="preserve">R: EpiModel, netdiffuseR, igraph (custom)</w:t>
      </w:r>
    </w:p>
    <w:p>
      <w:pPr>
        <w:spacing w:after="40"/>
      </w:pPr>
      <w:r>
        <w:rPr>
          <w:rFonts w:ascii="Arial" w:cs="Arial" w:eastAsia="Arial" w:hAnsi="Arial"/>
          <w:color w:val="228B22"/>
          <w:sz w:val="18"/>
          <w:szCs w:val="18"/>
        </w:rPr>
        <w:t xml:space="preserve">Python: ndlib (SIR, SIS, Independent Cascades), EpiModel (via rpy2)</w:t>
      </w:r>
    </w:p>
    <w:p>
      <w:pPr>
        <w:spacing w:after="20"/>
        <w:ind w:left="360"/>
      </w:pPr>
      <w:r>
        <w:rPr>
          <w:rFonts w:ascii="Arial" w:cs="Arial" w:eastAsia="Arial" w:hAnsi="Arial"/>
          <w:color w:val="666666"/>
          <w:sz w:val="18"/>
          <w:szCs w:val="18"/>
        </w:rPr>
        <w:t xml:space="preserve">Ref: Kempe, D., Kleinberg, J., &amp; Tardos, É. “Maximizing the Spread of Influence through a Social Network.” KDD, 137–146, 2003.</w:t>
      </w:r>
    </w:p>
    <w:p>
      <w:pPr>
        <w:spacing w:after="20"/>
        <w:ind w:left="360"/>
      </w:pPr>
      <w:r>
        <w:rPr>
          <w:rFonts w:ascii="Arial" w:cs="Arial" w:eastAsia="Arial" w:hAnsi="Arial"/>
          <w:color w:val="666666"/>
          <w:sz w:val="18"/>
          <w:szCs w:val="18"/>
        </w:rPr>
        <w:t xml:space="preserve">Ref: Valente, T.W. Network Interventions. Science, 337(6090), 49–53, 2012.</w:t>
      </w:r>
    </w:p>
    <w:p>
      <w:pPr>
        <w:pStyle w:val="Heading2"/>
        <w:spacing w:after="100" w:before="200"/>
      </w:pPr>
      <w:r>
        <w:rPr>
          <w:rFonts w:ascii="Arial" w:cs="Arial" w:eastAsia="Arial" w:hAnsi="Arial"/>
          <w:b/>
          <w:bCs/>
          <w:color w:val="1A7A6D"/>
          <w:sz w:val="24"/>
          <w:szCs w:val="24"/>
        </w:rPr>
        <w:t xml:space="preserve">30.17 Homophily and Assortative Mixing</w:t>
      </w:r>
    </w:p>
    <w:p>
      <w:pPr>
        <w:spacing w:after="80"/>
      </w:pPr>
      <w:r>
        <w:rPr>
          <w:rFonts w:ascii="Arial" w:cs="Arial" w:eastAsia="Arial" w:hAnsi="Arial"/>
          <w:sz w:val="20"/>
          <w:szCs w:val="20"/>
        </w:rPr>
        <w:t xml:space="preserve">Tendency of similar nodes to connect; assortativity coefficient (Newman); distinguishing homophily from social influence (Manski reflection problem); methods for separating selection from influence</w:t>
      </w:r>
    </w:p>
    <w:p>
      <w:pPr>
        <w:spacing w:after="40"/>
      </w:pPr>
      <w:r>
        <w:rPr>
          <w:rFonts w:ascii="Arial" w:cs="Arial" w:eastAsia="Arial" w:hAnsi="Arial"/>
          <w:color w:val="2255AA"/>
          <w:sz w:val="18"/>
          <w:szCs w:val="18"/>
        </w:rPr>
        <w:t xml:space="preserve">R: igraph (assortativity), assortnet, sna</w:t>
      </w:r>
    </w:p>
    <w:p>
      <w:pPr>
        <w:spacing w:after="40"/>
      </w:pPr>
      <w:r>
        <w:rPr>
          <w:rFonts w:ascii="Arial" w:cs="Arial" w:eastAsia="Arial" w:hAnsi="Arial"/>
          <w:color w:val="228B22"/>
          <w:sz w:val="18"/>
          <w:szCs w:val="18"/>
        </w:rPr>
        <w:t xml:space="preserve">Python: networkx (degree_assortativity_coefficient, attribute_assortativity)</w:t>
      </w:r>
    </w:p>
    <w:p>
      <w:pPr>
        <w:spacing w:after="20"/>
        <w:ind w:left="360"/>
      </w:pPr>
      <w:r>
        <w:rPr>
          <w:rFonts w:ascii="Arial" w:cs="Arial" w:eastAsia="Arial" w:hAnsi="Arial"/>
          <w:color w:val="666666"/>
          <w:sz w:val="18"/>
          <w:szCs w:val="18"/>
        </w:rPr>
        <w:t xml:space="preserve">Ref: McPherson, M., Smith-Lovin, L., &amp; Cook, J.M. “Birds of a Feather: Homophily in Social Networks.” Annual Review of Sociology, 27, 415–444, 2001.</w:t>
      </w:r>
    </w:p>
    <w:p>
      <w:pPr>
        <w:spacing w:after="20"/>
        <w:ind w:left="360"/>
      </w:pPr>
      <w:r>
        <w:rPr>
          <w:rFonts w:ascii="Arial" w:cs="Arial" w:eastAsia="Arial" w:hAnsi="Arial"/>
          <w:color w:val="666666"/>
          <w:sz w:val="18"/>
          <w:szCs w:val="18"/>
        </w:rPr>
        <w:t xml:space="preserve">Ref: Shalizi, C.R. &amp; Thomas, A.C. “Homophily and Contagion Are Generically Confounded in Observational Social Network Studies.” Sociological Methods &amp; Research, 40(2), 211–239, 2011.</w:t>
      </w:r>
    </w:p>
    <w:p>
      <w:pPr>
        <w:pStyle w:val="Heading2"/>
        <w:spacing w:after="100" w:before="200"/>
      </w:pPr>
      <w:r>
        <w:rPr>
          <w:rFonts w:ascii="Arial" w:cs="Arial" w:eastAsia="Arial" w:hAnsi="Arial"/>
          <w:b/>
          <w:bCs/>
          <w:color w:val="1A7A6D"/>
          <w:sz w:val="24"/>
          <w:szCs w:val="24"/>
        </w:rPr>
        <w:t xml:space="preserve">30.18 Network Visualization (Force-Directed Layouts, Community Overlays)</w:t>
      </w:r>
    </w:p>
    <w:p>
      <w:pPr>
        <w:spacing w:after="80"/>
      </w:pPr>
      <w:r>
        <w:rPr>
          <w:rFonts w:ascii="Arial" w:cs="Arial" w:eastAsia="Arial" w:hAnsi="Arial"/>
          <w:sz w:val="20"/>
          <w:szCs w:val="20"/>
        </w:rPr>
        <w:t xml:space="preserve">Fruchterman-Reingold, Kamada-Kawai force-directed algorithms; multidimensional scaling of graph distances; community-colored layouts; node size by centrality; edge bundling; igraph, Gephi, visNetwork tools</w:t>
      </w:r>
    </w:p>
    <w:p>
      <w:pPr>
        <w:spacing w:after="40"/>
      </w:pPr>
      <w:r>
        <w:rPr>
          <w:rFonts w:ascii="Arial" w:cs="Arial" w:eastAsia="Arial" w:hAnsi="Arial"/>
          <w:color w:val="2255AA"/>
          <w:sz w:val="18"/>
          <w:szCs w:val="18"/>
        </w:rPr>
        <w:t xml:space="preserve">R: igraph (plot), ggraph, visNetwork, networkD3</w:t>
      </w:r>
    </w:p>
    <w:p>
      <w:pPr>
        <w:spacing w:after="40"/>
      </w:pPr>
      <w:r>
        <w:rPr>
          <w:rFonts w:ascii="Arial" w:cs="Arial" w:eastAsia="Arial" w:hAnsi="Arial"/>
          <w:color w:val="228B22"/>
          <w:sz w:val="18"/>
          <w:szCs w:val="18"/>
        </w:rPr>
        <w:t xml:space="preserve">Python: networkx (draw, spring_layout), pyvis, igraph (plot), gephi (export)</w:t>
      </w:r>
    </w:p>
    <w:p>
      <w:pPr>
        <w:spacing w:after="20"/>
        <w:ind w:left="360"/>
      </w:pPr>
      <w:r>
        <w:rPr>
          <w:rFonts w:ascii="Arial" w:cs="Arial" w:eastAsia="Arial" w:hAnsi="Arial"/>
          <w:color w:val="666666"/>
          <w:sz w:val="18"/>
          <w:szCs w:val="18"/>
        </w:rPr>
        <w:t xml:space="preserve">Ref: Fruchterman, T.M.J. &amp; Reingold, E.M. “Graph Drawing by Force-Directed Placement.” Software: Practice and Experience, 21(11), 1129–1164, 1991.</w:t>
      </w:r>
    </w:p>
    <w:p>
      <w:pPr>
        <w:spacing w:after="20"/>
        <w:ind w:left="360"/>
      </w:pPr>
      <w:r>
        <w:rPr>
          <w:rFonts w:ascii="Arial" w:cs="Arial" w:eastAsia="Arial" w:hAnsi="Arial"/>
          <w:color w:val="666666"/>
          <w:sz w:val="18"/>
          <w:szCs w:val="18"/>
        </w:rPr>
        <w:t xml:space="preserve">Ref: Brandes, U., et al. “Network Analysis and Visualization.” In Network Analysis: Methodological Foundations, Brandes &amp; Erlebach (eds). Springer, 2005.</w:t>
      </w:r>
    </w:p>
    <w:p>
      <w:pPr>
        <w:pStyle w:val="Heading2"/>
        <w:spacing w:after="100" w:before="200"/>
      </w:pPr>
      <w:r>
        <w:rPr>
          <w:rFonts w:ascii="Arial" w:cs="Arial" w:eastAsia="Arial" w:hAnsi="Arial"/>
          <w:b/>
          <w:bCs/>
          <w:color w:val="1A7A6D"/>
          <w:sz w:val="24"/>
          <w:szCs w:val="24"/>
        </w:rPr>
        <w:t xml:space="preserve">30.19 Node Embeddings (DeepWalk, Node2Vec, LINE)</w:t>
      </w:r>
    </w:p>
    <w:p>
      <w:pPr>
        <w:spacing w:after="80"/>
      </w:pPr>
      <w:r>
        <w:rPr>
          <w:rFonts w:ascii="Arial" w:cs="Arial" w:eastAsia="Arial" w:hAnsi="Arial"/>
          <w:sz w:val="20"/>
          <w:szCs w:val="20"/>
        </w:rPr>
        <w:t xml:space="preserve">Learning low-dimensional vector representations of network nodes from graph structure; DeepWalk (random walks + Word2Vec skip-gram); Node2Vec (biased walks balancing BFS/DFS for homophily/structural equivalence); LINE (first and second-order proximity); applications in link prediction, node classification, community detection, and as features for downstream ML; connection to GNNs (§26.18) which learn embeddings end-to-end</w:t>
      </w:r>
    </w:p>
    <w:p>
      <w:pPr>
        <w:spacing w:after="40"/>
      </w:pPr>
      <w:r>
        <w:rPr>
          <w:rFonts w:ascii="Arial" w:cs="Arial" w:eastAsia="Arial" w:hAnsi="Arial"/>
          <w:color w:val="2255AA"/>
          <w:sz w:val="18"/>
          <w:szCs w:val="18"/>
        </w:rPr>
        <w:t xml:space="preserve">R: node2vec (node2vec), pecanpie (DeepWalk custom), igraph + word2vec</w:t>
      </w:r>
    </w:p>
    <w:p>
      <w:pPr>
        <w:spacing w:after="40"/>
      </w:pPr>
      <w:r>
        <w:rPr>
          <w:rFonts w:ascii="Arial" w:cs="Arial" w:eastAsia="Arial" w:hAnsi="Arial"/>
          <w:color w:val="228B22"/>
          <w:sz w:val="18"/>
          <w:szCs w:val="18"/>
        </w:rPr>
        <w:t xml:space="preserve">Python: node2vec (Node2Vec), gensim (Word2Vec on random walks), stellargraph (Node2Vec), karateclub</w:t>
      </w:r>
    </w:p>
    <w:p>
      <w:pPr>
        <w:spacing w:after="20"/>
        <w:ind w:left="360"/>
      </w:pPr>
      <w:r>
        <w:rPr>
          <w:rFonts w:ascii="Arial" w:cs="Arial" w:eastAsia="Arial" w:hAnsi="Arial"/>
          <w:color w:val="666666"/>
          <w:sz w:val="18"/>
          <w:szCs w:val="18"/>
        </w:rPr>
        <w:t xml:space="preserve">Ref: Grover, A. &amp; Leskovec, J. “node2vec: Scalable Feature Learning for Networks.” KDD, 855–864, 2016.</w:t>
      </w:r>
    </w:p>
    <w:p>
      <w:pPr>
        <w:spacing w:after="20"/>
        <w:ind w:left="360"/>
      </w:pPr>
      <w:r>
        <w:rPr>
          <w:rFonts w:ascii="Arial" w:cs="Arial" w:eastAsia="Arial" w:hAnsi="Arial"/>
          <w:color w:val="666666"/>
          <w:sz w:val="18"/>
          <w:szCs w:val="18"/>
        </w:rPr>
        <w:t xml:space="preserve">Ref: Perozzi, B., Al-Rfou, R., &amp; Skiena, S. “DeepWalk: Online Learning of Social Representations.” KDD, 701–710, 2014.</w:t>
      </w:r>
    </w:p>
    <w:p>
      <w:pPr>
        <w:pStyle w:val="Heading2"/>
        <w:spacing w:after="100" w:before="200"/>
      </w:pPr>
      <w:r>
        <w:rPr>
          <w:rFonts w:ascii="Arial" w:cs="Arial" w:eastAsia="Arial" w:hAnsi="Arial"/>
          <w:b/>
          <w:bCs/>
          <w:color w:val="1A7A6D"/>
          <w:sz w:val="24"/>
          <w:szCs w:val="24"/>
        </w:rPr>
        <w:t xml:space="preserve">30.20 Bipartite and Two-Mode Network Analysis</w:t>
      </w:r>
    </w:p>
    <w:p>
      <w:pPr>
        <w:spacing w:after="80"/>
      </w:pPr>
      <w:r>
        <w:rPr>
          <w:rFonts w:ascii="Arial" w:cs="Arial" w:eastAsia="Arial" w:hAnsi="Arial"/>
          <w:sz w:val="20"/>
          <w:szCs w:val="20"/>
        </w:rPr>
        <w:t xml:space="preserve">Networks with two types of nodes where edges only connect nodes of different types (e.g., patients–hospitals, authors–papers, drugs–targets); bipartite projections to one-mode networks; bipartite community detection; bipartite centrality measures; bipartite exponential random graph models; applications in healthcare (patient-sharing networks between providers), bibliometrics, and drug-target interaction networks</w:t>
      </w:r>
    </w:p>
    <w:p>
      <w:pPr>
        <w:spacing w:after="40"/>
      </w:pPr>
      <w:r>
        <w:rPr>
          <w:rFonts w:ascii="Arial" w:cs="Arial" w:eastAsia="Arial" w:hAnsi="Arial"/>
          <w:color w:val="2255AA"/>
          <w:sz w:val="18"/>
          <w:szCs w:val="18"/>
        </w:rPr>
        <w:t xml:space="preserve">R: igraph (bipartite.projection), bipartite (web, plotweb, networklevel), tnet</w:t>
      </w:r>
    </w:p>
    <w:p>
      <w:pPr>
        <w:spacing w:after="40"/>
      </w:pPr>
      <w:r>
        <w:rPr>
          <w:rFonts w:ascii="Arial" w:cs="Arial" w:eastAsia="Arial" w:hAnsi="Arial"/>
          <w:color w:val="228B22"/>
          <w:sz w:val="18"/>
          <w:szCs w:val="18"/>
        </w:rPr>
        <w:t xml:space="preserve">Python: networkx (bipartite module, projected_graph), igraph (bipartite_projection), custom</w:t>
      </w:r>
    </w:p>
    <w:p>
      <w:pPr>
        <w:spacing w:after="20"/>
        <w:ind w:left="360"/>
      </w:pPr>
      <w:r>
        <w:rPr>
          <w:rFonts w:ascii="Arial" w:cs="Arial" w:eastAsia="Arial" w:hAnsi="Arial"/>
          <w:color w:val="666666"/>
          <w:sz w:val="18"/>
          <w:szCs w:val="18"/>
        </w:rPr>
        <w:t xml:space="preserve">Ref: Borgatti, S.P. &amp; Everett, M.G. “Network Analysis of 2-Mode Data.” Social Networks, 19(3), 243–269, 1997.</w:t>
      </w:r>
    </w:p>
    <w:p>
      <w:pPr>
        <w:spacing w:after="20"/>
        <w:ind w:left="360"/>
      </w:pPr>
      <w:r>
        <w:rPr>
          <w:rFonts w:ascii="Arial" w:cs="Arial" w:eastAsia="Arial" w:hAnsi="Arial"/>
          <w:color w:val="666666"/>
          <w:sz w:val="18"/>
          <w:szCs w:val="18"/>
        </w:rPr>
        <w:t xml:space="preserve">Ref: Latapy, M., Magnien, C., &amp; Del Vecchio, N. “Basic Notions for the Analysis of Large Two-Mode Networks.” Social Networks, 30(1), 31–48, 2008.</w:t>
      </w:r>
    </w:p>
    <w:p>
      <w:pPr>
        <w:pStyle w:val="Heading2"/>
        <w:spacing w:after="100" w:before="200"/>
      </w:pPr>
      <w:r>
        <w:rPr>
          <w:rFonts w:ascii="Arial" w:cs="Arial" w:eastAsia="Arial" w:hAnsi="Arial"/>
          <w:b/>
          <w:bCs/>
          <w:color w:val="1A7A6D"/>
          <w:sz w:val="24"/>
          <w:szCs w:val="24"/>
        </w:rPr>
        <w:t xml:space="preserve">30.21 Multiplex and Multilayer Network Analysis</w:t>
      </w:r>
    </w:p>
    <w:p>
      <w:pPr>
        <w:spacing w:after="80"/>
      </w:pPr>
      <w:r>
        <w:rPr>
          <w:rFonts w:ascii="Arial" w:cs="Arial" w:eastAsia="Arial" w:hAnsi="Arial"/>
          <w:sz w:val="20"/>
          <w:szCs w:val="20"/>
        </w:rPr>
        <w:t xml:space="preserve">Networks where nodes are connected through multiple types of relationships (layers): multiplex (same nodes, different edge types: e.g., co-prescription, co-morbidity, referral networks among providers); interconnected/multilayer (different node sets across layers); inter-layer dependencies; multiplex centrality measures; community detection across layers; tensor-based approaches; applications in multi-relational healthcare data (patient connected to providers, diagnoses, medications simultaneously); comparison with single-layer aggregation (information loss)</w:t>
      </w:r>
    </w:p>
    <w:p>
      <w:pPr>
        <w:spacing w:after="40"/>
      </w:pPr>
      <w:r>
        <w:rPr>
          <w:rFonts w:ascii="Arial" w:cs="Arial" w:eastAsia="Arial" w:hAnsi="Arial"/>
          <w:color w:val="2255AA"/>
          <w:sz w:val="18"/>
          <w:szCs w:val="18"/>
        </w:rPr>
        <w:t xml:space="preserve">R: muxViz (via MATLAB/R bridge), multinet (read.ml, layer_comparison), igraph (custom multiplex)</w:t>
      </w:r>
    </w:p>
    <w:p>
      <w:pPr>
        <w:spacing w:after="40"/>
      </w:pPr>
      <w:r>
        <w:rPr>
          <w:rFonts w:ascii="Arial" w:cs="Arial" w:eastAsia="Arial" w:hAnsi="Arial"/>
          <w:color w:val="228B22"/>
          <w:sz w:val="18"/>
          <w:szCs w:val="18"/>
        </w:rPr>
        <w:t xml:space="preserve">Python: pymnet (MultiplexNetwork), networkx (MultiGraph, MultiDiGraph), py3plex, teneto (temporal multilayer)</w:t>
      </w:r>
    </w:p>
    <w:p>
      <w:pPr>
        <w:spacing w:after="20"/>
        <w:ind w:left="360"/>
      </w:pPr>
      <w:r>
        <w:rPr>
          <w:rFonts w:ascii="Arial" w:cs="Arial" w:eastAsia="Arial" w:hAnsi="Arial"/>
          <w:color w:val="666666"/>
          <w:sz w:val="18"/>
          <w:szCs w:val="18"/>
        </w:rPr>
        <w:t xml:space="preserve">Ref: Kivelä, M., et al. “Multilayer Networks.” Journal of Complex Networks, 2(3), 203–271, 2014.</w:t>
      </w:r>
    </w:p>
    <w:p>
      <w:pPr>
        <w:spacing w:after="20"/>
        <w:ind w:left="360"/>
      </w:pPr>
      <w:r>
        <w:rPr>
          <w:rFonts w:ascii="Arial" w:cs="Arial" w:eastAsia="Arial" w:hAnsi="Arial"/>
          <w:color w:val="666666"/>
          <w:sz w:val="18"/>
          <w:szCs w:val="18"/>
        </w:rPr>
        <w:t xml:space="preserve">Ref: De Domenico, M., et al. “Mathematical Formulation of Multilayer Networks.” Physical Review X, 3(4), 041022, 2013.</w:t>
      </w:r>
    </w:p>
    <w:p>
      <w:pPr>
        <w:pStyle w:val="Heading2"/>
        <w:spacing w:after="100" w:before="200"/>
      </w:pPr>
      <w:r>
        <w:rPr>
          <w:rFonts w:ascii="Arial" w:cs="Arial" w:eastAsia="Arial" w:hAnsi="Arial"/>
          <w:b/>
          <w:bCs/>
          <w:color w:val="1A7A6D"/>
          <w:sz w:val="24"/>
          <w:szCs w:val="24"/>
        </w:rPr>
        <w:t xml:space="preserve">30.22 Healthcare Network Analysis (Provider Referral, Comorbidity, Patient Similarity)</w:t>
      </w:r>
    </w:p>
    <w:p>
      <w:pPr>
        <w:spacing w:after="80"/>
      </w:pPr>
      <w:r>
        <w:rPr>
          <w:rFonts w:ascii="Arial" w:cs="Arial" w:eastAsia="Arial" w:hAnsi="Arial"/>
          <w:sz w:val="20"/>
          <w:szCs w:val="20"/>
        </w:rPr>
        <w:t xml:space="preserve">Network methods applied to healthcare data: provider referral networks (shared patients define edges; centrality identifies key providers; community detection finds care teams); comorbidity networks (diseases as nodes, co-occurrence as edges; reveals disease clusters §38.43 PheWAS connection); patient similarity networks (patients as nodes, clinical profile similarity as edges; used for subtyping and outcome prediction); drug co-prescription networks (polypharmacy patterns); care pathway networks (sequences of healthcare encounters). Data sources: claims data, EHR encounter records, OMOP CDM visit tables</w:t>
      </w:r>
    </w:p>
    <w:p>
      <w:pPr>
        <w:spacing w:after="40"/>
      </w:pPr>
      <w:r>
        <w:rPr>
          <w:rFonts w:ascii="Arial" w:cs="Arial" w:eastAsia="Arial" w:hAnsi="Arial"/>
          <w:color w:val="2255AA"/>
          <w:sz w:val="18"/>
          <w:szCs w:val="18"/>
        </w:rPr>
        <w:t xml:space="preserve">R: igraph (for all network construction and analysis), tidygraph (as_tbl_graph), visNetwork (for interactive visualization), EpiContactTrace</w:t>
      </w:r>
    </w:p>
    <w:p>
      <w:pPr>
        <w:spacing w:after="40"/>
      </w:pPr>
      <w:r>
        <w:rPr>
          <w:rFonts w:ascii="Arial" w:cs="Arial" w:eastAsia="Arial" w:hAnsi="Arial"/>
          <w:color w:val="228B22"/>
          <w:sz w:val="18"/>
          <w:szCs w:val="18"/>
        </w:rPr>
        <w:t xml:space="preserve">Python: networkx (Graph, centrality, community), igraph (python-igraph), pyvis (interactive), stellargraph (for GNN on patient networks)</w:t>
      </w:r>
    </w:p>
    <w:p>
      <w:pPr>
        <w:spacing w:after="20"/>
        <w:ind w:left="360"/>
      </w:pPr>
      <w:r>
        <w:rPr>
          <w:rFonts w:ascii="Arial" w:cs="Arial" w:eastAsia="Arial" w:hAnsi="Arial"/>
          <w:color w:val="666666"/>
          <w:sz w:val="18"/>
          <w:szCs w:val="18"/>
        </w:rPr>
        <w:t xml:space="preserve">Ref: Landon, B.E., et al. “Variation in Patient-Sharing Networks of Physicians across the United States.” JAMA, 308(3), 265–273, 2012.</w:t>
      </w:r>
    </w:p>
    <w:p>
      <w:pPr>
        <w:spacing w:after="20"/>
        <w:ind w:left="360"/>
      </w:pPr>
      <w:r>
        <w:rPr>
          <w:rFonts w:ascii="Arial" w:cs="Arial" w:eastAsia="Arial" w:hAnsi="Arial"/>
          <w:color w:val="666666"/>
          <w:sz w:val="18"/>
          <w:szCs w:val="18"/>
        </w:rPr>
        <w:t xml:space="preserve">Ref: Hidalgo, C.A., Blumm, N., Barabási, A.-L., &amp; Christakis, N.A. “A Dynamic Network Approach for the Study of Human Phenotypes.” PLoS Computational Biology, 5(4), e1000353, 2009.</w:t>
      </w:r>
    </w:p>
    <w:p>
      <w:pPr>
        <w:pStyle w:val="Heading2"/>
        <w:spacing w:after="100" w:before="200"/>
      </w:pPr>
      <w:r>
        <w:rPr>
          <w:rFonts w:ascii="Arial" w:cs="Arial" w:eastAsia="Arial" w:hAnsi="Arial"/>
          <w:b/>
          <w:bCs/>
          <w:color w:val="1A7A6D"/>
          <w:sz w:val="24"/>
          <w:szCs w:val="24"/>
        </w:rPr>
        <w:t xml:space="preserve">30.23 Provider Referral and Shared-Patient Networks</w:t>
      </w:r>
    </w:p>
    <w:p>
      <w:pPr>
        <w:spacing w:after="80"/>
      </w:pPr>
      <w:r>
        <w:rPr>
          <w:rFonts w:ascii="Arial" w:cs="Arial" w:eastAsia="Arial" w:hAnsi="Arial"/>
          <w:sz w:val="20"/>
          <w:szCs w:val="20"/>
        </w:rPr>
        <w:t xml:space="preserve">Constructing networks where providers (physicians, facilities) are nodes and edges represent shared patients: edge weight = number of shared patients or Jaccard similarity of patient panels; threshold selection for edge inclusion; bipartite projection (patient-provider bipartite → provider-provider unipartite); applications: identifying care teams and referral communities (Louvain/Leiden community detection §30.2), measuring care fragmentation (number of providers per patient, Bice-Boxerman continuity index), detecting outlier referral patterns, optimizing care coordination. Data: claims (carrier + outpatient files), EHR encounter tables, OMOP visit_occurrence linked to provider table. Key finding: patients treated by more connected provider networks have better outcomes and lower costs</w:t>
      </w:r>
    </w:p>
    <w:p>
      <w:pPr>
        <w:spacing w:after="40"/>
      </w:pPr>
      <w:r>
        <w:rPr>
          <w:rFonts w:ascii="Arial" w:cs="Arial" w:eastAsia="Arial" w:hAnsi="Arial"/>
          <w:color w:val="2255AA"/>
          <w:sz w:val="18"/>
          <w:szCs w:val="18"/>
        </w:rPr>
        <w:t xml:space="preserve">R: igraph (graph_from_data_frame, cluster_louvain, betweenness, strength), tidygraph (as_tbl_graph, activate), bipartite (projecting_tm)</w:t>
      </w:r>
    </w:p>
    <w:p>
      <w:pPr>
        <w:spacing w:after="40"/>
      </w:pPr>
      <w:r>
        <w:rPr>
          <w:rFonts w:ascii="Arial" w:cs="Arial" w:eastAsia="Arial" w:hAnsi="Arial"/>
          <w:color w:val="228B22"/>
          <w:sz w:val="18"/>
          <w:szCs w:val="18"/>
        </w:rPr>
        <w:t xml:space="preserve">Python: networkx (from_pandas_edgelist, community.louvain_communities, betweenness_centrality), igraph (Graph.TupleList), pandas (pivot_table for shared patient counts)</w:t>
      </w:r>
    </w:p>
    <w:p>
      <w:pPr>
        <w:spacing w:after="20"/>
        <w:ind w:left="360"/>
      </w:pPr>
      <w:r>
        <w:rPr>
          <w:rFonts w:ascii="Arial" w:cs="Arial" w:eastAsia="Arial" w:hAnsi="Arial"/>
          <w:color w:val="666666"/>
          <w:sz w:val="18"/>
          <w:szCs w:val="18"/>
        </w:rPr>
        <w:t xml:space="preserve">Ref: Landon, B.E., et al. “Variation in Patient-Sharing Networks of Physicians across the United States.” JAMA, 308(3), 265–273, 2012.</w:t>
      </w:r>
    </w:p>
    <w:p>
      <w:pPr>
        <w:spacing w:after="20"/>
        <w:ind w:left="360"/>
      </w:pPr>
      <w:r>
        <w:rPr>
          <w:rFonts w:ascii="Arial" w:cs="Arial" w:eastAsia="Arial" w:hAnsi="Arial"/>
          <w:color w:val="666666"/>
          <w:sz w:val="18"/>
          <w:szCs w:val="18"/>
        </w:rPr>
        <w:t xml:space="preserve">Ref: Barnett, M.L., Landon, B.E., O’Malley, A.J., Keating, N.L., &amp; Christakis, N.A. “Mapping Physician Networks with Self-Reported and Administrative Data.” Health Services Research, 46(5), 1592–1609, 2011.</w:t>
      </w:r>
    </w:p>
    <w:p>
      <w:pPr>
        <w:pStyle w:val="Heading2"/>
        <w:spacing w:after="100" w:before="200"/>
      </w:pPr>
      <w:r>
        <w:rPr>
          <w:rFonts w:ascii="Arial" w:cs="Arial" w:eastAsia="Arial" w:hAnsi="Arial"/>
          <w:b/>
          <w:bCs/>
          <w:color w:val="1A7A6D"/>
          <w:sz w:val="24"/>
          <w:szCs w:val="24"/>
        </w:rPr>
        <w:t xml:space="preserve">30.24 Comorbidity Networks and Disease Co-Occurrence Analysis</w:t>
      </w:r>
    </w:p>
    <w:p>
      <w:pPr>
        <w:spacing w:after="80"/>
      </w:pPr>
      <w:r>
        <w:rPr>
          <w:rFonts w:ascii="Arial" w:cs="Arial" w:eastAsia="Arial" w:hAnsi="Arial"/>
          <w:sz w:val="20"/>
          <w:szCs w:val="20"/>
        </w:rPr>
        <w:t xml:space="preserve">Diseases as nodes, co-occurrence within patients as edges: construction from ICD code co-occurrence in EHR/claims; edge weight options: relative risk of co-occurrence (observed/expected), phi coefficient, cosine similarity of diagnosis vectors; temporal comorbidity networks (disease A precedes disease B, directional edges → disease trajectories). Analysis: hub diseases (high-degree nodes connecting many comorbidities), comorbidity clusters (communities → disease phenotype groups), network-based comorbidity indices (alternative to Charlson/Elixhauser §38.27). Applications: identifying novel disease associations, understanding multimorbidity patterns, predicting disease progression, personalized risk assessment based on comorbidity neighborhood</w:t>
      </w:r>
    </w:p>
    <w:p>
      <w:pPr>
        <w:spacing w:after="40"/>
      </w:pPr>
      <w:r>
        <w:rPr>
          <w:rFonts w:ascii="Arial" w:cs="Arial" w:eastAsia="Arial" w:hAnsi="Arial"/>
          <w:color w:val="2255AA"/>
          <w:sz w:val="18"/>
          <w:szCs w:val="18"/>
        </w:rPr>
        <w:t xml:space="preserve">R: igraph (for network construction and analysis), comorbidity (comorbidity package for Charlson/Elixhauser), icd (for ICD code processing), EpiModel</w:t>
      </w:r>
    </w:p>
    <w:p>
      <w:pPr>
        <w:spacing w:after="40"/>
      </w:pPr>
      <w:r>
        <w:rPr>
          <w:rFonts w:ascii="Arial" w:cs="Arial" w:eastAsia="Arial" w:hAnsi="Arial"/>
          <w:color w:val="228B22"/>
          <w:sz w:val="18"/>
          <w:szCs w:val="18"/>
        </w:rPr>
        <w:t xml:space="preserve">Python: networkx (for construction + analysis), icd10-cm (for code processing), pandas (crosstab for co-occurrence matrix), community (for detection)</w:t>
      </w:r>
    </w:p>
    <w:p>
      <w:pPr>
        <w:spacing w:after="20"/>
        <w:ind w:left="360"/>
      </w:pPr>
      <w:r>
        <w:rPr>
          <w:rFonts w:ascii="Arial" w:cs="Arial" w:eastAsia="Arial" w:hAnsi="Arial"/>
          <w:color w:val="666666"/>
          <w:sz w:val="18"/>
          <w:szCs w:val="18"/>
        </w:rPr>
        <w:t xml:space="preserve">Ref: Hidalgo, C.A., Blumm, N., Barabási, A.-L., &amp; Christakis, N.A. “A Dynamic Network Approach for the Study of Human Phenotypes.” PLoS Computational Biology, 5(4), e1000353, 2009.</w:t>
      </w:r>
    </w:p>
    <w:p>
      <w:pPr>
        <w:spacing w:after="20"/>
        <w:ind w:left="360"/>
      </w:pPr>
      <w:r>
        <w:rPr>
          <w:rFonts w:ascii="Arial" w:cs="Arial" w:eastAsia="Arial" w:hAnsi="Arial"/>
          <w:color w:val="666666"/>
          <w:sz w:val="18"/>
          <w:szCs w:val="18"/>
        </w:rPr>
        <w:t xml:space="preserve">Ref: Jensen, A.B., et al. “Temporal Disease Trajectories Condensed from Population-Wide Registry Data Covering 6.2 Million Patients.” Nature Communications, 5, 4022, 2014.</w:t>
      </w:r>
    </w:p>
    <w:p>
      <w:pPr>
        <w:pStyle w:val="Heading2"/>
        <w:spacing w:after="100" w:before="200"/>
      </w:pPr>
      <w:r>
        <w:rPr>
          <w:rFonts w:ascii="Arial" w:cs="Arial" w:eastAsia="Arial" w:hAnsi="Arial"/>
          <w:b/>
          <w:bCs/>
          <w:color w:val="1A7A6D"/>
          <w:sz w:val="24"/>
          <w:szCs w:val="24"/>
        </w:rPr>
        <w:t xml:space="preserve">30.25 Patient Similarity Networks for Subtyping and Prediction</w:t>
      </w:r>
    </w:p>
    <w:p>
      <w:pPr>
        <w:spacing w:after="80"/>
      </w:pPr>
      <w:r>
        <w:rPr>
          <w:rFonts w:ascii="Arial" w:cs="Arial" w:eastAsia="Arial" w:hAnsi="Arial"/>
          <w:sz w:val="20"/>
          <w:szCs w:val="20"/>
        </w:rPr>
        <w:t xml:space="preserve">Patients as nodes, clinical profile similarity as edges: similarity measures from structured EHR data (demographics, diagnoses, labs, medications); cosine similarity, Jaccard (for binary features), Gower distance (mixed types), or learned embeddings. Network construction: k-nearest neighbors graph or thresholded similarity; spectral clustering or community detection for patient subtypes; network-based outcome prediction (label propagation: predict outcome for unlabeled patients from labeled neighbors). Applications: identifying disease subtypes (e.g., Type 2 diabetes subtypes from clinical features), precision medicine (similar patients had similar treatment responses), rare disease diagnosis (connect undiagnosed patients to diagnosed neighbors)</w:t>
      </w:r>
    </w:p>
    <w:p>
      <w:pPr>
        <w:spacing w:after="40"/>
      </w:pPr>
      <w:r>
        <w:rPr>
          <w:rFonts w:ascii="Arial" w:cs="Arial" w:eastAsia="Arial" w:hAnsi="Arial"/>
          <w:color w:val="2255AA"/>
          <w:sz w:val="18"/>
          <w:szCs w:val="18"/>
        </w:rPr>
        <w:t xml:space="preserve">R: SNFtool (SNF for Similarity Network Fusion across data types), igraph, cluster (daisy for Gower distance), kernlab (specc for spectral clustering)</w:t>
      </w:r>
    </w:p>
    <w:p>
      <w:pPr>
        <w:spacing w:after="40"/>
      </w:pPr>
      <w:r>
        <w:rPr>
          <w:rFonts w:ascii="Arial" w:cs="Arial" w:eastAsia="Arial" w:hAnsi="Arial"/>
          <w:color w:val="228B22"/>
          <w:sz w:val="18"/>
          <w:szCs w:val="18"/>
        </w:rPr>
        <w:t xml:space="preserve">Python: snfpy (SNF for multi-omic integration), sklearn.neighbors (kneighbors_graph), sklearn.cluster (SpectralClustering), networkx</w:t>
      </w:r>
    </w:p>
    <w:p>
      <w:pPr>
        <w:spacing w:after="20"/>
        <w:ind w:left="360"/>
      </w:pPr>
      <w:r>
        <w:rPr>
          <w:rFonts w:ascii="Arial" w:cs="Arial" w:eastAsia="Arial" w:hAnsi="Arial"/>
          <w:color w:val="666666"/>
          <w:sz w:val="18"/>
          <w:szCs w:val="18"/>
        </w:rPr>
        <w:t xml:space="preserve">Ref: Wang, B., et al. “Similarity Network Fusion for Aggregating Data Types on a Genomic Scale.” Nature Methods, 11(3), 333–337, 2014.</w:t>
      </w:r>
    </w:p>
    <w:p>
      <w:pPr>
        <w:spacing w:after="20"/>
        <w:ind w:left="360"/>
      </w:pPr>
      <w:r>
        <w:rPr>
          <w:rFonts w:ascii="Arial" w:cs="Arial" w:eastAsia="Arial" w:hAnsi="Arial"/>
          <w:color w:val="666666"/>
          <w:sz w:val="18"/>
          <w:szCs w:val="18"/>
        </w:rPr>
        <w:t xml:space="preserve">Ref: Li, L., et al. “Identification of Type 2 Diabetes Subgroups through Topological Analysis of Patient Similarity.” Science Translational Medicine, 7(311), 311ra174, 2015.</w:t>
      </w:r>
    </w:p>
    <w:p>
      <w:pPr>
        <w:pStyle w:val="Heading2"/>
        <w:spacing w:after="100" w:before="200"/>
      </w:pPr>
      <w:r>
        <w:rPr>
          <w:rFonts w:ascii="Arial" w:cs="Arial" w:eastAsia="Arial" w:hAnsi="Arial"/>
          <w:b/>
          <w:bCs/>
          <w:color w:val="1A7A6D"/>
          <w:sz w:val="24"/>
          <w:szCs w:val="24"/>
        </w:rPr>
        <w:t xml:space="preserve">30.26 Drug Co-Prescription Networks and Polypharmacy Analysis</w:t>
      </w:r>
    </w:p>
    <w:p>
      <w:pPr>
        <w:spacing w:after="80"/>
      </w:pPr>
      <w:r>
        <w:rPr>
          <w:rFonts w:ascii="Arial" w:cs="Arial" w:eastAsia="Arial" w:hAnsi="Arial"/>
          <w:sz w:val="20"/>
          <w:szCs w:val="20"/>
        </w:rPr>
        <w:t xml:space="preserve">Medications as nodes, co-prescription within patients as edges: identifies common drug combinations, potential interaction risks, and prescribing pattern communities; temporal co-prescription (started within a time window); polypharmacy burden (degree in patient’s personal drug network); network motifs for identifying common multi-drug regimens. Integration with drug-drug interaction databases (DrugBank, OHDSI drug_exposure + drug_era tables) to flag high-risk combinations; connection to PSSA (§43.13) for sequence analysis. Applications: medication optimization, deprescribing targets, formulary analysis, identifying prescribing cascades (drug A causes side effect → drug B prescribed for side effect)</w:t>
      </w:r>
    </w:p>
    <w:p>
      <w:pPr>
        <w:spacing w:after="40"/>
      </w:pPr>
      <w:r>
        <w:rPr>
          <w:rFonts w:ascii="Arial" w:cs="Arial" w:eastAsia="Arial" w:hAnsi="Arial"/>
          <w:color w:val="2255AA"/>
          <w:sz w:val="18"/>
          <w:szCs w:val="18"/>
        </w:rPr>
        <w:t xml:space="preserve">R: igraph (for drug co-occurrence network), drugbank (via API), DatabaseConnector + SqlRender (OHDSI for drug_era extraction)</w:t>
      </w:r>
    </w:p>
    <w:p>
      <w:pPr>
        <w:spacing w:after="40"/>
      </w:pPr>
      <w:r>
        <w:rPr>
          <w:rFonts w:ascii="Arial" w:cs="Arial" w:eastAsia="Arial" w:hAnsi="Arial"/>
          <w:color w:val="228B22"/>
          <w:sz w:val="18"/>
          <w:szCs w:val="18"/>
        </w:rPr>
        <w:t xml:space="preserve">Python: networkx (for drug network), drugbank (via API/XML parsing), pandas (co-occurrence from prescription data), pyvis (interactive visualization)</w:t>
      </w:r>
    </w:p>
    <w:p>
      <w:pPr>
        <w:spacing w:after="20"/>
        <w:ind w:left="360"/>
      </w:pPr>
      <w:r>
        <w:rPr>
          <w:rFonts w:ascii="Arial" w:cs="Arial" w:eastAsia="Arial" w:hAnsi="Arial"/>
          <w:color w:val="666666"/>
          <w:sz w:val="18"/>
          <w:szCs w:val="18"/>
        </w:rPr>
        <w:t xml:space="preserve">Ref: Bazzoni, G., et al. “Network Analysis of Drugs Prescribed in Hospital: A Pharmaco-Epidemiological Approach.” PLOS ONE, 15(10), e0240335, 2020.</w:t>
      </w:r>
    </w:p>
    <w:p>
      <w:pPr>
        <w:spacing w:after="20"/>
        <w:ind w:left="360"/>
      </w:pPr>
      <w:r>
        <w:rPr>
          <w:rFonts w:ascii="Arial" w:cs="Arial" w:eastAsia="Arial" w:hAnsi="Arial"/>
          <w:color w:val="666666"/>
          <w:sz w:val="18"/>
          <w:szCs w:val="18"/>
        </w:rPr>
        <w:t xml:space="preserve">Ref: Rochon, P.A., et al. “Prescribing Cascades.” The Lancet, 389(10081), 1778, 2017.</w:t>
      </w:r>
    </w:p>
    <w:p>
      <w:pPr>
        <w:pStyle w:val="Heading2"/>
        <w:spacing w:after="100" w:before="200"/>
      </w:pPr>
      <w:r>
        <w:rPr>
          <w:rFonts w:ascii="Arial" w:cs="Arial" w:eastAsia="Arial" w:hAnsi="Arial"/>
          <w:b/>
          <w:bCs/>
          <w:color w:val="1A7A6D"/>
          <w:sz w:val="24"/>
          <w:szCs w:val="24"/>
        </w:rPr>
        <w:t xml:space="preserve">30.27 Care Pathway Networks and Healthcare Utilization Sequences</w:t>
      </w:r>
    </w:p>
    <w:p>
      <w:pPr>
        <w:spacing w:after="80"/>
      </w:pPr>
      <w:r>
        <w:rPr>
          <w:rFonts w:ascii="Arial" w:cs="Arial" w:eastAsia="Arial" w:hAnsi="Arial"/>
          <w:sz w:val="20"/>
          <w:szCs w:val="20"/>
        </w:rPr>
        <w:t xml:space="preserve">Modeling sequences of healthcare encounters as directed networks: nodes = encounter types (ED visit, primary care, specialist, hospitalization, procedure) or clinical states; directed edges = transitions between encounters with weights = transition probabilities and timing; process mining techniques (event logs → process models); connection to multi-state models (§11.52) but at the healthcare system level. Applications: identifying common vs. aberrant care pathways, bottleneck detection (high dwell-time nodes), comparing pathways by outcome (did pathway A vs. B lead to better outcomes?), standardizing care by understanding variation. Data: OMOP CDM visit_occurrence sequenced by visit_start_date per person</w:t>
      </w:r>
    </w:p>
    <w:p>
      <w:pPr>
        <w:spacing w:after="40"/>
      </w:pPr>
      <w:r>
        <w:rPr>
          <w:rFonts w:ascii="Arial" w:cs="Arial" w:eastAsia="Arial" w:hAnsi="Arial"/>
          <w:color w:val="2255AA"/>
          <w:sz w:val="18"/>
          <w:szCs w:val="18"/>
        </w:rPr>
        <w:t xml:space="preserve">R: bupaR (process mining in R: activitylog, trace_explorer, process_map), TraMineR (seqdef, seqdist for sequence analysis), igraph</w:t>
      </w:r>
    </w:p>
    <w:p>
      <w:pPr>
        <w:spacing w:after="40"/>
      </w:pPr>
      <w:r>
        <w:rPr>
          <w:rFonts w:ascii="Arial" w:cs="Arial" w:eastAsia="Arial" w:hAnsi="Arial"/>
          <w:color w:val="228B22"/>
          <w:sz w:val="18"/>
          <w:szCs w:val="18"/>
        </w:rPr>
        <w:t xml:space="preserve">Python: pm4py (process mining: discover_petri_net, discover_heuristics_net), bupar (via rpy2), networkx (for pathway graph), lifelines</w:t>
      </w:r>
    </w:p>
    <w:p>
      <w:pPr>
        <w:spacing w:after="20"/>
        <w:ind w:left="360"/>
      </w:pPr>
      <w:r>
        <w:rPr>
          <w:rFonts w:ascii="Arial" w:cs="Arial" w:eastAsia="Arial" w:hAnsi="Arial"/>
          <w:color w:val="666666"/>
          <w:sz w:val="18"/>
          <w:szCs w:val="18"/>
        </w:rPr>
        <w:t xml:space="preserve">Ref: Mans, R.S., van der Aalst, W.M.P., &amp; Vanwersch, R.J.B. Process Mining in Healthcare: Evaluating and Exploiting Operational Healthcare Processes. Springer, 2015.</w:t>
      </w:r>
    </w:p>
    <w:p>
      <w:pPr>
        <w:spacing w:after="20"/>
        <w:ind w:left="360"/>
      </w:pPr>
      <w:r>
        <w:rPr>
          <w:rFonts w:ascii="Arial" w:cs="Arial" w:eastAsia="Arial" w:hAnsi="Arial"/>
          <w:color w:val="666666"/>
          <w:sz w:val="18"/>
          <w:szCs w:val="18"/>
        </w:rPr>
        <w:t xml:space="preserve">Ref: Huang, Z., Lu, X., &amp; Duan, H. “On Mining Clinical Pathway Patterns from Medical Behaviors.” Artificial Intelligence in Medicine, 56(1), 35–50, 2012.</w:t>
      </w:r>
    </w:p>
    <w:p>
      <w:pPr>
        <w:pStyle w:val="Heading2"/>
        <w:spacing w:after="100" w:before="200"/>
      </w:pPr>
      <w:r>
        <w:rPr>
          <w:rFonts w:ascii="Arial" w:cs="Arial" w:eastAsia="Arial" w:hAnsi="Arial"/>
          <w:b/>
          <w:bCs/>
          <w:color w:val="1A7A6D"/>
          <w:sz w:val="24"/>
          <w:szCs w:val="24"/>
        </w:rPr>
        <w:t xml:space="preserve">30.28 Network-Based Comorbidity Indices and Risk Scores</w:t>
      </w:r>
    </w:p>
    <w:p>
      <w:pPr>
        <w:spacing w:after="80"/>
      </w:pPr>
      <w:r>
        <w:rPr>
          <w:rFonts w:ascii="Arial" w:cs="Arial" w:eastAsia="Arial" w:hAnsi="Arial"/>
          <w:sz w:val="20"/>
          <w:szCs w:val="20"/>
        </w:rPr>
        <w:t xml:space="preserve">Using network topology to improve upon traditional comorbidity indices (Charlson §38.27, Elixhauser): network-based comorbidity score = weighted sum of diagnoses where weights come from network centrality (hub diseases contribute more), or from diagnosis embedding similarity to the target outcome; PageRank-based risk (importance of a patient’s diagnoses in the comorbidity network); graph convolutional approaches for learning comorbidity representations. Advantages: captures disease interactions and co-occurrence patterns that additive indices miss; data-driven rather than expert-curated; adaptable to specific populations/outcomes. Validation: compare C-statistic (§21.2) and NRI (§21.6) vs. Charlson/Elixhauser</w:t>
      </w:r>
    </w:p>
    <w:p>
      <w:pPr>
        <w:spacing w:after="40"/>
      </w:pPr>
      <w:r>
        <w:rPr>
          <w:rFonts w:ascii="Arial" w:cs="Arial" w:eastAsia="Arial" w:hAnsi="Arial"/>
          <w:color w:val="2255AA"/>
          <w:sz w:val="18"/>
          <w:szCs w:val="18"/>
        </w:rPr>
        <w:t xml:space="preserve">R: igraph (page_rank, betweenness for centrality weights), comorbidity (for baseline comparison), rms (validate for C-statistic comparison)</w:t>
      </w:r>
    </w:p>
    <w:p>
      <w:pPr>
        <w:spacing w:after="40"/>
      </w:pPr>
      <w:r>
        <w:rPr>
          <w:rFonts w:ascii="Arial" w:cs="Arial" w:eastAsia="Arial" w:hAnsi="Arial"/>
          <w:color w:val="228B22"/>
          <w:sz w:val="18"/>
          <w:szCs w:val="18"/>
        </w:rPr>
        <w:t xml:space="preserve">Python: networkx (pagerank, centrality for weights), sklearn (LogisticRegression with network features vs Charlson), pytorch_geometric (GCN for learned comorbidity embeddings)</w:t>
      </w:r>
    </w:p>
    <w:p>
      <w:pPr>
        <w:spacing w:after="20"/>
        <w:ind w:left="360"/>
      </w:pPr>
      <w:r>
        <w:rPr>
          <w:rFonts w:ascii="Arial" w:cs="Arial" w:eastAsia="Arial" w:hAnsi="Arial"/>
          <w:color w:val="666666"/>
          <w:sz w:val="18"/>
          <w:szCs w:val="18"/>
        </w:rPr>
        <w:t xml:space="preserve">Ref: Kalgotra, P., Sharda, R., &amp; Croff, J.M. “Examining Health Disparities by Gender: A Multimorbidity Network Analysis of Electronic Medical Record.” International Journal of Medical Informatics, 108, 22–28, 2017.</w:t>
      </w:r>
    </w:p>
    <w:p>
      <w:pPr>
        <w:spacing w:after="20"/>
        <w:ind w:left="360"/>
      </w:pPr>
      <w:r>
        <w:rPr>
          <w:rFonts w:ascii="Arial" w:cs="Arial" w:eastAsia="Arial" w:hAnsi="Arial"/>
          <w:color w:val="666666"/>
          <w:sz w:val="18"/>
          <w:szCs w:val="18"/>
        </w:rPr>
        <w:t xml:space="preserve">Ref: Dong, G., et al. “Network-Based Risk Scores from EHR Data for Prediction of All-Cause Mortality.” medRxiv, 2022.</w:t>
      </w:r>
    </w:p>
    <w:p>
      <w:pPr>
        <w:pStyle w:val="Heading1"/>
        <w:spacing w:after="200" w:before="400"/>
      </w:pPr>
      <w:r>
        <w:rPr>
          <w:rFonts w:ascii="Arial" w:cs="Arial" w:eastAsia="Arial" w:hAnsi="Arial"/>
          <w:b/>
          <w:bCs/>
          <w:color w:val="2B4C7E"/>
          <w:sz w:val="28"/>
          <w:szCs w:val="28"/>
        </w:rPr>
        <w:t xml:space="preserve">31. Functional Data Analysis (FDA)</w:t>
      </w:r>
    </w:p>
    <w:p>
      <w:pPr>
        <w:pStyle w:val="Heading2"/>
        <w:spacing w:after="100" w:before="200"/>
      </w:pPr>
      <w:r>
        <w:rPr>
          <w:rFonts w:ascii="Arial" w:cs="Arial" w:eastAsia="Arial" w:hAnsi="Arial"/>
          <w:b/>
          <w:bCs/>
          <w:color w:val="1A7A6D"/>
          <w:sz w:val="24"/>
          <w:szCs w:val="24"/>
        </w:rPr>
        <w:t xml:space="preserve">31.1 Smoothing and Basis Representations</w:t>
      </w:r>
    </w:p>
    <w:p>
      <w:pPr>
        <w:spacing w:after="80"/>
      </w:pPr>
      <w:r>
        <w:rPr>
          <w:rFonts w:ascii="Arial" w:cs="Arial" w:eastAsia="Arial" w:hAnsi="Arial"/>
          <w:sz w:val="20"/>
          <w:szCs w:val="20"/>
        </w:rPr>
        <w:t xml:space="preserve">Representing functions via basis expansions (Fourier, B-spline, wavelet); roughness penalty for smoothing; GCV for smoothing parameter selection; registration/alignment of curves</w:t>
      </w:r>
    </w:p>
    <w:p>
      <w:pPr>
        <w:spacing w:after="40"/>
      </w:pPr>
      <w:r>
        <w:rPr>
          <w:rFonts w:ascii="Arial" w:cs="Arial" w:eastAsia="Arial" w:hAnsi="Arial"/>
          <w:color w:val="2255AA"/>
          <w:sz w:val="18"/>
          <w:szCs w:val="18"/>
        </w:rPr>
        <w:t xml:space="preserve">R: fda (create.bspline.basis, create.fourier.basis), refund</w:t>
      </w:r>
    </w:p>
    <w:p>
      <w:pPr>
        <w:spacing w:after="40"/>
      </w:pPr>
      <w:r>
        <w:rPr>
          <w:rFonts w:ascii="Arial" w:cs="Arial" w:eastAsia="Arial" w:hAnsi="Arial"/>
          <w:color w:val="228B22"/>
          <w:sz w:val="18"/>
          <w:szCs w:val="18"/>
        </w:rPr>
        <w:t xml:space="preserve">Python: scikit-fda (FDataBasis, BSpline, Fourier), scipy.interpolate</w:t>
      </w:r>
    </w:p>
    <w:p>
      <w:pPr>
        <w:spacing w:after="20"/>
        <w:ind w:left="360"/>
      </w:pPr>
      <w:r>
        <w:rPr>
          <w:rFonts w:ascii="Arial" w:cs="Arial" w:eastAsia="Arial" w:hAnsi="Arial"/>
          <w:color w:val="666666"/>
          <w:sz w:val="18"/>
          <w:szCs w:val="18"/>
        </w:rPr>
        <w:t xml:space="preserve">Ref: Ramsay, J.O. &amp; Silverman, B.W. Functional Data Analysis, 2nd ed. Springer, 2005.</w:t>
      </w:r>
    </w:p>
    <w:p>
      <w:pPr>
        <w:pStyle w:val="Heading2"/>
        <w:spacing w:after="100" w:before="200"/>
      </w:pPr>
      <w:r>
        <w:rPr>
          <w:rFonts w:ascii="Arial" w:cs="Arial" w:eastAsia="Arial" w:hAnsi="Arial"/>
          <w:b/>
          <w:bCs/>
          <w:color w:val="1A7A6D"/>
          <w:sz w:val="24"/>
          <w:szCs w:val="24"/>
        </w:rPr>
        <w:t xml:space="preserve">31.2 Functional PCA</w:t>
      </w:r>
    </w:p>
    <w:p>
      <w:pPr>
        <w:spacing w:after="80"/>
      </w:pPr>
      <w:r>
        <w:rPr>
          <w:rFonts w:ascii="Arial" w:cs="Arial" w:eastAsia="Arial" w:hAnsi="Arial"/>
          <w:sz w:val="20"/>
          <w:szCs w:val="20"/>
        </w:rPr>
        <w:t xml:space="preserve">Eigendecomposition of the covariance operator; functional principal components as modes of variation; FPC scores for dimension reduction; proportion of variance explained; Karhunen-Loève expansion</w:t>
      </w:r>
    </w:p>
    <w:p>
      <w:pPr>
        <w:spacing w:after="40"/>
      </w:pPr>
      <w:r>
        <w:rPr>
          <w:rFonts w:ascii="Arial" w:cs="Arial" w:eastAsia="Arial" w:hAnsi="Arial"/>
          <w:color w:val="2255AA"/>
          <w:sz w:val="18"/>
          <w:szCs w:val="18"/>
        </w:rPr>
        <w:t xml:space="preserve">R: fda (pca.fd), refund (fpca.face, fpca.sc), fdapace</w:t>
      </w:r>
    </w:p>
    <w:p>
      <w:pPr>
        <w:spacing w:after="40"/>
      </w:pPr>
      <w:r>
        <w:rPr>
          <w:rFonts w:ascii="Arial" w:cs="Arial" w:eastAsia="Arial" w:hAnsi="Arial"/>
          <w:color w:val="228B22"/>
          <w:sz w:val="18"/>
          <w:szCs w:val="18"/>
        </w:rPr>
        <w:t xml:space="preserve">Python: scikit-fda (FPCA), fda (via rpy2)</w:t>
      </w:r>
    </w:p>
    <w:p>
      <w:pPr>
        <w:spacing w:after="20"/>
        <w:ind w:left="360"/>
      </w:pPr>
      <w:r>
        <w:rPr>
          <w:rFonts w:ascii="Arial" w:cs="Arial" w:eastAsia="Arial" w:hAnsi="Arial"/>
          <w:color w:val="666666"/>
          <w:sz w:val="18"/>
          <w:szCs w:val="18"/>
        </w:rPr>
        <w:t xml:space="preserve">Ref: Ramsay, J.O. &amp; Silverman, B.W. Functional Data Analysis, 2nd ed. Springer, 2005 (Ch. 8).</w:t>
      </w:r>
    </w:p>
    <w:p>
      <w:pPr>
        <w:pStyle w:val="Heading2"/>
        <w:spacing w:after="100" w:before="200"/>
      </w:pPr>
      <w:r>
        <w:rPr>
          <w:rFonts w:ascii="Arial" w:cs="Arial" w:eastAsia="Arial" w:hAnsi="Arial"/>
          <w:b/>
          <w:bCs/>
          <w:color w:val="1A7A6D"/>
          <w:sz w:val="24"/>
          <w:szCs w:val="24"/>
        </w:rPr>
        <w:t xml:space="preserve">31.3 Functional Regression</w:t>
      </w:r>
    </w:p>
    <w:p>
      <w:pPr>
        <w:spacing w:after="80"/>
      </w:pPr>
      <w:r>
        <w:rPr>
          <w:rFonts w:ascii="Arial" w:cs="Arial" w:eastAsia="Arial" w:hAnsi="Arial"/>
          <w:sz w:val="20"/>
          <w:szCs w:val="20"/>
        </w:rPr>
        <w:t xml:space="preserve">Regression with functional predictors and/or responses; functional linear model with coefficient function β(t); penalized estimation; concurrent and historical functional models</w:t>
      </w:r>
    </w:p>
    <w:p>
      <w:pPr>
        <w:spacing w:after="40"/>
      </w:pPr>
      <w:r>
        <w:rPr>
          <w:rFonts w:ascii="Arial" w:cs="Arial" w:eastAsia="Arial" w:hAnsi="Arial"/>
          <w:color w:val="2255AA"/>
          <w:sz w:val="18"/>
          <w:szCs w:val="18"/>
        </w:rPr>
        <w:t xml:space="preserve">R: refund (pfr, pffr), fda, FDboost</w:t>
      </w:r>
    </w:p>
    <w:p>
      <w:pPr>
        <w:spacing w:after="40"/>
      </w:pPr>
      <w:r>
        <w:rPr>
          <w:rFonts w:ascii="Arial" w:cs="Arial" w:eastAsia="Arial" w:hAnsi="Arial"/>
          <w:color w:val="228B22"/>
          <w:sz w:val="18"/>
          <w:szCs w:val="18"/>
        </w:rPr>
        <w:t xml:space="preserve">Python: scikit-fda (custom), fda (via rpy2)</w:t>
      </w:r>
    </w:p>
    <w:p>
      <w:pPr>
        <w:spacing w:after="20"/>
        <w:ind w:left="360"/>
      </w:pPr>
      <w:r>
        <w:rPr>
          <w:rFonts w:ascii="Arial" w:cs="Arial" w:eastAsia="Arial" w:hAnsi="Arial"/>
          <w:color w:val="666666"/>
          <w:sz w:val="18"/>
          <w:szCs w:val="18"/>
        </w:rPr>
        <w:t xml:space="preserve">Ref: Ramsay, J.O. &amp; Silverman, B.W. Functional Data Analysis, 2nd ed. Springer, 2005 (Ch. 12–15).</w:t>
      </w:r>
    </w:p>
    <w:p>
      <w:pPr>
        <w:pStyle w:val="Heading2"/>
        <w:spacing w:after="100" w:before="200"/>
      </w:pPr>
      <w:r>
        <w:rPr>
          <w:rFonts w:ascii="Arial" w:cs="Arial" w:eastAsia="Arial" w:hAnsi="Arial"/>
          <w:b/>
          <w:bCs/>
          <w:color w:val="1A7A6D"/>
          <w:sz w:val="24"/>
          <w:szCs w:val="24"/>
        </w:rPr>
        <w:t xml:space="preserve">31.4 Functional ANOVA</w:t>
      </w:r>
    </w:p>
    <w:p>
      <w:pPr>
        <w:spacing w:after="80"/>
      </w:pPr>
      <w:r>
        <w:rPr>
          <w:rFonts w:ascii="Arial" w:cs="Arial" w:eastAsia="Arial" w:hAnsi="Arial"/>
          <w:sz w:val="20"/>
          <w:szCs w:val="20"/>
        </w:rPr>
        <w:t xml:space="preserve">Testing whether mean function curves differ across groups (functional analog of ANOVA): pointwise F-test at each time/location point (requires correction for multiple testing across the domain); global test via L2-norm of group mean differences (permutation-based p-value); functional ANOVA via basis expansion (decompose functions into basis coefficients, then standard ANOVA on coefficients). Adaptive Neyman test for sparse differences. Applications: comparing activity profiles across patient groups, gene expression curves across conditions, growth curves across treatments</w:t>
      </w:r>
    </w:p>
    <w:p>
      <w:pPr>
        <w:spacing w:after="40"/>
      </w:pPr>
      <w:r>
        <w:rPr>
          <w:rFonts w:ascii="Arial" w:cs="Arial" w:eastAsia="Arial" w:hAnsi="Arial"/>
          <w:color w:val="2255AA"/>
          <w:sz w:val="18"/>
          <w:szCs w:val="18"/>
        </w:rPr>
        <w:t xml:space="preserve">R: fda (fRegress), fdANOVA, refund</w:t>
      </w:r>
    </w:p>
    <w:p>
      <w:pPr>
        <w:spacing w:after="40"/>
      </w:pPr>
      <w:r>
        <w:rPr>
          <w:rFonts w:ascii="Arial" w:cs="Arial" w:eastAsia="Arial" w:hAnsi="Arial"/>
          <w:color w:val="228B22"/>
          <w:sz w:val="18"/>
          <w:szCs w:val="18"/>
        </w:rPr>
        <w:t xml:space="preserve">Python: scikit-fda (custom), fda (via rpy2)</w:t>
      </w:r>
    </w:p>
    <w:p>
      <w:pPr>
        <w:spacing w:after="20"/>
        <w:ind w:left="360"/>
      </w:pPr>
      <w:r>
        <w:rPr>
          <w:rFonts w:ascii="Arial" w:cs="Arial" w:eastAsia="Arial" w:hAnsi="Arial"/>
          <w:color w:val="666666"/>
          <w:sz w:val="18"/>
          <w:szCs w:val="18"/>
        </w:rPr>
        <w:t xml:space="preserve">Ref: Ramsay, J.O. &amp; Silverman, B.W. Functional Data Analysis, 2nd ed. Springer, 2005 (Ch. 13).</w:t>
      </w:r>
    </w:p>
    <w:p>
      <w:pPr>
        <w:pStyle w:val="Heading2"/>
        <w:spacing w:after="100" w:before="200"/>
      </w:pPr>
      <w:r>
        <w:rPr>
          <w:rFonts w:ascii="Arial" w:cs="Arial" w:eastAsia="Arial" w:hAnsi="Arial"/>
          <w:b/>
          <w:bCs/>
          <w:color w:val="1A7A6D"/>
          <w:sz w:val="24"/>
          <w:szCs w:val="24"/>
        </w:rPr>
        <w:t xml:space="preserve">31.5 Functional ANCOVA (FANCOVA)</w:t>
      </w:r>
    </w:p>
    <w:p>
      <w:pPr>
        <w:spacing w:after="80"/>
      </w:pPr>
      <w:r>
        <w:rPr>
          <w:rFonts w:ascii="Arial" w:cs="Arial" w:eastAsia="Arial" w:hAnsi="Arial"/>
          <w:sz w:val="20"/>
          <w:szCs w:val="20"/>
        </w:rPr>
        <w:t xml:space="preserve">Testing whether mean function curves differ across groups after adjusting for functional covariates: the functional analog of ANCOVA. Model: Y_i(t) = mu(t) + group_effect(t) + beta(t)*X_i(t) + epsilon_i(t). Tests whether group_effect(t) = 0 after adjusting for the functional covariate X_i(t). Implementation: convert to basis coefficients, then test via standard MANCOVA or permutation test on the functional components. Applications: comparing patient recovery trajectories adjusted for baseline functional status, comparing brain activity patterns adjusted for demographic functional profiles</w:t>
      </w:r>
    </w:p>
    <w:p>
      <w:pPr>
        <w:spacing w:after="40"/>
      </w:pPr>
      <w:r>
        <w:rPr>
          <w:rFonts w:ascii="Arial" w:cs="Arial" w:eastAsia="Arial" w:hAnsi="Arial"/>
          <w:color w:val="2255AA"/>
          <w:sz w:val="18"/>
          <w:szCs w:val="18"/>
        </w:rPr>
        <w:t xml:space="preserve">R: fda, fdANOVA, refund (pfr)</w:t>
      </w:r>
    </w:p>
    <w:p>
      <w:pPr>
        <w:spacing w:after="40"/>
      </w:pPr>
      <w:r>
        <w:rPr>
          <w:rFonts w:ascii="Arial" w:cs="Arial" w:eastAsia="Arial" w:hAnsi="Arial"/>
          <w:color w:val="228B22"/>
          <w:sz w:val="18"/>
          <w:szCs w:val="18"/>
        </w:rPr>
        <w:t xml:space="preserve">Python: scikit-fda (custom), fda (via rpy2)</w:t>
      </w:r>
    </w:p>
    <w:p>
      <w:pPr>
        <w:spacing w:after="20"/>
        <w:ind w:left="360"/>
      </w:pPr>
      <w:r>
        <w:rPr>
          <w:rFonts w:ascii="Arial" w:cs="Arial" w:eastAsia="Arial" w:hAnsi="Arial"/>
          <w:color w:val="666666"/>
          <w:sz w:val="18"/>
          <w:szCs w:val="18"/>
        </w:rPr>
        <w:t xml:space="preserve">Ref: Zhang, J.-T. Analysis of Variance for Functional Data. Chapman &amp; Hall/CRC, 2014.</w:t>
      </w:r>
    </w:p>
    <w:p>
      <w:pPr>
        <w:spacing w:after="20"/>
        <w:ind w:left="360"/>
      </w:pPr>
      <w:r>
        <w:rPr>
          <w:rFonts w:ascii="Arial" w:cs="Arial" w:eastAsia="Arial" w:hAnsi="Arial"/>
          <w:color w:val="666666"/>
          <w:sz w:val="18"/>
          <w:szCs w:val="18"/>
        </w:rPr>
        <w:t xml:space="preserve">Ref: Zhang, J.-T. &amp; Liang, X. “One-Way ANOVA for Functional Data via Globalizing the Pointwise F-Test.” Scandinavian Journal of Statistics, 41(1), 51–71, 2014.</w:t>
      </w:r>
    </w:p>
    <w:p>
      <w:pPr>
        <w:pStyle w:val="Heading2"/>
        <w:spacing w:after="100" w:before="200"/>
      </w:pPr>
      <w:r>
        <w:rPr>
          <w:rFonts w:ascii="Arial" w:cs="Arial" w:eastAsia="Arial" w:hAnsi="Arial"/>
          <w:b/>
          <w:bCs/>
          <w:color w:val="1A7A6D"/>
          <w:sz w:val="24"/>
          <w:szCs w:val="24"/>
        </w:rPr>
        <w:t xml:space="preserve">31.6 Functional Clustering</w:t>
      </w:r>
    </w:p>
    <w:p>
      <w:pPr>
        <w:spacing w:after="80"/>
      </w:pPr>
      <w:r>
        <w:rPr>
          <w:rFonts w:ascii="Arial" w:cs="Arial" w:eastAsia="Arial" w:hAnsi="Arial"/>
          <w:sz w:val="20"/>
          <w:szCs w:val="20"/>
        </w:rPr>
        <w:t xml:space="preserve">Grouping curves with similar shapes; k-means on FPC scores; model-based functional clustering via mixture of Gaussian processes; funHDDC; applications in growth curve classification</w:t>
      </w:r>
    </w:p>
    <w:p>
      <w:pPr>
        <w:spacing w:after="40"/>
      </w:pPr>
      <w:r>
        <w:rPr>
          <w:rFonts w:ascii="Arial" w:cs="Arial" w:eastAsia="Arial" w:hAnsi="Arial"/>
          <w:color w:val="2255AA"/>
          <w:sz w:val="18"/>
          <w:szCs w:val="18"/>
        </w:rPr>
        <w:t xml:space="preserve">R: funFEM, fda, Funclustering</w:t>
      </w:r>
    </w:p>
    <w:p>
      <w:pPr>
        <w:spacing w:after="40"/>
      </w:pPr>
      <w:r>
        <w:rPr>
          <w:rFonts w:ascii="Arial" w:cs="Arial" w:eastAsia="Arial" w:hAnsi="Arial"/>
          <w:color w:val="228B22"/>
          <w:sz w:val="18"/>
          <w:szCs w:val="18"/>
        </w:rPr>
        <w:t xml:space="preserve">Python: scikit-fda (custom), sklearn.cluster</w:t>
      </w:r>
    </w:p>
    <w:p>
      <w:pPr>
        <w:spacing w:after="20"/>
        <w:ind w:left="360"/>
      </w:pPr>
      <w:r>
        <w:rPr>
          <w:rFonts w:ascii="Arial" w:cs="Arial" w:eastAsia="Arial" w:hAnsi="Arial"/>
          <w:color w:val="666666"/>
          <w:sz w:val="18"/>
          <w:szCs w:val="18"/>
        </w:rPr>
        <w:t xml:space="preserve">Ref: Ramsay, J.O. &amp; Silverman, B.W. Functional Data Analysis, 2nd ed. Springer, 2005.</w:t>
      </w:r>
    </w:p>
    <w:p>
      <w:pPr>
        <w:spacing w:after="20"/>
        <w:ind w:left="360"/>
      </w:pPr>
      <w:r>
        <w:rPr>
          <w:rFonts w:ascii="Arial" w:cs="Arial" w:eastAsia="Arial" w:hAnsi="Arial"/>
          <w:color w:val="666666"/>
          <w:sz w:val="18"/>
          <w:szCs w:val="18"/>
        </w:rPr>
        <w:t xml:space="preserve">Ref: Ramsay, J.O., Hooker, G., &amp; Graves, S. Functional Data Analysis with R and MATLAB. Springer, 2009.</w:t>
      </w:r>
    </w:p>
    <w:p>
      <w:pPr>
        <w:pStyle w:val="Heading2"/>
        <w:spacing w:after="100" w:before="200"/>
      </w:pPr>
      <w:r>
        <w:rPr>
          <w:rFonts w:ascii="Arial" w:cs="Arial" w:eastAsia="Arial" w:hAnsi="Arial"/>
          <w:b/>
          <w:bCs/>
          <w:color w:val="1A7A6D"/>
          <w:sz w:val="24"/>
          <w:szCs w:val="24"/>
        </w:rPr>
        <w:t xml:space="preserve">31.7 Functional Linear Models</w:t>
      </w:r>
    </w:p>
    <w:p>
      <w:pPr>
        <w:spacing w:after="80"/>
      </w:pPr>
      <w:r>
        <w:rPr>
          <w:rFonts w:ascii="Arial" w:cs="Arial" w:eastAsia="Arial" w:hAnsi="Arial"/>
          <w:sz w:val="20"/>
          <w:szCs w:val="20"/>
        </w:rPr>
        <w:t xml:space="preserve">Scalar-on-function (scalar outcome, functional predictor), function-on-scalar (functional outcome, scalar predictors), function-on-function regression</w:t>
      </w:r>
    </w:p>
    <w:p>
      <w:pPr>
        <w:spacing w:after="40"/>
      </w:pPr>
      <w:r>
        <w:rPr>
          <w:rFonts w:ascii="Arial" w:cs="Arial" w:eastAsia="Arial" w:hAnsi="Arial"/>
          <w:color w:val="2255AA"/>
          <w:sz w:val="18"/>
          <w:szCs w:val="18"/>
        </w:rPr>
        <w:t xml:space="preserve">R: refund (pfr, fosr), fda</w:t>
      </w:r>
    </w:p>
    <w:p>
      <w:pPr>
        <w:spacing w:after="40"/>
      </w:pPr>
      <w:r>
        <w:rPr>
          <w:rFonts w:ascii="Arial" w:cs="Arial" w:eastAsia="Arial" w:hAnsi="Arial"/>
          <w:color w:val="228B22"/>
          <w:sz w:val="18"/>
          <w:szCs w:val="18"/>
        </w:rPr>
        <w:t xml:space="preserve">Python: scikit-fda (custom), refund (via rpy2)</w:t>
      </w:r>
    </w:p>
    <w:p>
      <w:pPr>
        <w:spacing w:after="20"/>
        <w:ind w:left="360"/>
      </w:pPr>
      <w:r>
        <w:rPr>
          <w:rFonts w:ascii="Arial" w:cs="Arial" w:eastAsia="Arial" w:hAnsi="Arial"/>
          <w:color w:val="666666"/>
          <w:sz w:val="18"/>
          <w:szCs w:val="18"/>
        </w:rPr>
        <w:t xml:space="preserve">Ref: Morris, J.S. “Functional Regression.” Annual Review of Statistics and Its Application, 2, 321–359, 2015.</w:t>
      </w:r>
    </w:p>
    <w:p>
      <w:pPr>
        <w:spacing w:after="20"/>
        <w:ind w:left="360"/>
      </w:pPr>
      <w:r>
        <w:rPr>
          <w:rFonts w:ascii="Arial" w:cs="Arial" w:eastAsia="Arial" w:hAnsi="Arial"/>
          <w:color w:val="666666"/>
          <w:sz w:val="18"/>
          <w:szCs w:val="18"/>
        </w:rPr>
        <w:t xml:space="preserve">Ref: Reiss, P.T., Goldsmith, J., Shang, H.L., &amp; Ogden, R.T. “Methods for Scalar-on-Function Regression.” International Statistical Review, 85(2), 228–249, 2017.</w:t>
      </w:r>
    </w:p>
    <w:p>
      <w:pPr>
        <w:pStyle w:val="Heading2"/>
        <w:spacing w:after="100" w:before="200"/>
      </w:pPr>
      <w:r>
        <w:rPr>
          <w:rFonts w:ascii="Arial" w:cs="Arial" w:eastAsia="Arial" w:hAnsi="Arial"/>
          <w:b/>
          <w:bCs/>
          <w:color w:val="1A7A6D"/>
          <w:sz w:val="24"/>
          <w:szCs w:val="24"/>
        </w:rPr>
        <w:t xml:space="preserve">31.8 Sparse/Irregular Functional Data (PACE)</w:t>
      </w:r>
    </w:p>
    <w:p>
      <w:pPr>
        <w:spacing w:after="80"/>
      </w:pPr>
      <w:r>
        <w:rPr>
          <w:rFonts w:ascii="Arial" w:cs="Arial" w:eastAsia="Arial" w:hAnsi="Arial"/>
          <w:sz w:val="20"/>
          <w:szCs w:val="20"/>
        </w:rPr>
        <w:t xml:space="preserve">Principal analysis by conditional expectation; handles sparsely and irregularly sampled longitudinal data as functional data; local polynomial smoothing of covariance</w:t>
      </w:r>
    </w:p>
    <w:p>
      <w:pPr>
        <w:spacing w:after="40"/>
      </w:pPr>
      <w:r>
        <w:rPr>
          <w:rFonts w:ascii="Arial" w:cs="Arial" w:eastAsia="Arial" w:hAnsi="Arial"/>
          <w:color w:val="2255AA"/>
          <w:sz w:val="18"/>
          <w:szCs w:val="18"/>
        </w:rPr>
        <w:t xml:space="preserve">R: fdapace (FPCA), refund (fpca.sc)</w:t>
      </w:r>
    </w:p>
    <w:p>
      <w:pPr>
        <w:spacing w:after="40"/>
      </w:pPr>
      <w:r>
        <w:rPr>
          <w:rFonts w:ascii="Arial" w:cs="Arial" w:eastAsia="Arial" w:hAnsi="Arial"/>
          <w:color w:val="228B22"/>
          <w:sz w:val="18"/>
          <w:szCs w:val="18"/>
        </w:rPr>
        <w:t xml:space="preserve">Python: scikit-fda (custom), fdapace (via rpy2)</w:t>
      </w:r>
    </w:p>
    <w:p>
      <w:pPr>
        <w:spacing w:after="20"/>
        <w:ind w:left="360"/>
      </w:pPr>
      <w:r>
        <w:rPr>
          <w:rFonts w:ascii="Arial" w:cs="Arial" w:eastAsia="Arial" w:hAnsi="Arial"/>
          <w:color w:val="666666"/>
          <w:sz w:val="18"/>
          <w:szCs w:val="18"/>
        </w:rPr>
        <w:t xml:space="preserve">Ref: Yao, F., Müller, H.-G., &amp; Wang, J.-L. “Functional Data Analysis for Sparse Longitudinal Data.” JASA, 100(470), 577–590, 2005.</w:t>
      </w:r>
    </w:p>
    <w:p>
      <w:pPr>
        <w:pStyle w:val="Heading2"/>
        <w:spacing w:after="100" w:before="200"/>
      </w:pPr>
      <w:r>
        <w:rPr>
          <w:rFonts w:ascii="Arial" w:cs="Arial" w:eastAsia="Arial" w:hAnsi="Arial"/>
          <w:b/>
          <w:bCs/>
          <w:color w:val="1A7A6D"/>
          <w:sz w:val="24"/>
          <w:szCs w:val="24"/>
        </w:rPr>
        <w:t xml:space="preserve">31.9 Functional Depth and Outlier Detection</w:t>
      </w:r>
    </w:p>
    <w:p>
      <w:pPr>
        <w:spacing w:after="80"/>
      </w:pPr>
      <w:r>
        <w:rPr>
          <w:rFonts w:ascii="Arial" w:cs="Arial" w:eastAsia="Arial" w:hAnsi="Arial"/>
          <w:sz w:val="20"/>
          <w:szCs w:val="20"/>
        </w:rPr>
        <w:t xml:space="preserve">Band depth, modified band depth, half-region depth; functional boxplots; identifying outlying curves</w:t>
      </w:r>
    </w:p>
    <w:p>
      <w:pPr>
        <w:spacing w:after="40"/>
      </w:pPr>
      <w:r>
        <w:rPr>
          <w:rFonts w:ascii="Arial" w:cs="Arial" w:eastAsia="Arial" w:hAnsi="Arial"/>
          <w:color w:val="2255AA"/>
          <w:sz w:val="18"/>
          <w:szCs w:val="18"/>
        </w:rPr>
        <w:t xml:space="preserve">R: fda (fbplot), roahd, depthTools</w:t>
      </w:r>
    </w:p>
    <w:p>
      <w:pPr>
        <w:spacing w:after="40"/>
      </w:pPr>
      <w:r>
        <w:rPr>
          <w:rFonts w:ascii="Arial" w:cs="Arial" w:eastAsia="Arial" w:hAnsi="Arial"/>
          <w:color w:val="228B22"/>
          <w:sz w:val="18"/>
          <w:szCs w:val="18"/>
        </w:rPr>
        <w:t xml:space="preserve">Python: scikit-fda (depth functions), scipy.stats</w:t>
      </w:r>
    </w:p>
    <w:p>
      <w:pPr>
        <w:spacing w:after="20"/>
        <w:ind w:left="360"/>
      </w:pPr>
      <w:r>
        <w:rPr>
          <w:rFonts w:ascii="Arial" w:cs="Arial" w:eastAsia="Arial" w:hAnsi="Arial"/>
          <w:color w:val="666666"/>
          <w:sz w:val="18"/>
          <w:szCs w:val="18"/>
        </w:rPr>
        <w:t xml:space="preserve">Ref: López-Pintado, S. &amp; Romo, J. “On the Concept of Depth for Functional Data.” JASA, 104(486), 718–734, 2009.</w:t>
      </w:r>
    </w:p>
    <w:p>
      <w:pPr>
        <w:spacing w:after="20"/>
        <w:ind w:left="360"/>
      </w:pPr>
      <w:r>
        <w:rPr>
          <w:rFonts w:ascii="Arial" w:cs="Arial" w:eastAsia="Arial" w:hAnsi="Arial"/>
          <w:color w:val="666666"/>
          <w:sz w:val="18"/>
          <w:szCs w:val="18"/>
        </w:rPr>
        <w:t xml:space="preserve">Ref: Sun, Y. &amp; Genton, M.G. “Functional Boxplots.” JCGS, 20(2), 316–334, 2011.</w:t>
      </w:r>
    </w:p>
    <w:p>
      <w:pPr>
        <w:pStyle w:val="Heading2"/>
        <w:spacing w:after="100" w:before="200"/>
      </w:pPr>
      <w:r>
        <w:rPr>
          <w:rFonts w:ascii="Arial" w:cs="Arial" w:eastAsia="Arial" w:hAnsi="Arial"/>
          <w:b/>
          <w:bCs/>
          <w:color w:val="1A7A6D"/>
          <w:sz w:val="24"/>
          <w:szCs w:val="24"/>
        </w:rPr>
        <w:t xml:space="preserve">31.10 Functional Time Series</w:t>
      </w:r>
    </w:p>
    <w:p>
      <w:pPr>
        <w:spacing w:after="80"/>
      </w:pPr>
      <w:r>
        <w:rPr>
          <w:rFonts w:ascii="Arial" w:cs="Arial" w:eastAsia="Arial" w:hAnsi="Arial"/>
          <w:sz w:val="20"/>
          <w:szCs w:val="20"/>
        </w:rPr>
        <w:t xml:space="preserve">Time series of curves (e.g., daily temperature profiles, intraday trading curves); functional autoregression; forecasting functional data</w:t>
      </w:r>
    </w:p>
    <w:p>
      <w:pPr>
        <w:spacing w:after="40"/>
      </w:pPr>
      <w:r>
        <w:rPr>
          <w:rFonts w:ascii="Arial" w:cs="Arial" w:eastAsia="Arial" w:hAnsi="Arial"/>
          <w:color w:val="2255AA"/>
          <w:sz w:val="18"/>
          <w:szCs w:val="18"/>
        </w:rPr>
        <w:t xml:space="preserve">R: ftsa (forecast.ftsm), rainbow</w:t>
      </w:r>
    </w:p>
    <w:p>
      <w:pPr>
        <w:spacing w:after="40"/>
      </w:pPr>
      <w:r>
        <w:rPr>
          <w:rFonts w:ascii="Arial" w:cs="Arial" w:eastAsia="Arial" w:hAnsi="Arial"/>
          <w:color w:val="228B22"/>
          <w:sz w:val="18"/>
          <w:szCs w:val="18"/>
        </w:rPr>
        <w:t xml:space="preserve">Python: scikit-fda + statsmodels (custom), ftsa (via rpy2)</w:t>
      </w:r>
    </w:p>
    <w:p>
      <w:pPr>
        <w:spacing w:after="20"/>
        <w:ind w:left="360"/>
      </w:pPr>
      <w:r>
        <w:rPr>
          <w:rFonts w:ascii="Arial" w:cs="Arial" w:eastAsia="Arial" w:hAnsi="Arial"/>
          <w:color w:val="666666"/>
          <w:sz w:val="18"/>
          <w:szCs w:val="18"/>
        </w:rPr>
        <w:t xml:space="preserve">Ref: Hörmann, S. &amp; Kokoszka, P. “Weakly Dependent Functional Data.” Annals of Statistics, 38(3), 1845–1884, 2010.</w:t>
      </w:r>
    </w:p>
    <w:p>
      <w:pPr>
        <w:spacing w:after="20"/>
        <w:ind w:left="360"/>
      </w:pPr>
      <w:r>
        <w:rPr>
          <w:rFonts w:ascii="Arial" w:cs="Arial" w:eastAsia="Arial" w:hAnsi="Arial"/>
          <w:color w:val="666666"/>
          <w:sz w:val="18"/>
          <w:szCs w:val="18"/>
        </w:rPr>
        <w:t xml:space="preserve">Ref: Hyndman, R.J. &amp; Shang, H.L. “Forecasting Functional Time Series.” Journal of the Korean Statistical Society, 38(3), 199–211, 2009.</w:t>
      </w:r>
    </w:p>
    <w:p>
      <w:pPr>
        <w:pStyle w:val="Heading2"/>
        <w:spacing w:after="100" w:before="200"/>
      </w:pPr>
      <w:r>
        <w:rPr>
          <w:rFonts w:ascii="Arial" w:cs="Arial" w:eastAsia="Arial" w:hAnsi="Arial"/>
          <w:b/>
          <w:bCs/>
          <w:color w:val="1A7A6D"/>
          <w:sz w:val="24"/>
          <w:szCs w:val="24"/>
        </w:rPr>
        <w:t xml:space="preserve">31.11 Curve Registration and Alignment (Phase and Amplitude Variation)</w:t>
      </w:r>
    </w:p>
    <w:p>
      <w:pPr>
        <w:spacing w:after="80"/>
      </w:pPr>
      <w:r>
        <w:rPr>
          <w:rFonts w:ascii="Arial" w:cs="Arial" w:eastAsia="Arial" w:hAnsi="Arial"/>
          <w:sz w:val="20"/>
          <w:szCs w:val="20"/>
        </w:rPr>
        <w:t xml:space="preserve">Separating amplitude variation (vertical shifts in curves) from phase variation (horizontal shifts in timing); landmark registration (aligning known features); continuous monotone registration (warping functions); elastic registration (square-root velocity framework); Fisher-Rao metric; self-modeling registration; applications: growth curves with different pubertal timing, EHR lab trajectories with different disease progression rates, circadian rhythm alignment; essential preprocessing before functional PCA or clustering</w:t>
      </w:r>
    </w:p>
    <w:p>
      <w:pPr>
        <w:spacing w:after="40"/>
      </w:pPr>
      <w:r>
        <w:rPr>
          <w:rFonts w:ascii="Arial" w:cs="Arial" w:eastAsia="Arial" w:hAnsi="Arial"/>
          <w:color w:val="2255AA"/>
          <w:sz w:val="18"/>
          <w:szCs w:val="18"/>
        </w:rPr>
        <w:t xml:space="preserve">R: fda (register.fd, landmarkreg), fdasrvf (time_warping, srvf_align), registr</w:t>
      </w:r>
    </w:p>
    <w:p>
      <w:pPr>
        <w:spacing w:after="40"/>
      </w:pPr>
      <w:r>
        <w:rPr>
          <w:rFonts w:ascii="Arial" w:cs="Arial" w:eastAsia="Arial" w:hAnsi="Arial"/>
          <w:color w:val="228B22"/>
          <w:sz w:val="18"/>
          <w:szCs w:val="18"/>
        </w:rPr>
        <w:t xml:space="preserve">Python: scikit-fda (FDataGrid.shift, registration custom), fdasrsf (via rpy2), custom scipy</w:t>
      </w:r>
    </w:p>
    <w:p>
      <w:pPr>
        <w:spacing w:after="20"/>
        <w:ind w:left="360"/>
      </w:pPr>
      <w:r>
        <w:rPr>
          <w:rFonts w:ascii="Arial" w:cs="Arial" w:eastAsia="Arial" w:hAnsi="Arial"/>
          <w:color w:val="666666"/>
          <w:sz w:val="18"/>
          <w:szCs w:val="18"/>
        </w:rPr>
        <w:t xml:space="preserve">Ref: Ramsay, J.O. &amp; Silverman, B.W. Functional Data Analysis, 2nd ed. Springer, 2005 (Ch. 7–8).</w:t>
      </w:r>
    </w:p>
    <w:p>
      <w:pPr>
        <w:spacing w:after="20"/>
        <w:ind w:left="360"/>
      </w:pPr>
      <w:r>
        <w:rPr>
          <w:rFonts w:ascii="Arial" w:cs="Arial" w:eastAsia="Arial" w:hAnsi="Arial"/>
          <w:color w:val="666666"/>
          <w:sz w:val="18"/>
          <w:szCs w:val="18"/>
        </w:rPr>
        <w:t xml:space="preserve">Ref: Srivastava, A. &amp; Klassen, E.P. Functional and Shape Data Analysis. Springer, 2016.</w:t>
      </w:r>
    </w:p>
    <w:p>
      <w:pPr>
        <w:pStyle w:val="Heading2"/>
        <w:spacing w:after="100" w:before="200"/>
      </w:pPr>
      <w:r>
        <w:rPr>
          <w:rFonts w:ascii="Arial" w:cs="Arial" w:eastAsia="Arial" w:hAnsi="Arial"/>
          <w:b/>
          <w:bCs/>
          <w:color w:val="1A7A6D"/>
          <w:sz w:val="24"/>
          <w:szCs w:val="24"/>
        </w:rPr>
        <w:t xml:space="preserve">31.12 Functional Hypothesis Testing (Functional t-test, FANOVA)</w:t>
      </w:r>
    </w:p>
    <w:p>
      <w:pPr>
        <w:spacing w:after="80"/>
      </w:pPr>
      <w:r>
        <w:rPr>
          <w:rFonts w:ascii="Arial" w:cs="Arial" w:eastAsia="Arial" w:hAnsi="Arial"/>
          <w:sz w:val="20"/>
          <w:szCs w:val="20"/>
        </w:rPr>
        <w:t xml:space="preserve">Testing equality of mean functions or other functional characteristics: pointwise testing (test at each time point, multiple testing problem); global tests (L²-norm-based, F-type statistics); permutation-based functional tests (avoiding distributional assumptions); basis-function testing (project onto basis, test coefficients); interval-wise testing with family-wise error control; functional ANOVA for comparing groups of curves; random effect functional ANOVA; connection to longitudinal data analysis when observations are dense enough to treat as functional</w:t>
      </w:r>
    </w:p>
    <w:p>
      <w:pPr>
        <w:spacing w:after="40"/>
      </w:pPr>
      <w:r>
        <w:rPr>
          <w:rFonts w:ascii="Arial" w:cs="Arial" w:eastAsia="Arial" w:hAnsi="Arial"/>
          <w:color w:val="2255AA"/>
          <w:sz w:val="18"/>
          <w:szCs w:val="18"/>
        </w:rPr>
        <w:t xml:space="preserve">R: fdANOVA (fanova.tests, plotFANOVA), fda.usc (fanova.RPm), fda (tperm.fd), GET (global envelope test)</w:t>
      </w:r>
    </w:p>
    <w:p>
      <w:pPr>
        <w:spacing w:after="40"/>
      </w:pPr>
      <w:r>
        <w:rPr>
          <w:rFonts w:ascii="Arial" w:cs="Arial" w:eastAsia="Arial" w:hAnsi="Arial"/>
          <w:color w:val="228B22"/>
          <w:sz w:val="18"/>
          <w:szCs w:val="18"/>
        </w:rPr>
        <w:t xml:space="preserve">Python: scikit-fda (custom functional tests), fda (via rpy2), scipy.stats + custom permutation</w:t>
      </w:r>
    </w:p>
    <w:p>
      <w:pPr>
        <w:spacing w:after="20"/>
        <w:ind w:left="360"/>
      </w:pPr>
      <w:r>
        <w:rPr>
          <w:rFonts w:ascii="Arial" w:cs="Arial" w:eastAsia="Arial" w:hAnsi="Arial"/>
          <w:color w:val="666666"/>
          <w:sz w:val="18"/>
          <w:szCs w:val="18"/>
        </w:rPr>
        <w:t xml:space="preserve">Ref: Cuevas, A., Febrero, M., &amp; Fraiman, R. “An ANOVA Test for Functional Data.” Computational Statistics &amp; Data Analysis, 47(1), 111–122, 2004.</w:t>
      </w:r>
    </w:p>
    <w:p>
      <w:pPr>
        <w:spacing w:after="20"/>
        <w:ind w:left="360"/>
      </w:pPr>
      <w:r>
        <w:rPr>
          <w:rFonts w:ascii="Arial" w:cs="Arial" w:eastAsia="Arial" w:hAnsi="Arial"/>
          <w:color w:val="666666"/>
          <w:sz w:val="18"/>
          <w:szCs w:val="18"/>
        </w:rPr>
        <w:t xml:space="preserve">Ref: Mrázková, E., Myllymäki, M., Musta, J., Shan, G., Mehmandoust, M., &amp; Kneib, T. “Graphical Tests of Independence for General Distributions.” Computational Statistics, 38(4), 1965–1981, 2023.</w:t>
      </w:r>
    </w:p>
    <w:p>
      <w:pPr>
        <w:pStyle w:val="Heading1"/>
        <w:spacing w:after="200" w:before="400"/>
      </w:pPr>
      <w:r>
        <w:rPr>
          <w:rFonts w:ascii="Arial" w:cs="Arial" w:eastAsia="Arial" w:hAnsi="Arial"/>
          <w:b/>
          <w:bCs/>
          <w:color w:val="2B4C7E"/>
          <w:sz w:val="28"/>
          <w:szCs w:val="28"/>
        </w:rPr>
        <w:t xml:space="preserve">32. High-Dimensional and Sparse Methods</w:t>
      </w:r>
    </w:p>
    <w:p>
      <w:pPr>
        <w:pStyle w:val="Heading2"/>
        <w:spacing w:after="100" w:before="200"/>
      </w:pPr>
      <w:r>
        <w:rPr>
          <w:rFonts w:ascii="Arial" w:cs="Arial" w:eastAsia="Arial" w:hAnsi="Arial"/>
          <w:b/>
          <w:bCs/>
          <w:color w:val="1A7A6D"/>
          <w:sz w:val="24"/>
          <w:szCs w:val="24"/>
        </w:rPr>
        <w:t xml:space="preserve">32.1 LASSO, Elastic Net, Group LASSO (see also §5.10)</w:t>
      </w:r>
    </w:p>
    <w:p>
      <w:pPr>
        <w:spacing w:after="80"/>
      </w:pPr>
      <w:r>
        <w:rPr>
          <w:rFonts w:ascii="Arial" w:cs="Arial" w:eastAsia="Arial" w:hAnsi="Arial"/>
          <w:sz w:val="20"/>
          <w:szCs w:val="20"/>
        </w:rPr>
        <w:t xml:space="preserve">L1 penalty (LASSO) for simultaneous estimation and variable selection; elastic net combines L1+L2; group LASSO selects/drops entire groups; coordinate descent algorithms; glmnet package</w:t>
      </w:r>
    </w:p>
    <w:p>
      <w:pPr>
        <w:spacing w:after="40"/>
      </w:pPr>
      <w:r>
        <w:rPr>
          <w:rFonts w:ascii="Arial" w:cs="Arial" w:eastAsia="Arial" w:hAnsi="Arial"/>
          <w:color w:val="2255AA"/>
          <w:sz w:val="18"/>
          <w:szCs w:val="18"/>
        </w:rPr>
        <w:t xml:space="preserve">R: glmnet (cv.glmnet), gglasso, grpreg</w:t>
      </w:r>
    </w:p>
    <w:p>
      <w:pPr>
        <w:spacing w:after="40"/>
      </w:pPr>
      <w:r>
        <w:rPr>
          <w:rFonts w:ascii="Arial" w:cs="Arial" w:eastAsia="Arial" w:hAnsi="Arial"/>
          <w:color w:val="228B22"/>
          <w:sz w:val="18"/>
          <w:szCs w:val="18"/>
        </w:rPr>
        <w:t xml:space="preserve">Python: sklearn.linear_model (Lasso, ElasticNet), group_lasso</w:t>
      </w:r>
    </w:p>
    <w:p>
      <w:pPr>
        <w:spacing w:after="20"/>
        <w:ind w:left="360"/>
      </w:pPr>
      <w:r>
        <w:rPr>
          <w:rFonts w:ascii="Arial" w:cs="Arial" w:eastAsia="Arial" w:hAnsi="Arial"/>
          <w:color w:val="666666"/>
          <w:sz w:val="18"/>
          <w:szCs w:val="18"/>
        </w:rPr>
        <w:t xml:space="preserve">Ref: Hastie, T., Tibshirani, R., &amp; Wainwright, M. Statistical Learning with Sparsity: The Lasso and Generalizations. Chapman &amp; Hall/CRC, 2015.</w:t>
      </w:r>
    </w:p>
    <w:p>
      <w:pPr>
        <w:pStyle w:val="Heading2"/>
        <w:spacing w:after="100" w:before="200"/>
      </w:pPr>
      <w:r>
        <w:rPr>
          <w:rFonts w:ascii="Arial" w:cs="Arial" w:eastAsia="Arial" w:hAnsi="Arial"/>
          <w:b/>
          <w:bCs/>
          <w:color w:val="1A7A6D"/>
          <w:sz w:val="24"/>
          <w:szCs w:val="24"/>
        </w:rPr>
        <w:t xml:space="preserve">32.2 SCAD and MCP Penalties</w:t>
      </w:r>
    </w:p>
    <w:p>
      <w:pPr>
        <w:spacing w:after="80"/>
      </w:pPr>
      <w:r>
        <w:rPr>
          <w:rFonts w:ascii="Arial" w:cs="Arial" w:eastAsia="Arial" w:hAnsi="Arial"/>
          <w:sz w:val="20"/>
          <w:szCs w:val="20"/>
        </w:rPr>
        <w:t xml:space="preserve">Non-convex penalties achieving oracle properties (unbiasedness for large signals + sparsity); SCAD (Fan &amp; Li 2001) and minimax concave penalty (Zhang 2010); ncvreg package</w:t>
      </w:r>
    </w:p>
    <w:p>
      <w:pPr>
        <w:spacing w:after="40"/>
      </w:pPr>
      <w:r>
        <w:rPr>
          <w:rFonts w:ascii="Arial" w:cs="Arial" w:eastAsia="Arial" w:hAnsi="Arial"/>
          <w:color w:val="2255AA"/>
          <w:sz w:val="18"/>
          <w:szCs w:val="18"/>
        </w:rPr>
        <w:t xml:space="preserve">R: ncvreg (cv.ncvreg penalty='SCAD','MCP')</w:t>
      </w:r>
    </w:p>
    <w:p>
      <w:pPr>
        <w:spacing w:after="40"/>
      </w:pPr>
      <w:r>
        <w:rPr>
          <w:rFonts w:ascii="Arial" w:cs="Arial" w:eastAsia="Arial" w:hAnsi="Arial"/>
          <w:color w:val="228B22"/>
          <w:sz w:val="18"/>
          <w:szCs w:val="18"/>
        </w:rPr>
        <w:t xml:space="preserve">Python: abess, skscope, ncvreg (via rpy2)</w:t>
      </w:r>
    </w:p>
    <w:p>
      <w:pPr>
        <w:spacing w:after="20"/>
        <w:ind w:left="360"/>
      </w:pPr>
      <w:r>
        <w:rPr>
          <w:rFonts w:ascii="Arial" w:cs="Arial" w:eastAsia="Arial" w:hAnsi="Arial"/>
          <w:color w:val="666666"/>
          <w:sz w:val="18"/>
          <w:szCs w:val="18"/>
        </w:rPr>
        <w:t xml:space="preserve">Ref: Fan, J. &amp; Li, R. “Variable Selection via Nonconcave Penalized Likelihood and its Oracle Properties.” JASA, 96(456), 1348–1360, 2001.</w:t>
      </w:r>
    </w:p>
    <w:p>
      <w:pPr>
        <w:spacing w:after="20"/>
        <w:ind w:left="360"/>
      </w:pPr>
      <w:r>
        <w:rPr>
          <w:rFonts w:ascii="Arial" w:cs="Arial" w:eastAsia="Arial" w:hAnsi="Arial"/>
          <w:color w:val="666666"/>
          <w:sz w:val="18"/>
          <w:szCs w:val="18"/>
        </w:rPr>
        <w:t xml:space="preserve">Ref: Zhang, C.-H. “Nearly Unbiased Variable Selection under Minimax Concave Penalty.” Annals of Statistics, 38(2), 894–942, 2010.</w:t>
      </w:r>
    </w:p>
    <w:p>
      <w:pPr>
        <w:pStyle w:val="Heading2"/>
        <w:spacing w:after="100" w:before="200"/>
      </w:pPr>
      <w:r>
        <w:rPr>
          <w:rFonts w:ascii="Arial" w:cs="Arial" w:eastAsia="Arial" w:hAnsi="Arial"/>
          <w:b/>
          <w:bCs/>
          <w:color w:val="1A7A6D"/>
          <w:sz w:val="24"/>
          <w:szCs w:val="24"/>
        </w:rPr>
        <w:t xml:space="preserve">32.3 Sparse Regression for Genomics</w:t>
      </w:r>
    </w:p>
    <w:p>
      <w:pPr>
        <w:spacing w:after="80"/>
      </w:pPr>
      <w:r>
        <w:rPr>
          <w:rFonts w:ascii="Arial" w:cs="Arial" w:eastAsia="Arial" w:hAnsi="Arial"/>
          <w:sz w:val="20"/>
          <w:szCs w:val="20"/>
        </w:rPr>
        <w:t xml:space="preserve">Penalized regression for p&gt;&gt;n genomic data; LASSO/elastic net for GWAS, expression studies; group-structured penalties exploiting pathway/gene-set information; cross-validation in high dimensions</w:t>
      </w:r>
    </w:p>
    <w:p>
      <w:pPr>
        <w:spacing w:after="40"/>
      </w:pPr>
      <w:r>
        <w:rPr>
          <w:rFonts w:ascii="Arial" w:cs="Arial" w:eastAsia="Arial" w:hAnsi="Arial"/>
          <w:color w:val="2255AA"/>
          <w:sz w:val="18"/>
          <w:szCs w:val="18"/>
        </w:rPr>
        <w:t xml:space="preserve">R: glmnet, penalized, grpreg</w:t>
      </w:r>
    </w:p>
    <w:p>
      <w:pPr>
        <w:spacing w:after="40"/>
      </w:pPr>
      <w:r>
        <w:rPr>
          <w:rFonts w:ascii="Arial" w:cs="Arial" w:eastAsia="Arial" w:hAnsi="Arial"/>
          <w:color w:val="228B22"/>
          <w:sz w:val="18"/>
          <w:szCs w:val="18"/>
        </w:rPr>
        <w:t xml:space="preserve">Python: sklearn.linear_model (Lasso, ElasticNet), glmnet (via rpy2)</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(Ch. 18).</w:t>
      </w:r>
    </w:p>
    <w:p>
      <w:pPr>
        <w:spacing w:after="20"/>
        <w:ind w:left="360"/>
      </w:pPr>
      <w:r>
        <w:rPr>
          <w:rFonts w:ascii="Arial" w:cs="Arial" w:eastAsia="Arial" w:hAnsi="Arial"/>
          <w:color w:val="666666"/>
          <w:sz w:val="18"/>
          <w:szCs w:val="18"/>
        </w:rPr>
        <w:t xml:space="preserve">Ref: Simon, N., Friedman, J., Hastie, T., &amp; Tibshirani, R. “Regularization Paths for Cox’s Proportional Hazards Model via Coordinate Descent.” Journal of Statistical Software, 39(5), 2011.</w:t>
      </w:r>
    </w:p>
    <w:p>
      <w:pPr>
        <w:pStyle w:val="Heading2"/>
        <w:spacing w:after="100" w:before="200"/>
      </w:pPr>
      <w:r>
        <w:rPr>
          <w:rFonts w:ascii="Arial" w:cs="Arial" w:eastAsia="Arial" w:hAnsi="Arial"/>
          <w:b/>
          <w:bCs/>
          <w:color w:val="1A7A6D"/>
          <w:sz w:val="24"/>
          <w:szCs w:val="24"/>
        </w:rPr>
        <w:t xml:space="preserve">32.4 High-Dimensional Inference (Debiased LASSO)</w:t>
      </w:r>
    </w:p>
    <w:p>
      <w:pPr>
        <w:spacing w:after="80"/>
      </w:pPr>
      <w:r>
        <w:rPr>
          <w:rFonts w:ascii="Arial" w:cs="Arial" w:eastAsia="Arial" w:hAnsi="Arial"/>
          <w:sz w:val="20"/>
          <w:szCs w:val="20"/>
        </w:rPr>
        <w:t xml:space="preserve">Constructing valid confidence intervals and p-values after LASSO; debiasing/desparsifying via node-wise regression; van de Geer, Bühlmann, Ritov, Dezeure (2014); hdi R package</w:t>
      </w:r>
    </w:p>
    <w:p>
      <w:pPr>
        <w:spacing w:after="40"/>
      </w:pPr>
      <w:r>
        <w:rPr>
          <w:rFonts w:ascii="Arial" w:cs="Arial" w:eastAsia="Arial" w:hAnsi="Arial"/>
          <w:color w:val="2255AA"/>
          <w:sz w:val="18"/>
          <w:szCs w:val="18"/>
        </w:rPr>
        <w:t xml:space="preserve">R: hdi (lasso.proj), selectiveInference</w:t>
      </w:r>
    </w:p>
    <w:p>
      <w:pPr>
        <w:spacing w:after="40"/>
      </w:pPr>
      <w:r>
        <w:rPr>
          <w:rFonts w:ascii="Arial" w:cs="Arial" w:eastAsia="Arial" w:hAnsi="Arial"/>
          <w:color w:val="228B22"/>
          <w:sz w:val="18"/>
          <w:szCs w:val="18"/>
        </w:rPr>
        <w:t xml:space="preserve">Python: hdi (via rpy2), selectiveInference (via rpy2), custom debiased LASSO</w:t>
      </w:r>
    </w:p>
    <w:p>
      <w:pPr>
        <w:spacing w:after="20"/>
        <w:ind w:left="360"/>
      </w:pPr>
      <w:r>
        <w:rPr>
          <w:rFonts w:ascii="Arial" w:cs="Arial" w:eastAsia="Arial" w:hAnsi="Arial"/>
          <w:color w:val="666666"/>
          <w:sz w:val="18"/>
          <w:szCs w:val="18"/>
        </w:rPr>
        <w:t xml:space="preserve">Ref: Bühlmann, P. &amp; van de Geer, S. Statistics for High-Dimensional Data. Springer, 2011.</w:t>
      </w:r>
    </w:p>
    <w:p>
      <w:pPr>
        <w:spacing w:after="20"/>
        <w:ind w:left="360"/>
      </w:pPr>
      <w:r>
        <w:rPr>
          <w:rFonts w:ascii="Arial" w:cs="Arial" w:eastAsia="Arial" w:hAnsi="Arial"/>
          <w:color w:val="666666"/>
          <w:sz w:val="18"/>
          <w:szCs w:val="18"/>
        </w:rPr>
        <w:t xml:space="preserve">Ref: Hastie, T., Tibshirani, R., &amp; Wainwright, M. Statistical Learning with Sparsity: The Lasso and Generalizations. Chapman &amp; Hall/CRC, 2015. (Free PDF from authors.)</w:t>
      </w:r>
    </w:p>
    <w:p>
      <w:pPr>
        <w:pStyle w:val="Heading2"/>
        <w:spacing w:after="100" w:before="200"/>
      </w:pPr>
      <w:r>
        <w:rPr>
          <w:rFonts w:ascii="Arial" w:cs="Arial" w:eastAsia="Arial" w:hAnsi="Arial"/>
          <w:b/>
          <w:bCs/>
          <w:color w:val="1A7A6D"/>
          <w:sz w:val="24"/>
          <w:szCs w:val="24"/>
        </w:rPr>
        <w:t xml:space="preserve">32.5 Model-X Knockoffs</w:t>
      </w:r>
    </w:p>
    <w:p>
      <w:pPr>
        <w:spacing w:after="80"/>
      </w:pPr>
      <w:r>
        <w:rPr>
          <w:rFonts w:ascii="Arial" w:cs="Arial" w:eastAsia="Arial" w:hAnsi="Arial"/>
          <w:sz w:val="20"/>
          <w:szCs w:val="20"/>
        </w:rPr>
        <w:t xml:space="preserve">Variable selection method providing exact finite-sample FDR control without ANY assumptions about the conditional distribution of Y given X: creates knockoff copies of each feature that mimic the correlation structure but are conditionally independent of Y given the original features. Compare each feature's importance to its knockoff's importance; features selected only if their statistic exceeds a data-driven threshold. Fixed-X knockoffs (Barber-Candes 2015): works for n &gt;= 2p. Model-X knockoffs (Candes et al. 2018): only requires knowledge of the joint distribution of X (not Y|X); works for any p. Advantages: guaranteed FDR control in finite samples; model-agnostic. Implementation: knockoff R package (create.fixed, create.gaussian, stat.glmnet_coefdiff)</w:t>
      </w:r>
    </w:p>
    <w:p>
      <w:pPr>
        <w:spacing w:after="40"/>
      </w:pPr>
      <w:r>
        <w:rPr>
          <w:rFonts w:ascii="Arial" w:cs="Arial" w:eastAsia="Arial" w:hAnsi="Arial"/>
          <w:color w:val="2255AA"/>
          <w:sz w:val="18"/>
          <w:szCs w:val="18"/>
        </w:rPr>
        <w:t xml:space="preserve">R: knockoff (create.fixed, create.gaussian, stat.glmnet_coefdiff)</w:t>
      </w:r>
    </w:p>
    <w:p>
      <w:pPr>
        <w:spacing w:after="40"/>
      </w:pPr>
      <w:r>
        <w:rPr>
          <w:rFonts w:ascii="Arial" w:cs="Arial" w:eastAsia="Arial" w:hAnsi="Arial"/>
          <w:color w:val="228B22"/>
          <w:sz w:val="18"/>
          <w:szCs w:val="18"/>
        </w:rPr>
        <w:t xml:space="preserve">Python: knockpy (KnockoffFilter, GaussianSampler)</w:t>
      </w:r>
    </w:p>
    <w:p>
      <w:pPr>
        <w:spacing w:after="20"/>
        <w:ind w:left="360"/>
      </w:pPr>
      <w:r>
        <w:rPr>
          <w:rFonts w:ascii="Arial" w:cs="Arial" w:eastAsia="Arial" w:hAnsi="Arial"/>
          <w:color w:val="666666"/>
          <w:sz w:val="18"/>
          <w:szCs w:val="18"/>
        </w:rPr>
        <w:t xml:space="preserve">Ref: Candès, E., Fan, Y., Janson, L., &amp; Lv, J. “Panning for Gold: Model-X Knockoffs for High Dimensional Controlled Variable Selection.” JRSS-B, 80(3), 551–577, 2018.</w:t>
      </w:r>
    </w:p>
    <w:p>
      <w:pPr>
        <w:spacing w:after="20"/>
        <w:ind w:left="360"/>
      </w:pPr>
      <w:r>
        <w:rPr>
          <w:rFonts w:ascii="Arial" w:cs="Arial" w:eastAsia="Arial" w:hAnsi="Arial"/>
          <w:color w:val="666666"/>
          <w:sz w:val="18"/>
          <w:szCs w:val="18"/>
        </w:rPr>
        <w:t xml:space="preserve">Ref: Barber, R.F. &amp; Candès, E.J. “Controlling the False Discovery Rate via Knockoffs.” Annals of Statistics, 43(5), 2055–2085, 2015.</w:t>
      </w:r>
    </w:p>
    <w:p>
      <w:pPr>
        <w:pStyle w:val="Heading2"/>
        <w:spacing w:after="100" w:before="200"/>
      </w:pPr>
      <w:r>
        <w:rPr>
          <w:rFonts w:ascii="Arial" w:cs="Arial" w:eastAsia="Arial" w:hAnsi="Arial"/>
          <w:b/>
          <w:bCs/>
          <w:color w:val="1A7A6D"/>
          <w:sz w:val="24"/>
          <w:szCs w:val="24"/>
        </w:rPr>
        <w:t xml:space="preserve">32.6 Stability Selection</w:t>
      </w:r>
    </w:p>
    <w:p>
      <w:pPr>
        <w:spacing w:after="80"/>
      </w:pPr>
      <w:r>
        <w:rPr>
          <w:rFonts w:ascii="Arial" w:cs="Arial" w:eastAsia="Arial" w:hAnsi="Arial"/>
          <w:sz w:val="20"/>
          <w:szCs w:val="20"/>
        </w:rPr>
        <w:t xml:space="preserve">Variable selection that controls the expected number of false positives by repeatedly applying any base selection procedure (LASSO, elastic net, random forest importance, etc.) to random subsamples of the data: a variable is selected only if it is chosen in a high proportion of subsamples (selection probability above threshold pi, typically 0.6-0.9). Theoretical guarantee: E(false positives) &lt;= q^2/(2*pi - 1) * p where q is the per-family error rate target. Advantages: works with any base selector, provides error control without distributional assumptions, results are stable across runs. Implementation: stabs R package, custom sklearn subsampling loop</w:t>
      </w:r>
    </w:p>
    <w:p>
      <w:pPr>
        <w:spacing w:after="40"/>
      </w:pPr>
      <w:r>
        <w:rPr>
          <w:rFonts w:ascii="Arial" w:cs="Arial" w:eastAsia="Arial" w:hAnsi="Arial"/>
          <w:color w:val="2255AA"/>
          <w:sz w:val="18"/>
          <w:szCs w:val="18"/>
        </w:rPr>
        <w:t xml:space="preserve">R: stabs, hdi</w:t>
      </w:r>
    </w:p>
    <w:p>
      <w:pPr>
        <w:spacing w:after="40"/>
      </w:pPr>
      <w:r>
        <w:rPr>
          <w:rFonts w:ascii="Arial" w:cs="Arial" w:eastAsia="Arial" w:hAnsi="Arial"/>
          <w:color w:val="228B22"/>
          <w:sz w:val="18"/>
          <w:szCs w:val="18"/>
        </w:rPr>
        <w:t xml:space="preserve">Python: sklearn.feature_selection + custom, stability-selection</w:t>
      </w:r>
    </w:p>
    <w:p>
      <w:pPr>
        <w:spacing w:after="20"/>
        <w:ind w:left="360"/>
      </w:pPr>
      <w:r>
        <w:rPr>
          <w:rFonts w:ascii="Arial" w:cs="Arial" w:eastAsia="Arial" w:hAnsi="Arial"/>
          <w:color w:val="666666"/>
          <w:sz w:val="18"/>
          <w:szCs w:val="18"/>
        </w:rPr>
        <w:t xml:space="preserve">Ref: Meinshausen, N. &amp; Bühlmann, P. “Stability Selection.” JRSS-B, 72(4), 417–473, 2010.</w:t>
      </w:r>
    </w:p>
    <w:p>
      <w:pPr>
        <w:pStyle w:val="Heading2"/>
        <w:spacing w:after="100" w:before="200"/>
      </w:pPr>
      <w:r>
        <w:rPr>
          <w:rFonts w:ascii="Arial" w:cs="Arial" w:eastAsia="Arial" w:hAnsi="Arial"/>
          <w:b/>
          <w:bCs/>
          <w:color w:val="1A7A6D"/>
          <w:sz w:val="24"/>
          <w:szCs w:val="24"/>
        </w:rPr>
        <w:t xml:space="preserve">32.7 Sure Independence Screening (SIS)</w:t>
      </w:r>
    </w:p>
    <w:p>
      <w:pPr>
        <w:spacing w:after="80"/>
      </w:pPr>
      <w:r>
        <w:rPr>
          <w:rFonts w:ascii="Arial" w:cs="Arial" w:eastAsia="Arial" w:hAnsi="Arial"/>
          <w:sz w:val="20"/>
          <w:szCs w:val="20"/>
        </w:rPr>
        <w:t xml:space="preserve">Ultra-high-dimensional variable screening by marginal correlation; iterative SIS (ISIS); sure screening property guarantees important variables survive screening</w:t>
      </w:r>
    </w:p>
    <w:p>
      <w:pPr>
        <w:spacing w:after="40"/>
      </w:pPr>
      <w:r>
        <w:rPr>
          <w:rFonts w:ascii="Arial" w:cs="Arial" w:eastAsia="Arial" w:hAnsi="Arial"/>
          <w:color w:val="2255AA"/>
          <w:sz w:val="18"/>
          <w:szCs w:val="18"/>
        </w:rPr>
        <w:t xml:space="preserve">R: SIS, screening, iterativeBMA</w:t>
      </w:r>
    </w:p>
    <w:p>
      <w:pPr>
        <w:spacing w:after="40"/>
      </w:pPr>
      <w:r>
        <w:rPr>
          <w:rFonts w:ascii="Arial" w:cs="Arial" w:eastAsia="Arial" w:hAnsi="Arial"/>
          <w:color w:val="228B22"/>
          <w:sz w:val="18"/>
          <w:szCs w:val="18"/>
        </w:rPr>
        <w:t xml:space="preserve">Python: custom via sklearn (correlation screening), SIS (via rpy2)</w:t>
      </w:r>
    </w:p>
    <w:p>
      <w:pPr>
        <w:spacing w:after="20"/>
        <w:ind w:left="360"/>
      </w:pPr>
      <w:r>
        <w:rPr>
          <w:rFonts w:ascii="Arial" w:cs="Arial" w:eastAsia="Arial" w:hAnsi="Arial"/>
          <w:color w:val="666666"/>
          <w:sz w:val="18"/>
          <w:szCs w:val="18"/>
        </w:rPr>
        <w:t xml:space="preserve">Ref: Fan, J. &amp; Lv, J. “Sure Independence Screening for Ultrahigh Dimensional Feature Space.” JRSS-B, 70(5), 849–911, 2008.</w:t>
      </w:r>
    </w:p>
    <w:p>
      <w:pPr>
        <w:pStyle w:val="Heading2"/>
        <w:spacing w:after="100" w:before="200"/>
      </w:pPr>
      <w:r>
        <w:rPr>
          <w:rFonts w:ascii="Arial" w:cs="Arial" w:eastAsia="Arial" w:hAnsi="Arial"/>
          <w:b/>
          <w:bCs/>
          <w:color w:val="1A7A6D"/>
          <w:sz w:val="24"/>
          <w:szCs w:val="24"/>
        </w:rPr>
        <w:t xml:space="preserve">32.8 Post-Selection Inference</w:t>
      </w:r>
    </w:p>
    <w:p>
      <w:pPr>
        <w:spacing w:after="80"/>
      </w:pPr>
      <w:r>
        <w:rPr>
          <w:rFonts w:ascii="Arial" w:cs="Arial" w:eastAsia="Arial" w:hAnsi="Arial"/>
          <w:sz w:val="20"/>
          <w:szCs w:val="20"/>
        </w:rPr>
        <w:t xml:space="preserve">Valid inference after model/variable selection; conditional inference (selective inference), data splitting, polyhedral lemma approach</w:t>
      </w:r>
    </w:p>
    <w:p>
      <w:pPr>
        <w:spacing w:after="40"/>
      </w:pPr>
      <w:r>
        <w:rPr>
          <w:rFonts w:ascii="Arial" w:cs="Arial" w:eastAsia="Arial" w:hAnsi="Arial"/>
          <w:color w:val="2255AA"/>
          <w:sz w:val="18"/>
          <w:szCs w:val="18"/>
        </w:rPr>
        <w:t xml:space="preserve">R: selectiveInference, hdi</w:t>
      </w:r>
    </w:p>
    <w:p>
      <w:pPr>
        <w:spacing w:after="40"/>
      </w:pPr>
      <w:r>
        <w:rPr>
          <w:rFonts w:ascii="Arial" w:cs="Arial" w:eastAsia="Arial" w:hAnsi="Arial"/>
          <w:color w:val="228B22"/>
          <w:sz w:val="18"/>
          <w:szCs w:val="18"/>
        </w:rPr>
        <w:t xml:space="preserve">Python: selectiveInference (via rpy2), custom via sklearn</w:t>
      </w:r>
    </w:p>
    <w:p>
      <w:pPr>
        <w:spacing w:after="20"/>
        <w:ind w:left="360"/>
      </w:pPr>
      <w:r>
        <w:rPr>
          <w:rFonts w:ascii="Arial" w:cs="Arial" w:eastAsia="Arial" w:hAnsi="Arial"/>
          <w:color w:val="666666"/>
          <w:sz w:val="18"/>
          <w:szCs w:val="18"/>
        </w:rPr>
        <w:t xml:space="preserve">Ref: Lee, J.D., Sun, D.L., Sun, Y., &amp; Taylor, J.E. “Exact Post-Selection Inference, with Application to the Lasso.” Annals of Statistics, 44(3), 907–927, 2016.</w:t>
      </w:r>
    </w:p>
    <w:p>
      <w:pPr>
        <w:spacing w:after="20"/>
        <w:ind w:left="360"/>
      </w:pPr>
      <w:r>
        <w:rPr>
          <w:rFonts w:ascii="Arial" w:cs="Arial" w:eastAsia="Arial" w:hAnsi="Arial"/>
          <w:color w:val="666666"/>
          <w:sz w:val="18"/>
          <w:szCs w:val="18"/>
        </w:rPr>
        <w:t xml:space="preserve">Ref: Berk, R., Brown, L., Buja, A., Zhang, K., &amp; Zhao, L. “Valid Post-Selection Inference.” Annals of Statistics, 41(2), 802–837, 2013.</w:t>
      </w:r>
    </w:p>
    <w:p>
      <w:pPr>
        <w:pStyle w:val="Heading2"/>
        <w:spacing w:after="100" w:before="200"/>
      </w:pPr>
      <w:r>
        <w:rPr>
          <w:rFonts w:ascii="Arial" w:cs="Arial" w:eastAsia="Arial" w:hAnsi="Arial"/>
          <w:b/>
          <w:bCs/>
          <w:color w:val="1A7A6D"/>
          <w:sz w:val="24"/>
          <w:szCs w:val="24"/>
        </w:rPr>
        <w:t xml:space="preserve">32.9 Penalized Regression for Grouped/Structured Variables</w:t>
      </w:r>
    </w:p>
    <w:p>
      <w:pPr>
        <w:spacing w:after="80"/>
      </w:pPr>
      <w:r>
        <w:rPr>
          <w:rFonts w:ascii="Arial" w:cs="Arial" w:eastAsia="Arial" w:hAnsi="Arial"/>
          <w:sz w:val="20"/>
          <w:szCs w:val="20"/>
        </w:rPr>
        <w:t xml:space="preserve">Group LASSO (Yuan &amp; Lin), sparse group LASSO, fused LASSO (spatial/temporal smoothness), overlap group LASSO; exploiting known variable structure</w:t>
      </w:r>
    </w:p>
    <w:p>
      <w:pPr>
        <w:spacing w:after="40"/>
      </w:pPr>
      <w:r>
        <w:rPr>
          <w:rFonts w:ascii="Arial" w:cs="Arial" w:eastAsia="Arial" w:hAnsi="Arial"/>
          <w:color w:val="2255AA"/>
          <w:sz w:val="18"/>
          <w:szCs w:val="18"/>
        </w:rPr>
        <w:t xml:space="preserve">R: gglasso, grpreg, SGL</w:t>
      </w:r>
    </w:p>
    <w:p>
      <w:pPr>
        <w:spacing w:after="40"/>
      </w:pPr>
      <w:r>
        <w:rPr>
          <w:rFonts w:ascii="Arial" w:cs="Arial" w:eastAsia="Arial" w:hAnsi="Arial"/>
          <w:color w:val="228B22"/>
          <w:sz w:val="18"/>
          <w:szCs w:val="18"/>
        </w:rPr>
        <w:t xml:space="preserve">Python: group_lasso, sklearn.linear_model + custom</w:t>
      </w:r>
    </w:p>
    <w:p>
      <w:pPr>
        <w:spacing w:after="20"/>
        <w:ind w:left="360"/>
      </w:pPr>
      <w:r>
        <w:rPr>
          <w:rFonts w:ascii="Arial" w:cs="Arial" w:eastAsia="Arial" w:hAnsi="Arial"/>
          <w:color w:val="666666"/>
          <w:sz w:val="18"/>
          <w:szCs w:val="18"/>
        </w:rPr>
        <w:t xml:space="preserve">Ref: Yuan, M. &amp; Lin, Y. “Model Selection and Estimation in Regression with Grouped Variables.” JRSS-B, 68(1), 49–67, 2006.</w:t>
      </w:r>
    </w:p>
    <w:p>
      <w:pPr>
        <w:spacing w:after="20"/>
        <w:ind w:left="360"/>
      </w:pPr>
      <w:r>
        <w:rPr>
          <w:rFonts w:ascii="Arial" w:cs="Arial" w:eastAsia="Arial" w:hAnsi="Arial"/>
          <w:color w:val="666666"/>
          <w:sz w:val="18"/>
          <w:szCs w:val="18"/>
        </w:rPr>
        <w:t xml:space="preserve">Ref: Tibshirani, R., Saunders, M., Rosset, S., Zhu, J., &amp; Knight, K. “Sparsity and Smoothness via the Fused Lasso.” JRSS-B, 67(1), 91–108, 2005.</w:t>
      </w:r>
    </w:p>
    <w:p>
      <w:pPr>
        <w:pStyle w:val="Heading2"/>
        <w:spacing w:after="100" w:before="200"/>
      </w:pPr>
      <w:r>
        <w:rPr>
          <w:rFonts w:ascii="Arial" w:cs="Arial" w:eastAsia="Arial" w:hAnsi="Arial"/>
          <w:b/>
          <w:bCs/>
          <w:color w:val="1A7A6D"/>
          <w:sz w:val="24"/>
          <w:szCs w:val="24"/>
        </w:rPr>
        <w:t xml:space="preserve">32.10 Random Projections for Dimensionality Reduction</w:t>
      </w:r>
    </w:p>
    <w:p>
      <w:pPr>
        <w:spacing w:after="80"/>
      </w:pPr>
      <w:r>
        <w:rPr>
          <w:rFonts w:ascii="Arial" w:cs="Arial" w:eastAsia="Arial" w:hAnsi="Arial"/>
          <w:sz w:val="20"/>
          <w:szCs w:val="20"/>
        </w:rPr>
        <w:t xml:space="preserve">Johnson-Lindenstrauss lemma guarantees approximate distance preservation under random linear projection; Gaussian and sparse random matrices; fast preprocessing for high-dimensional data</w:t>
      </w:r>
    </w:p>
    <w:p>
      <w:pPr>
        <w:spacing w:after="40"/>
      </w:pPr>
      <w:r>
        <w:rPr>
          <w:rFonts w:ascii="Arial" w:cs="Arial" w:eastAsia="Arial" w:hAnsi="Arial"/>
          <w:color w:val="2255AA"/>
          <w:sz w:val="18"/>
          <w:szCs w:val="18"/>
        </w:rPr>
        <w:t xml:space="preserve">R: RandPro, johnson_lindenstrauss (custom)</w:t>
      </w:r>
    </w:p>
    <w:p>
      <w:pPr>
        <w:spacing w:after="40"/>
      </w:pPr>
      <w:r>
        <w:rPr>
          <w:rFonts w:ascii="Arial" w:cs="Arial" w:eastAsia="Arial" w:hAnsi="Arial"/>
          <w:color w:val="228B22"/>
          <w:sz w:val="18"/>
          <w:szCs w:val="18"/>
        </w:rPr>
        <w:t xml:space="preserve">Python: sklearn.random_projection (GaussianRandomProjection)</w:t>
      </w:r>
    </w:p>
    <w:p>
      <w:pPr>
        <w:spacing w:after="20"/>
        <w:ind w:left="360"/>
      </w:pPr>
      <w:r>
        <w:rPr>
          <w:rFonts w:ascii="Arial" w:cs="Arial" w:eastAsia="Arial" w:hAnsi="Arial"/>
          <w:color w:val="666666"/>
          <w:sz w:val="18"/>
          <w:szCs w:val="18"/>
        </w:rPr>
        <w:t xml:space="preserve">Ref: Bingham, E. &amp; Mannila, H. “Random Projection in Dimensionality Reduction.” KDD, 245–250, 2001.</w:t>
      </w:r>
    </w:p>
    <w:p>
      <w:pPr>
        <w:pStyle w:val="Heading2"/>
        <w:spacing w:after="100" w:before="200"/>
      </w:pPr>
      <w:r>
        <w:rPr>
          <w:rFonts w:ascii="Arial" w:cs="Arial" w:eastAsia="Arial" w:hAnsi="Arial"/>
          <w:b/>
          <w:bCs/>
          <w:color w:val="1A7A6D"/>
          <w:sz w:val="24"/>
          <w:szCs w:val="24"/>
        </w:rPr>
        <w:t xml:space="preserve">32.11 Covariance Estimation in High Dimensions</w:t>
      </w:r>
    </w:p>
    <w:p>
      <w:pPr>
        <w:spacing w:after="80"/>
      </w:pPr>
      <w:r>
        <w:rPr>
          <w:rFonts w:ascii="Arial" w:cs="Arial" w:eastAsia="Arial" w:hAnsi="Arial"/>
          <w:sz w:val="20"/>
          <w:szCs w:val="20"/>
        </w:rPr>
        <w:t xml:space="preserve">Sample covariance is singular when p&gt;n; shrinkage estimators (Ledoit-Wolf), graphical LASSO for sparse precision matrix, banding/tapering for ordered variables, factor model-based estimators</w:t>
      </w:r>
    </w:p>
    <w:p>
      <w:pPr>
        <w:spacing w:after="40"/>
      </w:pPr>
      <w:r>
        <w:rPr>
          <w:rFonts w:ascii="Arial" w:cs="Arial" w:eastAsia="Arial" w:hAnsi="Arial"/>
          <w:color w:val="2255AA"/>
          <w:sz w:val="18"/>
          <w:szCs w:val="18"/>
        </w:rPr>
        <w:t xml:space="preserve">R: huge (huge.glasso), glasso, corpcor (cov.shrink), spcov</w:t>
      </w:r>
    </w:p>
    <w:p>
      <w:pPr>
        <w:spacing w:after="40"/>
      </w:pPr>
      <w:r>
        <w:rPr>
          <w:rFonts w:ascii="Arial" w:cs="Arial" w:eastAsia="Arial" w:hAnsi="Arial"/>
          <w:color w:val="228B22"/>
          <w:sz w:val="18"/>
          <w:szCs w:val="18"/>
        </w:rPr>
        <w:t xml:space="preserve">Python: sklearn.covariance (GraphicalLasso, LedoitWolf, ShrunkCovariance)</w:t>
      </w:r>
    </w:p>
    <w:p>
      <w:pPr>
        <w:spacing w:after="20"/>
        <w:ind w:left="360"/>
      </w:pPr>
      <w:r>
        <w:rPr>
          <w:rFonts w:ascii="Arial" w:cs="Arial" w:eastAsia="Arial" w:hAnsi="Arial"/>
          <w:color w:val="666666"/>
          <w:sz w:val="18"/>
          <w:szCs w:val="18"/>
        </w:rPr>
        <w:t xml:space="preserve">Ref: Ledoit, O. &amp; Wolf, M. “A Well-Conditioned Estimator for Large-Dimensional Covariance Matrices.” Journal of Multivariate Analysis, 88(2), 365–411, 2004.</w:t>
      </w:r>
    </w:p>
    <w:p>
      <w:pPr>
        <w:spacing w:after="20"/>
        <w:ind w:left="360"/>
      </w:pPr>
      <w:r>
        <w:rPr>
          <w:rFonts w:ascii="Arial" w:cs="Arial" w:eastAsia="Arial" w:hAnsi="Arial"/>
          <w:color w:val="666666"/>
          <w:sz w:val="18"/>
          <w:szCs w:val="18"/>
        </w:rPr>
        <w:t xml:space="preserve">Ref: Friedman, J., Hastie, T., &amp; Tibshirani, R. “Sparse Inverse Covariance Estimation with the Graphical Lasso.” Biostatistics, 9(3), 432–441, 2008.</w:t>
      </w:r>
    </w:p>
    <w:p>
      <w:pPr>
        <w:pStyle w:val="Heading2"/>
        <w:spacing w:after="100" w:before="200"/>
      </w:pPr>
      <w:r>
        <w:rPr>
          <w:rFonts w:ascii="Arial" w:cs="Arial" w:eastAsia="Arial" w:hAnsi="Arial"/>
          <w:b/>
          <w:bCs/>
          <w:color w:val="1A7A6D"/>
          <w:sz w:val="24"/>
          <w:szCs w:val="24"/>
        </w:rPr>
        <w:t xml:space="preserve">32.12 Adaptive LASSO and Post-LASSO OLS</w:t>
      </w:r>
    </w:p>
    <w:p>
      <w:pPr>
        <w:spacing w:after="80"/>
      </w:pPr>
      <w:r>
        <w:rPr>
          <w:rFonts w:ascii="Arial" w:cs="Arial" w:eastAsia="Arial" w:hAnsi="Arial"/>
          <w:sz w:val="20"/>
          <w:szCs w:val="20"/>
        </w:rPr>
        <w:t xml:space="preserve">Adaptive LASSO: weighted L1 penalty with weights inversely proportional to initial consistent estimates (e.g., OLS or ridge); achieves oracle property (selects true model with probability → 1 AND estimates are asymptotically normal); overcomes standard LASSO’s estimation bias. Post-LASSO OLS: use LASSO for variable selection, then refit OLS on selected variables; removes shrinkage bias; commonly used in DML pipelines; distinct from debiased LASSO (§32.3) which corrects bias without refitting</w:t>
      </w:r>
    </w:p>
    <w:p>
      <w:pPr>
        <w:spacing w:after="40"/>
      </w:pPr>
      <w:r>
        <w:rPr>
          <w:rFonts w:ascii="Arial" w:cs="Arial" w:eastAsia="Arial" w:hAnsi="Arial"/>
          <w:color w:val="2255AA"/>
          <w:sz w:val="18"/>
          <w:szCs w:val="18"/>
        </w:rPr>
        <w:t xml:space="preserve">R: glmnet (penalty.factor for adaptive weights), hdm (rlasso, rlassoEffect for post-LASSO in causal), parcor</w:t>
      </w:r>
    </w:p>
    <w:p>
      <w:pPr>
        <w:spacing w:after="40"/>
      </w:pPr>
      <w:r>
        <w:rPr>
          <w:rFonts w:ascii="Arial" w:cs="Arial" w:eastAsia="Arial" w:hAnsi="Arial"/>
          <w:color w:val="228B22"/>
          <w:sz w:val="18"/>
          <w:szCs w:val="18"/>
        </w:rPr>
        <w:t xml:space="preserve">Python: sklearn.linear_model (Lasso with custom penalty via sample_weight trick), hdm (via rpy2), custom</w:t>
      </w:r>
    </w:p>
    <w:p>
      <w:pPr>
        <w:spacing w:after="20"/>
        <w:ind w:left="360"/>
      </w:pPr>
      <w:r>
        <w:rPr>
          <w:rFonts w:ascii="Arial" w:cs="Arial" w:eastAsia="Arial" w:hAnsi="Arial"/>
          <w:color w:val="666666"/>
          <w:sz w:val="18"/>
          <w:szCs w:val="18"/>
        </w:rPr>
        <w:t xml:space="preserve">Ref: Zou, H. “The Adaptive Lasso and Its Oracle Properties.” JASA, 101(476), 1418–1429, 2006.</w:t>
      </w:r>
    </w:p>
    <w:p>
      <w:pPr>
        <w:spacing w:after="20"/>
        <w:ind w:left="360"/>
      </w:pPr>
      <w:r>
        <w:rPr>
          <w:rFonts w:ascii="Arial" w:cs="Arial" w:eastAsia="Arial" w:hAnsi="Arial"/>
          <w:color w:val="666666"/>
          <w:sz w:val="18"/>
          <w:szCs w:val="18"/>
        </w:rPr>
        <w:t xml:space="preserve">Ref: Belloni, A. &amp; Chernozhukov, V. “Least Squares After Model Selection in High-Dimensional Sparse Models.” Bernoulli, 19(2), 521–547, 2013.</w:t>
      </w:r>
    </w:p>
    <w:p>
      <w:pPr>
        <w:pStyle w:val="Heading2"/>
        <w:spacing w:after="100" w:before="200"/>
      </w:pPr>
      <w:r>
        <w:rPr>
          <w:rFonts w:ascii="Arial" w:cs="Arial" w:eastAsia="Arial" w:hAnsi="Arial"/>
          <w:b/>
          <w:bCs/>
          <w:color w:val="1A7A6D"/>
          <w:sz w:val="24"/>
          <w:szCs w:val="24"/>
        </w:rPr>
        <w:t xml:space="preserve">32.13 Fused LASSO and Total Variation Penalties</w:t>
      </w:r>
    </w:p>
    <w:p>
      <w:pPr>
        <w:spacing w:after="80"/>
      </w:pPr>
      <w:r>
        <w:rPr>
          <w:rFonts w:ascii="Arial" w:cs="Arial" w:eastAsia="Arial" w:hAnsi="Arial"/>
          <w:sz w:val="20"/>
          <w:szCs w:val="20"/>
        </w:rPr>
        <w:t xml:space="preserve">L1 penalty on both coefficients AND consecutive differences: encourages sparsity AND piecewise constancy; signal denoising, change-point detection in regression coefficients, spatial smoothing on graphs; 1D fused LASSO equivalent to L1 trend filtering; generalized fused LASSO on graphs (graph-fused LASSO); applications in genomic copy number variation, spatial statistics, and time-varying coefficient models</w:t>
      </w:r>
    </w:p>
    <w:p>
      <w:pPr>
        <w:spacing w:after="40"/>
      </w:pPr>
      <w:r>
        <w:rPr>
          <w:rFonts w:ascii="Arial" w:cs="Arial" w:eastAsia="Arial" w:hAnsi="Arial"/>
          <w:color w:val="2255AA"/>
          <w:sz w:val="18"/>
          <w:szCs w:val="18"/>
        </w:rPr>
        <w:t xml:space="preserve">R: genlasso (fusedlasso, trendfilter), glmgen, penalized</w:t>
      </w:r>
    </w:p>
    <w:p>
      <w:pPr>
        <w:spacing w:after="40"/>
      </w:pPr>
      <w:r>
        <w:rPr>
          <w:rFonts w:ascii="Arial" w:cs="Arial" w:eastAsia="Arial" w:hAnsi="Arial"/>
          <w:color w:val="228B22"/>
          <w:sz w:val="18"/>
          <w:szCs w:val="18"/>
        </w:rPr>
        <w:t xml:space="preserve">Python: sklearn (custom via proximal gradient), prox-tv (total variation), genlasso (via rpy2)</w:t>
      </w:r>
    </w:p>
    <w:p>
      <w:pPr>
        <w:spacing w:after="20"/>
        <w:ind w:left="360"/>
      </w:pPr>
      <w:r>
        <w:rPr>
          <w:rFonts w:ascii="Arial" w:cs="Arial" w:eastAsia="Arial" w:hAnsi="Arial"/>
          <w:color w:val="666666"/>
          <w:sz w:val="18"/>
          <w:szCs w:val="18"/>
        </w:rPr>
        <w:t xml:space="preserve">Ref: Tibshirani, R., Saunders, M., Rosset, S., Zhu, J., &amp; Knight, K. “Sparsity and Smoothness via the Fused Lasso.” JRSS-B, 67(1), 91–108, 2005.</w:t>
      </w:r>
    </w:p>
    <w:p>
      <w:pPr>
        <w:spacing w:after="20"/>
        <w:ind w:left="360"/>
      </w:pPr>
      <w:r>
        <w:rPr>
          <w:rFonts w:ascii="Arial" w:cs="Arial" w:eastAsia="Arial" w:hAnsi="Arial"/>
          <w:color w:val="666666"/>
          <w:sz w:val="18"/>
          <w:szCs w:val="18"/>
        </w:rPr>
        <w:t xml:space="preserve">Ref: Tibshirani, R.J. “Adaptive Piecewise Polynomial Estimation via Trend Filtering.” Annals of Statistics, 42(1), 285–323, 2014.</w:t>
      </w:r>
    </w:p>
    <w:p>
      <w:pPr>
        <w:pStyle w:val="Heading2"/>
        <w:spacing w:after="100" w:before="200"/>
      </w:pPr>
      <w:r>
        <w:rPr>
          <w:rFonts w:ascii="Arial" w:cs="Arial" w:eastAsia="Arial" w:hAnsi="Arial"/>
          <w:b/>
          <w:bCs/>
          <w:color w:val="1A7A6D"/>
          <w:sz w:val="24"/>
          <w:szCs w:val="24"/>
        </w:rPr>
        <w:t xml:space="preserve">32.14 Compressed Sensing / Compressive Sampling</w:t>
      </w:r>
    </w:p>
    <w:p>
      <w:pPr>
        <w:spacing w:after="80"/>
      </w:pPr>
      <w:r>
        <w:rPr>
          <w:rFonts w:ascii="Arial" w:cs="Arial" w:eastAsia="Arial" w:hAnsi="Arial"/>
          <w:sz w:val="20"/>
          <w:szCs w:val="20"/>
        </w:rPr>
        <w:t xml:space="preserve">Recovering sparse signals from far fewer measurements than the Nyquist rate: if signal is k-sparse in some basis, O(k log(n/k)) random measurements suffice; restricted isometry property (RIP) for measurement matrices; L1 minimization (basis pursuit), greedy methods (OMP, CoSaMP); connections to LASSO (§32.1) since basis pursuit = LASSO at specific λ; applications in MRI acceleration (reducing scan time by 4-8x), single-pixel cameras, radio astronomy; Donoho-Candès-Tao foundational results</w:t>
      </w:r>
    </w:p>
    <w:p>
      <w:pPr>
        <w:spacing w:after="40"/>
      </w:pPr>
      <w:r>
        <w:rPr>
          <w:rFonts w:ascii="Arial" w:cs="Arial" w:eastAsia="Arial" w:hAnsi="Arial"/>
          <w:color w:val="2255AA"/>
          <w:sz w:val="18"/>
          <w:szCs w:val="18"/>
        </w:rPr>
        <w:t xml:space="preserve">R: R1magic (custom L1 minimization), Matrix (sparse reconstruction custom)</w:t>
      </w:r>
    </w:p>
    <w:p>
      <w:pPr>
        <w:spacing w:after="40"/>
      </w:pPr>
      <w:r>
        <w:rPr>
          <w:rFonts w:ascii="Arial" w:cs="Arial" w:eastAsia="Arial" w:hAnsi="Arial"/>
          <w:color w:val="228B22"/>
          <w:sz w:val="18"/>
          <w:szCs w:val="18"/>
        </w:rPr>
        <w:t xml:space="preserve">Python: sklearn.linear_model (OrthogonalMatchingPursuit), scipy.optimize (linprog for basis pursuit), pylops (FISTA, ISTA)</w:t>
      </w:r>
    </w:p>
    <w:p>
      <w:pPr>
        <w:spacing w:after="20"/>
        <w:ind w:left="360"/>
      </w:pPr>
      <w:r>
        <w:rPr>
          <w:rFonts w:ascii="Arial" w:cs="Arial" w:eastAsia="Arial" w:hAnsi="Arial"/>
          <w:color w:val="666666"/>
          <w:sz w:val="18"/>
          <w:szCs w:val="18"/>
        </w:rPr>
        <w:t xml:space="preserve">Ref: Candès, E.J., Romberg, J., &amp; Tao, T. “Robust Uncertainty Principles: Exact Signal Reconstruction from Highly Incomplete Frequency Information.” IEEE Trans. Information Theory, 52(2), 489–509, 2006.</w:t>
      </w:r>
    </w:p>
    <w:p>
      <w:pPr>
        <w:spacing w:after="20"/>
        <w:ind w:left="360"/>
      </w:pPr>
      <w:r>
        <w:rPr>
          <w:rFonts w:ascii="Arial" w:cs="Arial" w:eastAsia="Arial" w:hAnsi="Arial"/>
          <w:color w:val="666666"/>
          <w:sz w:val="18"/>
          <w:szCs w:val="18"/>
        </w:rPr>
        <w:t xml:space="preserve">Ref: Donoho, D.L. “Compressed Sensing.” IEEE Trans. Information Theory, 52(4), 1289–1306, 2006.</w:t>
      </w:r>
    </w:p>
    <w:p>
      <w:pPr>
        <w:pStyle w:val="Heading2"/>
        <w:spacing w:after="100" w:before="200"/>
      </w:pPr>
      <w:r>
        <w:rPr>
          <w:rFonts w:ascii="Arial" w:cs="Arial" w:eastAsia="Arial" w:hAnsi="Arial"/>
          <w:b/>
          <w:bCs/>
          <w:color w:val="1A7A6D"/>
          <w:sz w:val="24"/>
          <w:szCs w:val="24"/>
        </w:rPr>
        <w:t xml:space="preserve">32.15 Post-Selection Inference (Conditional, Selective, and Simultaneous)</w:t>
      </w:r>
    </w:p>
    <w:p>
      <w:pPr>
        <w:spacing w:after="80"/>
      </w:pPr>
      <w:r>
        <w:rPr>
          <w:rFonts w:ascii="Arial" w:cs="Arial" w:eastAsia="Arial" w:hAnsi="Arial"/>
          <w:sz w:val="20"/>
          <w:szCs w:val="20"/>
        </w:rPr>
        <w:t xml:space="preserve">Valid inference after data-driven model/variable selection: naive CIs after LASSO are too narrow because selection is ignored; conditional inference: CIs conditional on the selected model (Lee et al. polyhedral lemma for LASSO); selective inference: accounting for the selection event in p-values and CIs; simultaneous inference: CIs valid for all possible selected models; debiased LASSO (§32.3) as alternative approach; sample splitting (§47.71 cross-fitting) as simplest solution; PoSI (post-selection inference) for all subsets</w:t>
      </w:r>
    </w:p>
    <w:p>
      <w:pPr>
        <w:spacing w:after="40"/>
      </w:pPr>
      <w:r>
        <w:rPr>
          <w:rFonts w:ascii="Arial" w:cs="Arial" w:eastAsia="Arial" w:hAnsi="Arial"/>
          <w:color w:val="2255AA"/>
          <w:sz w:val="18"/>
          <w:szCs w:val="18"/>
        </w:rPr>
        <w:t xml:space="preserve">R: selectiveInference (fixedLassoInf, glmnetInf), hdi (lasso.proj for debiased), PoSI</w:t>
      </w:r>
    </w:p>
    <w:p>
      <w:pPr>
        <w:spacing w:after="40"/>
      </w:pPr>
      <w:r>
        <w:rPr>
          <w:rFonts w:ascii="Arial" w:cs="Arial" w:eastAsia="Arial" w:hAnsi="Arial"/>
          <w:color w:val="228B22"/>
          <w:sz w:val="18"/>
          <w:szCs w:val="18"/>
        </w:rPr>
        <w:t xml:space="preserve">Python: selectiveInference (via rpy2), hdi (via rpy2), custom via sklearn (sample splitting)</w:t>
      </w:r>
    </w:p>
    <w:p>
      <w:pPr>
        <w:spacing w:after="20"/>
        <w:ind w:left="360"/>
      </w:pPr>
      <w:r>
        <w:rPr>
          <w:rFonts w:ascii="Arial" w:cs="Arial" w:eastAsia="Arial" w:hAnsi="Arial"/>
          <w:color w:val="666666"/>
          <w:sz w:val="18"/>
          <w:szCs w:val="18"/>
        </w:rPr>
        <w:t xml:space="preserve">Ref: Lee, J.D., Sun, D.L., Sun, Y., &amp; Taylor, J.E. “Exact Post-Selection Inference, with Application to the Lasso.” Annals of Statistics, 44(3), 907–927, 2016.</w:t>
      </w:r>
    </w:p>
    <w:p>
      <w:pPr>
        <w:spacing w:after="20"/>
        <w:ind w:left="360"/>
      </w:pPr>
      <w:r>
        <w:rPr>
          <w:rFonts w:ascii="Arial" w:cs="Arial" w:eastAsia="Arial" w:hAnsi="Arial"/>
          <w:color w:val="666666"/>
          <w:sz w:val="18"/>
          <w:szCs w:val="18"/>
        </w:rPr>
        <w:t xml:space="preserve">Ref: Berk, R., Brown, L., Buja, A., Zhang, K., &amp; Zhao, L. “Valid Post-Selection Inference.” Annals of Statistics, 41(2), 802–837, 2013.</w:t>
      </w:r>
    </w:p>
    <w:p>
      <w:pPr>
        <w:pStyle w:val="Heading2"/>
        <w:spacing w:after="100" w:before="200"/>
      </w:pPr>
      <w:r>
        <w:rPr>
          <w:rFonts w:ascii="Arial" w:cs="Arial" w:eastAsia="Arial" w:hAnsi="Arial"/>
          <w:b/>
          <w:bCs/>
          <w:color w:val="1A7A6D"/>
          <w:sz w:val="24"/>
          <w:szCs w:val="24"/>
        </w:rPr>
        <w:t xml:space="preserve">32.7 Minimum Redundancy Maximum Relevance (mRMR) and Information-Theoretic Feature Selection</w:t>
      </w:r>
    </w:p>
    <w:p>
      <w:pPr>
        <w:spacing w:after="80"/>
      </w:pPr>
      <w:r>
        <w:rPr>
          <w:rFonts w:ascii="Arial" w:cs="Arial" w:eastAsia="Arial" w:hAnsi="Arial"/>
          <w:sz w:val="20"/>
          <w:szCs w:val="20"/>
        </w:rPr>
        <w:t xml:space="preserve">Feature selection that balances two criteria: maximum relevance (selected features are individually highly associated with the target, measured by mutual information I(X_i;Y)) and minimum redundancy (selected features are minimally correlated with EACH OTHER, measured by mutual information I(X_i;X_j)). The mRMR criterion maximizes: (1/|S|)*sum(I(X_i;Y)) - (1/|S|^2)*sum(I(X_i;X_j)) over all pairs in the selected set S. Greedy forward selection: at each step, add the feature that maximizes the mRMR score given already-selected features. Advantages over univariate filter methods (which ignore redundancy and may select correlated features that provide overlapping information) and over wrapper methods (which are computationally expensive). Variants: mRMRe (ensemble mRMR with bootstrap stability), JMIM (joint mutual information maximization), CMIM (conditional mutual information maximization), and DISR (double input symmetrical relevance). Connection to mutual information (§34.3), to correlation-based feature selection (CFS: uses Pearson correlation instead of MI), and to knockoff filter (§32.5: provides FDR control that mRMR does not). Applications: gene expression (selecting informative genes from thousands), radiomics (selecting texture features from hundreds), clinical prediction with many candidate variables. See also §28.36 for comparing feature importance methods, §28.1 for feature engineering overview</w:t>
      </w:r>
    </w:p>
    <w:p>
      <w:pPr>
        <w:spacing w:after="40"/>
      </w:pPr>
      <w:r>
        <w:rPr>
          <w:rFonts w:ascii="Arial" w:cs="Arial" w:eastAsia="Arial" w:hAnsi="Arial"/>
          <w:color w:val="2255AA"/>
          <w:sz w:val="18"/>
          <w:szCs w:val="18"/>
        </w:rPr>
        <w:t xml:space="preserve">R: mRMRe (mRMR.ensemble for ensemble mRMR with parallelization), praznik (MRMR, JMIM, CMIM, DISR for information-theoretic selection), infotheo (mutinformation for MI calculation)</w:t>
      </w:r>
    </w:p>
    <w:p>
      <w:pPr>
        <w:spacing w:after="40"/>
      </w:pPr>
      <w:r>
        <w:rPr>
          <w:rFonts w:ascii="Arial" w:cs="Arial" w:eastAsia="Arial" w:hAnsi="Arial"/>
          <w:color w:val="228B22"/>
          <w:sz w:val="18"/>
          <w:szCs w:val="18"/>
        </w:rPr>
        <w:t xml:space="preserve">Python: mrmr (mrmr_classif, mrmr_regression for pandas DataFrames), sklearn.feature_selection (mutual_info_classif as building block), pymrmr</w:t>
      </w:r>
    </w:p>
    <w:p>
      <w:pPr>
        <w:spacing w:after="20"/>
        <w:ind w:left="360"/>
      </w:pPr>
      <w:r>
        <w:rPr>
          <w:rFonts w:ascii="Arial" w:cs="Arial" w:eastAsia="Arial" w:hAnsi="Arial"/>
          <w:color w:val="666666"/>
          <w:sz w:val="18"/>
          <w:szCs w:val="18"/>
        </w:rPr>
        <w:t xml:space="preserve">Ref: Peng, H., Long, F., &amp; Ding, C. Feature Selection Based on Mutual Information: Criteria of Max-Dependency, Max-Relevance, and Min-Redundancy. IEEE TPAMI, 27(8), 1226-1238, 2005.</w:t>
      </w:r>
    </w:p>
    <w:p>
      <w:pPr>
        <w:spacing w:after="20"/>
        <w:ind w:left="360"/>
      </w:pPr>
      <w:r>
        <w:rPr>
          <w:rFonts w:ascii="Arial" w:cs="Arial" w:eastAsia="Arial" w:hAnsi="Arial"/>
          <w:color w:val="666666"/>
          <w:sz w:val="18"/>
          <w:szCs w:val="18"/>
        </w:rPr>
        <w:t xml:space="preserve">Ref: Ding, C. &amp; Peng, H. Minimum Redundancy Feature Selection from Microarray Gene Expression Data. Journal of Bioinformatics and Computational Biology, 3(2), 185-205, 2005.</w:t>
      </w:r>
    </w:p>
    <w:p>
      <w:pPr>
        <w:pStyle w:val="Heading1"/>
        <w:spacing w:after="200" w:before="400"/>
      </w:pPr>
      <w:r>
        <w:rPr>
          <w:rFonts w:ascii="Arial" w:cs="Arial" w:eastAsia="Arial" w:hAnsi="Arial"/>
          <w:b/>
          <w:bCs/>
          <w:color w:val="2B4C7E"/>
          <w:sz w:val="28"/>
          <w:szCs w:val="28"/>
        </w:rPr>
        <w:t xml:space="preserve">33. Semiparametric and Distribution-Free Methods</w:t>
      </w:r>
    </w:p>
    <w:p>
      <w:pPr>
        <w:pStyle w:val="Heading2"/>
        <w:spacing w:after="100" w:before="200"/>
      </w:pPr>
      <w:r>
        <w:rPr>
          <w:rFonts w:ascii="Arial" w:cs="Arial" w:eastAsia="Arial" w:hAnsi="Arial"/>
          <w:b/>
          <w:bCs/>
          <w:color w:val="1A7A6D"/>
          <w:sz w:val="24"/>
          <w:szCs w:val="24"/>
        </w:rPr>
        <w:t xml:space="preserve">33.1 Quantile Regression</w:t>
      </w:r>
    </w:p>
    <w:p>
      <w:pPr>
        <w:spacing w:after="80"/>
      </w:pPr>
      <w:r>
        <w:rPr>
          <w:rFonts w:ascii="Arial" w:cs="Arial" w:eastAsia="Arial" w:hAnsi="Arial"/>
          <w:sz w:val="20"/>
          <w:szCs w:val="20"/>
        </w:rPr>
        <w:t xml:space="preserve">Models conditional quantiles (median, 10th, 90th percentile) rather than conditional mean; robust to outliers and heteroscedasticity; linear programming estimation</w:t>
      </w:r>
    </w:p>
    <w:p>
      <w:pPr>
        <w:spacing w:after="40"/>
      </w:pPr>
      <w:r>
        <w:rPr>
          <w:rFonts w:ascii="Arial" w:cs="Arial" w:eastAsia="Arial" w:hAnsi="Arial"/>
          <w:color w:val="2255AA"/>
          <w:sz w:val="18"/>
          <w:szCs w:val="18"/>
        </w:rPr>
        <w:t xml:space="preserve">R: quantreg (rq, crq), qgam</w:t>
      </w:r>
    </w:p>
    <w:p>
      <w:pPr>
        <w:spacing w:after="40"/>
      </w:pPr>
      <w:r>
        <w:rPr>
          <w:rFonts w:ascii="Arial" w:cs="Arial" w:eastAsia="Arial" w:hAnsi="Arial"/>
          <w:color w:val="228B22"/>
          <w:sz w:val="18"/>
          <w:szCs w:val="18"/>
        </w:rPr>
        <w:t xml:space="preserve">Python: statsmodels (QuantReg), sklearn.linear_model (QuantileRegressor)</w:t>
      </w:r>
    </w:p>
    <w:p>
      <w:pPr>
        <w:spacing w:after="20"/>
        <w:ind w:left="360"/>
      </w:pPr>
      <w:r>
        <w:rPr>
          <w:rFonts w:ascii="Arial" w:cs="Arial" w:eastAsia="Arial" w:hAnsi="Arial"/>
          <w:color w:val="666666"/>
          <w:sz w:val="18"/>
          <w:szCs w:val="18"/>
        </w:rPr>
        <w:t xml:space="preserve">Ref: Koenker, R. Quantile Regression. Cambridge University Press, 2005.</w:t>
      </w:r>
    </w:p>
    <w:p>
      <w:pPr>
        <w:spacing w:after="20"/>
        <w:ind w:left="360"/>
      </w:pPr>
      <w:r>
        <w:rPr>
          <w:rFonts w:ascii="Arial" w:cs="Arial" w:eastAsia="Arial" w:hAnsi="Arial"/>
          <w:color w:val="666666"/>
          <w:sz w:val="18"/>
          <w:szCs w:val="18"/>
        </w:rPr>
        <w:t xml:space="preserve">Ref: Koenker, R. &amp; Hallock, K.F. “Quantile Regression.” Journal of Economic Perspectives, 15(4), 143–156, 2001.</w:t>
      </w:r>
    </w:p>
    <w:p>
      <w:pPr>
        <w:pStyle w:val="Heading2"/>
        <w:spacing w:after="100" w:before="200"/>
      </w:pPr>
      <w:r>
        <w:rPr>
          <w:rFonts w:ascii="Arial" w:cs="Arial" w:eastAsia="Arial" w:hAnsi="Arial"/>
          <w:b/>
          <w:bCs/>
          <w:color w:val="1A7A6D"/>
          <w:sz w:val="24"/>
          <w:szCs w:val="24"/>
        </w:rPr>
        <w:t xml:space="preserve">33.2 Bayesian Quantile Regression</w:t>
      </w:r>
    </w:p>
    <w:p>
      <w:pPr>
        <w:spacing w:after="80"/>
      </w:pPr>
      <w:r>
        <w:rPr>
          <w:rFonts w:ascii="Arial" w:cs="Arial" w:eastAsia="Arial" w:hAnsi="Arial"/>
          <w:sz w:val="20"/>
          <w:szCs w:val="20"/>
        </w:rPr>
        <w:t xml:space="preserve">Bayesian inference for quantile regression via asymmetric Laplace likelihood; posterior inference for quantile-specific effects; credible intervals</w:t>
      </w:r>
    </w:p>
    <w:p>
      <w:pPr>
        <w:spacing w:after="40"/>
      </w:pPr>
      <w:r>
        <w:rPr>
          <w:rFonts w:ascii="Arial" w:cs="Arial" w:eastAsia="Arial" w:hAnsi="Arial"/>
          <w:color w:val="2255AA"/>
          <w:sz w:val="18"/>
          <w:szCs w:val="18"/>
        </w:rPr>
        <w:t xml:space="preserve">R: brms (family=asym_laplace), bayesQR</w:t>
      </w:r>
    </w:p>
    <w:p>
      <w:pPr>
        <w:spacing w:after="40"/>
      </w:pPr>
      <w:r>
        <w:rPr>
          <w:rFonts w:ascii="Arial" w:cs="Arial" w:eastAsia="Arial" w:hAnsi="Arial"/>
          <w:color w:val="228B22"/>
          <w:sz w:val="18"/>
          <w:szCs w:val="18"/>
        </w:rPr>
        <w:t xml:space="preserve">Python: pymc (custom asymmetric Laplace), bambi</w:t>
      </w:r>
    </w:p>
    <w:p>
      <w:pPr>
        <w:spacing w:after="20"/>
        <w:ind w:left="360"/>
      </w:pPr>
      <w:r>
        <w:rPr>
          <w:rFonts w:ascii="Arial" w:cs="Arial" w:eastAsia="Arial" w:hAnsi="Arial"/>
          <w:color w:val="666666"/>
          <w:sz w:val="18"/>
          <w:szCs w:val="18"/>
        </w:rPr>
        <w:t xml:space="preserve">Ref: Yu, K. &amp; Moyeed, R.A. “Bayesian Quantile Regression.” Statistics &amp; Probability Letters, 54(4), 437–447, 2001.</w:t>
      </w:r>
    </w:p>
    <w:p>
      <w:pPr>
        <w:pStyle w:val="Heading2"/>
        <w:spacing w:after="100" w:before="200"/>
      </w:pPr>
      <w:r>
        <w:rPr>
          <w:rFonts w:ascii="Arial" w:cs="Arial" w:eastAsia="Arial" w:hAnsi="Arial"/>
          <w:b/>
          <w:bCs/>
          <w:color w:val="1A7A6D"/>
          <w:sz w:val="24"/>
          <w:szCs w:val="24"/>
        </w:rPr>
        <w:t xml:space="preserve">33.3 Censored Quantile Regression</w:t>
      </w:r>
    </w:p>
    <w:p>
      <w:pPr>
        <w:spacing w:after="80"/>
      </w:pPr>
      <w:r>
        <w:rPr>
          <w:rFonts w:ascii="Arial" w:cs="Arial" w:eastAsia="Arial" w:hAnsi="Arial"/>
          <w:sz w:val="20"/>
          <w:szCs w:val="20"/>
        </w:rPr>
        <w:t xml:space="preserve">Quantile regression for survival/censored outcomes; Powell’s estimator; Portnoy and Peng-Huang approaches; alternative to Cox when PH fails</w:t>
      </w:r>
    </w:p>
    <w:p>
      <w:pPr>
        <w:spacing w:after="40"/>
      </w:pPr>
      <w:r>
        <w:rPr>
          <w:rFonts w:ascii="Arial" w:cs="Arial" w:eastAsia="Arial" w:hAnsi="Arial"/>
          <w:color w:val="2255AA"/>
          <w:sz w:val="18"/>
          <w:szCs w:val="18"/>
        </w:rPr>
        <w:t xml:space="preserve">R: quantreg (crq), cqr</w:t>
      </w:r>
    </w:p>
    <w:p>
      <w:pPr>
        <w:spacing w:after="40"/>
      </w:pPr>
      <w:r>
        <w:rPr>
          <w:rFonts w:ascii="Arial" w:cs="Arial" w:eastAsia="Arial" w:hAnsi="Arial"/>
          <w:color w:val="228B22"/>
          <w:sz w:val="18"/>
          <w:szCs w:val="18"/>
        </w:rPr>
        <w:t xml:space="preserve">Python: quantreg (via rpy2), custom via statsmodels</w:t>
      </w:r>
    </w:p>
    <w:p>
      <w:pPr>
        <w:spacing w:after="20"/>
        <w:ind w:left="360"/>
      </w:pPr>
      <w:r>
        <w:rPr>
          <w:rFonts w:ascii="Arial" w:cs="Arial" w:eastAsia="Arial" w:hAnsi="Arial"/>
          <w:color w:val="666666"/>
          <w:sz w:val="18"/>
          <w:szCs w:val="18"/>
        </w:rPr>
        <w:t xml:space="preserve">Ref: Portnoy, S. “Censored Regression Quantiles.” JASA, 98(464), 1001–1012, 2003.</w:t>
      </w:r>
    </w:p>
    <w:p>
      <w:pPr>
        <w:spacing w:after="20"/>
        <w:ind w:left="360"/>
      </w:pPr>
      <w:r>
        <w:rPr>
          <w:rFonts w:ascii="Arial" w:cs="Arial" w:eastAsia="Arial" w:hAnsi="Arial"/>
          <w:color w:val="666666"/>
          <w:sz w:val="18"/>
          <w:szCs w:val="18"/>
        </w:rPr>
        <w:t xml:space="preserve">Ref: Peng, L. &amp; Huang, Y. “Survival Analysis with Quantile Regression Models.” JASA, 103(482), 637–649, 2008.</w:t>
      </w:r>
    </w:p>
    <w:p>
      <w:pPr>
        <w:pStyle w:val="Heading2"/>
        <w:spacing w:after="100" w:before="200"/>
      </w:pPr>
      <w:r>
        <w:rPr>
          <w:rFonts w:ascii="Arial" w:cs="Arial" w:eastAsia="Arial" w:hAnsi="Arial"/>
          <w:b/>
          <w:bCs/>
          <w:color w:val="1A7A6D"/>
          <w:sz w:val="24"/>
          <w:szCs w:val="24"/>
        </w:rPr>
        <w:t xml:space="preserve">33.4 Semiparametric Efficiency Theory</w:t>
      </w:r>
    </w:p>
    <w:p>
      <w:pPr>
        <w:spacing w:after="80"/>
      </w:pPr>
      <w:r>
        <w:rPr>
          <w:rFonts w:ascii="Arial" w:cs="Arial" w:eastAsia="Arial" w:hAnsi="Arial"/>
          <w:sz w:val="20"/>
          <w:szCs w:val="20"/>
        </w:rPr>
        <w:t xml:space="preserve">Efficient influence function; semiparametric efficiency bounds; tangent spaces; basis for TMLE, AIPW, and modern causal inference estimators</w:t>
      </w:r>
    </w:p>
    <w:p>
      <w:pPr>
        <w:spacing w:after="40"/>
      </w:pPr>
      <w:r>
        <w:rPr>
          <w:rFonts w:ascii="Arial" w:cs="Arial" w:eastAsia="Arial" w:hAnsi="Arial"/>
          <w:color w:val="2255AA"/>
          <w:sz w:val="18"/>
          <w:szCs w:val="18"/>
        </w:rPr>
        <w:t xml:space="preserve">R: npsem, tmle3 (theoretical framework)</w:t>
      </w:r>
    </w:p>
    <w:p>
      <w:pPr>
        <w:spacing w:after="40"/>
      </w:pPr>
      <w:r>
        <w:rPr>
          <w:rFonts w:ascii="Arial" w:cs="Arial" w:eastAsia="Arial" w:hAnsi="Arial"/>
          <w:color w:val="228B22"/>
          <w:sz w:val="18"/>
          <w:szCs w:val="18"/>
        </w:rPr>
        <w:t xml:space="preserve">Python: conceptual — tmle (via rpy2), zepid</w:t>
      </w:r>
    </w:p>
    <w:p>
      <w:pPr>
        <w:spacing w:after="20"/>
        <w:ind w:left="360"/>
      </w:pPr>
      <w:r>
        <w:rPr>
          <w:rFonts w:ascii="Arial" w:cs="Arial" w:eastAsia="Arial" w:hAnsi="Arial"/>
          <w:color w:val="666666"/>
          <w:sz w:val="18"/>
          <w:szCs w:val="18"/>
        </w:rPr>
        <w:t xml:space="preserve">Ref: Tsiatis, A.A. Semiparametric Theory and Missing Data. Springer, 2006.</w:t>
      </w:r>
    </w:p>
    <w:p>
      <w:pPr>
        <w:spacing w:after="20"/>
        <w:ind w:left="360"/>
      </w:pPr>
      <w:r>
        <w:rPr>
          <w:rFonts w:ascii="Arial" w:cs="Arial" w:eastAsia="Arial" w:hAnsi="Arial"/>
          <w:color w:val="666666"/>
          <w:sz w:val="18"/>
          <w:szCs w:val="18"/>
        </w:rPr>
        <w:t xml:space="preserve">Ref: Bickel, P.J., Klaassen, C.A.J., Ritov, Y., &amp; Wellner, J.A. Efficient and Adaptive Estimation for Semiparametric Models. Springer, 1998.</w:t>
      </w:r>
    </w:p>
    <w:p>
      <w:pPr>
        <w:pStyle w:val="Heading2"/>
        <w:spacing w:after="100" w:before="200"/>
      </w:pPr>
      <w:r>
        <w:rPr>
          <w:rFonts w:ascii="Arial" w:cs="Arial" w:eastAsia="Arial" w:hAnsi="Arial"/>
          <w:b/>
          <w:bCs/>
          <w:color w:val="1A7A6D"/>
          <w:sz w:val="24"/>
          <w:szCs w:val="24"/>
        </w:rPr>
        <w:t xml:space="preserve">33.5 Empirical Likelihood</w:t>
      </w:r>
    </w:p>
    <w:p>
      <w:pPr>
        <w:spacing w:after="80"/>
      </w:pPr>
      <w:r>
        <w:rPr>
          <w:rFonts w:ascii="Arial" w:cs="Arial" w:eastAsia="Arial" w:hAnsi="Arial"/>
          <w:sz w:val="20"/>
          <w:szCs w:val="20"/>
        </w:rPr>
        <w:t xml:space="preserve">Nonparametric likelihood-based inference without distributional assumptions; profile empirical likelihood CIs; Wilks’ theorem analog</w:t>
      </w:r>
    </w:p>
    <w:p>
      <w:pPr>
        <w:spacing w:after="40"/>
      </w:pPr>
      <w:r>
        <w:rPr>
          <w:rFonts w:ascii="Arial" w:cs="Arial" w:eastAsia="Arial" w:hAnsi="Arial"/>
          <w:color w:val="2255AA"/>
          <w:sz w:val="18"/>
          <w:szCs w:val="18"/>
        </w:rPr>
        <w:t xml:space="preserve">R: emplik, el2, gmm</w:t>
      </w:r>
    </w:p>
    <w:p>
      <w:pPr>
        <w:spacing w:after="40"/>
      </w:pPr>
      <w:r>
        <w:rPr>
          <w:rFonts w:ascii="Arial" w:cs="Arial" w:eastAsia="Arial" w:hAnsi="Arial"/>
          <w:color w:val="228B22"/>
          <w:sz w:val="18"/>
          <w:szCs w:val="18"/>
        </w:rPr>
        <w:t xml:space="preserve">Python: empirical-likelihood (custom), scipy.optimize</w:t>
      </w:r>
    </w:p>
    <w:p>
      <w:pPr>
        <w:spacing w:after="20"/>
        <w:ind w:left="360"/>
      </w:pPr>
      <w:r>
        <w:rPr>
          <w:rFonts w:ascii="Arial" w:cs="Arial" w:eastAsia="Arial" w:hAnsi="Arial"/>
          <w:color w:val="666666"/>
          <w:sz w:val="18"/>
          <w:szCs w:val="18"/>
        </w:rPr>
        <w:t xml:space="preserve">Ref: Owen, A.B. Empirical Likelihood. Chapman &amp; Hall/CRC, 2001.</w:t>
      </w:r>
    </w:p>
    <w:p>
      <w:pPr>
        <w:pStyle w:val="Heading2"/>
        <w:spacing w:after="100" w:before="200"/>
      </w:pPr>
      <w:r>
        <w:rPr>
          <w:rFonts w:ascii="Arial" w:cs="Arial" w:eastAsia="Arial" w:hAnsi="Arial"/>
          <w:b/>
          <w:bCs/>
          <w:color w:val="1A7A6D"/>
          <w:sz w:val="24"/>
          <w:szCs w:val="24"/>
        </w:rPr>
        <w:t xml:space="preserve">33.6 GAMLSS (Generalized Additive Models for Location, Scale, and Shape)</w:t>
      </w:r>
    </w:p>
    <w:p>
      <w:pPr>
        <w:spacing w:after="80"/>
      </w:pPr>
      <w:r>
        <w:rPr>
          <w:rFonts w:ascii="Arial" w:cs="Arial" w:eastAsia="Arial" w:hAnsi="Arial"/>
          <w:sz w:val="20"/>
          <w:szCs w:val="20"/>
        </w:rPr>
        <w:t xml:space="preserve">Distributional regression modeling all parameters (mean, variance, skewness, kurtosis) as functions of covariates; flexible response distributions beyond exponential family</w:t>
      </w:r>
    </w:p>
    <w:p>
      <w:pPr>
        <w:spacing w:after="40"/>
      </w:pPr>
      <w:r>
        <w:rPr>
          <w:rFonts w:ascii="Arial" w:cs="Arial" w:eastAsia="Arial" w:hAnsi="Arial"/>
          <w:color w:val="2255AA"/>
          <w:sz w:val="18"/>
          <w:szCs w:val="18"/>
        </w:rPr>
        <w:t xml:space="preserve">R: gamlss (gamlss)</w:t>
      </w:r>
    </w:p>
    <w:p>
      <w:pPr>
        <w:spacing w:after="40"/>
      </w:pPr>
      <w:r>
        <w:rPr>
          <w:rFonts w:ascii="Arial" w:cs="Arial" w:eastAsia="Arial" w:hAnsi="Arial"/>
          <w:color w:val="228B22"/>
          <w:sz w:val="18"/>
          <w:szCs w:val="18"/>
        </w:rPr>
        <w:t xml:space="preserve">Python: gamlss (via rpy2), pyGAM (custom distributional)</w:t>
      </w:r>
    </w:p>
    <w:p>
      <w:pPr>
        <w:spacing w:after="20"/>
        <w:ind w:left="360"/>
      </w:pPr>
      <w:r>
        <w:rPr>
          <w:rFonts w:ascii="Arial" w:cs="Arial" w:eastAsia="Arial" w:hAnsi="Arial"/>
          <w:color w:val="666666"/>
          <w:sz w:val="18"/>
          <w:szCs w:val="18"/>
        </w:rPr>
        <w:t xml:space="preserve">Ref: Rigby, R.A. &amp; Stasinopoulos, D.M. “Generalized Additive Models for Location, Scale and Shape.” Journal of the Royal Statistical Society: Series C, 54(3), 507–554, 2005.</w:t>
      </w:r>
    </w:p>
    <w:p>
      <w:pPr>
        <w:spacing w:after="20"/>
        <w:ind w:left="360"/>
      </w:pPr>
      <w:r>
        <w:rPr>
          <w:rFonts w:ascii="Arial" w:cs="Arial" w:eastAsia="Arial" w:hAnsi="Arial"/>
          <w:color w:val="666666"/>
          <w:sz w:val="18"/>
          <w:szCs w:val="18"/>
        </w:rPr>
        <w:t xml:space="preserve">Ref: Stasinopoulos, M.D., Rigby, R.A., Heller, G.Z., Voudouris, V., &amp; De Bastiani, F. Flexible Regression and Smoothing: Using GAMLSS in R. Chapman &amp; Hall/CRC, 2017.</w:t>
      </w:r>
    </w:p>
    <w:p>
      <w:pPr>
        <w:pStyle w:val="Heading2"/>
        <w:spacing w:after="100" w:before="200"/>
      </w:pPr>
      <w:r>
        <w:rPr>
          <w:rFonts w:ascii="Arial" w:cs="Arial" w:eastAsia="Arial" w:hAnsi="Arial"/>
          <w:b/>
          <w:bCs/>
          <w:color w:val="1A7A6D"/>
          <w:sz w:val="24"/>
          <w:szCs w:val="24"/>
        </w:rPr>
        <w:t xml:space="preserve">33.7 Isotonic Regression</w:t>
      </w:r>
    </w:p>
    <w:p>
      <w:pPr>
        <w:spacing w:after="80"/>
      </w:pPr>
      <w:r>
        <w:rPr>
          <w:rFonts w:ascii="Arial" w:cs="Arial" w:eastAsia="Arial" w:hAnsi="Arial"/>
          <w:sz w:val="20"/>
          <w:szCs w:val="20"/>
        </w:rPr>
        <w:t xml:space="preserve">Nonparametric regression under monotonicity constraints; pool adjacent violators algorithm (PAVA); dose-response modeling; calibration</w:t>
      </w:r>
    </w:p>
    <w:p>
      <w:pPr>
        <w:spacing w:after="40"/>
      </w:pPr>
      <w:r>
        <w:rPr>
          <w:rFonts w:ascii="Arial" w:cs="Arial" w:eastAsia="Arial" w:hAnsi="Arial"/>
          <w:color w:val="2255AA"/>
          <w:sz w:val="18"/>
          <w:szCs w:val="18"/>
        </w:rPr>
        <w:t xml:space="preserve">R: stats (isoreg), Iso, fdrtool, cgam</w:t>
      </w:r>
    </w:p>
    <w:p>
      <w:pPr>
        <w:spacing w:after="40"/>
      </w:pPr>
      <w:r>
        <w:rPr>
          <w:rFonts w:ascii="Arial" w:cs="Arial" w:eastAsia="Arial" w:hAnsi="Arial"/>
          <w:color w:val="228B22"/>
          <w:sz w:val="18"/>
          <w:szCs w:val="18"/>
        </w:rPr>
        <w:t xml:space="preserve">Python: sklearn.isotonic (IsotonicRegression)</w:t>
      </w:r>
    </w:p>
    <w:p>
      <w:pPr>
        <w:spacing w:after="20"/>
        <w:ind w:left="360"/>
      </w:pPr>
      <w:r>
        <w:rPr>
          <w:rFonts w:ascii="Arial" w:cs="Arial" w:eastAsia="Arial" w:hAnsi="Arial"/>
          <w:color w:val="666666"/>
          <w:sz w:val="18"/>
          <w:szCs w:val="18"/>
        </w:rPr>
        <w:t xml:space="preserve">Ref: Robertson, T., Wright, F.T., &amp; Dykstra, R.L. Order Restricted Statistical Inference. Wiley, 1988.</w:t>
      </w:r>
    </w:p>
    <w:p>
      <w:pPr>
        <w:spacing w:after="20"/>
        <w:ind w:left="360"/>
      </w:pPr>
      <w:r>
        <w:rPr>
          <w:rFonts w:ascii="Arial" w:cs="Arial" w:eastAsia="Arial" w:hAnsi="Arial"/>
          <w:color w:val="666666"/>
          <w:sz w:val="18"/>
          <w:szCs w:val="18"/>
        </w:rPr>
        <w:t xml:space="preserve">Ref: Barlow, R.E., Bartholomew, D.J., Bremner, J.M., &amp; Brunk, H.D. Statistical Inference Under Order Restrictions. Wiley, 1972.</w:t>
      </w:r>
    </w:p>
    <w:p>
      <w:pPr>
        <w:pStyle w:val="Heading2"/>
        <w:spacing w:after="100" w:before="200"/>
      </w:pPr>
      <w:r>
        <w:rPr>
          <w:rFonts w:ascii="Arial" w:cs="Arial" w:eastAsia="Arial" w:hAnsi="Arial"/>
          <w:b/>
          <w:bCs/>
          <w:color w:val="1A7A6D"/>
          <w:sz w:val="24"/>
          <w:szCs w:val="24"/>
        </w:rPr>
        <w:t xml:space="preserve">33.8 Single-Index Models</w:t>
      </w:r>
    </w:p>
    <w:p>
      <w:pPr>
        <w:spacing w:after="80"/>
      </w:pPr>
      <w:r>
        <w:rPr>
          <w:rFonts w:ascii="Arial" w:cs="Arial" w:eastAsia="Arial" w:hAnsi="Arial"/>
          <w:sz w:val="20"/>
          <w:szCs w:val="20"/>
        </w:rPr>
        <w:t xml:space="preserve">y = g(β’x) + ε; semiparametric compromise between linear regression and fully nonparametric; unknown link g estimated from data</w:t>
      </w:r>
    </w:p>
    <w:p>
      <w:pPr>
        <w:spacing w:after="40"/>
      </w:pPr>
      <w:r>
        <w:rPr>
          <w:rFonts w:ascii="Arial" w:cs="Arial" w:eastAsia="Arial" w:hAnsi="Arial"/>
          <w:color w:val="2255AA"/>
          <w:sz w:val="18"/>
          <w:szCs w:val="18"/>
        </w:rPr>
        <w:t xml:space="preserve">R: np (npindex), dr (dr with SIR)</w:t>
      </w:r>
    </w:p>
    <w:p>
      <w:pPr>
        <w:spacing w:after="40"/>
      </w:pPr>
      <w:r>
        <w:rPr>
          <w:rFonts w:ascii="Arial" w:cs="Arial" w:eastAsia="Arial" w:hAnsi="Arial"/>
          <w:color w:val="228B22"/>
          <w:sz w:val="18"/>
          <w:szCs w:val="18"/>
        </w:rPr>
        <w:t xml:space="preserve">Python: custom via sklearn + scipy.optimize, sliced</w:t>
      </w:r>
    </w:p>
    <w:p>
      <w:pPr>
        <w:spacing w:after="20"/>
        <w:ind w:left="360"/>
      </w:pPr>
      <w:r>
        <w:rPr>
          <w:rFonts w:ascii="Arial" w:cs="Arial" w:eastAsia="Arial" w:hAnsi="Arial"/>
          <w:color w:val="666666"/>
          <w:sz w:val="18"/>
          <w:szCs w:val="18"/>
        </w:rPr>
        <w:t xml:space="preserve">Ref: Ichimura, H. “Semiparametric Least Squares (SLS) and Weighted SLS Estimation of Single-Index Models.” Journal of Econometrics, 58(1–2), 71–120, 1993.</w:t>
      </w:r>
    </w:p>
    <w:p>
      <w:pPr>
        <w:spacing w:after="20"/>
        <w:ind w:left="360"/>
      </w:pPr>
      <w:r>
        <w:rPr>
          <w:rFonts w:ascii="Arial" w:cs="Arial" w:eastAsia="Arial" w:hAnsi="Arial"/>
          <w:color w:val="666666"/>
          <w:sz w:val="18"/>
          <w:szCs w:val="18"/>
        </w:rPr>
        <w:t xml:space="preserve">Ref: Li, K.-C. “Sliced Inverse Regression for Dimension Reduction.” JASA, 86(414), 316–327, 1991.</w:t>
      </w:r>
    </w:p>
    <w:p>
      <w:pPr>
        <w:pStyle w:val="Heading2"/>
        <w:spacing w:after="100" w:before="200"/>
      </w:pPr>
      <w:r>
        <w:rPr>
          <w:rFonts w:ascii="Arial" w:cs="Arial" w:eastAsia="Arial" w:hAnsi="Arial"/>
          <w:b/>
          <w:bCs/>
          <w:color w:val="1A7A6D"/>
          <w:sz w:val="24"/>
          <w:szCs w:val="24"/>
        </w:rPr>
        <w:t xml:space="preserve">33.9 Varying-Coefficient Models</w:t>
      </w:r>
    </w:p>
    <w:p>
      <w:pPr>
        <w:spacing w:after="80"/>
      </w:pPr>
      <w:r>
        <w:rPr>
          <w:rFonts w:ascii="Arial" w:cs="Arial" w:eastAsia="Arial" w:hAnsi="Arial"/>
          <w:sz w:val="20"/>
          <w:szCs w:val="20"/>
        </w:rPr>
        <w:t xml:space="preserve">Regression coefficients that change smoothly as a function of another variable (often time or a continuous modifier); β(z)’x framework</w:t>
      </w:r>
    </w:p>
    <w:p>
      <w:pPr>
        <w:spacing w:after="40"/>
      </w:pPr>
      <w:r>
        <w:rPr>
          <w:rFonts w:ascii="Arial" w:cs="Arial" w:eastAsia="Arial" w:hAnsi="Arial"/>
          <w:color w:val="2255AA"/>
          <w:sz w:val="18"/>
          <w:szCs w:val="18"/>
        </w:rPr>
        <w:t xml:space="preserve">R: mgcv (gam with by= or s(x,by=z)), np (npplreg), tvReg</w:t>
      </w:r>
    </w:p>
    <w:p>
      <w:pPr>
        <w:spacing w:after="40"/>
      </w:pPr>
      <w:r>
        <w:rPr>
          <w:rFonts w:ascii="Arial" w:cs="Arial" w:eastAsia="Arial" w:hAnsi="Arial"/>
          <w:color w:val="228B22"/>
          <w:sz w:val="18"/>
          <w:szCs w:val="18"/>
        </w:rPr>
        <w:t xml:space="preserve">Python: pyGAM (LinearGAM with by-variable), statsmodels (custom)</w:t>
      </w:r>
    </w:p>
    <w:p>
      <w:pPr>
        <w:spacing w:after="20"/>
        <w:ind w:left="360"/>
      </w:pPr>
      <w:r>
        <w:rPr>
          <w:rFonts w:ascii="Arial" w:cs="Arial" w:eastAsia="Arial" w:hAnsi="Arial"/>
          <w:color w:val="666666"/>
          <w:sz w:val="18"/>
          <w:szCs w:val="18"/>
        </w:rPr>
        <w:t xml:space="preserve">Ref: Hastie, T. &amp; Tibshirani, R. “Varying-Coefficient Models.” JRSS-B, 55(4), 757–796, 1993.</w:t>
      </w:r>
    </w:p>
    <w:p>
      <w:pPr>
        <w:spacing w:after="20"/>
        <w:ind w:left="360"/>
      </w:pPr>
      <w:r>
        <w:rPr>
          <w:rFonts w:ascii="Arial" w:cs="Arial" w:eastAsia="Arial" w:hAnsi="Arial"/>
          <w:color w:val="666666"/>
          <w:sz w:val="18"/>
          <w:szCs w:val="18"/>
        </w:rPr>
        <w:t xml:space="preserve">Ref: Fan, J. &amp; Zhang, W. “Statistical Methods with Varying Coefficient Models.” Statistics and Its Interface, 1(1), 179–195, 2008.</w:t>
      </w:r>
    </w:p>
    <w:p>
      <w:pPr>
        <w:pStyle w:val="Heading2"/>
        <w:spacing w:after="100" w:before="200"/>
      </w:pPr>
      <w:r>
        <w:rPr>
          <w:rFonts w:ascii="Arial" w:cs="Arial" w:eastAsia="Arial" w:hAnsi="Arial"/>
          <w:b/>
          <w:bCs/>
          <w:color w:val="1A7A6D"/>
          <w:sz w:val="24"/>
          <w:szCs w:val="24"/>
        </w:rPr>
        <w:t xml:space="preserve">33.10 Robust / Sandwich / Heteroscedasticity-Consistent Standard Errors</w:t>
      </w:r>
    </w:p>
    <w:p>
      <w:pPr>
        <w:spacing w:after="80"/>
      </w:pPr>
      <w:r>
        <w:rPr>
          <w:rFonts w:ascii="Arial" w:cs="Arial" w:eastAsia="Arial" w:hAnsi="Arial"/>
          <w:sz w:val="20"/>
          <w:szCs w:val="20"/>
        </w:rPr>
        <w:t xml:space="preserve">HC0–HC5, clustered robust SE (CR0–CR3); correcting inference for misspecified variance without changing point estimates</w:t>
      </w:r>
    </w:p>
    <w:p>
      <w:pPr>
        <w:spacing w:after="40"/>
      </w:pPr>
      <w:r>
        <w:rPr>
          <w:rFonts w:ascii="Arial" w:cs="Arial" w:eastAsia="Arial" w:hAnsi="Arial"/>
          <w:color w:val="2255AA"/>
          <w:sz w:val="18"/>
          <w:szCs w:val="18"/>
        </w:rPr>
        <w:t xml:space="preserve">R: sandwich (vcovHC, vcovCL, vcovBS), clubSandwich, lmtest</w:t>
      </w:r>
    </w:p>
    <w:p>
      <w:pPr>
        <w:spacing w:after="40"/>
      </w:pPr>
      <w:r>
        <w:rPr>
          <w:rFonts w:ascii="Arial" w:cs="Arial" w:eastAsia="Arial" w:hAnsi="Arial"/>
          <w:color w:val="228B22"/>
          <w:sz w:val="18"/>
          <w:szCs w:val="18"/>
        </w:rPr>
        <w:t xml:space="preserve">Python: statsmodels (cov_type=HC0/HC1/HC3, get_robustcov_results)</w:t>
      </w:r>
    </w:p>
    <w:p>
      <w:pPr>
        <w:spacing w:after="20"/>
        <w:ind w:left="360"/>
      </w:pPr>
      <w:r>
        <w:rPr>
          <w:rFonts w:ascii="Arial" w:cs="Arial" w:eastAsia="Arial" w:hAnsi="Arial"/>
          <w:color w:val="666666"/>
          <w:sz w:val="18"/>
          <w:szCs w:val="18"/>
        </w:rPr>
        <w:t xml:space="preserve">Ref: White, H. “A Heteroskedasticity-Consistent Covariance Matrix Estimator and a Direct Test for Heteroskedasticity.” Econometrica, 48(4), 817–838, 1980.</w:t>
      </w:r>
    </w:p>
    <w:p>
      <w:pPr>
        <w:spacing w:after="20"/>
        <w:ind w:left="360"/>
      </w:pPr>
      <w:r>
        <w:rPr>
          <w:rFonts w:ascii="Arial" w:cs="Arial" w:eastAsia="Arial" w:hAnsi="Arial"/>
          <w:color w:val="666666"/>
          <w:sz w:val="18"/>
          <w:szCs w:val="18"/>
        </w:rPr>
        <w:t xml:space="preserve">Ref: Cameron, A.C. &amp; Miller, D.L. “A Practitioner’s Guide to Cluster-Robust Inference.” Journal of Human Resources, 50(2), 317–372, 2015.</w:t>
      </w:r>
    </w:p>
    <w:p>
      <w:pPr>
        <w:pStyle w:val="Heading2"/>
        <w:spacing w:after="100" w:before="200"/>
      </w:pPr>
      <w:r>
        <w:rPr>
          <w:rFonts w:ascii="Arial" w:cs="Arial" w:eastAsia="Arial" w:hAnsi="Arial"/>
          <w:b/>
          <w:bCs/>
          <w:color w:val="1A7A6D"/>
          <w:sz w:val="24"/>
          <w:szCs w:val="24"/>
        </w:rPr>
        <w:t xml:space="preserve">33.11 Influence Functions and Efficient Influence Curves</w:t>
      </w:r>
    </w:p>
    <w:p>
      <w:pPr>
        <w:spacing w:after="80"/>
      </w:pPr>
      <w:r>
        <w:rPr>
          <w:rFonts w:ascii="Arial" w:cs="Arial" w:eastAsia="Arial" w:hAnsi="Arial"/>
          <w:sz w:val="20"/>
          <w:szCs w:val="20"/>
        </w:rPr>
        <w:t xml:space="preserve">The influence function (IF) characterizes the asymptotic behavior of a statistical functional when a single observation is perturbed; efficient influence function (EIF) gives the semiparametric efficiency bound; basis for constructing doubly robust estimators, TMLE, and debiased ML; one-step estimators; IF-based standard errors; connection to M-estimation and functional derivatives</w:t>
      </w:r>
    </w:p>
    <w:p>
      <w:pPr>
        <w:spacing w:after="40"/>
      </w:pPr>
      <w:r>
        <w:rPr>
          <w:rFonts w:ascii="Arial" w:cs="Arial" w:eastAsia="Arial" w:hAnsi="Arial"/>
          <w:color w:val="2255AA"/>
          <w:sz w:val="18"/>
          <w:szCs w:val="18"/>
        </w:rPr>
        <w:t xml:space="preserve">R: npsem, tmle3, ltmle (use EIF internally), sandwich (influence.lm for regression IF)</w:t>
      </w:r>
    </w:p>
    <w:p>
      <w:pPr>
        <w:spacing w:after="40"/>
      </w:pPr>
      <w:r>
        <w:rPr>
          <w:rFonts w:ascii="Arial" w:cs="Arial" w:eastAsia="Arial" w:hAnsi="Arial"/>
          <w:color w:val="228B22"/>
          <w:sz w:val="18"/>
          <w:szCs w:val="18"/>
        </w:rPr>
        <w:t xml:space="preserve">Python: doubleml (uses EIF internally), zepid, econml, statsmodels (influence from OLSResults)</w:t>
      </w:r>
    </w:p>
    <w:p>
      <w:pPr>
        <w:spacing w:after="20"/>
        <w:ind w:left="360"/>
      </w:pPr>
      <w:r>
        <w:rPr>
          <w:rFonts w:ascii="Arial" w:cs="Arial" w:eastAsia="Arial" w:hAnsi="Arial"/>
          <w:color w:val="666666"/>
          <w:sz w:val="18"/>
          <w:szCs w:val="18"/>
        </w:rPr>
        <w:t xml:space="preserve">Ref: Tsiatis, A.A. Semiparametric Theory and Missing Data. Springer, 2006 (Ch. 3–4).</w:t>
      </w:r>
    </w:p>
    <w:p>
      <w:pPr>
        <w:spacing w:after="20"/>
        <w:ind w:left="360"/>
      </w:pPr>
      <w:r>
        <w:rPr>
          <w:rFonts w:ascii="Arial" w:cs="Arial" w:eastAsia="Arial" w:hAnsi="Arial"/>
          <w:color w:val="666666"/>
          <w:sz w:val="18"/>
          <w:szCs w:val="18"/>
        </w:rPr>
        <w:t xml:space="preserve">Ref: Kennedy, E.H. “Semiparametric Doubly Robust Targeted Double Machine Learning: A Review.” arXiv:2203.06469, 2022.</w:t>
      </w:r>
    </w:p>
    <w:p>
      <w:pPr>
        <w:pStyle w:val="Heading2"/>
        <w:spacing w:after="100" w:before="200"/>
      </w:pPr>
      <w:r>
        <w:rPr>
          <w:rFonts w:ascii="Arial" w:cs="Arial" w:eastAsia="Arial" w:hAnsi="Arial"/>
          <w:b/>
          <w:bCs/>
          <w:color w:val="1A7A6D"/>
          <w:sz w:val="24"/>
          <w:szCs w:val="24"/>
        </w:rPr>
        <w:t xml:space="preserve">33.12 Distributional Regression (Beyond Mean Regression)</w:t>
      </w:r>
    </w:p>
    <w:p>
      <w:pPr>
        <w:spacing w:after="80"/>
      </w:pPr>
      <w:r>
        <w:rPr>
          <w:rFonts w:ascii="Arial" w:cs="Arial" w:eastAsia="Arial" w:hAnsi="Arial"/>
          <w:sz w:val="20"/>
          <w:szCs w:val="20"/>
        </w:rPr>
        <w:t xml:space="preserve">Modeling all parameters of the response distribution (not just the mean) as functions of covariates; GAMLSS (§33.6) as established framework; Bayesian distributional models in brms; conditional transformation models; quantile regression (§33.1) as special case for specific quantiles; applications: modeling heterogeneous variability, skewness, and tail behavior; understanding not just “what predicts the average” but “what predicts the full distribution”</w:t>
      </w:r>
    </w:p>
    <w:p>
      <w:pPr>
        <w:spacing w:after="40"/>
      </w:pPr>
      <w:r>
        <w:rPr>
          <w:rFonts w:ascii="Arial" w:cs="Arial" w:eastAsia="Arial" w:hAnsi="Arial"/>
          <w:color w:val="2255AA"/>
          <w:sz w:val="18"/>
          <w:szCs w:val="18"/>
        </w:rPr>
        <w:t xml:space="preserve">R: gamlss (full distributional), brms (distributional family), bamlss, tram (conditional transformation)</w:t>
      </w:r>
    </w:p>
    <w:p>
      <w:pPr>
        <w:spacing w:after="40"/>
      </w:pPr>
      <w:r>
        <w:rPr>
          <w:rFonts w:ascii="Arial" w:cs="Arial" w:eastAsia="Arial" w:hAnsi="Arial"/>
          <w:color w:val="228B22"/>
          <w:sz w:val="18"/>
          <w:szCs w:val="18"/>
        </w:rPr>
        <w:t xml:space="preserve">Python: bambi (distributional models), pymc (custom distributional), gamlss (via rpy2)</w:t>
      </w:r>
    </w:p>
    <w:p>
      <w:pPr>
        <w:spacing w:after="20"/>
        <w:ind w:left="360"/>
      </w:pPr>
      <w:r>
        <w:rPr>
          <w:rFonts w:ascii="Arial" w:cs="Arial" w:eastAsia="Arial" w:hAnsi="Arial"/>
          <w:color w:val="666666"/>
          <w:sz w:val="18"/>
          <w:szCs w:val="18"/>
        </w:rPr>
        <w:t xml:space="preserve">Ref: Kneib, T. “Beyond Mean Regression.” Statistical Modelling, 13(4), 275–303, 2013.</w:t>
      </w:r>
    </w:p>
    <w:p>
      <w:pPr>
        <w:spacing w:after="20"/>
        <w:ind w:left="360"/>
      </w:pPr>
      <w:r>
        <w:rPr>
          <w:rFonts w:ascii="Arial" w:cs="Arial" w:eastAsia="Arial" w:hAnsi="Arial"/>
          <w:color w:val="666666"/>
          <w:sz w:val="18"/>
          <w:szCs w:val="18"/>
        </w:rPr>
        <w:t xml:space="preserve">Ref: Klein, N., Kneib, T., &amp; Lang, S. “Bayesian Generalized Additive Models for Location, Scale, and Shape for Zero-Inflated and Overdispersed Count Data.” JASA, 110(509), 405–419, 2015.</w:t>
      </w:r>
    </w:p>
    <w:p>
      <w:pPr>
        <w:pStyle w:val="Heading2"/>
        <w:spacing w:after="100" w:before="200"/>
      </w:pPr>
      <w:r>
        <w:rPr>
          <w:rFonts w:ascii="Arial" w:cs="Arial" w:eastAsia="Arial" w:hAnsi="Arial"/>
          <w:b/>
          <w:bCs/>
          <w:color w:val="1A7A6D"/>
          <w:sz w:val="24"/>
          <w:szCs w:val="24"/>
        </w:rPr>
        <w:t xml:space="preserve">33.13 Additive Quantile Regression</w:t>
      </w:r>
    </w:p>
    <w:p>
      <w:pPr>
        <w:spacing w:after="80"/>
      </w:pPr>
      <w:r>
        <w:rPr>
          <w:rFonts w:ascii="Arial" w:cs="Arial" w:eastAsia="Arial" w:hAnsi="Arial"/>
          <w:sz w:val="20"/>
          <w:szCs w:val="20"/>
        </w:rPr>
        <w:t xml:space="preserve">Combining quantile regression (§33.1) with smooth additive models: modeling quantile functions as sums of smooth nonparametric functions of predictors; penalized B-splines or P-splines for each smooth term; allows flexible nonlinear effects on any quantile; quantile GAMs; total variation penalty for quantile crossing prevention; applications in growth charts, environmental dose-response, economic inequality</w:t>
      </w:r>
    </w:p>
    <w:p>
      <w:pPr>
        <w:spacing w:after="40"/>
      </w:pPr>
      <w:r>
        <w:rPr>
          <w:rFonts w:ascii="Arial" w:cs="Arial" w:eastAsia="Arial" w:hAnsi="Arial"/>
          <w:color w:val="2255AA"/>
          <w:sz w:val="18"/>
          <w:szCs w:val="18"/>
        </w:rPr>
        <w:t xml:space="preserve">R: qgam (qgam, mqgam for multiple quantiles), quantreg (rqss for nonparametric QR)</w:t>
      </w:r>
    </w:p>
    <w:p>
      <w:pPr>
        <w:spacing w:after="40"/>
      </w:pPr>
      <w:r>
        <w:rPr>
          <w:rFonts w:ascii="Arial" w:cs="Arial" w:eastAsia="Arial" w:hAnsi="Arial"/>
          <w:color w:val="228B22"/>
          <w:sz w:val="18"/>
          <w:szCs w:val="18"/>
        </w:rPr>
        <w:t xml:space="preserve">Python: statsmodels (QuantReg + custom spline basis), pyGAM (custom quantile)</w:t>
      </w:r>
    </w:p>
    <w:p>
      <w:pPr>
        <w:spacing w:after="20"/>
        <w:ind w:left="360"/>
      </w:pPr>
      <w:r>
        <w:rPr>
          <w:rFonts w:ascii="Arial" w:cs="Arial" w:eastAsia="Arial" w:hAnsi="Arial"/>
          <w:color w:val="666666"/>
          <w:sz w:val="18"/>
          <w:szCs w:val="18"/>
        </w:rPr>
        <w:t xml:space="preserve">Ref: Fasiolo, M., Wood, S.N., Zaffran, M., Nedellec, R., &amp; Goude, Y. “Fast Calibrated Additive Quantile Regression.” JASA, 116(535), 1402–1412, 2021.</w:t>
      </w:r>
    </w:p>
    <w:p>
      <w:pPr>
        <w:spacing w:after="20"/>
        <w:ind w:left="360"/>
      </w:pPr>
      <w:r>
        <w:rPr>
          <w:rFonts w:ascii="Arial" w:cs="Arial" w:eastAsia="Arial" w:hAnsi="Arial"/>
          <w:color w:val="666666"/>
          <w:sz w:val="18"/>
          <w:szCs w:val="18"/>
        </w:rPr>
        <w:t xml:space="preserve">Ref: Koenker, R. Quantile Regression. Cambridge University Press, 2005 (Ch. 7).</w:t>
      </w:r>
    </w:p>
    <w:p>
      <w:pPr>
        <w:pStyle w:val="Heading2"/>
        <w:spacing w:after="100" w:before="200"/>
      </w:pPr>
      <w:r>
        <w:rPr>
          <w:rFonts w:ascii="Arial" w:cs="Arial" w:eastAsia="Arial" w:hAnsi="Arial"/>
          <w:b/>
          <w:bCs/>
          <w:color w:val="1A7A6D"/>
          <w:sz w:val="24"/>
          <w:szCs w:val="24"/>
        </w:rPr>
        <w:t xml:space="preserve">33.14 Shape-Constrained Regression (Monotone, Convex, Concave)</w:t>
      </w:r>
    </w:p>
    <w:p>
      <w:pPr>
        <w:spacing w:after="80"/>
      </w:pPr>
      <w:r>
        <w:rPr>
          <w:rFonts w:ascii="Arial" w:cs="Arial" w:eastAsia="Arial" w:hAnsi="Arial"/>
          <w:sz w:val="20"/>
          <w:szCs w:val="20"/>
        </w:rPr>
        <w:t xml:space="preserve">Imposing shape restrictions on regression functions based on domain knowledge: monotonicity (dose must not decrease response), convexity/concavity (diminishing returns), unimodality; isotonic regression (§33.7) as special case; constrained B-splines (cobs); shape-constrained additive models (scam); Bayesian shape constraints via order-restricted priors; monotone GAMs in mgcv (bs='mpi'); important when extrapolating or when monotonicity is biologically required</w:t>
      </w:r>
    </w:p>
    <w:p>
      <w:pPr>
        <w:spacing w:after="40"/>
      </w:pPr>
      <w:r>
        <w:rPr>
          <w:rFonts w:ascii="Arial" w:cs="Arial" w:eastAsia="Arial" w:hAnsi="Arial"/>
          <w:color w:val="2255AA"/>
          <w:sz w:val="18"/>
          <w:szCs w:val="18"/>
        </w:rPr>
        <w:t xml:space="preserve">R: scam (scam with bs='mpi','mpd','cx','cv'), cgam (cgam with incr, decr), cobs, isotone</w:t>
      </w:r>
    </w:p>
    <w:p>
      <w:pPr>
        <w:spacing w:after="40"/>
      </w:pPr>
      <w:r>
        <w:rPr>
          <w:rFonts w:ascii="Arial" w:cs="Arial" w:eastAsia="Arial" w:hAnsi="Arial"/>
          <w:color w:val="228B22"/>
          <w:sz w:val="18"/>
          <w:szCs w:val="18"/>
        </w:rPr>
        <w:t xml:space="preserve">Python: sklearn.isotonic (IsotonicRegression), pyGAM (constraints custom), scipy.optimize (with bounds)</w:t>
      </w:r>
    </w:p>
    <w:p>
      <w:pPr>
        <w:spacing w:after="20"/>
        <w:ind w:left="360"/>
      </w:pPr>
      <w:r>
        <w:rPr>
          <w:rFonts w:ascii="Arial" w:cs="Arial" w:eastAsia="Arial" w:hAnsi="Arial"/>
          <w:color w:val="666666"/>
          <w:sz w:val="18"/>
          <w:szCs w:val="18"/>
        </w:rPr>
        <w:t xml:space="preserve">Ref: Pya, N. &amp; Wood, S.N. “Shape Constrained Additive Models.” Statistics and Computing, 25(3), 543–559, 2015.</w:t>
      </w:r>
    </w:p>
    <w:p>
      <w:pPr>
        <w:spacing w:after="20"/>
        <w:ind w:left="360"/>
      </w:pPr>
      <w:r>
        <w:rPr>
          <w:rFonts w:ascii="Arial" w:cs="Arial" w:eastAsia="Arial" w:hAnsi="Arial"/>
          <w:color w:val="666666"/>
          <w:sz w:val="18"/>
          <w:szCs w:val="18"/>
        </w:rPr>
        <w:t xml:space="preserve">Ref: Ramsay, J.O. “Estimating Smooth Monotone Functions.” JRSS-B, 60(2), 365–375, 1998.</w:t>
      </w:r>
    </w:p>
    <w:p>
      <w:pPr>
        <w:pStyle w:val="Heading2"/>
        <w:spacing w:after="100" w:before="200"/>
      </w:pPr>
      <w:r>
        <w:rPr>
          <w:rFonts w:ascii="Arial" w:cs="Arial" w:eastAsia="Arial" w:hAnsi="Arial"/>
          <w:b/>
          <w:bCs/>
          <w:color w:val="1A7A6D"/>
          <w:sz w:val="24"/>
          <w:szCs w:val="24"/>
        </w:rPr>
        <w:t xml:space="preserve">33.15 Robust (Sandwich/Huber-White) Standard Errors: Intuition and When to Use</w:t>
      </w:r>
    </w:p>
    <w:p>
      <w:pPr>
        <w:spacing w:after="80"/>
      </w:pPr>
      <w:r>
        <w:rPr>
          <w:rFonts w:ascii="Arial" w:cs="Arial" w:eastAsia="Arial" w:hAnsi="Arial"/>
          <w:sz w:val="20"/>
          <w:szCs w:val="20"/>
        </w:rPr>
        <w:t xml:space="preserve">Model-based SE assumes the model is correctly specified (correct variance function); sandwich/robust SE (§33.10) is consistent even if the variance model is wrong. Intuition: sandwich = “bread” (model-based information matrix) surrounding “meat” (empirical residual variability); if model is correct, sandwich ≈ model-based; if model is wrong, sandwich adjusts. HC variants: HC0 (White’s original), HC1 (df-corrected), HC2 (leverage-adjusted), HC3 (recommended default for moderate n). When to use: always for heteroscedasticity protection in OLS; for GEE (§7.39) as default; for PS-weighted analyses (§15.6); for clustered data (§35.15 cluster-robust). When NOT to use: very small n (sandwich is anti-conservative); when you can correctly model the variance (more efficient)</w:t>
      </w:r>
    </w:p>
    <w:p>
      <w:pPr>
        <w:spacing w:after="40"/>
      </w:pPr>
      <w:r>
        <w:rPr>
          <w:rFonts w:ascii="Arial" w:cs="Arial" w:eastAsia="Arial" w:hAnsi="Arial"/>
          <w:color w:val="2255AA"/>
          <w:sz w:val="18"/>
          <w:szCs w:val="18"/>
        </w:rPr>
        <w:t xml:space="preserve">R: sandwich (vcovHC, vcovCL, vcovHAC), lmtest (coeftest with vcov=vcovHC), clubSandwich (vcovCR for small-sample cluster)</w:t>
      </w:r>
    </w:p>
    <w:p>
      <w:pPr>
        <w:spacing w:after="40"/>
      </w:pPr>
      <w:r>
        <w:rPr>
          <w:rFonts w:ascii="Arial" w:cs="Arial" w:eastAsia="Arial" w:hAnsi="Arial"/>
          <w:color w:val="228B22"/>
          <w:sz w:val="18"/>
          <w:szCs w:val="18"/>
        </w:rPr>
        <w:t xml:space="preserve">Python: statsmodels (cov_type='HC0'/'HC1'/'HC2'/'HC3' for heteroscedasticity, cov_type='cluster' for clustered), linearmodels</w:t>
      </w:r>
    </w:p>
    <w:p>
      <w:pPr>
        <w:spacing w:after="20"/>
        <w:ind w:left="360"/>
      </w:pPr>
      <w:r>
        <w:rPr>
          <w:rFonts w:ascii="Arial" w:cs="Arial" w:eastAsia="Arial" w:hAnsi="Arial"/>
          <w:color w:val="666666"/>
          <w:sz w:val="18"/>
          <w:szCs w:val="18"/>
        </w:rPr>
        <w:t xml:space="preserve">Ref: Zeileis, A. “Object-Oriented Computation of Sandwich Estimators.” Journal of Statistical Software, 16(9), 1–16, 2006.</w:t>
      </w:r>
    </w:p>
    <w:p>
      <w:pPr>
        <w:spacing w:after="20"/>
        <w:ind w:left="360"/>
      </w:pPr>
      <w:r>
        <w:rPr>
          <w:rFonts w:ascii="Arial" w:cs="Arial" w:eastAsia="Arial" w:hAnsi="Arial"/>
          <w:color w:val="666666"/>
          <w:sz w:val="18"/>
          <w:szCs w:val="18"/>
        </w:rPr>
        <w:t xml:space="preserve">Ref: Long, J.S. &amp; Ervin, L.H. “Using Heteroscedasticity Consistent Standard Errors in the Linear Regression Model.” The American Statistician, 54(3), 217–224, 2000.</w:t>
      </w:r>
    </w:p>
    <w:p>
      <w:pPr>
        <w:pStyle w:val="Heading1"/>
        <w:spacing w:after="200" w:before="400"/>
      </w:pPr>
      <w:r>
        <w:rPr>
          <w:rFonts w:ascii="Arial" w:cs="Arial" w:eastAsia="Arial" w:hAnsi="Arial"/>
          <w:b/>
          <w:bCs/>
          <w:color w:val="2B4C7E"/>
          <w:sz w:val="28"/>
          <w:szCs w:val="28"/>
        </w:rPr>
        <w:t xml:space="preserve">34. Information Theory and Statistics</w:t>
      </w:r>
    </w:p>
    <w:p>
      <w:pPr>
        <w:pStyle w:val="Heading2"/>
        <w:spacing w:after="100" w:before="200"/>
      </w:pPr>
      <w:r>
        <w:rPr>
          <w:rFonts w:ascii="Arial" w:cs="Arial" w:eastAsia="Arial" w:hAnsi="Arial"/>
          <w:b/>
          <w:bCs/>
          <w:color w:val="1A7A6D"/>
          <w:sz w:val="24"/>
          <w:szCs w:val="24"/>
        </w:rPr>
        <w:t xml:space="preserve">34.1 Shannon Entropy</w:t>
      </w:r>
    </w:p>
    <w:p>
      <w:pPr>
        <w:spacing w:after="80"/>
      </w:pPr>
      <w:r>
        <w:rPr>
          <w:rFonts w:ascii="Arial" w:cs="Arial" w:eastAsia="Arial" w:hAnsi="Arial"/>
          <w:sz w:val="20"/>
          <w:szCs w:val="20"/>
        </w:rPr>
        <w:t xml:space="preserve">H(X) = −Σ p(x) log p(x); measure of uncertainty/information content; differential entropy for continuous variables; conditional and joint entropy</w:t>
      </w:r>
    </w:p>
    <w:p>
      <w:pPr>
        <w:spacing w:after="40"/>
      </w:pPr>
      <w:r>
        <w:rPr>
          <w:rFonts w:ascii="Arial" w:cs="Arial" w:eastAsia="Arial" w:hAnsi="Arial"/>
          <w:color w:val="2255AA"/>
          <w:sz w:val="18"/>
          <w:szCs w:val="18"/>
        </w:rPr>
        <w:t xml:space="preserve">R: entropy (entropy), infotheo (entropy)</w:t>
      </w:r>
    </w:p>
    <w:p>
      <w:pPr>
        <w:spacing w:after="40"/>
      </w:pPr>
      <w:r>
        <w:rPr>
          <w:rFonts w:ascii="Arial" w:cs="Arial" w:eastAsia="Arial" w:hAnsi="Arial"/>
          <w:color w:val="228B22"/>
          <w:sz w:val="18"/>
          <w:szCs w:val="18"/>
        </w:rPr>
        <w:t xml:space="preserve">Python: scipy.stats (entropy), sklearn.metrics (mutual_info_score)</w:t>
      </w:r>
    </w:p>
    <w:p>
      <w:pPr>
        <w:spacing w:after="20"/>
        <w:ind w:left="360"/>
      </w:pPr>
      <w:r>
        <w:rPr>
          <w:rFonts w:ascii="Arial" w:cs="Arial" w:eastAsia="Arial" w:hAnsi="Arial"/>
          <w:color w:val="666666"/>
          <w:sz w:val="18"/>
          <w:szCs w:val="18"/>
        </w:rPr>
        <w:t xml:space="preserve">Ref: Cover, T.M. &amp; Thomas, J.A. Elements of Information Theory, 2nd ed. Wiley, 2006.</w:t>
      </w:r>
    </w:p>
    <w:p>
      <w:pPr>
        <w:pStyle w:val="Heading2"/>
        <w:spacing w:after="100" w:before="200"/>
      </w:pPr>
      <w:r>
        <w:rPr>
          <w:rFonts w:ascii="Arial" w:cs="Arial" w:eastAsia="Arial" w:hAnsi="Arial"/>
          <w:b/>
          <w:bCs/>
          <w:color w:val="1A7A6D"/>
          <w:sz w:val="24"/>
          <w:szCs w:val="24"/>
        </w:rPr>
        <w:t xml:space="preserve">34.2 Mutual Information</w:t>
      </w:r>
    </w:p>
    <w:p>
      <w:pPr>
        <w:spacing w:after="80"/>
      </w:pPr>
      <w:r>
        <w:rPr>
          <w:rFonts w:ascii="Arial" w:cs="Arial" w:eastAsia="Arial" w:hAnsi="Arial"/>
          <w:sz w:val="20"/>
          <w:szCs w:val="20"/>
        </w:rPr>
        <w:t xml:space="preserve">I(X;Y) = H(X) + H(Y) − H(X,Y); measures dependence between any variables (not just linear); zero iff independent; connection to likelihood ratio statistics</w:t>
      </w:r>
    </w:p>
    <w:p>
      <w:pPr>
        <w:spacing w:after="40"/>
      </w:pPr>
      <w:r>
        <w:rPr>
          <w:rFonts w:ascii="Arial" w:cs="Arial" w:eastAsia="Arial" w:hAnsi="Arial"/>
          <w:color w:val="2255AA"/>
          <w:sz w:val="18"/>
          <w:szCs w:val="18"/>
        </w:rPr>
        <w:t xml:space="preserve">R: infotheo (mutinformation), FNN (mutinfo), minerva</w:t>
      </w:r>
    </w:p>
    <w:p>
      <w:pPr>
        <w:spacing w:after="40"/>
      </w:pPr>
      <w:r>
        <w:rPr>
          <w:rFonts w:ascii="Arial" w:cs="Arial" w:eastAsia="Arial" w:hAnsi="Arial"/>
          <w:color w:val="228B22"/>
          <w:sz w:val="18"/>
          <w:szCs w:val="18"/>
        </w:rPr>
        <w:t xml:space="preserve">Python: sklearn.metrics (mutual_info_score), sklearn.feature_selection (mutual_info_classif)</w:t>
      </w:r>
    </w:p>
    <w:p>
      <w:pPr>
        <w:spacing w:after="20"/>
        <w:ind w:left="360"/>
      </w:pPr>
      <w:r>
        <w:rPr>
          <w:rFonts w:ascii="Arial" w:cs="Arial" w:eastAsia="Arial" w:hAnsi="Arial"/>
          <w:color w:val="666666"/>
          <w:sz w:val="18"/>
          <w:szCs w:val="18"/>
        </w:rPr>
        <w:t xml:space="preserve">Ref: Cover, T.M. &amp; Thomas, J.A. Elements of Information Theory, 2nd ed. Wiley, 2006.</w:t>
      </w:r>
    </w:p>
    <w:p>
      <w:pPr>
        <w:pStyle w:val="Heading2"/>
        <w:spacing w:after="100" w:before="200"/>
      </w:pPr>
      <w:r>
        <w:rPr>
          <w:rFonts w:ascii="Arial" w:cs="Arial" w:eastAsia="Arial" w:hAnsi="Arial"/>
          <w:b/>
          <w:bCs/>
          <w:color w:val="1A7A6D"/>
          <w:sz w:val="24"/>
          <w:szCs w:val="24"/>
        </w:rPr>
        <w:t xml:space="preserve">34.3 Kullback-Leibler Divergence</w:t>
      </w:r>
    </w:p>
    <w:p>
      <w:pPr>
        <w:spacing w:after="80"/>
      </w:pPr>
      <w:r>
        <w:rPr>
          <w:rFonts w:ascii="Arial" w:cs="Arial" w:eastAsia="Arial" w:hAnsi="Arial"/>
          <w:sz w:val="20"/>
          <w:szCs w:val="20"/>
        </w:rPr>
        <w:t xml:space="preserve">KL(P||Q) = Σ p(x) log(p(x)/q(x)); asymmetric measure of distributional difference; connection to likelihood ratio tests and AIC; relative entropy</w:t>
      </w:r>
    </w:p>
    <w:p>
      <w:pPr>
        <w:spacing w:after="40"/>
      </w:pPr>
      <w:r>
        <w:rPr>
          <w:rFonts w:ascii="Arial" w:cs="Arial" w:eastAsia="Arial" w:hAnsi="Arial"/>
          <w:color w:val="2255AA"/>
          <w:sz w:val="18"/>
          <w:szCs w:val="18"/>
        </w:rPr>
        <w:t xml:space="preserve">R: FNN (KL.divergence), entropy, philentropy</w:t>
      </w:r>
    </w:p>
    <w:p>
      <w:pPr>
        <w:spacing w:after="40"/>
      </w:pPr>
      <w:r>
        <w:rPr>
          <w:rFonts w:ascii="Arial" w:cs="Arial" w:eastAsia="Arial" w:hAnsi="Arial"/>
          <w:color w:val="228B22"/>
          <w:sz w:val="18"/>
          <w:szCs w:val="18"/>
        </w:rPr>
        <w:t xml:space="preserve">Python: scipy.stats (entropy for KL), scipy.special (kl_div)</w:t>
      </w:r>
    </w:p>
    <w:p>
      <w:pPr>
        <w:spacing w:after="20"/>
        <w:ind w:left="360"/>
      </w:pPr>
      <w:r>
        <w:rPr>
          <w:rFonts w:ascii="Arial" w:cs="Arial" w:eastAsia="Arial" w:hAnsi="Arial"/>
          <w:color w:val="666666"/>
          <w:sz w:val="18"/>
          <w:szCs w:val="18"/>
        </w:rPr>
        <w:t xml:space="preserve">Ref: Cover, T.M. &amp; Thomas, J.A. Elements of Information Theory, 2nd ed. Wiley, 2006.</w:t>
      </w:r>
    </w:p>
    <w:p>
      <w:pPr>
        <w:spacing w:after="20"/>
        <w:ind w:left="360"/>
      </w:pPr>
      <w:r>
        <w:rPr>
          <w:rFonts w:ascii="Arial" w:cs="Arial" w:eastAsia="Arial" w:hAnsi="Arial"/>
          <w:color w:val="666666"/>
          <w:sz w:val="18"/>
          <w:szCs w:val="18"/>
        </w:rPr>
        <w:t xml:space="preserve">Ref: Burnham, K.P. &amp; Anderson, D.R. Model Selection and Multimodel Inference, 2nd ed. Springer, 2002 (Ch. 2).</w:t>
      </w:r>
    </w:p>
    <w:p>
      <w:pPr>
        <w:pStyle w:val="Heading2"/>
        <w:spacing w:after="100" w:before="200"/>
      </w:pPr>
      <w:r>
        <w:rPr>
          <w:rFonts w:ascii="Arial" w:cs="Arial" w:eastAsia="Arial" w:hAnsi="Arial"/>
          <w:b/>
          <w:bCs/>
          <w:color w:val="1A7A6D"/>
          <w:sz w:val="24"/>
          <w:szCs w:val="24"/>
        </w:rPr>
        <w:t xml:space="preserve">34.4 Fisher Information</w:t>
      </w:r>
    </w:p>
    <w:p>
      <w:pPr>
        <w:spacing w:after="80"/>
      </w:pPr>
      <w:r>
        <w:rPr>
          <w:rFonts w:ascii="Arial" w:cs="Arial" w:eastAsia="Arial" w:hAnsi="Arial"/>
          <w:sz w:val="20"/>
          <w:szCs w:val="20"/>
        </w:rPr>
        <w:t xml:space="preserve">I(θ) = E[(∂ log f / ∂θ)²]; curvature of log-likelihood; Cramér-Rao lower bound for variance of unbiased estimators; information matrix for multiparameter models</w:t>
      </w:r>
    </w:p>
    <w:p>
      <w:pPr>
        <w:spacing w:after="40"/>
      </w:pPr>
      <w:r>
        <w:rPr>
          <w:rFonts w:ascii="Arial" w:cs="Arial" w:eastAsia="Arial" w:hAnsi="Arial"/>
          <w:color w:val="2255AA"/>
          <w:sz w:val="18"/>
          <w:szCs w:val="18"/>
        </w:rPr>
        <w:t xml:space="preserve">R: numDeriv (hessian for observed info), stats (vcov)</w:t>
      </w:r>
    </w:p>
    <w:p>
      <w:pPr>
        <w:spacing w:after="40"/>
      </w:pPr>
      <w:r>
        <w:rPr>
          <w:rFonts w:ascii="Arial" w:cs="Arial" w:eastAsia="Arial" w:hAnsi="Arial"/>
          <w:color w:val="228B22"/>
          <w:sz w:val="18"/>
          <w:szCs w:val="18"/>
        </w:rPr>
        <w:t xml:space="preserve">Python: autograd (hessian), scipy.optimize (approx_fprime), statsmodels (cov_params)</w:t>
      </w:r>
    </w:p>
    <w:p>
      <w:pPr>
        <w:spacing w:after="20"/>
        <w:ind w:left="360"/>
      </w:pPr>
      <w:r>
        <w:rPr>
          <w:rFonts w:ascii="Arial" w:cs="Arial" w:eastAsia="Arial" w:hAnsi="Arial"/>
          <w:color w:val="666666"/>
          <w:sz w:val="18"/>
          <w:szCs w:val="18"/>
        </w:rPr>
        <w:t xml:space="preserve">Ref: Casella, G. &amp; Berger, R.L. Statistical Inference, 2nd ed. Cengage, 2002 (Ch. 7).</w:t>
      </w:r>
    </w:p>
    <w:p>
      <w:pPr>
        <w:spacing w:after="20"/>
        <w:ind w:left="360"/>
      </w:pPr>
      <w:r>
        <w:rPr>
          <w:rFonts w:ascii="Arial" w:cs="Arial" w:eastAsia="Arial" w:hAnsi="Arial"/>
          <w:color w:val="666666"/>
          <w:sz w:val="18"/>
          <w:szCs w:val="18"/>
        </w:rPr>
        <w:t xml:space="preserve">Ref: Lehmann, E.L. &amp; Casella, G. Theory of Point Estimation, 2nd ed. Springer, 1998.</w:t>
      </w:r>
    </w:p>
    <w:p>
      <w:pPr>
        <w:pStyle w:val="Heading2"/>
        <w:spacing w:after="100" w:before="200"/>
      </w:pPr>
      <w:r>
        <w:rPr>
          <w:rFonts w:ascii="Arial" w:cs="Arial" w:eastAsia="Arial" w:hAnsi="Arial"/>
          <w:b/>
          <w:bCs/>
          <w:color w:val="1A7A6D"/>
          <w:sz w:val="24"/>
          <w:szCs w:val="24"/>
        </w:rPr>
        <w:t xml:space="preserve">34.5 Information Criteria (AIC, BIC, AICc, DIC, WAIC)</w:t>
      </w:r>
    </w:p>
    <w:p>
      <w:pPr>
        <w:spacing w:after="80"/>
      </w:pPr>
      <w:r>
        <w:rPr>
          <w:rFonts w:ascii="Arial" w:cs="Arial" w:eastAsia="Arial" w:hAnsi="Arial"/>
          <w:sz w:val="20"/>
          <w:szCs w:val="20"/>
        </w:rPr>
        <w:t xml:space="preserve">AIC ≈ −2log(L) + 2k approximates KL divergence; BIC from Bayesian marginal likelihood; AICc for small samples; DIC and WAIC for Bayesian models; model selection vs. averaging</w:t>
      </w:r>
    </w:p>
    <w:p>
      <w:pPr>
        <w:spacing w:after="40"/>
      </w:pPr>
      <w:r>
        <w:rPr>
          <w:rFonts w:ascii="Arial" w:cs="Arial" w:eastAsia="Arial" w:hAnsi="Arial"/>
          <w:color w:val="2255AA"/>
          <w:sz w:val="18"/>
          <w:szCs w:val="18"/>
        </w:rPr>
        <w:t xml:space="preserve">R: stats (AIC, BIC), MuMIn (AICc, model.sel), loo (WAIC)</w:t>
      </w:r>
    </w:p>
    <w:p>
      <w:pPr>
        <w:spacing w:after="40"/>
      </w:pPr>
      <w:r>
        <w:rPr>
          <w:rFonts w:ascii="Arial" w:cs="Arial" w:eastAsia="Arial" w:hAnsi="Arial"/>
          <w:color w:val="228B22"/>
          <w:sz w:val="18"/>
          <w:szCs w:val="18"/>
        </w:rPr>
        <w:t xml:space="preserve">Python: statsmodels (aic, bic on fitted models), sklearn (custom)</w:t>
      </w:r>
    </w:p>
    <w:p>
      <w:pPr>
        <w:spacing w:after="20"/>
        <w:ind w:left="360"/>
      </w:pPr>
      <w:r>
        <w:rPr>
          <w:rFonts w:ascii="Arial" w:cs="Arial" w:eastAsia="Arial" w:hAnsi="Arial"/>
          <w:color w:val="666666"/>
          <w:sz w:val="18"/>
          <w:szCs w:val="18"/>
        </w:rPr>
        <w:t xml:space="preserve">Ref: Burnham, K.P. &amp; Anderson, D.R. Model Selection and Multimodel Inference, 2nd ed. Springer, 2002.</w:t>
      </w:r>
    </w:p>
    <w:p>
      <w:pPr>
        <w:spacing w:after="20"/>
        <w:ind w:left="360"/>
      </w:pPr>
      <w:r>
        <w:rPr>
          <w:rFonts w:ascii="Arial" w:cs="Arial" w:eastAsia="Arial" w:hAnsi="Arial"/>
          <w:color w:val="666666"/>
          <w:sz w:val="18"/>
          <w:szCs w:val="18"/>
        </w:rPr>
        <w:t xml:space="preserve">Ref: Gelman, A., Hwang, J., &amp; Vehtari, A. “Understanding Predictive Information Criteria for Bayesian Models.” Statistics and Computing, 24(6), 997–1016, 2014.</w:t>
      </w:r>
    </w:p>
    <w:p>
      <w:pPr>
        <w:pStyle w:val="Heading2"/>
        <w:spacing w:after="100" w:before="200"/>
      </w:pPr>
      <w:r>
        <w:rPr>
          <w:rFonts w:ascii="Arial" w:cs="Arial" w:eastAsia="Arial" w:hAnsi="Arial"/>
          <w:b/>
          <w:bCs/>
          <w:color w:val="1A7A6D"/>
          <w:sz w:val="24"/>
          <w:szCs w:val="24"/>
        </w:rPr>
        <w:t xml:space="preserve">34.6 Cross-Entropy and Log-Loss</w:t>
      </w:r>
    </w:p>
    <w:p>
      <w:pPr>
        <w:spacing w:after="80"/>
      </w:pPr>
      <w:r>
        <w:rPr>
          <w:rFonts w:ascii="Arial" w:cs="Arial" w:eastAsia="Arial" w:hAnsi="Arial"/>
          <w:sz w:val="20"/>
          <w:szCs w:val="20"/>
        </w:rPr>
        <w:t xml:space="preserve">H(p,q) = −Σ p(x) log q(x); loss function for probabilistic classification; equals KL + entropy; proper scoring rule; neural network training objective</w:t>
      </w:r>
    </w:p>
    <w:p>
      <w:pPr>
        <w:spacing w:after="40"/>
      </w:pPr>
      <w:r>
        <w:rPr>
          <w:rFonts w:ascii="Arial" w:cs="Arial" w:eastAsia="Arial" w:hAnsi="Arial"/>
          <w:color w:val="2255AA"/>
          <w:sz w:val="18"/>
          <w:szCs w:val="18"/>
        </w:rPr>
        <w:t xml:space="preserve">R: Metrics (logLoss), MLmetrics, yardstick (mn_log_loss)</w:t>
      </w:r>
    </w:p>
    <w:p>
      <w:pPr>
        <w:spacing w:after="40"/>
      </w:pPr>
      <w:r>
        <w:rPr>
          <w:rFonts w:ascii="Arial" w:cs="Arial" w:eastAsia="Arial" w:hAnsi="Arial"/>
          <w:color w:val="228B22"/>
          <w:sz w:val="18"/>
          <w:szCs w:val="18"/>
        </w:rPr>
        <w:t xml:space="preserve">Python: sklearn.metrics (log_loss), tensorflow.keras.losses (BinaryCrossentropy)</w:t>
      </w:r>
    </w:p>
    <w:p>
      <w:pPr>
        <w:spacing w:after="20"/>
        <w:ind w:left="360"/>
      </w:pPr>
      <w:r>
        <w:rPr>
          <w:rFonts w:ascii="Arial" w:cs="Arial" w:eastAsia="Arial" w:hAnsi="Arial"/>
          <w:color w:val="666666"/>
          <w:sz w:val="18"/>
          <w:szCs w:val="18"/>
        </w:rPr>
        <w:t xml:space="preserve">Ref: Goodfellow, I., Bengio, Y., &amp; Courville, A. Deep Learning. MIT Press, 2016 (Ch. 3).</w:t>
      </w:r>
    </w:p>
    <w:p>
      <w:pPr>
        <w:spacing w:after="20"/>
        <w:ind w:left="360"/>
      </w:pPr>
      <w:r>
        <w:rPr>
          <w:rFonts w:ascii="Arial" w:cs="Arial" w:eastAsia="Arial" w:hAnsi="Arial"/>
          <w:color w:val="666666"/>
          <w:sz w:val="18"/>
          <w:szCs w:val="18"/>
        </w:rPr>
        <w:t xml:space="preserve">Ref: Cover, T.M. &amp; Thomas, J.A. Elements of Information Theory, 2nd ed. Wiley, 2006.</w:t>
      </w:r>
    </w:p>
    <w:p>
      <w:pPr>
        <w:pStyle w:val="Heading2"/>
        <w:spacing w:after="100" w:before="200"/>
      </w:pPr>
      <w:r>
        <w:rPr>
          <w:rFonts w:ascii="Arial" w:cs="Arial" w:eastAsia="Arial" w:hAnsi="Arial"/>
          <w:b/>
          <w:bCs/>
          <w:color w:val="1A7A6D"/>
          <w:sz w:val="24"/>
          <w:szCs w:val="24"/>
        </w:rPr>
        <w:t xml:space="preserve">34.7 f-Divergences and Statistical Distances</w:t>
      </w:r>
    </w:p>
    <w:p>
      <w:pPr>
        <w:spacing w:after="80"/>
      </w:pPr>
      <w:r>
        <w:rPr>
          <w:rFonts w:ascii="Arial" w:cs="Arial" w:eastAsia="Arial" w:hAnsi="Arial"/>
          <w:sz w:val="20"/>
          <w:szCs w:val="20"/>
        </w:rPr>
        <w:t xml:space="preserve">Family including KL, chi-squared divergence, Hellinger distance, total variation distance, Jensen-Shannon divergence; variational representation; applications in hypothesis testing and GANs</w:t>
      </w:r>
    </w:p>
    <w:p>
      <w:pPr>
        <w:spacing w:after="40"/>
      </w:pPr>
      <w:r>
        <w:rPr>
          <w:rFonts w:ascii="Arial" w:cs="Arial" w:eastAsia="Arial" w:hAnsi="Arial"/>
          <w:color w:val="2255AA"/>
          <w:sz w:val="18"/>
          <w:szCs w:val="18"/>
        </w:rPr>
        <w:t xml:space="preserve">R: FNN, philentropy (distance)</w:t>
      </w:r>
    </w:p>
    <w:p>
      <w:pPr>
        <w:spacing w:after="40"/>
      </w:pPr>
      <w:r>
        <w:rPr>
          <w:rFonts w:ascii="Arial" w:cs="Arial" w:eastAsia="Arial" w:hAnsi="Arial"/>
          <w:color w:val="228B22"/>
          <w:sz w:val="18"/>
          <w:szCs w:val="18"/>
        </w:rPr>
        <w:t xml:space="preserve">Python: scipy.stats (entropy for KL), scipy.spatial.distance</w:t>
      </w:r>
    </w:p>
    <w:p>
      <w:pPr>
        <w:spacing w:after="20"/>
        <w:ind w:left="360"/>
      </w:pPr>
      <w:r>
        <w:rPr>
          <w:rFonts w:ascii="Arial" w:cs="Arial" w:eastAsia="Arial" w:hAnsi="Arial"/>
          <w:color w:val="666666"/>
          <w:sz w:val="18"/>
          <w:szCs w:val="18"/>
        </w:rPr>
        <w:t xml:space="preserve">Ref: Liese, F. &amp; Vajda, I. “On Divergences and Informations in Statistics and Information Theory.” IEEE Transactions on Information Theory, 52(10), 4394–4412, 2006.</w:t>
      </w:r>
    </w:p>
    <w:p>
      <w:pPr>
        <w:pStyle w:val="Heading2"/>
        <w:spacing w:after="100" w:before="200"/>
      </w:pPr>
      <w:r>
        <w:rPr>
          <w:rFonts w:ascii="Arial" w:cs="Arial" w:eastAsia="Arial" w:hAnsi="Arial"/>
          <w:b/>
          <w:bCs/>
          <w:color w:val="1A7A6D"/>
          <w:sz w:val="24"/>
          <w:szCs w:val="24"/>
        </w:rPr>
        <w:t xml:space="preserve">34.8 Minimum Description Length (MDL)</w:t>
      </w:r>
    </w:p>
    <w:p>
      <w:pPr>
        <w:spacing w:after="80"/>
      </w:pPr>
      <w:r>
        <w:rPr>
          <w:rFonts w:ascii="Arial" w:cs="Arial" w:eastAsia="Arial" w:hAnsi="Arial"/>
          <w:sz w:val="20"/>
          <w:szCs w:val="20"/>
        </w:rPr>
        <w:t xml:space="preserve">Model selection by shortest code length; two-part MDL (model + data given model); normalized maximum likelihood; connection to BIC</w:t>
      </w:r>
    </w:p>
    <w:p>
      <w:pPr>
        <w:spacing w:after="40"/>
      </w:pPr>
      <w:r>
        <w:rPr>
          <w:rFonts w:ascii="Arial" w:cs="Arial" w:eastAsia="Arial" w:hAnsi="Arial"/>
          <w:color w:val="2255AA"/>
          <w:sz w:val="18"/>
          <w:szCs w:val="18"/>
        </w:rPr>
        <w:t xml:space="preserve">R: MDL (via custom), BIC as approximation via stats</w:t>
      </w:r>
    </w:p>
    <w:p>
      <w:pPr>
        <w:spacing w:after="40"/>
      </w:pPr>
      <w:r>
        <w:rPr>
          <w:rFonts w:ascii="Arial" w:cs="Arial" w:eastAsia="Arial" w:hAnsi="Arial"/>
          <w:color w:val="228B22"/>
          <w:sz w:val="18"/>
          <w:szCs w:val="18"/>
        </w:rPr>
        <w:t xml:space="preserve">Python: custom (BIC as approximation), scipy.stats</w:t>
      </w:r>
    </w:p>
    <w:p>
      <w:pPr>
        <w:spacing w:after="20"/>
        <w:ind w:left="360"/>
      </w:pPr>
      <w:r>
        <w:rPr>
          <w:rFonts w:ascii="Arial" w:cs="Arial" w:eastAsia="Arial" w:hAnsi="Arial"/>
          <w:color w:val="666666"/>
          <w:sz w:val="18"/>
          <w:szCs w:val="18"/>
        </w:rPr>
        <w:t xml:space="preserve">Ref: Grünwald, P.D. The Minimum Description Length Principle. MIT Press, 2007.</w:t>
      </w:r>
    </w:p>
    <w:p>
      <w:pPr>
        <w:pStyle w:val="Heading2"/>
        <w:spacing w:after="100" w:before="200"/>
      </w:pPr>
      <w:r>
        <w:rPr>
          <w:rFonts w:ascii="Arial" w:cs="Arial" w:eastAsia="Arial" w:hAnsi="Arial"/>
          <w:b/>
          <w:bCs/>
          <w:color w:val="1A7A6D"/>
          <w:sz w:val="24"/>
          <w:szCs w:val="24"/>
        </w:rPr>
        <w:t xml:space="preserve">34.9 Maximum Entropy Methods</w:t>
      </w:r>
    </w:p>
    <w:p>
      <w:pPr>
        <w:spacing w:after="80"/>
      </w:pPr>
      <w:r>
        <w:rPr>
          <w:rFonts w:ascii="Arial" w:cs="Arial" w:eastAsia="Arial" w:hAnsi="Arial"/>
          <w:sz w:val="20"/>
          <w:szCs w:val="20"/>
        </w:rPr>
        <w:t xml:space="preserve">Principle of maximum entropy for prior selection and distribution estimation given moment constraints; Jaynes’ formalism; exponential family as MaxEnt distributions</w:t>
      </w:r>
    </w:p>
    <w:p>
      <w:pPr>
        <w:spacing w:after="40"/>
      </w:pPr>
      <w:r>
        <w:rPr>
          <w:rFonts w:ascii="Arial" w:cs="Arial" w:eastAsia="Arial" w:hAnsi="Arial"/>
          <w:color w:val="2255AA"/>
          <w:sz w:val="18"/>
          <w:szCs w:val="18"/>
        </w:rPr>
        <w:t xml:space="preserve">R: maxentropy, Compositional (via entropy maximization)</w:t>
      </w:r>
    </w:p>
    <w:p>
      <w:pPr>
        <w:spacing w:after="40"/>
      </w:pPr>
      <w:r>
        <w:rPr>
          <w:rFonts w:ascii="Arial" w:cs="Arial" w:eastAsia="Arial" w:hAnsi="Arial"/>
          <w:color w:val="228B22"/>
          <w:sz w:val="18"/>
          <w:szCs w:val="18"/>
        </w:rPr>
        <w:t xml:space="preserve">Python: scipy.optimize (custom maxent), maxentropy</w:t>
      </w:r>
    </w:p>
    <w:p>
      <w:pPr>
        <w:spacing w:after="20"/>
        <w:ind w:left="360"/>
      </w:pPr>
      <w:r>
        <w:rPr>
          <w:rFonts w:ascii="Arial" w:cs="Arial" w:eastAsia="Arial" w:hAnsi="Arial"/>
          <w:color w:val="666666"/>
          <w:sz w:val="18"/>
          <w:szCs w:val="18"/>
        </w:rPr>
        <w:t xml:space="preserve">Ref: Jaynes, E.T. “Information Theory and Statistical Mechanics.” Physical Review, 106(4), 620–630, 1957.</w:t>
      </w:r>
    </w:p>
    <w:p>
      <w:pPr>
        <w:spacing w:after="20"/>
        <w:ind w:left="360"/>
      </w:pPr>
      <w:r>
        <w:rPr>
          <w:rFonts w:ascii="Arial" w:cs="Arial" w:eastAsia="Arial" w:hAnsi="Arial"/>
          <w:color w:val="666666"/>
          <w:sz w:val="18"/>
          <w:szCs w:val="18"/>
        </w:rPr>
        <w:t xml:space="preserve">Ref: Cover, T.M. &amp; Thomas, J.A. Elements of Information Theory, 2nd ed. Wiley, 2006.</w:t>
      </w:r>
    </w:p>
    <w:p>
      <w:pPr>
        <w:pStyle w:val="Heading2"/>
        <w:spacing w:after="100" w:before="200"/>
      </w:pPr>
      <w:r>
        <w:rPr>
          <w:rFonts w:ascii="Arial" w:cs="Arial" w:eastAsia="Arial" w:hAnsi="Arial"/>
          <w:b/>
          <w:bCs/>
          <w:color w:val="1A7A6D"/>
          <w:sz w:val="24"/>
          <w:szCs w:val="24"/>
        </w:rPr>
        <w:t xml:space="preserve">34.10 Model Selection Philosophy: AIC vs. BIC vs. Cross-Validation vs. Bayes Factors</w:t>
      </w:r>
    </w:p>
    <w:p>
      <w:pPr>
        <w:spacing w:after="80"/>
      </w:pPr>
      <w:r>
        <w:rPr>
          <w:rFonts w:ascii="Arial" w:cs="Arial" w:eastAsia="Arial" w:hAnsi="Arial"/>
          <w:sz w:val="20"/>
          <w:szCs w:val="20"/>
        </w:rPr>
        <w:t xml:space="preserve">AIC (prediction-oriented, asymptotically equivalent to LOOCV), BIC (consistency, identifies true model if in candidate set, heavier penalty), AICc (small-sample correction); BIC favors simpler models than AIC for large n; cross-validation (no distributional assumptions, directly estimates prediction error); Bayes factors (§3.32) quantify evidence; DIC/WAIC for Bayesian models (§14.18); no universally best criterion—choice depends on goal (prediction vs. inference vs. description)</w:t>
      </w:r>
    </w:p>
    <w:p>
      <w:pPr>
        <w:spacing w:after="40"/>
      </w:pPr>
      <w:r>
        <w:rPr>
          <w:rFonts w:ascii="Arial" w:cs="Arial" w:eastAsia="Arial" w:hAnsi="Arial"/>
          <w:color w:val="2255AA"/>
          <w:sz w:val="18"/>
          <w:szCs w:val="18"/>
        </w:rPr>
        <w:t xml:space="preserve">R: stats (AIC, BIC), MuMIn (AICc, dredge, model.sel), loo (waic, loo_compare), BMA</w:t>
      </w:r>
    </w:p>
    <w:p>
      <w:pPr>
        <w:spacing w:after="40"/>
      </w:pPr>
      <w:r>
        <w:rPr>
          <w:rFonts w:ascii="Arial" w:cs="Arial" w:eastAsia="Arial" w:hAnsi="Arial"/>
          <w:color w:val="228B22"/>
          <w:sz w:val="18"/>
          <w:szCs w:val="18"/>
        </w:rPr>
        <w:t xml:space="preserve">Python: statsmodels (aic, bic on fitted models), sklearn.model_selection (cross_val_score), arviz (compare)</w:t>
      </w:r>
    </w:p>
    <w:p>
      <w:pPr>
        <w:spacing w:after="20"/>
        <w:ind w:left="360"/>
      </w:pPr>
      <w:r>
        <w:rPr>
          <w:rFonts w:ascii="Arial" w:cs="Arial" w:eastAsia="Arial" w:hAnsi="Arial"/>
          <w:color w:val="666666"/>
          <w:sz w:val="18"/>
          <w:szCs w:val="18"/>
        </w:rPr>
        <w:t xml:space="preserve">Ref: Burnham, K.P. &amp; Anderson, D.R. Model Selection and Multimodel Inference, 2nd ed. Springer, 2002.</w:t>
      </w:r>
    </w:p>
    <w:p>
      <w:pPr>
        <w:spacing w:after="20"/>
        <w:ind w:left="360"/>
      </w:pPr>
      <w:r>
        <w:rPr>
          <w:rFonts w:ascii="Arial" w:cs="Arial" w:eastAsia="Arial" w:hAnsi="Arial"/>
          <w:color w:val="666666"/>
          <w:sz w:val="18"/>
          <w:szCs w:val="18"/>
        </w:rPr>
        <w:t xml:space="preserve">Ref: Aho, K., Derryberry, D., &amp; Peterson, T. “Model Selection for Ecologists: The Worldviews of AIC and BIC.” Ecology, 95(3), 631–636, 2014.</w:t>
      </w:r>
    </w:p>
    <w:p>
      <w:pPr>
        <w:pStyle w:val="Heading2"/>
        <w:spacing w:after="100" w:before="200"/>
      </w:pPr>
      <w:r>
        <w:rPr>
          <w:rFonts w:ascii="Arial" w:cs="Arial" w:eastAsia="Arial" w:hAnsi="Arial"/>
          <w:b/>
          <w:bCs/>
          <w:color w:val="1A7A6D"/>
          <w:sz w:val="24"/>
          <w:szCs w:val="24"/>
        </w:rPr>
        <w:t xml:space="preserve">34.11 Transfer Entropy and Information-Theoretic Causality</w:t>
      </w:r>
    </w:p>
    <w:p>
      <w:pPr>
        <w:spacing w:after="80"/>
      </w:pPr>
      <w:r>
        <w:rPr>
          <w:rFonts w:ascii="Arial" w:cs="Arial" w:eastAsia="Arial" w:hAnsi="Arial"/>
          <w:sz w:val="20"/>
          <w:szCs w:val="20"/>
        </w:rPr>
        <w:t xml:space="preserve">Transfer entropy from X to Y: reduction in uncertainty about Y’s future given Y’s past AND X’s past, compared to Y’s past alone; TE(X→Y) = H(Y_future | Y_past) - H(Y_future | Y_past, X_past); asymmetric (TE(X→Y) ≠ TE(Y→X)); nonlinear generalization of Granger causality (§15.26); challenges: estimation in continuous space (KSG estimator, kernel-based), choosing lag order, finite-sample bias; conditional transfer entropy (controlling for other variables); applications in neuroscience, climate, and financial systems</w:t>
      </w:r>
    </w:p>
    <w:p>
      <w:pPr>
        <w:spacing w:after="40"/>
      </w:pPr>
      <w:r>
        <w:rPr>
          <w:rFonts w:ascii="Arial" w:cs="Arial" w:eastAsia="Arial" w:hAnsi="Arial"/>
          <w:color w:val="2255AA"/>
          <w:sz w:val="18"/>
          <w:szCs w:val="18"/>
        </w:rPr>
        <w:t xml:space="preserve">R: RTransferEntropy (transfer_entropy), infotheo (mutinformation), TransferEntropy</w:t>
      </w:r>
    </w:p>
    <w:p>
      <w:pPr>
        <w:spacing w:after="40"/>
      </w:pPr>
      <w:r>
        <w:rPr>
          <w:rFonts w:ascii="Arial" w:cs="Arial" w:eastAsia="Arial" w:hAnsi="Arial"/>
          <w:color w:val="228B22"/>
          <w:sz w:val="18"/>
          <w:szCs w:val="18"/>
        </w:rPr>
        <w:t xml:space="preserve">Python: idtxl (MultivariateTE, BivariateTE), tigramite (conditional TE via PCMCI), jpype (for Java-based estimators)</w:t>
      </w:r>
    </w:p>
    <w:p>
      <w:pPr>
        <w:spacing w:after="20"/>
        <w:ind w:left="360"/>
      </w:pPr>
      <w:r>
        <w:rPr>
          <w:rFonts w:ascii="Arial" w:cs="Arial" w:eastAsia="Arial" w:hAnsi="Arial"/>
          <w:color w:val="666666"/>
          <w:sz w:val="18"/>
          <w:szCs w:val="18"/>
        </w:rPr>
        <w:t xml:space="preserve">Ref: Schreiber, T. “Measuring Information Transfer.” Physical Review Letters, 85(2), 461–464, 2000.</w:t>
      </w:r>
    </w:p>
    <w:p>
      <w:pPr>
        <w:spacing w:after="20"/>
        <w:ind w:left="360"/>
      </w:pPr>
      <w:r>
        <w:rPr>
          <w:rFonts w:ascii="Arial" w:cs="Arial" w:eastAsia="Arial" w:hAnsi="Arial"/>
          <w:color w:val="666666"/>
          <w:sz w:val="18"/>
          <w:szCs w:val="18"/>
        </w:rPr>
        <w:t xml:space="preserve">Ref: Behrendt, S., Dimpfl, T., Peter, F.J., &amp; Zimmermann, D.J. “RTransferEntropy—Quantifying Information Flow Between Different Time Series Using Effective Transfer Entropy.” SoftwareX, 10, 100265, 2019.</w:t>
      </w:r>
    </w:p>
    <w:p>
      <w:pPr>
        <w:pStyle w:val="Heading2"/>
        <w:spacing w:after="100" w:before="200"/>
      </w:pPr>
      <w:r>
        <w:rPr>
          <w:rFonts w:ascii="Arial" w:cs="Arial" w:eastAsia="Arial" w:hAnsi="Arial"/>
          <w:b/>
          <w:bCs/>
          <w:color w:val="1A7A6D"/>
          <w:sz w:val="24"/>
          <w:szCs w:val="24"/>
        </w:rPr>
        <w:t xml:space="preserve">34.12 Information Bottleneck Method</w:t>
      </w:r>
    </w:p>
    <w:p>
      <w:pPr>
        <w:spacing w:after="80"/>
      </w:pPr>
      <w:r>
        <w:rPr>
          <w:rFonts w:ascii="Arial" w:cs="Arial" w:eastAsia="Arial" w:hAnsi="Arial"/>
          <w:sz w:val="20"/>
          <w:szCs w:val="20"/>
        </w:rPr>
        <w:t xml:space="preserve">Compressing a random variable X to a representation T that retains maximal information about a target Y: maximize I(T;Y) subject to I(T;X) ≤ R (rate constraint); tradeoff between compression and prediction; Tishby’s framework; connection to rate-distortion theory; deep information bottleneck (explaining deep learning through information-theoretic lens); variational information bottleneck (VIB) as practical deep learning regularizer; applications in feature extraction, representation learning, and understanding neural network generalization</w:t>
      </w:r>
    </w:p>
    <w:p>
      <w:pPr>
        <w:spacing w:after="40"/>
      </w:pPr>
      <w:r>
        <w:rPr>
          <w:rFonts w:ascii="Arial" w:cs="Arial" w:eastAsia="Arial" w:hAnsi="Arial"/>
          <w:color w:val="2255AA"/>
          <w:sz w:val="18"/>
          <w:szCs w:val="18"/>
        </w:rPr>
        <w:t xml:space="preserve">R: no established R package (custom information theory computation via infotheo)</w:t>
      </w:r>
    </w:p>
    <w:p>
      <w:pPr>
        <w:spacing w:after="40"/>
      </w:pPr>
      <w:r>
        <w:rPr>
          <w:rFonts w:ascii="Arial" w:cs="Arial" w:eastAsia="Arial" w:hAnsi="Arial"/>
          <w:color w:val="228B22"/>
          <w:sz w:val="18"/>
          <w:szCs w:val="18"/>
        </w:rPr>
        <w:t xml:space="preserve">Python: nonlinear_IB (custom), torch (VIB custom), dit (discrete information theory)</w:t>
      </w:r>
    </w:p>
    <w:p>
      <w:pPr>
        <w:spacing w:after="20"/>
        <w:ind w:left="360"/>
      </w:pPr>
      <w:r>
        <w:rPr>
          <w:rFonts w:ascii="Arial" w:cs="Arial" w:eastAsia="Arial" w:hAnsi="Arial"/>
          <w:color w:val="666666"/>
          <w:sz w:val="18"/>
          <w:szCs w:val="18"/>
        </w:rPr>
        <w:t xml:space="preserve">Ref: Tishby, N., Pereira, F.C., &amp; Bialek, W. “The Information Bottleneck Method.” arXiv:physics/0004057, 2000.</w:t>
      </w:r>
    </w:p>
    <w:p>
      <w:pPr>
        <w:spacing w:after="20"/>
        <w:ind w:left="360"/>
      </w:pPr>
      <w:r>
        <w:rPr>
          <w:rFonts w:ascii="Arial" w:cs="Arial" w:eastAsia="Arial" w:hAnsi="Arial"/>
          <w:color w:val="666666"/>
          <w:sz w:val="18"/>
          <w:szCs w:val="18"/>
        </w:rPr>
        <w:t xml:space="preserve">Ref: Alemi, A.A., Fischer, I., Dillon, J.V., &amp; Murphy, K. “Deep Variational Information Bottleneck.” ICLR, 2017.</w:t>
      </w:r>
    </w:p>
    <w:p>
      <w:pPr>
        <w:pStyle w:val="Heading2"/>
        <w:spacing w:after="100" w:before="200"/>
      </w:pPr>
      <w:r>
        <w:rPr>
          <w:rFonts w:ascii="Arial" w:cs="Arial" w:eastAsia="Arial" w:hAnsi="Arial"/>
          <w:b/>
          <w:bCs/>
          <w:color w:val="1A7A6D"/>
          <w:sz w:val="24"/>
          <w:szCs w:val="24"/>
        </w:rPr>
        <w:t xml:space="preserve">34.13 Conditional Mutual Information and Independence Testing</w:t>
      </w:r>
    </w:p>
    <w:p>
      <w:pPr>
        <w:spacing w:after="80"/>
      </w:pPr>
      <w:r>
        <w:rPr>
          <w:rFonts w:ascii="Arial" w:cs="Arial" w:eastAsia="Arial" w:hAnsi="Arial"/>
          <w:sz w:val="20"/>
          <w:szCs w:val="20"/>
        </w:rPr>
        <w:t xml:space="preserve">CMI: I(X;Y|Z) = H(X|Z) - H(X|Y,Z); measures information X provides about Y beyond what Z already provides; zero iff X ⊥ Y | Z (conditional independence); estimation challenging in continuous space: KSG estimator, kernel-based, permutation-based testing; PCMCI (§47.21) uses CMI for causal discovery from time series; conditional independence testing as foundation for causal structure learning (PC algorithm §15.38); connection to partial correlation (§4.5) as Gaussian special case</w:t>
      </w:r>
    </w:p>
    <w:p>
      <w:pPr>
        <w:spacing w:after="40"/>
      </w:pPr>
      <w:r>
        <w:rPr>
          <w:rFonts w:ascii="Arial" w:cs="Arial" w:eastAsia="Arial" w:hAnsi="Arial"/>
          <w:color w:val="2255AA"/>
          <w:sz w:val="18"/>
          <w:szCs w:val="18"/>
        </w:rPr>
        <w:t xml:space="preserve">R: infotheo (condentropy, mutinformation custom CMI), RCIT (RCIT for conditional independence test), ppcor</w:t>
      </w:r>
    </w:p>
    <w:p>
      <w:pPr>
        <w:spacing w:after="40"/>
      </w:pPr>
      <w:r>
        <w:rPr>
          <w:rFonts w:ascii="Arial" w:cs="Arial" w:eastAsia="Arial" w:hAnsi="Arial"/>
          <w:color w:val="228B22"/>
          <w:sz w:val="18"/>
          <w:szCs w:val="18"/>
        </w:rPr>
        <w:t xml:space="preserve">Python: sklearn.feature_selection (mutual_info_classif for MI), dit (conditional_entropy), causal-learn (CIT for conditional independence)</w:t>
      </w:r>
    </w:p>
    <w:p>
      <w:pPr>
        <w:spacing w:after="20"/>
        <w:ind w:left="360"/>
      </w:pPr>
      <w:r>
        <w:rPr>
          <w:rFonts w:ascii="Arial" w:cs="Arial" w:eastAsia="Arial" w:hAnsi="Arial"/>
          <w:color w:val="666666"/>
          <w:sz w:val="18"/>
          <w:szCs w:val="18"/>
        </w:rPr>
        <w:t xml:space="preserve">Ref: Runge, J. “Conditional Independence Testing Based on a Nearest-Neighbor Estimator of Conditional Mutual Information.” AISTATS, 2018.</w:t>
      </w:r>
    </w:p>
    <w:p>
      <w:pPr>
        <w:spacing w:after="20"/>
        <w:ind w:left="360"/>
      </w:pPr>
      <w:r>
        <w:rPr>
          <w:rFonts w:ascii="Arial" w:cs="Arial" w:eastAsia="Arial" w:hAnsi="Arial"/>
          <w:color w:val="666666"/>
          <w:sz w:val="18"/>
          <w:szCs w:val="18"/>
        </w:rPr>
        <w:t xml:space="preserve">Ref: Shah, R.D. &amp; Peters, J. “The Hardness of Conditional Independence Testing and the Generalised Covariance Measure.” Annals of Statistics, 48(3), 1514–1538, 2020.</w:t>
      </w:r>
    </w:p>
    <w:p>
      <w:pPr>
        <w:pStyle w:val="Heading2"/>
        <w:spacing w:after="100" w:before="200"/>
      </w:pPr>
      <w:r>
        <w:rPr>
          <w:rFonts w:ascii="Arial" w:cs="Arial" w:eastAsia="Arial" w:hAnsi="Arial"/>
          <w:b/>
          <w:bCs/>
          <w:color w:val="1A7A6D"/>
          <w:sz w:val="24"/>
          <w:szCs w:val="24"/>
        </w:rPr>
        <w:t xml:space="preserve">34.14 Generalized Maximum Entropy (GME) and Cross-Entropy Estimation</w:t>
      </w:r>
    </w:p>
    <w:p>
      <w:pPr>
        <w:spacing w:after="80"/>
      </w:pPr>
      <w:r>
        <w:rPr>
          <w:rFonts w:ascii="Arial" w:cs="Arial" w:eastAsia="Arial" w:hAnsi="Arial"/>
          <w:sz w:val="20"/>
          <w:szCs w:val="20"/>
        </w:rPr>
        <w:t xml:space="preserve">Information-theoretic estimation methods for ill-posed or underdetermined problems: GME maximizes the entropy of the estimated distribution subject to moment constraints (data); produces estimates when classical methods fail (more parameters than observations, multicollinearity, small samples). Cross-entropy: minimizes divergence from a prior distribution; Bayesian interpretation (prior + data constraints). Generalized cross-entropy (GCE): combines entropy of parameters and errors; support sets define the range of possible values. Applications: estimating input-output tables in economics, recovering distributions from limited data, small-sample regression, spatial econometrics with limited observations. Connection to Bayesian estimation (maximum entropy prior = least informative prior) and to LASSO (L1 penalty as entropy constraint)</w:t>
      </w:r>
    </w:p>
    <w:p>
      <w:pPr>
        <w:spacing w:after="40"/>
      </w:pPr>
      <w:r>
        <w:rPr>
          <w:rFonts w:ascii="Arial" w:cs="Arial" w:eastAsia="Arial" w:hAnsi="Arial"/>
          <w:color w:val="2255AA"/>
          <w:sz w:val="18"/>
          <w:szCs w:val="18"/>
        </w:rPr>
        <w:t xml:space="preserve">R: maxentropy (custom), nloptr (for optimization), custom R via Lagrange multipliers</w:t>
      </w:r>
    </w:p>
    <w:p>
      <w:pPr>
        <w:spacing w:after="40"/>
      </w:pPr>
      <w:r>
        <w:rPr>
          <w:rFonts w:ascii="Arial" w:cs="Arial" w:eastAsia="Arial" w:hAnsi="Arial"/>
          <w:color w:val="228B22"/>
          <w:sz w:val="18"/>
          <w:szCs w:val="18"/>
        </w:rPr>
        <w:t xml:space="preserve">Python: scipy.optimize (minimize with entropy objective), maxentropy (MaxentModel), custom</w:t>
      </w:r>
    </w:p>
    <w:p>
      <w:pPr>
        <w:spacing w:after="20"/>
        <w:ind w:left="360"/>
      </w:pPr>
      <w:r>
        <w:rPr>
          <w:rFonts w:ascii="Arial" w:cs="Arial" w:eastAsia="Arial" w:hAnsi="Arial"/>
          <w:color w:val="666666"/>
          <w:sz w:val="18"/>
          <w:szCs w:val="18"/>
        </w:rPr>
        <w:t xml:space="preserve">Ref: Golan, A., Judge, G., &amp; Miller, D. Maximum Entropy Econometrics: Robust Estimation with Limited Data. Wiley, 1996.</w:t>
      </w:r>
    </w:p>
    <w:p>
      <w:pPr>
        <w:spacing w:after="20"/>
        <w:ind w:left="360"/>
      </w:pPr>
      <w:r>
        <w:rPr>
          <w:rFonts w:ascii="Arial" w:cs="Arial" w:eastAsia="Arial" w:hAnsi="Arial"/>
          <w:color w:val="666666"/>
          <w:sz w:val="18"/>
          <w:szCs w:val="18"/>
        </w:rPr>
        <w:t xml:space="preserve">Ref: Golan, A. Foundations of Info-Metrics: Modeling, Inference, and Imperfect Information. Oxford University Press, 2018.</w:t>
      </w:r>
    </w:p>
    <w:p>
      <w:pPr>
        <w:pStyle w:val="Heading2"/>
        <w:spacing w:after="100" w:before="200"/>
      </w:pPr>
      <w:r>
        <w:rPr>
          <w:rFonts w:ascii="Arial" w:cs="Arial" w:eastAsia="Arial" w:hAnsi="Arial"/>
          <w:b/>
          <w:bCs/>
          <w:color w:val="1A7A6D"/>
          <w:sz w:val="24"/>
          <w:szCs w:val="24"/>
        </w:rPr>
        <w:t xml:space="preserve">34.15 Information Geometry: The Riemannian Structure of Statistical Models</w:t>
      </w:r>
    </w:p>
    <w:p>
      <w:pPr>
        <w:spacing w:after="80"/>
      </w:pPr>
      <w:r>
        <w:rPr>
          <w:rFonts w:ascii="Arial" w:cs="Arial" w:eastAsia="Arial" w:hAnsi="Arial"/>
          <w:sz w:val="20"/>
          <w:szCs w:val="20"/>
        </w:rPr>
        <w:t xml:space="preserve">Statistical models form a manifold where the Fisher information matrix defines a natural metric (Fisher-Rao metric): the distance between two nearby distributions is ds^2 = sum_ij g_ij dtheta_i dtheta_j where g_ij = I(theta)_ij (the Fisher information). This geometry reveals: KL divergence is NOT a true distance (asymmetric) but corresponds to a Bregman divergence on the manifold; natural gradient descent (Amari): update parameters using the inverse Fisher information matrix (theta_new = theta - eta * I(theta)^{-1} * nabla L) — moves in the steepest direction in distribution space, not parameter space; converges faster than standard gradient descent, especially for poorly conditioned problems. Exponential families are flat manifolds (mixed coordinates: natural parameters are affine); mixture families are also flat in different coordinates (dually flat). Applications: understanding why Adam/RMSProp work (they approximate the natural gradient); Fisher-Rao distance for comparing distributions (§34.2 connects); optimal experimental design (maximize Fisher information). Connection to optimal transport (§34.13 Wasserstein as alternative geometry on distributions)</w:t>
      </w:r>
    </w:p>
    <w:p>
      <w:pPr>
        <w:spacing w:after="40"/>
      </w:pPr>
      <w:r>
        <w:rPr>
          <w:rFonts w:ascii="Arial" w:cs="Arial" w:eastAsia="Arial" w:hAnsi="Arial"/>
          <w:color w:val="2255AA"/>
          <w:sz w:val="18"/>
          <w:szCs w:val="18"/>
        </w:rPr>
        <w:t xml:space="preserve">R: geomstats (FisherRaoMetric for distributions on manifolds, custom), custom R (Fisher information computation)</w:t>
      </w:r>
    </w:p>
    <w:p>
      <w:pPr>
        <w:spacing w:after="40"/>
      </w:pPr>
      <w:r>
        <w:rPr>
          <w:rFonts w:ascii="Arial" w:cs="Arial" w:eastAsia="Arial" w:hAnsi="Arial"/>
          <w:color w:val="228B22"/>
          <w:sz w:val="18"/>
          <w:szCs w:val="18"/>
        </w:rPr>
        <w:t xml:space="preserve">Python: geomstats (information_geometry module), jax (natural gradient via Fisher-vector products), autograd (Hessian for Fisher information)</w:t>
      </w:r>
    </w:p>
    <w:p>
      <w:pPr>
        <w:spacing w:after="20"/>
        <w:ind w:left="360"/>
      </w:pPr>
      <w:r>
        <w:rPr>
          <w:rFonts w:ascii="Arial" w:cs="Arial" w:eastAsia="Arial" w:hAnsi="Arial"/>
          <w:color w:val="666666"/>
          <w:sz w:val="18"/>
          <w:szCs w:val="18"/>
        </w:rPr>
        <w:t xml:space="preserve">Ref: Amari, S.-i. Information Geometry and Its Applications. Springer, 2016.</w:t>
      </w:r>
    </w:p>
    <w:p>
      <w:pPr>
        <w:spacing w:after="20"/>
        <w:ind w:left="360"/>
      </w:pPr>
      <w:r>
        <w:rPr>
          <w:rFonts w:ascii="Arial" w:cs="Arial" w:eastAsia="Arial" w:hAnsi="Arial"/>
          <w:color w:val="666666"/>
          <w:sz w:val="18"/>
          <w:szCs w:val="18"/>
        </w:rPr>
        <w:t xml:space="preserve">Ref: Amari, S.-i. Natural Gradient Works Efficiently in Learning. Neural Computation, 10(2), 251-276, 1998.</w:t>
      </w:r>
    </w:p>
    <w:p>
      <w:pPr>
        <w:pStyle w:val="Heading1"/>
        <w:spacing w:after="200" w:before="400"/>
      </w:pPr>
      <w:r>
        <w:rPr>
          <w:rFonts w:ascii="Arial" w:cs="Arial" w:eastAsia="Arial" w:hAnsi="Arial"/>
          <w:b/>
          <w:bCs/>
          <w:color w:val="2B4C7E"/>
          <w:sz w:val="28"/>
          <w:szCs w:val="28"/>
        </w:rPr>
        <w:t xml:space="preserve">35. Panel Data and Econometric Methods</w:t>
      </w:r>
    </w:p>
    <w:p>
      <w:pPr>
        <w:pStyle w:val="Heading2"/>
        <w:spacing w:after="100" w:before="200"/>
      </w:pPr>
      <w:r>
        <w:rPr>
          <w:rFonts w:ascii="Arial" w:cs="Arial" w:eastAsia="Arial" w:hAnsi="Arial"/>
          <w:b/>
          <w:bCs/>
          <w:color w:val="1A7A6D"/>
          <w:sz w:val="24"/>
          <w:szCs w:val="24"/>
        </w:rPr>
        <w:t xml:space="preserve">35.1 Fixed Effects and Random Effects Panel Models</w:t>
      </w:r>
    </w:p>
    <w:p>
      <w:pPr>
        <w:spacing w:after="80"/>
      </w:pPr>
      <w:r>
        <w:rPr>
          <w:rFonts w:ascii="Arial" w:cs="Arial" w:eastAsia="Arial" w:hAnsi="Arial"/>
          <w:sz w:val="20"/>
          <w:szCs w:val="20"/>
        </w:rPr>
        <w:t xml:space="preserve">Analyzing data with both cross-sectional and temporal dimensions: Fixed effects (within estimator: uses only within-entity variation over time; controls for ALL time-invariant unobserved confounders; cannot estimate effects of time-invariant variables). Random effects (assumes entity-specific effects are uncorrelated with regressors; more efficient if assumption holds; can estimate time-invariant effects). Hausman test: compares FE and RE estimates; significant difference means RE is inconsistent (use FE). Correlated random effects (Mundlak): includes group means as covariates in RE; equivalent to FE for time-varying variables but also estimates time-invariant effects</w:t>
      </w:r>
    </w:p>
    <w:p>
      <w:pPr>
        <w:spacing w:after="40"/>
      </w:pPr>
      <w:r>
        <w:rPr>
          <w:rFonts w:ascii="Arial" w:cs="Arial" w:eastAsia="Arial" w:hAnsi="Arial"/>
          <w:color w:val="2255AA"/>
          <w:sz w:val="18"/>
          <w:szCs w:val="18"/>
        </w:rPr>
        <w:t xml:space="preserve">R: plm (plm model='within','random'), fixest (feols), lfe</w:t>
      </w:r>
    </w:p>
    <w:p>
      <w:pPr>
        <w:spacing w:after="40"/>
      </w:pPr>
      <w:r>
        <w:rPr>
          <w:rFonts w:ascii="Arial" w:cs="Arial" w:eastAsia="Arial" w:hAnsi="Arial"/>
          <w:color w:val="228B22"/>
          <w:sz w:val="18"/>
          <w:szCs w:val="18"/>
        </w:rPr>
        <w:t xml:space="preserve">Python: linearmodels (PanelOLS, RandomEffects), statsmodels</w:t>
      </w:r>
    </w:p>
    <w:p>
      <w:pPr>
        <w:spacing w:after="20"/>
        <w:ind w:left="360"/>
      </w:pPr>
      <w:r>
        <w:rPr>
          <w:rFonts w:ascii="Arial" w:cs="Arial" w:eastAsia="Arial" w:hAnsi="Arial"/>
          <w:color w:val="666666"/>
          <w:sz w:val="18"/>
          <w:szCs w:val="18"/>
        </w:rPr>
        <w:t xml:space="preserve">Ref: Wooldridge, J.M. Econometric Analysis of Cross Section and Panel Data, 2nd ed. MIT Press, 2010.</w:t>
      </w:r>
    </w:p>
    <w:p>
      <w:pPr>
        <w:pStyle w:val="Heading2"/>
        <w:spacing w:after="100" w:before="200"/>
      </w:pPr>
      <w:r>
        <w:rPr>
          <w:rFonts w:ascii="Arial" w:cs="Arial" w:eastAsia="Arial" w:hAnsi="Arial"/>
          <w:b/>
          <w:bCs/>
          <w:color w:val="1A7A6D"/>
          <w:sz w:val="24"/>
          <w:szCs w:val="24"/>
        </w:rPr>
        <w:t xml:space="preserve">35.2 Hausman Test</w:t>
      </w:r>
    </w:p>
    <w:p>
      <w:pPr>
        <w:spacing w:after="80"/>
      </w:pPr>
      <w:r>
        <w:rPr>
          <w:rFonts w:ascii="Arial" w:cs="Arial" w:eastAsia="Arial" w:hAnsi="Arial"/>
          <w:sz w:val="20"/>
          <w:szCs w:val="20"/>
        </w:rPr>
        <w:t xml:space="preserve">Specification test comparing fixed effects vs. random effects estimators; tests endogeneity of regressors</w:t>
      </w:r>
    </w:p>
    <w:p>
      <w:pPr>
        <w:spacing w:after="40"/>
      </w:pPr>
      <w:r>
        <w:rPr>
          <w:rFonts w:ascii="Arial" w:cs="Arial" w:eastAsia="Arial" w:hAnsi="Arial"/>
          <w:color w:val="2255AA"/>
          <w:sz w:val="18"/>
          <w:szCs w:val="18"/>
        </w:rPr>
        <w:t xml:space="preserve">R: plm (phtest)</w:t>
      </w:r>
    </w:p>
    <w:p>
      <w:pPr>
        <w:spacing w:after="40"/>
      </w:pPr>
      <w:r>
        <w:rPr>
          <w:rFonts w:ascii="Arial" w:cs="Arial" w:eastAsia="Arial" w:hAnsi="Arial"/>
          <w:color w:val="228B22"/>
          <w:sz w:val="18"/>
          <w:szCs w:val="18"/>
        </w:rPr>
        <w:t xml:space="preserve">Python: linearmodels (compare), statsmodels (custom)</w:t>
      </w:r>
    </w:p>
    <w:p>
      <w:pPr>
        <w:spacing w:after="20"/>
        <w:ind w:left="360"/>
      </w:pPr>
      <w:r>
        <w:rPr>
          <w:rFonts w:ascii="Arial" w:cs="Arial" w:eastAsia="Arial" w:hAnsi="Arial"/>
          <w:color w:val="666666"/>
          <w:sz w:val="18"/>
          <w:szCs w:val="18"/>
        </w:rPr>
        <w:t xml:space="preserve">Ref: Hausman, J.A. “Specification Tests in Econometrics.” Econometrica, 46(6), 1251–1271, 1978.</w:t>
      </w:r>
    </w:p>
    <w:p>
      <w:pPr>
        <w:pStyle w:val="Heading2"/>
        <w:spacing w:after="100" w:before="200"/>
      </w:pPr>
      <w:r>
        <w:rPr>
          <w:rFonts w:ascii="Arial" w:cs="Arial" w:eastAsia="Arial" w:hAnsi="Arial"/>
          <w:b/>
          <w:bCs/>
          <w:color w:val="1A7A6D"/>
          <w:sz w:val="24"/>
          <w:szCs w:val="24"/>
        </w:rPr>
        <w:t xml:space="preserve">35.3 Arellano-Bond / Dynamic Panel GMM</w:t>
      </w:r>
    </w:p>
    <w:p>
      <w:pPr>
        <w:spacing w:after="80"/>
      </w:pPr>
      <w:r>
        <w:rPr>
          <w:rFonts w:ascii="Arial" w:cs="Arial" w:eastAsia="Arial" w:hAnsi="Arial"/>
          <w:sz w:val="20"/>
          <w:szCs w:val="20"/>
        </w:rPr>
        <w:t xml:space="preserve">GMM estimator for dynamic panel models with lagged dependent variables; instruments from internal lags</w:t>
      </w:r>
    </w:p>
    <w:p>
      <w:pPr>
        <w:spacing w:after="40"/>
      </w:pPr>
      <w:r>
        <w:rPr>
          <w:rFonts w:ascii="Arial" w:cs="Arial" w:eastAsia="Arial" w:hAnsi="Arial"/>
          <w:color w:val="2255AA"/>
          <w:sz w:val="18"/>
          <w:szCs w:val="18"/>
        </w:rPr>
        <w:t xml:space="preserve">R: plm (pgmm), panelvar</w:t>
      </w:r>
    </w:p>
    <w:p>
      <w:pPr>
        <w:spacing w:after="40"/>
      </w:pPr>
      <w:r>
        <w:rPr>
          <w:rFonts w:ascii="Arial" w:cs="Arial" w:eastAsia="Arial" w:hAnsi="Arial"/>
          <w:color w:val="228B22"/>
          <w:sz w:val="18"/>
          <w:szCs w:val="18"/>
        </w:rPr>
        <w:t xml:space="preserve">Python: linearmodels (dynamic panel custom), pydynpd</w:t>
      </w:r>
    </w:p>
    <w:p>
      <w:pPr>
        <w:spacing w:after="20"/>
        <w:ind w:left="360"/>
      </w:pPr>
      <w:r>
        <w:rPr>
          <w:rFonts w:ascii="Arial" w:cs="Arial" w:eastAsia="Arial" w:hAnsi="Arial"/>
          <w:color w:val="666666"/>
          <w:sz w:val="18"/>
          <w:szCs w:val="18"/>
        </w:rPr>
        <w:t xml:space="preserve">Ref: Arellano, M. &amp; Bond, S. “Some Tests of Specification for Panel Data: Monte Carlo Evidence and an Application to Employment Equations.” Review of Economic Studies, 58(2), 277–297, 1991.</w:t>
      </w:r>
    </w:p>
    <w:p>
      <w:pPr>
        <w:pStyle w:val="Heading2"/>
        <w:spacing w:after="100" w:before="200"/>
      </w:pPr>
      <w:r>
        <w:rPr>
          <w:rFonts w:ascii="Arial" w:cs="Arial" w:eastAsia="Arial" w:hAnsi="Arial"/>
          <w:b/>
          <w:bCs/>
          <w:color w:val="1A7A6D"/>
          <w:sz w:val="24"/>
          <w:szCs w:val="24"/>
        </w:rPr>
        <w:t xml:space="preserve">35.4 Heckman Selection Model</w:t>
      </w:r>
    </w:p>
    <w:p>
      <w:pPr>
        <w:spacing w:after="80"/>
      </w:pPr>
      <w:r>
        <w:rPr>
          <w:rFonts w:ascii="Arial" w:cs="Arial" w:eastAsia="Arial" w:hAnsi="Arial"/>
          <w:sz w:val="20"/>
          <w:szCs w:val="20"/>
        </w:rPr>
        <w:t xml:space="preserve">Correcting for sample selection bias when the observed sample is not random: Heckman two-step: (1) estimate probit model for selection into sample (participation equation); (2) compute inverse Mills ratio (lambda) from probit predictions; (3) include lambda as additional covariate in outcome equation; coefficient on lambda tests for selection bias. MLE alternative: jointly estimate selection and outcome equations assuming bivariate normal errors. Key requirement: exclusion restriction (a variable that predicts selection but not the outcome). Applications: wage equations (only employed people have wages), healthcare utilization (only users are observed), survey non-response adjustment</w:t>
      </w:r>
    </w:p>
    <w:p>
      <w:pPr>
        <w:spacing w:after="40"/>
      </w:pPr>
      <w:r>
        <w:rPr>
          <w:rFonts w:ascii="Arial" w:cs="Arial" w:eastAsia="Arial" w:hAnsi="Arial"/>
          <w:color w:val="2255AA"/>
          <w:sz w:val="18"/>
          <w:szCs w:val="18"/>
        </w:rPr>
        <w:t xml:space="preserve">R: sampleSelection (heckit, selection), VGAM</w:t>
      </w:r>
    </w:p>
    <w:p>
      <w:pPr>
        <w:spacing w:after="40"/>
      </w:pPr>
      <w:r>
        <w:rPr>
          <w:rFonts w:ascii="Arial" w:cs="Arial" w:eastAsia="Arial" w:hAnsi="Arial"/>
          <w:color w:val="228B22"/>
          <w:sz w:val="18"/>
          <w:szCs w:val="18"/>
        </w:rPr>
        <w:t xml:space="preserve">Python: statsmodels (Heckman), sampleselection (custom)</w:t>
      </w:r>
    </w:p>
    <w:p>
      <w:pPr>
        <w:spacing w:after="20"/>
        <w:ind w:left="360"/>
      </w:pPr>
      <w:r>
        <w:rPr>
          <w:rFonts w:ascii="Arial" w:cs="Arial" w:eastAsia="Arial" w:hAnsi="Arial"/>
          <w:color w:val="666666"/>
          <w:sz w:val="18"/>
          <w:szCs w:val="18"/>
        </w:rPr>
        <w:t xml:space="preserve">Ref: Heckman, J.J. “Sample Selection Bias as a Specification Error.” Econometrica, 47(1), 153–161, 1979.</w:t>
      </w:r>
    </w:p>
    <w:p>
      <w:pPr>
        <w:spacing w:after="20"/>
        <w:ind w:left="360"/>
      </w:pPr>
      <w:r>
        <w:rPr>
          <w:rFonts w:ascii="Arial" w:cs="Arial" w:eastAsia="Arial" w:hAnsi="Arial"/>
          <w:color w:val="666666"/>
          <w:sz w:val="18"/>
          <w:szCs w:val="18"/>
        </w:rPr>
        <w:t xml:space="preserve">Ref: Greene, W.H. Econometric Analysis, 8th ed. Pearson, 2018.</w:t>
      </w:r>
    </w:p>
    <w:p>
      <w:pPr>
        <w:pStyle w:val="Heading2"/>
        <w:spacing w:after="100" w:before="200"/>
      </w:pPr>
      <w:r>
        <w:rPr>
          <w:rFonts w:ascii="Arial" w:cs="Arial" w:eastAsia="Arial" w:hAnsi="Arial"/>
          <w:b/>
          <w:bCs/>
          <w:color w:val="1A7A6D"/>
          <w:sz w:val="24"/>
          <w:szCs w:val="24"/>
        </w:rPr>
        <w:t xml:space="preserve">35.5 Generalized Method of Moments (GMM)</w:t>
      </w:r>
    </w:p>
    <w:p>
      <w:pPr>
        <w:spacing w:after="80"/>
      </w:pPr>
      <w:r>
        <w:rPr>
          <w:rFonts w:ascii="Arial" w:cs="Arial" w:eastAsia="Arial" w:hAnsi="Arial"/>
          <w:sz w:val="20"/>
          <w:szCs w:val="20"/>
        </w:rPr>
        <w:t xml:space="preserve">Estimation matching sample moments to population moment conditions; nests OLS, IV, MLE as special cases; Hansen's J-test for overidentifying restrictions; efficient GMM with optimal weighting matrix</w:t>
      </w:r>
    </w:p>
    <w:p>
      <w:pPr>
        <w:spacing w:after="40"/>
      </w:pPr>
      <w:r>
        <w:rPr>
          <w:rFonts w:ascii="Arial" w:cs="Arial" w:eastAsia="Arial" w:hAnsi="Arial"/>
          <w:color w:val="2255AA"/>
          <w:sz w:val="18"/>
          <w:szCs w:val="18"/>
        </w:rPr>
        <w:t xml:space="preserve">R: gmm (gmm, gel), momentfit, plm (pgmm)</w:t>
      </w:r>
    </w:p>
    <w:p>
      <w:pPr>
        <w:spacing w:after="40"/>
      </w:pPr>
      <w:r>
        <w:rPr>
          <w:rFonts w:ascii="Arial" w:cs="Arial" w:eastAsia="Arial" w:hAnsi="Arial"/>
          <w:color w:val="228B22"/>
          <w:sz w:val="18"/>
          <w:szCs w:val="18"/>
        </w:rPr>
        <w:t xml:space="preserve">Python: linearmodels (IVGMM), statsmodels (custom GMM)</w:t>
      </w:r>
    </w:p>
    <w:p>
      <w:pPr>
        <w:spacing w:after="20"/>
        <w:ind w:left="360"/>
      </w:pPr>
      <w:r>
        <w:rPr>
          <w:rFonts w:ascii="Arial" w:cs="Arial" w:eastAsia="Arial" w:hAnsi="Arial"/>
          <w:color w:val="666666"/>
          <w:sz w:val="18"/>
          <w:szCs w:val="18"/>
        </w:rPr>
        <w:t xml:space="preserve">Ref: Hall, A.R. Generalized Method of Moments. Oxford University Press, 2005.</w:t>
      </w:r>
    </w:p>
    <w:p>
      <w:pPr>
        <w:pStyle w:val="Heading2"/>
        <w:spacing w:after="100" w:before="200"/>
      </w:pPr>
      <w:r>
        <w:rPr>
          <w:rFonts w:ascii="Arial" w:cs="Arial" w:eastAsia="Arial" w:hAnsi="Arial"/>
          <w:b/>
          <w:bCs/>
          <w:color w:val="1A7A6D"/>
          <w:sz w:val="24"/>
          <w:szCs w:val="24"/>
        </w:rPr>
        <w:t xml:space="preserve">35.6 Nonlinear Least Squares</w:t>
      </w:r>
    </w:p>
    <w:p>
      <w:pPr>
        <w:spacing w:after="80"/>
      </w:pPr>
      <w:r>
        <w:rPr>
          <w:rFonts w:ascii="Arial" w:cs="Arial" w:eastAsia="Arial" w:hAnsi="Arial"/>
          <w:sz w:val="20"/>
          <w:szCs w:val="20"/>
        </w:rPr>
        <w:t xml:space="preserve">Fitting nonlinear regression models by minimizing sum of squared residuals; Gauss-Newton, Levenberg-Marquardt algorithms; starting values; asymptotic inference; nls() in R</w:t>
      </w:r>
    </w:p>
    <w:p>
      <w:pPr>
        <w:spacing w:after="40"/>
      </w:pPr>
      <w:r>
        <w:rPr>
          <w:rFonts w:ascii="Arial" w:cs="Arial" w:eastAsia="Arial" w:hAnsi="Arial"/>
          <w:color w:val="2255AA"/>
          <w:sz w:val="18"/>
          <w:szCs w:val="18"/>
        </w:rPr>
        <w:t xml:space="preserve">R: stats (nls), minpack.lm (nlsLM), nlme (nlme, gnls)</w:t>
      </w:r>
    </w:p>
    <w:p>
      <w:pPr>
        <w:spacing w:after="40"/>
      </w:pPr>
      <w:r>
        <w:rPr>
          <w:rFonts w:ascii="Arial" w:cs="Arial" w:eastAsia="Arial" w:hAnsi="Arial"/>
          <w:color w:val="228B22"/>
          <w:sz w:val="18"/>
          <w:szCs w:val="18"/>
        </w:rPr>
        <w:t xml:space="preserve">Python: scipy.optimize (curve_fit, least_squares), lmfit (Model)</w:t>
      </w:r>
    </w:p>
    <w:p>
      <w:pPr>
        <w:spacing w:after="20"/>
        <w:ind w:left="360"/>
      </w:pPr>
      <w:r>
        <w:rPr>
          <w:rFonts w:ascii="Arial" w:cs="Arial" w:eastAsia="Arial" w:hAnsi="Arial"/>
          <w:color w:val="666666"/>
          <w:sz w:val="18"/>
          <w:szCs w:val="18"/>
        </w:rPr>
        <w:t xml:space="preserve">Ref: Seber, G.A.F. &amp; Wild, C.J. Nonlinear Regression. Wiley, 2003.</w:t>
      </w:r>
    </w:p>
    <w:p>
      <w:pPr>
        <w:pStyle w:val="Heading2"/>
        <w:spacing w:after="100" w:before="200"/>
      </w:pPr>
      <w:r>
        <w:rPr>
          <w:rFonts w:ascii="Arial" w:cs="Arial" w:eastAsia="Arial" w:hAnsi="Arial"/>
          <w:b/>
          <w:bCs/>
          <w:color w:val="1A7A6D"/>
          <w:sz w:val="24"/>
          <w:szCs w:val="24"/>
        </w:rPr>
        <w:t xml:space="preserve">35.7 Simultaneous Equation Models / Seemingly Unrelated Regression (SUR)</w:t>
      </w:r>
    </w:p>
    <w:p>
      <w:pPr>
        <w:spacing w:after="80"/>
      </w:pPr>
      <w:r>
        <w:rPr>
          <w:rFonts w:ascii="Arial" w:cs="Arial" w:eastAsia="Arial" w:hAnsi="Arial"/>
          <w:sz w:val="20"/>
          <w:szCs w:val="20"/>
        </w:rPr>
        <w:t xml:space="preserve">SUR: system of equations with correlated errors; efficiency gain from joint estimation (Zellner); 2SLS/3SLS for simultaneous equations with endogenous variables; identification conditions</w:t>
      </w:r>
    </w:p>
    <w:p>
      <w:pPr>
        <w:spacing w:after="40"/>
      </w:pPr>
      <w:r>
        <w:rPr>
          <w:rFonts w:ascii="Arial" w:cs="Arial" w:eastAsia="Arial" w:hAnsi="Arial"/>
          <w:color w:val="2255AA"/>
          <w:sz w:val="18"/>
          <w:szCs w:val="18"/>
        </w:rPr>
        <w:t xml:space="preserve">R: systemfit (systemfit method='SUR'), sem</w:t>
      </w:r>
    </w:p>
    <w:p>
      <w:pPr>
        <w:spacing w:after="40"/>
      </w:pPr>
      <w:r>
        <w:rPr>
          <w:rFonts w:ascii="Arial" w:cs="Arial" w:eastAsia="Arial" w:hAnsi="Arial"/>
          <w:color w:val="228B22"/>
          <w:sz w:val="18"/>
          <w:szCs w:val="18"/>
        </w:rPr>
        <w:t xml:space="preserve">Python: linearmodels (SUR), statsmodels (custom)</w:t>
      </w:r>
    </w:p>
    <w:p>
      <w:pPr>
        <w:spacing w:after="20"/>
        <w:ind w:left="360"/>
      </w:pPr>
      <w:r>
        <w:rPr>
          <w:rFonts w:ascii="Arial" w:cs="Arial" w:eastAsia="Arial" w:hAnsi="Arial"/>
          <w:color w:val="666666"/>
          <w:sz w:val="18"/>
          <w:szCs w:val="18"/>
        </w:rPr>
        <w:t xml:space="preserve">Ref: Greene, W.H. Econometric Analysis, 8th ed. Pearson, 2018.</w:t>
      </w:r>
    </w:p>
    <w:p>
      <w:pPr>
        <w:spacing w:after="20"/>
        <w:ind w:left="360"/>
      </w:pPr>
      <w:r>
        <w:rPr>
          <w:rFonts w:ascii="Arial" w:cs="Arial" w:eastAsia="Arial" w:hAnsi="Arial"/>
          <w:color w:val="666666"/>
          <w:sz w:val="18"/>
          <w:szCs w:val="18"/>
        </w:rPr>
        <w:t xml:space="preserve">Ref: Zellner, A. “An Efficient Method of Estimating Seemingly Unrelated Regressions.” JASA, 57(298), 348–368, 1962.</w:t>
      </w:r>
    </w:p>
    <w:p>
      <w:pPr>
        <w:pStyle w:val="Heading2"/>
        <w:spacing w:after="100" w:before="200"/>
      </w:pPr>
      <w:r>
        <w:rPr>
          <w:rFonts w:ascii="Arial" w:cs="Arial" w:eastAsia="Arial" w:hAnsi="Arial"/>
          <w:b/>
          <w:bCs/>
          <w:color w:val="1A7A6D"/>
          <w:sz w:val="24"/>
          <w:szCs w:val="24"/>
        </w:rPr>
        <w:t xml:space="preserve">35.8 Two-Way Fixed Effects (TWFE) and Staggered Difference-in-Differences</w:t>
      </w:r>
    </w:p>
    <w:p>
      <w:pPr>
        <w:spacing w:after="80"/>
      </w:pPr>
      <w:r>
        <w:rPr>
          <w:rFonts w:ascii="Arial" w:cs="Arial" w:eastAsia="Arial" w:hAnsi="Arial"/>
          <w:sz w:val="20"/>
          <w:szCs w:val="20"/>
        </w:rPr>
        <w:t xml:space="preserve">TWFE estimator issues with heterogeneous treatment effects under staggered adoption; Callaway-Sant’Anna, Sun-Abraham, de Chaisemartin-D’Haultfoeuille corrections; event-study designs</w:t>
      </w:r>
    </w:p>
    <w:p>
      <w:pPr>
        <w:spacing w:after="40"/>
      </w:pPr>
      <w:r>
        <w:rPr>
          <w:rFonts w:ascii="Arial" w:cs="Arial" w:eastAsia="Arial" w:hAnsi="Arial"/>
          <w:color w:val="2255AA"/>
          <w:sz w:val="18"/>
          <w:szCs w:val="18"/>
        </w:rPr>
        <w:t xml:space="preserve">R: fixest (feols, sunab), did (att_gt), didimputation</w:t>
      </w:r>
    </w:p>
    <w:p>
      <w:pPr>
        <w:spacing w:after="40"/>
      </w:pPr>
      <w:r>
        <w:rPr>
          <w:rFonts w:ascii="Arial" w:cs="Arial" w:eastAsia="Arial" w:hAnsi="Arial"/>
          <w:color w:val="228B22"/>
          <w:sz w:val="18"/>
          <w:szCs w:val="18"/>
        </w:rPr>
        <w:t xml:space="preserve">Python: pyfixest, differences, did2s (via rpy2)</w:t>
      </w:r>
    </w:p>
    <w:p>
      <w:pPr>
        <w:spacing w:after="20"/>
        <w:ind w:left="360"/>
      </w:pPr>
      <w:r>
        <w:rPr>
          <w:rFonts w:ascii="Arial" w:cs="Arial" w:eastAsia="Arial" w:hAnsi="Arial"/>
          <w:color w:val="666666"/>
          <w:sz w:val="18"/>
          <w:szCs w:val="18"/>
        </w:rPr>
        <w:t xml:space="preserve">Ref: Callaway, B. &amp; Sant’Anna, P.H.C. “Difference-in-Differences with Multiple Time Periods.” Journal of Econometrics, 225(2), 200–230, 2021.</w:t>
      </w:r>
    </w:p>
    <w:p>
      <w:pPr>
        <w:spacing w:after="20"/>
        <w:ind w:left="360"/>
      </w:pPr>
      <w:r>
        <w:rPr>
          <w:rFonts w:ascii="Arial" w:cs="Arial" w:eastAsia="Arial" w:hAnsi="Arial"/>
          <w:color w:val="666666"/>
          <w:sz w:val="18"/>
          <w:szCs w:val="18"/>
        </w:rPr>
        <w:t xml:space="preserve">Ref: Goodman-Bacon, A. “Difference-in-Differences with Variation in Treatment Timing.” Journal of Econometrics, 225(2), 254–277, 2021.</w:t>
      </w:r>
    </w:p>
    <w:p>
      <w:pPr>
        <w:pStyle w:val="Heading2"/>
        <w:spacing w:after="100" w:before="200"/>
      </w:pPr>
      <w:r>
        <w:rPr>
          <w:rFonts w:ascii="Arial" w:cs="Arial" w:eastAsia="Arial" w:hAnsi="Arial"/>
          <w:b/>
          <w:bCs/>
          <w:color w:val="1A7A6D"/>
          <w:sz w:val="24"/>
          <w:szCs w:val="24"/>
        </w:rPr>
        <w:t xml:space="preserve">35.9 Quantile Regression for Panel Data</w:t>
      </w:r>
    </w:p>
    <w:p>
      <w:pPr>
        <w:spacing w:after="80"/>
      </w:pPr>
      <w:r>
        <w:rPr>
          <w:rFonts w:ascii="Arial" w:cs="Arial" w:eastAsia="Arial" w:hAnsi="Arial"/>
          <w:sz w:val="20"/>
          <w:szCs w:val="20"/>
        </w:rPr>
        <w:t xml:space="preserve">Fixed-effects quantile regression; Canay (2011) two-step estimator; penalized fixed-effects approaches; distributional effects of policy</w:t>
      </w:r>
    </w:p>
    <w:p>
      <w:pPr>
        <w:spacing w:after="40"/>
      </w:pPr>
      <w:r>
        <w:rPr>
          <w:rFonts w:ascii="Arial" w:cs="Arial" w:eastAsia="Arial" w:hAnsi="Arial"/>
          <w:color w:val="2255AA"/>
          <w:sz w:val="18"/>
          <w:szCs w:val="18"/>
        </w:rPr>
        <w:t xml:space="preserve">R: quantreg (rq with panel structure), rqpd, plm + quantreg</w:t>
      </w:r>
    </w:p>
    <w:p>
      <w:pPr>
        <w:spacing w:after="40"/>
      </w:pPr>
      <w:r>
        <w:rPr>
          <w:rFonts w:ascii="Arial" w:cs="Arial" w:eastAsia="Arial" w:hAnsi="Arial"/>
          <w:color w:val="228B22"/>
          <w:sz w:val="18"/>
          <w:szCs w:val="18"/>
        </w:rPr>
        <w:t xml:space="preserve">Python: statsmodels (QuantReg + panel custom), quantreg (via rpy2)</w:t>
      </w:r>
    </w:p>
    <w:p>
      <w:pPr>
        <w:spacing w:after="20"/>
        <w:ind w:left="360"/>
      </w:pPr>
      <w:r>
        <w:rPr>
          <w:rFonts w:ascii="Arial" w:cs="Arial" w:eastAsia="Arial" w:hAnsi="Arial"/>
          <w:color w:val="666666"/>
          <w:sz w:val="18"/>
          <w:szCs w:val="18"/>
        </w:rPr>
        <w:t xml:space="preserve">Ref: Canay, I.A. “A Simple Approach to Quantile Regression for Panel Data.” Econometrics Journal, 14(3), 368–386, 2011.</w:t>
      </w:r>
    </w:p>
    <w:p>
      <w:pPr>
        <w:pStyle w:val="Heading2"/>
        <w:spacing w:after="100" w:before="200"/>
      </w:pPr>
      <w:r>
        <w:rPr>
          <w:rFonts w:ascii="Arial" w:cs="Arial" w:eastAsia="Arial" w:hAnsi="Arial"/>
          <w:b/>
          <w:bCs/>
          <w:color w:val="1A7A6D"/>
          <w:sz w:val="24"/>
          <w:szCs w:val="24"/>
        </w:rPr>
        <w:t xml:space="preserve">35.10 Synthetic Difference-in-Differences</w:t>
      </w:r>
    </w:p>
    <w:p>
      <w:pPr>
        <w:spacing w:after="80"/>
      </w:pPr>
      <w:r>
        <w:rPr>
          <w:rFonts w:ascii="Arial" w:cs="Arial" w:eastAsia="Arial" w:hAnsi="Arial"/>
          <w:sz w:val="20"/>
          <w:szCs w:val="20"/>
        </w:rPr>
        <w:t xml:space="preserve">Combines difference-in-differences with synthetic control by reweighting both units and time periods; Arkhangelsky et al. (2021) framework</w:t>
      </w:r>
    </w:p>
    <w:p>
      <w:pPr>
        <w:spacing w:after="40"/>
      </w:pPr>
      <w:r>
        <w:rPr>
          <w:rFonts w:ascii="Arial" w:cs="Arial" w:eastAsia="Arial" w:hAnsi="Arial"/>
          <w:color w:val="2255AA"/>
          <w:sz w:val="18"/>
          <w:szCs w:val="18"/>
        </w:rPr>
        <w:t xml:space="preserve">R: synthdid</w:t>
      </w:r>
    </w:p>
    <w:p>
      <w:pPr>
        <w:spacing w:after="40"/>
      </w:pPr>
      <w:r>
        <w:rPr>
          <w:rFonts w:ascii="Arial" w:cs="Arial" w:eastAsia="Arial" w:hAnsi="Arial"/>
          <w:color w:val="228B22"/>
          <w:sz w:val="18"/>
          <w:szCs w:val="18"/>
        </w:rPr>
        <w:t xml:space="preserve">Python: synthdid (via rpy2), causalimpact</w:t>
      </w:r>
    </w:p>
    <w:p>
      <w:pPr>
        <w:spacing w:after="20"/>
        <w:ind w:left="360"/>
      </w:pPr>
      <w:r>
        <w:rPr>
          <w:rFonts w:ascii="Arial" w:cs="Arial" w:eastAsia="Arial" w:hAnsi="Arial"/>
          <w:color w:val="666666"/>
          <w:sz w:val="18"/>
          <w:szCs w:val="18"/>
        </w:rPr>
        <w:t xml:space="preserve">Ref: Arkhangelsky, D., Athey, S., Hirshberg, D.A., Imbens, G.W., &amp; Wager, S. “Synthetic Difference-in-Differences.” American Economic Review, 111(12), 4088–4118, 2021.</w:t>
      </w:r>
    </w:p>
    <w:p>
      <w:pPr>
        <w:pStyle w:val="Heading2"/>
        <w:spacing w:after="100" w:before="200"/>
      </w:pPr>
      <w:r>
        <w:rPr>
          <w:rFonts w:ascii="Arial" w:cs="Arial" w:eastAsia="Arial" w:hAnsi="Arial"/>
          <w:b/>
          <w:bCs/>
          <w:color w:val="1A7A6D"/>
          <w:sz w:val="24"/>
          <w:szCs w:val="24"/>
        </w:rPr>
        <w:t xml:space="preserve">35.11 Event Study Design</w:t>
      </w:r>
    </w:p>
    <w:p>
      <w:pPr>
        <w:spacing w:after="80"/>
      </w:pPr>
      <w:r>
        <w:rPr>
          <w:rFonts w:ascii="Arial" w:cs="Arial" w:eastAsia="Arial" w:hAnsi="Arial"/>
          <w:sz w:val="20"/>
          <w:szCs w:val="20"/>
        </w:rPr>
        <w:t xml:space="preserve">Estimating dynamic treatment effects before and after an event/policy change; leads and lags of treatment indicator in regression; pre-trend testing (parallel trends verification); connection to difference-in-differences (§15.14); staggered event studies with heterogeneous timing (Sun-Abraham, Callaway-Sant’Anna); visualization of coefficient paths</w:t>
      </w:r>
    </w:p>
    <w:p>
      <w:pPr>
        <w:spacing w:after="40"/>
      </w:pPr>
      <w:r>
        <w:rPr>
          <w:rFonts w:ascii="Arial" w:cs="Arial" w:eastAsia="Arial" w:hAnsi="Arial"/>
          <w:color w:val="2255AA"/>
          <w:sz w:val="18"/>
          <w:szCs w:val="18"/>
        </w:rPr>
        <w:t xml:space="preserve">R: fixest (feols with i(time_to_treat)), did (att_gt with event study), eventstudyr, EventStudy</w:t>
      </w:r>
    </w:p>
    <w:p>
      <w:pPr>
        <w:spacing w:after="40"/>
      </w:pPr>
      <w:r>
        <w:rPr>
          <w:rFonts w:ascii="Arial" w:cs="Arial" w:eastAsia="Arial" w:hAnsi="Arial"/>
          <w:color w:val="228B22"/>
          <w:sz w:val="18"/>
          <w:szCs w:val="18"/>
        </w:rPr>
        <w:t xml:space="preserve">Python: pyfixest, linearmodels (PanelOLS with leads/lags), differences, causalimpact</w:t>
      </w:r>
    </w:p>
    <w:p>
      <w:pPr>
        <w:spacing w:after="20"/>
        <w:ind w:left="360"/>
      </w:pPr>
      <w:r>
        <w:rPr>
          <w:rFonts w:ascii="Arial" w:cs="Arial" w:eastAsia="Arial" w:hAnsi="Arial"/>
          <w:color w:val="666666"/>
          <w:sz w:val="18"/>
          <w:szCs w:val="18"/>
        </w:rPr>
        <w:t xml:space="preserve">Ref: Sun, L. &amp; Abraham, S. “Estimating Dynamic Treatment Effects in Event Studies with Heterogeneous Treatment Effects.” Journal of Econometrics, 225(2), 175–199, 2021.</w:t>
      </w:r>
    </w:p>
    <w:p>
      <w:pPr>
        <w:spacing w:after="20"/>
        <w:ind w:left="360"/>
      </w:pPr>
      <w:r>
        <w:rPr>
          <w:rFonts w:ascii="Arial" w:cs="Arial" w:eastAsia="Arial" w:hAnsi="Arial"/>
          <w:color w:val="666666"/>
          <w:sz w:val="18"/>
          <w:szCs w:val="18"/>
        </w:rPr>
        <w:t xml:space="preserve">Ref: Roth, J. “Pretest with Caution: Event-Study Estimates after Testing for Parallel Trends.” American Economic Review: Insights, 4(3), 305–322, 2022.</w:t>
      </w:r>
    </w:p>
    <w:p>
      <w:pPr>
        <w:pStyle w:val="Heading2"/>
        <w:spacing w:after="100" w:before="200"/>
      </w:pPr>
      <w:r>
        <w:rPr>
          <w:rFonts w:ascii="Arial" w:cs="Arial" w:eastAsia="Arial" w:hAnsi="Arial"/>
          <w:b/>
          <w:bCs/>
          <w:color w:val="1A7A6D"/>
          <w:sz w:val="24"/>
          <w:szCs w:val="24"/>
        </w:rPr>
        <w:t xml:space="preserve">35.12 Hausman-Taylor Estimator</w:t>
      </w:r>
    </w:p>
    <w:p>
      <w:pPr>
        <w:spacing w:after="80"/>
      </w:pPr>
      <w:r>
        <w:rPr>
          <w:rFonts w:ascii="Arial" w:cs="Arial" w:eastAsia="Arial" w:hAnsi="Arial"/>
          <w:sz w:val="20"/>
          <w:szCs w:val="20"/>
        </w:rPr>
        <w:t xml:space="preserve">Panel data model allowing correlation between some time-invariant regressors and the individual effect; uses time-varying exogenous variables as instruments for time-invariant endogenous ones; intermediate between fixed effects (loses time-invariant variables) and random effects (assumes no correlation); requires classifying variables as exogenous/endogenous</w:t>
      </w:r>
    </w:p>
    <w:p>
      <w:pPr>
        <w:spacing w:after="40"/>
      </w:pPr>
      <w:r>
        <w:rPr>
          <w:rFonts w:ascii="Arial" w:cs="Arial" w:eastAsia="Arial" w:hAnsi="Arial"/>
          <w:color w:val="2255AA"/>
          <w:sz w:val="18"/>
          <w:szCs w:val="18"/>
        </w:rPr>
        <w:t xml:space="preserve">R: plm (pht), fixest (custom IV within panel)</w:t>
      </w:r>
    </w:p>
    <w:p>
      <w:pPr>
        <w:spacing w:after="40"/>
      </w:pPr>
      <w:r>
        <w:rPr>
          <w:rFonts w:ascii="Arial" w:cs="Arial" w:eastAsia="Arial" w:hAnsi="Arial"/>
          <w:color w:val="228B22"/>
          <w:sz w:val="18"/>
          <w:szCs w:val="18"/>
        </w:rPr>
        <w:t xml:space="preserve">Python: linearmodels (custom), plm (via rpy2)</w:t>
      </w:r>
    </w:p>
    <w:p>
      <w:pPr>
        <w:spacing w:after="20"/>
        <w:ind w:left="360"/>
      </w:pPr>
      <w:r>
        <w:rPr>
          <w:rFonts w:ascii="Arial" w:cs="Arial" w:eastAsia="Arial" w:hAnsi="Arial"/>
          <w:color w:val="666666"/>
          <w:sz w:val="18"/>
          <w:szCs w:val="18"/>
        </w:rPr>
        <w:t xml:space="preserve">Ref: Hausman, J.A. &amp; Taylor, W.E. “Panel Data and Unobservable Individual Effects.” Econometrica, 49(6), 1377–1398, 1981.</w:t>
      </w:r>
    </w:p>
    <w:p>
      <w:pPr>
        <w:spacing w:after="20"/>
        <w:ind w:left="360"/>
      </w:pPr>
      <w:r>
        <w:rPr>
          <w:rFonts w:ascii="Arial" w:cs="Arial" w:eastAsia="Arial" w:hAnsi="Arial"/>
          <w:color w:val="666666"/>
          <w:sz w:val="18"/>
          <w:szCs w:val="18"/>
        </w:rPr>
        <w:t xml:space="preserve">Ref: Baltagi, B.H. Econometric Analysis of Panel Data, 6th ed. Springer, 2021 (Ch. 7).</w:t>
      </w:r>
    </w:p>
    <w:p>
      <w:pPr>
        <w:pStyle w:val="Heading2"/>
        <w:spacing w:after="100" w:before="200"/>
      </w:pPr>
      <w:r>
        <w:rPr>
          <w:rFonts w:ascii="Arial" w:cs="Arial" w:eastAsia="Arial" w:hAnsi="Arial"/>
          <w:b/>
          <w:bCs/>
          <w:color w:val="1A7A6D"/>
          <w:sz w:val="24"/>
          <w:szCs w:val="24"/>
        </w:rPr>
        <w:t xml:space="preserve">35.13 Endogeneity Tests and IV Diagnostics (Wu-Hausman, Weak Instruments, Sargan)</w:t>
      </w:r>
    </w:p>
    <w:p>
      <w:pPr>
        <w:spacing w:after="80"/>
      </w:pPr>
      <w:r>
        <w:rPr>
          <w:rFonts w:ascii="Arial" w:cs="Arial" w:eastAsia="Arial" w:hAnsi="Arial"/>
          <w:sz w:val="20"/>
          <w:szCs w:val="20"/>
        </w:rPr>
        <w:t xml:space="preserve">Wu-Hausman test for endogeneity: comparing OLS and 2SLS estimates (significant difference implies endogeneity); weak instrument diagnostics: first-stage F-statistic (Stock-Yogo critical values, F &gt; 10 rule of thumb), Cragg-Donald statistic, Anderson-Rubin test (robust to weak IV); overidentification tests: Sargan/Hansen J-test (valid only if at least one instrument is valid); partial R² of instruments</w:t>
      </w:r>
    </w:p>
    <w:p>
      <w:pPr>
        <w:spacing w:after="40"/>
      </w:pPr>
      <w:r>
        <w:rPr>
          <w:rFonts w:ascii="Arial" w:cs="Arial" w:eastAsia="Arial" w:hAnsi="Arial"/>
          <w:color w:val="2255AA"/>
          <w:sz w:val="18"/>
          <w:szCs w:val="18"/>
        </w:rPr>
        <w:t xml:space="preserve">R: AER (summary.ivreg for diagnostics), ivreg (diagnostics), ivmodel</w:t>
      </w:r>
    </w:p>
    <w:p>
      <w:pPr>
        <w:spacing w:after="40"/>
      </w:pPr>
      <w:r>
        <w:rPr>
          <w:rFonts w:ascii="Arial" w:cs="Arial" w:eastAsia="Arial" w:hAnsi="Arial"/>
          <w:color w:val="228B22"/>
          <w:sz w:val="18"/>
          <w:szCs w:val="18"/>
        </w:rPr>
        <w:t xml:space="preserve">Python: linearmodels (IV2SLS with first_stage, wu_hausman, overid), statsmodels (IV2SLS)</w:t>
      </w:r>
    </w:p>
    <w:p>
      <w:pPr>
        <w:spacing w:after="20"/>
        <w:ind w:left="360"/>
      </w:pPr>
      <w:r>
        <w:rPr>
          <w:rFonts w:ascii="Arial" w:cs="Arial" w:eastAsia="Arial" w:hAnsi="Arial"/>
          <w:color w:val="666666"/>
          <w:sz w:val="18"/>
          <w:szCs w:val="18"/>
        </w:rPr>
        <w:t xml:space="preserve">Ref: Stock, J.H. &amp; Yogo, M. “Testing for Weak Instruments in Linear IV Regression.” In Identification and Inference for Econometric Models, Andrews &amp; Stock (eds). Cambridge University Press, 2005.</w:t>
      </w:r>
    </w:p>
    <w:p>
      <w:pPr>
        <w:spacing w:after="20"/>
        <w:ind w:left="360"/>
      </w:pPr>
      <w:r>
        <w:rPr>
          <w:rFonts w:ascii="Arial" w:cs="Arial" w:eastAsia="Arial" w:hAnsi="Arial"/>
          <w:color w:val="666666"/>
          <w:sz w:val="18"/>
          <w:szCs w:val="18"/>
        </w:rPr>
        <w:t xml:space="preserve">Ref: Murray, M.P. “Avoid the Weak Instrument Problem: A Practical Guide.” Journal of Economic Perspectives, 20(4), 111–132, 2006.</w:t>
      </w:r>
    </w:p>
    <w:p>
      <w:pPr>
        <w:pStyle w:val="Heading2"/>
        <w:spacing w:after="100" w:before="200"/>
      </w:pPr>
      <w:r>
        <w:rPr>
          <w:rFonts w:ascii="Arial" w:cs="Arial" w:eastAsia="Arial" w:hAnsi="Arial"/>
          <w:b/>
          <w:bCs/>
          <w:color w:val="1A7A6D"/>
          <w:sz w:val="24"/>
          <w:szCs w:val="24"/>
        </w:rPr>
        <w:t xml:space="preserve">35.14 Regression Discontinuity in Time (RDiT)</w:t>
      </w:r>
    </w:p>
    <w:p>
      <w:pPr>
        <w:spacing w:after="80"/>
      </w:pPr>
      <w:r>
        <w:rPr>
          <w:rFonts w:ascii="Arial" w:cs="Arial" w:eastAsia="Arial" w:hAnsi="Arial"/>
          <w:sz w:val="20"/>
          <w:szCs w:val="20"/>
        </w:rPr>
        <w:t xml:space="preserve">Applying regression discontinuity (§15.13) when the running variable is calendar time; policy changes at known dates as natural experiments; bandwidth selection for time-based RD; accounting for time trends and seasonality; relationship to interrupted time series (§13.7) but with formal RD inference; concerns about manipulation near the cutoff in some settings</w:t>
      </w:r>
    </w:p>
    <w:p>
      <w:pPr>
        <w:spacing w:after="40"/>
      </w:pPr>
      <w:r>
        <w:rPr>
          <w:rFonts w:ascii="Arial" w:cs="Arial" w:eastAsia="Arial" w:hAnsi="Arial"/>
          <w:color w:val="2255AA"/>
          <w:sz w:val="18"/>
          <w:szCs w:val="18"/>
        </w:rPr>
        <w:t xml:space="preserve">R: rdrobust (rdrobust with time running variable), rdd, CausalImpact (as alternative)</w:t>
      </w:r>
    </w:p>
    <w:p>
      <w:pPr>
        <w:spacing w:after="40"/>
      </w:pPr>
      <w:r>
        <w:rPr>
          <w:rFonts w:ascii="Arial" w:cs="Arial" w:eastAsia="Arial" w:hAnsi="Arial"/>
          <w:color w:val="228B22"/>
          <w:sz w:val="18"/>
          <w:szCs w:val="18"/>
        </w:rPr>
        <w:t xml:space="preserve">Python: rdrobust (via rpy2), statsmodels (custom RD with time), causalimpact</w:t>
      </w:r>
    </w:p>
    <w:p>
      <w:pPr>
        <w:spacing w:after="20"/>
        <w:ind w:left="360"/>
      </w:pPr>
      <w:r>
        <w:rPr>
          <w:rFonts w:ascii="Arial" w:cs="Arial" w:eastAsia="Arial" w:hAnsi="Arial"/>
          <w:color w:val="666666"/>
          <w:sz w:val="18"/>
          <w:szCs w:val="18"/>
        </w:rPr>
        <w:t xml:space="preserve">Ref: Hausman, C. &amp; Rapson, D.S. “Regression Discontinuity in Time: Considerations for Empirical Applications.” Annual Review of Resource Economics, 10, 533–552, 2018.</w:t>
      </w:r>
    </w:p>
    <w:p>
      <w:pPr>
        <w:pStyle w:val="Heading2"/>
        <w:spacing w:after="100" w:before="200"/>
      </w:pPr>
      <w:r>
        <w:rPr>
          <w:rFonts w:ascii="Arial" w:cs="Arial" w:eastAsia="Arial" w:hAnsi="Arial"/>
          <w:b/>
          <w:bCs/>
          <w:color w:val="1A7A6D"/>
          <w:sz w:val="24"/>
          <w:szCs w:val="24"/>
        </w:rPr>
        <w:t xml:space="preserve">35.15 Newey-West (HAC) and Cluster-Robust Standard Errors</w:t>
      </w:r>
    </w:p>
    <w:p>
      <w:pPr>
        <w:spacing w:after="80"/>
      </w:pPr>
      <w:r>
        <w:rPr>
          <w:rFonts w:ascii="Arial" w:cs="Arial" w:eastAsia="Arial" w:hAnsi="Arial"/>
          <w:sz w:val="20"/>
          <w:szCs w:val="20"/>
        </w:rPr>
        <w:t xml:space="preserve">Newey-West: heteroscedasticity and autocorrelation consistent (HAC) SEs for time series regression; kernel-based estimator with bandwidth selection (automatic or manual); Bartlett, Parzen, quadratic spectral kernels. Cluster-robust (Liang-Zeger): SEs robust to arbitrary within-cluster correlation; clustered at treatment-assignment level; few-cluster correction (CR2/CR3, wild cluster bootstrap §10.5); increasingly required by journals for panel/clustered data</w:t>
      </w:r>
    </w:p>
    <w:p>
      <w:pPr>
        <w:spacing w:after="40"/>
      </w:pPr>
      <w:r>
        <w:rPr>
          <w:rFonts w:ascii="Arial" w:cs="Arial" w:eastAsia="Arial" w:hAnsi="Arial"/>
          <w:color w:val="2255AA"/>
          <w:sz w:val="18"/>
          <w:szCs w:val="18"/>
        </w:rPr>
        <w:t xml:space="preserve">R: sandwich (vcovHAC for Newey-West, vcovCL for cluster), clubSandwich (vcovCR for small-sample correction), lmtest (coeftest with vcov)</w:t>
      </w:r>
    </w:p>
    <w:p>
      <w:pPr>
        <w:spacing w:after="40"/>
      </w:pPr>
      <w:r>
        <w:rPr>
          <w:rFonts w:ascii="Arial" w:cs="Arial" w:eastAsia="Arial" w:hAnsi="Arial"/>
          <w:color w:val="228B22"/>
          <w:sz w:val="18"/>
          <w:szCs w:val="18"/>
        </w:rPr>
        <w:t xml:space="preserve">Python: statsmodels (cov_type='HAC' for Newey-West, cov_type='cluster' for cluster), linearmodels (cov_type='kernel')</w:t>
      </w:r>
    </w:p>
    <w:p>
      <w:pPr>
        <w:spacing w:after="20"/>
        <w:ind w:left="360"/>
      </w:pPr>
      <w:r>
        <w:rPr>
          <w:rFonts w:ascii="Arial" w:cs="Arial" w:eastAsia="Arial" w:hAnsi="Arial"/>
          <w:color w:val="666666"/>
          <w:sz w:val="18"/>
          <w:szCs w:val="18"/>
        </w:rPr>
        <w:t xml:space="preserve">Ref: Newey, W.K. &amp; West, K.D. “A Simple, Positive Semi-Definite, Heteroskedasticity and Autocorrelation Consistent Covariance Matrix.” Econometrica, 55(3), 703–708, 1987.</w:t>
      </w:r>
    </w:p>
    <w:p>
      <w:pPr>
        <w:spacing w:after="20"/>
        <w:ind w:left="360"/>
      </w:pPr>
      <w:r>
        <w:rPr>
          <w:rFonts w:ascii="Arial" w:cs="Arial" w:eastAsia="Arial" w:hAnsi="Arial"/>
          <w:color w:val="666666"/>
          <w:sz w:val="18"/>
          <w:szCs w:val="18"/>
        </w:rPr>
        <w:t xml:space="preserve">Ref: Cameron, A.C., Gelbach, J.B., &amp; Miller, D.L. “Bootstrap-Based Improvements for Inference with Clustered Errors.” Review of Economics and Statistics, 90(3), 414–427, 2008.</w:t>
      </w:r>
    </w:p>
    <w:p>
      <w:pPr>
        <w:pStyle w:val="Heading2"/>
        <w:spacing w:after="100" w:before="200"/>
      </w:pPr>
      <w:r>
        <w:rPr>
          <w:rFonts w:ascii="Arial" w:cs="Arial" w:eastAsia="Arial" w:hAnsi="Arial"/>
          <w:b/>
          <w:bCs/>
          <w:color w:val="1A7A6D"/>
          <w:sz w:val="24"/>
          <w:szCs w:val="24"/>
        </w:rPr>
        <w:t xml:space="preserve">35.16 Shift-Share (Bartik) Instruments</w:t>
      </w:r>
    </w:p>
    <w:p>
      <w:pPr>
        <w:spacing w:after="80"/>
      </w:pPr>
      <w:r>
        <w:rPr>
          <w:rFonts w:ascii="Arial" w:cs="Arial" w:eastAsia="Arial" w:hAnsi="Arial"/>
          <w:sz w:val="20"/>
          <w:szCs w:val="20"/>
        </w:rPr>
        <w:t xml:space="preserve">IV strategy using interaction of cross-sectional shares (industry composition of local economy) with aggregate shifts (national industry growth) as instruments for local economic shocks; identifying assumption: exogeneity of either shares or shifts; Goldsmith-Pinkham-Sorkin-Swift (shares exogeneity), Borusyak-Hull-Jaravel (shocks exogeneity); pre-testing share exogeneity; applications in labor economics, immigration, trade; increasingly used in health services research</w:t>
      </w:r>
    </w:p>
    <w:p>
      <w:pPr>
        <w:spacing w:after="40"/>
      </w:pPr>
      <w:r>
        <w:rPr>
          <w:rFonts w:ascii="Arial" w:cs="Arial" w:eastAsia="Arial" w:hAnsi="Arial"/>
          <w:color w:val="2255AA"/>
          <w:sz w:val="18"/>
          <w:szCs w:val="18"/>
        </w:rPr>
        <w:t xml:space="preserve">R: fixest (custom Bartik IV), ivreg (via AER), shift.share.iv (custom)</w:t>
      </w:r>
    </w:p>
    <w:p>
      <w:pPr>
        <w:spacing w:after="40"/>
      </w:pPr>
      <w:r>
        <w:rPr>
          <w:rFonts w:ascii="Arial" w:cs="Arial" w:eastAsia="Arial" w:hAnsi="Arial"/>
          <w:color w:val="228B22"/>
          <w:sz w:val="18"/>
          <w:szCs w:val="18"/>
        </w:rPr>
        <w:t xml:space="preserve">Python: linearmodels (IV2SLS with shift-share custom), statsmodels (IV2SLS), custom via numpy</w:t>
      </w:r>
    </w:p>
    <w:p>
      <w:pPr>
        <w:spacing w:after="20"/>
        <w:ind w:left="360"/>
      </w:pPr>
      <w:r>
        <w:rPr>
          <w:rFonts w:ascii="Arial" w:cs="Arial" w:eastAsia="Arial" w:hAnsi="Arial"/>
          <w:color w:val="666666"/>
          <w:sz w:val="18"/>
          <w:szCs w:val="18"/>
        </w:rPr>
        <w:t xml:space="preserve">Ref: Goldsmith-Pinkham, P., Sorkin, I., &amp; Swift, H. “Bartik Instruments: What, When, Why, and How.” American Economic Review, 110(8), 2586–2624, 2020.</w:t>
      </w:r>
    </w:p>
    <w:p>
      <w:pPr>
        <w:spacing w:after="20"/>
        <w:ind w:left="360"/>
      </w:pPr>
      <w:r>
        <w:rPr>
          <w:rFonts w:ascii="Arial" w:cs="Arial" w:eastAsia="Arial" w:hAnsi="Arial"/>
          <w:color w:val="666666"/>
          <w:sz w:val="18"/>
          <w:szCs w:val="18"/>
        </w:rPr>
        <w:t xml:space="preserve">Ref: Borusyak, K., Hull, P., &amp; Jaravel, X. “Quasi-Experimental Shift-Share Research Designs.” Review of Economic Studies, 89(1), 181–213, 2022.</w:t>
      </w:r>
    </w:p>
    <w:p>
      <w:pPr>
        <w:pStyle w:val="Heading2"/>
        <w:spacing w:after="100" w:before="200"/>
      </w:pPr>
      <w:r>
        <w:rPr>
          <w:rFonts w:ascii="Arial" w:cs="Arial" w:eastAsia="Arial" w:hAnsi="Arial"/>
          <w:b/>
          <w:bCs/>
          <w:color w:val="1A7A6D"/>
          <w:sz w:val="24"/>
          <w:szCs w:val="24"/>
        </w:rPr>
        <w:t xml:space="preserve">35.17 Regression Kink Design (RKD)</w:t>
      </w:r>
    </w:p>
    <w:p>
      <w:pPr>
        <w:spacing w:after="80"/>
      </w:pPr>
      <w:r>
        <w:rPr>
          <w:rFonts w:ascii="Arial" w:cs="Arial" w:eastAsia="Arial" w:hAnsi="Arial"/>
          <w:sz w:val="20"/>
          <w:szCs w:val="20"/>
        </w:rPr>
        <w:t xml:space="preserve">Causal design exploiting kinks (slope changes) in a known policy function rather than discontinuities (level changes as in RDD §15.13); identifies treatment effect from change in slope of outcome at the kink point; first derivative estimand; applicable when benefit formulas change slope at an income threshold; weaker identification than RDD but applicable to more settings; bandwidth selection analogous to RDD</w:t>
      </w:r>
    </w:p>
    <w:p>
      <w:pPr>
        <w:spacing w:after="40"/>
      </w:pPr>
      <w:r>
        <w:rPr>
          <w:rFonts w:ascii="Arial" w:cs="Arial" w:eastAsia="Arial" w:hAnsi="Arial"/>
          <w:color w:val="2255AA"/>
          <w:sz w:val="18"/>
          <w:szCs w:val="18"/>
        </w:rPr>
        <w:t xml:space="preserve">R: rdrobust (custom kink specification), rddtools (custom), rdd</w:t>
      </w:r>
    </w:p>
    <w:p>
      <w:pPr>
        <w:spacing w:after="40"/>
      </w:pPr>
      <w:r>
        <w:rPr>
          <w:rFonts w:ascii="Arial" w:cs="Arial" w:eastAsia="Arial" w:hAnsi="Arial"/>
          <w:color w:val="228B22"/>
          <w:sz w:val="18"/>
          <w:szCs w:val="18"/>
        </w:rPr>
        <w:t xml:space="preserve">Python: rdrobust (via rpy2), statsmodels (custom local polynomial with kink), custom</w:t>
      </w:r>
    </w:p>
    <w:p>
      <w:pPr>
        <w:spacing w:after="20"/>
        <w:ind w:left="360"/>
      </w:pPr>
      <w:r>
        <w:rPr>
          <w:rFonts w:ascii="Arial" w:cs="Arial" w:eastAsia="Arial" w:hAnsi="Arial"/>
          <w:color w:val="666666"/>
          <w:sz w:val="18"/>
          <w:szCs w:val="18"/>
        </w:rPr>
        <w:t xml:space="preserve">Ref: Card, D., Lee, D.S., Pei, Z., &amp; Weber, A. “Inference on Causal Effects in a Generalized Regression Kink Design.” Econometrica, 83(6), 2453–2483, 2015.</w:t>
      </w:r>
    </w:p>
    <w:p>
      <w:pPr>
        <w:spacing w:after="20"/>
        <w:ind w:left="360"/>
      </w:pPr>
      <w:r>
        <w:rPr>
          <w:rFonts w:ascii="Arial" w:cs="Arial" w:eastAsia="Arial" w:hAnsi="Arial"/>
          <w:color w:val="666666"/>
          <w:sz w:val="18"/>
          <w:szCs w:val="18"/>
        </w:rPr>
        <w:t xml:space="preserve">Ref: Nielsen, H.S., Sørensen, T., &amp; Taber, C. “Estimating the Effect of Student Aid on College Enrollment: Evidence from a Government Grant Policy Reform.” American Economic Journal: Economic Policy, 2(2), 185–215, 2010.</w:t>
      </w:r>
    </w:p>
    <w:p>
      <w:pPr>
        <w:pStyle w:val="Heading2"/>
        <w:spacing w:after="100" w:before="200"/>
      </w:pPr>
      <w:r>
        <w:rPr>
          <w:rFonts w:ascii="Arial" w:cs="Arial" w:eastAsia="Arial" w:hAnsi="Arial"/>
          <w:b/>
          <w:bCs/>
          <w:color w:val="1A7A6D"/>
          <w:sz w:val="24"/>
          <w:szCs w:val="24"/>
        </w:rPr>
        <w:t xml:space="preserve">35.18 Panel Data Diagnostic Tests (Wooldridge, Pesaran CD, Breusch-Pagan LM)</w:t>
      </w:r>
    </w:p>
    <w:p>
      <w:pPr>
        <w:spacing w:after="80"/>
      </w:pPr>
      <w:r>
        <w:rPr>
          <w:rFonts w:ascii="Arial" w:cs="Arial" w:eastAsia="Arial" w:hAnsi="Arial"/>
          <w:sz w:val="20"/>
          <w:szCs w:val="20"/>
        </w:rPr>
        <w:t xml:space="preserve">Wooldridge’s test for serial correlation in panel models (first-differenced residuals); Pesaran CD test for cross-sectional dependence (residual correlations across panel units); Breusch-Pagan LM test for random effects (vs. pooled OLS); Honda test; F-test for individual effects (FE vs. pooled); Hausman test (§35.2) for FE vs. RE; comprehensive panel pre-estimation diagnostics</w:t>
      </w:r>
    </w:p>
    <w:p>
      <w:pPr>
        <w:spacing w:after="40"/>
      </w:pPr>
      <w:r>
        <w:rPr>
          <w:rFonts w:ascii="Arial" w:cs="Arial" w:eastAsia="Arial" w:hAnsi="Arial"/>
          <w:color w:val="2255AA"/>
          <w:sz w:val="18"/>
          <w:szCs w:val="18"/>
        </w:rPr>
        <w:t xml:space="preserve">R: plm (pcdtest, pbgtest, pwtest, phtest, pFtest), lmtest (bgtest), sandwich</w:t>
      </w:r>
    </w:p>
    <w:p>
      <w:pPr>
        <w:spacing w:after="40"/>
      </w:pPr>
      <w:r>
        <w:rPr>
          <w:rFonts w:ascii="Arial" w:cs="Arial" w:eastAsia="Arial" w:hAnsi="Arial"/>
          <w:color w:val="228B22"/>
          <w:sz w:val="18"/>
          <w:szCs w:val="18"/>
        </w:rPr>
        <w:t xml:space="preserve">Python: linearmodels (panel diagnostics), statsmodels (custom), plm (via rpy2)</w:t>
      </w:r>
    </w:p>
    <w:p>
      <w:pPr>
        <w:spacing w:after="20"/>
        <w:ind w:left="360"/>
      </w:pPr>
      <w:r>
        <w:rPr>
          <w:rFonts w:ascii="Arial" w:cs="Arial" w:eastAsia="Arial" w:hAnsi="Arial"/>
          <w:color w:val="666666"/>
          <w:sz w:val="18"/>
          <w:szCs w:val="18"/>
        </w:rPr>
        <w:t xml:space="preserve">Ref: Wooldridge, J.M. Econometric Analysis of Cross Section and Panel Data, 2nd ed. MIT Press, 2010 (Ch. 10, 14).</w:t>
      </w:r>
    </w:p>
    <w:p>
      <w:pPr>
        <w:spacing w:after="20"/>
        <w:ind w:left="360"/>
      </w:pPr>
      <w:r>
        <w:rPr>
          <w:rFonts w:ascii="Arial" w:cs="Arial" w:eastAsia="Arial" w:hAnsi="Arial"/>
          <w:color w:val="666666"/>
          <w:sz w:val="18"/>
          <w:szCs w:val="18"/>
        </w:rPr>
        <w:t xml:space="preserve">Ref: Pesaran, M.H. “General Diagnostic Tests for Cross-Sectional Dependence in Panels.” Empirical Economics, 60(1), 13–50, 2021.</w:t>
      </w:r>
    </w:p>
    <w:p>
      <w:pPr>
        <w:pStyle w:val="Heading2"/>
        <w:spacing w:after="100" w:before="200"/>
      </w:pPr>
      <w:r>
        <w:rPr>
          <w:rFonts w:ascii="Arial" w:cs="Arial" w:eastAsia="Arial" w:hAnsi="Arial"/>
          <w:b/>
          <w:bCs/>
          <w:color w:val="1A7A6D"/>
          <w:sz w:val="24"/>
          <w:szCs w:val="24"/>
        </w:rPr>
        <w:t xml:space="preserve">35.19 Modern Staggered Difference-in-Differences Estimators</w:t>
      </w:r>
    </w:p>
    <w:p>
      <w:pPr>
        <w:spacing w:after="80"/>
      </w:pPr>
      <w:r>
        <w:rPr>
          <w:rFonts w:ascii="Arial" w:cs="Arial" w:eastAsia="Arial" w:hAnsi="Arial"/>
          <w:sz w:val="20"/>
          <w:szCs w:val="20"/>
        </w:rPr>
        <w:t xml:space="preserve">The TWFE regression with staggered treatment timing produces biased estimates when treatment effects are heterogeneous across cohorts/time (Goodman-Bacon decomposition shows “bad comparisons” using already-treated as controls). Modern solutions: Callaway-Sant’Anna (group-time ATT with clean controls), Sun-Abraham (interaction-weighted), de Chaisemartin-D’Haultfoeuille (switching estimator), Borusyak-Jaravel-Spiess (imputation), Gardner (two-stage), Roth (pre-trends testing). All available as R/Python packages; choosing among them depends on assumptions about effect dynamics</w:t>
      </w:r>
    </w:p>
    <w:p>
      <w:pPr>
        <w:spacing w:after="40"/>
      </w:pPr>
      <w:r>
        <w:rPr>
          <w:rFonts w:ascii="Arial" w:cs="Arial" w:eastAsia="Arial" w:hAnsi="Arial"/>
          <w:color w:val="2255AA"/>
          <w:sz w:val="18"/>
          <w:szCs w:val="18"/>
        </w:rPr>
        <w:t xml:space="preserve">R: did (att_gt for Callaway-Sant’Anna), fixest (sunab for Sun-Abraham), DIDmultiplegt (did_multiplegt for de Chaisemartin), did2s (did2s for Gardner), didimputation (did_imputation for Borusyak)</w:t>
      </w:r>
    </w:p>
    <w:p>
      <w:pPr>
        <w:spacing w:after="40"/>
      </w:pPr>
      <w:r>
        <w:rPr>
          <w:rFonts w:ascii="Arial" w:cs="Arial" w:eastAsia="Arial" w:hAnsi="Arial"/>
          <w:color w:val="228B22"/>
          <w:sz w:val="18"/>
          <w:szCs w:val="18"/>
        </w:rPr>
        <w:t xml:space="preserve">Python: pyfixest (feols with sunab), differences (att_gt), did2s (via rpy2), csdid</w:t>
      </w:r>
    </w:p>
    <w:p>
      <w:pPr>
        <w:spacing w:after="20"/>
        <w:ind w:left="360"/>
      </w:pPr>
      <w:r>
        <w:rPr>
          <w:rFonts w:ascii="Arial" w:cs="Arial" w:eastAsia="Arial" w:hAnsi="Arial"/>
          <w:color w:val="666666"/>
          <w:sz w:val="18"/>
          <w:szCs w:val="18"/>
        </w:rPr>
        <w:t xml:space="preserve">Ref: Goodman-Bacon, A. “Difference-in-Differences with Variation in Treatment Timing.” Journal of Econometrics, 225(2), 254–277, 2021.</w:t>
      </w:r>
    </w:p>
    <w:p>
      <w:pPr>
        <w:spacing w:after="20"/>
        <w:ind w:left="360"/>
      </w:pPr>
      <w:r>
        <w:rPr>
          <w:rFonts w:ascii="Arial" w:cs="Arial" w:eastAsia="Arial" w:hAnsi="Arial"/>
          <w:color w:val="666666"/>
          <w:sz w:val="18"/>
          <w:szCs w:val="18"/>
        </w:rPr>
        <w:t xml:space="preserve">Ref: Roth, J., Sant’Anna, P.H.C., Bilinski, A., &amp; Poe, J. “What’s Trending in Difference-in-Differences? A Synthesis of the Recent Econometrics Literature.” Journal of Econometrics, 235(2), 2218–2244, 2023.</w:t>
      </w:r>
    </w:p>
    <w:p>
      <w:pPr>
        <w:pStyle w:val="Heading2"/>
        <w:spacing w:after="100" w:before="200"/>
      </w:pPr>
      <w:r>
        <w:rPr>
          <w:rFonts w:ascii="Arial" w:cs="Arial" w:eastAsia="Arial" w:hAnsi="Arial"/>
          <w:b/>
          <w:bCs/>
          <w:color w:val="1A7A6D"/>
          <w:sz w:val="24"/>
          <w:szCs w:val="24"/>
        </w:rPr>
        <w:t xml:space="preserve">35.20 Changes-in-Changes (CIC) Estimator</w:t>
      </w:r>
    </w:p>
    <w:p>
      <w:pPr>
        <w:spacing w:after="80"/>
      </w:pPr>
      <w:r>
        <w:rPr>
          <w:rFonts w:ascii="Arial" w:cs="Arial" w:eastAsia="Arial" w:hAnsi="Arial"/>
          <w:sz w:val="20"/>
          <w:szCs w:val="20"/>
        </w:rPr>
        <w:t xml:space="preserve">Nonlinear generalization of difference-in-differences: allows for different quantiles to be affected differently; identifies the entire counterfactual distribution, not just the mean; requires monotonicity in unobservables (rank preservation); weaker than parallel trends assumption in some settings, stronger in others; Athey-Imbens estimator using quantile-quantile mapping; provides QTE under CIC assumptions; connection to distributional treatment effects</w:t>
      </w:r>
    </w:p>
    <w:p>
      <w:pPr>
        <w:spacing w:after="40"/>
      </w:pPr>
      <w:r>
        <w:rPr>
          <w:rFonts w:ascii="Arial" w:cs="Arial" w:eastAsia="Arial" w:hAnsi="Arial"/>
          <w:color w:val="2255AA"/>
          <w:sz w:val="18"/>
          <w:szCs w:val="18"/>
        </w:rPr>
        <w:t xml:space="preserve">R: qte (CiC, ci.qte), did (custom), custom via quantreg</w:t>
      </w:r>
    </w:p>
    <w:p>
      <w:pPr>
        <w:spacing w:after="40"/>
      </w:pPr>
      <w:r>
        <w:rPr>
          <w:rFonts w:ascii="Arial" w:cs="Arial" w:eastAsia="Arial" w:hAnsi="Arial"/>
          <w:color w:val="228B22"/>
          <w:sz w:val="18"/>
          <w:szCs w:val="18"/>
        </w:rPr>
        <w:t xml:space="preserve">Python: custom via numpy (quantile-quantile mapping), statsmodels (QuantReg custom)</w:t>
      </w:r>
    </w:p>
    <w:p>
      <w:pPr>
        <w:spacing w:after="20"/>
        <w:ind w:left="360"/>
      </w:pPr>
      <w:r>
        <w:rPr>
          <w:rFonts w:ascii="Arial" w:cs="Arial" w:eastAsia="Arial" w:hAnsi="Arial"/>
          <w:color w:val="666666"/>
          <w:sz w:val="18"/>
          <w:szCs w:val="18"/>
        </w:rPr>
        <w:t xml:space="preserve">Ref: Athey, S. &amp; Imbens, G.W. “Identification and Inference in Nonlinear Difference-in-Differences Models.” Econometrica, 74(2), 431–497, 2006.</w:t>
      </w:r>
    </w:p>
    <w:p>
      <w:pPr>
        <w:pStyle w:val="Heading2"/>
        <w:spacing w:after="100" w:before="200"/>
      </w:pPr>
      <w:r>
        <w:rPr>
          <w:rFonts w:ascii="Arial" w:cs="Arial" w:eastAsia="Arial" w:hAnsi="Arial"/>
          <w:b/>
          <w:bCs/>
          <w:color w:val="1A7A6D"/>
          <w:sz w:val="24"/>
          <w:szCs w:val="24"/>
        </w:rPr>
        <w:t xml:space="preserve">35.21 Oaxaca-Blinder Decomposition</w:t>
      </w:r>
    </w:p>
    <w:p>
      <w:pPr>
        <w:spacing w:after="80"/>
      </w:pPr>
      <w:r>
        <w:rPr>
          <w:rFonts w:ascii="Arial" w:cs="Arial" w:eastAsia="Arial" w:hAnsi="Arial"/>
          <w:sz w:val="20"/>
          <w:szCs w:val="20"/>
        </w:rPr>
        <w:t xml:space="preserve">Decomposing the mean outcome difference between two groups into “explained” (due to differences in characteristics/covariates) and “unexplained” (due to differences in coefficients/returns) components; widely used for wage gap decomposition (gender, race); threefold decomposition (endowments, coefficients, interaction); choice of reference group matters (Neumark, Cotton, Reimers solutions); extensions to nonlinear models (logit, count); health disparities applications: explaining racial differences in outcomes</w:t>
      </w:r>
    </w:p>
    <w:p>
      <w:pPr>
        <w:spacing w:after="40"/>
      </w:pPr>
      <w:r>
        <w:rPr>
          <w:rFonts w:ascii="Arial" w:cs="Arial" w:eastAsia="Arial" w:hAnsi="Arial"/>
          <w:color w:val="2255AA"/>
          <w:sz w:val="18"/>
          <w:szCs w:val="18"/>
        </w:rPr>
        <w:t xml:space="preserve">R: oaxaca (oaxaca for Blinder-Oaxaca), decomp (for nonlinear), OaxacaBlinderDecomp</w:t>
      </w:r>
    </w:p>
    <w:p>
      <w:pPr>
        <w:spacing w:after="40"/>
      </w:pPr>
      <w:r>
        <w:rPr>
          <w:rFonts w:ascii="Arial" w:cs="Arial" w:eastAsia="Arial" w:hAnsi="Arial"/>
          <w:color w:val="228B22"/>
          <w:sz w:val="18"/>
          <w:szCs w:val="18"/>
        </w:rPr>
        <w:t xml:space="preserve">Python: oaxaca (OaxacaBlinder), custom via statsmodels (separate regressions + decomposition)</w:t>
      </w:r>
    </w:p>
    <w:p>
      <w:pPr>
        <w:spacing w:after="20"/>
        <w:ind w:left="360"/>
      </w:pPr>
      <w:r>
        <w:rPr>
          <w:rFonts w:ascii="Arial" w:cs="Arial" w:eastAsia="Arial" w:hAnsi="Arial"/>
          <w:color w:val="666666"/>
          <w:sz w:val="18"/>
          <w:szCs w:val="18"/>
        </w:rPr>
        <w:t xml:space="preserve">Ref: Blinder, A.S. “Wage Discrimination: Reduced Form and Structural Estimates.” Journal of Human Resources, 8(4), 436–455, 1973.</w:t>
      </w:r>
    </w:p>
    <w:p>
      <w:pPr>
        <w:spacing w:after="20"/>
        <w:ind w:left="360"/>
      </w:pPr>
      <w:r>
        <w:rPr>
          <w:rFonts w:ascii="Arial" w:cs="Arial" w:eastAsia="Arial" w:hAnsi="Arial"/>
          <w:color w:val="666666"/>
          <w:sz w:val="18"/>
          <w:szCs w:val="18"/>
        </w:rPr>
        <w:t xml:space="preserve">Ref: Jann, B. “The Blinder-Oaxaca Decomposition for Linear Regression Models.” The Stata Journal, 8(4), 453–479, 2008.</w:t>
      </w:r>
    </w:p>
    <w:p>
      <w:pPr>
        <w:pStyle w:val="Heading2"/>
        <w:spacing w:after="100" w:before="200"/>
      </w:pPr>
      <w:r>
        <w:rPr>
          <w:rFonts w:ascii="Arial" w:cs="Arial" w:eastAsia="Arial" w:hAnsi="Arial"/>
          <w:b/>
          <w:bCs/>
          <w:color w:val="1A7A6D"/>
          <w:sz w:val="24"/>
          <w:szCs w:val="24"/>
        </w:rPr>
        <w:t xml:space="preserve">35.22 Stochastic Frontier Analysis (SFA) for Efficiency Measurement</w:t>
      </w:r>
    </w:p>
    <w:p>
      <w:pPr>
        <w:spacing w:after="80"/>
      </w:pPr>
      <w:r>
        <w:rPr>
          <w:rFonts w:ascii="Arial" w:cs="Arial" w:eastAsia="Arial" w:hAnsi="Arial"/>
          <w:sz w:val="20"/>
          <w:szCs w:val="20"/>
        </w:rPr>
        <w:t xml:space="preserve">Estimating technical efficiency: production/cost frontier = maximum achievable output for given inputs; actual output = frontier minus inefficiency minus noise; Y = f(X)exp(v-u) where v = symmetric noise, u &gt;= 0 = inefficiency. Distributions for u: half-normal, truncated normal, exponential, gamma. Estimation: MLE or corrected OLS. Panel extensions: time-varying vs time-invariant efficiency; true fixed/random effects models (Greene). Applications in healthcare: hospital efficiency (beds, staff as inputs; DRGs as output), physician practice efficiency, health system comparisons. Connection to DEA (data envelopment analysis) as nonparametric alternative</w:t>
      </w:r>
    </w:p>
    <w:p>
      <w:pPr>
        <w:spacing w:after="40"/>
      </w:pPr>
      <w:r>
        <w:rPr>
          <w:rFonts w:ascii="Arial" w:cs="Arial" w:eastAsia="Arial" w:hAnsi="Arial"/>
          <w:color w:val="2255AA"/>
          <w:sz w:val="18"/>
          <w:szCs w:val="18"/>
        </w:rPr>
        <w:t xml:space="preserve">R: frontier (sfa), sfaR (sfacross, sfapanel), Benchmarking (DEA as complement)</w:t>
      </w:r>
    </w:p>
    <w:p>
      <w:pPr>
        <w:spacing w:after="40"/>
      </w:pPr>
      <w:r>
        <w:rPr>
          <w:rFonts w:ascii="Arial" w:cs="Arial" w:eastAsia="Arial" w:hAnsi="Arial"/>
          <w:color w:val="228B22"/>
          <w:sz w:val="18"/>
          <w:szCs w:val="18"/>
        </w:rPr>
        <w:t xml:space="preserve">Python: frontier (via rpy2), custom MLE via scipy.optimize, sklearn (custom)</w:t>
      </w:r>
    </w:p>
    <w:p>
      <w:pPr>
        <w:spacing w:after="20"/>
        <w:ind w:left="360"/>
      </w:pPr>
      <w:r>
        <w:rPr>
          <w:rFonts w:ascii="Arial" w:cs="Arial" w:eastAsia="Arial" w:hAnsi="Arial"/>
          <w:color w:val="666666"/>
          <w:sz w:val="18"/>
          <w:szCs w:val="18"/>
        </w:rPr>
        <w:t xml:space="preserve">Ref: Kumbhakar, S.C. &amp; Lovell, C.A.K. Stochastic Frontier Analysis. Cambridge University Press, 2000.</w:t>
      </w:r>
    </w:p>
    <w:p>
      <w:pPr>
        <w:spacing w:after="20"/>
        <w:ind w:left="360"/>
      </w:pPr>
      <w:r>
        <w:rPr>
          <w:rFonts w:ascii="Arial" w:cs="Arial" w:eastAsia="Arial" w:hAnsi="Arial"/>
          <w:color w:val="666666"/>
          <w:sz w:val="18"/>
          <w:szCs w:val="18"/>
        </w:rPr>
        <w:t xml:space="preserve">Ref: Hollingsworth, B. The Measurement of Efficiency and Productivity of Health Care Delivery. Health Economics, 17(10), 1107-1128, 2008.</w:t>
      </w:r>
    </w:p>
    <w:p>
      <w:pPr>
        <w:pStyle w:val="Heading2"/>
        <w:spacing w:after="100" w:before="200"/>
      </w:pPr>
      <w:r>
        <w:rPr>
          <w:rFonts w:ascii="Arial" w:cs="Arial" w:eastAsia="Arial" w:hAnsi="Arial"/>
          <w:b/>
          <w:bCs/>
          <w:color w:val="1A7A6D"/>
          <w:sz w:val="24"/>
          <w:szCs w:val="24"/>
        </w:rPr>
        <w:t xml:space="preserve">35.23 Dynamic Factor Models for Multivariate Time Series</w:t>
      </w:r>
    </w:p>
    <w:p>
      <w:pPr>
        <w:spacing w:after="80"/>
      </w:pPr>
      <w:r>
        <w:rPr>
          <w:rFonts w:ascii="Arial" w:cs="Arial" w:eastAsia="Arial" w:hAnsi="Arial"/>
          <w:sz w:val="20"/>
          <w:szCs w:val="20"/>
        </w:rPr>
        <w:t xml:space="preserve">Extracting common latent factors from many time series simultaneously: Y_t = Lambda * f_t + e_t where f_t follows VAR dynamics; dimension reduction for high-dimensional time series (many economic indicators to few factors); Stock-Watson diffusion index forecasting; connection to static factor analysis applied to time-lagged data. Estimation: principal components on stacked lag matrix (approximate), MLE via EM and Kalman filter (exact), Bayesian. Applications: macroeconomic nowcasting (GDP from many indicators), financial risk factors, health surveillance (multiple disease counts from multiple regions)</w:t>
      </w:r>
    </w:p>
    <w:p>
      <w:pPr>
        <w:spacing w:after="40"/>
      </w:pPr>
      <w:r>
        <w:rPr>
          <w:rFonts w:ascii="Arial" w:cs="Arial" w:eastAsia="Arial" w:hAnsi="Arial"/>
          <w:color w:val="2255AA"/>
          <w:sz w:val="18"/>
          <w:szCs w:val="18"/>
        </w:rPr>
        <w:t xml:space="preserve">R: MARSS (MARSS for multivariate state space), dynfactoR (dfm), tsfa</w:t>
      </w:r>
    </w:p>
    <w:p>
      <w:pPr>
        <w:spacing w:after="40"/>
      </w:pPr>
      <w:r>
        <w:rPr>
          <w:rFonts w:ascii="Arial" w:cs="Arial" w:eastAsia="Arial" w:hAnsi="Arial"/>
          <w:color w:val="228B22"/>
          <w:sz w:val="18"/>
          <w:szCs w:val="18"/>
        </w:rPr>
        <w:t xml:space="preserve">Python: statsmodels (DynamicFactor, DynamicFactorMQ), sklearn.decomposition (custom on lagged), custom Kalman</w:t>
      </w:r>
    </w:p>
    <w:p>
      <w:pPr>
        <w:spacing w:after="20"/>
        <w:ind w:left="360"/>
      </w:pPr>
      <w:r>
        <w:rPr>
          <w:rFonts w:ascii="Arial" w:cs="Arial" w:eastAsia="Arial" w:hAnsi="Arial"/>
          <w:color w:val="666666"/>
          <w:sz w:val="18"/>
          <w:szCs w:val="18"/>
        </w:rPr>
        <w:t xml:space="preserve">Ref: Stock, J.H. &amp; Watson, M.W. Forecasting Using Principal Components from a Large Number of Predictors. JASA, 97(460), 1167-1179, 2002.</w:t>
      </w:r>
    </w:p>
    <w:p>
      <w:pPr>
        <w:spacing w:after="20"/>
        <w:ind w:left="360"/>
      </w:pPr>
      <w:r>
        <w:rPr>
          <w:rFonts w:ascii="Arial" w:cs="Arial" w:eastAsia="Arial" w:hAnsi="Arial"/>
          <w:color w:val="666666"/>
          <w:sz w:val="18"/>
          <w:szCs w:val="18"/>
        </w:rPr>
        <w:t xml:space="preserve">Ref: Bai, J. &amp; Ng, S. Determining the Number of Factors in Approximate Factor Models. Econometrica, 70(1), 191-221, 2002.</w:t>
      </w:r>
    </w:p>
    <w:p>
      <w:pPr>
        <w:pStyle w:val="Heading2"/>
        <w:spacing w:after="100" w:before="200"/>
      </w:pPr>
      <w:r>
        <w:rPr>
          <w:rFonts w:ascii="Arial" w:cs="Arial" w:eastAsia="Arial" w:hAnsi="Arial"/>
          <w:b/>
          <w:bCs/>
          <w:color w:val="1A7A6D"/>
          <w:sz w:val="24"/>
          <w:szCs w:val="24"/>
        </w:rPr>
        <w:t xml:space="preserve">35.24 Threshold Regression and Regime-Switching Models</w:t>
      </w:r>
    </w:p>
    <w:p>
      <w:pPr>
        <w:spacing w:after="80"/>
      </w:pPr>
      <w:r>
        <w:rPr>
          <w:rFonts w:ascii="Arial" w:cs="Arial" w:eastAsia="Arial" w:hAnsi="Arial"/>
          <w:sz w:val="20"/>
          <w:szCs w:val="20"/>
        </w:rPr>
        <w:t xml:space="preserve">Relationships that change at a threshold value of a variable: threshold regression (Hansen 1999): Y = beta1*X if q &lt;= gamma, beta2*X if q &gt; gamma; gamma estimated from data; test for threshold via bootstrap (non-standard distribution under null). Self-exciting threshold AR (SETAR): AR coefficients change based on lagged value. Markov-switching (Hamilton 1989): regime changes governed by hidden Markov chain; regimes are latent (not observed directly); MS-AR, MS-VAR. Applications: recession vs expansion dynamics, dose-response with threshold, treatment effect heterogeneity by baseline severity. Connection to change-point detection but with potentially recurring regimes</w:t>
      </w:r>
    </w:p>
    <w:p>
      <w:pPr>
        <w:spacing w:after="40"/>
      </w:pPr>
      <w:r>
        <w:rPr>
          <w:rFonts w:ascii="Arial" w:cs="Arial" w:eastAsia="Arial" w:hAnsi="Arial"/>
          <w:color w:val="2255AA"/>
          <w:sz w:val="18"/>
          <w:szCs w:val="18"/>
        </w:rPr>
        <w:t xml:space="preserve">R: tsDyn (setar, lstar), MSwM (msmFit for Markov-switching), threshold, strucchange (for structural breaks)</w:t>
      </w:r>
    </w:p>
    <w:p>
      <w:pPr>
        <w:spacing w:after="40"/>
      </w:pPr>
      <w:r>
        <w:rPr>
          <w:rFonts w:ascii="Arial" w:cs="Arial" w:eastAsia="Arial" w:hAnsi="Arial"/>
          <w:color w:val="228B22"/>
          <w:sz w:val="18"/>
          <w:szCs w:val="18"/>
        </w:rPr>
        <w:t xml:space="preserve">Python: statsmodels (MarkovRegression, MarkovAutoregression), ruptures (for change-point), arch (custom threshold)</w:t>
      </w:r>
    </w:p>
    <w:p>
      <w:pPr>
        <w:spacing w:after="20"/>
        <w:ind w:left="360"/>
      </w:pPr>
      <w:r>
        <w:rPr>
          <w:rFonts w:ascii="Arial" w:cs="Arial" w:eastAsia="Arial" w:hAnsi="Arial"/>
          <w:color w:val="666666"/>
          <w:sz w:val="18"/>
          <w:szCs w:val="18"/>
        </w:rPr>
        <w:t xml:space="preserve">Ref: Hansen, B.E. Threshold Effects in Non-Dynamic Panels: Estimation, Testing, and Inference. Journal of Econometrics, 93(2), 345-368, 1999.</w:t>
      </w:r>
    </w:p>
    <w:p>
      <w:pPr>
        <w:spacing w:after="20"/>
        <w:ind w:left="360"/>
      </w:pPr>
      <w:r>
        <w:rPr>
          <w:rFonts w:ascii="Arial" w:cs="Arial" w:eastAsia="Arial" w:hAnsi="Arial"/>
          <w:color w:val="666666"/>
          <w:sz w:val="18"/>
          <w:szCs w:val="18"/>
        </w:rPr>
        <w:t xml:space="preserve">Ref: Hamilton, J.D. A New Approach to the Economic Analysis of Nonstationary Time Series and the Business Cycle. Econometrica, 57(2), 357-384, 1989.</w:t>
      </w:r>
    </w:p>
    <w:p>
      <w:pPr>
        <w:pStyle w:val="Heading2"/>
        <w:spacing w:after="100" w:before="200"/>
      </w:pPr>
      <w:r>
        <w:rPr>
          <w:rFonts w:ascii="Arial" w:cs="Arial" w:eastAsia="Arial" w:hAnsi="Arial"/>
          <w:b/>
          <w:bCs/>
          <w:color w:val="1A7A6D"/>
          <w:sz w:val="24"/>
          <w:szCs w:val="24"/>
        </w:rPr>
        <w:t xml:space="preserve">35.25 Panel Data Instrumental Variables (Panel IV, FE-IV, Hausman-Taylor)</w:t>
      </w:r>
    </w:p>
    <w:p>
      <w:pPr>
        <w:spacing w:after="80"/>
      </w:pPr>
      <w:r>
        <w:rPr>
          <w:rFonts w:ascii="Arial" w:cs="Arial" w:eastAsia="Arial" w:hAnsi="Arial"/>
          <w:sz w:val="20"/>
          <w:szCs w:val="20"/>
        </w:rPr>
        <w:t xml:space="preserve">Combining panel data structure with instrumental variables to address endogeneity: FE-IV (within transformation + 2SLS: instruments must be exogenous after removing fixed effects); RE-IV (random effects + 2SLS); Hausman-Taylor (some regressors endogenous, uses between-group variation of exogenous variables as instruments for time-invariant endogenous variables; avoids external instruments). Panel GMM (Arellano-Bond): uses lagged levels as instruments for first-differenced equation; useful for dynamic panels (lagged DV as predictor); weak instruments problem when series is persistent. Applications: returns to education (ability as unobserved confounder), health policy effects with state-level confounding</w:t>
      </w:r>
    </w:p>
    <w:p>
      <w:pPr>
        <w:spacing w:after="40"/>
      </w:pPr>
      <w:r>
        <w:rPr>
          <w:rFonts w:ascii="Arial" w:cs="Arial" w:eastAsia="Arial" w:hAnsi="Arial"/>
          <w:color w:val="2255AA"/>
          <w:sz w:val="18"/>
          <w:szCs w:val="18"/>
        </w:rPr>
        <w:t xml:space="preserve">R: plm (plm with model='within' + instruments, pgmm for Arellano-Bond), ivreg (ivreg for cross-sectional IV baseline)</w:t>
      </w:r>
    </w:p>
    <w:p>
      <w:pPr>
        <w:spacing w:after="40"/>
      </w:pPr>
      <w:r>
        <w:rPr>
          <w:rFonts w:ascii="Arial" w:cs="Arial" w:eastAsia="Arial" w:hAnsi="Arial"/>
          <w:color w:val="228B22"/>
          <w:sz w:val="18"/>
          <w:szCs w:val="18"/>
        </w:rPr>
        <w:t xml:space="preserve">Python: linearmodels (PanelOLS, IVGMM, AbsorbingLS), pyfixest (feols with instruments)</w:t>
      </w:r>
    </w:p>
    <w:p>
      <w:pPr>
        <w:spacing w:after="20"/>
        <w:ind w:left="360"/>
      </w:pPr>
      <w:r>
        <w:rPr>
          <w:rFonts w:ascii="Arial" w:cs="Arial" w:eastAsia="Arial" w:hAnsi="Arial"/>
          <w:color w:val="666666"/>
          <w:sz w:val="18"/>
          <w:szCs w:val="18"/>
        </w:rPr>
        <w:t xml:space="preserve">Ref: Baltagi, B.H. Econometric Analysis of Panel Data, 6th ed. Springer, 2021 (Ch. 7-8).</w:t>
      </w:r>
    </w:p>
    <w:p>
      <w:pPr>
        <w:spacing w:after="20"/>
        <w:ind w:left="360"/>
      </w:pPr>
      <w:r>
        <w:rPr>
          <w:rFonts w:ascii="Arial" w:cs="Arial" w:eastAsia="Arial" w:hAnsi="Arial"/>
          <w:color w:val="666666"/>
          <w:sz w:val="18"/>
          <w:szCs w:val="18"/>
        </w:rPr>
        <w:t xml:space="preserve">Ref: Hausman, J.A. &amp; Taylor, W.E. Panel Data and Unobservable Individual Effects. Econometrica, 49(6), 1377-1398, 1981.</w:t>
      </w:r>
    </w:p>
    <w:p>
      <w:pPr>
        <w:pStyle w:val="Heading2"/>
        <w:spacing w:after="100" w:before="200"/>
      </w:pPr>
      <w:r>
        <w:rPr>
          <w:rFonts w:ascii="Arial" w:cs="Arial" w:eastAsia="Arial" w:hAnsi="Arial"/>
          <w:b/>
          <w:bCs/>
          <w:color w:val="1A7A6D"/>
          <w:sz w:val="24"/>
          <w:szCs w:val="24"/>
        </w:rPr>
        <w:t xml:space="preserve">35.26 Panel Cointegration and Error Correction (Pedroni, Westerlund, PMG)</w:t>
      </w:r>
    </w:p>
    <w:p>
      <w:pPr>
        <w:spacing w:after="80"/>
      </w:pPr>
      <w:r>
        <w:rPr>
          <w:rFonts w:ascii="Arial" w:cs="Arial" w:eastAsia="Arial" w:hAnsi="Arial"/>
          <w:sz w:val="20"/>
          <w:szCs w:val="20"/>
        </w:rPr>
        <w:t xml:space="preserve">Testing for and estimating long-run equilibrium relationships in panel data: panel cointegration tests: Pedroni (residual-based, 7 test statistics allowing heterogeneous dynamics); Kao (assumes homogeneous cointegrating vector); Westerlund (error-correction based, more powerful). Estimation: FMOLS/DOLS for panel (bias-corrected OLS on cointegrated panels); Pooled Mean Group (PMG, Pesaran-Shin-Smith): constrains long-run coefficients to be equal across groups but allows heterogeneous short-run dynamics; Mean Group (MG): allows everything to vary. Applications: health expenditure and GDP across countries; environmental Kuznets curve; PPP across currencies. Connection to panel unit root tests as prerequisite step</w:t>
      </w:r>
    </w:p>
    <w:p>
      <w:pPr>
        <w:spacing w:after="40"/>
      </w:pPr>
      <w:r>
        <w:rPr>
          <w:rFonts w:ascii="Arial" w:cs="Arial" w:eastAsia="Arial" w:hAnsi="Arial"/>
          <w:color w:val="2255AA"/>
          <w:sz w:val="18"/>
          <w:szCs w:val="18"/>
        </w:rPr>
        <w:t xml:space="preserve">R: plm (pmg for PMG estimator), cointReg (for FMOLS/DOLS), urca (ca.jo for Johansen base), vars</w:t>
      </w:r>
    </w:p>
    <w:p>
      <w:pPr>
        <w:spacing w:after="40"/>
      </w:pPr>
      <w:r>
        <w:rPr>
          <w:rFonts w:ascii="Arial" w:cs="Arial" w:eastAsia="Arial" w:hAnsi="Arial"/>
          <w:color w:val="228B22"/>
          <w:sz w:val="18"/>
          <w:szCs w:val="18"/>
        </w:rPr>
        <w:t xml:space="preserve">Python: linearmodels (custom panel cointegration), statsmodels (coint_johansen for base, custom panel extension)</w:t>
      </w:r>
    </w:p>
    <w:p>
      <w:pPr>
        <w:spacing w:after="20"/>
        <w:ind w:left="360"/>
      </w:pPr>
      <w:r>
        <w:rPr>
          <w:rFonts w:ascii="Arial" w:cs="Arial" w:eastAsia="Arial" w:hAnsi="Arial"/>
          <w:color w:val="666666"/>
          <w:sz w:val="18"/>
          <w:szCs w:val="18"/>
        </w:rPr>
        <w:t xml:space="preserve">Ref: Pedroni, P. Critical Values for Cointegration Tests in Heterogeneous Panels with Multiple Regressors. Oxford Bulletin of Economics and Statistics, 61(S1), 653-670, 1999.</w:t>
      </w:r>
    </w:p>
    <w:p>
      <w:pPr>
        <w:spacing w:after="20"/>
        <w:ind w:left="360"/>
      </w:pPr>
      <w:r>
        <w:rPr>
          <w:rFonts w:ascii="Arial" w:cs="Arial" w:eastAsia="Arial" w:hAnsi="Arial"/>
          <w:color w:val="666666"/>
          <w:sz w:val="18"/>
          <w:szCs w:val="18"/>
        </w:rPr>
        <w:t xml:space="preserve">Ref: Pesaran, M.H., Shin, Y., &amp; Smith, R.P. Pooled Mean Group Estimation of Dynamic Heterogeneous Panels. JASA, 94(446), 621-634, 1999.</w:t>
      </w:r>
    </w:p>
    <w:p>
      <w:pPr>
        <w:pStyle w:val="Heading1"/>
        <w:spacing w:after="200" w:before="400"/>
      </w:pPr>
      <w:r>
        <w:rPr>
          <w:rFonts w:ascii="Arial" w:cs="Arial" w:eastAsia="Arial" w:hAnsi="Arial"/>
          <w:b/>
          <w:bCs/>
          <w:color w:val="2B4C7E"/>
          <w:sz w:val="28"/>
          <w:szCs w:val="28"/>
        </w:rPr>
        <w:t xml:space="preserve">36. Finite Mixture Models and Latent Variable Methods</w:t>
      </w:r>
    </w:p>
    <w:p>
      <w:pPr>
        <w:pStyle w:val="Heading2"/>
        <w:spacing w:after="100" w:before="200"/>
      </w:pPr>
      <w:r>
        <w:rPr>
          <w:rFonts w:ascii="Arial" w:cs="Arial" w:eastAsia="Arial" w:hAnsi="Arial"/>
          <w:b/>
          <w:bCs/>
          <w:color w:val="1A7A6D"/>
          <w:sz w:val="24"/>
          <w:szCs w:val="24"/>
        </w:rPr>
        <w:t xml:space="preserve">36.1 Finite Mixture Models (General)</w:t>
      </w:r>
    </w:p>
    <w:p>
      <w:pPr>
        <w:spacing w:after="80"/>
      </w:pPr>
      <w:r>
        <w:rPr>
          <w:rFonts w:ascii="Arial" w:cs="Arial" w:eastAsia="Arial" w:hAnsi="Arial"/>
          <w:sz w:val="20"/>
          <w:szCs w:val="20"/>
        </w:rPr>
        <w:t xml:space="preserve">Gaussian and non-Gaussian finite mixtures for density estimation and clustering; EM algorithm; model selection via BIC, ICL; label switching</w:t>
      </w:r>
    </w:p>
    <w:p>
      <w:pPr>
        <w:spacing w:after="40"/>
      </w:pPr>
      <w:r>
        <w:rPr>
          <w:rFonts w:ascii="Arial" w:cs="Arial" w:eastAsia="Arial" w:hAnsi="Arial"/>
          <w:color w:val="2255AA"/>
          <w:sz w:val="18"/>
          <w:szCs w:val="18"/>
        </w:rPr>
        <w:t xml:space="preserve">R: flexmix, mclust (Mclust), mixtools</w:t>
      </w:r>
    </w:p>
    <w:p>
      <w:pPr>
        <w:spacing w:after="40"/>
      </w:pPr>
      <w:r>
        <w:rPr>
          <w:rFonts w:ascii="Arial" w:cs="Arial" w:eastAsia="Arial" w:hAnsi="Arial"/>
          <w:color w:val="228B22"/>
          <w:sz w:val="18"/>
          <w:szCs w:val="18"/>
        </w:rPr>
        <w:t xml:space="preserve">Python: sklearn.mixture (GaussianMixture), pomegranate</w:t>
      </w:r>
    </w:p>
    <w:p>
      <w:pPr>
        <w:spacing w:after="20"/>
        <w:ind w:left="360"/>
      </w:pPr>
      <w:r>
        <w:rPr>
          <w:rFonts w:ascii="Arial" w:cs="Arial" w:eastAsia="Arial" w:hAnsi="Arial"/>
          <w:color w:val="666666"/>
          <w:sz w:val="18"/>
          <w:szCs w:val="18"/>
        </w:rPr>
        <w:t xml:space="preserve">Ref: McLachlan, G.J. &amp; Peel, D. Finite Mixture Models. Wiley, 2000.</w:t>
      </w:r>
    </w:p>
    <w:p>
      <w:pPr>
        <w:pStyle w:val="Heading2"/>
        <w:spacing w:after="100" w:before="200"/>
      </w:pPr>
      <w:r>
        <w:rPr>
          <w:rFonts w:ascii="Arial" w:cs="Arial" w:eastAsia="Arial" w:hAnsi="Arial"/>
          <w:b/>
          <w:bCs/>
          <w:color w:val="1A7A6D"/>
          <w:sz w:val="24"/>
          <w:szCs w:val="24"/>
        </w:rPr>
        <w:t xml:space="preserve">36.2 Latent Profile Analysis</w:t>
      </w:r>
    </w:p>
    <w:p>
      <w:pPr>
        <w:spacing w:after="80"/>
      </w:pPr>
      <w:r>
        <w:rPr>
          <w:rFonts w:ascii="Arial" w:cs="Arial" w:eastAsia="Arial" w:hAnsi="Arial"/>
          <w:sz w:val="20"/>
          <w:szCs w:val="20"/>
        </w:rPr>
        <w:t xml:space="preserve">Person-centered mixture model for continuous indicators; identifies unobserved subgroups with distinct mean profiles</w:t>
      </w:r>
    </w:p>
    <w:p>
      <w:pPr>
        <w:spacing w:after="40"/>
      </w:pPr>
      <w:r>
        <w:rPr>
          <w:rFonts w:ascii="Arial" w:cs="Arial" w:eastAsia="Arial" w:hAnsi="Arial"/>
          <w:color w:val="2255AA"/>
          <w:sz w:val="18"/>
          <w:szCs w:val="18"/>
        </w:rPr>
        <w:t xml:space="preserve">R: tidyLPA, mclust, Mplus (commercial)</w:t>
      </w:r>
    </w:p>
    <w:p>
      <w:pPr>
        <w:spacing w:after="40"/>
      </w:pPr>
      <w:r>
        <w:rPr>
          <w:rFonts w:ascii="Arial" w:cs="Arial" w:eastAsia="Arial" w:hAnsi="Arial"/>
          <w:color w:val="228B22"/>
          <w:sz w:val="18"/>
          <w:szCs w:val="18"/>
        </w:rPr>
        <w:t xml:space="preserve">Python: sklearn.mixture (GaussianMixture), stepmix</w:t>
      </w:r>
    </w:p>
    <w:p>
      <w:pPr>
        <w:spacing w:after="20"/>
        <w:ind w:left="360"/>
      </w:pPr>
      <w:r>
        <w:rPr>
          <w:rFonts w:ascii="Arial" w:cs="Arial" w:eastAsia="Arial" w:hAnsi="Arial"/>
          <w:color w:val="666666"/>
          <w:sz w:val="18"/>
          <w:szCs w:val="18"/>
        </w:rPr>
        <w:t xml:space="preserve">Ref: Vermunt, J.K. &amp; Magidson, J. “Latent Class Cluster Analysis.” In Applied Latent Class Analysis, Hagenaars &amp; McCutcheon (eds). Cambridge University Press, 2002.</w:t>
      </w:r>
    </w:p>
    <w:p>
      <w:pPr>
        <w:spacing w:after="20"/>
        <w:ind w:left="360"/>
      </w:pPr>
      <w:r>
        <w:rPr>
          <w:rFonts w:ascii="Arial" w:cs="Arial" w:eastAsia="Arial" w:hAnsi="Arial"/>
          <w:color w:val="666666"/>
          <w:sz w:val="18"/>
          <w:szCs w:val="18"/>
        </w:rPr>
        <w:t xml:space="preserve">Ref: Pastor, D.A., et al. “A Latent Profile Analysis of College Students’ Achievement Goal Orientation.” Contemporary Educational Psychology, 32(1), 8–47, 2007.</w:t>
      </w:r>
    </w:p>
    <w:p>
      <w:pPr>
        <w:pStyle w:val="Heading2"/>
        <w:spacing w:after="100" w:before="200"/>
      </w:pPr>
      <w:r>
        <w:rPr>
          <w:rFonts w:ascii="Arial" w:cs="Arial" w:eastAsia="Arial" w:hAnsi="Arial"/>
          <w:b/>
          <w:bCs/>
          <w:color w:val="1A7A6D"/>
          <w:sz w:val="24"/>
          <w:szCs w:val="24"/>
        </w:rPr>
        <w:t xml:space="preserve">36.3 Mixture Regression / Finite Mixture of Regression Models</w:t>
      </w:r>
    </w:p>
    <w:p>
      <w:pPr>
        <w:spacing w:after="80"/>
      </w:pPr>
      <w:r>
        <w:rPr>
          <w:rFonts w:ascii="Arial" w:cs="Arial" w:eastAsia="Arial" w:hAnsi="Arial"/>
          <w:sz w:val="20"/>
          <w:szCs w:val="20"/>
        </w:rPr>
        <w:t xml:space="preserve">Latent classes with class-specific regression coefficients; identifies subpopulations with different predictor-outcome relationships</w:t>
      </w:r>
    </w:p>
    <w:p>
      <w:pPr>
        <w:spacing w:after="40"/>
      </w:pPr>
      <w:r>
        <w:rPr>
          <w:rFonts w:ascii="Arial" w:cs="Arial" w:eastAsia="Arial" w:hAnsi="Arial"/>
          <w:color w:val="2255AA"/>
          <w:sz w:val="18"/>
          <w:szCs w:val="18"/>
        </w:rPr>
        <w:t xml:space="preserve">R: flexmix (flexmix, stepFlexmix), mixtools (regmixEM)</w:t>
      </w:r>
    </w:p>
    <w:p>
      <w:pPr>
        <w:spacing w:after="40"/>
      </w:pPr>
      <w:r>
        <w:rPr>
          <w:rFonts w:ascii="Arial" w:cs="Arial" w:eastAsia="Arial" w:hAnsi="Arial"/>
          <w:color w:val="228B22"/>
          <w:sz w:val="18"/>
          <w:szCs w:val="18"/>
        </w:rPr>
        <w:t xml:space="preserve">Python: sklearn.mixture + sklearn.linear_model (custom), flexmix (via rpy2)</w:t>
      </w:r>
    </w:p>
    <w:p>
      <w:pPr>
        <w:spacing w:after="20"/>
        <w:ind w:left="360"/>
      </w:pPr>
      <w:r>
        <w:rPr>
          <w:rFonts w:ascii="Arial" w:cs="Arial" w:eastAsia="Arial" w:hAnsi="Arial"/>
          <w:color w:val="666666"/>
          <w:sz w:val="18"/>
          <w:szCs w:val="18"/>
        </w:rPr>
        <w:t xml:space="preserve">Ref: Grün, B. &amp; Leisch, F. “FlexMix Version 2: Finite Mixtures with Concomitant Variables and Varying and Constant Parameters.” Journal of Statistical Software, 28(4), 1–35, 2008.</w:t>
      </w:r>
    </w:p>
    <w:p>
      <w:pPr>
        <w:spacing w:after="20"/>
        <w:ind w:left="360"/>
      </w:pPr>
      <w:r>
        <w:rPr>
          <w:rFonts w:ascii="Arial" w:cs="Arial" w:eastAsia="Arial" w:hAnsi="Arial"/>
          <w:color w:val="666666"/>
          <w:sz w:val="18"/>
          <w:szCs w:val="18"/>
        </w:rPr>
        <w:t xml:space="preserve">Ref: McLachlan, G.J. &amp; Peel, D. Finite Mixture Models. Wiley, 2000 (Ch. 7).</w:t>
      </w:r>
    </w:p>
    <w:p>
      <w:pPr>
        <w:pStyle w:val="Heading2"/>
        <w:spacing w:after="100" w:before="200"/>
      </w:pPr>
      <w:r>
        <w:rPr>
          <w:rFonts w:ascii="Arial" w:cs="Arial" w:eastAsia="Arial" w:hAnsi="Arial"/>
          <w:b/>
          <w:bCs/>
          <w:color w:val="1A7A6D"/>
          <w:sz w:val="24"/>
          <w:szCs w:val="24"/>
        </w:rPr>
        <w:t xml:space="preserve">36.4 Mixture of Experts (MoE) / Gating Models</w:t>
      </w:r>
    </w:p>
    <w:p>
      <w:pPr>
        <w:spacing w:after="80"/>
      </w:pPr>
      <w:r>
        <w:rPr>
          <w:rFonts w:ascii="Arial" w:cs="Arial" w:eastAsia="Arial" w:hAnsi="Arial"/>
          <w:sz w:val="20"/>
          <w:szCs w:val="20"/>
        </w:rPr>
        <w:t xml:space="preserve">Soft probabilistic partitioning of input space via gating network; each expert models a local region; hierarchical MoE; connection to modern ML attention</w:t>
      </w:r>
    </w:p>
    <w:p>
      <w:pPr>
        <w:spacing w:after="40"/>
      </w:pPr>
      <w:r>
        <w:rPr>
          <w:rFonts w:ascii="Arial" w:cs="Arial" w:eastAsia="Arial" w:hAnsi="Arial"/>
          <w:color w:val="2255AA"/>
          <w:sz w:val="18"/>
          <w:szCs w:val="18"/>
        </w:rPr>
        <w:t xml:space="preserve">R: flexmix (FLXMRglm), mixtools, glmertree (for recursive partitioning)</w:t>
      </w:r>
    </w:p>
    <w:p>
      <w:pPr>
        <w:spacing w:after="40"/>
      </w:pPr>
      <w:r>
        <w:rPr>
          <w:rFonts w:ascii="Arial" w:cs="Arial" w:eastAsia="Arial" w:hAnsi="Arial"/>
          <w:color w:val="228B22"/>
          <w:sz w:val="18"/>
          <w:szCs w:val="18"/>
        </w:rPr>
        <w:t xml:space="preserve">Python: sklearn.mixture + custom gating, pytorch (custom MoE layer)</w:t>
      </w:r>
    </w:p>
    <w:p>
      <w:pPr>
        <w:spacing w:after="20"/>
        <w:ind w:left="360"/>
      </w:pPr>
      <w:r>
        <w:rPr>
          <w:rFonts w:ascii="Arial" w:cs="Arial" w:eastAsia="Arial" w:hAnsi="Arial"/>
          <w:color w:val="666666"/>
          <w:sz w:val="18"/>
          <w:szCs w:val="18"/>
        </w:rPr>
        <w:t xml:space="preserve">Ref: Jacobs, R.A., Jordan, M.I., Nowlan, S.J., &amp; Hinton, G.E. “Adaptive Mixtures of Local Experts.” Neural Computation, 3(1), 79–87, 1991.</w:t>
      </w:r>
    </w:p>
    <w:p>
      <w:pPr>
        <w:spacing w:after="20"/>
        <w:ind w:left="360"/>
      </w:pPr>
      <w:r>
        <w:rPr>
          <w:rFonts w:ascii="Arial" w:cs="Arial" w:eastAsia="Arial" w:hAnsi="Arial"/>
          <w:color w:val="666666"/>
          <w:sz w:val="18"/>
          <w:szCs w:val="18"/>
        </w:rPr>
        <w:t xml:space="preserve">Ref: Yuksel, S.E., Wilson, J.N., &amp; Gader, P.D. “Twenty Years of Mixture of Experts.” IEEE TNNLS, 23(8), 1177–1193, 2012.</w:t>
      </w:r>
    </w:p>
    <w:p>
      <w:pPr>
        <w:pStyle w:val="Heading2"/>
        <w:spacing w:after="100" w:before="200"/>
      </w:pPr>
      <w:r>
        <w:rPr>
          <w:rFonts w:ascii="Arial" w:cs="Arial" w:eastAsia="Arial" w:hAnsi="Arial"/>
          <w:b/>
          <w:bCs/>
          <w:color w:val="1A7A6D"/>
          <w:sz w:val="24"/>
          <w:szCs w:val="24"/>
        </w:rPr>
        <w:t xml:space="preserve">36.5 Dirichlet Process Mixture Models</w:t>
      </w:r>
    </w:p>
    <w:p>
      <w:pPr>
        <w:spacing w:after="80"/>
      </w:pPr>
      <w:r>
        <w:rPr>
          <w:rFonts w:ascii="Arial" w:cs="Arial" w:eastAsia="Arial" w:hAnsi="Arial"/>
          <w:sz w:val="20"/>
          <w:szCs w:val="20"/>
        </w:rPr>
        <w:t xml:space="preserve">Bayesian nonparametric mixtures with automatic determination of number of components; Chinese restaurant process; stick-breaking construction</w:t>
      </w:r>
    </w:p>
    <w:p>
      <w:pPr>
        <w:spacing w:after="40"/>
      </w:pPr>
      <w:r>
        <w:rPr>
          <w:rFonts w:ascii="Arial" w:cs="Arial" w:eastAsia="Arial" w:hAnsi="Arial"/>
          <w:color w:val="2255AA"/>
          <w:sz w:val="18"/>
          <w:szCs w:val="18"/>
        </w:rPr>
        <w:t xml:space="preserve">R: dirichletprocess, DPpackage, BNPmixture</w:t>
      </w:r>
    </w:p>
    <w:p>
      <w:pPr>
        <w:spacing w:after="40"/>
      </w:pPr>
      <w:r>
        <w:rPr>
          <w:rFonts w:ascii="Arial" w:cs="Arial" w:eastAsia="Arial" w:hAnsi="Arial"/>
          <w:color w:val="228B22"/>
          <w:sz w:val="18"/>
          <w:szCs w:val="18"/>
        </w:rPr>
        <w:t xml:space="preserve">Python: pymc (custom DP), bnpy, scikit-learn (BayesianGaussianMixture)</w:t>
      </w:r>
    </w:p>
    <w:p>
      <w:pPr>
        <w:spacing w:after="20"/>
        <w:ind w:left="360"/>
      </w:pPr>
      <w:r>
        <w:rPr>
          <w:rFonts w:ascii="Arial" w:cs="Arial" w:eastAsia="Arial" w:hAnsi="Arial"/>
          <w:color w:val="666666"/>
          <w:sz w:val="18"/>
          <w:szCs w:val="18"/>
        </w:rPr>
        <w:t xml:space="preserve">Ref: Ferguson, T.S. “A Bayesian Analysis of Some Nonparametric Problems.” Annals of Statistics, 1(2), 209–230, 1973.</w:t>
      </w:r>
    </w:p>
    <w:p>
      <w:pPr>
        <w:spacing w:after="20"/>
        <w:ind w:left="360"/>
      </w:pPr>
      <w:r>
        <w:rPr>
          <w:rFonts w:ascii="Arial" w:cs="Arial" w:eastAsia="Arial" w:hAnsi="Arial"/>
          <w:color w:val="666666"/>
          <w:sz w:val="18"/>
          <w:szCs w:val="18"/>
        </w:rPr>
        <w:t xml:space="preserve">Ref: Neal, R.M. “Markov Chain Sampling Methods for Dirichlet Process Mixture Models.” JCGS, 9(2), 249–265, 2000.</w:t>
      </w:r>
    </w:p>
    <w:p>
      <w:pPr>
        <w:pStyle w:val="Heading2"/>
        <w:spacing w:after="100" w:before="200"/>
      </w:pPr>
      <w:r>
        <w:rPr>
          <w:rFonts w:ascii="Arial" w:cs="Arial" w:eastAsia="Arial" w:hAnsi="Arial"/>
          <w:b/>
          <w:bCs/>
          <w:color w:val="1A7A6D"/>
          <w:sz w:val="24"/>
          <w:szCs w:val="24"/>
        </w:rPr>
        <w:t xml:space="preserve">36.6 Latent Markov Models</w:t>
      </w:r>
    </w:p>
    <w:p>
      <w:pPr>
        <w:spacing w:after="80"/>
      </w:pPr>
      <w:r>
        <w:rPr>
          <w:rFonts w:ascii="Arial" w:cs="Arial" w:eastAsia="Arial" w:hAnsi="Arial"/>
          <w:sz w:val="20"/>
          <w:szCs w:val="20"/>
        </w:rPr>
        <w:t xml:space="preserve">Hidden Markov models for longitudinal categorical data; time-varying latent states with transition probabilities; used for disease progression, behavioral stages</w:t>
      </w:r>
    </w:p>
    <w:p>
      <w:pPr>
        <w:spacing w:after="40"/>
      </w:pPr>
      <w:r>
        <w:rPr>
          <w:rFonts w:ascii="Arial" w:cs="Arial" w:eastAsia="Arial" w:hAnsi="Arial"/>
          <w:color w:val="2255AA"/>
          <w:sz w:val="18"/>
          <w:szCs w:val="18"/>
        </w:rPr>
        <w:t xml:space="preserve">R: LMest, depmixS4, msm</w:t>
      </w:r>
    </w:p>
    <w:p>
      <w:pPr>
        <w:spacing w:after="40"/>
      </w:pPr>
      <w:r>
        <w:rPr>
          <w:rFonts w:ascii="Arial" w:cs="Arial" w:eastAsia="Arial" w:hAnsi="Arial"/>
          <w:color w:val="228B22"/>
          <w:sz w:val="18"/>
          <w:szCs w:val="18"/>
        </w:rPr>
        <w:t xml:space="preserve">Python: hmmlearn, depmixS4 (via rpy2), pomegranate</w:t>
      </w:r>
    </w:p>
    <w:p>
      <w:pPr>
        <w:spacing w:after="20"/>
        <w:ind w:left="360"/>
      </w:pPr>
      <w:r>
        <w:rPr>
          <w:rFonts w:ascii="Arial" w:cs="Arial" w:eastAsia="Arial" w:hAnsi="Arial"/>
          <w:color w:val="666666"/>
          <w:sz w:val="18"/>
          <w:szCs w:val="18"/>
        </w:rPr>
        <w:t xml:space="preserve">Ref: Bartolucci, F., Farcomeni, A., &amp; Pennoni, F. Latent Markov Models for Longitudinal Data. Chapman &amp; Hall/CRC, 2013.</w:t>
      </w:r>
    </w:p>
    <w:p>
      <w:pPr>
        <w:pStyle w:val="Heading2"/>
        <w:spacing w:after="100" w:before="200"/>
      </w:pPr>
      <w:r>
        <w:rPr>
          <w:rFonts w:ascii="Arial" w:cs="Arial" w:eastAsia="Arial" w:hAnsi="Arial"/>
          <w:b/>
          <w:bCs/>
          <w:color w:val="1A7A6D"/>
          <w:sz w:val="24"/>
          <w:szCs w:val="24"/>
        </w:rPr>
        <w:t xml:space="preserve">36.7 Conjoint Analysis / Discrete Choice Experiments</w:t>
      </w:r>
    </w:p>
    <w:p>
      <w:pPr>
        <w:spacing w:after="80"/>
      </w:pPr>
      <w:r>
        <w:rPr>
          <w:rFonts w:ascii="Arial" w:cs="Arial" w:eastAsia="Arial" w:hAnsi="Arial"/>
          <w:sz w:val="20"/>
          <w:szCs w:val="20"/>
        </w:rPr>
        <w:t xml:space="preserve">Experimental designs for eliciting preferences among multi-attribute alternatives; hierarchical Bayes choice models</w:t>
      </w:r>
    </w:p>
    <w:p>
      <w:pPr>
        <w:spacing w:after="40"/>
      </w:pPr>
      <w:r>
        <w:rPr>
          <w:rFonts w:ascii="Arial" w:cs="Arial" w:eastAsia="Arial" w:hAnsi="Arial"/>
          <w:color w:val="2255AA"/>
          <w:sz w:val="18"/>
          <w:szCs w:val="18"/>
        </w:rPr>
        <w:t xml:space="preserve">R: support.CEs, choicetools, mlogit, cbcTools</w:t>
      </w:r>
    </w:p>
    <w:p>
      <w:pPr>
        <w:spacing w:after="40"/>
      </w:pPr>
      <w:r>
        <w:rPr>
          <w:rFonts w:ascii="Arial" w:cs="Arial" w:eastAsia="Arial" w:hAnsi="Arial"/>
          <w:color w:val="228B22"/>
          <w:sz w:val="18"/>
          <w:szCs w:val="18"/>
        </w:rPr>
        <w:t xml:space="preserve">Python: pylogit, xlogit, biogeme</w:t>
      </w:r>
    </w:p>
    <w:p>
      <w:pPr>
        <w:spacing w:after="20"/>
        <w:ind w:left="360"/>
      </w:pPr>
      <w:r>
        <w:rPr>
          <w:rFonts w:ascii="Arial" w:cs="Arial" w:eastAsia="Arial" w:hAnsi="Arial"/>
          <w:color w:val="666666"/>
          <w:sz w:val="18"/>
          <w:szCs w:val="18"/>
        </w:rPr>
        <w:t xml:space="preserve">Ref: Louviere, J.J., Hensher, D.A., &amp; Swait, J.D. Stated Choice Methods: Analysis and Applications. Cambridge University Press, 2000.</w:t>
      </w:r>
    </w:p>
    <w:p>
      <w:pPr>
        <w:pStyle w:val="Heading2"/>
        <w:spacing w:after="100" w:before="200"/>
      </w:pPr>
      <w:r>
        <w:rPr>
          <w:rFonts w:ascii="Arial" w:cs="Arial" w:eastAsia="Arial" w:hAnsi="Arial"/>
          <w:b/>
          <w:bCs/>
          <w:color w:val="1A7A6D"/>
          <w:sz w:val="24"/>
          <w:szCs w:val="24"/>
        </w:rPr>
        <w:t xml:space="preserve">36.8 Hidden Markov Models (HMMs)</w:t>
      </w:r>
    </w:p>
    <w:p>
      <w:pPr>
        <w:spacing w:after="80"/>
      </w:pPr>
      <w:r>
        <w:rPr>
          <w:rFonts w:ascii="Arial" w:cs="Arial" w:eastAsia="Arial" w:hAnsi="Arial"/>
          <w:sz w:val="20"/>
          <w:szCs w:val="20"/>
        </w:rPr>
        <w:t xml:space="preserve">Sequential latent states with Markov transition structure and state-dependent emission distributions; Baum-Welch (EM) for estimation; Viterbi for most likely state sequence; speech, genomics, finance</w:t>
      </w:r>
    </w:p>
    <w:p>
      <w:pPr>
        <w:spacing w:after="40"/>
      </w:pPr>
      <w:r>
        <w:rPr>
          <w:rFonts w:ascii="Arial" w:cs="Arial" w:eastAsia="Arial" w:hAnsi="Arial"/>
          <w:color w:val="2255AA"/>
          <w:sz w:val="18"/>
          <w:szCs w:val="18"/>
        </w:rPr>
        <w:t xml:space="preserve">R: depmixS4, HiddenMarkov, hmmTMB, seqHMM</w:t>
      </w:r>
    </w:p>
    <w:p>
      <w:pPr>
        <w:spacing w:after="40"/>
      </w:pPr>
      <w:r>
        <w:rPr>
          <w:rFonts w:ascii="Arial" w:cs="Arial" w:eastAsia="Arial" w:hAnsi="Arial"/>
          <w:color w:val="228B22"/>
          <w:sz w:val="18"/>
          <w:szCs w:val="18"/>
        </w:rPr>
        <w:t xml:space="preserve">Python: hmmlearn (GaussianHMM, MultinomialHMM), pomegranate</w:t>
      </w:r>
    </w:p>
    <w:p>
      <w:pPr>
        <w:spacing w:after="20"/>
        <w:ind w:left="360"/>
      </w:pPr>
      <w:r>
        <w:rPr>
          <w:rFonts w:ascii="Arial" w:cs="Arial" w:eastAsia="Arial" w:hAnsi="Arial"/>
          <w:color w:val="666666"/>
          <w:sz w:val="18"/>
          <w:szCs w:val="18"/>
        </w:rPr>
        <w:t xml:space="preserve">Ref: Zucchini, W., MacDonald, I.L., &amp; Langrock, R. Hidden Markov Models for Time Series, 2nd ed. Chapman &amp; Hall/CRC, 2016.</w:t>
      </w:r>
    </w:p>
    <w:p>
      <w:pPr>
        <w:pStyle w:val="Heading2"/>
        <w:spacing w:after="100" w:before="200"/>
      </w:pPr>
      <w:r>
        <w:rPr>
          <w:rFonts w:ascii="Arial" w:cs="Arial" w:eastAsia="Arial" w:hAnsi="Arial"/>
          <w:b/>
          <w:bCs/>
          <w:color w:val="1A7A6D"/>
          <w:sz w:val="24"/>
          <w:szCs w:val="24"/>
        </w:rPr>
        <w:t xml:space="preserve">36.9 Growth Mixture Models (GMM) vs. LCGA</w:t>
      </w:r>
    </w:p>
    <w:p>
      <w:pPr>
        <w:spacing w:after="80"/>
      </w:pPr>
      <w:r>
        <w:rPr>
          <w:rFonts w:ascii="Arial" w:cs="Arial" w:eastAsia="Arial" w:hAnsi="Arial"/>
          <w:sz w:val="20"/>
          <w:szCs w:val="20"/>
        </w:rPr>
        <w:t xml:space="preserve">GMM allows within-class variance in growth parameters; LCGA constrains within-class variance to zero; GMM more flexible but harder to estimate; entropy and class separation metrics</w:t>
      </w:r>
    </w:p>
    <w:p>
      <w:pPr>
        <w:spacing w:after="40"/>
      </w:pPr>
      <w:r>
        <w:rPr>
          <w:rFonts w:ascii="Arial" w:cs="Arial" w:eastAsia="Arial" w:hAnsi="Arial"/>
          <w:color w:val="2255AA"/>
          <w:sz w:val="18"/>
          <w:szCs w:val="18"/>
        </w:rPr>
        <w:t xml:space="preserve">R: lcmm, MplusAutomation, OpenMx</w:t>
      </w:r>
    </w:p>
    <w:p>
      <w:pPr>
        <w:spacing w:after="40"/>
      </w:pPr>
      <w:r>
        <w:rPr>
          <w:rFonts w:ascii="Arial" w:cs="Arial" w:eastAsia="Arial" w:hAnsi="Arial"/>
          <w:color w:val="228B22"/>
          <w:sz w:val="18"/>
          <w:szCs w:val="18"/>
        </w:rPr>
        <w:t xml:space="preserve">Python: sklearn.mixture + custom, lcmm (via rpy2)</w:t>
      </w:r>
    </w:p>
    <w:p>
      <w:pPr>
        <w:spacing w:after="20"/>
        <w:ind w:left="360"/>
      </w:pPr>
      <w:r>
        <w:rPr>
          <w:rFonts w:ascii="Arial" w:cs="Arial" w:eastAsia="Arial" w:hAnsi="Arial"/>
          <w:color w:val="666666"/>
          <w:sz w:val="18"/>
          <w:szCs w:val="18"/>
        </w:rPr>
        <w:t xml:space="preserve">Ref: Jung, T. &amp; Wickrama, K.A.S. “An Introduction to Latent Class Growth Analysis and Growth Mixture Modeling.” Social and Personality Psychology Compass, 2(1), 302–317, 2008.</w:t>
      </w:r>
    </w:p>
    <w:p>
      <w:pPr>
        <w:pStyle w:val="Heading2"/>
        <w:spacing w:after="100" w:before="200"/>
      </w:pPr>
      <w:r>
        <w:rPr>
          <w:rFonts w:ascii="Arial" w:cs="Arial" w:eastAsia="Arial" w:hAnsi="Arial"/>
          <w:b/>
          <w:bCs/>
          <w:color w:val="1A7A6D"/>
          <w:sz w:val="24"/>
          <w:szCs w:val="24"/>
        </w:rPr>
        <w:t xml:space="preserve">36.10 Factor Mixture Models</w:t>
      </w:r>
    </w:p>
    <w:p>
      <w:pPr>
        <w:spacing w:after="80"/>
      </w:pPr>
      <w:r>
        <w:rPr>
          <w:rFonts w:ascii="Arial" w:cs="Arial" w:eastAsia="Arial" w:hAnsi="Arial"/>
          <w:sz w:val="20"/>
          <w:szCs w:val="20"/>
        </w:rPr>
        <w:t xml:space="preserve">Combining latent class analysis with factor analysis; classes differ in factor structure or factor means; hybrid of variable-centered and person-centered approaches</w:t>
      </w:r>
    </w:p>
    <w:p>
      <w:pPr>
        <w:spacing w:after="40"/>
      </w:pPr>
      <w:r>
        <w:rPr>
          <w:rFonts w:ascii="Arial" w:cs="Arial" w:eastAsia="Arial" w:hAnsi="Arial"/>
          <w:color w:val="2255AA"/>
          <w:sz w:val="18"/>
          <w:szCs w:val="18"/>
        </w:rPr>
        <w:t xml:space="preserve">R: OpenMx, MplusAutomation (for Mplus interface)</w:t>
      </w:r>
    </w:p>
    <w:p>
      <w:pPr>
        <w:spacing w:after="40"/>
      </w:pPr>
      <w:r>
        <w:rPr>
          <w:rFonts w:ascii="Arial" w:cs="Arial" w:eastAsia="Arial" w:hAnsi="Arial"/>
          <w:color w:val="228B22"/>
          <w:sz w:val="18"/>
          <w:szCs w:val="18"/>
        </w:rPr>
        <w:t xml:space="preserve">Python: semopy + sklearn.mixture (custom), OpenMx (via rpy2)</w:t>
      </w:r>
    </w:p>
    <w:p>
      <w:pPr>
        <w:spacing w:after="20"/>
        <w:ind w:left="360"/>
      </w:pPr>
      <w:r>
        <w:rPr>
          <w:rFonts w:ascii="Arial" w:cs="Arial" w:eastAsia="Arial" w:hAnsi="Arial"/>
          <w:color w:val="666666"/>
          <w:sz w:val="18"/>
          <w:szCs w:val="18"/>
        </w:rPr>
        <w:t xml:space="preserve">Ref: Lubke, G.H. &amp; Muthén, B. “Investigating Population Heterogeneity with Factor Mixture Models.” Psychological Methods, 10(1), 21–39, 2005.</w:t>
      </w:r>
    </w:p>
    <w:p>
      <w:pPr>
        <w:pStyle w:val="Heading2"/>
        <w:spacing w:after="100" w:before="200"/>
      </w:pPr>
      <w:r>
        <w:rPr>
          <w:rFonts w:ascii="Arial" w:cs="Arial" w:eastAsia="Arial" w:hAnsi="Arial"/>
          <w:b/>
          <w:bCs/>
          <w:color w:val="1A7A6D"/>
          <w:sz w:val="24"/>
          <w:szCs w:val="24"/>
        </w:rPr>
        <w:t xml:space="preserve">36.9 Latent Class Analysis with Distal Outcomes and Covariates</w:t>
      </w:r>
    </w:p>
    <w:p>
      <w:pPr>
        <w:spacing w:after="80"/>
      </w:pPr>
      <w:r>
        <w:rPr>
          <w:rFonts w:ascii="Arial" w:cs="Arial" w:eastAsia="Arial" w:hAnsi="Arial"/>
          <w:sz w:val="20"/>
          <w:szCs w:val="20"/>
        </w:rPr>
        <w:t xml:space="preserve">Relating latent class membership to external variables: covariates predicting class membership (multinomial logistic on class probabilities); distal outcomes differing across classes (class-specific means or distributions of outcome); three-step approach (1: identify classes, 2: assign class membership, 3: relate to auxiliary variables) vs. one-step (simultaneous estimation); bias in three-step from classification error; BCH, ML, and DCAT corrections for three-step bias; Bolck-Croon-Hagenaars method most recommended</w:t>
      </w:r>
    </w:p>
    <w:p>
      <w:pPr>
        <w:spacing w:after="40"/>
      </w:pPr>
      <w:r>
        <w:rPr>
          <w:rFonts w:ascii="Arial" w:cs="Arial" w:eastAsia="Arial" w:hAnsi="Arial"/>
          <w:color w:val="2255AA"/>
          <w:sz w:val="18"/>
          <w:szCs w:val="18"/>
        </w:rPr>
        <w:t xml:space="preserve">R: poLCA (poLCA with covariates), glca (glca with covariates), MplusAutomation (for Mplus three-step), tidyLPA</w:t>
      </w:r>
    </w:p>
    <w:p>
      <w:pPr>
        <w:spacing w:after="40"/>
      </w:pPr>
      <w:r>
        <w:rPr>
          <w:rFonts w:ascii="Arial" w:cs="Arial" w:eastAsia="Arial" w:hAnsi="Arial"/>
          <w:color w:val="228B22"/>
          <w:sz w:val="18"/>
          <w:szCs w:val="18"/>
        </w:rPr>
        <w:t xml:space="preserve">Python: stepmix (StepMix with covariates), poLCA (via rpy2), custom sklearn</w:t>
      </w:r>
    </w:p>
    <w:p>
      <w:pPr>
        <w:spacing w:after="20"/>
        <w:ind w:left="360"/>
      </w:pPr>
      <w:r>
        <w:rPr>
          <w:rFonts w:ascii="Arial" w:cs="Arial" w:eastAsia="Arial" w:hAnsi="Arial"/>
          <w:color w:val="666666"/>
          <w:sz w:val="18"/>
          <w:szCs w:val="18"/>
        </w:rPr>
        <w:t xml:space="preserve">Ref: Bakk, Z. &amp; Kuha, J. “Two-Step Estimation of Models Between Latent Classes and External Variables.” Psychometrika, 83(4), 871–892, 2018.</w:t>
      </w:r>
    </w:p>
    <w:p>
      <w:pPr>
        <w:spacing w:after="20"/>
        <w:ind w:left="360"/>
      </w:pPr>
      <w:r>
        <w:rPr>
          <w:rFonts w:ascii="Arial" w:cs="Arial" w:eastAsia="Arial" w:hAnsi="Arial"/>
          <w:color w:val="666666"/>
          <w:sz w:val="18"/>
          <w:szCs w:val="18"/>
        </w:rPr>
        <w:t xml:space="preserve">Ref: Asparouhov, T. &amp; Muthén, B. “Auxiliary Variables in Mixture Modeling: Three-Step Approaches Using Mplus.” Structural Equation Modeling, 21(3), 329–341, 2014.</w:t>
      </w:r>
    </w:p>
    <w:p>
      <w:pPr>
        <w:pStyle w:val="Heading2"/>
        <w:spacing w:after="100" w:before="200"/>
      </w:pPr>
      <w:r>
        <w:rPr>
          <w:rFonts w:ascii="Arial" w:cs="Arial" w:eastAsia="Arial" w:hAnsi="Arial"/>
          <w:b/>
          <w:bCs/>
          <w:color w:val="1A7A6D"/>
          <w:sz w:val="24"/>
          <w:szCs w:val="24"/>
        </w:rPr>
        <w:t xml:space="preserve">36.10 Latent Growth Mixture Models (LGMM) and Growth Mixture Models (GMM)</w:t>
      </w:r>
    </w:p>
    <w:p>
      <w:pPr>
        <w:spacing w:after="80"/>
      </w:pPr>
      <w:r>
        <w:rPr>
          <w:rFonts w:ascii="Arial" w:cs="Arial" w:eastAsia="Arial" w:hAnsi="Arial"/>
          <w:sz w:val="20"/>
          <w:szCs w:val="20"/>
        </w:rPr>
        <w:t xml:space="preserve">Combining latent growth curve models (§12.6) with latent class analysis (§36.2): identifying subgroups with qualitatively different growth trajectories; each class has its own growth parameters (intercept, slope, possibly quadratic); individuals assigned to classes probabilistically; determining number of classes: BIC, BLRT, entropy, theoretical plausibility; LCGA (latent class growth analysis: no within-class variance in growth factors) as simplified version; applications: identifying distinct recovery trajectories, developmental subtypes</w:t>
      </w:r>
    </w:p>
    <w:p>
      <w:pPr>
        <w:spacing w:after="40"/>
      </w:pPr>
      <w:r>
        <w:rPr>
          <w:rFonts w:ascii="Arial" w:cs="Arial" w:eastAsia="Arial" w:hAnsi="Arial"/>
          <w:color w:val="2255AA"/>
          <w:sz w:val="18"/>
          <w:szCs w:val="18"/>
        </w:rPr>
        <w:t xml:space="preserve">R: lcmm (hlme, lcmm for LCGA and GMM), flexmix (stepFlexmix), OpenMx (custom)</w:t>
      </w:r>
    </w:p>
    <w:p>
      <w:pPr>
        <w:spacing w:after="40"/>
      </w:pPr>
      <w:r>
        <w:rPr>
          <w:rFonts w:ascii="Arial" w:cs="Arial" w:eastAsia="Arial" w:hAnsi="Arial"/>
          <w:color w:val="228B22"/>
          <w:sz w:val="18"/>
          <w:szCs w:val="18"/>
        </w:rPr>
        <w:t xml:space="preserve">Python: lcmm (via rpy2), pymc (custom LGMM), sklearn (custom two-stage approximation)</w:t>
      </w:r>
    </w:p>
    <w:p>
      <w:pPr>
        <w:spacing w:after="20"/>
        <w:ind w:left="360"/>
      </w:pPr>
      <w:r>
        <w:rPr>
          <w:rFonts w:ascii="Arial" w:cs="Arial" w:eastAsia="Arial" w:hAnsi="Arial"/>
          <w:color w:val="666666"/>
          <w:sz w:val="18"/>
          <w:szCs w:val="18"/>
        </w:rPr>
        <w:t xml:space="preserve">Ref: Muthén, B. &amp; Shedden, K. “Finite Mixture Modeling with Mixture Outcomes Using the EM Algorithm.” Biometrics, 55(2), 463–469, 1999.</w:t>
      </w:r>
    </w:p>
    <w:p>
      <w:pPr>
        <w:spacing w:after="20"/>
        <w:ind w:left="360"/>
      </w:pPr>
      <w:r>
        <w:rPr>
          <w:rFonts w:ascii="Arial" w:cs="Arial" w:eastAsia="Arial" w:hAnsi="Arial"/>
          <w:color w:val="666666"/>
          <w:sz w:val="18"/>
          <w:szCs w:val="18"/>
        </w:rPr>
        <w:t xml:space="preserve">Ref: Ram, N. &amp; Grimm, K.J. “Using Simple and Complex Growth Mixture Models to Articulate Developmental Change.” International Journal of Behavioral Development, 33(6), 565–576, 2009.</w:t>
      </w:r>
    </w:p>
    <w:p>
      <w:pPr>
        <w:pStyle w:val="Heading1"/>
        <w:spacing w:after="200" w:before="400"/>
      </w:pPr>
      <w:r>
        <w:rPr>
          <w:rFonts w:ascii="Arial" w:cs="Arial" w:eastAsia="Arial" w:hAnsi="Arial"/>
          <w:b/>
          <w:bCs/>
          <w:color w:val="2B4C7E"/>
          <w:sz w:val="28"/>
          <w:szCs w:val="28"/>
        </w:rPr>
        <w:t xml:space="preserve">37. Statistical Process Control and Sequential Methods</w:t>
      </w:r>
    </w:p>
    <w:p>
      <w:pPr>
        <w:pStyle w:val="Heading2"/>
        <w:spacing w:after="100" w:before="200"/>
      </w:pPr>
      <w:r>
        <w:rPr>
          <w:rFonts w:ascii="Arial" w:cs="Arial" w:eastAsia="Arial" w:hAnsi="Arial"/>
          <w:b/>
          <w:bCs/>
          <w:color w:val="1A7A6D"/>
          <w:sz w:val="24"/>
          <w:szCs w:val="24"/>
        </w:rPr>
        <w:t xml:space="preserve">37.1 Shewhart Control Charts</w:t>
      </w:r>
    </w:p>
    <w:p>
      <w:pPr>
        <w:spacing w:after="80"/>
      </w:pPr>
      <w:r>
        <w:rPr>
          <w:rFonts w:ascii="Arial" w:cs="Arial" w:eastAsia="Arial" w:hAnsi="Arial"/>
          <w:sz w:val="20"/>
          <w:szCs w:val="20"/>
        </w:rPr>
        <w:t xml:space="preserve">X-bar, R, S, p, np, c, u charts; 3-sigma limits; designed to detect large shifts (1.5–2σ+); Western Electric rules and Nelson rules for supplementary run patterns</w:t>
      </w:r>
    </w:p>
    <w:p>
      <w:pPr>
        <w:spacing w:after="40"/>
      </w:pPr>
      <w:r>
        <w:rPr>
          <w:rFonts w:ascii="Arial" w:cs="Arial" w:eastAsia="Arial" w:hAnsi="Arial"/>
          <w:color w:val="2255AA"/>
          <w:sz w:val="18"/>
          <w:szCs w:val="18"/>
        </w:rPr>
        <w:t xml:space="preserve">R: qcc (qcc, shewhart), SixSigma</w:t>
      </w:r>
    </w:p>
    <w:p>
      <w:pPr>
        <w:spacing w:after="40"/>
      </w:pPr>
      <w:r>
        <w:rPr>
          <w:rFonts w:ascii="Arial" w:cs="Arial" w:eastAsia="Arial" w:hAnsi="Arial"/>
          <w:color w:val="228B22"/>
          <w:sz w:val="18"/>
          <w:szCs w:val="18"/>
        </w:rPr>
        <w:t xml:space="preserve">Python: pyspc, spc (custom control charts), matplotlib</w:t>
      </w:r>
    </w:p>
    <w:p>
      <w:pPr>
        <w:spacing w:after="20"/>
        <w:ind w:left="360"/>
      </w:pPr>
      <w:r>
        <w:rPr>
          <w:rFonts w:ascii="Arial" w:cs="Arial" w:eastAsia="Arial" w:hAnsi="Arial"/>
          <w:color w:val="666666"/>
          <w:sz w:val="18"/>
          <w:szCs w:val="18"/>
        </w:rPr>
        <w:t xml:space="preserve">Ref: Montgomery, D.C. Introduction to Statistical Quality Control, 8th ed. Wiley, 2020.</w:t>
      </w:r>
    </w:p>
    <w:p>
      <w:pPr>
        <w:spacing w:after="20"/>
        <w:ind w:left="360"/>
      </w:pPr>
      <w:r>
        <w:rPr>
          <w:rFonts w:ascii="Arial" w:cs="Arial" w:eastAsia="Arial" w:hAnsi="Arial"/>
          <w:color w:val="666666"/>
          <w:sz w:val="18"/>
          <w:szCs w:val="18"/>
        </w:rPr>
        <w:t xml:space="preserve">Ref: Wheeler, D.J. Understanding Statistical Process Control, 3rd ed. SPC Press, 2010.</w:t>
      </w:r>
    </w:p>
    <w:p>
      <w:pPr>
        <w:pStyle w:val="Heading2"/>
        <w:spacing w:after="100" w:before="200"/>
      </w:pPr>
      <w:r>
        <w:rPr>
          <w:rFonts w:ascii="Arial" w:cs="Arial" w:eastAsia="Arial" w:hAnsi="Arial"/>
          <w:b/>
          <w:bCs/>
          <w:color w:val="1A7A6D"/>
          <w:sz w:val="24"/>
          <w:szCs w:val="24"/>
        </w:rPr>
        <w:t xml:space="preserve">37.2 CUSUM (Cumulative Sum) Charts</w:t>
      </w:r>
    </w:p>
    <w:p>
      <w:pPr>
        <w:spacing w:after="80"/>
      </w:pPr>
      <w:r>
        <w:rPr>
          <w:rFonts w:ascii="Arial" w:cs="Arial" w:eastAsia="Arial" w:hAnsi="Arial"/>
          <w:sz w:val="20"/>
          <w:szCs w:val="20"/>
        </w:rPr>
        <w:t xml:space="preserve">Accumulates deviations from target; sensitive to small sustained shifts (0.5–1.5σ); V-mask or tabular (h, k) parameterization; optimal for detecting a specific shift size</w:t>
      </w:r>
    </w:p>
    <w:p>
      <w:pPr>
        <w:spacing w:after="40"/>
      </w:pPr>
      <w:r>
        <w:rPr>
          <w:rFonts w:ascii="Arial" w:cs="Arial" w:eastAsia="Arial" w:hAnsi="Arial"/>
          <w:color w:val="2255AA"/>
          <w:sz w:val="18"/>
          <w:szCs w:val="18"/>
        </w:rPr>
        <w:t xml:space="preserve">R: qcc (cusum), spc (cusum.combined)</w:t>
      </w:r>
    </w:p>
    <w:p>
      <w:pPr>
        <w:spacing w:after="40"/>
      </w:pPr>
      <w:r>
        <w:rPr>
          <w:rFonts w:ascii="Arial" w:cs="Arial" w:eastAsia="Arial" w:hAnsi="Arial"/>
          <w:color w:val="228B22"/>
          <w:sz w:val="18"/>
          <w:szCs w:val="18"/>
        </w:rPr>
        <w:t xml:space="preserve">Python: detecta (detect_cusum), spc (custom), pyspc</w:t>
      </w:r>
    </w:p>
    <w:p>
      <w:pPr>
        <w:spacing w:after="20"/>
        <w:ind w:left="360"/>
      </w:pPr>
      <w:r>
        <w:rPr>
          <w:rFonts w:ascii="Arial" w:cs="Arial" w:eastAsia="Arial" w:hAnsi="Arial"/>
          <w:color w:val="666666"/>
          <w:sz w:val="18"/>
          <w:szCs w:val="18"/>
        </w:rPr>
        <w:t xml:space="preserve">Ref: Page, E.S. “Continuous Inspection Schemes.” Biometrika, 41(1/2), 100–115, 1954.</w:t>
      </w:r>
    </w:p>
    <w:p>
      <w:pPr>
        <w:spacing w:after="20"/>
        <w:ind w:left="360"/>
      </w:pPr>
      <w:r>
        <w:rPr>
          <w:rFonts w:ascii="Arial" w:cs="Arial" w:eastAsia="Arial" w:hAnsi="Arial"/>
          <w:color w:val="666666"/>
          <w:sz w:val="18"/>
          <w:szCs w:val="18"/>
        </w:rPr>
        <w:t xml:space="preserve">Ref: Montgomery, D.C. Introduction to Statistical Quality Control, 8th ed. Wiley, 2020 (Ch. 9).</w:t>
      </w:r>
    </w:p>
    <w:p>
      <w:pPr>
        <w:pStyle w:val="Heading2"/>
        <w:spacing w:after="100" w:before="200"/>
      </w:pPr>
      <w:r>
        <w:rPr>
          <w:rFonts w:ascii="Arial" w:cs="Arial" w:eastAsia="Arial" w:hAnsi="Arial"/>
          <w:b/>
          <w:bCs/>
          <w:color w:val="1A7A6D"/>
          <w:sz w:val="24"/>
          <w:szCs w:val="24"/>
        </w:rPr>
        <w:t xml:space="preserve">37.3 EWMA (Exponentially Weighted Moving Average) Charts</w:t>
      </w:r>
    </w:p>
    <w:p>
      <w:pPr>
        <w:spacing w:after="80"/>
      </w:pPr>
      <w:r>
        <w:rPr>
          <w:rFonts w:ascii="Arial" w:cs="Arial" w:eastAsia="Arial" w:hAnsi="Arial"/>
          <w:sz w:val="20"/>
          <w:szCs w:val="20"/>
        </w:rPr>
        <w:t xml:space="preserve">Weights recent observations more; smoothing parameter λ controls sensitivity; good for small-to-moderate shifts; robust to non-normality</w:t>
      </w:r>
    </w:p>
    <w:p>
      <w:pPr>
        <w:spacing w:after="40"/>
      </w:pPr>
      <w:r>
        <w:rPr>
          <w:rFonts w:ascii="Arial" w:cs="Arial" w:eastAsia="Arial" w:hAnsi="Arial"/>
          <w:color w:val="2255AA"/>
          <w:sz w:val="18"/>
          <w:szCs w:val="18"/>
        </w:rPr>
        <w:t xml:space="preserve">R: qcc (ewma)</w:t>
      </w:r>
    </w:p>
    <w:p>
      <w:pPr>
        <w:spacing w:after="40"/>
      </w:pPr>
      <w:r>
        <w:rPr>
          <w:rFonts w:ascii="Arial" w:cs="Arial" w:eastAsia="Arial" w:hAnsi="Arial"/>
          <w:color w:val="228B22"/>
          <w:sz w:val="18"/>
          <w:szCs w:val="18"/>
        </w:rPr>
        <w:t xml:space="preserve">Python: pyspc, pandas (ewm), spc (custom)</w:t>
      </w:r>
    </w:p>
    <w:p>
      <w:pPr>
        <w:spacing w:after="20"/>
        <w:ind w:left="360"/>
      </w:pPr>
      <w:r>
        <w:rPr>
          <w:rFonts w:ascii="Arial" w:cs="Arial" w:eastAsia="Arial" w:hAnsi="Arial"/>
          <w:color w:val="666666"/>
          <w:sz w:val="18"/>
          <w:szCs w:val="18"/>
        </w:rPr>
        <w:t xml:space="preserve">Ref: Roberts, S.W. “Control Chart Tests Based on Geometric Moving Averages.” Technometrics, 1(3), 239–250, 1959.</w:t>
      </w:r>
    </w:p>
    <w:p>
      <w:pPr>
        <w:spacing w:after="20"/>
        <w:ind w:left="360"/>
      </w:pPr>
      <w:r>
        <w:rPr>
          <w:rFonts w:ascii="Arial" w:cs="Arial" w:eastAsia="Arial" w:hAnsi="Arial"/>
          <w:color w:val="666666"/>
          <w:sz w:val="18"/>
          <w:szCs w:val="18"/>
        </w:rPr>
        <w:t xml:space="preserve">Ref: Montgomery, D.C. Introduction to Statistical Quality Control, 8th ed. Wiley, 2020 (Ch. 9).</w:t>
      </w:r>
    </w:p>
    <w:p>
      <w:pPr>
        <w:pStyle w:val="Heading2"/>
        <w:spacing w:after="100" w:before="200"/>
      </w:pPr>
      <w:r>
        <w:rPr>
          <w:rFonts w:ascii="Arial" w:cs="Arial" w:eastAsia="Arial" w:hAnsi="Arial"/>
          <w:b/>
          <w:bCs/>
          <w:color w:val="1A7A6D"/>
          <w:sz w:val="24"/>
          <w:szCs w:val="24"/>
        </w:rPr>
        <w:t xml:space="preserve">37.4 Multivariate Control Charts</w:t>
      </w:r>
    </w:p>
    <w:p>
      <w:pPr>
        <w:spacing w:after="80"/>
      </w:pPr>
      <w:r>
        <w:rPr>
          <w:rFonts w:ascii="Arial" w:cs="Arial" w:eastAsia="Arial" w:hAnsi="Arial"/>
          <w:sz w:val="20"/>
          <w:szCs w:val="20"/>
        </w:rPr>
        <w:t xml:space="preserve">Hotelling’s T² chart, MCUSUM, MEWMA for monitoring multiple correlated quality characteristics simultaneously</w:t>
      </w:r>
    </w:p>
    <w:p>
      <w:pPr>
        <w:spacing w:after="40"/>
      </w:pPr>
      <w:r>
        <w:rPr>
          <w:rFonts w:ascii="Arial" w:cs="Arial" w:eastAsia="Arial" w:hAnsi="Arial"/>
          <w:color w:val="2255AA"/>
          <w:sz w:val="18"/>
          <w:szCs w:val="18"/>
        </w:rPr>
        <w:t xml:space="preserve">R: qcc, MSQC</w:t>
      </w:r>
    </w:p>
    <w:p>
      <w:pPr>
        <w:spacing w:after="40"/>
      </w:pPr>
      <w:r>
        <w:rPr>
          <w:rFonts w:ascii="Arial" w:cs="Arial" w:eastAsia="Arial" w:hAnsi="Arial"/>
          <w:color w:val="228B22"/>
          <w:sz w:val="18"/>
          <w:szCs w:val="18"/>
        </w:rPr>
        <w:t xml:space="preserve">Python: pyspc (custom multivariate), scipy.stats (chi2 for T2)</w:t>
      </w:r>
    </w:p>
    <w:p>
      <w:pPr>
        <w:spacing w:after="20"/>
        <w:ind w:left="360"/>
      </w:pPr>
      <w:r>
        <w:rPr>
          <w:rFonts w:ascii="Arial" w:cs="Arial" w:eastAsia="Arial" w:hAnsi="Arial"/>
          <w:color w:val="666666"/>
          <w:sz w:val="18"/>
          <w:szCs w:val="18"/>
        </w:rPr>
        <w:t xml:space="preserve">Ref: Lowry, C.A., Woodall, W.H., Champ, C.W., &amp; Rigdon, S.E. “A Multivariate Exponentially Weighted Moving Average Control Chart.” Technometrics, 34(1), 46–53, 1992.</w:t>
      </w:r>
    </w:p>
    <w:p>
      <w:pPr>
        <w:spacing w:after="20"/>
        <w:ind w:left="360"/>
      </w:pPr>
      <w:r>
        <w:rPr>
          <w:rFonts w:ascii="Arial" w:cs="Arial" w:eastAsia="Arial" w:hAnsi="Arial"/>
          <w:color w:val="666666"/>
          <w:sz w:val="18"/>
          <w:szCs w:val="18"/>
        </w:rPr>
        <w:t xml:space="preserve">Ref: Montgomery, D.C. Introduction to Statistical Quality Control, 8th ed. Wiley, 2020 (Ch. 11).</w:t>
      </w:r>
    </w:p>
    <w:p>
      <w:pPr>
        <w:pStyle w:val="Heading2"/>
        <w:spacing w:after="100" w:before="200"/>
      </w:pPr>
      <w:r>
        <w:rPr>
          <w:rFonts w:ascii="Arial" w:cs="Arial" w:eastAsia="Arial" w:hAnsi="Arial"/>
          <w:b/>
          <w:bCs/>
          <w:color w:val="1A7A6D"/>
          <w:sz w:val="24"/>
          <w:szCs w:val="24"/>
        </w:rPr>
        <w:t xml:space="preserve">37.6 Sequential Analysis</w:t>
      </w:r>
    </w:p>
    <w:p>
      <w:pPr>
        <w:spacing w:after="80"/>
      </w:pPr>
      <w:r>
        <w:rPr>
          <w:rFonts w:ascii="Arial" w:cs="Arial" w:eastAsia="Arial" w:hAnsi="Arial"/>
          <w:sz w:val="20"/>
          <w:szCs w:val="20"/>
        </w:rPr>
        <w:t xml:space="preserve">Methods for monitoring ongoing data and making decisions before final sample is collected: Sequential probability ratio test (SPRT, Wald): computes cumulative log-likelihood ratio after each observation; stop when it crosses upper (reject H0) or lower (accept H0) boundary; optimal average sample size. Group sequential: planned interim analyses at fixed information fractions; alpha-spending functions (O'Brien-Fleming: conservative early, liberal late; Pocock: equal boundaries; Lan-DeMets: flexible spending). Practical: most clinical trials use group sequential with O'Brien-Fleming-like boundaries; see also §17 for trial-specific implementation</w:t>
      </w:r>
    </w:p>
    <w:p>
      <w:pPr>
        <w:spacing w:after="40"/>
      </w:pPr>
      <w:r>
        <w:rPr>
          <w:rFonts w:ascii="Arial" w:cs="Arial" w:eastAsia="Arial" w:hAnsi="Arial"/>
          <w:color w:val="2255AA"/>
          <w:sz w:val="18"/>
          <w:szCs w:val="18"/>
        </w:rPr>
        <w:t xml:space="preserve">R: gsDesign, SPRT, ldbounds</w:t>
      </w:r>
    </w:p>
    <w:p>
      <w:pPr>
        <w:spacing w:after="40"/>
      </w:pPr>
      <w:r>
        <w:rPr>
          <w:rFonts w:ascii="Arial" w:cs="Arial" w:eastAsia="Arial" w:hAnsi="Arial"/>
          <w:color w:val="228B22"/>
          <w:sz w:val="18"/>
          <w:szCs w:val="18"/>
        </w:rPr>
        <w:t xml:space="preserve">Python: sequential-testing (custom SPRT), scipy.stats</w:t>
      </w:r>
    </w:p>
    <w:p>
      <w:pPr>
        <w:spacing w:after="20"/>
        <w:ind w:left="360"/>
      </w:pPr>
      <w:r>
        <w:rPr>
          <w:rFonts w:ascii="Arial" w:cs="Arial" w:eastAsia="Arial" w:hAnsi="Arial"/>
          <w:color w:val="666666"/>
          <w:sz w:val="18"/>
          <w:szCs w:val="18"/>
        </w:rPr>
        <w:t xml:space="preserve">Ref: Wald, A. Sequential Analysis. Wiley, 1947 (reprinted Dover, 2004).</w:t>
      </w:r>
    </w:p>
    <w:p>
      <w:pPr>
        <w:spacing w:after="20"/>
        <w:ind w:left="360"/>
      </w:pPr>
      <w:r>
        <w:rPr>
          <w:rFonts w:ascii="Arial" w:cs="Arial" w:eastAsia="Arial" w:hAnsi="Arial"/>
          <w:color w:val="666666"/>
          <w:sz w:val="18"/>
          <w:szCs w:val="18"/>
        </w:rPr>
        <w:t xml:space="preserve">Ref: Jennison, C. &amp; Turnbull, B.W. Group Sequential Methods with Applications to Clinical Trials. Chapman &amp; Hall/CRC, 2000.</w:t>
      </w:r>
    </w:p>
    <w:p>
      <w:pPr>
        <w:pStyle w:val="Heading2"/>
        <w:spacing w:after="100" w:before="200"/>
      </w:pPr>
      <w:r>
        <w:rPr>
          <w:rFonts w:ascii="Arial" w:cs="Arial" w:eastAsia="Arial" w:hAnsi="Arial"/>
          <w:b/>
          <w:bCs/>
          <w:color w:val="1A7A6D"/>
          <w:sz w:val="24"/>
          <w:szCs w:val="24"/>
        </w:rPr>
        <w:t xml:space="preserve">37.7 Process Capability Indices (Cp, Cpk, Pp, Ppk)</w:t>
      </w:r>
    </w:p>
    <w:p>
      <w:pPr>
        <w:spacing w:after="80"/>
      </w:pPr>
      <w:r>
        <w:rPr>
          <w:rFonts w:ascii="Arial" w:cs="Arial" w:eastAsia="Arial" w:hAnsi="Arial"/>
          <w:sz w:val="20"/>
          <w:szCs w:val="20"/>
        </w:rPr>
        <w:t xml:space="preserve">Ratio of specification width to process variation; Cp (potential), Cpk (actual, accounts for centering); Pp/Ppk for overall performance; non-normal extensions</w:t>
      </w:r>
    </w:p>
    <w:p>
      <w:pPr>
        <w:spacing w:after="40"/>
      </w:pPr>
      <w:r>
        <w:rPr>
          <w:rFonts w:ascii="Arial" w:cs="Arial" w:eastAsia="Arial" w:hAnsi="Arial"/>
          <w:color w:val="2255AA"/>
          <w:sz w:val="18"/>
          <w:szCs w:val="18"/>
        </w:rPr>
        <w:t xml:space="preserve">R: qcc (process.capability), SixSigma (ss.ca.cp, ss.ca.cpk)</w:t>
      </w:r>
    </w:p>
    <w:p>
      <w:pPr>
        <w:spacing w:after="40"/>
      </w:pPr>
      <w:r>
        <w:rPr>
          <w:rFonts w:ascii="Arial" w:cs="Arial" w:eastAsia="Arial" w:hAnsi="Arial"/>
          <w:color w:val="228B22"/>
          <w:sz w:val="18"/>
          <w:szCs w:val="18"/>
        </w:rPr>
        <w:t xml:space="preserve">Python: pyspc (custom Cp/Cpk), scipy.stats</w:t>
      </w:r>
    </w:p>
    <w:p>
      <w:pPr>
        <w:spacing w:after="20"/>
        <w:ind w:left="360"/>
      </w:pPr>
      <w:r>
        <w:rPr>
          <w:rFonts w:ascii="Arial" w:cs="Arial" w:eastAsia="Arial" w:hAnsi="Arial"/>
          <w:color w:val="666666"/>
          <w:sz w:val="18"/>
          <w:szCs w:val="18"/>
        </w:rPr>
        <w:t xml:space="preserve">Ref: Montgomery, D.C. Introduction to Statistical Quality Control, 8th ed. Wiley, 2020 (Ch. 7).</w:t>
      </w:r>
    </w:p>
    <w:p>
      <w:pPr>
        <w:spacing w:after="20"/>
        <w:ind w:left="360"/>
      </w:pPr>
      <w:r>
        <w:rPr>
          <w:rFonts w:ascii="Arial" w:cs="Arial" w:eastAsia="Arial" w:hAnsi="Arial"/>
          <w:color w:val="666666"/>
          <w:sz w:val="18"/>
          <w:szCs w:val="18"/>
        </w:rPr>
        <w:t xml:space="preserve">Ref: Kotz, S. &amp; Johnson, N.L. Process Capability Indices. Chapman &amp; Hall, 1993.</w:t>
      </w:r>
    </w:p>
    <w:p>
      <w:pPr>
        <w:pStyle w:val="Heading2"/>
        <w:spacing w:after="100" w:before="200"/>
      </w:pPr>
      <w:r>
        <w:rPr>
          <w:rFonts w:ascii="Arial" w:cs="Arial" w:eastAsia="Arial" w:hAnsi="Arial"/>
          <w:b/>
          <w:bCs/>
          <w:color w:val="1A7A6D"/>
          <w:sz w:val="24"/>
          <w:szCs w:val="24"/>
        </w:rPr>
        <w:t xml:space="preserve">37.8 Acceptance Sampling</w:t>
      </w:r>
    </w:p>
    <w:p>
      <w:pPr>
        <w:spacing w:after="80"/>
      </w:pPr>
      <w:r>
        <w:rPr>
          <w:rFonts w:ascii="Arial" w:cs="Arial" w:eastAsia="Arial" w:hAnsi="Arial"/>
          <w:sz w:val="20"/>
          <w:szCs w:val="20"/>
        </w:rPr>
        <w:t xml:space="preserve">Single, double, and sequential sampling plans for lot inspection; OC curves; AQL and LTPD; MIL-STD-1916; Dodge-Romig plans</w:t>
      </w:r>
    </w:p>
    <w:p>
      <w:pPr>
        <w:spacing w:after="40"/>
      </w:pPr>
      <w:r>
        <w:rPr>
          <w:rFonts w:ascii="Arial" w:cs="Arial" w:eastAsia="Arial" w:hAnsi="Arial"/>
          <w:color w:val="2255AA"/>
          <w:sz w:val="18"/>
          <w:szCs w:val="18"/>
        </w:rPr>
        <w:t xml:space="preserve">R: AcceptanceSampling, AQLSchemes</w:t>
      </w:r>
    </w:p>
    <w:p>
      <w:pPr>
        <w:spacing w:after="40"/>
      </w:pPr>
      <w:r>
        <w:rPr>
          <w:rFonts w:ascii="Arial" w:cs="Arial" w:eastAsia="Arial" w:hAnsi="Arial"/>
          <w:color w:val="228B22"/>
          <w:sz w:val="18"/>
          <w:szCs w:val="18"/>
        </w:rPr>
        <w:t xml:space="preserve">Python: custom (scipy.stats.hypergeom for OC curves)</w:t>
      </w:r>
    </w:p>
    <w:p>
      <w:pPr>
        <w:spacing w:after="20"/>
        <w:ind w:left="360"/>
      </w:pPr>
      <w:r>
        <w:rPr>
          <w:rFonts w:ascii="Arial" w:cs="Arial" w:eastAsia="Arial" w:hAnsi="Arial"/>
          <w:color w:val="666666"/>
          <w:sz w:val="18"/>
          <w:szCs w:val="18"/>
        </w:rPr>
        <w:t xml:space="preserve">Ref: Montgomery, D.C. Introduction to Statistical Quality Control, 8th ed. Wiley, 2020 (Ch. 13–14).</w:t>
      </w:r>
    </w:p>
    <w:p>
      <w:pPr>
        <w:spacing w:after="20"/>
        <w:ind w:left="360"/>
      </w:pPr>
      <w:r>
        <w:rPr>
          <w:rFonts w:ascii="Arial" w:cs="Arial" w:eastAsia="Arial" w:hAnsi="Arial"/>
          <w:color w:val="666666"/>
          <w:sz w:val="18"/>
          <w:szCs w:val="18"/>
        </w:rPr>
        <w:t xml:space="preserve">Ref: Schilling, E.G. &amp; Neubauer, D.V. Acceptance Sampling in Quality Control, 3rd ed. CRC Press, 2017.</w:t>
      </w:r>
    </w:p>
    <w:p>
      <w:pPr>
        <w:pStyle w:val="Heading2"/>
        <w:spacing w:after="100" w:before="200"/>
      </w:pPr>
      <w:r>
        <w:rPr>
          <w:rFonts w:ascii="Arial" w:cs="Arial" w:eastAsia="Arial" w:hAnsi="Arial"/>
          <w:b/>
          <w:bCs/>
          <w:color w:val="1A7A6D"/>
          <w:sz w:val="24"/>
          <w:szCs w:val="24"/>
        </w:rPr>
        <w:t xml:space="preserve">37.9 Six Sigma Statistical Methods</w:t>
      </w:r>
    </w:p>
    <w:p>
      <w:pPr>
        <w:spacing w:after="80"/>
      </w:pPr>
      <w:r>
        <w:rPr>
          <w:rFonts w:ascii="Arial" w:cs="Arial" w:eastAsia="Arial" w:hAnsi="Arial"/>
          <w:sz w:val="20"/>
          <w:szCs w:val="20"/>
        </w:rPr>
        <w:t xml:space="preserve">DMAIC framework; process capability analysis; measurement system analysis (Gage R&amp;R); design of experiments for process improvement; DPMO metrics</w:t>
      </w:r>
    </w:p>
    <w:p>
      <w:pPr>
        <w:spacing w:after="40"/>
      </w:pPr>
      <w:r>
        <w:rPr>
          <w:rFonts w:ascii="Arial" w:cs="Arial" w:eastAsia="Arial" w:hAnsi="Arial"/>
          <w:color w:val="2255AA"/>
          <w:sz w:val="18"/>
          <w:szCs w:val="18"/>
        </w:rPr>
        <w:t xml:space="preserve">R: SixSigma (ss.study, ss.cc), qualityTools, qcc</w:t>
      </w:r>
    </w:p>
    <w:p>
      <w:pPr>
        <w:spacing w:after="40"/>
      </w:pPr>
      <w:r>
        <w:rPr>
          <w:rFonts w:ascii="Arial" w:cs="Arial" w:eastAsia="Arial" w:hAnsi="Arial"/>
          <w:color w:val="228B22"/>
          <w:sz w:val="18"/>
          <w:szCs w:val="18"/>
        </w:rPr>
        <w:t xml:space="preserve">Python: pyspc, scipy.stats (process capability custom)</w:t>
      </w:r>
    </w:p>
    <w:p>
      <w:pPr>
        <w:spacing w:after="20"/>
        <w:ind w:left="360"/>
      </w:pPr>
      <w:r>
        <w:rPr>
          <w:rFonts w:ascii="Arial" w:cs="Arial" w:eastAsia="Arial" w:hAnsi="Arial"/>
          <w:color w:val="666666"/>
          <w:sz w:val="18"/>
          <w:szCs w:val="18"/>
        </w:rPr>
        <w:t xml:space="preserve">Ref: Montgomery, D.C. &amp; Woodall, W.H. “An Overview of Six Sigma.” International Statistical Review, 76(3), 329–346, 2008.</w:t>
      </w:r>
    </w:p>
    <w:p>
      <w:pPr>
        <w:spacing w:after="20"/>
        <w:ind w:left="360"/>
      </w:pPr>
      <w:r>
        <w:rPr>
          <w:rFonts w:ascii="Arial" w:cs="Arial" w:eastAsia="Arial" w:hAnsi="Arial"/>
          <w:color w:val="666666"/>
          <w:sz w:val="18"/>
          <w:szCs w:val="18"/>
        </w:rPr>
        <w:t xml:space="preserve">Ref: Breyfogle, F.W. Implementing Six Sigma, 2nd ed. Wiley, 2003.</w:t>
      </w:r>
    </w:p>
    <w:p>
      <w:pPr>
        <w:pStyle w:val="Heading2"/>
        <w:spacing w:after="100" w:before="200"/>
      </w:pPr>
      <w:r>
        <w:rPr>
          <w:rFonts w:ascii="Arial" w:cs="Arial" w:eastAsia="Arial" w:hAnsi="Arial"/>
          <w:b/>
          <w:bCs/>
          <w:color w:val="1A7A6D"/>
          <w:sz w:val="24"/>
          <w:szCs w:val="24"/>
        </w:rPr>
        <w:t xml:space="preserve">37.10 Risk-Adjusted Control Charts for Healthcare Monitoring</w:t>
      </w:r>
    </w:p>
    <w:p>
      <w:pPr>
        <w:spacing w:after="80"/>
      </w:pPr>
      <w:r>
        <w:rPr>
          <w:rFonts w:ascii="Arial" w:cs="Arial" w:eastAsia="Arial" w:hAnsi="Arial"/>
          <w:sz w:val="20"/>
          <w:szCs w:val="20"/>
        </w:rPr>
        <w:t xml:space="preserve">Applying SPC to clinical outcomes with heterogeneous patient risk: risk-adjusted CUSUM (RA-CUSUM) adjusting for case-mix; VLAD (Variable Life Adjusted Display) for cumulative outcome monitoring; CRAM (Cumulative Risk-Adjusted Mortality); funnel plots for institutional comparison; applications: surgical mortality monitoring, infection rate surveillance, hospital performance benchmarking; signaling rules for “alarms”</w:t>
      </w:r>
    </w:p>
    <w:p>
      <w:pPr>
        <w:spacing w:after="40"/>
      </w:pPr>
      <w:r>
        <w:rPr>
          <w:rFonts w:ascii="Arial" w:cs="Arial" w:eastAsia="Arial" w:hAnsi="Arial"/>
          <w:color w:val="2255AA"/>
          <w:sz w:val="18"/>
          <w:szCs w:val="18"/>
        </w:rPr>
        <w:t xml:space="preserve">R: vlad (vlad, racusum), spcadjust, cusum, surveillance (algo.cusum)</w:t>
      </w:r>
    </w:p>
    <w:p>
      <w:pPr>
        <w:spacing w:after="40"/>
      </w:pPr>
      <w:r>
        <w:rPr>
          <w:rFonts w:ascii="Arial" w:cs="Arial" w:eastAsia="Arial" w:hAnsi="Arial"/>
          <w:color w:val="228B22"/>
          <w:sz w:val="18"/>
          <w:szCs w:val="18"/>
        </w:rPr>
        <w:t xml:space="preserve">Python: custom via numpy/scipy (RA-CUSUM), pyspc</w:t>
      </w:r>
    </w:p>
    <w:p>
      <w:pPr>
        <w:spacing w:after="20"/>
        <w:ind w:left="360"/>
      </w:pPr>
      <w:r>
        <w:rPr>
          <w:rFonts w:ascii="Arial" w:cs="Arial" w:eastAsia="Arial" w:hAnsi="Arial"/>
          <w:color w:val="666666"/>
          <w:sz w:val="18"/>
          <w:szCs w:val="18"/>
        </w:rPr>
        <w:t xml:space="preserve">Ref: Steiner, S.H., Cook, R.J., Farewell, V.T., &amp; Treasure, T. “Monitoring Surgical Performance Using Risk-Adjusted Cumulative Sum Charts.” Biostatistics, 1(4), 441–452, 2000.</w:t>
      </w:r>
    </w:p>
    <w:p>
      <w:pPr>
        <w:spacing w:after="20"/>
        <w:ind w:left="360"/>
      </w:pPr>
      <w:r>
        <w:rPr>
          <w:rFonts w:ascii="Arial" w:cs="Arial" w:eastAsia="Arial" w:hAnsi="Arial"/>
          <w:color w:val="666666"/>
          <w:sz w:val="18"/>
          <w:szCs w:val="18"/>
        </w:rPr>
        <w:t xml:space="preserve">Ref: Grigg, O.A., Farewell, V.T., &amp; Spiegelhalter, D.J. “Use of Risk-Adjusted CUSUM and RSPrt Charts for Monitoring in Medical Contexts.” Statistical Methods in Medical Research, 12(2), 147–170, 2003.</w:t>
      </w:r>
    </w:p>
    <w:p>
      <w:pPr>
        <w:pStyle w:val="Heading2"/>
        <w:spacing w:after="100" w:before="200"/>
      </w:pPr>
      <w:r>
        <w:rPr>
          <w:rFonts w:ascii="Arial" w:cs="Arial" w:eastAsia="Arial" w:hAnsi="Arial"/>
          <w:b/>
          <w:bCs/>
          <w:color w:val="1A7A6D"/>
          <w:sz w:val="24"/>
          <w:szCs w:val="24"/>
        </w:rPr>
        <w:t xml:space="preserve">37.11 Control Charts for Rare Events (G-Chart, T-Chart, Bernoulli CUSUM)</w:t>
      </w:r>
    </w:p>
    <w:p>
      <w:pPr>
        <w:spacing w:after="80"/>
      </w:pPr>
      <w:r>
        <w:rPr>
          <w:rFonts w:ascii="Arial" w:cs="Arial" w:eastAsia="Arial" w:hAnsi="Arial"/>
          <w:sz w:val="20"/>
          <w:szCs w:val="20"/>
        </w:rPr>
        <w:t xml:space="preserve">When events are rare (e.g., hospital-acquired infections, surgical complications), traditional p-charts and c-charts fail because expected counts per subgroup are near zero; g-chart: monitors number of cases between events (geometric distribution); t-chart: monitors time between events (exponential); Bernoulli CUSUM: cumulative sum applied to individual binary outcomes; self-starting methods for unknown baseline rate; practical: typically need &gt;&gt;100 opportunities per event to detect shifts</w:t>
      </w:r>
    </w:p>
    <w:p>
      <w:pPr>
        <w:spacing w:after="40"/>
      </w:pPr>
      <w:r>
        <w:rPr>
          <w:rFonts w:ascii="Arial" w:cs="Arial" w:eastAsia="Arial" w:hAnsi="Arial"/>
          <w:color w:val="2255AA"/>
          <w:sz w:val="18"/>
          <w:szCs w:val="18"/>
        </w:rPr>
        <w:t xml:space="preserve">R: qcc (qcc with type='g'), spc (for Bernoulli CUSUM), qicharts2</w:t>
      </w:r>
    </w:p>
    <w:p>
      <w:pPr>
        <w:spacing w:after="40"/>
      </w:pPr>
      <w:r>
        <w:rPr>
          <w:rFonts w:ascii="Arial" w:cs="Arial" w:eastAsia="Arial" w:hAnsi="Arial"/>
          <w:color w:val="228B22"/>
          <w:sz w:val="18"/>
          <w:szCs w:val="18"/>
        </w:rPr>
        <w:t xml:space="preserve">Python: pyspc (custom), custom via scipy.stats (geometric/exponential control limits)</w:t>
      </w:r>
    </w:p>
    <w:p>
      <w:pPr>
        <w:spacing w:after="20"/>
        <w:ind w:left="360"/>
      </w:pPr>
      <w:r>
        <w:rPr>
          <w:rFonts w:ascii="Arial" w:cs="Arial" w:eastAsia="Arial" w:hAnsi="Arial"/>
          <w:color w:val="666666"/>
          <w:sz w:val="18"/>
          <w:szCs w:val="18"/>
        </w:rPr>
        <w:t xml:space="preserve">Ref: Benneyan, J.C. “Number-Between g-Type Statistical Quality Control Charts for Monitoring Adverse Events.” Health Care Management Science, 4(4), 305–318, 2001.</w:t>
      </w:r>
    </w:p>
    <w:p>
      <w:pPr>
        <w:spacing w:after="20"/>
        <w:ind w:left="360"/>
      </w:pPr>
      <w:r>
        <w:rPr>
          <w:rFonts w:ascii="Arial" w:cs="Arial" w:eastAsia="Arial" w:hAnsi="Arial"/>
          <w:color w:val="666666"/>
          <w:sz w:val="18"/>
          <w:szCs w:val="18"/>
        </w:rPr>
        <w:t xml:space="preserve">Ref: Woodall, W.H. “The Use of Control Charts in Health-Care and Public-Health Surveillance.” Journal of Quality Technology, 38(2), 89–104, 2006.</w:t>
      </w:r>
    </w:p>
    <w:p>
      <w:pPr>
        <w:pStyle w:val="Heading2"/>
        <w:spacing w:after="100" w:before="200"/>
      </w:pPr>
      <w:r>
        <w:rPr>
          <w:rFonts w:ascii="Arial" w:cs="Arial" w:eastAsia="Arial" w:hAnsi="Arial"/>
          <w:b/>
          <w:bCs/>
          <w:color w:val="1A7A6D"/>
          <w:sz w:val="24"/>
          <w:szCs w:val="24"/>
        </w:rPr>
        <w:t xml:space="preserve">37.12 Process Capability Indices (Cp, Cpk, Pp, Ppk, Cpm)</w:t>
      </w:r>
    </w:p>
    <w:p>
      <w:pPr>
        <w:spacing w:after="80"/>
      </w:pPr>
      <w:r>
        <w:rPr>
          <w:rFonts w:ascii="Arial" w:cs="Arial" w:eastAsia="Arial" w:hAnsi="Arial"/>
          <w:sz w:val="20"/>
          <w:szCs w:val="20"/>
        </w:rPr>
        <w:t xml:space="preserve">Cp = (USL - LSL) / 6σ_within: potential capability (spread relative to spec width); Cpk = min((USL-μ)/3σ, (μ-LSL)/3σ): actual capability accounting for centering; Pp/Ppk: use total (overall) variation including between-subgroup; Cpm (Taguchi): penalizes deviation from target value; Cp ≥ 1.33 (“capable”), Cp ≥ 1.67 (“good”), Cp ≥ 2.0 (“excellent”); assumptions: normality, stable process; confidence intervals for capability indices; non-normal capability using percentile methods or transformation</w:t>
      </w:r>
    </w:p>
    <w:p>
      <w:pPr>
        <w:spacing w:after="40"/>
      </w:pPr>
      <w:r>
        <w:rPr>
          <w:rFonts w:ascii="Arial" w:cs="Arial" w:eastAsia="Arial" w:hAnsi="Arial"/>
          <w:color w:val="2255AA"/>
          <w:sz w:val="18"/>
          <w:szCs w:val="18"/>
        </w:rPr>
        <w:t xml:space="preserve">R: qualityTools (cp, cpk, process.capability), SixSigma (ss.ca.cp, ss.ca.cpk), qcc (process.capability)</w:t>
      </w:r>
    </w:p>
    <w:p>
      <w:pPr>
        <w:spacing w:after="40"/>
      </w:pPr>
      <w:r>
        <w:rPr>
          <w:rFonts w:ascii="Arial" w:cs="Arial" w:eastAsia="Arial" w:hAnsi="Arial"/>
          <w:color w:val="228B22"/>
          <w:sz w:val="18"/>
          <w:szCs w:val="18"/>
        </w:rPr>
        <w:t xml:space="preserve">Python: pyspc (custom capability), scipy.stats (norm.cdf for capability calculation), custom numpy</w:t>
      </w:r>
    </w:p>
    <w:p>
      <w:pPr>
        <w:spacing w:after="20"/>
        <w:ind w:left="360"/>
      </w:pPr>
      <w:r>
        <w:rPr>
          <w:rFonts w:ascii="Arial" w:cs="Arial" w:eastAsia="Arial" w:hAnsi="Arial"/>
          <w:color w:val="666666"/>
          <w:sz w:val="18"/>
          <w:szCs w:val="18"/>
        </w:rPr>
        <w:t xml:space="preserve">Ref: Montgomery, D.C. Introduction to Statistical Quality Control, 8th ed. Wiley, 2020 (Ch. 8).</w:t>
      </w:r>
    </w:p>
    <w:p>
      <w:pPr>
        <w:spacing w:after="20"/>
        <w:ind w:left="360"/>
      </w:pPr>
      <w:r>
        <w:rPr>
          <w:rFonts w:ascii="Arial" w:cs="Arial" w:eastAsia="Arial" w:hAnsi="Arial"/>
          <w:color w:val="666666"/>
          <w:sz w:val="18"/>
          <w:szCs w:val="18"/>
        </w:rPr>
        <w:t xml:space="preserve">Ref: Kotz, S. &amp; Johnson, N.L. Process Capability Indices—A Review, 1992–2000. Journal of Quality Technology, 34(1), 2–19, 2002.</w:t>
      </w:r>
    </w:p>
    <w:p>
      <w:pPr>
        <w:pStyle w:val="Heading2"/>
        <w:spacing w:after="100" w:before="200"/>
      </w:pPr>
      <w:r>
        <w:rPr>
          <w:rFonts w:ascii="Arial" w:cs="Arial" w:eastAsia="Arial" w:hAnsi="Arial"/>
          <w:b/>
          <w:bCs/>
          <w:color w:val="1A7A6D"/>
          <w:sz w:val="24"/>
          <w:szCs w:val="24"/>
        </w:rPr>
        <w:t xml:space="preserve">37.12 Multi-Vari Charts and Variation Source Analysis</w:t>
      </w:r>
    </w:p>
    <w:p>
      <w:pPr>
        <w:spacing w:after="80"/>
      </w:pPr>
      <w:r>
        <w:rPr>
          <w:rFonts w:ascii="Arial" w:cs="Arial" w:eastAsia="Arial" w:hAnsi="Arial"/>
          <w:sz w:val="20"/>
          <w:szCs w:val="20"/>
        </w:rPr>
        <w:t xml:space="preserve">Graphical tool for identifying the largest source of variation in a process: plots measurements grouped by potential variation sources (positional/within-piece, cyclical/piece-to-piece, temporal/time-to-time). Reading: if within-piece variation dominates, problem is uniformity; if piece-to-piece dominates, problem is consistency; if time-to-time dominates, problem is stability. Precursor to designed experiments: multi-vari identifies WHICH source of variation to investigate further. Components of variation plot: bar chart showing percent of total variation from each source (random effects ANOVA decomposition). Connection to nested ANOVA and variance components analysis; visual complement to formal random effects modeling</w:t>
      </w:r>
    </w:p>
    <w:p>
      <w:pPr>
        <w:spacing w:after="40"/>
      </w:pPr>
      <w:r>
        <w:rPr>
          <w:rFonts w:ascii="Arial" w:cs="Arial" w:eastAsia="Arial" w:hAnsi="Arial"/>
          <w:color w:val="2255AA"/>
          <w:sz w:val="18"/>
          <w:szCs w:val="18"/>
        </w:rPr>
        <w:t xml:space="preserve">R: qualityTools (multi.vari.chart custom), ggplot2 (custom with facets and grouping), lattice (custom panel functions)</w:t>
      </w:r>
    </w:p>
    <w:p>
      <w:pPr>
        <w:spacing w:after="40"/>
      </w:pPr>
      <w:r>
        <w:rPr>
          <w:rFonts w:ascii="Arial" w:cs="Arial" w:eastAsia="Arial" w:hAnsi="Arial"/>
          <w:color w:val="228B22"/>
          <w:sz w:val="18"/>
          <w:szCs w:val="18"/>
        </w:rPr>
        <w:t xml:space="preserve">Python: matplotlib (custom grouped scatter), seaborn (catplot with hue for sources), plotly</w:t>
      </w:r>
    </w:p>
    <w:p>
      <w:pPr>
        <w:spacing w:after="20"/>
        <w:ind w:left="360"/>
      </w:pPr>
      <w:r>
        <w:rPr>
          <w:rFonts w:ascii="Arial" w:cs="Arial" w:eastAsia="Arial" w:hAnsi="Arial"/>
          <w:color w:val="666666"/>
          <w:sz w:val="18"/>
          <w:szCs w:val="18"/>
        </w:rPr>
        <w:t xml:space="preserve">Ref: Wheeler, D.J. Advanced Topics in Statistical Process Control, 2nd ed. SPC Press, 2004.</w:t>
      </w:r>
    </w:p>
    <w:p>
      <w:pPr>
        <w:spacing w:after="20"/>
        <w:ind w:left="360"/>
      </w:pPr>
      <w:r>
        <w:rPr>
          <w:rFonts w:ascii="Arial" w:cs="Arial" w:eastAsia="Arial" w:hAnsi="Arial"/>
          <w:color w:val="666666"/>
          <w:sz w:val="18"/>
          <w:szCs w:val="18"/>
        </w:rPr>
        <w:t xml:space="preserve">Ref: Montgomery, D.C. Introduction to Statistical Quality Control, 8th ed. Wiley, 2020 (Ch. 5).</w:t>
      </w:r>
    </w:p>
    <w:p>
      <w:pPr>
        <w:pStyle w:val="Heading2"/>
        <w:spacing w:after="100" w:before="200"/>
      </w:pPr>
      <w:r>
        <w:rPr>
          <w:rFonts w:ascii="Arial" w:cs="Arial" w:eastAsia="Arial" w:hAnsi="Arial"/>
          <w:b/>
          <w:bCs/>
          <w:color w:val="1A7A6D"/>
          <w:sz w:val="24"/>
          <w:szCs w:val="24"/>
        </w:rPr>
        <w:t xml:space="preserve">37.13 Acceptance Sampling Plans (Single, Double, Sequential)</w:t>
      </w:r>
    </w:p>
    <w:p>
      <w:pPr>
        <w:spacing w:after="80"/>
      </w:pPr>
      <w:r>
        <w:rPr>
          <w:rFonts w:ascii="Arial" w:cs="Arial" w:eastAsia="Arial" w:hAnsi="Arial"/>
          <w:sz w:val="20"/>
          <w:szCs w:val="20"/>
        </w:rPr>
        <w:t xml:space="preserve">Inspecting a sample from a lot to decide accept/reject: single sampling plan (n, c): inspect n items, accept if defectives are c or fewer; OC curve shows P(acceptance) vs true defect rate; producer risk (alpha: rejecting good lot, AQL) and consumer risk (beta: accepting bad lot, LTPD/RQL). Double sampling: take initial sample; accept, reject, or take second sample; reduces average inspection. Sequential sampling: test items one at a time with cumulative decision boundaries; most efficient on average. MIL-STD-1916 (zero acceptance number), ISO 2859 (attributes), ISO 3951 (variables). AOQL (average outgoing quality limit) for rectifying inspection. Applications: incoming material inspection, pharmaceutical batch release, manufacturing quality</w:t>
      </w:r>
    </w:p>
    <w:p>
      <w:pPr>
        <w:spacing w:after="40"/>
      </w:pPr>
      <w:r>
        <w:rPr>
          <w:rFonts w:ascii="Arial" w:cs="Arial" w:eastAsia="Arial" w:hAnsi="Arial"/>
          <w:color w:val="2255AA"/>
          <w:sz w:val="18"/>
          <w:szCs w:val="18"/>
        </w:rPr>
        <w:t xml:space="preserve">R: AcceptanceSampling (OC2c for OC curves, find.plan for plan design), AQLSchemes</w:t>
      </w:r>
    </w:p>
    <w:p>
      <w:pPr>
        <w:spacing w:after="40"/>
      </w:pPr>
      <w:r>
        <w:rPr>
          <w:rFonts w:ascii="Arial" w:cs="Arial" w:eastAsia="Arial" w:hAnsi="Arial"/>
          <w:color w:val="228B22"/>
          <w:sz w:val="18"/>
          <w:szCs w:val="18"/>
        </w:rPr>
        <w:t xml:space="preserve">Python: acceptancesampling (custom OC curves), scipy.stats (hypergeom, binom for exact OC), custom numpy</w:t>
      </w:r>
    </w:p>
    <w:p>
      <w:pPr>
        <w:spacing w:after="20"/>
        <w:ind w:left="360"/>
      </w:pPr>
      <w:r>
        <w:rPr>
          <w:rFonts w:ascii="Arial" w:cs="Arial" w:eastAsia="Arial" w:hAnsi="Arial"/>
          <w:color w:val="666666"/>
          <w:sz w:val="18"/>
          <w:szCs w:val="18"/>
        </w:rPr>
        <w:t xml:space="preserve">Ref: Schilling, E.G. &amp; Neubauer, D.V. Acceptance Sampling in Quality Control, 2nd ed. CRC Press, 2009.</w:t>
      </w:r>
    </w:p>
    <w:p>
      <w:pPr>
        <w:spacing w:after="20"/>
        <w:ind w:left="360"/>
      </w:pPr>
      <w:r>
        <w:rPr>
          <w:rFonts w:ascii="Arial" w:cs="Arial" w:eastAsia="Arial" w:hAnsi="Arial"/>
          <w:color w:val="666666"/>
          <w:sz w:val="18"/>
          <w:szCs w:val="18"/>
        </w:rPr>
        <w:t xml:space="preserve">Ref: Montgomery, D.C. Introduction to Statistical Quality Control, 8th ed. Wiley, 2020 (Ch. 15-16).</w:t>
      </w:r>
    </w:p>
    <w:p>
      <w:pPr>
        <w:pStyle w:val="Heading2"/>
        <w:spacing w:after="100" w:before="200"/>
      </w:pPr>
      <w:r>
        <w:rPr>
          <w:rFonts w:ascii="Arial" w:cs="Arial" w:eastAsia="Arial" w:hAnsi="Arial"/>
          <w:b/>
          <w:bCs/>
          <w:color w:val="1A7A6D"/>
          <w:sz w:val="24"/>
          <w:szCs w:val="24"/>
        </w:rPr>
        <w:t xml:space="preserve">37.14 Pareto Charts and Pareto Analysis for Quality Improvement</w:t>
      </w:r>
    </w:p>
    <w:p>
      <w:pPr>
        <w:spacing w:after="80"/>
      </w:pPr>
      <w:r>
        <w:rPr>
          <w:rFonts w:ascii="Arial" w:cs="Arial" w:eastAsia="Arial" w:hAnsi="Arial"/>
          <w:sz w:val="20"/>
          <w:szCs w:val="20"/>
        </w:rPr>
        <w:t xml:space="preserve">Bar chart of defect categories ordered by frequency (descending) with cumulative percentage line: visualizes the 80/20 rule (Juran: vital few vs trivial many); identifies which defect types account for most problems; guides improvement priorities (address tallest bars first for maximum impact). Weighted Pareto: bars weighted by cost or severity, not just count. Before-and-after Pareto: compare distributions pre and post improvement. Connection to Ishikawa (fishbone) diagram for root cause analysis after Pareto identifies the top category. Simple but powerful: one of the seven basic quality tools. Applications beyond quality: healthcare (top reasons for readmission), coding (top bug categories), project management (top risk sources)</w:t>
      </w:r>
    </w:p>
    <w:p>
      <w:pPr>
        <w:spacing w:after="40"/>
      </w:pPr>
      <w:r>
        <w:rPr>
          <w:rFonts w:ascii="Arial" w:cs="Arial" w:eastAsia="Arial" w:hAnsi="Arial"/>
          <w:color w:val="2255AA"/>
          <w:sz w:val="18"/>
          <w:szCs w:val="18"/>
        </w:rPr>
        <w:t xml:space="preserve">R: qcc (pareto.chart), qualityTools (paretoChart), ggplot2 (custom with reorder + cumsum)</w:t>
      </w:r>
    </w:p>
    <w:p>
      <w:pPr>
        <w:spacing w:after="40"/>
      </w:pPr>
      <w:r>
        <w:rPr>
          <w:rFonts w:ascii="Arial" w:cs="Arial" w:eastAsia="Arial" w:hAnsi="Arial"/>
          <w:color w:val="228B22"/>
          <w:sz w:val="18"/>
          <w:szCs w:val="18"/>
        </w:rPr>
        <w:t xml:space="preserve">Python: matplotlib (bar + cumulative line custom), plotly (custom Pareto), seaborn</w:t>
      </w:r>
    </w:p>
    <w:p>
      <w:pPr>
        <w:spacing w:after="20"/>
        <w:ind w:left="360"/>
      </w:pPr>
      <w:r>
        <w:rPr>
          <w:rFonts w:ascii="Arial" w:cs="Arial" w:eastAsia="Arial" w:hAnsi="Arial"/>
          <w:color w:val="666666"/>
          <w:sz w:val="18"/>
          <w:szCs w:val="18"/>
        </w:rPr>
        <w:t xml:space="preserve">Ref: Juran, J.M. &amp; Godfrey, A.B. Juran's Quality Handbook, 5th ed. McGraw-Hill, 1999.</w:t>
      </w:r>
    </w:p>
    <w:p>
      <w:pPr>
        <w:spacing w:after="20"/>
        <w:ind w:left="360"/>
      </w:pPr>
      <w:r>
        <w:rPr>
          <w:rFonts w:ascii="Arial" w:cs="Arial" w:eastAsia="Arial" w:hAnsi="Arial"/>
          <w:color w:val="666666"/>
          <w:sz w:val="18"/>
          <w:szCs w:val="18"/>
        </w:rPr>
        <w:t xml:space="preserve">Ref: Montgomery, D.C. Introduction to Statistical Quality Control, 8th ed. Wiley, 2020 (Ch. 4).</w:t>
      </w:r>
    </w:p>
    <w:p>
      <w:pPr>
        <w:pStyle w:val="Heading2"/>
        <w:spacing w:after="100" w:before="200"/>
      </w:pPr>
      <w:r>
        <w:rPr>
          <w:rFonts w:ascii="Arial" w:cs="Arial" w:eastAsia="Arial" w:hAnsi="Arial"/>
          <w:b/>
          <w:bCs/>
          <w:color w:val="1A7A6D"/>
          <w:sz w:val="24"/>
          <w:szCs w:val="24"/>
        </w:rPr>
        <w:t xml:space="preserve">37.15 CUSUM Charts: Cumulative Sum Control Charts for Detecting Small Shifts</w:t>
      </w:r>
    </w:p>
    <w:p>
      <w:pPr>
        <w:spacing w:after="80"/>
      </w:pPr>
      <w:r>
        <w:rPr>
          <w:rFonts w:ascii="Arial" w:cs="Arial" w:eastAsia="Arial" w:hAnsi="Arial"/>
          <w:sz w:val="20"/>
          <w:szCs w:val="20"/>
        </w:rPr>
        <w:t xml:space="preserve">Detects small sustained shifts in process mean more quickly than Shewhart charts: tabular CUSUM tracks upper (C+) and lower (C-) cumulative sums: C+_t = max(0, x_t - (mu0 + K)) and C-_t = max(0, (mu0 - K) - x_t) where K = allowance/slack (typically delta/2) and H = decision interval (threshold for alarm). Average run length (ARL): expected number of samples until alarm; ARL0 = in-control ARL (want large, typically 370 = equivalent to 3-sigma); ARL1 = out-of-control ARL (want small). Design: choose K and H based on target shift size delta and desired ARL0/ARL1; Hawkins/Olwell tables or simulation. V-mask (graphical alternative). CUSUM for clinical monitoring: tracking surgical outcomes (risk-adjusted CUSUM: VLAD), infection rates, mortality rates. Connection to EWMA which also detects small shifts but via exponential weighting</w:t>
      </w:r>
    </w:p>
    <w:p>
      <w:pPr>
        <w:spacing w:after="40"/>
      </w:pPr>
      <w:r>
        <w:rPr>
          <w:rFonts w:ascii="Arial" w:cs="Arial" w:eastAsia="Arial" w:hAnsi="Arial"/>
          <w:color w:val="2255AA"/>
          <w:sz w:val="18"/>
          <w:szCs w:val="18"/>
        </w:rPr>
        <w:t xml:space="preserve">R: qcc (cusum), spc (xcusum.arl for ARL calculation), vlad (for risk-adjusted clinical CUSUM), surveillance (cusum for count data)</w:t>
      </w:r>
    </w:p>
    <w:p>
      <w:pPr>
        <w:spacing w:after="40"/>
      </w:pPr>
      <w:r>
        <w:rPr>
          <w:rFonts w:ascii="Arial" w:cs="Arial" w:eastAsia="Arial" w:hAnsi="Arial"/>
          <w:color w:val="228B22"/>
          <w:sz w:val="18"/>
          <w:szCs w:val="18"/>
        </w:rPr>
        <w:t xml:space="preserve">Python: pyspc (custom CUSUM), detecta (cusum_control), custom numpy (cumulative sum with threshold)</w:t>
      </w:r>
    </w:p>
    <w:p>
      <w:pPr>
        <w:spacing w:after="20"/>
        <w:ind w:left="360"/>
      </w:pPr>
      <w:r>
        <w:rPr>
          <w:rFonts w:ascii="Arial" w:cs="Arial" w:eastAsia="Arial" w:hAnsi="Arial"/>
          <w:color w:val="666666"/>
          <w:sz w:val="18"/>
          <w:szCs w:val="18"/>
        </w:rPr>
        <w:t xml:space="preserve">Ref: Hawkins, D.M. &amp; Olwell, D.H. Cumulative Sum Charts and Charting for Quality Improvement. Springer, 1998.</w:t>
      </w:r>
    </w:p>
    <w:p>
      <w:pPr>
        <w:spacing w:after="20"/>
        <w:ind w:left="360"/>
      </w:pPr>
      <w:r>
        <w:rPr>
          <w:rFonts w:ascii="Arial" w:cs="Arial" w:eastAsia="Arial" w:hAnsi="Arial"/>
          <w:color w:val="666666"/>
          <w:sz w:val="18"/>
          <w:szCs w:val="18"/>
        </w:rPr>
        <w:t xml:space="preserve">Ref: Steiner, S.H., Cook, R.J., Farewell, V.T., &amp; Treasure, T. Monitoring Surgical Performance Using Risk-Adjusted Cumulative Sum Charts. Biostatistics, 1(4), 441-452, 2000.</w:t>
      </w:r>
    </w:p>
    <w:p>
      <w:pPr>
        <w:pStyle w:val="Heading1"/>
        <w:spacing w:after="200" w:before="400"/>
      </w:pPr>
      <w:r>
        <w:rPr>
          <w:rFonts w:ascii="Arial" w:cs="Arial" w:eastAsia="Arial" w:hAnsi="Arial"/>
          <w:b/>
          <w:bCs/>
          <w:color w:val="2B4C7E"/>
          <w:sz w:val="28"/>
          <w:szCs w:val="28"/>
        </w:rPr>
        <w:t xml:space="preserve">38. Additional Specialized Topics</w:t>
      </w:r>
    </w:p>
    <w:p>
      <w:pPr>
        <w:spacing w:after="100" w:before="300"/>
      </w:pPr>
      <w:r>
        <w:rPr>
          <w:rFonts w:ascii="Arial" w:cs="Arial" w:eastAsia="Arial" w:hAnsi="Arial"/>
          <w:b/>
          <w:bCs/>
          <w:color w:val="7B2D8E"/>
          <w:sz w:val="22"/>
          <w:szCs w:val="22"/>
        </w:rPr>
        <w:t xml:space="preserve">— Specialized Data Types and Models —</w:t>
      </w:r>
    </w:p>
    <w:p>
      <w:pPr>
        <w:pStyle w:val="Heading2"/>
        <w:spacing w:after="100" w:before="200"/>
      </w:pPr>
      <w:r>
        <w:rPr>
          <w:rFonts w:ascii="Arial" w:cs="Arial" w:eastAsia="Arial" w:hAnsi="Arial"/>
          <w:b/>
          <w:bCs/>
          <w:color w:val="1A7A6D"/>
          <w:sz w:val="24"/>
          <w:szCs w:val="24"/>
        </w:rPr>
        <w:t xml:space="preserve">38.1 Extreme Value Theory</w:t>
      </w:r>
    </w:p>
    <w:p>
      <w:pPr>
        <w:spacing w:after="80"/>
      </w:pPr>
      <w:r>
        <w:rPr>
          <w:rFonts w:ascii="Arial" w:cs="Arial" w:eastAsia="Arial" w:hAnsi="Arial"/>
          <w:sz w:val="20"/>
          <w:szCs w:val="20"/>
        </w:rPr>
        <w:t xml:space="preserve">Statistical modeling of rare events in the tails; GEV and generalized Pareto distributions; block maxima and peaks-over-threshold approaches; return levels and periods</w:t>
      </w:r>
    </w:p>
    <w:p>
      <w:pPr>
        <w:spacing w:after="40"/>
      </w:pPr>
      <w:r>
        <w:rPr>
          <w:rFonts w:ascii="Arial" w:cs="Arial" w:eastAsia="Arial" w:hAnsi="Arial"/>
          <w:color w:val="2255AA"/>
          <w:sz w:val="18"/>
          <w:szCs w:val="18"/>
        </w:rPr>
        <w:t xml:space="preserve">R: extRemes (fevd), evd, evir, texmex</w:t>
      </w:r>
    </w:p>
    <w:p>
      <w:pPr>
        <w:spacing w:after="40"/>
      </w:pPr>
      <w:r>
        <w:rPr>
          <w:rFonts w:ascii="Arial" w:cs="Arial" w:eastAsia="Arial" w:hAnsi="Arial"/>
          <w:color w:val="228B22"/>
          <w:sz w:val="18"/>
          <w:szCs w:val="18"/>
        </w:rPr>
        <w:t xml:space="preserve">Python: scipy.stats (genextreme, genpareto), pyextremes (EVA)</w:t>
      </w:r>
    </w:p>
    <w:p>
      <w:pPr>
        <w:spacing w:after="20"/>
        <w:ind w:left="360"/>
      </w:pPr>
      <w:r>
        <w:rPr>
          <w:rFonts w:ascii="Arial" w:cs="Arial" w:eastAsia="Arial" w:hAnsi="Arial"/>
          <w:color w:val="666666"/>
          <w:sz w:val="18"/>
          <w:szCs w:val="18"/>
        </w:rPr>
        <w:t xml:space="preserve">Ref: Coles, S. An Introduction to Statistical Modeling of Extreme Values. Springer, 2001.</w:t>
      </w:r>
    </w:p>
    <w:p>
      <w:pPr>
        <w:pStyle w:val="Heading2"/>
        <w:spacing w:after="100" w:before="200"/>
      </w:pPr>
      <w:r>
        <w:rPr>
          <w:rFonts w:ascii="Arial" w:cs="Arial" w:eastAsia="Arial" w:hAnsi="Arial"/>
          <w:b/>
          <w:bCs/>
          <w:color w:val="1A7A6D"/>
          <w:sz w:val="24"/>
          <w:szCs w:val="24"/>
        </w:rPr>
        <w:t xml:space="preserve">38.2 Compositional Data Analysis</w:t>
      </w:r>
    </w:p>
    <w:p>
      <w:pPr>
        <w:spacing w:after="80"/>
      </w:pPr>
      <w:r>
        <w:rPr>
          <w:rFonts w:ascii="Arial" w:cs="Arial" w:eastAsia="Arial" w:hAnsi="Arial"/>
          <w:sz w:val="20"/>
          <w:szCs w:val="20"/>
        </w:rPr>
        <w:t xml:space="preserve">Data summing to a constant (proportions, percentages); Aitchison log-ratio transformations (alr, clr, ilr); simplex geometry; spurious correlations from closure</w:t>
      </w:r>
    </w:p>
    <w:p>
      <w:pPr>
        <w:spacing w:after="40"/>
      </w:pPr>
      <w:r>
        <w:rPr>
          <w:rFonts w:ascii="Arial" w:cs="Arial" w:eastAsia="Arial" w:hAnsi="Arial"/>
          <w:color w:val="2255AA"/>
          <w:sz w:val="18"/>
          <w:szCs w:val="18"/>
        </w:rPr>
        <w:t xml:space="preserve">R: compositions, robCompositions, zCompositions</w:t>
      </w:r>
    </w:p>
    <w:p>
      <w:pPr>
        <w:spacing w:after="40"/>
      </w:pPr>
      <w:r>
        <w:rPr>
          <w:rFonts w:ascii="Arial" w:cs="Arial" w:eastAsia="Arial" w:hAnsi="Arial"/>
          <w:color w:val="228B22"/>
          <w:sz w:val="18"/>
          <w:szCs w:val="18"/>
        </w:rPr>
        <w:t xml:space="preserve">Python: scikit-bio (clr, ilr), compositions (custom), skbio</w:t>
      </w:r>
    </w:p>
    <w:p>
      <w:pPr>
        <w:spacing w:after="20"/>
        <w:ind w:left="360"/>
      </w:pPr>
      <w:r>
        <w:rPr>
          <w:rFonts w:ascii="Arial" w:cs="Arial" w:eastAsia="Arial" w:hAnsi="Arial"/>
          <w:color w:val="666666"/>
          <w:sz w:val="18"/>
          <w:szCs w:val="18"/>
        </w:rPr>
        <w:t xml:space="preserve">Ref: Aitchison, J. The Statistical Analysis of Compositional Data. Chapman &amp; Hall, 1986.</w:t>
      </w:r>
    </w:p>
    <w:p>
      <w:pPr>
        <w:spacing w:after="20"/>
        <w:ind w:left="360"/>
      </w:pPr>
      <w:r>
        <w:rPr>
          <w:rFonts w:ascii="Arial" w:cs="Arial" w:eastAsia="Arial" w:hAnsi="Arial"/>
          <w:color w:val="666666"/>
          <w:sz w:val="18"/>
          <w:szCs w:val="18"/>
        </w:rPr>
        <w:t xml:space="preserve">Ref: Pawlowsky-Glahn, V., Egozcue, J.J., &amp; Tolosana-Delgado, R. Modeling and Analysis of Compositional Data. Wiley, 2015.</w:t>
      </w:r>
    </w:p>
    <w:p>
      <w:pPr>
        <w:pStyle w:val="Heading2"/>
        <w:spacing w:after="100" w:before="200"/>
      </w:pPr>
      <w:r>
        <w:rPr>
          <w:rFonts w:ascii="Arial" w:cs="Arial" w:eastAsia="Arial" w:hAnsi="Arial"/>
          <w:b/>
          <w:bCs/>
          <w:color w:val="1A7A6D"/>
          <w:sz w:val="24"/>
          <w:szCs w:val="24"/>
        </w:rPr>
        <w:t xml:space="preserve">38.3 Directional Statistics (Circular/Spherical Data)</w:t>
      </w:r>
    </w:p>
    <w:p>
      <w:pPr>
        <w:spacing w:after="80"/>
      </w:pPr>
      <w:r>
        <w:rPr>
          <w:rFonts w:ascii="Arial" w:cs="Arial" w:eastAsia="Arial" w:hAnsi="Arial"/>
          <w:sz w:val="20"/>
          <w:szCs w:val="20"/>
        </w:rPr>
        <w:t xml:space="preserve">Von Mises and wrapped distributions for circular data; Watson and Kent distributions for spherical data; circular mean, concentration parameter; Rayleigh test for uniformity</w:t>
      </w:r>
    </w:p>
    <w:p>
      <w:pPr>
        <w:spacing w:after="40"/>
      </w:pPr>
      <w:r>
        <w:rPr>
          <w:rFonts w:ascii="Arial" w:cs="Arial" w:eastAsia="Arial" w:hAnsi="Arial"/>
          <w:color w:val="2255AA"/>
          <w:sz w:val="18"/>
          <w:szCs w:val="18"/>
        </w:rPr>
        <w:t xml:space="preserve">R: circular (mle.vonmises, watson.test, rayleigh.test), movMF</w:t>
      </w:r>
    </w:p>
    <w:p>
      <w:pPr>
        <w:spacing w:after="40"/>
      </w:pPr>
      <w:r>
        <w:rPr>
          <w:rFonts w:ascii="Arial" w:cs="Arial" w:eastAsia="Arial" w:hAnsi="Arial"/>
          <w:color w:val="228B22"/>
          <w:sz w:val="18"/>
          <w:szCs w:val="18"/>
        </w:rPr>
        <w:t xml:space="preserve">Python: pycircstat, scipy.stats (circmean, circvar, circstd)</w:t>
      </w:r>
    </w:p>
    <w:p>
      <w:pPr>
        <w:spacing w:after="20"/>
        <w:ind w:left="360"/>
      </w:pPr>
      <w:r>
        <w:rPr>
          <w:rFonts w:ascii="Arial" w:cs="Arial" w:eastAsia="Arial" w:hAnsi="Arial"/>
          <w:color w:val="666666"/>
          <w:sz w:val="18"/>
          <w:szCs w:val="18"/>
        </w:rPr>
        <w:t xml:space="preserve">Ref: Mardia, K.V. &amp; Jupp, P.E. Directional Statistics. Wiley, 2000.</w:t>
      </w:r>
    </w:p>
    <w:p>
      <w:pPr>
        <w:pStyle w:val="Heading2"/>
        <w:spacing w:after="100" w:before="200"/>
      </w:pPr>
      <w:r>
        <w:rPr>
          <w:rFonts w:ascii="Arial" w:cs="Arial" w:eastAsia="Arial" w:hAnsi="Arial"/>
          <w:b/>
          <w:bCs/>
          <w:color w:val="1A7A6D"/>
          <w:sz w:val="24"/>
          <w:szCs w:val="24"/>
        </w:rPr>
        <w:t xml:space="preserve">38.4 Symbolic Data Analysis</w:t>
      </w:r>
    </w:p>
    <w:p>
      <w:pPr>
        <w:spacing w:after="80"/>
      </w:pPr>
      <w:r>
        <w:rPr>
          <w:rFonts w:ascii="Arial" w:cs="Arial" w:eastAsia="Arial" w:hAnsi="Arial"/>
          <w:sz w:val="20"/>
          <w:szCs w:val="20"/>
        </w:rPr>
        <w:t xml:space="preserve">Statistical analysis of interval-valued, histogram-valued, and set-valued data; aggregated/summarized observations; extending classical methods to symbolic objects</w:t>
      </w:r>
    </w:p>
    <w:p>
      <w:pPr>
        <w:spacing w:after="40"/>
      </w:pPr>
      <w:r>
        <w:rPr>
          <w:rFonts w:ascii="Arial" w:cs="Arial" w:eastAsia="Arial" w:hAnsi="Arial"/>
          <w:color w:val="2255AA"/>
          <w:sz w:val="18"/>
          <w:szCs w:val="18"/>
        </w:rPr>
        <w:t xml:space="preserve">R: RSDA, symbolicDA</w:t>
      </w:r>
    </w:p>
    <w:p>
      <w:pPr>
        <w:spacing w:after="40"/>
      </w:pPr>
      <w:r>
        <w:rPr>
          <w:rFonts w:ascii="Arial" w:cs="Arial" w:eastAsia="Arial" w:hAnsi="Arial"/>
          <w:color w:val="228B22"/>
          <w:sz w:val="18"/>
          <w:szCs w:val="18"/>
        </w:rPr>
        <w:t xml:space="preserve">Python: symbolic_data (custom), pandas (IntervalIndex)</w:t>
      </w:r>
    </w:p>
    <w:p>
      <w:pPr>
        <w:spacing w:after="20"/>
        <w:ind w:left="360"/>
      </w:pPr>
      <w:r>
        <w:rPr>
          <w:rFonts w:ascii="Arial" w:cs="Arial" w:eastAsia="Arial" w:hAnsi="Arial"/>
          <w:color w:val="666666"/>
          <w:sz w:val="18"/>
          <w:szCs w:val="18"/>
        </w:rPr>
        <w:t xml:space="preserve">Ref: Billard, L. &amp; Diday, E. Symbolic Data Analysis: Conceptual Statistics and Data Mining. Wiley, 2006.</w:t>
      </w:r>
    </w:p>
    <w:p>
      <w:pPr>
        <w:pStyle w:val="Heading2"/>
        <w:spacing w:after="100" w:before="200"/>
      </w:pPr>
      <w:r>
        <w:rPr>
          <w:rFonts w:ascii="Arial" w:cs="Arial" w:eastAsia="Arial" w:hAnsi="Arial"/>
          <w:b/>
          <w:bCs/>
          <w:color w:val="1A7A6D"/>
          <w:sz w:val="24"/>
          <w:szCs w:val="24"/>
        </w:rPr>
        <w:t xml:space="preserve">38.5 Shape and Object Data Analysis</w:t>
      </w:r>
    </w:p>
    <w:p>
      <w:pPr>
        <w:spacing w:after="80"/>
      </w:pPr>
      <w:r>
        <w:rPr>
          <w:rFonts w:ascii="Arial" w:cs="Arial" w:eastAsia="Arial" w:hAnsi="Arial"/>
          <w:sz w:val="20"/>
          <w:szCs w:val="20"/>
        </w:rPr>
        <w:t xml:space="preserve">Statistical analysis of shapes after removing location, scale, and rotation; Procrustes analysis; Fréchet means on shape manifolds; morphometrics</w:t>
      </w:r>
    </w:p>
    <w:p>
      <w:pPr>
        <w:spacing w:after="40"/>
      </w:pPr>
      <w:r>
        <w:rPr>
          <w:rFonts w:ascii="Arial" w:cs="Arial" w:eastAsia="Arial" w:hAnsi="Arial"/>
          <w:color w:val="2255AA"/>
          <w:sz w:val="18"/>
          <w:szCs w:val="18"/>
        </w:rPr>
        <w:t xml:space="preserve">R: shapes, Morpho, geomorph</w:t>
      </w:r>
    </w:p>
    <w:p>
      <w:pPr>
        <w:spacing w:after="40"/>
      </w:pPr>
      <w:r>
        <w:rPr>
          <w:rFonts w:ascii="Arial" w:cs="Arial" w:eastAsia="Arial" w:hAnsi="Arial"/>
          <w:color w:val="228B22"/>
          <w:sz w:val="18"/>
          <w:szCs w:val="18"/>
        </w:rPr>
        <w:t xml:space="preserve">Python: scikit-shape, morphops, trimesh</w:t>
      </w:r>
    </w:p>
    <w:p>
      <w:pPr>
        <w:spacing w:after="20"/>
        <w:ind w:left="360"/>
      </w:pPr>
      <w:r>
        <w:rPr>
          <w:rFonts w:ascii="Arial" w:cs="Arial" w:eastAsia="Arial" w:hAnsi="Arial"/>
          <w:color w:val="666666"/>
          <w:sz w:val="18"/>
          <w:szCs w:val="18"/>
        </w:rPr>
        <w:t xml:space="preserve">Ref: Dryden, I.L. &amp; Mardia, K.V. Statistical Shape Analysis, 2nd ed. Wiley, 2016.</w:t>
      </w:r>
    </w:p>
    <w:p>
      <w:pPr>
        <w:pStyle w:val="Heading2"/>
        <w:spacing w:after="100" w:before="200"/>
      </w:pPr>
      <w:r>
        <w:rPr>
          <w:rFonts w:ascii="Arial" w:cs="Arial" w:eastAsia="Arial" w:hAnsi="Arial"/>
          <w:b/>
          <w:bCs/>
          <w:color w:val="1A7A6D"/>
          <w:sz w:val="24"/>
          <w:szCs w:val="24"/>
        </w:rPr>
        <w:t xml:space="preserve">38.6 Record Linkage / Entity Resolution</w:t>
      </w:r>
    </w:p>
    <w:p>
      <w:pPr>
        <w:spacing w:after="80"/>
      </w:pPr>
      <w:r>
        <w:rPr>
          <w:rFonts w:ascii="Arial" w:cs="Arial" w:eastAsia="Arial" w:hAnsi="Arial"/>
          <w:sz w:val="20"/>
          <w:szCs w:val="20"/>
        </w:rPr>
        <w:t xml:space="preserve">Probabilistic matching of records across databases without unique identifiers; Fellegi-Sunter model; blocking strategies; false match/non-match rates; used extensively in EHR and claims data linkage</w:t>
      </w:r>
    </w:p>
    <w:p>
      <w:pPr>
        <w:spacing w:after="40"/>
      </w:pPr>
      <w:r>
        <w:rPr>
          <w:rFonts w:ascii="Arial" w:cs="Arial" w:eastAsia="Arial" w:hAnsi="Arial"/>
          <w:color w:val="2255AA"/>
          <w:sz w:val="18"/>
          <w:szCs w:val="18"/>
        </w:rPr>
        <w:t xml:space="preserve">R: fastLink, RecordLinkage, reclin2</w:t>
      </w:r>
    </w:p>
    <w:p>
      <w:pPr>
        <w:spacing w:after="40"/>
      </w:pPr>
      <w:r>
        <w:rPr>
          <w:rFonts w:ascii="Arial" w:cs="Arial" w:eastAsia="Arial" w:hAnsi="Arial"/>
          <w:color w:val="228B22"/>
          <w:sz w:val="18"/>
          <w:szCs w:val="18"/>
        </w:rPr>
        <w:t xml:space="preserve">Python: recordlinkage, dedupe, splink</w:t>
      </w:r>
    </w:p>
    <w:p>
      <w:pPr>
        <w:spacing w:after="20"/>
        <w:ind w:left="360"/>
      </w:pPr>
      <w:r>
        <w:rPr>
          <w:rFonts w:ascii="Arial" w:cs="Arial" w:eastAsia="Arial" w:hAnsi="Arial"/>
          <w:color w:val="666666"/>
          <w:sz w:val="18"/>
          <w:szCs w:val="18"/>
        </w:rPr>
        <w:t xml:space="preserve">Ref: Herzog, T.N., Scheuren, F.J., &amp; Winkler, W.E. Data Quality and Record Linkage Techniques. Springer, 2007.</w:t>
      </w:r>
    </w:p>
    <w:p>
      <w:pPr>
        <w:pStyle w:val="Heading2"/>
        <w:spacing w:after="100" w:before="200"/>
      </w:pPr>
      <w:r>
        <w:rPr>
          <w:rFonts w:ascii="Arial" w:cs="Arial" w:eastAsia="Arial" w:hAnsi="Arial"/>
          <w:b/>
          <w:bCs/>
          <w:color w:val="1A7A6D"/>
          <w:sz w:val="24"/>
          <w:szCs w:val="24"/>
        </w:rPr>
        <w:t xml:space="preserve">38.7 Measurement Error Models / Errors-in-Variables</w:t>
      </w:r>
    </w:p>
    <w:p>
      <w:pPr>
        <w:spacing w:after="80"/>
      </w:pPr>
      <w:r>
        <w:rPr>
          <w:rFonts w:ascii="Arial" w:cs="Arial" w:eastAsia="Arial" w:hAnsi="Arial"/>
          <w:sz w:val="20"/>
          <w:szCs w:val="20"/>
        </w:rPr>
        <w:t xml:space="preserve">Regression when predictors are measured with error; attenuation bias; regression calibration, SIMEX, Bayesian approaches; Berkson vs. classical error (see also §5.17)</w:t>
      </w:r>
    </w:p>
    <w:p>
      <w:pPr>
        <w:spacing w:after="40"/>
      </w:pPr>
      <w:r>
        <w:rPr>
          <w:rFonts w:ascii="Arial" w:cs="Arial" w:eastAsia="Arial" w:hAnsi="Arial"/>
          <w:color w:val="2255AA"/>
          <w:sz w:val="18"/>
          <w:szCs w:val="18"/>
        </w:rPr>
        <w:t xml:space="preserve">R: simex, mecor, merror, eivtools</w:t>
      </w:r>
    </w:p>
    <w:p>
      <w:pPr>
        <w:spacing w:after="40"/>
      </w:pPr>
      <w:r>
        <w:rPr>
          <w:rFonts w:ascii="Arial" w:cs="Arial" w:eastAsia="Arial" w:hAnsi="Arial"/>
          <w:color w:val="228B22"/>
          <w:sz w:val="18"/>
          <w:szCs w:val="18"/>
        </w:rPr>
        <w:t xml:space="preserve">Python: statsmodels (custom SIMEX), scipy.odr</w:t>
      </w:r>
    </w:p>
    <w:p>
      <w:pPr>
        <w:spacing w:after="20"/>
        <w:ind w:left="360"/>
      </w:pPr>
      <w:r>
        <w:rPr>
          <w:rFonts w:ascii="Arial" w:cs="Arial" w:eastAsia="Arial" w:hAnsi="Arial"/>
          <w:color w:val="666666"/>
          <w:sz w:val="18"/>
          <w:szCs w:val="18"/>
        </w:rPr>
        <w:t xml:space="preserve">Ref: Carroll, R.J., Ruppert, D., Stefanski, L.A., &amp; Crainiceanu, C.M. Measurement Error in Nonlinear Models, 2nd ed. Chapman &amp; Hall/CRC, 2006.</w:t>
      </w:r>
    </w:p>
    <w:p>
      <w:pPr>
        <w:pStyle w:val="Heading2"/>
        <w:spacing w:after="100" w:before="200"/>
      </w:pPr>
      <w:r>
        <w:rPr>
          <w:rFonts w:ascii="Arial" w:cs="Arial" w:eastAsia="Arial" w:hAnsi="Arial"/>
          <w:b/>
          <w:bCs/>
          <w:color w:val="1A7A6D"/>
          <w:sz w:val="24"/>
          <w:szCs w:val="24"/>
        </w:rPr>
        <w:t xml:space="preserve">38.8 Change-Point Detection</w:t>
      </w:r>
    </w:p>
    <w:p>
      <w:pPr>
        <w:spacing w:after="80"/>
      </w:pPr>
      <w:r>
        <w:rPr>
          <w:rFonts w:ascii="Arial" w:cs="Arial" w:eastAsia="Arial" w:hAnsi="Arial"/>
          <w:sz w:val="20"/>
          <w:szCs w:val="20"/>
        </w:rPr>
        <w:t xml:space="preserve">Identifying abrupt shifts in distribution parameters; offline (retrospective) vs. online (sequential) detection; PELT algorithm, binary segmentation, Bayesian change-point models</w:t>
      </w:r>
    </w:p>
    <w:p>
      <w:pPr>
        <w:spacing w:after="40"/>
      </w:pPr>
      <w:r>
        <w:rPr>
          <w:rFonts w:ascii="Arial" w:cs="Arial" w:eastAsia="Arial" w:hAnsi="Arial"/>
          <w:color w:val="2255AA"/>
          <w:sz w:val="18"/>
          <w:szCs w:val="18"/>
        </w:rPr>
        <w:t xml:space="preserve">R: changepoint (cpt.mean, cpt.var), ecp, bcp</w:t>
      </w:r>
    </w:p>
    <w:p>
      <w:pPr>
        <w:spacing w:after="40"/>
      </w:pPr>
      <w:r>
        <w:rPr>
          <w:rFonts w:ascii="Arial" w:cs="Arial" w:eastAsia="Arial" w:hAnsi="Arial"/>
          <w:color w:val="228B22"/>
          <w:sz w:val="18"/>
          <w:szCs w:val="18"/>
        </w:rPr>
        <w:t xml:space="preserve">Python: ruptures (Binseg, Pelt, BottomUp, KernelCPD), bayesian_changepoint</w:t>
      </w:r>
    </w:p>
    <w:p>
      <w:pPr>
        <w:spacing w:after="20"/>
        <w:ind w:left="360"/>
      </w:pPr>
      <w:r>
        <w:rPr>
          <w:rFonts w:ascii="Arial" w:cs="Arial" w:eastAsia="Arial" w:hAnsi="Arial"/>
          <w:color w:val="666666"/>
          <w:sz w:val="18"/>
          <w:szCs w:val="18"/>
        </w:rPr>
        <w:t xml:space="preserve">Ref: Chen, J. &amp; Gupta, A.K. Parametric Statistical Change Point Analysis, 2nd ed. Birkhäuser, 2012.</w:t>
      </w:r>
    </w:p>
    <w:p>
      <w:pPr>
        <w:spacing w:after="20"/>
        <w:ind w:left="360"/>
      </w:pPr>
      <w:r>
        <w:rPr>
          <w:rFonts w:ascii="Arial" w:cs="Arial" w:eastAsia="Arial" w:hAnsi="Arial"/>
          <w:color w:val="666666"/>
          <w:sz w:val="18"/>
          <w:szCs w:val="18"/>
        </w:rPr>
        <w:t xml:space="preserve">Ref: Killick, R. &amp; Eckley, I.A. “changepoint: An R Package for Changepoint Analysis.” Journal of Statistical Software, 58(3), 2014.</w:t>
      </w:r>
    </w:p>
    <w:p>
      <w:pPr>
        <w:pStyle w:val="Heading2"/>
        <w:spacing w:after="100" w:before="200"/>
      </w:pPr>
      <w:r>
        <w:rPr>
          <w:rFonts w:ascii="Arial" w:cs="Arial" w:eastAsia="Arial" w:hAnsi="Arial"/>
          <w:b/>
          <w:bCs/>
          <w:color w:val="1A7A6D"/>
          <w:sz w:val="24"/>
          <w:szCs w:val="24"/>
        </w:rPr>
        <w:t xml:space="preserve">38.9 Copulas</w:t>
      </w:r>
    </w:p>
    <w:p>
      <w:pPr>
        <w:spacing w:after="80"/>
      </w:pPr>
      <w:r>
        <w:rPr>
          <w:rFonts w:ascii="Arial" w:cs="Arial" w:eastAsia="Arial" w:hAnsi="Arial"/>
          <w:sz w:val="20"/>
          <w:szCs w:val="20"/>
        </w:rPr>
        <w:t xml:space="preserve">Modeling dependence structure separately from marginal distributions; Sklar's theorem; Gaussian, Clayton, Frank, Gumbel copula families; vine copulas for high dimensions; tail dependence</w:t>
      </w:r>
    </w:p>
    <w:p>
      <w:pPr>
        <w:spacing w:after="40"/>
      </w:pPr>
      <w:r>
        <w:rPr>
          <w:rFonts w:ascii="Arial" w:cs="Arial" w:eastAsia="Arial" w:hAnsi="Arial"/>
          <w:color w:val="2255AA"/>
          <w:sz w:val="18"/>
          <w:szCs w:val="18"/>
        </w:rPr>
        <w:t xml:space="preserve">R: copula, VineCopula, rvinecopulib</w:t>
      </w:r>
    </w:p>
    <w:p>
      <w:pPr>
        <w:spacing w:after="40"/>
      </w:pPr>
      <w:r>
        <w:rPr>
          <w:rFonts w:ascii="Arial" w:cs="Arial" w:eastAsia="Arial" w:hAnsi="Arial"/>
          <w:color w:val="228B22"/>
          <w:sz w:val="18"/>
          <w:szCs w:val="18"/>
        </w:rPr>
        <w:t xml:space="preserve">Python: copulas (GaussianMultivariate), pyvinecopulib, scipy.stats (custom)</w:t>
      </w:r>
    </w:p>
    <w:p>
      <w:pPr>
        <w:spacing w:after="20"/>
        <w:ind w:left="360"/>
      </w:pPr>
      <w:r>
        <w:rPr>
          <w:rFonts w:ascii="Arial" w:cs="Arial" w:eastAsia="Arial" w:hAnsi="Arial"/>
          <w:color w:val="666666"/>
          <w:sz w:val="18"/>
          <w:szCs w:val="18"/>
        </w:rPr>
        <w:t xml:space="preserve">Ref: Nelsen, R.B. An Introduction to Copulas, 2nd ed. Springer, 2006.</w:t>
      </w:r>
    </w:p>
    <w:p>
      <w:pPr>
        <w:spacing w:after="20"/>
        <w:ind w:left="360"/>
      </w:pPr>
      <w:r>
        <w:rPr>
          <w:rFonts w:ascii="Arial" w:cs="Arial" w:eastAsia="Arial" w:hAnsi="Arial"/>
          <w:color w:val="666666"/>
          <w:sz w:val="18"/>
          <w:szCs w:val="18"/>
        </w:rPr>
        <w:t xml:space="preserve">Ref: Joe, H. Dependence Modeling with Copulas. Chapman &amp; Hall/CRC, 2015.</w:t>
      </w:r>
    </w:p>
    <w:p>
      <w:pPr>
        <w:pStyle w:val="Heading2"/>
        <w:spacing w:after="100" w:before="200"/>
      </w:pPr>
      <w:r>
        <w:rPr>
          <w:rFonts w:ascii="Arial" w:cs="Arial" w:eastAsia="Arial" w:hAnsi="Arial"/>
          <w:b/>
          <w:bCs/>
          <w:color w:val="1A7A6D"/>
          <w:sz w:val="24"/>
          <w:szCs w:val="24"/>
        </w:rPr>
        <w:t xml:space="preserve">38.10 Multiple Testing and Selective Inference</w:t>
      </w:r>
    </w:p>
    <w:p>
      <w:pPr>
        <w:spacing w:after="80"/>
      </w:pPr>
      <w:r>
        <w:rPr>
          <w:rFonts w:ascii="Arial" w:cs="Arial" w:eastAsia="Arial" w:hAnsi="Arial"/>
          <w:sz w:val="20"/>
          <w:szCs w:val="20"/>
        </w:rPr>
        <w:t xml:space="preserve">Controlling error rates across many simultaneous tests beyond FWER/FDR (see §3.13-14); conditional inference after selection; post-hoc bounds; closed testing principle</w:t>
      </w:r>
    </w:p>
    <w:p>
      <w:pPr>
        <w:spacing w:after="40"/>
      </w:pPr>
      <w:r>
        <w:rPr>
          <w:rFonts w:ascii="Arial" w:cs="Arial" w:eastAsia="Arial" w:hAnsi="Arial"/>
          <w:color w:val="2255AA"/>
          <w:sz w:val="18"/>
          <w:szCs w:val="18"/>
        </w:rPr>
        <w:t xml:space="preserve">R: selectiveInference, multtest, mutoss</w:t>
      </w:r>
    </w:p>
    <w:p>
      <w:pPr>
        <w:spacing w:after="40"/>
      </w:pPr>
      <w:r>
        <w:rPr>
          <w:rFonts w:ascii="Arial" w:cs="Arial" w:eastAsia="Arial" w:hAnsi="Arial"/>
          <w:color w:val="228B22"/>
          <w:sz w:val="18"/>
          <w:szCs w:val="18"/>
        </w:rPr>
        <w:t xml:space="preserve">Python: statsmodels.stats (multipletests), sklearn</w:t>
      </w:r>
    </w:p>
    <w:p>
      <w:pPr>
        <w:spacing w:after="20"/>
        <w:ind w:left="360"/>
      </w:pPr>
      <w:r>
        <w:rPr>
          <w:rFonts w:ascii="Arial" w:cs="Arial" w:eastAsia="Arial" w:hAnsi="Arial"/>
          <w:color w:val="666666"/>
          <w:sz w:val="18"/>
          <w:szCs w:val="18"/>
        </w:rPr>
        <w:t xml:space="preserve">Ref: Efron, B. Large-Scale Inference: Empirical Bayes Methods for Estimation, Testing, and Prediction. Cambridge University Press, 2010.</w:t>
      </w:r>
    </w:p>
    <w:p>
      <w:pPr>
        <w:pStyle w:val="Heading2"/>
        <w:spacing w:after="100" w:before="200"/>
      </w:pPr>
      <w:r>
        <w:rPr>
          <w:rFonts w:ascii="Arial" w:cs="Arial" w:eastAsia="Arial" w:hAnsi="Arial"/>
          <w:b/>
          <w:bCs/>
          <w:color w:val="1A7A6D"/>
          <w:sz w:val="24"/>
          <w:szCs w:val="24"/>
        </w:rPr>
        <w:t xml:space="preserve">38.11 Capture-Recapture Methods</w:t>
      </w:r>
    </w:p>
    <w:p>
      <w:pPr>
        <w:spacing w:after="80"/>
      </w:pPr>
      <w:r>
        <w:rPr>
          <w:rFonts w:ascii="Arial" w:cs="Arial" w:eastAsia="Arial" w:hAnsi="Arial"/>
          <w:sz w:val="20"/>
          <w:szCs w:val="20"/>
        </w:rPr>
        <w:t xml:space="preserve">Estimating population size from overlapping incomplete lists; Lincoln-Petersen, Huggins, log-linear models for multiple lists</w:t>
      </w:r>
    </w:p>
    <w:p>
      <w:pPr>
        <w:spacing w:after="40"/>
      </w:pPr>
      <w:r>
        <w:rPr>
          <w:rFonts w:ascii="Arial" w:cs="Arial" w:eastAsia="Arial" w:hAnsi="Arial"/>
          <w:color w:val="2255AA"/>
          <w:sz w:val="18"/>
          <w:szCs w:val="18"/>
        </w:rPr>
        <w:t xml:space="preserve">R: Rcapture, CARE1, multimark</w:t>
      </w:r>
    </w:p>
    <w:p>
      <w:pPr>
        <w:spacing w:after="40"/>
      </w:pPr>
      <w:r>
        <w:rPr>
          <w:rFonts w:ascii="Arial" w:cs="Arial" w:eastAsia="Arial" w:hAnsi="Arial"/>
          <w:color w:val="228B22"/>
          <w:sz w:val="18"/>
          <w:szCs w:val="18"/>
        </w:rPr>
        <w:t xml:space="preserve">Python: capture-recapture (custom), scipy.optimize</w:t>
      </w:r>
    </w:p>
    <w:p>
      <w:pPr>
        <w:spacing w:after="20"/>
        <w:ind w:left="360"/>
      </w:pPr>
      <w:r>
        <w:rPr>
          <w:rFonts w:ascii="Arial" w:cs="Arial" w:eastAsia="Arial" w:hAnsi="Arial"/>
          <w:color w:val="666666"/>
          <w:sz w:val="18"/>
          <w:szCs w:val="18"/>
        </w:rPr>
        <w:t xml:space="preserve">Ref: Chao, A., Tsay, P.K., Lin, S.H., Shang, W.Y., &amp; Chao, D.Y. “The Applications of Capture-Recapture Models to Epidemiological Data.” Statistics in Medicine, 20(20), 3123–3157, 2001.</w:t>
      </w:r>
    </w:p>
    <w:p>
      <w:pPr>
        <w:spacing w:after="20"/>
        <w:ind w:left="360"/>
      </w:pPr>
      <w:r>
        <w:rPr>
          <w:rFonts w:ascii="Arial" w:cs="Arial" w:eastAsia="Arial" w:hAnsi="Arial"/>
          <w:color w:val="666666"/>
          <w:sz w:val="18"/>
          <w:szCs w:val="18"/>
        </w:rPr>
        <w:t xml:space="preserve">Ref: International Working Group for Disease Monitoring and Forecasting. “Capture-Recapture and Multiple-Record Systems Estimation.” American Journal of Epidemiology, 142(10), 1047–1058, 1995.</w:t>
      </w:r>
    </w:p>
    <w:p>
      <w:pPr>
        <w:pStyle w:val="Heading2"/>
        <w:spacing w:after="100" w:before="200"/>
      </w:pPr>
      <w:r>
        <w:rPr>
          <w:rFonts w:ascii="Arial" w:cs="Arial" w:eastAsia="Arial" w:hAnsi="Arial"/>
          <w:b/>
          <w:bCs/>
          <w:color w:val="1A7A6D"/>
          <w:sz w:val="24"/>
          <w:szCs w:val="24"/>
        </w:rPr>
        <w:t xml:space="preserve">38.12 Bayesian Networks / Directed Graphical Models</w:t>
      </w:r>
    </w:p>
    <w:p>
      <w:pPr>
        <w:spacing w:after="80"/>
      </w:pPr>
      <w:r>
        <w:rPr>
          <w:rFonts w:ascii="Arial" w:cs="Arial" w:eastAsia="Arial" w:hAnsi="Arial"/>
          <w:sz w:val="20"/>
          <w:szCs w:val="20"/>
        </w:rPr>
        <w:t xml:space="preserve">Probabilistic graphical models representing conditional dependencies via DAGs; exact inference (variable elimination, junction tree), approximate inference (loopy belief propagation, variational); structure learning (constraint-based PC algorithm, score-based hill climbing, hybrid); BN classifiers (naive Bayes as special case); bnlearn, pgmpy packages</w:t>
      </w:r>
    </w:p>
    <w:p>
      <w:pPr>
        <w:spacing w:after="40"/>
      </w:pPr>
      <w:r>
        <w:rPr>
          <w:rFonts w:ascii="Arial" w:cs="Arial" w:eastAsia="Arial" w:hAnsi="Arial"/>
          <w:color w:val="2255AA"/>
          <w:sz w:val="18"/>
          <w:szCs w:val="18"/>
        </w:rPr>
        <w:t xml:space="preserve">R: bnlearn (hc, pc.stable, bn.fit), gRain, abn</w:t>
      </w:r>
    </w:p>
    <w:p>
      <w:pPr>
        <w:spacing w:after="40"/>
      </w:pPr>
      <w:r>
        <w:rPr>
          <w:rFonts w:ascii="Arial" w:cs="Arial" w:eastAsia="Arial" w:hAnsi="Arial"/>
          <w:color w:val="228B22"/>
          <w:sz w:val="18"/>
          <w:szCs w:val="18"/>
        </w:rPr>
        <w:t xml:space="preserve">Python: pgmpy (BayesianNetwork, HillClimbSearch), bnlearn, pyAgrum</w:t>
      </w:r>
    </w:p>
    <w:p>
      <w:pPr>
        <w:spacing w:after="20"/>
        <w:ind w:left="360"/>
      </w:pPr>
      <w:r>
        <w:rPr>
          <w:rFonts w:ascii="Arial" w:cs="Arial" w:eastAsia="Arial" w:hAnsi="Arial"/>
          <w:color w:val="666666"/>
          <w:sz w:val="18"/>
          <w:szCs w:val="18"/>
        </w:rPr>
        <w:t xml:space="preserve">Ref: Koller, D. &amp; Friedman, N. Probabilistic Graphical Models: Principles and Techniques. MIT Press, 2009.</w:t>
      </w:r>
    </w:p>
    <w:p>
      <w:pPr>
        <w:spacing w:after="20"/>
        <w:ind w:left="360"/>
      </w:pPr>
      <w:r>
        <w:rPr>
          <w:rFonts w:ascii="Arial" w:cs="Arial" w:eastAsia="Arial" w:hAnsi="Arial"/>
          <w:color w:val="666666"/>
          <w:sz w:val="18"/>
          <w:szCs w:val="18"/>
        </w:rPr>
        <w:t xml:space="preserve">Ref: Scutari, M. “Learning Bayesian Networks with the bnlearn R Package.” Journal of Statistical Software, 35(3), 2010.</w:t>
      </w:r>
    </w:p>
    <w:p>
      <w:pPr>
        <w:pStyle w:val="Heading2"/>
        <w:spacing w:after="100" w:before="200"/>
      </w:pPr>
      <w:r>
        <w:rPr>
          <w:rFonts w:ascii="Arial" w:cs="Arial" w:eastAsia="Arial" w:hAnsi="Arial"/>
          <w:b/>
          <w:bCs/>
          <w:color w:val="1A7A6D"/>
          <w:sz w:val="24"/>
          <w:szCs w:val="24"/>
        </w:rPr>
        <w:t xml:space="preserve">38.13 Markov Random Fields / Undirected Graphical Models</w:t>
      </w:r>
    </w:p>
    <w:p>
      <w:pPr>
        <w:spacing w:after="80"/>
      </w:pPr>
      <w:r>
        <w:rPr>
          <w:rFonts w:ascii="Arial" w:cs="Arial" w:eastAsia="Arial" w:hAnsi="Arial"/>
          <w:sz w:val="20"/>
          <w:szCs w:val="20"/>
        </w:rPr>
        <w:t xml:space="preserve">Undirected graphical models (Markov networks); pairwise and higher-order potentials; Ising model, Potts model; conditional random fields (CRFs) for sequential labeling; Hammersley-Clifford theorem linking graph structure to factorization</w:t>
      </w:r>
    </w:p>
    <w:p>
      <w:pPr>
        <w:spacing w:after="40"/>
      </w:pPr>
      <w:r>
        <w:rPr>
          <w:rFonts w:ascii="Arial" w:cs="Arial" w:eastAsia="Arial" w:hAnsi="Arial"/>
          <w:color w:val="2255AA"/>
          <w:sz w:val="18"/>
          <w:szCs w:val="18"/>
        </w:rPr>
        <w:t xml:space="preserve">R: CRF, glmnet (for graphical lasso), huge</w:t>
      </w:r>
    </w:p>
    <w:p>
      <w:pPr>
        <w:spacing w:after="40"/>
      </w:pPr>
      <w:r>
        <w:rPr>
          <w:rFonts w:ascii="Arial" w:cs="Arial" w:eastAsia="Arial" w:hAnsi="Arial"/>
          <w:color w:val="228B22"/>
          <w:sz w:val="18"/>
          <w:szCs w:val="18"/>
        </w:rPr>
        <w:t xml:space="preserve">Python: pgmpy (MarkovNetwork), sklearn (custom CRF), sklearn-crfsuite</w:t>
      </w:r>
    </w:p>
    <w:p>
      <w:pPr>
        <w:spacing w:after="20"/>
        <w:ind w:left="360"/>
      </w:pPr>
      <w:r>
        <w:rPr>
          <w:rFonts w:ascii="Arial" w:cs="Arial" w:eastAsia="Arial" w:hAnsi="Arial"/>
          <w:color w:val="666666"/>
          <w:sz w:val="18"/>
          <w:szCs w:val="18"/>
        </w:rPr>
        <w:t xml:space="preserve">Ref: Koller, D. &amp; Friedman, N. Probabilistic Graphical Models: Principles and Techniques. MIT Press, 2009.</w:t>
      </w:r>
    </w:p>
    <w:p>
      <w:pPr>
        <w:spacing w:after="20"/>
        <w:ind w:left="360"/>
      </w:pPr>
      <w:r>
        <w:rPr>
          <w:rFonts w:ascii="Arial" w:cs="Arial" w:eastAsia="Arial" w:hAnsi="Arial"/>
          <w:color w:val="666666"/>
          <w:sz w:val="18"/>
          <w:szCs w:val="18"/>
        </w:rPr>
        <w:t xml:space="preserve">Ref: Lafferty, J., McCallum, A., &amp; Pereira, F. “Conditional Random Fields: Probabilistic Models for Segmenting and Labeling Sequence Data.” ICML, 282–289, 2001.</w:t>
      </w:r>
    </w:p>
    <w:p>
      <w:pPr>
        <w:pStyle w:val="Heading2"/>
        <w:spacing w:after="100" w:before="200"/>
      </w:pPr>
      <w:r>
        <w:rPr>
          <w:rFonts w:ascii="Arial" w:cs="Arial" w:eastAsia="Arial" w:hAnsi="Arial"/>
          <w:b/>
          <w:bCs/>
          <w:color w:val="1A7A6D"/>
          <w:sz w:val="24"/>
          <w:szCs w:val="24"/>
        </w:rPr>
        <w:t xml:space="preserve">38.14 Frequentist Model Averaging</w:t>
      </w:r>
    </w:p>
    <w:p>
      <w:pPr>
        <w:spacing w:after="80"/>
      </w:pPr>
      <w:r>
        <w:rPr>
          <w:rFonts w:ascii="Arial" w:cs="Arial" w:eastAsia="Arial" w:hAnsi="Arial"/>
          <w:sz w:val="20"/>
          <w:szCs w:val="20"/>
        </w:rPr>
        <w:t xml:space="preserve">Averaging predictions across models weighted by information criteria (AIC/BIC weights); Buckland’s formula for unconditional SE</w:t>
      </w:r>
    </w:p>
    <w:p>
      <w:pPr>
        <w:spacing w:after="40"/>
      </w:pPr>
      <w:r>
        <w:rPr>
          <w:rFonts w:ascii="Arial" w:cs="Arial" w:eastAsia="Arial" w:hAnsi="Arial"/>
          <w:color w:val="2255AA"/>
          <w:sz w:val="18"/>
          <w:szCs w:val="18"/>
        </w:rPr>
        <w:t xml:space="preserve">R: MuMIn (model.avg), AICcmodavg</w:t>
      </w:r>
    </w:p>
    <w:p>
      <w:pPr>
        <w:spacing w:after="40"/>
      </w:pPr>
      <w:r>
        <w:rPr>
          <w:rFonts w:ascii="Arial" w:cs="Arial" w:eastAsia="Arial" w:hAnsi="Arial"/>
          <w:color w:val="228B22"/>
          <w:sz w:val="18"/>
          <w:szCs w:val="18"/>
        </w:rPr>
        <w:t xml:space="preserve">Python: sklearn (custom weighted averaging), scipy.stats</w:t>
      </w:r>
    </w:p>
    <w:p>
      <w:pPr>
        <w:spacing w:after="20"/>
        <w:ind w:left="360"/>
      </w:pPr>
      <w:r>
        <w:rPr>
          <w:rFonts w:ascii="Arial" w:cs="Arial" w:eastAsia="Arial" w:hAnsi="Arial"/>
          <w:color w:val="666666"/>
          <w:sz w:val="18"/>
          <w:szCs w:val="18"/>
        </w:rPr>
        <w:t xml:space="preserve">Ref: Burnham, K.P. &amp; Anderson, D.R. Model Selection and Multimodel Inference, 2nd ed. Springer, 2002 (Ch. 4–6).</w:t>
      </w:r>
    </w:p>
    <w:p>
      <w:pPr>
        <w:spacing w:after="20"/>
        <w:ind w:left="360"/>
      </w:pPr>
      <w:r>
        <w:rPr>
          <w:rFonts w:ascii="Arial" w:cs="Arial" w:eastAsia="Arial" w:hAnsi="Arial"/>
          <w:color w:val="666666"/>
          <w:sz w:val="18"/>
          <w:szCs w:val="18"/>
        </w:rPr>
        <w:t xml:space="preserve">Ref: Hjort, N.L. &amp; Claeskens, G. “Frequentist Model Average Estimators.” JASA, 98(464), 879–899, 2003.</w:t>
      </w:r>
    </w:p>
    <w:p>
      <w:pPr>
        <w:pStyle w:val="Heading2"/>
        <w:spacing w:after="100" w:before="200"/>
      </w:pPr>
      <w:r>
        <w:rPr>
          <w:rFonts w:ascii="Arial" w:cs="Arial" w:eastAsia="Arial" w:hAnsi="Arial"/>
          <w:b/>
          <w:bCs/>
          <w:color w:val="1A7A6D"/>
          <w:sz w:val="24"/>
          <w:szCs w:val="24"/>
        </w:rPr>
        <w:t xml:space="preserve">38.15 James-Stein Shrinkage Estimation</w:t>
      </w:r>
    </w:p>
    <w:p>
      <w:pPr>
        <w:spacing w:after="80"/>
      </w:pPr>
      <w:r>
        <w:rPr>
          <w:rFonts w:ascii="Arial" w:cs="Arial" w:eastAsia="Arial" w:hAnsi="Arial"/>
          <w:sz w:val="20"/>
          <w:szCs w:val="20"/>
        </w:rPr>
        <w:t xml:space="preserve">Dominating the MLE for ≥3 normal means simultaneously; foundation of modern shrinkage and empirical Bayes methods</w:t>
      </w:r>
    </w:p>
    <w:p>
      <w:pPr>
        <w:spacing w:after="40"/>
      </w:pPr>
      <w:r>
        <w:rPr>
          <w:rFonts w:ascii="Arial" w:cs="Arial" w:eastAsia="Arial" w:hAnsi="Arial"/>
          <w:color w:val="2255AA"/>
          <w:sz w:val="18"/>
          <w:szCs w:val="18"/>
        </w:rPr>
        <w:t xml:space="preserve">R: james.stein (via custom), corpcor (cov.shrink for multivariate)</w:t>
      </w:r>
    </w:p>
    <w:p>
      <w:pPr>
        <w:spacing w:after="40"/>
      </w:pPr>
      <w:r>
        <w:rPr>
          <w:rFonts w:ascii="Arial" w:cs="Arial" w:eastAsia="Arial" w:hAnsi="Arial"/>
          <w:color w:val="228B22"/>
          <w:sz w:val="18"/>
          <w:szCs w:val="18"/>
        </w:rPr>
        <w:t xml:space="preserve">Python: custom shrinkage estimator, sklearn.covariance (ShrunkCovariance)</w:t>
      </w:r>
    </w:p>
    <w:p>
      <w:pPr>
        <w:spacing w:after="20"/>
        <w:ind w:left="360"/>
      </w:pPr>
      <w:r>
        <w:rPr>
          <w:rFonts w:ascii="Arial" w:cs="Arial" w:eastAsia="Arial" w:hAnsi="Arial"/>
          <w:color w:val="666666"/>
          <w:sz w:val="18"/>
          <w:szCs w:val="18"/>
        </w:rPr>
        <w:t xml:space="preserve">Ref: Efron, B. &amp; Morris, C. “Stein’s Estimation Rule and Its Competitors—An Empirical Bayes Approach.” JASA, 68(341), 117–130, 1973.</w:t>
      </w:r>
    </w:p>
    <w:p>
      <w:pPr>
        <w:spacing w:after="20"/>
        <w:ind w:left="360"/>
      </w:pPr>
      <w:r>
        <w:rPr>
          <w:rFonts w:ascii="Arial" w:cs="Arial" w:eastAsia="Arial" w:hAnsi="Arial"/>
          <w:color w:val="666666"/>
          <w:sz w:val="18"/>
          <w:szCs w:val="18"/>
        </w:rPr>
        <w:t xml:space="preserve">Ref: Efron, B. Large-Scale Inference: Empirical Bayes Methods for Estimation, Testing, and Prediction. Cambridge University Press, 2010.</w:t>
      </w:r>
    </w:p>
    <w:p>
      <w:pPr>
        <w:pStyle w:val="Heading2"/>
        <w:spacing w:after="100" w:before="200"/>
      </w:pPr>
      <w:r>
        <w:rPr>
          <w:rFonts w:ascii="Arial" w:cs="Arial" w:eastAsia="Arial" w:hAnsi="Arial"/>
          <w:b/>
          <w:bCs/>
          <w:color w:val="1A7A6D"/>
          <w:sz w:val="24"/>
          <w:szCs w:val="24"/>
        </w:rPr>
        <w:t xml:space="preserve">38.16 Tolerance Intervals</w:t>
      </w:r>
    </w:p>
    <w:p>
      <w:pPr>
        <w:spacing w:after="80"/>
      </w:pPr>
      <w:r>
        <w:rPr>
          <w:rFonts w:ascii="Arial" w:cs="Arial" w:eastAsia="Arial" w:hAnsi="Arial"/>
          <w:sz w:val="20"/>
          <w:szCs w:val="20"/>
        </w:rPr>
        <w:t xml:space="preserve">Interval containing at least a specified proportion of the population with a given confidence level; distinct from confidence and prediction intervals</w:t>
      </w:r>
    </w:p>
    <w:p>
      <w:pPr>
        <w:spacing w:after="40"/>
      </w:pPr>
      <w:r>
        <w:rPr>
          <w:rFonts w:ascii="Arial" w:cs="Arial" w:eastAsia="Arial" w:hAnsi="Arial"/>
          <w:color w:val="2255AA"/>
          <w:sz w:val="18"/>
          <w:szCs w:val="18"/>
        </w:rPr>
        <w:t xml:space="preserve">R: tolerance (normtol.int, nptol.int), EnvStats</w:t>
      </w:r>
    </w:p>
    <w:p>
      <w:pPr>
        <w:spacing w:after="40"/>
      </w:pPr>
      <w:r>
        <w:rPr>
          <w:rFonts w:ascii="Arial" w:cs="Arial" w:eastAsia="Arial" w:hAnsi="Arial"/>
          <w:color w:val="228B22"/>
          <w:sz w:val="18"/>
          <w:szCs w:val="18"/>
        </w:rPr>
        <w:t xml:space="preserve">Python: tolerance-interval (custom), scipy.stats (norm.interval)</w:t>
      </w:r>
    </w:p>
    <w:p>
      <w:pPr>
        <w:spacing w:after="20"/>
        <w:ind w:left="360"/>
      </w:pPr>
      <w:r>
        <w:rPr>
          <w:rFonts w:ascii="Arial" w:cs="Arial" w:eastAsia="Arial" w:hAnsi="Arial"/>
          <w:color w:val="666666"/>
          <w:sz w:val="18"/>
          <w:szCs w:val="18"/>
        </w:rPr>
        <w:t xml:space="preserve">Ref: Krishnamoorthy, K. &amp; Mathew, T. Statistical Tolerance Regions: Theory, Applications, and Computation. Wiley, 2009.</w:t>
      </w:r>
    </w:p>
    <w:p>
      <w:pPr>
        <w:spacing w:after="20"/>
        <w:ind w:left="360"/>
      </w:pPr>
      <w:r>
        <w:rPr>
          <w:rFonts w:ascii="Arial" w:cs="Arial" w:eastAsia="Arial" w:hAnsi="Arial"/>
          <w:color w:val="666666"/>
          <w:sz w:val="18"/>
          <w:szCs w:val="18"/>
        </w:rPr>
        <w:t xml:space="preserve">Ref: NIST/SEMATECH e-Handbook of Statistical Methods, Section 7.2.6. https://www.itl.nist.gov/div898/handbook/</w:t>
      </w:r>
    </w:p>
    <w:p>
      <w:pPr>
        <w:pStyle w:val="Heading2"/>
        <w:spacing w:after="100" w:before="200"/>
      </w:pPr>
      <w:r>
        <w:rPr>
          <w:rFonts w:ascii="Arial" w:cs="Arial" w:eastAsia="Arial" w:hAnsi="Arial"/>
          <w:b/>
          <w:bCs/>
          <w:color w:val="1A7A6D"/>
          <w:sz w:val="24"/>
          <w:szCs w:val="24"/>
        </w:rPr>
        <w:t xml:space="preserve">38.17 Ecological Inference</w:t>
      </w:r>
    </w:p>
    <w:p>
      <w:pPr>
        <w:spacing w:after="80"/>
      </w:pPr>
      <w:r>
        <w:rPr>
          <w:rFonts w:ascii="Arial" w:cs="Arial" w:eastAsia="Arial" w:hAnsi="Arial"/>
          <w:sz w:val="20"/>
          <w:szCs w:val="20"/>
        </w:rPr>
        <w:t xml:space="preserve">Estimating individual-level relationships from aggregate (group-level) data; King’s EI method, hierarchical approaches</w:t>
      </w:r>
    </w:p>
    <w:p>
      <w:pPr>
        <w:spacing w:after="40"/>
      </w:pPr>
      <w:r>
        <w:rPr>
          <w:rFonts w:ascii="Arial" w:cs="Arial" w:eastAsia="Arial" w:hAnsi="Arial"/>
          <w:color w:val="2255AA"/>
          <w:sz w:val="18"/>
          <w:szCs w:val="18"/>
        </w:rPr>
        <w:t xml:space="preserve">R: ei (ei, ei.MD), eiPack</w:t>
      </w:r>
    </w:p>
    <w:p>
      <w:pPr>
        <w:spacing w:after="40"/>
      </w:pPr>
      <w:r>
        <w:rPr>
          <w:rFonts w:ascii="Arial" w:cs="Arial" w:eastAsia="Arial" w:hAnsi="Arial"/>
          <w:color w:val="228B22"/>
          <w:sz w:val="18"/>
          <w:szCs w:val="18"/>
        </w:rPr>
        <w:t xml:space="preserve">Python: pyei, ei (via rpy2)</w:t>
      </w:r>
    </w:p>
    <w:p>
      <w:pPr>
        <w:spacing w:after="20"/>
        <w:ind w:left="360"/>
      </w:pPr>
      <w:r>
        <w:rPr>
          <w:rFonts w:ascii="Arial" w:cs="Arial" w:eastAsia="Arial" w:hAnsi="Arial"/>
          <w:color w:val="666666"/>
          <w:sz w:val="18"/>
          <w:szCs w:val="18"/>
        </w:rPr>
        <w:t xml:space="preserve">Ref: King, G. A Solution to the Ecological Inference Problem. Princeton University Press, 1997.</w:t>
      </w:r>
    </w:p>
    <w:p>
      <w:pPr>
        <w:pStyle w:val="Heading2"/>
        <w:spacing w:after="100" w:before="200"/>
      </w:pPr>
      <w:r>
        <w:rPr>
          <w:rFonts w:ascii="Arial" w:cs="Arial" w:eastAsia="Arial" w:hAnsi="Arial"/>
          <w:b/>
          <w:bCs/>
          <w:color w:val="1A7A6D"/>
          <w:sz w:val="24"/>
          <w:szCs w:val="24"/>
        </w:rPr>
        <w:t xml:space="preserve">38.18 Reliability Engineering / Lifetime Data Analysis</w:t>
      </w:r>
    </w:p>
    <w:p>
      <w:pPr>
        <w:spacing w:after="80"/>
      </w:pPr>
      <w:r>
        <w:rPr>
          <w:rFonts w:ascii="Arial" w:cs="Arial" w:eastAsia="Arial" w:hAnsi="Arial"/>
          <w:sz w:val="20"/>
          <w:szCs w:val="20"/>
        </w:rPr>
        <w:t xml:space="preserve">System reliability (series, parallel, k-of-n); accelerated life testing; degradation models; warranty data analysis; distinct from psychometric reliability</w:t>
      </w:r>
    </w:p>
    <w:p>
      <w:pPr>
        <w:spacing w:after="40"/>
      </w:pPr>
      <w:r>
        <w:rPr>
          <w:rFonts w:ascii="Arial" w:cs="Arial" w:eastAsia="Arial" w:hAnsi="Arial"/>
          <w:color w:val="2255AA"/>
          <w:sz w:val="18"/>
          <w:szCs w:val="18"/>
        </w:rPr>
        <w:t xml:space="preserve">R: RelDists, FAdist, SPREDA, WeibullR</w:t>
      </w:r>
    </w:p>
    <w:p>
      <w:pPr>
        <w:spacing w:after="40"/>
      </w:pPr>
      <w:r>
        <w:rPr>
          <w:rFonts w:ascii="Arial" w:cs="Arial" w:eastAsia="Arial" w:hAnsi="Arial"/>
          <w:color w:val="228B22"/>
          <w:sz w:val="18"/>
          <w:szCs w:val="18"/>
        </w:rPr>
        <w:t xml:space="preserve">Python: reliability (Fit_Weibull_2P, ALT_fitters), lifelines</w:t>
      </w:r>
    </w:p>
    <w:p>
      <w:pPr>
        <w:spacing w:after="20"/>
        <w:ind w:left="360"/>
      </w:pPr>
      <w:r>
        <w:rPr>
          <w:rFonts w:ascii="Arial" w:cs="Arial" w:eastAsia="Arial" w:hAnsi="Arial"/>
          <w:color w:val="666666"/>
          <w:sz w:val="18"/>
          <w:szCs w:val="18"/>
        </w:rPr>
        <w:t xml:space="preserve">Ref: Meeker, W.Q., Escobar, L.A., &amp; Pascual, F.G. Statistical Methods for Reliability Data, 2nd ed. Wiley, 2022.</w:t>
      </w:r>
    </w:p>
    <w:p>
      <w:pPr>
        <w:spacing w:after="20"/>
        <w:ind w:left="360"/>
      </w:pPr>
      <w:r>
        <w:rPr>
          <w:rFonts w:ascii="Arial" w:cs="Arial" w:eastAsia="Arial" w:hAnsi="Arial"/>
          <w:color w:val="666666"/>
          <w:sz w:val="18"/>
          <w:szCs w:val="18"/>
        </w:rPr>
        <w:t xml:space="preserve">Ref: Nelson, W.B. Applied Life Data Analysis. Wiley, 1982.</w:t>
      </w:r>
    </w:p>
    <w:p>
      <w:pPr>
        <w:pStyle w:val="Heading2"/>
        <w:spacing w:after="100" w:before="200"/>
      </w:pPr>
      <w:r>
        <w:rPr>
          <w:rFonts w:ascii="Arial" w:cs="Arial" w:eastAsia="Arial" w:hAnsi="Arial"/>
          <w:b/>
          <w:bCs/>
          <w:color w:val="1A7A6D"/>
          <w:sz w:val="24"/>
          <w:szCs w:val="24"/>
        </w:rPr>
        <w:t xml:space="preserve">38.19 Agreement Beyond Kappa</w:t>
      </w:r>
    </w:p>
    <w:p>
      <w:pPr>
        <w:spacing w:after="80"/>
      </w:pPr>
      <w:r>
        <w:rPr>
          <w:rFonts w:ascii="Arial" w:cs="Arial" w:eastAsia="Arial" w:hAnsi="Arial"/>
          <w:sz w:val="20"/>
          <w:szCs w:val="20"/>
        </w:rPr>
        <w:t xml:space="preserve">Gwet’s AC1/AC2 (paradox-resistant); Krippendorff’s alpha (any number of raters, any scale); prevalence-adjusted bias-adjusted kappa (PABAK)</w:t>
      </w:r>
    </w:p>
    <w:p>
      <w:pPr>
        <w:spacing w:after="40"/>
      </w:pPr>
      <w:r>
        <w:rPr>
          <w:rFonts w:ascii="Arial" w:cs="Arial" w:eastAsia="Arial" w:hAnsi="Arial"/>
          <w:color w:val="2255AA"/>
          <w:sz w:val="18"/>
          <w:szCs w:val="18"/>
        </w:rPr>
        <w:t xml:space="preserve">R: irrCAC (gwet.ac1, gwet.ac2), irr (kripp.alpha)</w:t>
      </w:r>
    </w:p>
    <w:p>
      <w:pPr>
        <w:spacing w:after="40"/>
      </w:pPr>
      <w:r>
        <w:rPr>
          <w:rFonts w:ascii="Arial" w:cs="Arial" w:eastAsia="Arial" w:hAnsi="Arial"/>
          <w:color w:val="228B22"/>
          <w:sz w:val="18"/>
          <w:szCs w:val="18"/>
        </w:rPr>
        <w:t xml:space="preserve">Python: krippendorff, sklearn.metrics (cohen_kappa_score)</w:t>
      </w:r>
    </w:p>
    <w:p>
      <w:pPr>
        <w:spacing w:after="20"/>
        <w:ind w:left="360"/>
      </w:pPr>
      <w:r>
        <w:rPr>
          <w:rFonts w:ascii="Arial" w:cs="Arial" w:eastAsia="Arial" w:hAnsi="Arial"/>
          <w:color w:val="666666"/>
          <w:sz w:val="18"/>
          <w:szCs w:val="18"/>
        </w:rPr>
        <w:t xml:space="preserve">Ref: Gwet, K.L. Handbook of Inter-Rater Reliability, 4th ed. Advanced Analytics, 2014.</w:t>
      </w:r>
    </w:p>
    <w:p>
      <w:pPr>
        <w:spacing w:after="20"/>
        <w:ind w:left="360"/>
      </w:pPr>
      <w:r>
        <w:rPr>
          <w:rFonts w:ascii="Arial" w:cs="Arial" w:eastAsia="Arial" w:hAnsi="Arial"/>
          <w:color w:val="666666"/>
          <w:sz w:val="18"/>
          <w:szCs w:val="18"/>
        </w:rPr>
        <w:t xml:space="preserve">Ref: Krippendorff, K. Content Analysis: An Introduction to Its Methodology, 4th ed. SAGE, 2019.</w:t>
      </w:r>
    </w:p>
    <w:p>
      <w:pPr>
        <w:pStyle w:val="Heading2"/>
        <w:spacing w:after="100" w:before="200"/>
      </w:pPr>
      <w:r>
        <w:rPr>
          <w:rFonts w:ascii="Arial" w:cs="Arial" w:eastAsia="Arial" w:hAnsi="Arial"/>
          <w:b/>
          <w:bCs/>
          <w:color w:val="1A7A6D"/>
          <w:sz w:val="24"/>
          <w:szCs w:val="24"/>
        </w:rPr>
        <w:t xml:space="preserve">38.20 Crossover Trial Analysis</w:t>
      </w:r>
    </w:p>
    <w:p>
      <w:pPr>
        <w:spacing w:after="80"/>
      </w:pPr>
      <w:r>
        <w:rPr>
          <w:rFonts w:ascii="Arial" w:cs="Arial" w:eastAsia="Arial" w:hAnsi="Arial"/>
          <w:sz w:val="20"/>
          <w:szCs w:val="20"/>
        </w:rPr>
        <w:t xml:space="preserve">AB/BA and higher-order crossover designs; period effects, carryover effects, sequence effects; mixed models and nonparametric approaches for crossover data</w:t>
      </w:r>
    </w:p>
    <w:p>
      <w:pPr>
        <w:spacing w:after="40"/>
      </w:pPr>
      <w:r>
        <w:rPr>
          <w:rFonts w:ascii="Arial" w:cs="Arial" w:eastAsia="Arial" w:hAnsi="Arial"/>
          <w:color w:val="2255AA"/>
          <w:sz w:val="18"/>
          <w:szCs w:val="18"/>
        </w:rPr>
        <w:t xml:space="preserve">R: crossdes, nlme (for mixed model analysis), lme4</w:t>
      </w:r>
    </w:p>
    <w:p>
      <w:pPr>
        <w:spacing w:after="40"/>
      </w:pPr>
      <w:r>
        <w:rPr>
          <w:rFonts w:ascii="Arial" w:cs="Arial" w:eastAsia="Arial" w:hAnsi="Arial"/>
          <w:color w:val="228B22"/>
          <w:sz w:val="18"/>
          <w:szCs w:val="18"/>
        </w:rPr>
        <w:t xml:space="preserve">Python: statsmodels (MixedLM for crossover), pingouin</w:t>
      </w:r>
    </w:p>
    <w:p>
      <w:pPr>
        <w:spacing w:after="20"/>
        <w:ind w:left="360"/>
      </w:pPr>
      <w:r>
        <w:rPr>
          <w:rFonts w:ascii="Arial" w:cs="Arial" w:eastAsia="Arial" w:hAnsi="Arial"/>
          <w:color w:val="666666"/>
          <w:sz w:val="18"/>
          <w:szCs w:val="18"/>
        </w:rPr>
        <w:t xml:space="preserve">Ref: Senn, S. Cross-Over Trials in Clinical Research, 2nd ed. Wiley, 2002.</w:t>
      </w:r>
    </w:p>
    <w:p>
      <w:pPr>
        <w:spacing w:after="20"/>
        <w:ind w:left="360"/>
      </w:pPr>
      <w:r>
        <w:rPr>
          <w:rFonts w:ascii="Arial" w:cs="Arial" w:eastAsia="Arial" w:hAnsi="Arial"/>
          <w:color w:val="666666"/>
          <w:sz w:val="18"/>
          <w:szCs w:val="18"/>
        </w:rPr>
        <w:t xml:space="preserve">Ref: Jones, B. &amp; Kenward, M.G. Design and Analysis of Cross-Over Trials, 3rd ed. Chapman &amp; Hall/CRC, 2015.</w:t>
      </w:r>
    </w:p>
    <w:p>
      <w:pPr>
        <w:pStyle w:val="Heading2"/>
        <w:spacing w:after="100" w:before="200"/>
      </w:pPr>
      <w:r>
        <w:rPr>
          <w:rFonts w:ascii="Arial" w:cs="Arial" w:eastAsia="Arial" w:hAnsi="Arial"/>
          <w:b/>
          <w:bCs/>
          <w:color w:val="1A7A6D"/>
          <w:sz w:val="24"/>
          <w:szCs w:val="24"/>
        </w:rPr>
        <w:t xml:space="preserve">38.21 Competing Risks Regression for Fine-Gray with Time-Varying Covariates</w:t>
      </w:r>
    </w:p>
    <w:p>
      <w:pPr>
        <w:spacing w:after="80"/>
      </w:pPr>
      <w:r>
        <w:rPr>
          <w:rFonts w:ascii="Arial" w:cs="Arial" w:eastAsia="Arial" w:hAnsi="Arial"/>
          <w:sz w:val="20"/>
          <w:szCs w:val="20"/>
        </w:rPr>
        <w:t xml:space="preserve">Extensions of Fine-Gray to handle time-varying covariates and clustered data; subdistribution hazard with frailties</w:t>
      </w:r>
    </w:p>
    <w:p>
      <w:pPr>
        <w:spacing w:after="40"/>
      </w:pPr>
      <w:r>
        <w:rPr>
          <w:rFonts w:ascii="Arial" w:cs="Arial" w:eastAsia="Arial" w:hAnsi="Arial"/>
          <w:color w:val="2255AA"/>
          <w:sz w:val="18"/>
          <w:szCs w:val="18"/>
        </w:rPr>
        <w:t xml:space="preserve">R: timereg (comp.risk with time-varying), cmprsk</w:t>
      </w:r>
    </w:p>
    <w:p>
      <w:pPr>
        <w:spacing w:after="40"/>
      </w:pPr>
      <w:r>
        <w:rPr>
          <w:rFonts w:ascii="Arial" w:cs="Arial" w:eastAsia="Arial" w:hAnsi="Arial"/>
          <w:color w:val="228B22"/>
          <w:sz w:val="18"/>
          <w:szCs w:val="18"/>
        </w:rPr>
        <w:t xml:space="preserve">Python: lifelines (custom), cmprsk (via rpy2), timereg (via rpy2)</w:t>
      </w:r>
    </w:p>
    <w:p>
      <w:pPr>
        <w:spacing w:after="20"/>
        <w:ind w:left="360"/>
      </w:pPr>
      <w:r>
        <w:rPr>
          <w:rFonts w:ascii="Arial" w:cs="Arial" w:eastAsia="Arial" w:hAnsi="Arial"/>
          <w:color w:val="666666"/>
          <w:sz w:val="18"/>
          <w:szCs w:val="18"/>
        </w:rPr>
        <w:t xml:space="preserve">Ref: Zhou, B., Fine, J., Latouche, A., &amp; Labopin, M. “Competing Risks Regression for Clustered Data.” Biostatistics, 13(3), 371–383, 2012.</w:t>
      </w:r>
    </w:p>
    <w:p>
      <w:pPr>
        <w:pStyle w:val="Heading2"/>
        <w:spacing w:after="100" w:before="200"/>
      </w:pPr>
      <w:r>
        <w:rPr>
          <w:rFonts w:ascii="Arial" w:cs="Arial" w:eastAsia="Arial" w:hAnsi="Arial"/>
          <w:b/>
          <w:bCs/>
          <w:color w:val="1A7A6D"/>
          <w:sz w:val="24"/>
          <w:szCs w:val="24"/>
        </w:rPr>
        <w:t xml:space="preserve">38.22 Synthetic Data Generation and Privacy-Preserving Statistics</w:t>
      </w:r>
    </w:p>
    <w:p>
      <w:pPr>
        <w:spacing w:after="80"/>
      </w:pPr>
      <w:r>
        <w:rPr>
          <w:rFonts w:ascii="Arial" w:cs="Arial" w:eastAsia="Arial" w:hAnsi="Arial"/>
          <w:sz w:val="20"/>
          <w:szCs w:val="20"/>
        </w:rPr>
        <w:t xml:space="preserve">Differentially private statistics; synthetic data via SMOTE, GANs, copulas; disclosure risk assessment; statistical utility metrics</w:t>
      </w:r>
    </w:p>
    <w:p>
      <w:pPr>
        <w:spacing w:after="40"/>
      </w:pPr>
      <w:r>
        <w:rPr>
          <w:rFonts w:ascii="Arial" w:cs="Arial" w:eastAsia="Arial" w:hAnsi="Arial"/>
          <w:color w:val="2255AA"/>
          <w:sz w:val="18"/>
          <w:szCs w:val="18"/>
        </w:rPr>
        <w:t xml:space="preserve">R: synthpop (syn), simPop, sdcMicro</w:t>
      </w:r>
    </w:p>
    <w:p>
      <w:pPr>
        <w:spacing w:after="40"/>
      </w:pPr>
      <w:r>
        <w:rPr>
          <w:rFonts w:ascii="Arial" w:cs="Arial" w:eastAsia="Arial" w:hAnsi="Arial"/>
          <w:color w:val="228B22"/>
          <w:sz w:val="18"/>
          <w:szCs w:val="18"/>
        </w:rPr>
        <w:t xml:space="preserve">Python: sdv (SingleTableMetadata, GaussianCopula), faker, synthpop (via rpy2)</w:t>
      </w:r>
    </w:p>
    <w:p>
      <w:pPr>
        <w:spacing w:after="20"/>
        <w:ind w:left="360"/>
      </w:pPr>
      <w:r>
        <w:rPr>
          <w:rFonts w:ascii="Arial" w:cs="Arial" w:eastAsia="Arial" w:hAnsi="Arial"/>
          <w:color w:val="666666"/>
          <w:sz w:val="18"/>
          <w:szCs w:val="18"/>
        </w:rPr>
        <w:t xml:space="preserve">Ref: Dwork, C. &amp; Roth, A. “The Algorithmic Foundations of Differential Privacy.” Foundations and Trends in Theoretical Computer Science, 9(3–4), 211–407, 2014.</w:t>
      </w:r>
    </w:p>
    <w:p>
      <w:pPr>
        <w:spacing w:after="20"/>
        <w:ind w:left="360"/>
      </w:pPr>
      <w:r>
        <w:rPr>
          <w:rFonts w:ascii="Arial" w:cs="Arial" w:eastAsia="Arial" w:hAnsi="Arial"/>
          <w:color w:val="666666"/>
          <w:sz w:val="18"/>
          <w:szCs w:val="18"/>
        </w:rPr>
        <w:t xml:space="preserve">Ref: Raghunathan, T.E., Reiter, J.P., &amp; Rubin, D.B. “Multiple Imputation for Statistical Disclosure Limitation.” Journal of Official Statistics, 19(1), 1–16, 2003.</w:t>
      </w:r>
    </w:p>
    <w:p>
      <w:pPr>
        <w:pStyle w:val="Heading2"/>
        <w:spacing w:after="100" w:before="200"/>
      </w:pPr>
      <w:r>
        <w:rPr>
          <w:rFonts w:ascii="Arial" w:cs="Arial" w:eastAsia="Arial" w:hAnsi="Arial"/>
          <w:b/>
          <w:bCs/>
          <w:color w:val="1A7A6D"/>
          <w:sz w:val="24"/>
          <w:szCs w:val="24"/>
        </w:rPr>
        <w:t xml:space="preserve">38.23 Optimal Biomarker Cutpoint Methods</w:t>
      </w:r>
    </w:p>
    <w:p>
      <w:pPr>
        <w:spacing w:after="80"/>
      </w:pPr>
      <w:r>
        <w:rPr>
          <w:rFonts w:ascii="Arial" w:cs="Arial" w:eastAsia="Arial" w:hAnsi="Arial"/>
          <w:sz w:val="20"/>
          <w:szCs w:val="20"/>
        </w:rPr>
        <w:t xml:space="preserve">Youden index, minimum p-value with correction, recursive partitioning, maximizing sensitivity + specificity; bootstrap validation of cutpoints</w:t>
      </w:r>
    </w:p>
    <w:p>
      <w:pPr>
        <w:spacing w:after="40"/>
      </w:pPr>
      <w:r>
        <w:rPr>
          <w:rFonts w:ascii="Arial" w:cs="Arial" w:eastAsia="Arial" w:hAnsi="Arial"/>
          <w:color w:val="2255AA"/>
          <w:sz w:val="18"/>
          <w:szCs w:val="18"/>
        </w:rPr>
        <w:t xml:space="preserve">R: cutpointr, maxstat (maxstat.test), OptimalCutpoints</w:t>
      </w:r>
    </w:p>
    <w:p>
      <w:pPr>
        <w:spacing w:after="40"/>
      </w:pPr>
      <w:r>
        <w:rPr>
          <w:rFonts w:ascii="Arial" w:cs="Arial" w:eastAsia="Arial" w:hAnsi="Arial"/>
          <w:color w:val="228B22"/>
          <w:sz w:val="18"/>
          <w:szCs w:val="18"/>
        </w:rPr>
        <w:t xml:space="preserve">Python: sklearn (custom threshold optimization), optbinning</w:t>
      </w:r>
    </w:p>
    <w:p>
      <w:pPr>
        <w:spacing w:after="20"/>
        <w:ind w:left="360"/>
      </w:pPr>
      <w:r>
        <w:rPr>
          <w:rFonts w:ascii="Arial" w:cs="Arial" w:eastAsia="Arial" w:hAnsi="Arial"/>
          <w:color w:val="666666"/>
          <w:sz w:val="18"/>
          <w:szCs w:val="18"/>
        </w:rPr>
        <w:t xml:space="preserve">Ref: Lausen, B. &amp; Schumacher, M. “Maximally Selected Rank Statistics.” Biometrics, 48(1), 73–85, 1992.</w:t>
      </w:r>
    </w:p>
    <w:p>
      <w:pPr>
        <w:spacing w:after="20"/>
        <w:ind w:left="360"/>
      </w:pPr>
      <w:r>
        <w:rPr>
          <w:rFonts w:ascii="Arial" w:cs="Arial" w:eastAsia="Arial" w:hAnsi="Arial"/>
          <w:color w:val="666666"/>
          <w:sz w:val="18"/>
          <w:szCs w:val="18"/>
        </w:rPr>
        <w:t xml:space="preserve">Ref: Hothorn, T. &amp; Lausen, B. “On the Exact Distribution of Maximally Selected Rank Statistics.” Computational Statistics &amp; Data Analysis, 43(2), 121–137, 2003.</w:t>
      </w:r>
    </w:p>
    <w:p>
      <w:pPr>
        <w:pStyle w:val="Heading2"/>
        <w:spacing w:after="100" w:before="200"/>
      </w:pPr>
      <w:r>
        <w:rPr>
          <w:rFonts w:ascii="Arial" w:cs="Arial" w:eastAsia="Arial" w:hAnsi="Arial"/>
          <w:b/>
          <w:bCs/>
          <w:color w:val="1A7A6D"/>
          <w:sz w:val="24"/>
          <w:szCs w:val="24"/>
        </w:rPr>
        <w:t xml:space="preserve">38.24 Dose-Response Modeling</w:t>
      </w:r>
    </w:p>
    <w:p>
      <w:pPr>
        <w:spacing w:after="80"/>
      </w:pPr>
      <w:r>
        <w:rPr>
          <w:rFonts w:ascii="Arial" w:cs="Arial" w:eastAsia="Arial" w:hAnsi="Arial"/>
          <w:sz w:val="20"/>
          <w:szCs w:val="20"/>
        </w:rPr>
        <w:t xml:space="preserve">Emax, sigmoid Emax, Hill model, 4-parameter logistic; benchmark dose analysis (BMD); MCP-Mod for dose-finding trials; NOAEL/LOAEL approaches</w:t>
      </w:r>
    </w:p>
    <w:p>
      <w:pPr>
        <w:spacing w:after="40"/>
      </w:pPr>
      <w:r>
        <w:rPr>
          <w:rFonts w:ascii="Arial" w:cs="Arial" w:eastAsia="Arial" w:hAnsi="Arial"/>
          <w:color w:val="2255AA"/>
          <w:sz w:val="18"/>
          <w:szCs w:val="18"/>
        </w:rPr>
        <w:t xml:space="preserve">R: DoseFinding (MCPMod), drc (drm), bmd</w:t>
      </w:r>
    </w:p>
    <w:p>
      <w:pPr>
        <w:spacing w:after="40"/>
      </w:pPr>
      <w:r>
        <w:rPr>
          <w:rFonts w:ascii="Arial" w:cs="Arial" w:eastAsia="Arial" w:hAnsi="Arial"/>
          <w:color w:val="228B22"/>
          <w:sz w:val="18"/>
          <w:szCs w:val="18"/>
        </w:rPr>
        <w:t xml:space="preserve">Python: scikit-learn (custom), dose_response (custom), drc (via rpy2)</w:t>
      </w:r>
    </w:p>
    <w:p>
      <w:pPr>
        <w:spacing w:after="20"/>
        <w:ind w:left="360"/>
      </w:pPr>
      <w:r>
        <w:rPr>
          <w:rFonts w:ascii="Arial" w:cs="Arial" w:eastAsia="Arial" w:hAnsi="Arial"/>
          <w:color w:val="666666"/>
          <w:sz w:val="18"/>
          <w:szCs w:val="18"/>
        </w:rPr>
        <w:t xml:space="preserve">Ref: Bretz, F., Pinheiro, J.C., &amp; Branson, M. “Combining Multiple Comparisons and Modeling Techniques in Dose-Response Studies.” Biometrics, 61(3), 738–748, 2005.</w:t>
      </w:r>
    </w:p>
    <w:p>
      <w:pPr>
        <w:spacing w:after="20"/>
        <w:ind w:left="360"/>
      </w:pPr>
      <w:r>
        <w:rPr>
          <w:rFonts w:ascii="Arial" w:cs="Arial" w:eastAsia="Arial" w:hAnsi="Arial"/>
          <w:color w:val="666666"/>
          <w:sz w:val="18"/>
          <w:szCs w:val="18"/>
        </w:rPr>
        <w:t xml:space="preserve">Ref: Ritz, C., Baty, F., Streibig, J.C., &amp; Gerhard, D. “Dose-Response Analysis Using R.” PLoS ONE, 10(12), e0146021, 2015.</w:t>
      </w:r>
    </w:p>
    <w:p>
      <w:pPr>
        <w:spacing w:after="100" w:before="300"/>
      </w:pPr>
      <w:r>
        <w:rPr>
          <w:rFonts w:ascii="Arial" w:cs="Arial" w:eastAsia="Arial" w:hAnsi="Arial"/>
          <w:b/>
          <w:bCs/>
          <w:color w:val="7B2D8E"/>
          <w:sz w:val="22"/>
          <w:szCs w:val="22"/>
        </w:rPr>
        <w:t xml:space="preserve">— Biases and Study Design Issues —</w:t>
      </w:r>
    </w:p>
    <w:p>
      <w:pPr>
        <w:pStyle w:val="Heading2"/>
        <w:spacing w:after="100" w:before="200"/>
      </w:pPr>
      <w:r>
        <w:rPr>
          <w:rFonts w:ascii="Arial" w:cs="Arial" w:eastAsia="Arial" w:hAnsi="Arial"/>
          <w:b/>
          <w:bCs/>
          <w:color w:val="1A7A6D"/>
          <w:sz w:val="24"/>
          <w:szCs w:val="24"/>
        </w:rPr>
        <w:t xml:space="preserve">38.25 Immortal Time Bias and Time-Related Biases</w:t>
      </w:r>
    </w:p>
    <w:p>
      <w:pPr>
        <w:spacing w:after="80"/>
      </w:pPr>
      <w:r>
        <w:rPr>
          <w:rFonts w:ascii="Arial" w:cs="Arial" w:eastAsia="Arial" w:hAnsi="Arial"/>
          <w:sz w:val="20"/>
          <w:szCs w:val="20"/>
        </w:rPr>
        <w:t xml:space="preserve">Misclassification of person-time before treatment initiation; prevalent user bias; active comparator new user (ACNU) design; common in pharmacoepidemiology with EHR data</w:t>
      </w:r>
    </w:p>
    <w:p>
      <w:pPr>
        <w:spacing w:after="40"/>
      </w:pPr>
      <w:r>
        <w:rPr>
          <w:rFonts w:ascii="Arial" w:cs="Arial" w:eastAsia="Arial" w:hAnsi="Arial"/>
          <w:color w:val="2255AA"/>
          <w:sz w:val="18"/>
          <w:szCs w:val="18"/>
        </w:rPr>
        <w:t xml:space="preserve">R: survival (tmerge for time-varying), TrialEmulation</w:t>
      </w:r>
    </w:p>
    <w:p>
      <w:pPr>
        <w:spacing w:after="40"/>
      </w:pPr>
      <w:r>
        <w:rPr>
          <w:rFonts w:ascii="Arial" w:cs="Arial" w:eastAsia="Arial" w:hAnsi="Arial"/>
          <w:color w:val="228B22"/>
          <w:sz w:val="18"/>
          <w:szCs w:val="18"/>
        </w:rPr>
        <w:t xml:space="preserve">Python: lifelines (time-varying CoxPHFitter), zepid</w:t>
      </w:r>
    </w:p>
    <w:p>
      <w:pPr>
        <w:spacing w:after="20"/>
        <w:ind w:left="360"/>
      </w:pPr>
      <w:r>
        <w:rPr>
          <w:rFonts w:ascii="Arial" w:cs="Arial" w:eastAsia="Arial" w:hAnsi="Arial"/>
          <w:color w:val="666666"/>
          <w:sz w:val="18"/>
          <w:szCs w:val="18"/>
        </w:rPr>
        <w:t xml:space="preserve">Ref: Suissa, S. “Immortal Time Bias in Pharmacoepidemiology.” American Journal of Epidemiology, 167(4), 492–499, 2008.</w:t>
      </w:r>
    </w:p>
    <w:p>
      <w:pPr>
        <w:spacing w:after="20"/>
        <w:ind w:left="360"/>
      </w:pPr>
      <w:r>
        <w:rPr>
          <w:rFonts w:ascii="Arial" w:cs="Arial" w:eastAsia="Arial" w:hAnsi="Arial"/>
          <w:color w:val="666666"/>
          <w:sz w:val="18"/>
          <w:szCs w:val="18"/>
        </w:rPr>
        <w:t xml:space="preserve">Ref: Lund, J.L., Richardson, D.B., &amp; Stürmer, T. “The Active Comparator, New User Study Design in Pharmacoepidemiology.” Pharmacoepidemiology and Drug Safety, 24(6), 583–592, 2015.</w:t>
      </w:r>
    </w:p>
    <w:p>
      <w:pPr>
        <w:pStyle w:val="Heading2"/>
        <w:spacing w:after="100" w:before="200"/>
      </w:pPr>
      <w:r>
        <w:rPr>
          <w:rFonts w:ascii="Arial" w:cs="Arial" w:eastAsia="Arial" w:hAnsi="Arial"/>
          <w:b/>
          <w:bCs/>
          <w:color w:val="1A7A6D"/>
          <w:sz w:val="24"/>
          <w:szCs w:val="24"/>
        </w:rPr>
        <w:t xml:space="preserve">38.26 EHR Phenotyping and Computable Phenotype Validation</w:t>
      </w:r>
    </w:p>
    <w:p>
      <w:pPr>
        <w:spacing w:after="80"/>
      </w:pPr>
      <w:r>
        <w:rPr>
          <w:rFonts w:ascii="Arial" w:cs="Arial" w:eastAsia="Arial" w:hAnsi="Arial"/>
          <w:sz w:val="20"/>
          <w:szCs w:val="20"/>
        </w:rPr>
        <w:t xml:space="preserve">Rule-based and ML-based algorithms for identifying conditions from EHR data; chart review validation; PPV, sensitivity, specificity of phenotype algorithms; PheKB, eMERGE</w:t>
      </w:r>
    </w:p>
    <w:p>
      <w:pPr>
        <w:spacing w:after="40"/>
      </w:pPr>
      <w:r>
        <w:rPr>
          <w:rFonts w:ascii="Arial" w:cs="Arial" w:eastAsia="Arial" w:hAnsi="Arial"/>
          <w:color w:val="2255AA"/>
          <w:sz w:val="18"/>
          <w:szCs w:val="18"/>
        </w:rPr>
        <w:t xml:space="preserve">R: PheWAS (phewas), OHDSI tools (via DatabaseConnector)</w:t>
      </w:r>
    </w:p>
    <w:p>
      <w:pPr>
        <w:spacing w:after="40"/>
      </w:pPr>
      <w:r>
        <w:rPr>
          <w:rFonts w:ascii="Arial" w:cs="Arial" w:eastAsia="Arial" w:hAnsi="Arial"/>
          <w:color w:val="228B22"/>
          <w:sz w:val="18"/>
          <w:szCs w:val="18"/>
        </w:rPr>
        <w:t xml:space="preserve">Python: OHDSI tools (via REST API), pandas, custom NLP pipelines</w:t>
      </w:r>
    </w:p>
    <w:p>
      <w:pPr>
        <w:spacing w:after="20"/>
        <w:ind w:left="360"/>
      </w:pPr>
      <w:r>
        <w:rPr>
          <w:rFonts w:ascii="Arial" w:cs="Arial" w:eastAsia="Arial" w:hAnsi="Arial"/>
          <w:color w:val="666666"/>
          <w:sz w:val="18"/>
          <w:szCs w:val="18"/>
        </w:rPr>
        <w:t xml:space="preserve">Ref: Richesson, R.L., et al. “Electronic Health Records Based Phenotyping.” In Rethinking Clinical Trials, Richesson &amp; Andrews (eds). Academic Press, 2012.</w:t>
      </w:r>
    </w:p>
    <w:p>
      <w:pPr>
        <w:spacing w:after="20"/>
        <w:ind w:left="360"/>
      </w:pPr>
      <w:r>
        <w:rPr>
          <w:rFonts w:ascii="Arial" w:cs="Arial" w:eastAsia="Arial" w:hAnsi="Arial"/>
          <w:color w:val="666666"/>
          <w:sz w:val="18"/>
          <w:szCs w:val="18"/>
        </w:rPr>
        <w:t xml:space="preserve">Ref: Hripcsak, G. &amp; Albers, D.J. “Next-Generation Phenotyping of Electronic Health Records.” JAMIA, 20(1), 117–121, 2013.</w:t>
      </w:r>
    </w:p>
    <w:p>
      <w:pPr>
        <w:pStyle w:val="Heading2"/>
        <w:spacing w:after="100" w:before="200"/>
      </w:pPr>
      <w:r>
        <w:rPr>
          <w:rFonts w:ascii="Arial" w:cs="Arial" w:eastAsia="Arial" w:hAnsi="Arial"/>
          <w:b/>
          <w:bCs/>
          <w:color w:val="1A7A6D"/>
          <w:sz w:val="24"/>
          <w:szCs w:val="24"/>
        </w:rPr>
        <w:t xml:space="preserve">38.27 Regression to the Mean</w:t>
      </w:r>
    </w:p>
    <w:p>
      <w:pPr>
        <w:spacing w:after="80"/>
      </w:pPr>
      <w:r>
        <w:rPr>
          <w:rFonts w:ascii="Arial" w:cs="Arial" w:eastAsia="Arial" w:hAnsi="Arial"/>
          <w:sz w:val="20"/>
          <w:szCs w:val="20"/>
        </w:rPr>
        <w:t xml:space="preserve">Extreme observations tend to be followed by less extreme ones due to random variation; Galton’s original observation; critical confounder in pre-post studies without control groups; Lord’s paradox</w:t>
      </w:r>
    </w:p>
    <w:p>
      <w:pPr>
        <w:spacing w:after="40"/>
      </w:pPr>
      <w:r>
        <w:rPr>
          <w:rFonts w:ascii="Arial" w:cs="Arial" w:eastAsia="Arial" w:hAnsi="Arial"/>
          <w:color w:val="2255AA"/>
          <w:sz w:val="18"/>
          <w:szCs w:val="18"/>
        </w:rPr>
        <w:t xml:space="preserve">R: SIMR (for simulation), lme4 (for modeling)</w:t>
      </w:r>
    </w:p>
    <w:p>
      <w:pPr>
        <w:spacing w:after="40"/>
      </w:pPr>
      <w:r>
        <w:rPr>
          <w:rFonts w:ascii="Arial" w:cs="Arial" w:eastAsia="Arial" w:hAnsi="Arial"/>
          <w:color w:val="228B22"/>
          <w:sz w:val="18"/>
          <w:szCs w:val="18"/>
        </w:rPr>
        <w:t xml:space="preserve">Python: conceptual — statsmodels, scipy.stats (simulation)</w:t>
      </w:r>
    </w:p>
    <w:p>
      <w:pPr>
        <w:spacing w:after="20"/>
        <w:ind w:left="360"/>
      </w:pPr>
      <w:r>
        <w:rPr>
          <w:rFonts w:ascii="Arial" w:cs="Arial" w:eastAsia="Arial" w:hAnsi="Arial"/>
          <w:color w:val="666666"/>
          <w:sz w:val="18"/>
          <w:szCs w:val="18"/>
        </w:rPr>
        <w:t xml:space="preserve">Ref: Barnett, A.G., van der Pols, J.C., &amp; Dobson, A.J. “Regression to the Mean: What It Is and How to Deal with It.” International Journal of Epidemiology, 34(1), 215–220, 2005.</w:t>
      </w:r>
    </w:p>
    <w:p>
      <w:pPr>
        <w:pStyle w:val="Heading2"/>
        <w:spacing w:after="100" w:before="200"/>
      </w:pPr>
      <w:r>
        <w:rPr>
          <w:rFonts w:ascii="Arial" w:cs="Arial" w:eastAsia="Arial" w:hAnsi="Arial"/>
          <w:b/>
          <w:bCs/>
          <w:color w:val="1A7A6D"/>
          <w:sz w:val="24"/>
          <w:szCs w:val="24"/>
        </w:rPr>
        <w:t xml:space="preserve">38.28 Simpson’s Paradox and Ecological Fallacy</w:t>
      </w:r>
    </w:p>
    <w:p>
      <w:pPr>
        <w:spacing w:after="80"/>
      </w:pPr>
      <w:r>
        <w:rPr>
          <w:rFonts w:ascii="Arial" w:cs="Arial" w:eastAsia="Arial" w:hAnsi="Arial"/>
          <w:sz w:val="20"/>
          <w:szCs w:val="20"/>
        </w:rPr>
        <w:t xml:space="preserve">Association reversal when data are aggregated vs. disaggregated; ecological fallacy (inferring individual-level relationships from group-level data); Lord’s paradox; confounding as causal explanation</w:t>
      </w:r>
    </w:p>
    <w:p>
      <w:pPr>
        <w:spacing w:after="40"/>
      </w:pPr>
      <w:r>
        <w:rPr>
          <w:rFonts w:ascii="Arial" w:cs="Arial" w:eastAsia="Arial" w:hAnsi="Arial"/>
          <w:color w:val="2255AA"/>
          <w:sz w:val="18"/>
          <w:szCs w:val="18"/>
        </w:rPr>
        <w:t xml:space="preserve">R: conceptual — Simpson's paradox illustrated via dplyr aggregation</w:t>
      </w:r>
    </w:p>
    <w:p>
      <w:pPr>
        <w:spacing w:after="40"/>
      </w:pPr>
      <w:r>
        <w:rPr>
          <w:rFonts w:ascii="Arial" w:cs="Arial" w:eastAsia="Arial" w:hAnsi="Arial"/>
          <w:color w:val="228B22"/>
          <w:sz w:val="18"/>
          <w:szCs w:val="18"/>
        </w:rPr>
        <w:t xml:space="preserve">Python: conceptual — pandas (groupby vs. individual-level analysis)</w:t>
      </w:r>
    </w:p>
    <w:p>
      <w:pPr>
        <w:spacing w:after="20"/>
        <w:ind w:left="360"/>
      </w:pPr>
      <w:r>
        <w:rPr>
          <w:rFonts w:ascii="Arial" w:cs="Arial" w:eastAsia="Arial" w:hAnsi="Arial"/>
          <w:color w:val="666666"/>
          <w:sz w:val="18"/>
          <w:szCs w:val="18"/>
        </w:rPr>
        <w:t xml:space="preserve">Ref: Pearl, J. “Comment: Understanding Simpson’s Paradox.” The American Statistician, 68(1), 8–13, 2014.</w:t>
      </w:r>
    </w:p>
    <w:p>
      <w:pPr>
        <w:spacing w:after="20"/>
        <w:ind w:left="360"/>
      </w:pPr>
      <w:r>
        <w:rPr>
          <w:rFonts w:ascii="Arial" w:cs="Arial" w:eastAsia="Arial" w:hAnsi="Arial"/>
          <w:color w:val="666666"/>
          <w:sz w:val="18"/>
          <w:szCs w:val="18"/>
        </w:rPr>
        <w:t xml:space="preserve">Ref: Greenland, S. “Ecological Bias, Confounding, and Effect Modification.” International Journal of Epidemiology, 18(1), 269–274, 1989.</w:t>
      </w:r>
    </w:p>
    <w:p>
      <w:pPr>
        <w:pStyle w:val="Heading2"/>
        <w:spacing w:after="100" w:before="200"/>
      </w:pPr>
      <w:r>
        <w:rPr>
          <w:rFonts w:ascii="Arial" w:cs="Arial" w:eastAsia="Arial" w:hAnsi="Arial"/>
          <w:b/>
          <w:bCs/>
          <w:color w:val="1A7A6D"/>
          <w:sz w:val="24"/>
          <w:szCs w:val="24"/>
        </w:rPr>
        <w:t xml:space="preserve">38.29 Distributed Lag Nonlinear Models (DLNMs)</w:t>
      </w:r>
    </w:p>
    <w:p>
      <w:pPr>
        <w:spacing w:after="80"/>
      </w:pPr>
      <w:r>
        <w:rPr>
          <w:rFonts w:ascii="Arial" w:cs="Arial" w:eastAsia="Arial" w:hAnsi="Arial"/>
          <w:sz w:val="20"/>
          <w:szCs w:val="20"/>
        </w:rPr>
        <w:t xml:space="preserve">Modeling delayed and nonlinear effects of exposures on outcomes; cross-basis functions combining exposure-response and lag-response; widely used in environmental/occupational epidemiology (air pollution, temperature, occupational exposures); dlnm R package</w:t>
      </w:r>
    </w:p>
    <w:p>
      <w:pPr>
        <w:spacing w:after="40"/>
      </w:pPr>
      <w:r>
        <w:rPr>
          <w:rFonts w:ascii="Arial" w:cs="Arial" w:eastAsia="Arial" w:hAnsi="Arial"/>
          <w:color w:val="2255AA"/>
          <w:sz w:val="18"/>
          <w:szCs w:val="18"/>
        </w:rPr>
        <w:t xml:space="preserve">R: dlnm (crossbasis, onebasis), mixmeta</w:t>
      </w:r>
    </w:p>
    <w:p>
      <w:pPr>
        <w:spacing w:after="40"/>
      </w:pPr>
      <w:r>
        <w:rPr>
          <w:rFonts w:ascii="Arial" w:cs="Arial" w:eastAsia="Arial" w:hAnsi="Arial"/>
          <w:color w:val="228B22"/>
          <w:sz w:val="18"/>
          <w:szCs w:val="18"/>
        </w:rPr>
        <w:t xml:space="preserve">Python: dlnm (via rpy2), pyGAM (custom cross-basis)</w:t>
      </w:r>
    </w:p>
    <w:p>
      <w:pPr>
        <w:spacing w:after="20"/>
        <w:ind w:left="360"/>
      </w:pPr>
      <w:r>
        <w:rPr>
          <w:rFonts w:ascii="Arial" w:cs="Arial" w:eastAsia="Arial" w:hAnsi="Arial"/>
          <w:color w:val="666666"/>
          <w:sz w:val="18"/>
          <w:szCs w:val="18"/>
        </w:rPr>
        <w:t xml:space="preserve">Ref: Gasparrini, A. “Modeling Exposure-Lag-Response Associations with Distributed Lag Non-Linear Models.” Statistics in Medicine, 33(5), 881–899, 2014.</w:t>
      </w:r>
    </w:p>
    <w:p>
      <w:pPr>
        <w:spacing w:after="20"/>
        <w:ind w:left="360"/>
      </w:pPr>
      <w:r>
        <w:rPr>
          <w:rFonts w:ascii="Arial" w:cs="Arial" w:eastAsia="Arial" w:hAnsi="Arial"/>
          <w:color w:val="666666"/>
          <w:sz w:val="18"/>
          <w:szCs w:val="18"/>
        </w:rPr>
        <w:t xml:space="preserve">Ref: Gasparrini, A., Armstrong, B., &amp; Kenward, M.G. “Distributed Lag Non-Linear Models.” Statistics in Medicine, 29(21), 2224–2234, 2010.</w:t>
      </w:r>
    </w:p>
    <w:p>
      <w:pPr>
        <w:pStyle w:val="Heading2"/>
        <w:spacing w:after="100" w:before="200"/>
      </w:pPr>
      <w:r>
        <w:rPr>
          <w:rFonts w:ascii="Arial" w:cs="Arial" w:eastAsia="Arial" w:hAnsi="Arial"/>
          <w:b/>
          <w:bCs/>
          <w:color w:val="1A7A6D"/>
          <w:sz w:val="24"/>
          <w:szCs w:val="24"/>
        </w:rPr>
        <w:t xml:space="preserve">38.30 Population Pharmacokinetic/Pharmacodynamic (PopPK/PD) Modeling</w:t>
      </w:r>
    </w:p>
    <w:p>
      <w:pPr>
        <w:spacing w:after="80"/>
      </w:pPr>
      <w:r>
        <w:rPr>
          <w:rFonts w:ascii="Arial" w:cs="Arial" w:eastAsia="Arial" w:hAnsi="Arial"/>
          <w:sz w:val="20"/>
          <w:szCs w:val="20"/>
        </w:rPr>
        <w:t xml:space="preserve">Nonlinear mixed-effects models for drug concentration-time data across patients; one/two/three compartment models; absorption, distribution, elimination; NONMEM, Monolix, nlmixr; covariate effects on PK parameters; therapeutic drug monitoring</w:t>
      </w:r>
    </w:p>
    <w:p>
      <w:pPr>
        <w:spacing w:after="40"/>
      </w:pPr>
      <w:r>
        <w:rPr>
          <w:rFonts w:ascii="Arial" w:cs="Arial" w:eastAsia="Arial" w:hAnsi="Arial"/>
          <w:color w:val="2255AA"/>
          <w:sz w:val="18"/>
          <w:szCs w:val="18"/>
        </w:rPr>
        <w:t xml:space="preserve">R: nlmixr2, mrgsolve, RxODE, saemix</w:t>
      </w:r>
    </w:p>
    <w:p>
      <w:pPr>
        <w:spacing w:after="40"/>
      </w:pPr>
      <w:r>
        <w:rPr>
          <w:rFonts w:ascii="Arial" w:cs="Arial" w:eastAsia="Arial" w:hAnsi="Arial"/>
          <w:color w:val="228B22"/>
          <w:sz w:val="18"/>
          <w:szCs w:val="18"/>
        </w:rPr>
        <w:t xml:space="preserve">Python: pharmpy, scipy.integrate (odeint for PK), nlmixr (via rpy2)</w:t>
      </w:r>
    </w:p>
    <w:p>
      <w:pPr>
        <w:spacing w:after="20"/>
        <w:ind w:left="360"/>
      </w:pPr>
      <w:r>
        <w:rPr>
          <w:rFonts w:ascii="Arial" w:cs="Arial" w:eastAsia="Arial" w:hAnsi="Arial"/>
          <w:color w:val="666666"/>
          <w:sz w:val="18"/>
          <w:szCs w:val="18"/>
        </w:rPr>
        <w:t xml:space="preserve">Ref: Bonate, P.L. Pharmacokinetic-Pharmacodynamic Modeling and Simulation, 2nd ed. Springer, 2011.</w:t>
      </w:r>
    </w:p>
    <w:p>
      <w:pPr>
        <w:spacing w:after="20"/>
        <w:ind w:left="360"/>
      </w:pPr>
      <w:r>
        <w:rPr>
          <w:rFonts w:ascii="Arial" w:cs="Arial" w:eastAsia="Arial" w:hAnsi="Arial"/>
          <w:color w:val="666666"/>
          <w:sz w:val="18"/>
          <w:szCs w:val="18"/>
        </w:rPr>
        <w:t xml:space="preserve">Ref: Mould, D.R. &amp; Upton, R.N. “Basic Concepts in Population Modeling, Simulation, and Model-Based Drug Development.” CPT: Pharmacometrics &amp; Systems Pharmacology, 1(9), e6, 2012.</w:t>
      </w:r>
    </w:p>
    <w:p>
      <w:pPr>
        <w:pStyle w:val="Heading2"/>
        <w:spacing w:after="100" w:before="200"/>
      </w:pPr>
      <w:r>
        <w:rPr>
          <w:rFonts w:ascii="Arial" w:cs="Arial" w:eastAsia="Arial" w:hAnsi="Arial"/>
          <w:b/>
          <w:bCs/>
          <w:color w:val="1A7A6D"/>
          <w:sz w:val="24"/>
          <w:szCs w:val="24"/>
        </w:rPr>
        <w:t xml:space="preserve">38.31 Matching-Adjusted Indirect Comparison (MAIC) and Simulated Treatment Comparison (STC)</w:t>
      </w:r>
    </w:p>
    <w:p>
      <w:pPr>
        <w:spacing w:after="80"/>
      </w:pPr>
      <w:r>
        <w:rPr>
          <w:rFonts w:ascii="Arial" w:cs="Arial" w:eastAsia="Arial" w:hAnsi="Arial"/>
          <w:sz w:val="20"/>
          <w:szCs w:val="20"/>
        </w:rPr>
        <w:t xml:space="preserve">Methods for comparing treatments across trials with different patient populations when IPD available for one trial and aggregate data for another; MAIC reweights IPD trial to match aggregate baseline; STC uses outcome regression; for HTA submissions</w:t>
      </w:r>
    </w:p>
    <w:p>
      <w:pPr>
        <w:spacing w:after="40"/>
      </w:pPr>
      <w:r>
        <w:rPr>
          <w:rFonts w:ascii="Arial" w:cs="Arial" w:eastAsia="Arial" w:hAnsi="Arial"/>
          <w:color w:val="2255AA"/>
          <w:sz w:val="18"/>
          <w:szCs w:val="18"/>
        </w:rPr>
        <w:t xml:space="preserve">R: maicplus, MAIC (via custom), WeightIt</w:t>
      </w:r>
    </w:p>
    <w:p>
      <w:pPr>
        <w:spacing w:after="40"/>
      </w:pPr>
      <w:r>
        <w:rPr>
          <w:rFonts w:ascii="Arial" w:cs="Arial" w:eastAsia="Arial" w:hAnsi="Arial"/>
          <w:color w:val="228B22"/>
          <w:sz w:val="18"/>
          <w:szCs w:val="18"/>
        </w:rPr>
        <w:t xml:space="preserve">Python: custom (inverse odds weighting via numpy/scipy)</w:t>
      </w:r>
    </w:p>
    <w:p>
      <w:pPr>
        <w:spacing w:after="20"/>
        <w:ind w:left="360"/>
      </w:pPr>
      <w:r>
        <w:rPr>
          <w:rFonts w:ascii="Arial" w:cs="Arial" w:eastAsia="Arial" w:hAnsi="Arial"/>
          <w:color w:val="666666"/>
          <w:sz w:val="18"/>
          <w:szCs w:val="18"/>
        </w:rPr>
        <w:t xml:space="preserve">Ref: Signorovitch, J.E., et al. “Matching-Adjusted Indirect Comparisons: A New Tool for Timely Comparative Effectiveness Research.” Value in Health, 15(6), 940–947, 2012.</w:t>
      </w:r>
    </w:p>
    <w:p>
      <w:pPr>
        <w:spacing w:after="20"/>
        <w:ind w:left="360"/>
      </w:pPr>
      <w:r>
        <w:rPr>
          <w:rFonts w:ascii="Arial" w:cs="Arial" w:eastAsia="Arial" w:hAnsi="Arial"/>
          <w:color w:val="666666"/>
          <w:sz w:val="18"/>
          <w:szCs w:val="18"/>
        </w:rPr>
        <w:t xml:space="preserve">Ref: NICE Decision Support Unit. Technical Support Document 18: Methods for Population-Adjusted Indirect Comparisons in Submissions to NICE. 2016.</w:t>
      </w:r>
    </w:p>
    <w:p>
      <w:pPr>
        <w:pStyle w:val="Heading2"/>
        <w:spacing w:after="100" w:before="200"/>
      </w:pPr>
      <w:r>
        <w:rPr>
          <w:rFonts w:ascii="Arial" w:cs="Arial" w:eastAsia="Arial" w:hAnsi="Arial"/>
          <w:b/>
          <w:bCs/>
          <w:color w:val="1A7A6D"/>
          <w:sz w:val="24"/>
          <w:szCs w:val="24"/>
        </w:rPr>
        <w:t xml:space="preserve">38.32 Non-Compartmental Pharmacokinetic Analysis (NCA)</w:t>
      </w:r>
    </w:p>
    <w:p>
      <w:pPr>
        <w:spacing w:after="80"/>
      </w:pPr>
      <w:r>
        <w:rPr>
          <w:rFonts w:ascii="Arial" w:cs="Arial" w:eastAsia="Arial" w:hAnsi="Arial"/>
          <w:sz w:val="20"/>
          <w:szCs w:val="20"/>
        </w:rPr>
        <w:t xml:space="preserve">Model-free estimation of PK parameters from concentration-time data: AUC (trapezoidal rule: linear, log-linear, linear-up/log-down), Cmax, Tmax, half-life (terminal elimination), clearance, volume of distribution; distinct from compartmental/PopPK modeling (§38.30); standard for bioequivalence studies and early drug development</w:t>
      </w:r>
    </w:p>
    <w:p>
      <w:pPr>
        <w:spacing w:after="40"/>
      </w:pPr>
      <w:r>
        <w:rPr>
          <w:rFonts w:ascii="Arial" w:cs="Arial" w:eastAsia="Arial" w:hAnsi="Arial"/>
          <w:color w:val="2255AA"/>
          <w:sz w:val="18"/>
          <w:szCs w:val="18"/>
        </w:rPr>
        <w:t xml:space="preserve">R: PKNCA (pk.nca), NonCompart, ncappc</w:t>
      </w:r>
    </w:p>
    <w:p>
      <w:pPr>
        <w:spacing w:after="40"/>
      </w:pPr>
      <w:r>
        <w:rPr>
          <w:rFonts w:ascii="Arial" w:cs="Arial" w:eastAsia="Arial" w:hAnsi="Arial"/>
          <w:color w:val="228B22"/>
          <w:sz w:val="18"/>
          <w:szCs w:val="18"/>
        </w:rPr>
        <w:t xml:space="preserve">Python: PKNCA (via rpy2), pharmpy, custom (numpy trapz for AUC)</w:t>
      </w:r>
    </w:p>
    <w:p>
      <w:pPr>
        <w:spacing w:after="20"/>
        <w:ind w:left="360"/>
      </w:pPr>
      <w:r>
        <w:rPr>
          <w:rFonts w:ascii="Arial" w:cs="Arial" w:eastAsia="Arial" w:hAnsi="Arial"/>
          <w:color w:val="666666"/>
          <w:sz w:val="18"/>
          <w:szCs w:val="18"/>
        </w:rPr>
        <w:t xml:space="preserve">Ref: Gabrielsson, J. &amp; Weiner, D. Pharmacokinetic and Pharmacodynamic Data Analysis: Concepts and Applications, 5th ed. Apotekarsocieteten, 2016.</w:t>
      </w:r>
    </w:p>
    <w:p>
      <w:pPr>
        <w:spacing w:after="20"/>
        <w:ind w:left="360"/>
      </w:pPr>
      <w:r>
        <w:rPr>
          <w:rFonts w:ascii="Arial" w:cs="Arial" w:eastAsia="Arial" w:hAnsi="Arial"/>
          <w:color w:val="666666"/>
          <w:sz w:val="18"/>
          <w:szCs w:val="18"/>
        </w:rPr>
        <w:t xml:space="preserve">Ref: Denney, W.S., Duvvuri, S., &amp; Engel, S. “PKNCA: Compute and Summarize Pharmacokinetic Non-Compartmental Analysis.” R package, 2023.</w:t>
      </w:r>
    </w:p>
    <w:p>
      <w:pPr>
        <w:pStyle w:val="Heading2"/>
        <w:spacing w:after="100" w:before="200"/>
      </w:pPr>
      <w:r>
        <w:rPr>
          <w:rFonts w:ascii="Arial" w:cs="Arial" w:eastAsia="Arial" w:hAnsi="Arial"/>
          <w:b/>
          <w:bCs/>
          <w:color w:val="1A7A6D"/>
          <w:sz w:val="24"/>
          <w:szCs w:val="24"/>
        </w:rPr>
        <w:t xml:space="preserve">38.33 Ecological Diversity Indices and Rarefaction</w:t>
      </w:r>
    </w:p>
    <w:p>
      <w:pPr>
        <w:spacing w:after="80"/>
      </w:pPr>
      <w:r>
        <w:rPr>
          <w:rFonts w:ascii="Arial" w:cs="Arial" w:eastAsia="Arial" w:hAnsi="Arial"/>
          <w:sz w:val="20"/>
          <w:szCs w:val="20"/>
        </w:rPr>
        <w:t xml:space="preserve">Quantifying species diversity: alpha diversity (Shannon H’, Simpson 1-D, observed richness, Chao1 estimator for unseen species), beta diversity (Bray-Curtis, Jaccard, UniFrac), gamma diversity; rarefaction curves for standardizing across unequal sampling effort; Hill numbers unifying diversity indices; increasingly applied to microbiome (§40.5) and EHR code diversity</w:t>
      </w:r>
    </w:p>
    <w:p>
      <w:pPr>
        <w:spacing w:after="40"/>
      </w:pPr>
      <w:r>
        <w:rPr>
          <w:rFonts w:ascii="Arial" w:cs="Arial" w:eastAsia="Arial" w:hAnsi="Arial"/>
          <w:color w:val="2255AA"/>
          <w:sz w:val="18"/>
          <w:szCs w:val="18"/>
        </w:rPr>
        <w:t xml:space="preserve">R: vegan (diversity, rarefy, specaccum, vegdist), iNEXT (iNEXT, ggiNEXT), BiodiversityR</w:t>
      </w:r>
    </w:p>
    <w:p>
      <w:pPr>
        <w:spacing w:after="40"/>
      </w:pPr>
      <w:r>
        <w:rPr>
          <w:rFonts w:ascii="Arial" w:cs="Arial" w:eastAsia="Arial" w:hAnsi="Arial"/>
          <w:color w:val="228B22"/>
          <w:sz w:val="18"/>
          <w:szCs w:val="18"/>
        </w:rPr>
        <w:t xml:space="preserve">Python: skbio.diversity (alpha_diversity, beta_diversity), scipy.stats (entropy for Shannon), scikit-bio</w:t>
      </w:r>
    </w:p>
    <w:p>
      <w:pPr>
        <w:spacing w:after="20"/>
        <w:ind w:left="360"/>
      </w:pPr>
      <w:r>
        <w:rPr>
          <w:rFonts w:ascii="Arial" w:cs="Arial" w:eastAsia="Arial" w:hAnsi="Arial"/>
          <w:color w:val="666666"/>
          <w:sz w:val="18"/>
          <w:szCs w:val="18"/>
        </w:rPr>
        <w:t xml:space="preserve">Ref: Magurran, A.E. Measuring Biological Diversity. Blackwell, 2004.</w:t>
      </w:r>
    </w:p>
    <w:p>
      <w:pPr>
        <w:spacing w:after="20"/>
        <w:ind w:left="360"/>
      </w:pPr>
      <w:r>
        <w:rPr>
          <w:rFonts w:ascii="Arial" w:cs="Arial" w:eastAsia="Arial" w:hAnsi="Arial"/>
          <w:color w:val="666666"/>
          <w:sz w:val="18"/>
          <w:szCs w:val="18"/>
        </w:rPr>
        <w:t xml:space="preserve">Ref: Chao, A., Gotelli, N.J., Hsieh, T.C., Sander, E.L., Ma, K.H., Colwell, R.K., &amp; Ellison, A.M. “Rarefaction and Extrapolation with Hill Numbers: A Framework for Sampling and Estimation in Species Diversity Studies.” Ecological Monographs, 84(1), 45–67, 2014.</w:t>
      </w:r>
    </w:p>
    <w:p>
      <w:pPr>
        <w:pStyle w:val="Heading2"/>
        <w:spacing w:after="100" w:before="200"/>
      </w:pPr>
      <w:r>
        <w:rPr>
          <w:rFonts w:ascii="Arial" w:cs="Arial" w:eastAsia="Arial" w:hAnsi="Arial"/>
          <w:b/>
          <w:bCs/>
          <w:color w:val="1A7A6D"/>
          <w:sz w:val="24"/>
          <w:szCs w:val="24"/>
        </w:rPr>
        <w:t xml:space="preserve">38.34 Decision-Analytic and Microsimulation Models for Health Economic Evaluation</w:t>
      </w:r>
    </w:p>
    <w:p>
      <w:pPr>
        <w:spacing w:after="80"/>
      </w:pPr>
      <w:r>
        <w:rPr>
          <w:rFonts w:ascii="Arial" w:cs="Arial" w:eastAsia="Arial" w:hAnsi="Arial"/>
          <w:sz w:val="20"/>
          <w:szCs w:val="20"/>
        </w:rPr>
        <w:t xml:space="preserve">Decision trees and Markov cohort models for comparing interventions over time; transition probabilities, cycle lengths, half-cycle correction; individual-level microsimulation (first-order Monte Carlo) for patient heterogeneity and history-dependence; discrete event simulation; probabilistic sensitivity analysis (PSA) using parameter distributions; cost-effectiveness acceptability curves; ICERs and willingness-to-pay thresholds; QALYs/DALYs as outcome measures</w:t>
      </w:r>
    </w:p>
    <w:p>
      <w:pPr>
        <w:spacing w:after="40"/>
      </w:pPr>
      <w:r>
        <w:rPr>
          <w:rFonts w:ascii="Arial" w:cs="Arial" w:eastAsia="Arial" w:hAnsi="Arial"/>
          <w:color w:val="2255AA"/>
          <w:sz w:val="18"/>
          <w:szCs w:val="18"/>
        </w:rPr>
        <w:t xml:space="preserve">R: heemod (define_strategy, define_transition), hesim, dampack, BCEA, mstate</w:t>
      </w:r>
    </w:p>
    <w:p>
      <w:pPr>
        <w:spacing w:after="40"/>
      </w:pPr>
      <w:r>
        <w:rPr>
          <w:rFonts w:ascii="Arial" w:cs="Arial" w:eastAsia="Arial" w:hAnsi="Arial"/>
          <w:color w:val="228B22"/>
          <w:sz w:val="18"/>
          <w:szCs w:val="18"/>
        </w:rPr>
        <w:t xml:space="preserve">Python: heemod (via rpy2), heaplib, custom (numpy + scipy for Markov models), simpy (for DES)</w:t>
      </w:r>
    </w:p>
    <w:p>
      <w:pPr>
        <w:spacing w:after="20"/>
        <w:ind w:left="360"/>
      </w:pPr>
      <w:r>
        <w:rPr>
          <w:rFonts w:ascii="Arial" w:cs="Arial" w:eastAsia="Arial" w:hAnsi="Arial"/>
          <w:color w:val="666666"/>
          <w:sz w:val="18"/>
          <w:szCs w:val="18"/>
        </w:rPr>
        <w:t xml:space="preserve">Ref: Briggs, A.H., Claxton, K., &amp; Sculpher, M.J. Decision Modelling for Health Economic Evaluation. Oxford University Press, 2006.</w:t>
      </w:r>
    </w:p>
    <w:p>
      <w:pPr>
        <w:spacing w:after="20"/>
        <w:ind w:left="360"/>
      </w:pPr>
      <w:r>
        <w:rPr>
          <w:rFonts w:ascii="Arial" w:cs="Arial" w:eastAsia="Arial" w:hAnsi="Arial"/>
          <w:color w:val="666666"/>
          <w:sz w:val="18"/>
          <w:szCs w:val="18"/>
        </w:rPr>
        <w:t xml:space="preserve">Ref: Krijkamp, E.M., Alarid-Escudero, F., Enns, E.A., Jalal, H.J., Hunink, M.G.M., &amp; Pechlivanoglou, P. “Microsimulation Modeling for Health Decision Sciences Using R: A Tutorial.” Medical Decision Making, 38(3), 400–422, 2018.</w:t>
      </w:r>
    </w:p>
    <w:p>
      <w:pPr>
        <w:pStyle w:val="Heading2"/>
        <w:spacing w:after="100" w:before="200"/>
      </w:pPr>
      <w:r>
        <w:rPr>
          <w:rFonts w:ascii="Arial" w:cs="Arial" w:eastAsia="Arial" w:hAnsi="Arial"/>
          <w:b/>
          <w:bCs/>
          <w:color w:val="1A7A6D"/>
          <w:sz w:val="24"/>
          <w:szCs w:val="24"/>
        </w:rPr>
        <w:t xml:space="preserve">38.35 Differential Privacy and Privacy-Preserving Statistical Methods</w:t>
      </w:r>
    </w:p>
    <w:p>
      <w:pPr>
        <w:spacing w:after="80"/>
      </w:pPr>
      <w:r>
        <w:rPr>
          <w:rFonts w:ascii="Arial" w:cs="Arial" w:eastAsia="Arial" w:hAnsi="Arial"/>
          <w:sz w:val="20"/>
          <w:szCs w:val="20"/>
        </w:rPr>
        <w:t xml:space="preserve">Mathematical framework guaranteeing that individual records cannot be identified from released statistics; (ε, δ)-differential privacy; noise-addition mechanisms (Laplace, Gaussian); local vs. global DP; privacy budget composition; randomized response as early DP; applications to census data, EHR analytics, federated analysis; tension between privacy and statistical utility</w:t>
      </w:r>
    </w:p>
    <w:p>
      <w:pPr>
        <w:spacing w:after="40"/>
      </w:pPr>
      <w:r>
        <w:rPr>
          <w:rFonts w:ascii="Arial" w:cs="Arial" w:eastAsia="Arial" w:hAnsi="Arial"/>
          <w:color w:val="2255AA"/>
          <w:sz w:val="18"/>
          <w:szCs w:val="18"/>
        </w:rPr>
        <w:t xml:space="preserve">R: sdcMicro (for statistical disclosure control), synthpop (synthetic data), diffpriv</w:t>
      </w:r>
    </w:p>
    <w:p>
      <w:pPr>
        <w:spacing w:after="40"/>
      </w:pPr>
      <w:r>
        <w:rPr>
          <w:rFonts w:ascii="Arial" w:cs="Arial" w:eastAsia="Arial" w:hAnsi="Arial"/>
          <w:color w:val="228B22"/>
          <w:sz w:val="18"/>
          <w:szCs w:val="18"/>
        </w:rPr>
        <w:t xml:space="preserve">Python: opendp (OpenDP), diffprivlib (IBM), pydp (Google), tensorflow-privacy</w:t>
      </w:r>
    </w:p>
    <w:p>
      <w:pPr>
        <w:spacing w:after="20"/>
        <w:ind w:left="360"/>
      </w:pPr>
      <w:r>
        <w:rPr>
          <w:rFonts w:ascii="Arial" w:cs="Arial" w:eastAsia="Arial" w:hAnsi="Arial"/>
          <w:color w:val="666666"/>
          <w:sz w:val="18"/>
          <w:szCs w:val="18"/>
        </w:rPr>
        <w:t xml:space="preserve">Ref: Dwork, C. &amp; Roth, A. “The Algorithmic Foundations of Differential Privacy.” Foundations and Trends in Theoretical Computer Science, 9(3–4), 211–407, 2014.</w:t>
      </w:r>
    </w:p>
    <w:p>
      <w:pPr>
        <w:spacing w:after="20"/>
        <w:ind w:left="360"/>
      </w:pPr>
      <w:r>
        <w:rPr>
          <w:rFonts w:ascii="Arial" w:cs="Arial" w:eastAsia="Arial" w:hAnsi="Arial"/>
          <w:color w:val="666666"/>
          <w:sz w:val="18"/>
          <w:szCs w:val="18"/>
        </w:rPr>
        <w:t xml:space="preserve">Ref: Wasserman, L. &amp; Zhou, S. “A Statistical Framework for Differential Privacy.” JASA, 105(489), 375–389, 2010.</w:t>
      </w:r>
    </w:p>
    <w:p>
      <w:pPr>
        <w:pStyle w:val="Heading2"/>
        <w:spacing w:after="100" w:before="200"/>
      </w:pPr>
      <w:r>
        <w:rPr>
          <w:rFonts w:ascii="Arial" w:cs="Arial" w:eastAsia="Arial" w:hAnsi="Arial"/>
          <w:b/>
          <w:bCs/>
          <w:color w:val="1A7A6D"/>
          <w:sz w:val="24"/>
          <w:szCs w:val="24"/>
        </w:rPr>
        <w:t xml:space="preserve">38.36 Value of Information Analysis (EVPI, EVPPI, EVSI)</w:t>
      </w:r>
    </w:p>
    <w:p>
      <w:pPr>
        <w:spacing w:after="80"/>
      </w:pPr>
      <w:r>
        <w:rPr>
          <w:rFonts w:ascii="Arial" w:cs="Arial" w:eastAsia="Arial" w:hAnsi="Arial"/>
          <w:sz w:val="20"/>
          <w:szCs w:val="20"/>
        </w:rPr>
        <w:t xml:space="preserve">Quantifying the expected value of reducing uncertainty in decision parameters; expected value of perfect information (EVPI): upper bound on value of additional research; partial EVPI (EVPPI): value of learning specific parameters; expected value of sample information (EVSI): value of a specific proposed study design; guides research prioritization and optimal study design in HTA</w:t>
      </w:r>
    </w:p>
    <w:p>
      <w:pPr>
        <w:spacing w:after="40"/>
      </w:pPr>
      <w:r>
        <w:rPr>
          <w:rFonts w:ascii="Arial" w:cs="Arial" w:eastAsia="Arial" w:hAnsi="Arial"/>
          <w:color w:val="2255AA"/>
          <w:sz w:val="18"/>
          <w:szCs w:val="18"/>
        </w:rPr>
        <w:t xml:space="preserve">R: voi (evppi, evsi), BCEA (evppi), SAVI, hesim</w:t>
      </w:r>
    </w:p>
    <w:p>
      <w:pPr>
        <w:spacing w:after="40"/>
      </w:pPr>
      <w:r>
        <w:rPr>
          <w:rFonts w:ascii="Arial" w:cs="Arial" w:eastAsia="Arial" w:hAnsi="Arial"/>
          <w:color w:val="228B22"/>
          <w:sz w:val="18"/>
          <w:szCs w:val="18"/>
        </w:rPr>
        <w:t xml:space="preserve">Python: custom (numpy + scipy for Monte Carlo VOI), voi (via rpy2)</w:t>
      </w:r>
    </w:p>
    <w:p>
      <w:pPr>
        <w:spacing w:after="20"/>
        <w:ind w:left="360"/>
      </w:pPr>
      <w:r>
        <w:rPr>
          <w:rFonts w:ascii="Arial" w:cs="Arial" w:eastAsia="Arial" w:hAnsi="Arial"/>
          <w:color w:val="666666"/>
          <w:sz w:val="18"/>
          <w:szCs w:val="18"/>
        </w:rPr>
        <w:t xml:space="preserve">Ref: Claxton, K. “The Irrelevance of Inference: A Decision-Making Approach to the Stochastic Evaluation of Health Care Technologies.” Journal of Health Economics, 18(3), 341–364, 1999.</w:t>
      </w:r>
    </w:p>
    <w:p>
      <w:pPr>
        <w:spacing w:after="20"/>
        <w:ind w:left="360"/>
      </w:pPr>
      <w:r>
        <w:rPr>
          <w:rFonts w:ascii="Arial" w:cs="Arial" w:eastAsia="Arial" w:hAnsi="Arial"/>
          <w:color w:val="666666"/>
          <w:sz w:val="18"/>
          <w:szCs w:val="18"/>
        </w:rPr>
        <w:t xml:space="preserve">Ref: Heath, A., Manolopoulou, I., &amp; Baio, G. “Estimating the Expected Value of Sample Information across Different Sample Sizes Using Moment Matching and Nonlinear Regression.” Medical Decision Making, 38(2), 174–188, 2018.</w:t>
      </w:r>
    </w:p>
    <w:p>
      <w:pPr>
        <w:pStyle w:val="Heading2"/>
        <w:spacing w:after="100" w:before="200"/>
      </w:pPr>
      <w:r>
        <w:rPr>
          <w:rFonts w:ascii="Arial" w:cs="Arial" w:eastAsia="Arial" w:hAnsi="Arial"/>
          <w:b/>
          <w:bCs/>
          <w:color w:val="1A7A6D"/>
          <w:sz w:val="24"/>
          <w:szCs w:val="24"/>
        </w:rPr>
        <w:t xml:space="preserve">38.37 Survivorship Bias and Selection on the Dependent Variable</w:t>
      </w:r>
    </w:p>
    <w:p>
      <w:pPr>
        <w:spacing w:after="80"/>
      </w:pPr>
      <w:r>
        <w:rPr>
          <w:rFonts w:ascii="Arial" w:cs="Arial" w:eastAsia="Arial" w:hAnsi="Arial"/>
          <w:sz w:val="20"/>
          <w:szCs w:val="20"/>
        </w:rPr>
        <w:t xml:space="preserve">Analyzing only subjects/entities that survived a selection process; WWII aircraft armor (Wald); mutual fund performance (only surviving funds); prevalent cohort bias in epidemiology (left truncation, §11.42); conditioning on post-treatment variables as survivorship bias; startup success studies; depletion of susceptibles; length-biased sampling in screening</w:t>
      </w:r>
    </w:p>
    <w:p>
      <w:pPr>
        <w:spacing w:after="40"/>
      </w:pPr>
      <w:r>
        <w:rPr>
          <w:rFonts w:ascii="Arial" w:cs="Arial" w:eastAsia="Arial" w:hAnsi="Arial"/>
          <w:color w:val="2255AA"/>
          <w:sz w:val="18"/>
          <w:szCs w:val="18"/>
        </w:rPr>
        <w:t xml:space="preserve">R: survival (Surv with left truncation for prevalent cohorts), Epi (Lexis)</w:t>
      </w:r>
    </w:p>
    <w:p>
      <w:pPr>
        <w:spacing w:after="40"/>
      </w:pPr>
      <w:r>
        <w:rPr>
          <w:rFonts w:ascii="Arial" w:cs="Arial" w:eastAsia="Arial" w:hAnsi="Arial"/>
          <w:color w:val="228B22"/>
          <w:sz w:val="18"/>
          <w:szCs w:val="18"/>
        </w:rPr>
        <w:t xml:space="preserve">Python: lifelines (entry col for left truncation), custom simulation via numpy</w:t>
      </w:r>
    </w:p>
    <w:p>
      <w:pPr>
        <w:spacing w:after="20"/>
        <w:ind w:left="360"/>
      </w:pPr>
      <w:r>
        <w:rPr>
          <w:rFonts w:ascii="Arial" w:cs="Arial" w:eastAsia="Arial" w:hAnsi="Arial"/>
          <w:color w:val="666666"/>
          <w:sz w:val="18"/>
          <w:szCs w:val="18"/>
        </w:rPr>
        <w:t xml:space="preserve">Ref: Wald, A. A Reprint of a Method of Estimating Plane Vulnerability Based on Damage of Survivors. CRC 432, 1943. (Reprinted by Center for Naval Analyses, 1980.)</w:t>
      </w:r>
    </w:p>
    <w:p>
      <w:pPr>
        <w:spacing w:after="20"/>
        <w:ind w:left="360"/>
      </w:pPr>
      <w:r>
        <w:rPr>
          <w:rFonts w:ascii="Arial" w:cs="Arial" w:eastAsia="Arial" w:hAnsi="Arial"/>
          <w:color w:val="666666"/>
          <w:sz w:val="18"/>
          <w:szCs w:val="18"/>
        </w:rPr>
        <w:t xml:space="preserve">Ref: Hernandez, A.V., Steyerberg, E.W., Habbema, J.D.F., &amp; Groot, V. “Covariate Adjustment in Randomized Controlled Trials with Dichotomous Outcomes Increases Statistical Power and Reduces Sample Size Requirements.” Journal of Clinical Epidemiology, 57(5), 454–460, 2004.</w:t>
      </w:r>
    </w:p>
    <w:p>
      <w:pPr>
        <w:pStyle w:val="Heading2"/>
        <w:spacing w:after="100" w:before="200"/>
      </w:pPr>
      <w:r>
        <w:rPr>
          <w:rFonts w:ascii="Arial" w:cs="Arial" w:eastAsia="Arial" w:hAnsi="Arial"/>
          <w:b/>
          <w:bCs/>
          <w:color w:val="1A7A6D"/>
          <w:sz w:val="24"/>
          <w:szCs w:val="24"/>
        </w:rPr>
        <w:t xml:space="preserve">38.38 Benford’s Law and Digit Analysis for Data Quality / Fraud Detection</w:t>
      </w:r>
    </w:p>
    <w:p>
      <w:pPr>
        <w:spacing w:after="80"/>
      </w:pPr>
      <w:r>
        <w:rPr>
          <w:rFonts w:ascii="Arial" w:cs="Arial" w:eastAsia="Arial" w:hAnsi="Arial"/>
          <w:sz w:val="20"/>
          <w:szCs w:val="20"/>
        </w:rPr>
        <w:t xml:space="preserve">First-digit law: in many naturally occurring datasets, leading digit d appears with probability log10(1 + 1/d); first two digits, last digits extensions; chi-square or MAD test against Benford distribution; applications in auditing, election forensics, scientific fraud detection, EHR data quality; not all data follows Benford (uniform IDs, assigned numbers, constrained ranges)</w:t>
      </w:r>
    </w:p>
    <w:p>
      <w:pPr>
        <w:spacing w:after="40"/>
      </w:pPr>
      <w:r>
        <w:rPr>
          <w:rFonts w:ascii="Arial" w:cs="Arial" w:eastAsia="Arial" w:hAnsi="Arial"/>
          <w:color w:val="2255AA"/>
          <w:sz w:val="18"/>
          <w:szCs w:val="18"/>
        </w:rPr>
        <w:t xml:space="preserve">R: benford.analysis (benford, chisq, MAD.conformity), BenfordTests</w:t>
      </w:r>
    </w:p>
    <w:p>
      <w:pPr>
        <w:spacing w:after="40"/>
      </w:pPr>
      <w:r>
        <w:rPr>
          <w:rFonts w:ascii="Arial" w:cs="Arial" w:eastAsia="Arial" w:hAnsi="Arial"/>
          <w:color w:val="228B22"/>
          <w:sz w:val="18"/>
          <w:szCs w:val="18"/>
        </w:rPr>
        <w:t xml:space="preserve">Python: benfordslaw (benfordslaw), scipy.stats (chisquare against Benford expected), custom</w:t>
      </w:r>
    </w:p>
    <w:p>
      <w:pPr>
        <w:spacing w:after="20"/>
        <w:ind w:left="360"/>
      </w:pPr>
      <w:r>
        <w:rPr>
          <w:rFonts w:ascii="Arial" w:cs="Arial" w:eastAsia="Arial" w:hAnsi="Arial"/>
          <w:color w:val="666666"/>
          <w:sz w:val="18"/>
          <w:szCs w:val="18"/>
        </w:rPr>
        <w:t xml:space="preserve">Ref: Nigrini, M.J. Benford’s Law: Applications for Forensic Accounting, Auditing, and Fraud Detection. Wiley, 2012.</w:t>
      </w:r>
    </w:p>
    <w:p>
      <w:pPr>
        <w:spacing w:after="20"/>
        <w:ind w:left="360"/>
      </w:pPr>
      <w:r>
        <w:rPr>
          <w:rFonts w:ascii="Arial" w:cs="Arial" w:eastAsia="Arial" w:hAnsi="Arial"/>
          <w:color w:val="666666"/>
          <w:sz w:val="18"/>
          <w:szCs w:val="18"/>
        </w:rPr>
        <w:t xml:space="preserve">Ref: Goodman, W. “The Promises and Pitfalls of Benford’s Law.” Significance, 13(3), 38–41, 2016.</w:t>
      </w:r>
    </w:p>
    <w:p>
      <w:pPr>
        <w:pStyle w:val="Heading2"/>
        <w:spacing w:after="100" w:before="200"/>
      </w:pPr>
      <w:r>
        <w:rPr>
          <w:rFonts w:ascii="Arial" w:cs="Arial" w:eastAsia="Arial" w:hAnsi="Arial"/>
          <w:b/>
          <w:bCs/>
          <w:color w:val="1A7A6D"/>
          <w:sz w:val="24"/>
          <w:szCs w:val="24"/>
        </w:rPr>
        <w:t xml:space="preserve">38.39 Propensity Score Trimming, Truncation, and Positivity Diagnostics</w:t>
      </w:r>
    </w:p>
    <w:p>
      <w:pPr>
        <w:spacing w:after="80"/>
      </w:pPr>
      <w:r>
        <w:rPr>
          <w:rFonts w:ascii="Arial" w:cs="Arial" w:eastAsia="Arial" w:hAnsi="Arial"/>
          <w:sz w:val="20"/>
          <w:szCs w:val="20"/>
        </w:rPr>
        <w:t xml:space="preserve">Addressing near-violations of positivity: PS trimming (discarding observations with extreme PS, typically &lt;0.1 or &gt;0.9); PS truncation (capping extreme weights); Crump’s optimal trimming rule; assessing positivity via PS distribution overlap plots; connection to overlap weighting (§15.7) as smooth alternative to trimming; practical positivity vs. structural positivity violations</w:t>
      </w:r>
    </w:p>
    <w:p>
      <w:pPr>
        <w:spacing w:after="40"/>
      </w:pPr>
      <w:r>
        <w:rPr>
          <w:rFonts w:ascii="Arial" w:cs="Arial" w:eastAsia="Arial" w:hAnsi="Arial"/>
          <w:color w:val="2255AA"/>
          <w:sz w:val="18"/>
          <w:szCs w:val="18"/>
        </w:rPr>
        <w:t xml:space="preserve">R: WeightIt (trim, with summary), cobalt (bal.plot), PSweight</w:t>
      </w:r>
    </w:p>
    <w:p>
      <w:pPr>
        <w:spacing w:after="40"/>
      </w:pPr>
      <w:r>
        <w:rPr>
          <w:rFonts w:ascii="Arial" w:cs="Arial" w:eastAsia="Arial" w:hAnsi="Arial"/>
          <w:color w:val="228B22"/>
          <w:sz w:val="18"/>
          <w:szCs w:val="18"/>
        </w:rPr>
        <w:t xml:space="preserve">Python: causalinference (trim_s), zepid (IPTW with truncation), dowhy</w:t>
      </w:r>
    </w:p>
    <w:p>
      <w:pPr>
        <w:spacing w:after="20"/>
        <w:ind w:left="360"/>
      </w:pPr>
      <w:r>
        <w:rPr>
          <w:rFonts w:ascii="Arial" w:cs="Arial" w:eastAsia="Arial" w:hAnsi="Arial"/>
          <w:color w:val="666666"/>
          <w:sz w:val="18"/>
          <w:szCs w:val="18"/>
        </w:rPr>
        <w:t xml:space="preserve">Ref: Crump, R.K., Hotz, V.J., Imbens, G.W., &amp; Mitnik, O.A. “Dealing with Limited Overlap in Estimation of Average Treatment Effects.” Biometrika, 96(1), 187–199, 2009.</w:t>
      </w:r>
    </w:p>
    <w:p>
      <w:pPr>
        <w:spacing w:after="20"/>
        <w:ind w:left="360"/>
      </w:pPr>
      <w:r>
        <w:rPr>
          <w:rFonts w:ascii="Arial" w:cs="Arial" w:eastAsia="Arial" w:hAnsi="Arial"/>
          <w:color w:val="666666"/>
          <w:sz w:val="18"/>
          <w:szCs w:val="18"/>
        </w:rPr>
        <w:t xml:space="preserve">Ref: Petersen, M.L., Porter, K.E., Gruber, S., Wang, Y., &amp; van der Laan, M.J. “Diagnosing and Responding to Violations in the Positivity Assumption.” Statistical Methods in Medical Research, 21(1), 31–54, 2012.</w:t>
      </w:r>
    </w:p>
    <w:p>
      <w:pPr>
        <w:pStyle w:val="Heading2"/>
        <w:spacing w:after="100" w:before="200"/>
      </w:pPr>
      <w:r>
        <w:rPr>
          <w:rFonts w:ascii="Arial" w:cs="Arial" w:eastAsia="Arial" w:hAnsi="Arial"/>
          <w:b/>
          <w:bCs/>
          <w:color w:val="1A7A6D"/>
          <w:sz w:val="24"/>
          <w:szCs w:val="24"/>
        </w:rPr>
        <w:t xml:space="preserve">38.40 Loss Distribution Modeling and Extreme Value Methods for Insurance/Finance</w:t>
      </w:r>
    </w:p>
    <w:p>
      <w:pPr>
        <w:spacing w:after="80"/>
      </w:pPr>
      <w:r>
        <w:rPr>
          <w:rFonts w:ascii="Arial" w:cs="Arial" w:eastAsia="Arial" w:hAnsi="Arial"/>
          <w:sz w:val="20"/>
          <w:szCs w:val="20"/>
        </w:rPr>
        <w:t xml:space="preserve">Modeling claim severity and frequency distributions; heavy-tailed distributions (Pareto, log-normal, Weibull, generalized beta); aggregate loss distributions via convolution or simulation; excess-of-loss and ground-up perspectives; splicing distributions (bulk + tail); operational risk modeling; connection to extreme value theory (§38.1); Value-at-Risk (VaR) and Expected Shortfall (CVaR/ES) as risk measures</w:t>
      </w:r>
    </w:p>
    <w:p>
      <w:pPr>
        <w:spacing w:after="40"/>
      </w:pPr>
      <w:r>
        <w:rPr>
          <w:rFonts w:ascii="Arial" w:cs="Arial" w:eastAsia="Arial" w:hAnsi="Arial"/>
          <w:color w:val="2255AA"/>
          <w:sz w:val="18"/>
          <w:szCs w:val="18"/>
        </w:rPr>
        <w:t xml:space="preserve">R: actuar (coverage, emm, ruin), fitdistrplus (fitdist), evir, ReIns (Pareto, splicing)</w:t>
      </w:r>
    </w:p>
    <w:p>
      <w:pPr>
        <w:spacing w:after="40"/>
      </w:pPr>
      <w:r>
        <w:rPr>
          <w:rFonts w:ascii="Arial" w:cs="Arial" w:eastAsia="Arial" w:hAnsi="Arial"/>
          <w:color w:val="228B22"/>
          <w:sz w:val="18"/>
          <w:szCs w:val="18"/>
        </w:rPr>
        <w:t xml:space="preserve">Python: scipy.stats (genpareto, lognorm), openturns, riskmodels (custom), reliability</w:t>
      </w:r>
    </w:p>
    <w:p>
      <w:pPr>
        <w:spacing w:after="20"/>
        <w:ind w:left="360"/>
      </w:pPr>
      <w:r>
        <w:rPr>
          <w:rFonts w:ascii="Arial" w:cs="Arial" w:eastAsia="Arial" w:hAnsi="Arial"/>
          <w:color w:val="666666"/>
          <w:sz w:val="18"/>
          <w:szCs w:val="18"/>
        </w:rPr>
        <w:t xml:space="preserve">Ref: Klugman, S.A., Panjer, H.H., &amp; Willmot, G.E. Loss Models: From Data to Decisions, 5th ed. Wiley, 2019.</w:t>
      </w:r>
    </w:p>
    <w:p>
      <w:pPr>
        <w:spacing w:after="20"/>
        <w:ind w:left="360"/>
      </w:pPr>
      <w:r>
        <w:rPr>
          <w:rFonts w:ascii="Arial" w:cs="Arial" w:eastAsia="Arial" w:hAnsi="Arial"/>
          <w:color w:val="666666"/>
          <w:sz w:val="18"/>
          <w:szCs w:val="18"/>
        </w:rPr>
        <w:t xml:space="preserve">Ref: McNeil, A.J., Frey, R., &amp; Embrechts, P. Quantitative Risk Management: Concepts, Techniques and Tools, 2nd ed. Princeton University Press, 2015.</w:t>
      </w:r>
    </w:p>
    <w:p>
      <w:pPr>
        <w:pStyle w:val="Heading2"/>
        <w:spacing w:after="100" w:before="200"/>
      </w:pPr>
      <w:r>
        <w:rPr>
          <w:rFonts w:ascii="Arial" w:cs="Arial" w:eastAsia="Arial" w:hAnsi="Arial"/>
          <w:b/>
          <w:bCs/>
          <w:color w:val="1A7A6D"/>
          <w:sz w:val="24"/>
          <w:szCs w:val="24"/>
        </w:rPr>
        <w:t xml:space="preserve">38.41 Occupancy Models for Imperfect Detection</w:t>
      </w:r>
    </w:p>
    <w:p>
      <w:pPr>
        <w:spacing w:after="80"/>
      </w:pPr>
      <w:r>
        <w:rPr>
          <w:rFonts w:ascii="Arial" w:cs="Arial" w:eastAsia="Arial" w:hAnsi="Arial"/>
          <w:sz w:val="20"/>
          <w:szCs w:val="20"/>
        </w:rPr>
        <w:t xml:space="preserve">Hierarchical models separating true species presence/absence (ecological state) from imperfect observation process; detection probability &lt; 1 means absence of detection ≠ true absence; single-season and dynamic (multi-season colonization/extinction) models; covariates on both occupancy and detection; N-mixture models for abundance with imperfect detection; applications beyond ecology: disease surveillance, equipment monitoring</w:t>
      </w:r>
    </w:p>
    <w:p>
      <w:pPr>
        <w:spacing w:after="40"/>
      </w:pPr>
      <w:r>
        <w:rPr>
          <w:rFonts w:ascii="Arial" w:cs="Arial" w:eastAsia="Arial" w:hAnsi="Arial"/>
          <w:color w:val="2255AA"/>
          <w:sz w:val="18"/>
          <w:szCs w:val="18"/>
        </w:rPr>
        <w:t xml:space="preserve">R: unmarked (occu, colext, pcount), ubms (Bayesian via Stan)</w:t>
      </w:r>
    </w:p>
    <w:p>
      <w:pPr>
        <w:spacing w:after="40"/>
      </w:pPr>
      <w:r>
        <w:rPr>
          <w:rFonts w:ascii="Arial" w:cs="Arial" w:eastAsia="Arial" w:hAnsi="Arial"/>
          <w:color w:val="228B22"/>
          <w:sz w:val="18"/>
          <w:szCs w:val="18"/>
        </w:rPr>
        <w:t xml:space="preserve">Python: unmarked (via rpy2), pymc (custom hierarchical occupancy model)</w:t>
      </w:r>
    </w:p>
    <w:p>
      <w:pPr>
        <w:spacing w:after="20"/>
        <w:ind w:left="360"/>
      </w:pPr>
      <w:r>
        <w:rPr>
          <w:rFonts w:ascii="Arial" w:cs="Arial" w:eastAsia="Arial" w:hAnsi="Arial"/>
          <w:color w:val="666666"/>
          <w:sz w:val="18"/>
          <w:szCs w:val="18"/>
        </w:rPr>
        <w:t xml:space="preserve">Ref: MacKenzie, D.I., Nichols, J.D., Royle, J.A., Pollock, K.H., Bailey, L.L., &amp; Hines, J.E. Occupancy Estimation and Modeling, 2nd ed. Academic Press, 2018.</w:t>
      </w:r>
    </w:p>
    <w:p>
      <w:pPr>
        <w:spacing w:after="20"/>
        <w:ind w:left="360"/>
      </w:pPr>
      <w:r>
        <w:rPr>
          <w:rFonts w:ascii="Arial" w:cs="Arial" w:eastAsia="Arial" w:hAnsi="Arial"/>
          <w:color w:val="666666"/>
          <w:sz w:val="18"/>
          <w:szCs w:val="18"/>
        </w:rPr>
        <w:t xml:space="preserve">Ref: Kéry, M. &amp; Royle, J.A. Applied Hierarchical Modeling in Ecology, Vol. 1. Academic Press, 2016.</w:t>
      </w:r>
    </w:p>
    <w:p>
      <w:pPr>
        <w:pStyle w:val="Heading2"/>
        <w:spacing w:after="100" w:before="200"/>
      </w:pPr>
      <w:r>
        <w:rPr>
          <w:rFonts w:ascii="Arial" w:cs="Arial" w:eastAsia="Arial" w:hAnsi="Arial"/>
          <w:b/>
          <w:bCs/>
          <w:color w:val="1A7A6D"/>
          <w:sz w:val="24"/>
          <w:szCs w:val="24"/>
        </w:rPr>
        <w:t xml:space="preserve">38.42 Distance Sampling</w:t>
      </w:r>
    </w:p>
    <w:p>
      <w:pPr>
        <w:spacing w:after="80"/>
      </w:pPr>
      <w:r>
        <w:rPr>
          <w:rFonts w:ascii="Arial" w:cs="Arial" w:eastAsia="Arial" w:hAnsi="Arial"/>
          <w:sz w:val="20"/>
          <w:szCs w:val="20"/>
        </w:rPr>
        <w:t xml:space="preserve">Estimating animal/plant abundance from distances between observers and detected objects; detection probability decreases with distance; half-normal, hazard-rate detection functions; line transects and point transects; conventional distance sampling (CDS) and multiple covariate distance sampling (MCDS); density surface models combining distance sampling with spatial models; hierarchical distance sampling</w:t>
      </w:r>
    </w:p>
    <w:p>
      <w:pPr>
        <w:spacing w:after="40"/>
      </w:pPr>
      <w:r>
        <w:rPr>
          <w:rFonts w:ascii="Arial" w:cs="Arial" w:eastAsia="Arial" w:hAnsi="Arial"/>
          <w:color w:val="2255AA"/>
          <w:sz w:val="18"/>
          <w:szCs w:val="18"/>
        </w:rPr>
        <w:t xml:space="preserve">R: Distance (ds), mrds (for mark-recapture distance sampling), dsm (density surface models)</w:t>
      </w:r>
    </w:p>
    <w:p>
      <w:pPr>
        <w:spacing w:after="40"/>
      </w:pPr>
      <w:r>
        <w:rPr>
          <w:rFonts w:ascii="Arial" w:cs="Arial" w:eastAsia="Arial" w:hAnsi="Arial"/>
          <w:color w:val="228B22"/>
          <w:sz w:val="18"/>
          <w:szCs w:val="18"/>
        </w:rPr>
        <w:t xml:space="preserve">Python: Distance (via rpy2), pymc (custom detection function models)</w:t>
      </w:r>
    </w:p>
    <w:p>
      <w:pPr>
        <w:spacing w:after="20"/>
        <w:ind w:left="360"/>
      </w:pPr>
      <w:r>
        <w:rPr>
          <w:rFonts w:ascii="Arial" w:cs="Arial" w:eastAsia="Arial" w:hAnsi="Arial"/>
          <w:color w:val="666666"/>
          <w:sz w:val="18"/>
          <w:szCs w:val="18"/>
        </w:rPr>
        <w:t xml:space="preserve">Ref: Buckland, S.T., Anderson, D.R., Burnham, K.P., Laake, J.L., Borchers, D.L., &amp; Thomas, L. Introduction to Distance Sampling. Oxford University Press, 2001.</w:t>
      </w:r>
    </w:p>
    <w:p>
      <w:pPr>
        <w:spacing w:after="20"/>
        <w:ind w:left="360"/>
      </w:pPr>
      <w:r>
        <w:rPr>
          <w:rFonts w:ascii="Arial" w:cs="Arial" w:eastAsia="Arial" w:hAnsi="Arial"/>
          <w:color w:val="666666"/>
          <w:sz w:val="18"/>
          <w:szCs w:val="18"/>
        </w:rPr>
        <w:t xml:space="preserve">Ref: Miller, D.L., Burt, M.L., Rexstad, E.A., &amp; Thomas, L. “Spatial Models for Distance Sampling Data: Recent Developments and Future Directions.” Methods in Ecology and Evolution, 4(11), 1001–1010, 2013.</w:t>
      </w:r>
    </w:p>
    <w:p>
      <w:pPr>
        <w:pStyle w:val="Heading2"/>
        <w:spacing w:after="100" w:before="200"/>
      </w:pPr>
      <w:r>
        <w:rPr>
          <w:rFonts w:ascii="Arial" w:cs="Arial" w:eastAsia="Arial" w:hAnsi="Arial"/>
          <w:b/>
          <w:bCs/>
          <w:color w:val="1A7A6D"/>
          <w:sz w:val="24"/>
          <w:szCs w:val="24"/>
        </w:rPr>
        <w:t xml:space="preserve">38.43 Phenome-Wide Association Studies (PheWAS)</w:t>
      </w:r>
    </w:p>
    <w:p>
      <w:pPr>
        <w:spacing w:after="80"/>
      </w:pPr>
      <w:r>
        <w:rPr>
          <w:rFonts w:ascii="Arial" w:cs="Arial" w:eastAsia="Arial" w:hAnsi="Arial"/>
          <w:sz w:val="20"/>
          <w:szCs w:val="20"/>
        </w:rPr>
        <w:t xml:space="preserve">Reverse of GWAS: testing one genetic variant (or other exposure) against thousands of phenotypes defined from EHR billing codes; identifying pleiotropic effects; phecode mapping from ICD codes; multiple testing via FDR; Manhattan-style plots of phenotype associations; environment-wide association studies (EWAS) as analogous approach for environmental exposures</w:t>
      </w:r>
    </w:p>
    <w:p>
      <w:pPr>
        <w:spacing w:after="40"/>
      </w:pPr>
      <w:r>
        <w:rPr>
          <w:rFonts w:ascii="Arial" w:cs="Arial" w:eastAsia="Arial" w:hAnsi="Arial"/>
          <w:color w:val="2255AA"/>
          <w:sz w:val="18"/>
          <w:szCs w:val="18"/>
        </w:rPr>
        <w:t xml:space="preserve">R: PheWAS (phewas, createPhewasTable), ggplot2 (custom Manhattan plot)</w:t>
      </w:r>
    </w:p>
    <w:p>
      <w:pPr>
        <w:spacing w:after="40"/>
      </w:pPr>
      <w:r>
        <w:rPr>
          <w:rFonts w:ascii="Arial" w:cs="Arial" w:eastAsia="Arial" w:hAnsi="Arial"/>
          <w:color w:val="228B22"/>
          <w:sz w:val="18"/>
          <w:szCs w:val="18"/>
        </w:rPr>
        <w:t xml:space="preserve">Python: pyPheWAS, pandas + scipy (custom PheWAS pipeline)</w:t>
      </w:r>
    </w:p>
    <w:p>
      <w:pPr>
        <w:spacing w:after="20"/>
        <w:ind w:left="360"/>
      </w:pPr>
      <w:r>
        <w:rPr>
          <w:rFonts w:ascii="Arial" w:cs="Arial" w:eastAsia="Arial" w:hAnsi="Arial"/>
          <w:color w:val="666666"/>
          <w:sz w:val="18"/>
          <w:szCs w:val="18"/>
        </w:rPr>
        <w:t xml:space="preserve">Ref: Denny, J.C., et al. “PheWAS: Demonstrating the Feasibility of a Phenome-Wide Scan to Discover Gene-Disease Associations.” Bioinformatics, 26(9), 1205–1210, 2010.</w:t>
      </w:r>
    </w:p>
    <w:p>
      <w:pPr>
        <w:spacing w:after="20"/>
        <w:ind w:left="360"/>
      </w:pPr>
      <w:r>
        <w:rPr>
          <w:rFonts w:ascii="Arial" w:cs="Arial" w:eastAsia="Arial" w:hAnsi="Arial"/>
          <w:color w:val="666666"/>
          <w:sz w:val="18"/>
          <w:szCs w:val="18"/>
        </w:rPr>
        <w:t xml:space="preserve">Ref: Wei, W.-Q., et al. “Evaluating Phecodes, Clinical Classification Software, and ICD-9-CM Codes for Phenome-Wide Association Studies in the Electronic Health Record.” PLoS ONE, 12(7), e0175508, 2017.</w:t>
      </w:r>
    </w:p>
    <w:p>
      <w:pPr>
        <w:spacing w:after="100" w:before="300"/>
      </w:pPr>
      <w:r>
        <w:rPr>
          <w:rFonts w:ascii="Arial" w:cs="Arial" w:eastAsia="Arial" w:hAnsi="Arial"/>
          <w:b/>
          <w:bCs/>
          <w:color w:val="7B2D8E"/>
          <w:sz w:val="22"/>
          <w:szCs w:val="22"/>
        </w:rPr>
        <w:t xml:space="preserve">— Clinical, Measurement, and Regulatory Methods —</w:t>
      </w:r>
    </w:p>
    <w:p>
      <w:pPr>
        <w:pStyle w:val="Heading2"/>
        <w:spacing w:after="100" w:before="200"/>
      </w:pPr>
      <w:r>
        <w:rPr>
          <w:rFonts w:ascii="Arial" w:cs="Arial" w:eastAsia="Arial" w:hAnsi="Arial"/>
          <w:b/>
          <w:bCs/>
          <w:color w:val="1A7A6D"/>
          <w:sz w:val="24"/>
          <w:szCs w:val="24"/>
        </w:rPr>
        <w:t xml:space="preserve">38.44 IRT-Based Patient-Reported Outcome Measures (PROMIS, CAT-MH)</w:t>
      </w:r>
    </w:p>
    <w:p>
      <w:pPr>
        <w:spacing w:after="80"/>
      </w:pPr>
      <w:r>
        <w:rPr>
          <w:rFonts w:ascii="Arial" w:cs="Arial" w:eastAsia="Arial" w:hAnsi="Arial"/>
          <w:sz w:val="20"/>
          <w:szCs w:val="20"/>
        </w:rPr>
        <w:t xml:space="preserve">Applying item response theory (§20.2–9) to health outcomes measurement; PROMIS (Patient-Reported Outcomes Measurement Information System) item banks; computerized adaptive testing for efficient PRO assessment; T-score metric (mean=50, SD=10 in reference population); crosswalks between legacy instruments and PROMIS; measurement equivalence across languages; applications in comparative effectiveness and clinical trials</w:t>
      </w:r>
    </w:p>
    <w:p>
      <w:pPr>
        <w:spacing w:after="40"/>
      </w:pPr>
      <w:r>
        <w:rPr>
          <w:rFonts w:ascii="Arial" w:cs="Arial" w:eastAsia="Arial" w:hAnsi="Arial"/>
          <w:color w:val="2255AA"/>
          <w:sz w:val="18"/>
          <w:szCs w:val="18"/>
        </w:rPr>
        <w:t xml:space="preserve">R: mirt (mirt for PROMIS calibration), catR (for CAT administration), lordif (DIF detection)</w:t>
      </w:r>
    </w:p>
    <w:p>
      <w:pPr>
        <w:spacing w:after="40"/>
      </w:pPr>
      <w:r>
        <w:rPr>
          <w:rFonts w:ascii="Arial" w:cs="Arial" w:eastAsia="Arial" w:hAnsi="Arial"/>
          <w:color w:val="228B22"/>
          <w:sz w:val="18"/>
          <w:szCs w:val="18"/>
        </w:rPr>
        <w:t xml:space="preserve">Python: catsim (CAT simulation), mirt (via rpy2), girth</w:t>
      </w:r>
    </w:p>
    <w:p>
      <w:pPr>
        <w:spacing w:after="20"/>
        <w:ind w:left="360"/>
      </w:pPr>
      <w:r>
        <w:rPr>
          <w:rFonts w:ascii="Arial" w:cs="Arial" w:eastAsia="Arial" w:hAnsi="Arial"/>
          <w:color w:val="666666"/>
          <w:sz w:val="18"/>
          <w:szCs w:val="18"/>
        </w:rPr>
        <w:t xml:space="preserve">Ref: Cella, D., et al. “The Patient-Reported Outcomes Measurement Information System (PROMIS): Progress of an NIH Roadmap Cooperative Group during Its First Two Years.” Medical Care, 45(5 Suppl 1), S3–S11, 2007.</w:t>
      </w:r>
    </w:p>
    <w:p>
      <w:pPr>
        <w:spacing w:after="20"/>
        <w:ind w:left="360"/>
      </w:pPr>
      <w:r>
        <w:rPr>
          <w:rFonts w:ascii="Arial" w:cs="Arial" w:eastAsia="Arial" w:hAnsi="Arial"/>
          <w:color w:val="666666"/>
          <w:sz w:val="18"/>
          <w:szCs w:val="18"/>
        </w:rPr>
        <w:t xml:space="preserve">Ref: Choi, S.W., Reise, S.P., Pilkonis, P.A., Hays, R.D., &amp; Cella, D. “Efficiency of Static and Computer Adaptive Short Forms Compared to Full-Length Measures of Depressive Symptoms.” Quality of Life Research, 19(1), 125–136, 2010.</w:t>
      </w:r>
    </w:p>
    <w:p>
      <w:pPr>
        <w:pStyle w:val="Heading2"/>
        <w:spacing w:after="100" w:before="200"/>
      </w:pPr>
      <w:r>
        <w:rPr>
          <w:rFonts w:ascii="Arial" w:cs="Arial" w:eastAsia="Arial" w:hAnsi="Arial"/>
          <w:b/>
          <w:bCs/>
          <w:color w:val="1A7A6D"/>
          <w:sz w:val="24"/>
          <w:szCs w:val="24"/>
        </w:rPr>
        <w:t xml:space="preserve">38.45 Cronbach’s Alpha (and Its Limitations)</w:t>
      </w:r>
    </w:p>
    <w:p>
      <w:pPr>
        <w:spacing w:after="80"/>
      </w:pPr>
      <w:r>
        <w:rPr>
          <w:rFonts w:ascii="Arial" w:cs="Arial" w:eastAsia="Arial" w:hAnsi="Arial"/>
          <w:sz w:val="20"/>
          <w:szCs w:val="20"/>
        </w:rPr>
        <w:t xml:space="preserve">Coefficient alpha = k/(k-1) × (1 - Σs²_i/s²_total); widely reported measure of internal consistency; equals reliability only under tau-equivalence (equal factor loadings); underestimates reliability with unequal loadings, overestimates with correlated errors; sample size effects; recommended alternatives: omega (§20.12), greatest lower bound (glb), coefficient H; still ubiquitous in reporting standards despite known limitations</w:t>
      </w:r>
    </w:p>
    <w:p>
      <w:pPr>
        <w:spacing w:after="40"/>
      </w:pPr>
      <w:r>
        <w:rPr>
          <w:rFonts w:ascii="Arial" w:cs="Arial" w:eastAsia="Arial" w:hAnsi="Arial"/>
          <w:color w:val="2255AA"/>
          <w:sz w:val="18"/>
          <w:szCs w:val="18"/>
        </w:rPr>
        <w:t xml:space="preserve">R: psych (alpha, omega for comparison), ltm (cronbach.alpha), performance (item_reliability)</w:t>
      </w:r>
    </w:p>
    <w:p>
      <w:pPr>
        <w:spacing w:after="40"/>
      </w:pPr>
      <w:r>
        <w:rPr>
          <w:rFonts w:ascii="Arial" w:cs="Arial" w:eastAsia="Arial" w:hAnsi="Arial"/>
          <w:color w:val="228B22"/>
          <w:sz w:val="18"/>
          <w:szCs w:val="18"/>
        </w:rPr>
        <w:t xml:space="preserve">Python: pingouin (cronbach_alpha), sklearn.metrics (custom), factor_analyzer</w:t>
      </w:r>
    </w:p>
    <w:p>
      <w:pPr>
        <w:spacing w:after="20"/>
        <w:ind w:left="360"/>
      </w:pPr>
      <w:r>
        <w:rPr>
          <w:rFonts w:ascii="Arial" w:cs="Arial" w:eastAsia="Arial" w:hAnsi="Arial"/>
          <w:color w:val="666666"/>
          <w:sz w:val="18"/>
          <w:szCs w:val="18"/>
        </w:rPr>
        <w:t xml:space="preserve">Ref: Cronbach, L.J. “Coefficient Alpha and the Internal Structure of Tests.” Psychometrika, 16(3), 297–334, 1951.</w:t>
      </w:r>
    </w:p>
    <w:p>
      <w:pPr>
        <w:spacing w:after="20"/>
        <w:ind w:left="360"/>
      </w:pPr>
      <w:r>
        <w:rPr>
          <w:rFonts w:ascii="Arial" w:cs="Arial" w:eastAsia="Arial" w:hAnsi="Arial"/>
          <w:color w:val="666666"/>
          <w:sz w:val="18"/>
          <w:szCs w:val="18"/>
        </w:rPr>
        <w:t xml:space="preserve">Ref: McNeish, D. “Thanks Coefficient Alpha, We’ll Take It from Here.” Psychological Methods, 23(3), 412–433, 2018.</w:t>
      </w:r>
    </w:p>
    <w:p>
      <w:pPr>
        <w:pStyle w:val="Heading2"/>
        <w:spacing w:after="100" w:before="200"/>
      </w:pPr>
      <w:r>
        <w:rPr>
          <w:rFonts w:ascii="Arial" w:cs="Arial" w:eastAsia="Arial" w:hAnsi="Arial"/>
          <w:b/>
          <w:bCs/>
          <w:color w:val="1A7A6D"/>
          <w:sz w:val="24"/>
          <w:szCs w:val="24"/>
        </w:rPr>
        <w:t xml:space="preserve">38.46 Measurement Systems Analysis (Gage R&amp;R)</w:t>
      </w:r>
    </w:p>
    <w:p>
      <w:pPr>
        <w:spacing w:after="80"/>
      </w:pPr>
      <w:r>
        <w:rPr>
          <w:rFonts w:ascii="Arial" w:cs="Arial" w:eastAsia="Arial" w:hAnsi="Arial"/>
          <w:sz w:val="20"/>
          <w:szCs w:val="20"/>
        </w:rPr>
        <w:t xml:space="preserve">Evaluating measurement system variability relative to process variability and tolerance; Gage R&amp;R (repeatability = within-operator, reproducibility = between-operator); crossed and nested study designs; ANOVA-based and range-based methods; %Contribution, %Study Variation, %Tolerance; number of distinct categories (ndc); acceptance criteria: total Gage R&amp;R &lt; 10% (acceptable), 10-30% (may be acceptable), &gt; 30% (unacceptable); part of MSA in quality systems</w:t>
      </w:r>
    </w:p>
    <w:p>
      <w:pPr>
        <w:spacing w:after="40"/>
      </w:pPr>
      <w:r>
        <w:rPr>
          <w:rFonts w:ascii="Arial" w:cs="Arial" w:eastAsia="Arial" w:hAnsi="Arial"/>
          <w:color w:val="2255AA"/>
          <w:sz w:val="18"/>
          <w:szCs w:val="18"/>
        </w:rPr>
        <w:t xml:space="preserve">R: qualityTools (gageRR), SixSigma (ss.rr), QualityControl</w:t>
      </w:r>
    </w:p>
    <w:p>
      <w:pPr>
        <w:spacing w:after="40"/>
      </w:pPr>
      <w:r>
        <w:rPr>
          <w:rFonts w:ascii="Arial" w:cs="Arial" w:eastAsia="Arial" w:hAnsi="Arial"/>
          <w:color w:val="228B22"/>
          <w:sz w:val="18"/>
          <w:szCs w:val="18"/>
        </w:rPr>
        <w:t xml:space="preserve">Python: custom via statsmodels (ANOVA for Gage R&amp;R), scipy.stats</w:t>
      </w:r>
    </w:p>
    <w:p>
      <w:pPr>
        <w:spacing w:after="20"/>
        <w:ind w:left="360"/>
      </w:pPr>
      <w:r>
        <w:rPr>
          <w:rFonts w:ascii="Arial" w:cs="Arial" w:eastAsia="Arial" w:hAnsi="Arial"/>
          <w:color w:val="666666"/>
          <w:sz w:val="18"/>
          <w:szCs w:val="18"/>
        </w:rPr>
        <w:t xml:space="preserve">Ref: Montgomery, D.C. Introduction to Statistical Quality Control, 8th ed. Wiley, 2020 (Ch. 8).</w:t>
      </w:r>
    </w:p>
    <w:p>
      <w:pPr>
        <w:spacing w:after="20"/>
        <w:ind w:left="360"/>
      </w:pPr>
      <w:r>
        <w:rPr>
          <w:rFonts w:ascii="Arial" w:cs="Arial" w:eastAsia="Arial" w:hAnsi="Arial"/>
          <w:color w:val="666666"/>
          <w:sz w:val="18"/>
          <w:szCs w:val="18"/>
        </w:rPr>
        <w:t xml:space="preserve">Ref: AIAG. Measurement Systems Analysis Reference Manual, 4th ed. Automotive Industry Action Group, 2010.</w:t>
      </w:r>
    </w:p>
    <w:p>
      <w:pPr>
        <w:pStyle w:val="Heading2"/>
        <w:spacing w:after="100" w:before="200"/>
      </w:pPr>
      <w:r>
        <w:rPr>
          <w:rFonts w:ascii="Arial" w:cs="Arial" w:eastAsia="Arial" w:hAnsi="Arial"/>
          <w:b/>
          <w:bCs/>
          <w:color w:val="1A7A6D"/>
          <w:sz w:val="24"/>
          <w:szCs w:val="24"/>
        </w:rPr>
        <w:t xml:space="preserve">38.47 Age-Period-Cohort (APC) Models</w:t>
      </w:r>
    </w:p>
    <w:p>
      <w:pPr>
        <w:spacing w:after="80"/>
      </w:pPr>
      <w:r>
        <w:rPr>
          <w:rFonts w:ascii="Arial" w:cs="Arial" w:eastAsia="Arial" w:hAnsi="Arial"/>
          <w:sz w:val="20"/>
          <w:szCs w:val="20"/>
        </w:rPr>
        <w:t xml:space="preserve">Decomposing temporal trends in rates into age effects, period effects, and birth cohort effects; fundamental identification problem (age = period - cohort, so all three cannot be estimated simultaneously); constraints-based, factor-based, and intrinsic estimator approaches; Holford model; median Polish; applications in cancer epidemiology, social science trends, and generational effects; no universally accepted solution to identification</w:t>
      </w:r>
    </w:p>
    <w:p>
      <w:pPr>
        <w:spacing w:after="40"/>
      </w:pPr>
      <w:r>
        <w:rPr>
          <w:rFonts w:ascii="Arial" w:cs="Arial" w:eastAsia="Arial" w:hAnsi="Arial"/>
          <w:color w:val="2255AA"/>
          <w:sz w:val="18"/>
          <w:szCs w:val="18"/>
        </w:rPr>
        <w:t xml:space="preserve">R: apc (apc.fit), Epi (apc.fit), bamp, BAPC</w:t>
      </w:r>
    </w:p>
    <w:p>
      <w:pPr>
        <w:spacing w:after="40"/>
      </w:pPr>
      <w:r>
        <w:rPr>
          <w:rFonts w:ascii="Arial" w:cs="Arial" w:eastAsia="Arial" w:hAnsi="Arial"/>
          <w:color w:val="228B22"/>
          <w:sz w:val="18"/>
          <w:szCs w:val="18"/>
        </w:rPr>
        <w:t xml:space="preserve">Python: custom via statsmodels (GLM with age/period/cohort terms), Epi (via rpy2)</w:t>
      </w:r>
    </w:p>
    <w:p>
      <w:pPr>
        <w:spacing w:after="20"/>
        <w:ind w:left="360"/>
      </w:pPr>
      <w:r>
        <w:rPr>
          <w:rFonts w:ascii="Arial" w:cs="Arial" w:eastAsia="Arial" w:hAnsi="Arial"/>
          <w:color w:val="666666"/>
          <w:sz w:val="18"/>
          <w:szCs w:val="18"/>
        </w:rPr>
        <w:t xml:space="preserve">Ref: Holford, T.R. “The Estimation of Age, Period and Cohort Effects for Vital Rates.” Biometrics, 39(2), 311–324, 1983.</w:t>
      </w:r>
    </w:p>
    <w:p>
      <w:pPr>
        <w:spacing w:after="20"/>
        <w:ind w:left="360"/>
      </w:pPr>
      <w:r>
        <w:rPr>
          <w:rFonts w:ascii="Arial" w:cs="Arial" w:eastAsia="Arial" w:hAnsi="Arial"/>
          <w:color w:val="666666"/>
          <w:sz w:val="18"/>
          <w:szCs w:val="18"/>
        </w:rPr>
        <w:t xml:space="preserve">Ref: Yang, Y. &amp; Land, K.C. Age-Period-Cohort Analysis: New Models, Methods, and Empirical Applications. Chapman &amp; Hall/CRC, 2013.</w:t>
      </w:r>
    </w:p>
    <w:p>
      <w:pPr>
        <w:pStyle w:val="Heading2"/>
        <w:spacing w:after="100" w:before="200"/>
      </w:pPr>
      <w:r>
        <w:rPr>
          <w:rFonts w:ascii="Arial" w:cs="Arial" w:eastAsia="Arial" w:hAnsi="Arial"/>
          <w:b/>
          <w:bCs/>
          <w:color w:val="1A7A6D"/>
          <w:sz w:val="24"/>
          <w:szCs w:val="24"/>
        </w:rPr>
        <w:t xml:space="preserve">38.48 Panel Count Data and Recurrent Event Counts</w:t>
      </w:r>
    </w:p>
    <w:p>
      <w:pPr>
        <w:spacing w:after="80"/>
      </w:pPr>
      <w:r>
        <w:rPr>
          <w:rFonts w:ascii="Arial" w:cs="Arial" w:eastAsia="Arial" w:hAnsi="Arial"/>
          <w:sz w:val="20"/>
          <w:szCs w:val="20"/>
        </w:rPr>
        <w:t xml:space="preserve">When recurrent events are only observed at discrete inspection times (panel counts) rather than continuously; interval-censored recurrent events; semiparametric maximum pseudolikelihood; isotonic regression-based estimation; connection to recurrent events (§11.17) but with coarser observation; applications in warranty claims, disease episode counts at clinic visits, damage accumulation assessed periodically</w:t>
      </w:r>
    </w:p>
    <w:p>
      <w:pPr>
        <w:spacing w:after="40"/>
      </w:pPr>
      <w:r>
        <w:rPr>
          <w:rFonts w:ascii="Arial" w:cs="Arial" w:eastAsia="Arial" w:hAnsi="Arial"/>
          <w:color w:val="2255AA"/>
          <w:sz w:val="18"/>
          <w:szCs w:val="18"/>
        </w:rPr>
        <w:t xml:space="preserve">R: spef (panel.count), reReg, survival (custom with counting process)</w:t>
      </w:r>
    </w:p>
    <w:p>
      <w:pPr>
        <w:spacing w:after="40"/>
      </w:pPr>
      <w:r>
        <w:rPr>
          <w:rFonts w:ascii="Arial" w:cs="Arial" w:eastAsia="Arial" w:hAnsi="Arial"/>
          <w:color w:val="228B22"/>
          <w:sz w:val="18"/>
          <w:szCs w:val="18"/>
        </w:rPr>
        <w:t xml:space="preserve">Python: lifelines (custom), statsmodels (Poisson/NB for count outcomes at visits)</w:t>
      </w:r>
    </w:p>
    <w:p>
      <w:pPr>
        <w:spacing w:after="20"/>
        <w:ind w:left="360"/>
      </w:pPr>
      <w:r>
        <w:rPr>
          <w:rFonts w:ascii="Arial" w:cs="Arial" w:eastAsia="Arial" w:hAnsi="Arial"/>
          <w:color w:val="666666"/>
          <w:sz w:val="18"/>
          <w:szCs w:val="18"/>
        </w:rPr>
        <w:t xml:space="preserve">Ref: Sun, J. &amp; Wei, L.J. “Regression Analysis of Panel Count Data with Covariate-Dependent Observation and Censoring Times.” JRSS-B, 62(2), 293–302, 2000.</w:t>
      </w:r>
    </w:p>
    <w:p>
      <w:pPr>
        <w:spacing w:after="20"/>
        <w:ind w:left="360"/>
      </w:pPr>
      <w:r>
        <w:rPr>
          <w:rFonts w:ascii="Arial" w:cs="Arial" w:eastAsia="Arial" w:hAnsi="Arial"/>
          <w:color w:val="666666"/>
          <w:sz w:val="18"/>
          <w:szCs w:val="18"/>
        </w:rPr>
        <w:t xml:space="preserve">Ref: Hu, X.J., Lagakos, S.W., &amp; Bhattacharya, D. “Nonparametric Estimation for Recurrent Event Data Using Panel Counts.” Biometrika, 96(4), 921–936, 2009.</w:t>
      </w:r>
    </w:p>
    <w:p>
      <w:pPr>
        <w:pStyle w:val="Heading2"/>
        <w:spacing w:after="100" w:before="200"/>
      </w:pPr>
      <w:r>
        <w:rPr>
          <w:rFonts w:ascii="Arial" w:cs="Arial" w:eastAsia="Arial" w:hAnsi="Arial"/>
          <w:b/>
          <w:bCs/>
          <w:color w:val="1A7A6D"/>
          <w:sz w:val="24"/>
          <w:szCs w:val="24"/>
        </w:rPr>
        <w:t xml:space="preserve">38.49 Bayesian Ranking and Rating Models</w:t>
      </w:r>
    </w:p>
    <w:p>
      <w:pPr>
        <w:spacing w:after="80"/>
      </w:pPr>
      <w:r>
        <w:rPr>
          <w:rFonts w:ascii="Arial" w:cs="Arial" w:eastAsia="Arial" w:hAnsi="Arial"/>
          <w:sz w:val="20"/>
          <w:szCs w:val="20"/>
        </w:rPr>
        <w:t xml:space="preserve">Bayesian approaches to ranking entities (teams, products, treatments) from pairwise or grouped comparison data; Bayesian Bradley-Terry (§8.8); Elo rating (sequential updating); TrueSkill (Microsoft’s Bayesian Elo with uncertainty); Plackett-Luce for full rankings; Thurstone model; applications in sports analytics, recommendation systems, tournament design, and preference learning</w:t>
      </w:r>
    </w:p>
    <w:p>
      <w:pPr>
        <w:spacing w:after="40"/>
      </w:pPr>
      <w:r>
        <w:rPr>
          <w:rFonts w:ascii="Arial" w:cs="Arial" w:eastAsia="Arial" w:hAnsi="Arial"/>
          <w:color w:val="2255AA"/>
          <w:sz w:val="18"/>
          <w:szCs w:val="18"/>
        </w:rPr>
        <w:t xml:space="preserve">R: BradleyTerry2 (BTm), PlackettLuce, hyper2, PlayerRatings (Elo, Glicko)</w:t>
      </w:r>
    </w:p>
    <w:p>
      <w:pPr>
        <w:spacing w:after="40"/>
      </w:pPr>
      <w:r>
        <w:rPr>
          <w:rFonts w:ascii="Arial" w:cs="Arial" w:eastAsia="Arial" w:hAnsi="Arial"/>
          <w:color w:val="228B22"/>
          <w:sz w:val="18"/>
          <w:szCs w:val="18"/>
        </w:rPr>
        <w:t xml:space="preserve">Python: choix (ilsr_pairwise, Plackett-Luce), trueskill, elote, custom via pymc</w:t>
      </w:r>
    </w:p>
    <w:p>
      <w:pPr>
        <w:spacing w:after="20"/>
        <w:ind w:left="360"/>
      </w:pPr>
      <w:r>
        <w:rPr>
          <w:rFonts w:ascii="Arial" w:cs="Arial" w:eastAsia="Arial" w:hAnsi="Arial"/>
          <w:color w:val="666666"/>
          <w:sz w:val="18"/>
          <w:szCs w:val="18"/>
        </w:rPr>
        <w:t xml:space="preserve">Ref: Cattelan, M. “Models for Paired Comparison Data: A Review with Emphasis on Dependent Data.” Statistical Science, 27(3), 412–433, 2012.</w:t>
      </w:r>
    </w:p>
    <w:p>
      <w:pPr>
        <w:spacing w:after="20"/>
        <w:ind w:left="360"/>
      </w:pPr>
      <w:r>
        <w:rPr>
          <w:rFonts w:ascii="Arial" w:cs="Arial" w:eastAsia="Arial" w:hAnsi="Arial"/>
          <w:color w:val="666666"/>
          <w:sz w:val="18"/>
          <w:szCs w:val="18"/>
        </w:rPr>
        <w:t xml:space="preserve">Ref: Herbrich, R., Minka, T., &amp; Graepel, T. “TrueSkill: A Bayesian Skill Rating System.” NeurIPS, 2006.</w:t>
      </w:r>
    </w:p>
    <w:p>
      <w:pPr>
        <w:pStyle w:val="Heading2"/>
        <w:spacing w:after="100" w:before="200"/>
      </w:pPr>
      <w:r>
        <w:rPr>
          <w:rFonts w:ascii="Arial" w:cs="Arial" w:eastAsia="Arial" w:hAnsi="Arial"/>
          <w:b/>
          <w:bCs/>
          <w:color w:val="1A7A6D"/>
          <w:sz w:val="24"/>
          <w:szCs w:val="24"/>
        </w:rPr>
        <w:t xml:space="preserve">38.50 Ecological Inference (King’s EI, Wakefield)</w:t>
      </w:r>
    </w:p>
    <w:p>
      <w:pPr>
        <w:spacing w:after="80"/>
      </w:pPr>
      <w:r>
        <w:rPr>
          <w:rFonts w:ascii="Arial" w:cs="Arial" w:eastAsia="Arial" w:hAnsi="Arial"/>
          <w:sz w:val="20"/>
          <w:szCs w:val="20"/>
        </w:rPr>
        <w:t xml:space="preserve">Inferring individual-level relationships from aggregate/group-level data; King’s ecological inference method for 2×2 tables (e.g., voting by race from precinct-level data); Bayesian ecological regression; Wakefield’s hierarchical model; Robinson’s paradox (ecological correlation ≠ individual correlation); applications in voting rights litigation, public health (area-level exposures), and when individual data unavailable; see also ecological fallacy (§38.27)</w:t>
      </w:r>
    </w:p>
    <w:p>
      <w:pPr>
        <w:spacing w:after="40"/>
      </w:pPr>
      <w:r>
        <w:rPr>
          <w:rFonts w:ascii="Arial" w:cs="Arial" w:eastAsia="Arial" w:hAnsi="Arial"/>
          <w:color w:val="2255AA"/>
          <w:sz w:val="18"/>
          <w:szCs w:val="18"/>
        </w:rPr>
        <w:t xml:space="preserve">R: ei (ei, ei.MD for multiple groups), eiPack, eiCompare</w:t>
      </w:r>
    </w:p>
    <w:p>
      <w:pPr>
        <w:spacing w:after="40"/>
      </w:pPr>
      <w:r>
        <w:rPr>
          <w:rFonts w:ascii="Arial" w:cs="Arial" w:eastAsia="Arial" w:hAnsi="Arial"/>
          <w:color w:val="228B22"/>
          <w:sz w:val="18"/>
          <w:szCs w:val="18"/>
        </w:rPr>
        <w:t xml:space="preserve">Python: pyei, ei (via rpy2), custom via pymc (hierarchical ecological model)</w:t>
      </w:r>
    </w:p>
    <w:p>
      <w:pPr>
        <w:spacing w:after="20"/>
        <w:ind w:left="360"/>
      </w:pPr>
      <w:r>
        <w:rPr>
          <w:rFonts w:ascii="Arial" w:cs="Arial" w:eastAsia="Arial" w:hAnsi="Arial"/>
          <w:color w:val="666666"/>
          <w:sz w:val="18"/>
          <w:szCs w:val="18"/>
        </w:rPr>
        <w:t xml:space="preserve">Ref: King, G. A Solution to the Ecological Inference Problem. Princeton University Press, 1997.</w:t>
      </w:r>
    </w:p>
    <w:p>
      <w:pPr>
        <w:spacing w:after="20"/>
        <w:ind w:left="360"/>
      </w:pPr>
      <w:r>
        <w:rPr>
          <w:rFonts w:ascii="Arial" w:cs="Arial" w:eastAsia="Arial" w:hAnsi="Arial"/>
          <w:color w:val="666666"/>
          <w:sz w:val="18"/>
          <w:szCs w:val="18"/>
        </w:rPr>
        <w:t xml:space="preserve">Ref: Wakefield, J. “Ecological Inference for 2×2 Tables.” JRSS-A, 167(3), 385–445, 2004.</w:t>
      </w:r>
    </w:p>
    <w:p>
      <w:pPr>
        <w:pStyle w:val="Heading2"/>
        <w:spacing w:after="100" w:before="200"/>
      </w:pPr>
      <w:r>
        <w:rPr>
          <w:rFonts w:ascii="Arial" w:cs="Arial" w:eastAsia="Arial" w:hAnsi="Arial"/>
          <w:b/>
          <w:bCs/>
          <w:color w:val="1A7A6D"/>
          <w:sz w:val="24"/>
          <w:szCs w:val="24"/>
        </w:rPr>
        <w:t xml:space="preserve">38.51 Pre-Registration, Pre-Analysis Plans, and Multi-Analyst Studies</w:t>
      </w:r>
    </w:p>
    <w:p>
      <w:pPr>
        <w:spacing w:after="80"/>
      </w:pPr>
      <w:r>
        <w:rPr>
          <w:rFonts w:ascii="Arial" w:cs="Arial" w:eastAsia="Arial" w:hAnsi="Arial"/>
          <w:sz w:val="20"/>
          <w:szCs w:val="20"/>
        </w:rPr>
        <w:t xml:space="preserve">Pre-registration: publicly committing to hypotheses, methods, and analysis plan before data collection or analysis; pre-analysis plans (PAPs) in clinical trials (§SAP) and observational studies; registered reports (peer review before results); multi-analyst studies: same dataset analyzed by multiple independent teams to quantify analyst variability (Silberzahn et al. 29 teams, same data, divergent conclusions); addressing researcher degrees of freedom and p-hacking</w:t>
      </w:r>
    </w:p>
    <w:p>
      <w:pPr>
        <w:spacing w:after="40"/>
      </w:pPr>
      <w:r>
        <w:rPr>
          <w:rFonts w:ascii="Arial" w:cs="Arial" w:eastAsia="Arial" w:hAnsi="Arial"/>
          <w:color w:val="2255AA"/>
          <w:sz w:val="18"/>
          <w:szCs w:val="18"/>
        </w:rPr>
        <w:t xml:space="preserve">R: DeclareDesign (declare_design for PAP simulation), MIDA, simr (for power in PAPs)</w:t>
      </w:r>
    </w:p>
    <w:p>
      <w:pPr>
        <w:spacing w:after="40"/>
      </w:pPr>
      <w:r>
        <w:rPr>
          <w:rFonts w:ascii="Arial" w:cs="Arial" w:eastAsia="Arial" w:hAnsi="Arial"/>
          <w:color w:val="228B22"/>
          <w:sz w:val="18"/>
          <w:szCs w:val="18"/>
        </w:rPr>
        <w:t xml:space="preserve">Python: DeclareDesign (via rpy2), custom simulation via numpy/scipy, specification_curve</w:t>
      </w:r>
    </w:p>
    <w:p>
      <w:pPr>
        <w:spacing w:after="20"/>
        <w:ind w:left="360"/>
      </w:pPr>
      <w:r>
        <w:rPr>
          <w:rFonts w:ascii="Arial" w:cs="Arial" w:eastAsia="Arial" w:hAnsi="Arial"/>
          <w:color w:val="666666"/>
          <w:sz w:val="18"/>
          <w:szCs w:val="18"/>
        </w:rPr>
        <w:t xml:space="preserve">Ref: Silberzahn, R., et al. “Many Analysts, One Data Set: Making Transparent How Variations in Analytic Choices Affect Results.” Advances in Methods and Practices in Psychological Science, 1(3), 337–356, 2018.</w:t>
      </w:r>
    </w:p>
    <w:p>
      <w:pPr>
        <w:spacing w:after="20"/>
        <w:ind w:left="360"/>
      </w:pPr>
      <w:r>
        <w:rPr>
          <w:rFonts w:ascii="Arial" w:cs="Arial" w:eastAsia="Arial" w:hAnsi="Arial"/>
          <w:color w:val="666666"/>
          <w:sz w:val="18"/>
          <w:szCs w:val="18"/>
        </w:rPr>
        <w:t xml:space="preserve">Ref: Nosek, B.A., et al. “The Preregistration Revolution.” PNAS, 115(11), 2600–2606, 2018.</w:t>
      </w:r>
    </w:p>
    <w:p>
      <w:pPr>
        <w:pStyle w:val="Heading2"/>
        <w:spacing w:after="100" w:before="200"/>
      </w:pPr>
      <w:r>
        <w:rPr>
          <w:rFonts w:ascii="Arial" w:cs="Arial" w:eastAsia="Arial" w:hAnsi="Arial"/>
          <w:b/>
          <w:bCs/>
          <w:color w:val="1A7A6D"/>
          <w:sz w:val="24"/>
          <w:szCs w:val="24"/>
        </w:rPr>
        <w:t xml:space="preserve">38.52 Healthy User Bias, Healthy Worker Effect, and Depletion of Susceptibles</w:t>
      </w:r>
    </w:p>
    <w:p>
      <w:pPr>
        <w:spacing w:after="80"/>
      </w:pPr>
      <w:r>
        <w:rPr>
          <w:rFonts w:ascii="Arial" w:cs="Arial" w:eastAsia="Arial" w:hAnsi="Arial"/>
          <w:sz w:val="20"/>
          <w:szCs w:val="20"/>
        </w:rPr>
        <w:t xml:space="preserve">Healthy user bias: patients who adhere to preventive medications are healthier overall (lifestyle, health-seeking behavior); Shrier’s DAG showing adherence as collider; healthy worker effect: employed persons are healthier than general population (selection into work); healthy worker survivor effect: unhealthy workers leave, remaining workers are increasingly selected; depletion of susceptibles: over time, susceptible individuals experience events, leaving a “hardier” population; all create time-varying selection bias</w:t>
      </w:r>
    </w:p>
    <w:p>
      <w:pPr>
        <w:spacing w:after="40"/>
      </w:pPr>
      <w:r>
        <w:rPr>
          <w:rFonts w:ascii="Arial" w:cs="Arial" w:eastAsia="Arial" w:hAnsi="Arial"/>
          <w:color w:val="2255AA"/>
          <w:sz w:val="18"/>
          <w:szCs w:val="18"/>
        </w:rPr>
        <w:t xml:space="preserve">R: survival (for modeling selection), WeightIt (IPTW to address), Epi (Lexis for time-varying)</w:t>
      </w:r>
    </w:p>
    <w:p>
      <w:pPr>
        <w:spacing w:after="40"/>
      </w:pPr>
      <w:r>
        <w:rPr>
          <w:rFonts w:ascii="Arial" w:cs="Arial" w:eastAsia="Arial" w:hAnsi="Arial"/>
          <w:color w:val="228B22"/>
          <w:sz w:val="18"/>
          <w:szCs w:val="18"/>
        </w:rPr>
        <w:t xml:space="preserve">Python: zepid (IPTW time-varying), lifelines (CoxTimeVaryingFitter), custom pandas</w:t>
      </w:r>
    </w:p>
    <w:p>
      <w:pPr>
        <w:spacing w:after="20"/>
        <w:ind w:left="360"/>
      </w:pPr>
      <w:r>
        <w:rPr>
          <w:rFonts w:ascii="Arial" w:cs="Arial" w:eastAsia="Arial" w:hAnsi="Arial"/>
          <w:color w:val="666666"/>
          <w:sz w:val="18"/>
          <w:szCs w:val="18"/>
        </w:rPr>
        <w:t xml:space="preserve">Ref: Shrier, I. “Re: The Healthy User Effect: Ubiquitous and Uncontrolled.” JAMA Internal Medicine, 175(2), 316–317, 2015.</w:t>
      </w:r>
    </w:p>
    <w:p>
      <w:pPr>
        <w:spacing w:after="20"/>
        <w:ind w:left="360"/>
      </w:pPr>
      <w:r>
        <w:rPr>
          <w:rFonts w:ascii="Arial" w:cs="Arial" w:eastAsia="Arial" w:hAnsi="Arial"/>
          <w:color w:val="666666"/>
          <w:sz w:val="18"/>
          <w:szCs w:val="18"/>
        </w:rPr>
        <w:t xml:space="preserve">Ref: Chowdhury, R., et al. “Adherence to Cardiovascular Therapy: A Meta-Analysis of Prevalence and Clinical Consequences.” European Heart Journal, 34(38), 2940–2948, 2013.</w:t>
      </w:r>
    </w:p>
    <w:p>
      <w:pPr>
        <w:pStyle w:val="Heading2"/>
        <w:spacing w:after="100" w:before="200"/>
      </w:pPr>
      <w:r>
        <w:rPr>
          <w:rFonts w:ascii="Arial" w:cs="Arial" w:eastAsia="Arial" w:hAnsi="Arial"/>
          <w:b/>
          <w:bCs/>
          <w:color w:val="1A7A6D"/>
          <w:sz w:val="24"/>
          <w:szCs w:val="24"/>
        </w:rPr>
        <w:t xml:space="preserve">38.53 Net Survival and Excess Hazard Models (Population-Based Cancer)</w:t>
      </w:r>
    </w:p>
    <w:p>
      <w:pPr>
        <w:spacing w:after="80"/>
      </w:pPr>
      <w:r>
        <w:rPr>
          <w:rFonts w:ascii="Arial" w:cs="Arial" w:eastAsia="Arial" w:hAnsi="Arial"/>
          <w:sz w:val="20"/>
          <w:szCs w:val="20"/>
        </w:rPr>
        <w:t xml:space="preserve">Estimating cancer-specific survival without cause-of-death information: net survival = survival attributable to cancer alone; excess hazard = total hazard minus expected (background) hazard from population life tables; Pohar Perme estimator (nonparametric, corrects for informative censoring by non-cancer death); flexible parametric excess hazard models; age-standardized net survival for international comparisons (ICBP, CONCORD); connection to relative survival (§11.43)</w:t>
      </w:r>
    </w:p>
    <w:p>
      <w:pPr>
        <w:spacing w:after="40"/>
      </w:pPr>
      <w:r>
        <w:rPr>
          <w:rFonts w:ascii="Arial" w:cs="Arial" w:eastAsia="Arial" w:hAnsi="Arial"/>
          <w:color w:val="2255AA"/>
          <w:sz w:val="18"/>
          <w:szCs w:val="18"/>
        </w:rPr>
        <w:t xml:space="preserve">R: relsurv (rs.surv with method='pohar-perme'), rstpm2 (stpm2 with bhazard for excess hazard), mexhaz, flexrsurv</w:t>
      </w:r>
    </w:p>
    <w:p>
      <w:pPr>
        <w:spacing w:after="40"/>
      </w:pPr>
      <w:r>
        <w:rPr>
          <w:rFonts w:ascii="Arial" w:cs="Arial" w:eastAsia="Arial" w:hAnsi="Arial"/>
          <w:color w:val="228B22"/>
          <w:sz w:val="18"/>
          <w:szCs w:val="18"/>
        </w:rPr>
        <w:t xml:space="preserve">Python: relsurv (via rpy2), custom Pohar Perme via lifelines + life tables</w:t>
      </w:r>
    </w:p>
    <w:p>
      <w:pPr>
        <w:spacing w:after="20"/>
        <w:ind w:left="360"/>
      </w:pPr>
      <w:r>
        <w:rPr>
          <w:rFonts w:ascii="Arial" w:cs="Arial" w:eastAsia="Arial" w:hAnsi="Arial"/>
          <w:color w:val="666666"/>
          <w:sz w:val="18"/>
          <w:szCs w:val="18"/>
        </w:rPr>
        <w:t xml:space="preserve">Ref: Perme, M.P., Stare, J., &amp; Estève, J. “On Estimation in Relative Survival.” Biometrics, 68(1), 113–120, 2012.</w:t>
      </w:r>
    </w:p>
    <w:p>
      <w:pPr>
        <w:spacing w:after="20"/>
        <w:ind w:left="360"/>
      </w:pPr>
      <w:r>
        <w:rPr>
          <w:rFonts w:ascii="Arial" w:cs="Arial" w:eastAsia="Arial" w:hAnsi="Arial"/>
          <w:color w:val="666666"/>
          <w:sz w:val="18"/>
          <w:szCs w:val="18"/>
        </w:rPr>
        <w:t xml:space="preserve">Ref: Allemani, C., et al. “Global Surveillance of Trends in Cancer Survival 2000–14 (CONCORD-3).” The Lancet, 391(10125), 1023–1075, 2018.</w:t>
      </w:r>
    </w:p>
    <w:p>
      <w:pPr>
        <w:pStyle w:val="Heading2"/>
        <w:spacing w:after="100" w:before="200"/>
      </w:pPr>
      <w:r>
        <w:rPr>
          <w:rFonts w:ascii="Arial" w:cs="Arial" w:eastAsia="Arial" w:hAnsi="Arial"/>
          <w:b/>
          <w:bCs/>
          <w:color w:val="1A7A6D"/>
          <w:sz w:val="24"/>
          <w:szCs w:val="24"/>
        </w:rPr>
        <w:t xml:space="preserve">38.54 EHR Data Quality Assessment and Characterization</w:t>
      </w:r>
    </w:p>
    <w:p>
      <w:pPr>
        <w:spacing w:after="80"/>
      </w:pPr>
      <w:r>
        <w:rPr>
          <w:rFonts w:ascii="Arial" w:cs="Arial" w:eastAsia="Arial" w:hAnsi="Arial"/>
          <w:sz w:val="20"/>
          <w:szCs w:val="20"/>
        </w:rPr>
        <w:t xml:space="preserve">Systematic evaluation of electronic health record data fitness-for-use: completeness (missing values, visit gaps), conformance (value ranges, format compliance), plausibility (temporal consistency, clinical plausibility), uniqueness (deduplication); Kahn’s data quality framework (concordance, completeness, plausibility); OHDSI Data Quality Dashboard (DQD) with 3,300+ automated checks; Achilles for database profiling; data characterization before any analysis; connection to OMOP CDM quality metrics</w:t>
      </w:r>
    </w:p>
    <w:p>
      <w:pPr>
        <w:spacing w:after="40"/>
      </w:pPr>
      <w:r>
        <w:rPr>
          <w:rFonts w:ascii="Arial" w:cs="Arial" w:eastAsia="Arial" w:hAnsi="Arial"/>
          <w:color w:val="2255AA"/>
          <w:sz w:val="18"/>
          <w:szCs w:val="18"/>
        </w:rPr>
        <w:t xml:space="preserve">R: DataQualityDashboard (OHDSI), Achilles (OHDSI), CohortDiagnostics (OHDSI)</w:t>
      </w:r>
    </w:p>
    <w:p>
      <w:pPr>
        <w:spacing w:after="40"/>
      </w:pPr>
      <w:r>
        <w:rPr>
          <w:rFonts w:ascii="Arial" w:cs="Arial" w:eastAsia="Arial" w:hAnsi="Arial"/>
          <w:color w:val="228B22"/>
          <w:sz w:val="18"/>
          <w:szCs w:val="18"/>
        </w:rPr>
        <w:t xml:space="preserve">Python: great_expectations, pandas-profiling (ProfileReport), OHDSI tools (via REST API), custom quality checks</w:t>
      </w:r>
    </w:p>
    <w:p>
      <w:pPr>
        <w:spacing w:after="20"/>
        <w:ind w:left="360"/>
      </w:pPr>
      <w:r>
        <w:rPr>
          <w:rFonts w:ascii="Arial" w:cs="Arial" w:eastAsia="Arial" w:hAnsi="Arial"/>
          <w:color w:val="666666"/>
          <w:sz w:val="18"/>
          <w:szCs w:val="18"/>
        </w:rPr>
        <w:t xml:space="preserve">Ref: Kahn, M.G., et al. “A Harmonized Data Quality Assessment Terminology and Framework for the Secondary Use of Electronic Health Record Data.” eGEMs, 4(1), 18, 2016.</w:t>
      </w:r>
    </w:p>
    <w:p>
      <w:pPr>
        <w:spacing w:after="20"/>
        <w:ind w:left="360"/>
      </w:pPr>
      <w:r>
        <w:rPr>
          <w:rFonts w:ascii="Arial" w:cs="Arial" w:eastAsia="Arial" w:hAnsi="Arial"/>
          <w:color w:val="666666"/>
          <w:sz w:val="18"/>
          <w:szCs w:val="18"/>
        </w:rPr>
        <w:t xml:space="preserve">Ref: Hripcsak, G., et al. “Characterizing Treatment Pathways at Scale Using the OHDSI Network.” PNAS, 113(27), 7329–7336, 2016.</w:t>
      </w:r>
    </w:p>
    <w:p>
      <w:pPr>
        <w:pStyle w:val="Heading2"/>
        <w:spacing w:after="100" w:before="200"/>
      </w:pPr>
      <w:r>
        <w:rPr>
          <w:rFonts w:ascii="Arial" w:cs="Arial" w:eastAsia="Arial" w:hAnsi="Arial"/>
          <w:b/>
          <w:bCs/>
          <w:color w:val="1A7A6D"/>
          <w:sz w:val="24"/>
          <w:szCs w:val="24"/>
        </w:rPr>
        <w:t xml:space="preserve">38.55 Standardized Mean Difference Effect Sizes for Meta-Analysis (Cohen’s d, Hedges’ g, Glass’ Δ)</w:t>
      </w:r>
    </w:p>
    <w:p>
      <w:pPr>
        <w:spacing w:after="80"/>
      </w:pPr>
      <w:r>
        <w:rPr>
          <w:rFonts w:ascii="Arial" w:cs="Arial" w:eastAsia="Arial" w:hAnsi="Arial"/>
          <w:sz w:val="20"/>
          <w:szCs w:val="20"/>
        </w:rPr>
        <w:t xml:space="preserve">Converting study results to a common scale for meta-analysis: Cohen’s d = (M1-M2)/SDpooled; Hedges’ g = correction for small-sample bias (J × d); Glass’s Δ = uses control group SD only; SMD from t-test, F-test, chi-square, correlation, or raw means + SDs; for binary outcomes: log OR × (√3/π) ≈ SMD (Hasselblad-Hedges); for pre-post designs: d_av, d_z, d_rm; point-biserial to d conversion</w:t>
      </w:r>
    </w:p>
    <w:p>
      <w:pPr>
        <w:spacing w:after="40"/>
      </w:pPr>
      <w:r>
        <w:rPr>
          <w:rFonts w:ascii="Arial" w:cs="Arial" w:eastAsia="Arial" w:hAnsi="Arial"/>
          <w:color w:val="2255AA"/>
          <w:sz w:val="18"/>
          <w:szCs w:val="18"/>
        </w:rPr>
        <w:t xml:space="preserve">R: effectsize (cohens_d, hedges_g, glass_delta), metafor (escalc measure='SMD'), esc (for conversions)</w:t>
      </w:r>
    </w:p>
    <w:p>
      <w:pPr>
        <w:spacing w:after="40"/>
      </w:pPr>
      <w:r>
        <w:rPr>
          <w:rFonts w:ascii="Arial" w:cs="Arial" w:eastAsia="Arial" w:hAnsi="Arial"/>
          <w:color w:val="228B22"/>
          <w:sz w:val="18"/>
          <w:szCs w:val="18"/>
        </w:rPr>
        <w:t xml:space="preserve">Python: pingouin (compute_effsize methods='cohen','hedges'), statsmodels (custom), numpy</w:t>
      </w:r>
    </w:p>
    <w:p>
      <w:pPr>
        <w:spacing w:after="20"/>
        <w:ind w:left="360"/>
      </w:pPr>
      <w:r>
        <w:rPr>
          <w:rFonts w:ascii="Arial" w:cs="Arial" w:eastAsia="Arial" w:hAnsi="Arial"/>
          <w:color w:val="666666"/>
          <w:sz w:val="18"/>
          <w:szCs w:val="18"/>
        </w:rPr>
        <w:t xml:space="preserve">Ref: Borenstein, M., Hedges, L.V., Higgins, J.P.T., &amp; Rothstein, H.R. Introduction to Meta-Analysis. Wiley, 2009 (Ch. 4–7).</w:t>
      </w:r>
    </w:p>
    <w:p>
      <w:pPr>
        <w:spacing w:after="20"/>
        <w:ind w:left="360"/>
      </w:pPr>
      <w:r>
        <w:rPr>
          <w:rFonts w:ascii="Arial" w:cs="Arial" w:eastAsia="Arial" w:hAnsi="Arial"/>
          <w:color w:val="666666"/>
          <w:sz w:val="18"/>
          <w:szCs w:val="18"/>
        </w:rPr>
        <w:t xml:space="preserve">Ref: Lakens, D. “Calculating and Reporting Effect Sizes to Facilitate Cumulative Science.” Frontiers in Psychology, 4, 863, 2013.</w:t>
      </w:r>
    </w:p>
    <w:p>
      <w:pPr>
        <w:pStyle w:val="Heading2"/>
        <w:spacing w:after="100" w:before="200"/>
      </w:pPr>
      <w:r>
        <w:rPr>
          <w:rFonts w:ascii="Arial" w:cs="Arial" w:eastAsia="Arial" w:hAnsi="Arial"/>
          <w:b/>
          <w:bCs/>
          <w:color w:val="1A7A6D"/>
          <w:sz w:val="24"/>
          <w:szCs w:val="24"/>
        </w:rPr>
        <w:t xml:space="preserve">38.56 Self-Controlled Designs Comparison (SCCS vs. Case-Crossover vs. Case-Time-Control)</w:t>
      </w:r>
    </w:p>
    <w:p>
      <w:pPr>
        <w:spacing w:after="80"/>
      </w:pPr>
      <w:r>
        <w:rPr>
          <w:rFonts w:ascii="Arial" w:cs="Arial" w:eastAsia="Arial" w:hAnsi="Arial"/>
          <w:sz w:val="20"/>
          <w:szCs w:val="20"/>
        </w:rPr>
        <w:t xml:space="preserve">Self-controlled study designs use each person as their own control, eliminating time-fixed confounding: SCCS (§15.27): conditional Poisson within observation period; best for transient exposures and acute events; handles age and season effects. Case-crossover (§15.28): conditional logistic comparing exposure in hazard vs. control windows; best for transient exposures triggering acute events. Case-time-control: adjusts case-crossover for exposure time trends. Choosing: SCCS handles multiple events, case-crossover doesn’t require continuous enrollment</w:t>
      </w:r>
    </w:p>
    <w:p>
      <w:pPr>
        <w:spacing w:after="40"/>
      </w:pPr>
      <w:r>
        <w:rPr>
          <w:rFonts w:ascii="Arial" w:cs="Arial" w:eastAsia="Arial" w:hAnsi="Arial"/>
          <w:color w:val="2255AA"/>
          <w:sz w:val="18"/>
          <w:szCs w:val="18"/>
        </w:rPr>
        <w:t xml:space="preserve">R: SCCS (standardsccs, eventdepenobs), survival (clogit for case-crossover), gnm (for case-time-control)</w:t>
      </w:r>
    </w:p>
    <w:p>
      <w:pPr>
        <w:spacing w:after="40"/>
      </w:pPr>
      <w:r>
        <w:rPr>
          <w:rFonts w:ascii="Arial" w:cs="Arial" w:eastAsia="Arial" w:hAnsi="Arial"/>
          <w:color w:val="228B22"/>
          <w:sz w:val="18"/>
          <w:szCs w:val="18"/>
        </w:rPr>
        <w:t xml:space="preserve">Python: custom conditional Poisson via statsmodels (SCCS), statsmodels (conditional logit for CCO)</w:t>
      </w:r>
    </w:p>
    <w:p>
      <w:pPr>
        <w:spacing w:after="20"/>
        <w:ind w:left="360"/>
      </w:pPr>
      <w:r>
        <w:rPr>
          <w:rFonts w:ascii="Arial" w:cs="Arial" w:eastAsia="Arial" w:hAnsi="Arial"/>
          <w:color w:val="666666"/>
          <w:sz w:val="18"/>
          <w:szCs w:val="18"/>
        </w:rPr>
        <w:t xml:space="preserve">Ref: Whitaker, H.J., Farrington, C.P., Spiessens, B., &amp; Musonda, P. “Tutorial in Biostatistics: The Self-Controlled Case Series Method.” Statistics in Medicine, 25(10), 1768–1797, 2006.</w:t>
      </w:r>
    </w:p>
    <w:p>
      <w:pPr>
        <w:spacing w:after="20"/>
        <w:ind w:left="360"/>
      </w:pPr>
      <w:r>
        <w:rPr>
          <w:rFonts w:ascii="Arial" w:cs="Arial" w:eastAsia="Arial" w:hAnsi="Arial"/>
          <w:color w:val="666666"/>
          <w:sz w:val="18"/>
          <w:szCs w:val="18"/>
        </w:rPr>
        <w:t xml:space="preserve">Ref: Maclure, M. “The Case-Crossover Design: A Method for Studying Transient Effects on the Risk of Acute Events.” American Journal of Epidemiology, 133(2), 144–153, 1991.</w:t>
      </w:r>
    </w:p>
    <w:p>
      <w:pPr>
        <w:pStyle w:val="Heading2"/>
        <w:spacing w:after="100" w:before="200"/>
      </w:pPr>
      <w:r>
        <w:rPr>
          <w:rFonts w:ascii="Arial" w:cs="Arial" w:eastAsia="Arial" w:hAnsi="Arial"/>
          <w:b/>
          <w:bCs/>
          <w:color w:val="1A7A6D"/>
          <w:sz w:val="24"/>
          <w:szCs w:val="24"/>
        </w:rPr>
        <w:t xml:space="preserve">38.57 Total Deviation Index (TDI) and Coverage Probability for Method Agreement</w:t>
      </w:r>
    </w:p>
    <w:p>
      <w:pPr>
        <w:spacing w:after="80"/>
      </w:pPr>
      <w:r>
        <w:rPr>
          <w:rFonts w:ascii="Arial" w:cs="Arial" w:eastAsia="Arial" w:hAnsi="Arial"/>
          <w:sz w:val="20"/>
          <w:szCs w:val="20"/>
        </w:rPr>
        <w:t xml:space="preserve">Beyond Bland-Altman limits of agreement (§21.14): Total Deviation Index (TDI): quantile of absolute differences between methods (“95% of differences fall within ±TDI”); Coverage Probability (CP): proportion of differences within a pre-specified bound; concordance correlation coefficient (§4.9) for precision + accuracy; tolerance intervals for agreement; FDA bioequivalence-style approach (“agreement if 90% CI for mean difference within ±Δ”); individual equivalence coefficient</w:t>
      </w:r>
    </w:p>
    <w:p>
      <w:pPr>
        <w:spacing w:after="40"/>
      </w:pPr>
      <w:r>
        <w:rPr>
          <w:rFonts w:ascii="Arial" w:cs="Arial" w:eastAsia="Arial" w:hAnsi="Arial"/>
          <w:color w:val="2255AA"/>
          <w:sz w:val="18"/>
          <w:szCs w:val="18"/>
        </w:rPr>
        <w:t xml:space="preserve">R: MethComp (ba.plot, TDI), mcr (Deming, Passing-Bablok), agreement, blandr</w:t>
      </w:r>
    </w:p>
    <w:p>
      <w:pPr>
        <w:spacing w:after="40"/>
      </w:pPr>
      <w:r>
        <w:rPr>
          <w:rFonts w:ascii="Arial" w:cs="Arial" w:eastAsia="Arial" w:hAnsi="Arial"/>
          <w:color w:val="228B22"/>
          <w:sz w:val="18"/>
          <w:szCs w:val="18"/>
        </w:rPr>
        <w:t xml:space="preserve">Python: pyCompare (blandAltman), scipy.stats (custom TDI), statsmodels (custom)</w:t>
      </w:r>
    </w:p>
    <w:p>
      <w:pPr>
        <w:spacing w:after="20"/>
        <w:ind w:left="360"/>
      </w:pPr>
      <w:r>
        <w:rPr>
          <w:rFonts w:ascii="Arial" w:cs="Arial" w:eastAsia="Arial" w:hAnsi="Arial"/>
          <w:color w:val="666666"/>
          <w:sz w:val="18"/>
          <w:szCs w:val="18"/>
        </w:rPr>
        <w:t xml:space="preserve">Ref: Lin, L.I.-K., Hedayat, A.S., &amp; Wu, W. Statistical Tools for Measuring Agreement. Springer, 2012.</w:t>
      </w:r>
    </w:p>
    <w:p>
      <w:pPr>
        <w:spacing w:after="20"/>
        <w:ind w:left="360"/>
      </w:pPr>
      <w:r>
        <w:rPr>
          <w:rFonts w:ascii="Arial" w:cs="Arial" w:eastAsia="Arial" w:hAnsi="Arial"/>
          <w:color w:val="666666"/>
          <w:sz w:val="18"/>
          <w:szCs w:val="18"/>
        </w:rPr>
        <w:t xml:space="preserve">Ref: Barnhart, H.X., Haber, M.J., &amp; Lin, L.I. “An Overview on Assessing Agreement with Continuous Measurements.” Journal of Biopharmaceutical Statistics, 17(4), 529–569, 2007.</w:t>
      </w:r>
    </w:p>
    <w:p>
      <w:pPr>
        <w:spacing w:after="100" w:before="300"/>
      </w:pPr>
      <w:r>
        <w:rPr>
          <w:rFonts w:ascii="Arial" w:cs="Arial" w:eastAsia="Arial" w:hAnsi="Arial"/>
          <w:b/>
          <w:bCs/>
          <w:color w:val="7B2D8E"/>
          <w:sz w:val="22"/>
          <w:szCs w:val="22"/>
        </w:rPr>
        <w:t xml:space="preserve">— Epidemiological and Population Methods —</w:t>
      </w:r>
    </w:p>
    <w:p>
      <w:pPr>
        <w:pStyle w:val="Heading2"/>
        <w:spacing w:after="100" w:before="200"/>
      </w:pPr>
      <w:r>
        <w:rPr>
          <w:rFonts w:ascii="Arial" w:cs="Arial" w:eastAsia="Arial" w:hAnsi="Arial"/>
          <w:b/>
          <w:bCs/>
          <w:color w:val="1A7A6D"/>
          <w:sz w:val="24"/>
          <w:szCs w:val="24"/>
        </w:rPr>
        <w:t xml:space="preserve">38.58 Compartmental Epidemic Models (SIR, SEIR) and Basic Reproduction Number (R₀)</w:t>
      </w:r>
    </w:p>
    <w:p>
      <w:pPr>
        <w:spacing w:after="80"/>
      </w:pPr>
      <w:r>
        <w:rPr>
          <w:rFonts w:ascii="Arial" w:cs="Arial" w:eastAsia="Arial" w:hAnsi="Arial"/>
          <w:sz w:val="20"/>
          <w:szCs w:val="20"/>
        </w:rPr>
        <w:t xml:space="preserve">Deterministic and stochastic compartmental models: SIR (Susceptible-Infected-Recovered), SEIR (+ Exposed), SIS (no immunity); basic reproduction number R₀ = expected secondary infections from one case in fully susceptible population; effective R_t during an epidemic; herd immunity threshold = 1 - 1/R₀; next-generation matrix for R₀ in structured populations; serial interval (time between symptom onset in infector/infectee) and generation time; growth rate to R₀ conversion; epidemic curve fitting</w:t>
      </w:r>
    </w:p>
    <w:p>
      <w:pPr>
        <w:spacing w:after="40"/>
      </w:pPr>
      <w:r>
        <w:rPr>
          <w:rFonts w:ascii="Arial" w:cs="Arial" w:eastAsia="Arial" w:hAnsi="Arial"/>
          <w:color w:val="2255AA"/>
          <w:sz w:val="18"/>
          <w:szCs w:val="18"/>
        </w:rPr>
        <w:t xml:space="preserve">R: EpiModel (dcm, icm, netsim), EpiEstim (estimate_R for R_t), R0 (est.GT, est.R0.ML), deSolve (for ODE-based SIR)</w:t>
      </w:r>
    </w:p>
    <w:p>
      <w:pPr>
        <w:spacing w:after="40"/>
      </w:pPr>
      <w:r>
        <w:rPr>
          <w:rFonts w:ascii="Arial" w:cs="Arial" w:eastAsia="Arial" w:hAnsi="Arial"/>
          <w:color w:val="228B22"/>
          <w:sz w:val="18"/>
          <w:szCs w:val="18"/>
        </w:rPr>
        <w:t xml:space="preserve">Python: epydemics, epimodels, scipy.integrate (odeint for SIR ODEs), episimlab, PyRoss</w:t>
      </w:r>
    </w:p>
    <w:p>
      <w:pPr>
        <w:spacing w:after="20"/>
        <w:ind w:left="360"/>
      </w:pPr>
      <w:r>
        <w:rPr>
          <w:rFonts w:ascii="Arial" w:cs="Arial" w:eastAsia="Arial" w:hAnsi="Arial"/>
          <w:color w:val="666666"/>
          <w:sz w:val="18"/>
          <w:szCs w:val="18"/>
        </w:rPr>
        <w:t xml:space="preserve">Ref: Anderson, R.M. &amp; May, R.M. Infectious Diseases of Humans: Dynamics and Control. Oxford University Press, 1991.</w:t>
      </w:r>
    </w:p>
    <w:p>
      <w:pPr>
        <w:spacing w:after="20"/>
        <w:ind w:left="360"/>
      </w:pPr>
      <w:r>
        <w:rPr>
          <w:rFonts w:ascii="Arial" w:cs="Arial" w:eastAsia="Arial" w:hAnsi="Arial"/>
          <w:color w:val="666666"/>
          <w:sz w:val="18"/>
          <w:szCs w:val="18"/>
        </w:rPr>
        <w:t xml:space="preserve">Ref: Cori, A., Ferguson, N.M., Fraser, C., &amp; Cauchemez, S. “A New Framework and Software to Estimate Time-Varying Reproduction Numbers during Epidemics.” American Journal of Epidemiology, 178(9), 1505–1512, 2013.</w:t>
      </w:r>
    </w:p>
    <w:p>
      <w:pPr>
        <w:pStyle w:val="Heading2"/>
        <w:spacing w:after="100" w:before="200"/>
      </w:pPr>
      <w:r>
        <w:rPr>
          <w:rFonts w:ascii="Arial" w:cs="Arial" w:eastAsia="Arial" w:hAnsi="Arial"/>
          <w:b/>
          <w:bCs/>
          <w:color w:val="1A7A6D"/>
          <w:sz w:val="24"/>
          <w:szCs w:val="24"/>
        </w:rPr>
        <w:t xml:space="preserve">38.59 Attack Rates, Case Fatality Rates, and Epidemic Measures</w:t>
      </w:r>
    </w:p>
    <w:p>
      <w:pPr>
        <w:spacing w:after="80"/>
      </w:pPr>
      <w:r>
        <w:rPr>
          <w:rFonts w:ascii="Arial" w:cs="Arial" w:eastAsia="Arial" w:hAnsi="Arial"/>
          <w:sz w:val="20"/>
          <w:szCs w:val="20"/>
        </w:rPr>
        <w:t xml:space="preserve">Attack rate (cumulative incidence during outbreak): secondary attack rate (among contacts of cases); case fatality rate/ratio (CFR = deaths/cases, biased by reporting); infection fatality rate (IFR = deaths/infections, requires seroprevalence data); hospitalization rate; epidemic curve (histogram of cases by date of onset); outbreak investigation statistics; ascertainment fraction; reporting delays and nowcasting</w:t>
      </w:r>
    </w:p>
    <w:p>
      <w:pPr>
        <w:spacing w:after="40"/>
      </w:pPr>
      <w:r>
        <w:rPr>
          <w:rFonts w:ascii="Arial" w:cs="Arial" w:eastAsia="Arial" w:hAnsi="Arial"/>
          <w:color w:val="2255AA"/>
          <w:sz w:val="18"/>
          <w:szCs w:val="18"/>
        </w:rPr>
        <w:t xml:space="preserve">R: epitools (rateratio, ratetable), epiR (epi.2by2), surveillance (sts for outbreak detection), EpiCurve</w:t>
      </w:r>
    </w:p>
    <w:p>
      <w:pPr>
        <w:spacing w:after="40"/>
      </w:pPr>
      <w:r>
        <w:rPr>
          <w:rFonts w:ascii="Arial" w:cs="Arial" w:eastAsia="Arial" w:hAnsi="Arial"/>
          <w:color w:val="228B22"/>
          <w:sz w:val="18"/>
          <w:szCs w:val="18"/>
        </w:rPr>
        <w:t xml:space="preserve">Python: epydemics, epiweeks, custom via pandas (groupby date for epi curves), scipy.stats</w:t>
      </w:r>
    </w:p>
    <w:p>
      <w:pPr>
        <w:spacing w:after="20"/>
        <w:ind w:left="360"/>
      </w:pPr>
      <w:r>
        <w:rPr>
          <w:rFonts w:ascii="Arial" w:cs="Arial" w:eastAsia="Arial" w:hAnsi="Arial"/>
          <w:color w:val="666666"/>
          <w:sz w:val="18"/>
          <w:szCs w:val="18"/>
        </w:rPr>
        <w:t xml:space="preserve">Ref: Rothman, K.J., Greenland, S., &amp; Lash, T.L. Modern Epidemiology, 4th ed. Wolters Kluwer, 2021 (Ch. 3).</w:t>
      </w:r>
    </w:p>
    <w:p>
      <w:pPr>
        <w:spacing w:after="20"/>
        <w:ind w:left="360"/>
      </w:pPr>
      <w:r>
        <w:rPr>
          <w:rFonts w:ascii="Arial" w:cs="Arial" w:eastAsia="Arial" w:hAnsi="Arial"/>
          <w:color w:val="666666"/>
          <w:sz w:val="18"/>
          <w:szCs w:val="18"/>
        </w:rPr>
        <w:t xml:space="preserve">Ref: Lipsitch, M., et al. “Potential Biases in Estimating Absolute and Relative Case-Fatality Risks during Outbreaks.” PLoS Neglected Tropical Diseases, 9(7), e0003846, 2015.</w:t>
      </w:r>
    </w:p>
    <w:p>
      <w:pPr>
        <w:pStyle w:val="Heading2"/>
        <w:spacing w:after="100" w:before="200"/>
      </w:pPr>
      <w:r>
        <w:rPr>
          <w:rFonts w:ascii="Arial" w:cs="Arial" w:eastAsia="Arial" w:hAnsi="Arial"/>
          <w:b/>
          <w:bCs/>
          <w:color w:val="1A7A6D"/>
          <w:sz w:val="24"/>
          <w:szCs w:val="24"/>
        </w:rPr>
        <w:t xml:space="preserve">38.60 Table 2 Fallacy and Proper Interpretation of Adjusted Regression Coefficients</w:t>
      </w:r>
    </w:p>
    <w:p>
      <w:pPr>
        <w:spacing w:after="80"/>
      </w:pPr>
      <w:r>
        <w:rPr>
          <w:rFonts w:ascii="Arial" w:cs="Arial" w:eastAsia="Arial" w:hAnsi="Arial"/>
          <w:sz w:val="20"/>
          <w:szCs w:val="20"/>
        </w:rPr>
        <w:t xml:space="preserve">Interpreting multiple regression coefficients as if each represents the causal effect of that variable on the outcome, when in fact different coefficients in the same model have different causal interpretations depending on the DAG; each coefficient has its own confounding structure; adjusting for mediators attenuates direct effects but introduces collider bias for total effects; Westreich-Greenland critique: “table 2” in epidemiological papers routinely reports all adjusted coefficients as if they are all equally interpretable; solution: separate models with DAG-appropriate covariates for each exposure of interest</w:t>
      </w:r>
    </w:p>
    <w:p>
      <w:pPr>
        <w:spacing w:after="40"/>
      </w:pPr>
      <w:r>
        <w:rPr>
          <w:rFonts w:ascii="Arial" w:cs="Arial" w:eastAsia="Arial" w:hAnsi="Arial"/>
          <w:color w:val="2255AA"/>
          <w:sz w:val="18"/>
          <w:szCs w:val="18"/>
        </w:rPr>
        <w:t xml:space="preserve">R: dagitty (adjustmentSets for each exposure separately), ggdag (for visualizing why adjustment sets differ)</w:t>
      </w:r>
    </w:p>
    <w:p>
      <w:pPr>
        <w:spacing w:after="40"/>
      </w:pPr>
      <w:r>
        <w:rPr>
          <w:rFonts w:ascii="Arial" w:cs="Arial" w:eastAsia="Arial" w:hAnsi="Arial"/>
          <w:color w:val="228B22"/>
          <w:sz w:val="18"/>
          <w:szCs w:val="18"/>
        </w:rPr>
        <w:t xml:space="preserve">Python: dowhy (separate identify_effect for each variable), dagitty (via rpy2)</w:t>
      </w:r>
    </w:p>
    <w:p>
      <w:pPr>
        <w:spacing w:after="20"/>
        <w:ind w:left="360"/>
      </w:pPr>
      <w:r>
        <w:rPr>
          <w:rFonts w:ascii="Arial" w:cs="Arial" w:eastAsia="Arial" w:hAnsi="Arial"/>
          <w:color w:val="666666"/>
          <w:sz w:val="18"/>
          <w:szCs w:val="18"/>
        </w:rPr>
        <w:t xml:space="preserve">Ref: Westreich, D. &amp; Greenland, S. “The Table 2 Fallacy: Presenting and Interpreting Confounder and Modifier Coefficients.” American Journal of Epidemiology, 177(4), 292–298, 2013.</w:t>
      </w:r>
    </w:p>
    <w:p>
      <w:pPr>
        <w:spacing w:after="20"/>
        <w:ind w:left="360"/>
      </w:pPr>
      <w:r>
        <w:rPr>
          <w:rFonts w:ascii="Arial" w:cs="Arial" w:eastAsia="Arial" w:hAnsi="Arial"/>
          <w:color w:val="666666"/>
          <w:sz w:val="18"/>
          <w:szCs w:val="18"/>
        </w:rPr>
        <w:t xml:space="preserve">Ref: Greenland, S., Pearce, N., &amp; Senn, S. “Revisiting the Table 2 Fallacy: Interpreting Confounder-Adjusted Estimates.” European Journal of Epidemiology, 39(2), 113–123, 2024.</w:t>
      </w:r>
    </w:p>
    <w:p>
      <w:pPr>
        <w:spacing w:after="100" w:before="300"/>
      </w:pPr>
      <w:r>
        <w:rPr>
          <w:rFonts w:ascii="Arial" w:cs="Arial" w:eastAsia="Arial" w:hAnsi="Arial"/>
          <w:b/>
          <w:bCs/>
          <w:color w:val="7B2D8E"/>
          <w:sz w:val="22"/>
          <w:szCs w:val="22"/>
        </w:rPr>
        <w:t xml:space="preserve">— Simulation and Decision Models —</w:t>
      </w:r>
    </w:p>
    <w:p>
      <w:pPr>
        <w:pStyle w:val="Heading2"/>
        <w:spacing w:after="100" w:before="200"/>
      </w:pPr>
      <w:r>
        <w:rPr>
          <w:rFonts w:ascii="Arial" w:cs="Arial" w:eastAsia="Arial" w:hAnsi="Arial"/>
          <w:b/>
          <w:bCs/>
          <w:color w:val="1A7A6D"/>
          <w:sz w:val="24"/>
          <w:szCs w:val="24"/>
        </w:rPr>
        <w:t xml:space="preserve">38.61 Agent-Based Models (ABM) and Individual-Based Simulation</w:t>
      </w:r>
    </w:p>
    <w:p>
      <w:pPr>
        <w:spacing w:after="80"/>
      </w:pPr>
      <w:r>
        <w:rPr>
          <w:rFonts w:ascii="Arial" w:cs="Arial" w:eastAsia="Arial" w:hAnsi="Arial"/>
          <w:sz w:val="20"/>
          <w:szCs w:val="20"/>
        </w:rPr>
        <w:t xml:space="preserve">Computational models simulating autonomous agents (people, cells, organisms) with heterogeneous attributes, behaviors, and interactions; emergent population-level patterns from individual-level rules; stochastic vs. deterministic agent behavior; spatial vs. network-based agent interactions; calibration to observed data (ABC §14.13, simulation-based inference §47.18); sensitivity analysis and uncertainty quantification; validation against hold-out data; applications: infectious disease transmission (FluTE, FRED, COVID-19 models), healthcare delivery, tumor growth, antibiotic resistance, social network dynamics</w:t>
      </w:r>
    </w:p>
    <w:p>
      <w:pPr>
        <w:spacing w:after="40"/>
      </w:pPr>
      <w:r>
        <w:rPr>
          <w:rFonts w:ascii="Arial" w:cs="Arial" w:eastAsia="Arial" w:hAnsi="Arial"/>
          <w:color w:val="2255AA"/>
          <w:sz w:val="18"/>
          <w:szCs w:val="18"/>
        </w:rPr>
        <w:t xml:space="preserve">R: simecol, NetLogoR (for NetLogo-like ABMs in R), EpiModel (netsim for network ABMs), SpaDES (spatial ABMs)</w:t>
      </w:r>
    </w:p>
    <w:p>
      <w:pPr>
        <w:spacing w:after="40"/>
      </w:pPr>
      <w:r>
        <w:rPr>
          <w:rFonts w:ascii="Arial" w:cs="Arial" w:eastAsia="Arial" w:hAnsi="Arial"/>
          <w:color w:val="228B22"/>
          <w:sz w:val="18"/>
          <w:szCs w:val="18"/>
        </w:rPr>
        <w:t xml:space="preserve">Python: mesa (Agent, Model, Schedule), agentpy, FLAMEGPU2, epydemics, sciris (Covasim for COVID ABM)</w:t>
      </w:r>
    </w:p>
    <w:p>
      <w:pPr>
        <w:spacing w:after="20"/>
        <w:ind w:left="360"/>
      </w:pPr>
      <w:r>
        <w:rPr>
          <w:rFonts w:ascii="Arial" w:cs="Arial" w:eastAsia="Arial" w:hAnsi="Arial"/>
          <w:color w:val="666666"/>
          <w:sz w:val="18"/>
          <w:szCs w:val="18"/>
        </w:rPr>
        <w:t xml:space="preserve">Ref: Bonabeau, E. “Agent-Based Modeling: Methods and Techniques for Simulating Human Systems.” PNAS, 99(suppl_3), 7280–7287, 2002.</w:t>
      </w:r>
    </w:p>
    <w:p>
      <w:pPr>
        <w:spacing w:after="20"/>
        <w:ind w:left="360"/>
      </w:pPr>
      <w:r>
        <w:rPr>
          <w:rFonts w:ascii="Arial" w:cs="Arial" w:eastAsia="Arial" w:hAnsi="Arial"/>
          <w:color w:val="666666"/>
          <w:sz w:val="18"/>
          <w:szCs w:val="18"/>
        </w:rPr>
        <w:t xml:space="preserve">Ref: Willem, L., Verelst, F., Bilcke, J., Hens, N., &amp; Beutels, P. “Lesson from a Decade of Individual-Based Models for Infectious Disease Transmission.” BMC Infectious Diseases, 17, 612, 2017.</w:t>
      </w:r>
    </w:p>
    <w:p>
      <w:pPr>
        <w:pStyle w:val="Heading2"/>
        <w:spacing w:after="100" w:before="200"/>
      </w:pPr>
      <w:r>
        <w:rPr>
          <w:rFonts w:ascii="Arial" w:cs="Arial" w:eastAsia="Arial" w:hAnsi="Arial"/>
          <w:b/>
          <w:bCs/>
          <w:color w:val="1A7A6D"/>
          <w:sz w:val="24"/>
          <w:szCs w:val="24"/>
        </w:rPr>
        <w:t xml:space="preserve">38.62 Calibration and Validation of Simulation Models (ABM, Microsimulation)</w:t>
      </w:r>
    </w:p>
    <w:p>
      <w:pPr>
        <w:spacing w:after="80"/>
      </w:pPr>
      <w:r>
        <w:rPr>
          <w:rFonts w:ascii="Arial" w:cs="Arial" w:eastAsia="Arial" w:hAnsi="Arial"/>
          <w:sz w:val="20"/>
          <w:szCs w:val="20"/>
        </w:rPr>
        <w:t xml:space="preserve">Fitting simulation model parameters to observed data: moment matching, ABC (§14.13), history matching, emulation-based calibration (training a fast statistical emulator/surrogate of the simulation); Bayesian calibration (Kennedy-O’Hagan framework: reality = simulator + discrepancy + measurement error); internal validation (does the calibrated model reproduce training data?); external validation (prediction in new data); cross-validation of simulation models; uncertainty propagation from calibrated parameters to predictions</w:t>
      </w:r>
    </w:p>
    <w:p>
      <w:pPr>
        <w:spacing w:after="40"/>
      </w:pPr>
      <w:r>
        <w:rPr>
          <w:rFonts w:ascii="Arial" w:cs="Arial" w:eastAsia="Arial" w:hAnsi="Arial"/>
          <w:color w:val="2255AA"/>
          <w:sz w:val="18"/>
          <w:szCs w:val="18"/>
        </w:rPr>
        <w:t xml:space="preserve">R: hmer (history matching + emulation), DiceKriging (Gaussian process emulator), lhs (for design of calibration experiments), abc (for ABC calibration)</w:t>
      </w:r>
    </w:p>
    <w:p>
      <w:pPr>
        <w:spacing w:after="40"/>
      </w:pPr>
      <w:r>
        <w:rPr>
          <w:rFonts w:ascii="Arial" w:cs="Arial" w:eastAsia="Arial" w:hAnsi="Arial"/>
          <w:color w:val="228B22"/>
          <w:sz w:val="18"/>
          <w:szCs w:val="18"/>
        </w:rPr>
        <w:t xml:space="preserve">Python: GPy (GP emulator for calibration), pyABC, SALib (sensitivity analysis of simulation), scipy.optimize (calibration optimization), botorch</w:t>
      </w:r>
    </w:p>
    <w:p>
      <w:pPr>
        <w:spacing w:after="20"/>
        <w:ind w:left="360"/>
      </w:pPr>
      <w:r>
        <w:rPr>
          <w:rFonts w:ascii="Arial" w:cs="Arial" w:eastAsia="Arial" w:hAnsi="Arial"/>
          <w:color w:val="666666"/>
          <w:sz w:val="18"/>
          <w:szCs w:val="18"/>
        </w:rPr>
        <w:t xml:space="preserve">Ref: Kennedy, M.C. &amp; O’Hagan, A. “Bayesian Calibration of Computer Models.” JRSS-B, 63(3), 425–464, 2001.</w:t>
      </w:r>
    </w:p>
    <w:p>
      <w:pPr>
        <w:spacing w:after="20"/>
        <w:ind w:left="360"/>
      </w:pPr>
      <w:r>
        <w:rPr>
          <w:rFonts w:ascii="Arial" w:cs="Arial" w:eastAsia="Arial" w:hAnsi="Arial"/>
          <w:color w:val="666666"/>
          <w:sz w:val="18"/>
          <w:szCs w:val="18"/>
        </w:rPr>
        <w:t xml:space="preserve">Ref: Vanni, T., Karnon, J., Madan, J., White, R.G., Edmunds, W.J., Foss, A.M., &amp; Mayaud, P. “Calibrating Models in Economic Evaluation: A Seven-Step Approach.” PharmacoEconomics, 29(1), 35–49, 2011.</w:t>
      </w:r>
    </w:p>
    <w:p>
      <w:pPr>
        <w:pStyle w:val="Heading2"/>
        <w:spacing w:after="100" w:before="200"/>
      </w:pPr>
      <w:r>
        <w:rPr>
          <w:rFonts w:ascii="Arial" w:cs="Arial" w:eastAsia="Arial" w:hAnsi="Arial"/>
          <w:b/>
          <w:bCs/>
          <w:color w:val="1A7A6D"/>
          <w:sz w:val="24"/>
          <w:szCs w:val="24"/>
        </w:rPr>
        <w:t xml:space="preserve">38.63 Sensitivity Analysis for Complex Simulation Models (Sobol, Morris, PRCC)</w:t>
      </w:r>
    </w:p>
    <w:p>
      <w:pPr>
        <w:spacing w:after="80"/>
      </w:pPr>
      <w:r>
        <w:rPr>
          <w:rFonts w:ascii="Arial" w:cs="Arial" w:eastAsia="Arial" w:hAnsi="Arial"/>
          <w:sz w:val="20"/>
          <w:szCs w:val="20"/>
        </w:rPr>
        <w:t xml:space="preserve">Global sensitivity analysis for computationally expensive simulations: Sobol’ indices (variance-based: first-order, total-order effects, interactions); Morris screening (elementary effects for identifying important factors efficiently); partial rank correlation coefficient (PRCC) for monotonic relationships; FAST (Fourier amplitude sensitivity test); meta-modeling/emulation approach (fit GP or random forest to simulation runs, then analyze the emulator); Latin hypercube sampling (§45.20) for efficient parameter space exploration; tornado diagrams for one-at-a-time sensitivity</w:t>
      </w:r>
    </w:p>
    <w:p>
      <w:pPr>
        <w:spacing w:after="40"/>
      </w:pPr>
      <w:r>
        <w:rPr>
          <w:rFonts w:ascii="Arial" w:cs="Arial" w:eastAsia="Arial" w:hAnsi="Arial"/>
          <w:color w:val="2255AA"/>
          <w:sz w:val="18"/>
          <w:szCs w:val="18"/>
        </w:rPr>
        <w:t xml:space="preserve">R: sensitivity (sobol, sobolSalt, morris, pcc, prcc, fast99), sensobol, SALib (via reticulate)</w:t>
      </w:r>
    </w:p>
    <w:p>
      <w:pPr>
        <w:spacing w:after="40"/>
      </w:pPr>
      <w:r>
        <w:rPr>
          <w:rFonts w:ascii="Arial" w:cs="Arial" w:eastAsia="Arial" w:hAnsi="Arial"/>
          <w:color w:val="228B22"/>
          <w:sz w:val="18"/>
          <w:szCs w:val="18"/>
        </w:rPr>
        <w:t xml:space="preserve">Python: SALib (sobol_analyze, morris_analyze, pawn), sensitivity (via rpy2), custom via numpy</w:t>
      </w:r>
    </w:p>
    <w:p>
      <w:pPr>
        <w:spacing w:after="20"/>
        <w:ind w:left="360"/>
      </w:pPr>
      <w:r>
        <w:rPr>
          <w:rFonts w:ascii="Arial" w:cs="Arial" w:eastAsia="Arial" w:hAnsi="Arial"/>
          <w:color w:val="666666"/>
          <w:sz w:val="18"/>
          <w:szCs w:val="18"/>
        </w:rPr>
        <w:t xml:space="preserve">Ref: Saltelli, A., Ratto, M., Andres, T., Campolongo, F., Cariboni, J., Gatelli, D., Saisana, M., &amp; Tarantola, S. Global Sensitivity Analysis: The Primer. Wiley, 2008.</w:t>
      </w:r>
    </w:p>
    <w:p>
      <w:pPr>
        <w:spacing w:after="20"/>
        <w:ind w:left="360"/>
      </w:pPr>
      <w:r>
        <w:rPr>
          <w:rFonts w:ascii="Arial" w:cs="Arial" w:eastAsia="Arial" w:hAnsi="Arial"/>
          <w:color w:val="666666"/>
          <w:sz w:val="18"/>
          <w:szCs w:val="18"/>
        </w:rPr>
        <w:t xml:space="preserve">Ref: Iooss, B. &amp; Lemaître, P. “A Review on Global Sensitivity Analysis Methods.” In Uncertainty Management in Simulation-Optimization of Complex Systems, Dellino &amp; Meloni (eds). Springer, 2015.</w:t>
      </w:r>
    </w:p>
    <w:p>
      <w:pPr>
        <w:pStyle w:val="Heading2"/>
        <w:spacing w:after="100" w:before="200"/>
      </w:pPr>
      <w:r>
        <w:rPr>
          <w:rFonts w:ascii="Arial" w:cs="Arial" w:eastAsia="Arial" w:hAnsi="Arial"/>
          <w:b/>
          <w:bCs/>
          <w:color w:val="1A7A6D"/>
          <w:sz w:val="24"/>
          <w:szCs w:val="24"/>
        </w:rPr>
        <w:t xml:space="preserve">38.64 Discrete Event Simulation (DES) for Healthcare Operations</w:t>
      </w:r>
    </w:p>
    <w:p>
      <w:pPr>
        <w:spacing w:after="80"/>
      </w:pPr>
      <w:r>
        <w:rPr>
          <w:rFonts w:ascii="Arial" w:cs="Arial" w:eastAsia="Arial" w:hAnsi="Arial"/>
          <w:sz w:val="20"/>
          <w:szCs w:val="20"/>
        </w:rPr>
        <w:t xml:space="preserve">Simulating patient flow through healthcare systems as sequences of events (arrival, triage, treatment, discharge); entities (patients) with attributes moving through queues and resources (beds, staff); exponential/Weibull inter-arrival and service times; resource utilization statistics; bottleneck identification; comparing scenarios (adding beds, changing staffing, redesigning pathways); distinct from ABM (§38.61) in that patients are passive entities following rules rather than autonomous agents; standard in operational research for health</w:t>
      </w:r>
    </w:p>
    <w:p>
      <w:pPr>
        <w:spacing w:after="40"/>
      </w:pPr>
      <w:r>
        <w:rPr>
          <w:rFonts w:ascii="Arial" w:cs="Arial" w:eastAsia="Arial" w:hAnsi="Arial"/>
          <w:color w:val="2255AA"/>
          <w:sz w:val="18"/>
          <w:szCs w:val="18"/>
        </w:rPr>
        <w:t xml:space="preserve">R: simmer (simmer environment, trajectory, add_resource, add_generator), DES (custom)</w:t>
      </w:r>
    </w:p>
    <w:p>
      <w:pPr>
        <w:spacing w:after="40"/>
      </w:pPr>
      <w:r>
        <w:rPr>
          <w:rFonts w:ascii="Arial" w:cs="Arial" w:eastAsia="Arial" w:hAnsi="Arial"/>
          <w:color w:val="228B22"/>
          <w:sz w:val="18"/>
          <w:szCs w:val="18"/>
        </w:rPr>
        <w:t xml:space="preserve">Python: simpy (Environment, Process, Resource), ciw, salabim</w:t>
      </w:r>
    </w:p>
    <w:p>
      <w:pPr>
        <w:spacing w:after="20"/>
        <w:ind w:left="360"/>
      </w:pPr>
      <w:r>
        <w:rPr>
          <w:rFonts w:ascii="Arial" w:cs="Arial" w:eastAsia="Arial" w:hAnsi="Arial"/>
          <w:color w:val="666666"/>
          <w:sz w:val="18"/>
          <w:szCs w:val="18"/>
        </w:rPr>
        <w:t xml:space="preserve">Ref: Ucar, I., Smeets, B., &amp; Azcorra, A. “simmer: Discrete-Event Simulation for R.” Journal of Statistical Software, 90(2), 1–30, 2019.</w:t>
      </w:r>
    </w:p>
    <w:p>
      <w:pPr>
        <w:spacing w:after="20"/>
        <w:ind w:left="360"/>
      </w:pPr>
      <w:r>
        <w:rPr>
          <w:rFonts w:ascii="Arial" w:cs="Arial" w:eastAsia="Arial" w:hAnsi="Arial"/>
          <w:color w:val="666666"/>
          <w:sz w:val="18"/>
          <w:szCs w:val="18"/>
        </w:rPr>
        <w:t xml:space="preserve">Ref: Monks, T. “Computer Simulation in Healthcare.” In Health Data Science, Sheringham et al. (eds). Springer, 2023.</w:t>
      </w:r>
    </w:p>
    <w:p>
      <w:pPr>
        <w:spacing w:after="100" w:before="300"/>
      </w:pPr>
      <w:r>
        <w:rPr>
          <w:rFonts w:ascii="Arial" w:cs="Arial" w:eastAsia="Arial" w:hAnsi="Arial"/>
          <w:b/>
          <w:bCs/>
          <w:color w:val="7B2D8E"/>
          <w:sz w:val="22"/>
          <w:szCs w:val="22"/>
        </w:rPr>
        <w:t xml:space="preserve">— Statistical Workflow, Reporting, and Best Practices —</w:t>
      </w:r>
    </w:p>
    <w:p>
      <w:pPr>
        <w:pStyle w:val="Heading2"/>
        <w:spacing w:after="100" w:before="200"/>
      </w:pPr>
      <w:r>
        <w:rPr>
          <w:rFonts w:ascii="Arial" w:cs="Arial" w:eastAsia="Arial" w:hAnsi="Arial"/>
          <w:b/>
          <w:bCs/>
          <w:color w:val="1A7A6D"/>
          <w:sz w:val="24"/>
          <w:szCs w:val="24"/>
        </w:rPr>
        <w:t xml:space="preserve">38.65 Reproducible Statistical Research (Literate Programming, Version Control, Pipelines)</w:t>
      </w:r>
    </w:p>
    <w:p>
      <w:pPr>
        <w:spacing w:after="80"/>
      </w:pPr>
      <w:r>
        <w:rPr>
          <w:rFonts w:ascii="Arial" w:cs="Arial" w:eastAsia="Arial" w:hAnsi="Arial"/>
          <w:sz w:val="20"/>
          <w:szCs w:val="20"/>
        </w:rPr>
        <w:t xml:space="preserve">Ensuring analyses can be independently reproduced: literate programming (R Markdown/Quarto, Jupyter notebooks mixing code + narrative); version control (Git for code, DVC for data); containerization (Docker, Singularity for environment reproducibility); make/targets/snakemake for pipeline management; dependency management (renv for R, pip freeze/conda for Python); seed management (§45.15); reporting: STROBE, CONSORT, TRIPOD checklists; open data and open code; practical: version control is the single highest-impact step</w:t>
      </w:r>
    </w:p>
    <w:p>
      <w:pPr>
        <w:spacing w:after="40"/>
      </w:pPr>
      <w:r>
        <w:rPr>
          <w:rFonts w:ascii="Arial" w:cs="Arial" w:eastAsia="Arial" w:hAnsi="Arial"/>
          <w:color w:val="2255AA"/>
          <w:sz w:val="18"/>
          <w:szCs w:val="18"/>
        </w:rPr>
        <w:t xml:space="preserve">R: rmarkdown (render), quarto, targets (tar_make, tar_read for pipeline), renv (init, snapshot), reprex</w:t>
      </w:r>
    </w:p>
    <w:p>
      <w:pPr>
        <w:spacing w:after="40"/>
      </w:pPr>
      <w:r>
        <w:rPr>
          <w:rFonts w:ascii="Arial" w:cs="Arial" w:eastAsia="Arial" w:hAnsi="Arial"/>
          <w:color w:val="228B22"/>
          <w:sz w:val="18"/>
          <w:szCs w:val="18"/>
        </w:rPr>
        <w:t xml:space="preserve">Python: jupyter, quarto, snakemake, dvc (data version control), cookiecutter-data-science</w:t>
      </w:r>
    </w:p>
    <w:p>
      <w:pPr>
        <w:spacing w:after="20"/>
        <w:ind w:left="360"/>
      </w:pPr>
      <w:r>
        <w:rPr>
          <w:rFonts w:ascii="Arial" w:cs="Arial" w:eastAsia="Arial" w:hAnsi="Arial"/>
          <w:color w:val="666666"/>
          <w:sz w:val="18"/>
          <w:szCs w:val="18"/>
        </w:rPr>
        <w:t xml:space="preserve">Ref: Gentleman, R. &amp; Temple Lang, D. “Statistical Analyses and Reproducible Research.” Journal of Computational and Graphical Statistics, 16(1), 1–23, 2007.</w:t>
      </w:r>
    </w:p>
    <w:p>
      <w:pPr>
        <w:spacing w:after="20"/>
        <w:ind w:left="360"/>
      </w:pPr>
      <w:r>
        <w:rPr>
          <w:rFonts w:ascii="Arial" w:cs="Arial" w:eastAsia="Arial" w:hAnsi="Arial"/>
          <w:color w:val="666666"/>
          <w:sz w:val="18"/>
          <w:szCs w:val="18"/>
        </w:rPr>
        <w:t xml:space="preserve">Ref: Marwick, B., Boettiger, C., &amp; Mullen, L. “Packaging Data Analytical Work Reproducibly Using R (and Friends).” The American Statistician, 72(1), 80–88, 2018.</w:t>
      </w:r>
    </w:p>
    <w:p>
      <w:pPr>
        <w:pStyle w:val="Heading2"/>
        <w:spacing w:after="100" w:before="200"/>
      </w:pPr>
      <w:r>
        <w:rPr>
          <w:rFonts w:ascii="Arial" w:cs="Arial" w:eastAsia="Arial" w:hAnsi="Arial"/>
          <w:b/>
          <w:bCs/>
          <w:color w:val="1A7A6D"/>
          <w:sz w:val="24"/>
          <w:szCs w:val="24"/>
        </w:rPr>
        <w:t xml:space="preserve">38.66 Exposure Assessment and Measurement Error Correction in Epidemiology</w:t>
      </w:r>
    </w:p>
    <w:p>
      <w:pPr>
        <w:spacing w:after="80"/>
      </w:pPr>
      <w:r>
        <w:rPr>
          <w:rFonts w:ascii="Arial" w:cs="Arial" w:eastAsia="Arial" w:hAnsi="Arial"/>
          <w:sz w:val="20"/>
          <w:szCs w:val="20"/>
        </w:rPr>
        <w:t xml:space="preserve">Exposure measurement error biases effect estimates (§15.42): nondifferential misclassification of binary exposure biases OR toward null (but NOT always for polytomous exposures); measurement error in continuous exposure: classical (error in X) vs. Berkson (X assigned from group); regression calibration (§5.15): using validation substudy to calibrate error-prone exposure; SIMEX (simulation-extrapolation): simulate increasing error, extrapolate back to no error; Bayesian measurement error models; multiple imputation for misclassified exposure</w:t>
      </w:r>
    </w:p>
    <w:p>
      <w:pPr>
        <w:spacing w:after="40"/>
      </w:pPr>
      <w:r>
        <w:rPr>
          <w:rFonts w:ascii="Arial" w:cs="Arial" w:eastAsia="Arial" w:hAnsi="Arial"/>
          <w:color w:val="2255AA"/>
          <w:sz w:val="18"/>
          <w:szCs w:val="18"/>
        </w:rPr>
        <w:t xml:space="preserve">R: mecor (mecor for regression calibration), simex (simex), merror, InformativeCensoring</w:t>
      </w:r>
    </w:p>
    <w:p>
      <w:pPr>
        <w:spacing w:after="40"/>
      </w:pPr>
      <w:r>
        <w:rPr>
          <w:rFonts w:ascii="Arial" w:cs="Arial" w:eastAsia="Arial" w:hAnsi="Arial"/>
          <w:color w:val="228B22"/>
          <w:sz w:val="18"/>
          <w:szCs w:val="18"/>
        </w:rPr>
        <w:t xml:space="preserve">Python: statsmodels (custom SIMEX), simex (via rpy2), pymc (custom Bayesian measurement error model)</w:t>
      </w:r>
    </w:p>
    <w:p>
      <w:pPr>
        <w:spacing w:after="20"/>
        <w:ind w:left="360"/>
      </w:pPr>
      <w:r>
        <w:rPr>
          <w:rFonts w:ascii="Arial" w:cs="Arial" w:eastAsia="Arial" w:hAnsi="Arial"/>
          <w:color w:val="666666"/>
          <w:sz w:val="18"/>
          <w:szCs w:val="18"/>
        </w:rPr>
        <w:t xml:space="preserve">Ref: Carroll, R.J., Ruppert, D., Stefanski, L.A., &amp; Crainiceanu, C.M. Measurement Error in Nonlinear Models, 2nd ed. Chapman &amp; Hall/CRC, 2006.</w:t>
      </w:r>
    </w:p>
    <w:p>
      <w:pPr>
        <w:spacing w:after="20"/>
        <w:ind w:left="360"/>
      </w:pPr>
      <w:r>
        <w:rPr>
          <w:rFonts w:ascii="Arial" w:cs="Arial" w:eastAsia="Arial" w:hAnsi="Arial"/>
          <w:color w:val="666666"/>
          <w:sz w:val="18"/>
          <w:szCs w:val="18"/>
        </w:rPr>
        <w:t xml:space="preserve">Ref: Shaw, P.A., Gustafson, P., Carroll, R.J., Deffner, V., Dodd, K.W., Keogh, R.H., et al. “STRATOS Guidance Document on Measurement Error and Misclassification of Variables in Observational Epidemiology.” Statistics in Medicine, 39(16), 2197–2231, 2020.</w:t>
      </w:r>
    </w:p>
    <w:p>
      <w:pPr>
        <w:pStyle w:val="Heading2"/>
        <w:spacing w:after="100" w:before="200"/>
      </w:pPr>
      <w:r>
        <w:rPr>
          <w:rFonts w:ascii="Arial" w:cs="Arial" w:eastAsia="Arial" w:hAnsi="Arial"/>
          <w:b/>
          <w:bCs/>
          <w:color w:val="1A7A6D"/>
          <w:sz w:val="24"/>
          <w:szCs w:val="24"/>
        </w:rPr>
        <w:t xml:space="preserve">38.67 Simpson’s Paradox and Lord’s Paradox</w:t>
      </w:r>
    </w:p>
    <w:p>
      <w:pPr>
        <w:spacing w:after="80"/>
      </w:pPr>
      <w:r>
        <w:rPr>
          <w:rFonts w:ascii="Arial" w:cs="Arial" w:eastAsia="Arial" w:hAnsi="Arial"/>
          <w:sz w:val="20"/>
          <w:szCs w:val="20"/>
        </w:rPr>
        <w:t xml:space="preserve">Simpson’s paradox: an association that holds in every subgroup reverses when subgroups are combined (or vice versa); arises from confounding by a variable associated with both exposure and outcome; classic example: Berkeley admissions (appeared to discriminate against women overall, but favored women within each department). Lord’s paradox: ANCOVA and change-score analysis give opposite conclusions about group differences; resolves by clarifying the causal question (DAG §15.2). Causal resolution: adjustment is correct when the stratifying variable is a confounder, incorrect when it’s a collider (§15.41) or mediator</w:t>
      </w:r>
    </w:p>
    <w:p>
      <w:pPr>
        <w:spacing w:after="40"/>
      </w:pPr>
      <w:r>
        <w:rPr>
          <w:rFonts w:ascii="Arial" w:cs="Arial" w:eastAsia="Arial" w:hAnsi="Arial"/>
          <w:color w:val="2255AA"/>
          <w:sz w:val="18"/>
          <w:szCs w:val="18"/>
        </w:rPr>
        <w:t xml:space="preserve">R: dagitty (for causal resolution), ggplot2 (for visualization), Simpson (custom)</w:t>
      </w:r>
    </w:p>
    <w:p>
      <w:pPr>
        <w:spacing w:after="40"/>
      </w:pPr>
      <w:r>
        <w:rPr>
          <w:rFonts w:ascii="Arial" w:cs="Arial" w:eastAsia="Arial" w:hAnsi="Arial"/>
          <w:color w:val="228B22"/>
          <w:sz w:val="18"/>
          <w:szCs w:val="18"/>
        </w:rPr>
        <w:t xml:space="preserve">Python: dowhy (for causal resolution), matplotlib (visualization), pandas (groupby for demonstration)</w:t>
      </w:r>
    </w:p>
    <w:p>
      <w:pPr>
        <w:spacing w:after="20"/>
        <w:ind w:left="360"/>
      </w:pPr>
      <w:r>
        <w:rPr>
          <w:rFonts w:ascii="Arial" w:cs="Arial" w:eastAsia="Arial" w:hAnsi="Arial"/>
          <w:color w:val="666666"/>
          <w:sz w:val="18"/>
          <w:szCs w:val="18"/>
        </w:rPr>
        <w:t xml:space="preserve">Ref: Pearl, J. “Comment: Understanding Simpson’s Paradox.” The American Statistician, 68(1), 8–13, 2014.</w:t>
      </w:r>
    </w:p>
    <w:p>
      <w:pPr>
        <w:spacing w:after="20"/>
        <w:ind w:left="360"/>
      </w:pPr>
      <w:r>
        <w:rPr>
          <w:rFonts w:ascii="Arial" w:cs="Arial" w:eastAsia="Arial" w:hAnsi="Arial"/>
          <w:color w:val="666666"/>
          <w:sz w:val="18"/>
          <w:szCs w:val="18"/>
        </w:rPr>
        <w:t xml:space="preserve">Ref: Tu, Y.-K., Gunnell, D., &amp; Gilthorpe, M.S. “Simpson’s Paradox, Lord’s Paradox, and Suppression Effects Are the Same Phenomenon—the Reversal Paradox.” Emerging Themes in Epidemiology, 5, 2, 2008.</w:t>
      </w:r>
    </w:p>
    <w:p>
      <w:pPr>
        <w:pStyle w:val="Heading2"/>
        <w:spacing w:after="100" w:before="200"/>
      </w:pPr>
      <w:r>
        <w:rPr>
          <w:rFonts w:ascii="Arial" w:cs="Arial" w:eastAsia="Arial" w:hAnsi="Arial"/>
          <w:b/>
          <w:bCs/>
          <w:color w:val="1A7A6D"/>
          <w:sz w:val="24"/>
          <w:szCs w:val="24"/>
        </w:rPr>
        <w:t xml:space="preserve">38.68 Suppressor Variables and Sign Reversal in Multiple Regression</w:t>
      </w:r>
    </w:p>
    <w:p>
      <w:pPr>
        <w:spacing w:after="80"/>
      </w:pPr>
      <w:r>
        <w:rPr>
          <w:rFonts w:ascii="Arial" w:cs="Arial" w:eastAsia="Arial" w:hAnsi="Arial"/>
          <w:sz w:val="20"/>
          <w:szCs w:val="20"/>
        </w:rPr>
        <w:t xml:space="preserve">A suppressor variable has zero (or weak) correlation with Y but correlates with other predictors, thereby “suppressing” irrelevant variance and increasing the other predictors’ coefficients; classical suppression: rXY ≈ 0 but β ≠ 0; cooperative/reciprocal suppression: both predictors’ βs exceed their rXY; negative/net suppression: β has opposite sign to rXY. Diagnosis: compare bivariate correlations to regression coefficients; if β &gt; rXY or opposite sign, suppression is occurring; connection to Simpson’s paradox (§38.67) and multicollinearity (§5.23)</w:t>
      </w:r>
    </w:p>
    <w:p>
      <w:pPr>
        <w:spacing w:after="40"/>
      </w:pPr>
      <w:r>
        <w:rPr>
          <w:rFonts w:ascii="Arial" w:cs="Arial" w:eastAsia="Arial" w:hAnsi="Arial"/>
          <w:color w:val="2255AA"/>
          <w:sz w:val="18"/>
          <w:szCs w:val="18"/>
        </w:rPr>
        <w:t xml:space="preserve">R: ppcor (for partial/semipartial comparisons), relaimpo (for decomposition), performance (check_model)</w:t>
      </w:r>
    </w:p>
    <w:p>
      <w:pPr>
        <w:spacing w:after="40"/>
      </w:pPr>
      <w:r>
        <w:rPr>
          <w:rFonts w:ascii="Arial" w:cs="Arial" w:eastAsia="Arial" w:hAnsi="Arial"/>
          <w:color w:val="228B22"/>
          <w:sz w:val="18"/>
          <w:szCs w:val="18"/>
        </w:rPr>
        <w:t xml:space="preserve">Python: statsmodels (compare corr to OLS coefficients), pingouin (partial_corr), numpy</w:t>
      </w:r>
    </w:p>
    <w:p>
      <w:pPr>
        <w:spacing w:after="20"/>
        <w:ind w:left="360"/>
      </w:pPr>
      <w:r>
        <w:rPr>
          <w:rFonts w:ascii="Arial" w:cs="Arial" w:eastAsia="Arial" w:hAnsi="Arial"/>
          <w:color w:val="666666"/>
          <w:sz w:val="18"/>
          <w:szCs w:val="18"/>
        </w:rPr>
        <w:t xml:space="preserve">Ref: Tzelgov, J. &amp; Henik, A. “Suppression Situations in Psychological Research: Definitions, Implications, and Applications.” Psychological Bulletin, 109(3), 524–536, 1991.</w:t>
      </w:r>
    </w:p>
    <w:p>
      <w:pPr>
        <w:spacing w:after="20"/>
        <w:ind w:left="360"/>
      </w:pPr>
      <w:r>
        <w:rPr>
          <w:rFonts w:ascii="Arial" w:cs="Arial" w:eastAsia="Arial" w:hAnsi="Arial"/>
          <w:color w:val="666666"/>
          <w:sz w:val="18"/>
          <w:szCs w:val="18"/>
        </w:rPr>
        <w:t xml:space="preserve">Ref: Friedman, L. &amp; Wall, M. “Graphical Views of Suppression and Multicollinearity in Multiple Linear Regression.” The American Statistician, 59(2), 127–136, 2005.</w:t>
      </w:r>
    </w:p>
    <w:p>
      <w:pPr>
        <w:pStyle w:val="Heading2"/>
        <w:spacing w:after="100" w:before="200"/>
      </w:pPr>
      <w:r>
        <w:rPr>
          <w:rFonts w:ascii="Arial" w:cs="Arial" w:eastAsia="Arial" w:hAnsi="Arial"/>
          <w:b/>
          <w:bCs/>
          <w:color w:val="1A7A6D"/>
          <w:sz w:val="24"/>
          <w:szCs w:val="24"/>
        </w:rPr>
        <w:t xml:space="preserve">38.69 Bioequivalence Analysis (Average, Population, Individual BE)</w:t>
      </w:r>
    </w:p>
    <w:p>
      <w:pPr>
        <w:spacing w:after="80"/>
      </w:pPr>
      <w:r>
        <w:rPr>
          <w:rFonts w:ascii="Arial" w:cs="Arial" w:eastAsia="Arial" w:hAnsi="Arial"/>
          <w:sz w:val="20"/>
          <w:szCs w:val="20"/>
        </w:rPr>
        <w:t xml:space="preserve">Statistical demonstration that two drug formulations produce equivalent systemic exposure: average BE (ABE): 90% CI for ratio of geometric means of AUC and Cmax must fall within 80-125% (±20% on log scale); TOST procedure (§3.21) on log-transformed PK parameters; crossover design analysis (§17.6); reference-scaled ABE for highly variable drugs (CV &gt; 30%); population and individual BE (less commonly required); FDA/EMA guidance differences; biowaiver conditions; connection to NCA (§38.32) for PK parameter estimation</w:t>
      </w:r>
    </w:p>
    <w:p>
      <w:pPr>
        <w:spacing w:after="40"/>
      </w:pPr>
      <w:r>
        <w:rPr>
          <w:rFonts w:ascii="Arial" w:cs="Arial" w:eastAsia="Arial" w:hAnsi="Arial"/>
          <w:color w:val="2255AA"/>
          <w:sz w:val="18"/>
          <w:szCs w:val="18"/>
        </w:rPr>
        <w:t xml:space="preserve">R: PowerTOST (sampleN.TOST, power.TOST for BE), replicateBE (method.A, method.B for reference-scaled), bear</w:t>
      </w:r>
    </w:p>
    <w:p>
      <w:pPr>
        <w:spacing w:after="40"/>
      </w:pPr>
      <w:r>
        <w:rPr>
          <w:rFonts w:ascii="Arial" w:cs="Arial" w:eastAsia="Arial" w:hAnsi="Arial"/>
          <w:color w:val="228B22"/>
          <w:sz w:val="18"/>
          <w:szCs w:val="18"/>
        </w:rPr>
        <w:t xml:space="preserve">Python: PowerTOST (via rpy2), statsmodels (custom TOST on log-transformed data), scipy.stats</w:t>
      </w:r>
    </w:p>
    <w:p>
      <w:pPr>
        <w:spacing w:after="20"/>
        <w:ind w:left="360"/>
      </w:pPr>
      <w:r>
        <w:rPr>
          <w:rFonts w:ascii="Arial" w:cs="Arial" w:eastAsia="Arial" w:hAnsi="Arial"/>
          <w:color w:val="666666"/>
          <w:sz w:val="18"/>
          <w:szCs w:val="18"/>
        </w:rPr>
        <w:t xml:space="preserve">Ref: Chow, S.-C. &amp; Liu, J.-P. Design and Analysis of Bioavailability and Bioequivalence Studies, 3rd ed. CRC Press, 2009.</w:t>
      </w:r>
    </w:p>
    <w:p>
      <w:pPr>
        <w:spacing w:after="20"/>
        <w:ind w:left="360"/>
      </w:pPr>
      <w:r>
        <w:rPr>
          <w:rFonts w:ascii="Arial" w:cs="Arial" w:eastAsia="Arial" w:hAnsi="Arial"/>
          <w:color w:val="666666"/>
          <w:sz w:val="18"/>
          <w:szCs w:val="18"/>
        </w:rPr>
        <w:t xml:space="preserve">Ref: FDA. Guidance for Industry: Statistical Approaches to Establishing Bioequivalence. FDA, 2001.</w:t>
      </w:r>
    </w:p>
    <w:p>
      <w:pPr>
        <w:pStyle w:val="Heading2"/>
        <w:spacing w:after="100" w:before="200"/>
      </w:pPr>
      <w:r>
        <w:rPr>
          <w:rFonts w:ascii="Arial" w:cs="Arial" w:eastAsia="Arial" w:hAnsi="Arial"/>
          <w:b/>
          <w:bCs/>
          <w:color w:val="1A7A6D"/>
          <w:sz w:val="24"/>
          <w:szCs w:val="24"/>
        </w:rPr>
        <w:t xml:space="preserve">38.70 Analytical Method Validation (Accuracy, Precision, Linearity, LOD/LOQ)</w:t>
      </w:r>
    </w:p>
    <w:p>
      <w:pPr>
        <w:spacing w:after="80"/>
      </w:pPr>
      <w:r>
        <w:rPr>
          <w:rFonts w:ascii="Arial" w:cs="Arial" w:eastAsia="Arial" w:hAnsi="Arial"/>
          <w:sz w:val="20"/>
          <w:szCs w:val="20"/>
        </w:rPr>
        <w:t xml:space="preserve">Statistical assessment of measurement methods per ICH Q2/FDA guidance: accuracy (recovery/bias from reference); precision (repeatability = within-day, intermediate = between-day/analyst/instrument); linearity (regression of measured vs. nominal with residual analysis); range (interval of acceptable accuracy/precision); limit of detection (LOD = 3.3σ/slope); limit of quantitation (LOQ = 10σ/slope); specificity (no interference from other components); robustness (Plackett-Burman design for method parameters); system suitability testing; connection to Gage R&amp;R (§38.46) and Bland-Altman (§21.14)</w:t>
      </w:r>
    </w:p>
    <w:p>
      <w:pPr>
        <w:spacing w:after="40"/>
      </w:pPr>
      <w:r>
        <w:rPr>
          <w:rFonts w:ascii="Arial" w:cs="Arial" w:eastAsia="Arial" w:hAnsi="Arial"/>
          <w:color w:val="2255AA"/>
          <w:sz w:val="18"/>
          <w:szCs w:val="18"/>
        </w:rPr>
        <w:t xml:space="preserve">R: mcr (Deming, Passing-Bablok for method comparison), DescTools (various accuracy metrics), chemCal (LOD/LOQ), envalough</w:t>
      </w:r>
    </w:p>
    <w:p>
      <w:pPr>
        <w:spacing w:after="40"/>
      </w:pPr>
      <w:r>
        <w:rPr>
          <w:rFonts w:ascii="Arial" w:cs="Arial" w:eastAsia="Arial" w:hAnsi="Arial"/>
          <w:color w:val="228B22"/>
          <w:sz w:val="18"/>
          <w:szCs w:val="18"/>
        </w:rPr>
        <w:t xml:space="preserve">Python: scipy.stats (linregress for linearity), custom via numpy (LOD/LOQ calculation), pyCompare</w:t>
      </w:r>
    </w:p>
    <w:p>
      <w:pPr>
        <w:spacing w:after="20"/>
        <w:ind w:left="360"/>
      </w:pPr>
      <w:r>
        <w:rPr>
          <w:rFonts w:ascii="Arial" w:cs="Arial" w:eastAsia="Arial" w:hAnsi="Arial"/>
          <w:color w:val="666666"/>
          <w:sz w:val="18"/>
          <w:szCs w:val="18"/>
        </w:rPr>
        <w:t xml:space="preserve">Ref: ICH Q2(R1). Validation of Analytical Procedures: Text and Methodology. International Conference on Harmonisation, 2005.</w:t>
      </w:r>
    </w:p>
    <w:p>
      <w:pPr>
        <w:spacing w:after="20"/>
        <w:ind w:left="360"/>
      </w:pPr>
      <w:r>
        <w:rPr>
          <w:rFonts w:ascii="Arial" w:cs="Arial" w:eastAsia="Arial" w:hAnsi="Arial"/>
          <w:color w:val="666666"/>
          <w:sz w:val="18"/>
          <w:szCs w:val="18"/>
        </w:rPr>
        <w:t xml:space="preserve">Ref: Thompson, M., Ellison, S.L.R., &amp; Wood, R. “Harmonized Guidelines for Single-Laboratory Validation of Methods of Analysis.” Pure and Applied Chemistry, 74(5), 835–855, 2002.</w:t>
      </w:r>
    </w:p>
    <w:p>
      <w:pPr>
        <w:pStyle w:val="Heading2"/>
        <w:spacing w:after="100" w:before="200"/>
      </w:pPr>
      <w:r>
        <w:rPr>
          <w:rFonts w:ascii="Arial" w:cs="Arial" w:eastAsia="Arial" w:hAnsi="Arial"/>
          <w:b/>
          <w:bCs/>
          <w:color w:val="1A7A6D"/>
          <w:sz w:val="24"/>
          <w:szCs w:val="24"/>
        </w:rPr>
        <w:t xml:space="preserve">38.71 Minimal Clinically Important Difference (MCID / MID)</w:t>
      </w:r>
    </w:p>
    <w:p>
      <w:pPr>
        <w:spacing w:after="80"/>
      </w:pPr>
      <w:r>
        <w:rPr>
          <w:rFonts w:ascii="Arial" w:cs="Arial" w:eastAsia="Arial" w:hAnsi="Arial"/>
          <w:sz w:val="20"/>
          <w:szCs w:val="20"/>
        </w:rPr>
        <w:t xml:space="preserve">Smallest change in a PRO/clinical measure that patients perceive as meaningful: anchor-based methods (linking change scores to external anchor like patient global rating of change; ROC-based, mean change in improved group); distribution-based methods (0.5 SD, 1 SEM, effect size benchmarks); triangulation: using multiple anchors and distribution methods together; MCID is population-specific and context-specific; used for responder analysis (§17.46), sample size planning, and interpreting trial results; distinct from statistical significance</w:t>
      </w:r>
    </w:p>
    <w:p>
      <w:pPr>
        <w:spacing w:after="40"/>
      </w:pPr>
      <w:r>
        <w:rPr>
          <w:rFonts w:ascii="Arial" w:cs="Arial" w:eastAsia="Arial" w:hAnsi="Arial"/>
          <w:color w:val="2255AA"/>
          <w:sz w:val="18"/>
          <w:szCs w:val="18"/>
        </w:rPr>
        <w:t xml:space="preserve">R: MKmisc (custom MCID calculation), pROC (for ROC-based MCID), psych (for SEM calculation)</w:t>
      </w:r>
    </w:p>
    <w:p>
      <w:pPr>
        <w:spacing w:after="40"/>
      </w:pPr>
      <w:r>
        <w:rPr>
          <w:rFonts w:ascii="Arial" w:cs="Arial" w:eastAsia="Arial" w:hAnsi="Arial"/>
          <w:color w:val="228B22"/>
          <w:sz w:val="18"/>
          <w:szCs w:val="18"/>
        </w:rPr>
        <w:t xml:space="preserve">Python: sklearn.metrics (roc_curve for anchor-based MCID), scipy.stats, custom numpy</w:t>
      </w:r>
    </w:p>
    <w:p>
      <w:pPr>
        <w:spacing w:after="20"/>
        <w:ind w:left="360"/>
      </w:pPr>
      <w:r>
        <w:rPr>
          <w:rFonts w:ascii="Arial" w:cs="Arial" w:eastAsia="Arial" w:hAnsi="Arial"/>
          <w:color w:val="666666"/>
          <w:sz w:val="18"/>
          <w:szCs w:val="18"/>
        </w:rPr>
        <w:t xml:space="preserve">Ref: Jaeschke, R., Singer, J., &amp; Guyatt, G.H. “Measurement of Health Status: Ascertaining the Minimal Clinically Important Difference.” Controlled Clinical Trials, 10(4), 407–415, 1989.</w:t>
      </w:r>
    </w:p>
    <w:p>
      <w:pPr>
        <w:spacing w:after="20"/>
        <w:ind w:left="360"/>
      </w:pPr>
      <w:r>
        <w:rPr>
          <w:rFonts w:ascii="Arial" w:cs="Arial" w:eastAsia="Arial" w:hAnsi="Arial"/>
          <w:color w:val="666666"/>
          <w:sz w:val="18"/>
          <w:szCs w:val="18"/>
        </w:rPr>
        <w:t xml:space="preserve">Ref: Revicki, D., Hays, R.D., Cella, D., &amp; Sloan, J. “Recommended Methods for Determining Responsiveness and Minimally Important Differences for Patient-Reported Outcomes.” Journal of Clinical Epidemiology, 61(2), 102–109, 2008.</w:t>
      </w:r>
    </w:p>
    <w:p>
      <w:pPr>
        <w:pStyle w:val="Heading2"/>
        <w:spacing w:after="100" w:before="200"/>
      </w:pPr>
      <w:r>
        <w:rPr>
          <w:rFonts w:ascii="Arial" w:cs="Arial" w:eastAsia="Arial" w:hAnsi="Arial"/>
          <w:b/>
          <w:bCs/>
          <w:color w:val="1A7A6D"/>
          <w:sz w:val="24"/>
          <w:szCs w:val="24"/>
        </w:rPr>
        <w:t xml:space="preserve">38.72 Circular and Directional Statistics (Von Mises, Rayleigh Test)</w:t>
      </w:r>
    </w:p>
    <w:p>
      <w:pPr>
        <w:spacing w:after="80"/>
      </w:pPr>
      <w:r>
        <w:rPr>
          <w:rFonts w:ascii="Arial" w:cs="Arial" w:eastAsia="Arial" w:hAnsi="Arial"/>
          <w:sz w:val="20"/>
          <w:szCs w:val="20"/>
        </w:rPr>
        <w:t xml:space="preserve">Statistics for data measured on a circle (angles, times of day, compass directions, phase angles): mean direction (circular mean, not arithmetic mean); circular variance; von Mises distribution (circular analog of normal); wrapped distributions (wrapped Cauchy, wrapped normal); Rayleigh test (uniformity vs. unimodal alternative); Watson’s U² (two-sample circular test); Mardia-Watson-Wheeler (multi-sample); circular regression; applications: chronobiology (circadian rhythms), wind direction, orienteering, seasonality of disease incidence</w:t>
      </w:r>
    </w:p>
    <w:p>
      <w:pPr>
        <w:spacing w:after="40"/>
      </w:pPr>
      <w:r>
        <w:rPr>
          <w:rFonts w:ascii="Arial" w:cs="Arial" w:eastAsia="Arial" w:hAnsi="Arial"/>
          <w:color w:val="2255AA"/>
          <w:sz w:val="18"/>
          <w:szCs w:val="18"/>
        </w:rPr>
        <w:t xml:space="preserve">R: circular (circular, mean.circular, rayleigh.test, watson.two.test), CircStats, movMF (for spherical)</w:t>
      </w:r>
    </w:p>
    <w:p>
      <w:pPr>
        <w:spacing w:after="40"/>
      </w:pPr>
      <w:r>
        <w:rPr>
          <w:rFonts w:ascii="Arial" w:cs="Arial" w:eastAsia="Arial" w:hAnsi="Arial"/>
          <w:color w:val="228B22"/>
          <w:sz w:val="18"/>
          <w:szCs w:val="18"/>
        </w:rPr>
        <w:t xml:space="preserve">Python: pycircstat (mean, rayleigh), scipy.stats (circmean, circvar), astropy.stats (circstats)</w:t>
      </w:r>
    </w:p>
    <w:p>
      <w:pPr>
        <w:spacing w:after="20"/>
        <w:ind w:left="360"/>
      </w:pPr>
      <w:r>
        <w:rPr>
          <w:rFonts w:ascii="Arial" w:cs="Arial" w:eastAsia="Arial" w:hAnsi="Arial"/>
          <w:color w:val="666666"/>
          <w:sz w:val="18"/>
          <w:szCs w:val="18"/>
        </w:rPr>
        <w:t xml:space="preserve">Ref: Mardia, K.V. &amp; Jupp, P.E. Directional Statistics. Wiley, 2000.</w:t>
      </w:r>
    </w:p>
    <w:p>
      <w:pPr>
        <w:spacing w:after="20"/>
        <w:ind w:left="360"/>
      </w:pPr>
      <w:r>
        <w:rPr>
          <w:rFonts w:ascii="Arial" w:cs="Arial" w:eastAsia="Arial" w:hAnsi="Arial"/>
          <w:color w:val="666666"/>
          <w:sz w:val="18"/>
          <w:szCs w:val="18"/>
        </w:rPr>
        <w:t xml:space="preserve">Ref: Pewsey, A., Neuhäuser, M., &amp; Ruxton, G.D. Circular Statistics in R. Oxford University Press, 2013.</w:t>
      </w:r>
    </w:p>
    <w:p>
      <w:pPr>
        <w:pStyle w:val="Heading2"/>
        <w:spacing w:after="100" w:before="200"/>
      </w:pPr>
      <w:r>
        <w:rPr>
          <w:rFonts w:ascii="Arial" w:cs="Arial" w:eastAsia="Arial" w:hAnsi="Arial"/>
          <w:b/>
          <w:bCs/>
          <w:color w:val="1A7A6D"/>
          <w:sz w:val="24"/>
          <w:szCs w:val="24"/>
        </w:rPr>
        <w:t xml:space="preserve">38.73 Chain Ladder, Loss Reserving, and Insurance Triangle Methods</w:t>
      </w:r>
    </w:p>
    <w:p>
      <w:pPr>
        <w:spacing w:after="80"/>
      </w:pPr>
      <w:r>
        <w:rPr>
          <w:rFonts w:ascii="Arial" w:cs="Arial" w:eastAsia="Arial" w:hAnsi="Arial"/>
          <w:sz w:val="20"/>
          <w:szCs w:val="20"/>
        </w:rPr>
        <w:t xml:space="preserve">Estimating outstanding claims from run-off triangles (rows = accident year, columns = development year): chain ladder (CL) method (development factors from column ratios); Bornhuetter-Ferguson (combining CL with a priori loss ratio); Mack’s model (distribution-free CL with variance estimation); bootstrap chain ladder for prediction intervals; GLM-based reserving (over-dispersed Poisson); Bayesian reserving; connection to Lee-Carter mortality forecasting (similar age-period structure); critical for insurance solvency regulation</w:t>
      </w:r>
    </w:p>
    <w:p>
      <w:pPr>
        <w:spacing w:after="40"/>
      </w:pPr>
      <w:r>
        <w:rPr>
          <w:rFonts w:ascii="Arial" w:cs="Arial" w:eastAsia="Arial" w:hAnsi="Arial"/>
          <w:color w:val="2255AA"/>
          <w:sz w:val="18"/>
          <w:szCs w:val="18"/>
        </w:rPr>
        <w:t xml:space="preserve">R: ChainLadder (MackChainLadder, BootChainLadder, glmReserve), actuar (cm for credibility)</w:t>
      </w:r>
    </w:p>
    <w:p>
      <w:pPr>
        <w:spacing w:after="40"/>
      </w:pPr>
      <w:r>
        <w:rPr>
          <w:rFonts w:ascii="Arial" w:cs="Arial" w:eastAsia="Arial" w:hAnsi="Arial"/>
          <w:color w:val="228B22"/>
          <w:sz w:val="18"/>
          <w:szCs w:val="18"/>
        </w:rPr>
        <w:t xml:space="preserve">Python: chainladder (Development, MackChainLadder), trikit, custom via pandas</w:t>
      </w:r>
    </w:p>
    <w:p>
      <w:pPr>
        <w:spacing w:after="20"/>
        <w:ind w:left="360"/>
      </w:pPr>
      <w:r>
        <w:rPr>
          <w:rFonts w:ascii="Arial" w:cs="Arial" w:eastAsia="Arial" w:hAnsi="Arial"/>
          <w:color w:val="666666"/>
          <w:sz w:val="18"/>
          <w:szCs w:val="18"/>
        </w:rPr>
        <w:t xml:space="preserve">Ref: England, P.D. &amp; Verrall, R.J. “Stochastic Claims Reserving in General Insurance.” British Actuarial Journal, 8(3), 443–518, 2002.</w:t>
      </w:r>
    </w:p>
    <w:p>
      <w:pPr>
        <w:spacing w:after="20"/>
        <w:ind w:left="360"/>
      </w:pPr>
      <w:r>
        <w:rPr>
          <w:rFonts w:ascii="Arial" w:cs="Arial" w:eastAsia="Arial" w:hAnsi="Arial"/>
          <w:color w:val="666666"/>
          <w:sz w:val="18"/>
          <w:szCs w:val="18"/>
        </w:rPr>
        <w:t xml:space="preserve">Ref: Mack, T. “Distribution-Free Calculation of the Standard Error of Chain Ladder Reserve Estimates.” ASTIN Bulletin, 23(2), 213–225, 1993.</w:t>
      </w:r>
    </w:p>
    <w:p>
      <w:pPr>
        <w:pStyle w:val="Heading2"/>
        <w:spacing w:after="100" w:before="200"/>
      </w:pPr>
      <w:r>
        <w:rPr>
          <w:rFonts w:ascii="Arial" w:cs="Arial" w:eastAsia="Arial" w:hAnsi="Arial"/>
          <w:b/>
          <w:bCs/>
          <w:color w:val="1A7A6D"/>
          <w:sz w:val="24"/>
          <w:szCs w:val="24"/>
        </w:rPr>
        <w:t xml:space="preserve">38.74 Plackett-Luce and Ranking Models</w:t>
      </w:r>
    </w:p>
    <w:p>
      <w:pPr>
        <w:spacing w:after="80"/>
      </w:pPr>
      <w:r>
        <w:rPr>
          <w:rFonts w:ascii="Arial" w:cs="Arial" w:eastAsia="Arial" w:hAnsi="Arial"/>
          <w:sz w:val="20"/>
          <w:szCs w:val="20"/>
        </w:rPr>
        <w:t xml:space="preserve">Modeling rankings and preferences: Plackett-Luce (PL): probability of a ranking proportional to product of item “worth” parameters; sequential choice interpretation (best first, then second from remaining, etc.); Bradley-Terry (§8.8) as pairwise special case; mixtures of PL for preference heterogeneity; Bayesian PL; Mallows model (distance-based: rankings concentrated around a central ranking); Thurstone model (rankings derived from latent continuous utilities with Gaussian noise); applications in recommendation, election analysis, sports ranking</w:t>
      </w:r>
    </w:p>
    <w:p>
      <w:pPr>
        <w:spacing w:after="40"/>
      </w:pPr>
      <w:r>
        <w:rPr>
          <w:rFonts w:ascii="Arial" w:cs="Arial" w:eastAsia="Arial" w:hAnsi="Arial"/>
          <w:color w:val="2255AA"/>
          <w:sz w:val="18"/>
          <w:szCs w:val="18"/>
        </w:rPr>
        <w:t xml:space="preserve">R: PlackettLuce (PlackettLuce, fitted), BradleyTerry2, pmr (Mallows model), hyper2</w:t>
      </w:r>
    </w:p>
    <w:p>
      <w:pPr>
        <w:spacing w:after="40"/>
      </w:pPr>
      <w:r>
        <w:rPr>
          <w:rFonts w:ascii="Arial" w:cs="Arial" w:eastAsia="Arial" w:hAnsi="Arial"/>
          <w:color w:val="228B22"/>
          <w:sz w:val="18"/>
          <w:szCs w:val="18"/>
        </w:rPr>
        <w:t xml:space="preserve">Python: choix (PlackettLuce MLE), scikit-learn (custom pairwise), ranklib</w:t>
      </w:r>
    </w:p>
    <w:p>
      <w:pPr>
        <w:spacing w:after="20"/>
        <w:ind w:left="360"/>
      </w:pPr>
      <w:r>
        <w:rPr>
          <w:rFonts w:ascii="Arial" w:cs="Arial" w:eastAsia="Arial" w:hAnsi="Arial"/>
          <w:color w:val="666666"/>
          <w:sz w:val="18"/>
          <w:szCs w:val="18"/>
        </w:rPr>
        <w:t xml:space="preserve">Ref: Luce, R.D. Individual Choice Behavior. Wiley, 1959.</w:t>
      </w:r>
    </w:p>
    <w:p>
      <w:pPr>
        <w:spacing w:after="20"/>
        <w:ind w:left="360"/>
      </w:pPr>
      <w:r>
        <w:rPr>
          <w:rFonts w:ascii="Arial" w:cs="Arial" w:eastAsia="Arial" w:hAnsi="Arial"/>
          <w:color w:val="666666"/>
          <w:sz w:val="18"/>
          <w:szCs w:val="18"/>
        </w:rPr>
        <w:t xml:space="preserve">Ref: Turner, H., van Etten, J., Firth, D., &amp; Kosmidis, I. “Modelling Rankings in R: The PlackettLuce Package.” Computational Statistics, 35, 1027–1057, 2020.</w:t>
      </w:r>
    </w:p>
    <w:p>
      <w:pPr>
        <w:pStyle w:val="Heading2"/>
        <w:spacing w:after="100" w:before="200"/>
      </w:pPr>
      <w:r>
        <w:rPr>
          <w:rFonts w:ascii="Arial" w:cs="Arial" w:eastAsia="Arial" w:hAnsi="Arial"/>
          <w:b/>
          <w:bCs/>
          <w:color w:val="1A7A6D"/>
          <w:sz w:val="24"/>
          <w:szCs w:val="24"/>
        </w:rPr>
        <w:t xml:space="preserve">38.75 Ecological Fallacy and Ecological Regression</w:t>
      </w:r>
    </w:p>
    <w:p>
      <w:pPr>
        <w:spacing w:after="80"/>
      </w:pPr>
      <w:r>
        <w:rPr>
          <w:rFonts w:ascii="Arial" w:cs="Arial" w:eastAsia="Arial" w:hAnsi="Arial"/>
          <w:sz w:val="20"/>
          <w:szCs w:val="20"/>
        </w:rPr>
        <w:t xml:space="preserve">Inferring individual-level associations from group-level (aggregate) data: ecological correlation between group averages can differ in magnitude and even direction from individual-level correlation; Robinson’s paradox (1950: state-level literacy-immigrant correlation reversed at individual level). Ecological regression: regressing group-level outcomes on group-level exposures; legitimate for group-level questions (policy effects on populations); cross-level inference requires strong assumptions (ecological models with individual-level constraints); connection to Simpson’s paradox (§38.67) and MAUP (§24.18)</w:t>
      </w:r>
    </w:p>
    <w:p>
      <w:pPr>
        <w:spacing w:after="40"/>
      </w:pPr>
      <w:r>
        <w:rPr>
          <w:rFonts w:ascii="Arial" w:cs="Arial" w:eastAsia="Arial" w:hAnsi="Arial"/>
          <w:color w:val="2255AA"/>
          <w:sz w:val="18"/>
          <w:szCs w:val="18"/>
        </w:rPr>
        <w:t xml:space="preserve">R: stats (lm for ecological regression), survey (svyglm with cluster-level predictors)</w:t>
      </w:r>
    </w:p>
    <w:p>
      <w:pPr>
        <w:spacing w:after="40"/>
      </w:pPr>
      <w:r>
        <w:rPr>
          <w:rFonts w:ascii="Arial" w:cs="Arial" w:eastAsia="Arial" w:hAnsi="Arial"/>
          <w:color w:val="228B22"/>
          <w:sz w:val="18"/>
          <w:szCs w:val="18"/>
        </w:rPr>
        <w:t xml:space="preserve">Python: statsmodels (OLS/WLS for ecological regression), geopandas (for area-level data)</w:t>
      </w:r>
    </w:p>
    <w:p>
      <w:pPr>
        <w:spacing w:after="20"/>
        <w:ind w:left="360"/>
      </w:pPr>
      <w:r>
        <w:rPr>
          <w:rFonts w:ascii="Arial" w:cs="Arial" w:eastAsia="Arial" w:hAnsi="Arial"/>
          <w:color w:val="666666"/>
          <w:sz w:val="18"/>
          <w:szCs w:val="18"/>
        </w:rPr>
        <w:t xml:space="preserve">Ref: Robinson, W.S. “Ecological Correlations and the Behavior of Individuals.” American Sociological Review, 15(3), 351–357, 1950.</w:t>
      </w:r>
    </w:p>
    <w:p>
      <w:pPr>
        <w:spacing w:after="20"/>
        <w:ind w:left="360"/>
      </w:pPr>
      <w:r>
        <w:rPr>
          <w:rFonts w:ascii="Arial" w:cs="Arial" w:eastAsia="Arial" w:hAnsi="Arial"/>
          <w:color w:val="666666"/>
          <w:sz w:val="18"/>
          <w:szCs w:val="18"/>
        </w:rPr>
        <w:t xml:space="preserve">Ref: Greenland, S. “Ecologic versus Individual-Level Sources of Bias in Ecologic Estimates of Contextual Health Effects.” International Journal of Epidemiology, 30(6), 1343–1350, 2001.</w:t>
      </w:r>
    </w:p>
    <w:p>
      <w:pPr>
        <w:pStyle w:val="Heading2"/>
        <w:spacing w:after="100" w:before="200"/>
      </w:pPr>
      <w:r>
        <w:rPr>
          <w:rFonts w:ascii="Arial" w:cs="Arial" w:eastAsia="Arial" w:hAnsi="Arial"/>
          <w:b/>
          <w:bCs/>
          <w:color w:val="1A7A6D"/>
          <w:sz w:val="24"/>
          <w:szCs w:val="24"/>
        </w:rPr>
        <w:t xml:space="preserve">38.76 Specification Curve Analysis and Multiverse Analysis</w:t>
      </w:r>
    </w:p>
    <w:p>
      <w:pPr>
        <w:spacing w:after="80"/>
      </w:pPr>
      <w:r>
        <w:rPr>
          <w:rFonts w:ascii="Arial" w:cs="Arial" w:eastAsia="Arial" w:hAnsi="Arial"/>
          <w:sz w:val="20"/>
          <w:szCs w:val="20"/>
        </w:rPr>
        <w:t xml:space="preserve">Systematically examining how analytic choices affect results: running all reasonable model specifications (covariates, transformations, subsamples, definitions) and displaying the full distribution of estimates; specification curve: rank-order all estimates, show which choices drive variation; multiverse analysis: similar but broader (includes data processing decisions); vibration of effects (VoE): quantifying estimate variability across specifications; connection to researcher degrees of freedom and pre-registration (§38.51); tools: specr for specification curves</w:t>
      </w:r>
    </w:p>
    <w:p>
      <w:pPr>
        <w:spacing w:after="40"/>
      </w:pPr>
      <w:r>
        <w:rPr>
          <w:rFonts w:ascii="Arial" w:cs="Arial" w:eastAsia="Arial" w:hAnsi="Arial"/>
          <w:color w:val="2255AA"/>
          <w:sz w:val="18"/>
          <w:szCs w:val="18"/>
        </w:rPr>
        <w:t xml:space="preserve">R: specr (setup_specs, run_specs, plot_specs), multiverse, simhelpers</w:t>
      </w:r>
    </w:p>
    <w:p>
      <w:pPr>
        <w:spacing w:after="40"/>
      </w:pPr>
      <w:r>
        <w:rPr>
          <w:rFonts w:ascii="Arial" w:cs="Arial" w:eastAsia="Arial" w:hAnsi="Arial"/>
          <w:color w:val="228B22"/>
          <w:sz w:val="18"/>
          <w:szCs w:val="18"/>
        </w:rPr>
        <w:t xml:space="preserve">Python: specification_curve, custom via itertools + statsmodels (loop over specifications)</w:t>
      </w:r>
    </w:p>
    <w:p>
      <w:pPr>
        <w:spacing w:after="20"/>
        <w:ind w:left="360"/>
      </w:pPr>
      <w:r>
        <w:rPr>
          <w:rFonts w:ascii="Arial" w:cs="Arial" w:eastAsia="Arial" w:hAnsi="Arial"/>
          <w:color w:val="666666"/>
          <w:sz w:val="18"/>
          <w:szCs w:val="18"/>
        </w:rPr>
        <w:t xml:space="preserve">Ref: Simonsohn, U., Simmons, J.P., &amp; Nelson, L.D. “Specification Curve Analysis.” Nature Human Behaviour, 4(11), 1208–1214, 2020.</w:t>
      </w:r>
    </w:p>
    <w:p>
      <w:pPr>
        <w:spacing w:after="20"/>
        <w:ind w:left="360"/>
      </w:pPr>
      <w:r>
        <w:rPr>
          <w:rFonts w:ascii="Arial" w:cs="Arial" w:eastAsia="Arial" w:hAnsi="Arial"/>
          <w:color w:val="666666"/>
          <w:sz w:val="18"/>
          <w:szCs w:val="18"/>
        </w:rPr>
        <w:t xml:space="preserve">Ref: Steegen, S., Tuerlinckx, F., Gelman, A., &amp; Vanpaemel, W. “Increasing Transparency through a Multiverse Analysis.” Perspectives on Psychological Science, 11(5), 702–712, 2016.</w:t>
      </w:r>
    </w:p>
    <w:p>
      <w:pPr>
        <w:pStyle w:val="Heading2"/>
        <w:spacing w:after="100" w:before="200"/>
      </w:pPr>
      <w:r>
        <w:rPr>
          <w:rFonts w:ascii="Arial" w:cs="Arial" w:eastAsia="Arial" w:hAnsi="Arial"/>
          <w:b/>
          <w:bCs/>
          <w:color w:val="1A7A6D"/>
          <w:sz w:val="24"/>
          <w:szCs w:val="24"/>
        </w:rPr>
        <w:t xml:space="preserve">38.77 Lead-Time Bias, Length-Time Bias, and Overdiagnosis in Screening</w:t>
      </w:r>
    </w:p>
    <w:p>
      <w:pPr>
        <w:spacing w:after="80"/>
      </w:pPr>
      <w:r>
        <w:rPr>
          <w:rFonts w:ascii="Arial" w:cs="Arial" w:eastAsia="Arial" w:hAnsi="Arial"/>
          <w:sz w:val="20"/>
          <w:szCs w:val="20"/>
        </w:rPr>
        <w:t xml:space="preserve">Lead-time bias: screening detects disease earlier, artificially inflating survival time without actually prolonging life; requires RCT with mortality endpoint (not survival from diagnosis). Length-time bias: screening preferentially detects slow-growing tumors (which have longer preclinical detectable phase); creates illusion that screen-detected cancers have better prognosis. Overdiagnosis: detecting cancers that would never cause symptoms or death; estimated 15-25% of screen-detected breast cancers; quantification methods: excess incidence, modeling approaches. Connection to immortal time bias (§38.25) as another time-related bias</w:t>
      </w:r>
    </w:p>
    <w:p>
      <w:pPr>
        <w:spacing w:after="40"/>
      </w:pPr>
      <w:r>
        <w:rPr>
          <w:rFonts w:ascii="Arial" w:cs="Arial" w:eastAsia="Arial" w:hAnsi="Arial"/>
          <w:color w:val="2255AA"/>
          <w:sz w:val="18"/>
          <w:szCs w:val="18"/>
        </w:rPr>
        <w:t xml:space="preserve">R: stats (custom survival comparison adjusting for lead time), Epi, survival</w:t>
      </w:r>
    </w:p>
    <w:p>
      <w:pPr>
        <w:spacing w:after="40"/>
      </w:pPr>
      <w:r>
        <w:rPr>
          <w:rFonts w:ascii="Arial" w:cs="Arial" w:eastAsia="Arial" w:hAnsi="Arial"/>
          <w:color w:val="228B22"/>
          <w:sz w:val="18"/>
          <w:szCs w:val="18"/>
        </w:rPr>
        <w:t xml:space="preserve">Python: lifelines (custom lead-time adjustment), custom simulation via numpy</w:t>
      </w:r>
    </w:p>
    <w:p>
      <w:pPr>
        <w:spacing w:after="20"/>
        <w:ind w:left="360"/>
      </w:pPr>
      <w:r>
        <w:rPr>
          <w:rFonts w:ascii="Arial" w:cs="Arial" w:eastAsia="Arial" w:hAnsi="Arial"/>
          <w:color w:val="666666"/>
          <w:sz w:val="18"/>
          <w:szCs w:val="18"/>
        </w:rPr>
        <w:t xml:space="preserve">Ref: Duffy, S.W., et al. “Overdiagnosis and Overtreatment of Breast Cancer: Estimates of Overdiagnosis from Two Trials of Mammographic Screening for Breast Cancer.” Breast Cancer Research, 7(6), R258, 2005.</w:t>
      </w:r>
    </w:p>
    <w:p>
      <w:pPr>
        <w:spacing w:after="20"/>
        <w:ind w:left="360"/>
      </w:pPr>
      <w:r>
        <w:rPr>
          <w:rFonts w:ascii="Arial" w:cs="Arial" w:eastAsia="Arial" w:hAnsi="Arial"/>
          <w:color w:val="666666"/>
          <w:sz w:val="18"/>
          <w:szCs w:val="18"/>
        </w:rPr>
        <w:t xml:space="preserve">Ref: Welch, H.G. &amp; Black, W.C. “Overdiagnosis in Cancer.” JNCI, 102(9), 605–613, 2010.</w:t>
      </w:r>
    </w:p>
    <w:p>
      <w:pPr>
        <w:pStyle w:val="Heading2"/>
        <w:spacing w:after="100" w:before="200"/>
      </w:pPr>
      <w:r>
        <w:rPr>
          <w:rFonts w:ascii="Arial" w:cs="Arial" w:eastAsia="Arial" w:hAnsi="Arial"/>
          <w:b/>
          <w:bCs/>
          <w:color w:val="1A7A6D"/>
          <w:sz w:val="24"/>
          <w:szCs w:val="24"/>
        </w:rPr>
        <w:t xml:space="preserve">38.78 Immortal Time Bias: Identification and Correction</w:t>
      </w:r>
    </w:p>
    <w:p>
      <w:pPr>
        <w:spacing w:after="80"/>
      </w:pPr>
      <w:r>
        <w:rPr>
          <w:rFonts w:ascii="Arial" w:cs="Arial" w:eastAsia="Arial" w:hAnsi="Arial"/>
          <w:sz w:val="20"/>
          <w:szCs w:val="20"/>
        </w:rPr>
        <w:t xml:space="preserve">Period during which the outcome cannot occur by design (patient must survive/remain event-free to receive treatment): creates artificial survival advantage for treated group; examples: time from diagnosis to medication start (“immortal” until start), time from listing to transplant; identification: treatment defined by a future event; correction methods: time-varying treatment status (§11.54), landmark analysis (§11.30), clone-censor-weight (§15.54); exclusion of immortal time is incorrect (makes bias worse by differentially excluding follow-up); Mi et al. review found ~30% of observational pharmacoepi studies had immortal time bias</w:t>
      </w:r>
    </w:p>
    <w:p>
      <w:pPr>
        <w:spacing w:after="40"/>
      </w:pPr>
      <w:r>
        <w:rPr>
          <w:rFonts w:ascii="Arial" w:cs="Arial" w:eastAsia="Arial" w:hAnsi="Arial"/>
          <w:color w:val="2255AA"/>
          <w:sz w:val="18"/>
          <w:szCs w:val="18"/>
        </w:rPr>
        <w:t xml:space="preserve">R: survival (coxph with tmerge for time-varying), Epi (Lexis for time-splitting)</w:t>
      </w:r>
    </w:p>
    <w:p>
      <w:pPr>
        <w:spacing w:after="40"/>
      </w:pPr>
      <w:r>
        <w:rPr>
          <w:rFonts w:ascii="Arial" w:cs="Arial" w:eastAsia="Arial" w:hAnsi="Arial"/>
          <w:color w:val="228B22"/>
          <w:sz w:val="18"/>
          <w:szCs w:val="18"/>
        </w:rPr>
        <w:t xml:space="preserve">Python: lifelines (CoxTimeVaryingFitter), zepid (custom time-varying), pandas (time-varying data construction)</w:t>
      </w:r>
    </w:p>
    <w:p>
      <w:pPr>
        <w:spacing w:after="20"/>
        <w:ind w:left="360"/>
      </w:pPr>
      <w:r>
        <w:rPr>
          <w:rFonts w:ascii="Arial" w:cs="Arial" w:eastAsia="Arial" w:hAnsi="Arial"/>
          <w:color w:val="666666"/>
          <w:sz w:val="18"/>
          <w:szCs w:val="18"/>
        </w:rPr>
        <w:t xml:space="preserve">Ref: Suissa, S. “Immortal Time Bias in Pharmacoepidemiology.” American Journal of Epidemiology, 167(4), 492–499, 2008.</w:t>
      </w:r>
    </w:p>
    <w:p>
      <w:pPr>
        <w:spacing w:after="20"/>
        <w:ind w:left="360"/>
      </w:pPr>
      <w:r>
        <w:rPr>
          <w:rFonts w:ascii="Arial" w:cs="Arial" w:eastAsia="Arial" w:hAnsi="Arial"/>
          <w:color w:val="666666"/>
          <w:sz w:val="18"/>
          <w:szCs w:val="18"/>
        </w:rPr>
        <w:t xml:space="preserve">Ref: Lévesque, L.E., Hanley, J.A., Kezouh, A., &amp; Suissa, S. “Problem of Immortal Time Bias in Cohort Studies: Example Using Statins for Preventing Progression of Diabetes.” BMJ, 340, b5087, 2010.</w:t>
      </w:r>
    </w:p>
    <w:p>
      <w:pPr>
        <w:pStyle w:val="Heading2"/>
        <w:spacing w:after="100" w:before="200"/>
      </w:pPr>
      <w:r>
        <w:rPr>
          <w:rFonts w:ascii="Arial" w:cs="Arial" w:eastAsia="Arial" w:hAnsi="Arial"/>
          <w:b/>
          <w:bCs/>
          <w:color w:val="1A7A6D"/>
          <w:sz w:val="24"/>
          <w:szCs w:val="24"/>
        </w:rPr>
        <w:t xml:space="preserve">38.79 Statistical Reporting Guidelines (STROBE, CONSORT, TRIPOD, RECORD)</w:t>
      </w:r>
    </w:p>
    <w:p>
      <w:pPr>
        <w:spacing w:after="80"/>
      </w:pPr>
      <w:r>
        <w:rPr>
          <w:rFonts w:ascii="Arial" w:cs="Arial" w:eastAsia="Arial" w:hAnsi="Arial"/>
          <w:sz w:val="20"/>
          <w:szCs w:val="20"/>
        </w:rPr>
        <w:t xml:space="preserve">Standardized checklists ensuring transparent reporting: CONSORT (RCTs: randomization, allocation concealment, flow diagram, ITT); STROBE (observational: cohort, case-control, cross-sectional); TRIPOD (prediction models: development, validation, performance measures); RECORD (routinely collected health data: EHR-specific STROBE extension); PRISMA (systematic reviews/meta-analyses); STARD (diagnostic accuracy); SPIRIT (trial protocols); SAMPL (statistical methods and analysis); EQUATOR network as central repository; practical: use checklist BEFORE writing, not after</w:t>
      </w:r>
    </w:p>
    <w:p>
      <w:pPr>
        <w:spacing w:after="40"/>
      </w:pPr>
      <w:r>
        <w:rPr>
          <w:rFonts w:ascii="Arial" w:cs="Arial" w:eastAsia="Arial" w:hAnsi="Arial"/>
          <w:color w:val="2255AA"/>
          <w:sz w:val="18"/>
          <w:szCs w:val="18"/>
        </w:rPr>
        <w:t xml:space="preserve">R: no specific R package (reporting facilitated by report, gtsummary, tableone)</w:t>
      </w:r>
    </w:p>
    <w:p>
      <w:pPr>
        <w:spacing w:after="40"/>
      </w:pPr>
      <w:r>
        <w:rPr>
          <w:rFonts w:ascii="Arial" w:cs="Arial" w:eastAsia="Arial" w:hAnsi="Arial"/>
          <w:color w:val="228B22"/>
          <w:sz w:val="18"/>
          <w:szCs w:val="18"/>
        </w:rPr>
        <w:t xml:space="preserve">Python: no specific Python package (facilitated by tableone, custom reporting functions)</w:t>
      </w:r>
    </w:p>
    <w:p>
      <w:pPr>
        <w:spacing w:after="20"/>
        <w:ind w:left="360"/>
      </w:pPr>
      <w:r>
        <w:rPr>
          <w:rFonts w:ascii="Arial" w:cs="Arial" w:eastAsia="Arial" w:hAnsi="Arial"/>
          <w:color w:val="666666"/>
          <w:sz w:val="18"/>
          <w:szCs w:val="18"/>
        </w:rPr>
        <w:t xml:space="preserve">Ref: von Elm, E., et al. “The Strengthening the Reporting of Observational Studies in Epidemiology (STROBE) Statement: Guidelines for Reporting Observational Studies.” The Lancet, 370(9596), 1453–1457, 2007.</w:t>
      </w:r>
    </w:p>
    <w:p>
      <w:pPr>
        <w:spacing w:after="20"/>
        <w:ind w:left="360"/>
      </w:pPr>
      <w:r>
        <w:rPr>
          <w:rFonts w:ascii="Arial" w:cs="Arial" w:eastAsia="Arial" w:hAnsi="Arial"/>
          <w:color w:val="666666"/>
          <w:sz w:val="18"/>
          <w:szCs w:val="18"/>
        </w:rPr>
        <w:t xml:space="preserve">Ref: Collins, G.S., et al. “Transparent Reporting of a Multivariable Prediction Model for Individual Prognosis or Diagnosis (TRIPOD): The TRIPOD Statement.” Annals of Internal Medicine, 162(1), 55–63, 2015.</w:t>
      </w:r>
    </w:p>
    <w:p>
      <w:pPr>
        <w:pStyle w:val="Heading2"/>
        <w:spacing w:after="100" w:before="200"/>
      </w:pPr>
      <w:r>
        <w:rPr>
          <w:rFonts w:ascii="Arial" w:cs="Arial" w:eastAsia="Arial" w:hAnsi="Arial"/>
          <w:b/>
          <w:bCs/>
          <w:color w:val="1A7A6D"/>
          <w:sz w:val="24"/>
          <w:szCs w:val="24"/>
        </w:rPr>
        <w:t xml:space="preserve">38.80 Cost-Effectiveness and Cost-Utility Analysis (ICER, QALY, CEA)</w:t>
      </w:r>
    </w:p>
    <w:p>
      <w:pPr>
        <w:spacing w:after="80"/>
      </w:pPr>
      <w:r>
        <w:rPr>
          <w:rFonts w:ascii="Arial" w:cs="Arial" w:eastAsia="Arial" w:hAnsi="Arial"/>
          <w:sz w:val="20"/>
          <w:szCs w:val="20"/>
        </w:rPr>
        <w:t xml:space="preserve">Comparing interventions on both cost and health outcome: incremental cost-effectiveness ratio ICER = ΔCost/ΔEffect; cost-utility uses QALYs (quality-adjusted life years) as effect measure; willingness-to-pay threshold (US ~$50,000-150,000/QALY); cost-effectiveness plane (4 quadrants); cost-effectiveness acceptability curve (CEAC) showing probability cost-effective at each threshold; net monetary benefit = λ×ΔEffect - ΔCost; probabilistic sensitivity analysis (PSA: Monte Carlo on all parameters simultaneously); decision trees and Markov models (§38.34) as structural frameworks</w:t>
      </w:r>
    </w:p>
    <w:p>
      <w:pPr>
        <w:spacing w:after="40"/>
      </w:pPr>
      <w:r>
        <w:rPr>
          <w:rFonts w:ascii="Arial" w:cs="Arial" w:eastAsia="Arial" w:hAnsi="Arial"/>
          <w:color w:val="2255AA"/>
          <w:sz w:val="18"/>
          <w:szCs w:val="18"/>
        </w:rPr>
        <w:t xml:space="preserve">R: hesim (hesim for Markov/partitioned survival CEA), BCEA (bcea for Bayesian CEA), heemod (heemod for Markov models), dampack</w:t>
      </w:r>
    </w:p>
    <w:p>
      <w:pPr>
        <w:spacing w:after="40"/>
      </w:pPr>
      <w:r>
        <w:rPr>
          <w:rFonts w:ascii="Arial" w:cs="Arial" w:eastAsia="Arial" w:hAnsi="Arial"/>
          <w:color w:val="228B22"/>
          <w:sz w:val="18"/>
          <w:szCs w:val="18"/>
        </w:rPr>
        <w:t xml:space="preserve">Python: heemod (via rpy2), custom via numpy (decision tree + PSA), simpy (for discrete event CEA)</w:t>
      </w:r>
    </w:p>
    <w:p>
      <w:pPr>
        <w:spacing w:after="20"/>
        <w:ind w:left="360"/>
      </w:pPr>
      <w:r>
        <w:rPr>
          <w:rFonts w:ascii="Arial" w:cs="Arial" w:eastAsia="Arial" w:hAnsi="Arial"/>
          <w:color w:val="666666"/>
          <w:sz w:val="18"/>
          <w:szCs w:val="18"/>
        </w:rPr>
        <w:t xml:space="preserve">Ref: Drummond, M.F., Sculpher, M.J., Claxton, K., Stoddart, G.L., &amp; Torrance, G.W. Methods for the Economic Evaluation of Health Care Programmes, 4th ed. Oxford University Press, 2015.</w:t>
      </w:r>
    </w:p>
    <w:p>
      <w:pPr>
        <w:spacing w:after="20"/>
        <w:ind w:left="360"/>
      </w:pPr>
      <w:r>
        <w:rPr>
          <w:rFonts w:ascii="Arial" w:cs="Arial" w:eastAsia="Arial" w:hAnsi="Arial"/>
          <w:color w:val="666666"/>
          <w:sz w:val="18"/>
          <w:szCs w:val="18"/>
        </w:rPr>
        <w:t xml:space="preserve">Ref: Briggs, A.H., Claxton, K., &amp; Sculpher, M.J. Decision Modelling for Health Economic Evaluation. Oxford University Press, 2006.</w:t>
      </w:r>
    </w:p>
    <w:p>
      <w:pPr>
        <w:pStyle w:val="Heading2"/>
        <w:spacing w:after="100" w:before="200"/>
      </w:pPr>
      <w:r>
        <w:rPr>
          <w:rFonts w:ascii="Arial" w:cs="Arial" w:eastAsia="Arial" w:hAnsi="Arial"/>
          <w:b/>
          <w:bCs/>
          <w:color w:val="1A7A6D"/>
          <w:sz w:val="24"/>
          <w:szCs w:val="24"/>
        </w:rPr>
        <w:t xml:space="preserve">38.81 Dose-Response Models (Emax, Hill Equation, Four-Parameter Logistic)</w:t>
      </w:r>
    </w:p>
    <w:p>
      <w:pPr>
        <w:spacing w:after="80"/>
      </w:pPr>
      <w:r>
        <w:rPr>
          <w:rFonts w:ascii="Arial" w:cs="Arial" w:eastAsia="Arial" w:hAnsi="Arial"/>
          <w:sz w:val="20"/>
          <w:szCs w:val="20"/>
        </w:rPr>
        <w:t xml:space="preserve">Modeling the relationship between drug dose/concentration and biological effect: Emax model: E = E0 + (Emax × Dose) / (ED50 + Dose); Hill/sigmoid Emax: adds Hill coefficient γ for steepness; four-parameter logistic (4PL): adds asymmetry; log-logistic for binary endpoints (§47.180 nls; drc package). Estimation via nonlinear least squares (§47.180) or Bayesian. Applications: PK/PD modeling, bioassay calibration, environmental dose-response; benchmark dose (BMD) for risk assessment; connection to dose-finding in trials (§17.50)</w:t>
      </w:r>
    </w:p>
    <w:p>
      <w:pPr>
        <w:spacing w:after="40"/>
      </w:pPr>
      <w:r>
        <w:rPr>
          <w:rFonts w:ascii="Arial" w:cs="Arial" w:eastAsia="Arial" w:hAnsi="Arial"/>
          <w:color w:val="2255AA"/>
          <w:sz w:val="18"/>
          <w:szCs w:val="18"/>
        </w:rPr>
        <w:t xml:space="preserve">R: drc (drm with fct=LL.4, LL.3, W1.4 for various dose-response), DoseFinding (Mods, MCPMod), nls (SSfpl for 4PL)</w:t>
      </w:r>
    </w:p>
    <w:p>
      <w:pPr>
        <w:spacing w:after="40"/>
      </w:pPr>
      <w:r>
        <w:rPr>
          <w:rFonts w:ascii="Arial" w:cs="Arial" w:eastAsia="Arial" w:hAnsi="Arial"/>
          <w:color w:val="228B22"/>
          <w:sz w:val="18"/>
          <w:szCs w:val="18"/>
        </w:rPr>
        <w:t xml:space="preserve">Python: scipy.optimize (curve_fit with Emax/Hill functions), lmfit (custom models), dose-response (custom)</w:t>
      </w:r>
    </w:p>
    <w:p>
      <w:pPr>
        <w:spacing w:after="20"/>
        <w:ind w:left="360"/>
      </w:pPr>
      <w:r>
        <w:rPr>
          <w:rFonts w:ascii="Arial" w:cs="Arial" w:eastAsia="Arial" w:hAnsi="Arial"/>
          <w:color w:val="666666"/>
          <w:sz w:val="18"/>
          <w:szCs w:val="18"/>
        </w:rPr>
        <w:t xml:space="preserve">Ref: Ritz, C., Baty, F., Streibig, J.C., &amp; Gerhard, D. “Dose-Response Analysis Using R.” PLoS ONE, 10(12), e0146021, 2015.</w:t>
      </w:r>
    </w:p>
    <w:p>
      <w:pPr>
        <w:spacing w:after="20"/>
        <w:ind w:left="360"/>
      </w:pPr>
      <w:r>
        <w:rPr>
          <w:rFonts w:ascii="Arial" w:cs="Arial" w:eastAsia="Arial" w:hAnsi="Arial"/>
          <w:color w:val="666666"/>
          <w:sz w:val="18"/>
          <w:szCs w:val="18"/>
        </w:rPr>
        <w:t xml:space="preserve">Ref: Macdougall, J. “Analysis of Dose-Response Studies—Emax Model.” In Dose Finding in Drug Development, Ting, N. (ed). Springer, 2006.</w:t>
      </w:r>
    </w:p>
    <w:p>
      <w:pPr>
        <w:pStyle w:val="Heading2"/>
        <w:spacing w:after="100" w:before="200"/>
      </w:pPr>
      <w:r>
        <w:rPr>
          <w:rFonts w:ascii="Arial" w:cs="Arial" w:eastAsia="Arial" w:hAnsi="Arial"/>
          <w:b/>
          <w:bCs/>
          <w:color w:val="1A7A6D"/>
          <w:sz w:val="24"/>
          <w:szCs w:val="24"/>
        </w:rPr>
        <w:t xml:space="preserve">38.82 Vaccine Effectiveness vs. Efficacy: Definitions, Designs, and Estimation</w:t>
      </w:r>
    </w:p>
    <w:p>
      <w:pPr>
        <w:spacing w:after="80"/>
      </w:pPr>
      <w:r>
        <w:rPr>
          <w:rFonts w:ascii="Arial" w:cs="Arial" w:eastAsia="Arial" w:hAnsi="Arial"/>
          <w:sz w:val="20"/>
          <w:szCs w:val="20"/>
        </w:rPr>
        <w:t xml:space="preserve">Vaccine efficacy (VE): estimated from RCTs; VE = 1 - RR (risk ratio vaccinated/unvaccinated). Vaccine effectiveness: estimated from observational data (real-world conditions with imperfect adherence, diverse populations). Designs: cohort study with IPTW/matching, test-negative design (§21.17, controls are test-negative for the pathogen), screening method (comparing vaccination coverage in cases vs. population). Challenges: confounding by health-seeking behavior (§38.52 healthy user), time-varying confounding, waning (§47.194), variant-specific VE; connection to target trial emulation (§47.151)</w:t>
      </w:r>
    </w:p>
    <w:p>
      <w:pPr>
        <w:spacing w:after="40"/>
      </w:pPr>
      <w:r>
        <w:rPr>
          <w:rFonts w:ascii="Arial" w:cs="Arial" w:eastAsia="Arial" w:hAnsi="Arial"/>
          <w:color w:val="2255AA"/>
          <w:sz w:val="18"/>
          <w:szCs w:val="18"/>
        </w:rPr>
        <w:t xml:space="preserve">R: survival (coxph for VE as 1-HR), epiR (epi.2by2 for RR-based VE), MatchIt (for matched VE studies)</w:t>
      </w:r>
    </w:p>
    <w:p>
      <w:pPr>
        <w:spacing w:after="40"/>
      </w:pPr>
      <w:r>
        <w:rPr>
          <w:rFonts w:ascii="Arial" w:cs="Arial" w:eastAsia="Arial" w:hAnsi="Arial"/>
          <w:color w:val="228B22"/>
          <w:sz w:val="18"/>
          <w:szCs w:val="18"/>
        </w:rPr>
        <w:t xml:space="preserve">Python: lifelines (CoxPHFitter for VE), zepid (RiskRatio for VE), custom pandas pipeline</w:t>
      </w:r>
    </w:p>
    <w:p>
      <w:pPr>
        <w:spacing w:after="20"/>
        <w:ind w:left="360"/>
      </w:pPr>
      <w:r>
        <w:rPr>
          <w:rFonts w:ascii="Arial" w:cs="Arial" w:eastAsia="Arial" w:hAnsi="Arial"/>
          <w:color w:val="666666"/>
          <w:sz w:val="18"/>
          <w:szCs w:val="18"/>
        </w:rPr>
        <w:t xml:space="preserve">Ref: Halloran, M.E., Longini, I.M., &amp; Struchiner, C.J. Design and Analysis of Vaccine Studies. Springer, 2010.</w:t>
      </w:r>
    </w:p>
    <w:p>
      <w:pPr>
        <w:spacing w:after="20"/>
        <w:ind w:left="360"/>
      </w:pPr>
      <w:r>
        <w:rPr>
          <w:rFonts w:ascii="Arial" w:cs="Arial" w:eastAsia="Arial" w:hAnsi="Arial"/>
          <w:color w:val="666666"/>
          <w:sz w:val="18"/>
          <w:szCs w:val="18"/>
        </w:rPr>
        <w:t xml:space="preserve">Ref: Jackson, M.L. &amp; Nelson, J.C. “The Test-Negative Design for Estimating Influenza Vaccine Effectiveness.” Vaccine, 31(17), 2165–2168, 2013.</w:t>
      </w:r>
    </w:p>
    <w:p>
      <w:pPr>
        <w:pStyle w:val="Heading2"/>
        <w:spacing w:after="100" w:before="200"/>
      </w:pPr>
      <w:r>
        <w:rPr>
          <w:rFonts w:ascii="Arial" w:cs="Arial" w:eastAsia="Arial" w:hAnsi="Arial"/>
          <w:b/>
          <w:bCs/>
          <w:color w:val="1A7A6D"/>
          <w:sz w:val="24"/>
          <w:szCs w:val="24"/>
        </w:rPr>
        <w:t xml:space="preserve">38.83 Swimmer Plots and Waterfall Plots for Clinical Response Visualization</w:t>
      </w:r>
    </w:p>
    <w:p>
      <w:pPr>
        <w:spacing w:after="80"/>
      </w:pPr>
      <w:r>
        <w:rPr>
          <w:rFonts w:ascii="Arial" w:cs="Arial" w:eastAsia="Arial" w:hAnsi="Arial"/>
          <w:sz w:val="20"/>
          <w:szCs w:val="20"/>
        </w:rPr>
        <w:t xml:space="preserve">Swimmer plot: horizontal bars for each patient showing time on treatment, response events (PR, CR, PD), and ongoing status; sorted by duration; used in oncology to show individual treatment histories. Waterfall plot: vertical bars showing best percentage change from baseline in tumor size for each patient; sorted by magnitude; bars above zero = growth, below = shrinkage; RECIST criteria thresholds shown as horizontal lines (-30% PR, +20% PD). Both are patient-level visualizations complementing aggregate statistics like ORR and PFS; increasingly required by FDA for oncology submissions</w:t>
      </w:r>
    </w:p>
    <w:p>
      <w:pPr>
        <w:spacing w:after="40"/>
      </w:pPr>
      <w:r>
        <w:rPr>
          <w:rFonts w:ascii="Arial" w:cs="Arial" w:eastAsia="Arial" w:hAnsi="Arial"/>
          <w:color w:val="2255AA"/>
          <w:sz w:val="18"/>
          <w:szCs w:val="18"/>
        </w:rPr>
        <w:t xml:space="preserve">R: swimplot (swimmer_plot), ggplot2 (custom waterfall/swimmer), visR</w:t>
      </w:r>
    </w:p>
    <w:p>
      <w:pPr>
        <w:spacing w:after="40"/>
      </w:pPr>
      <w:r>
        <w:rPr>
          <w:rFonts w:ascii="Arial" w:cs="Arial" w:eastAsia="Arial" w:hAnsi="Arial"/>
          <w:color w:val="228B22"/>
          <w:sz w:val="18"/>
          <w:szCs w:val="18"/>
        </w:rPr>
        <w:t xml:space="preserve">Python: matplotlib (custom barh for swimmer, bar for waterfall), plotly, lifelines (custom)</w:t>
      </w:r>
    </w:p>
    <w:p>
      <w:pPr>
        <w:spacing w:after="20"/>
        <w:ind w:left="360"/>
      </w:pPr>
      <w:r>
        <w:rPr>
          <w:rFonts w:ascii="Arial" w:cs="Arial" w:eastAsia="Arial" w:hAnsi="Arial"/>
          <w:color w:val="666666"/>
          <w:sz w:val="18"/>
          <w:szCs w:val="18"/>
        </w:rPr>
        <w:t xml:space="preserve">Ref: Eisenhauer, E.A., et al. “New Response Evaluation Criteria in Solid Tumours: Revised RECIST Guideline (Version 1.1).” European Journal of Cancer, 45(2), 228–247, 2009.</w:t>
      </w:r>
    </w:p>
    <w:p>
      <w:pPr>
        <w:spacing w:after="20"/>
        <w:ind w:left="360"/>
      </w:pPr>
      <w:r>
        <w:rPr>
          <w:rFonts w:ascii="Arial" w:cs="Arial" w:eastAsia="Arial" w:hAnsi="Arial"/>
          <w:color w:val="666666"/>
          <w:sz w:val="18"/>
          <w:szCs w:val="18"/>
        </w:rPr>
        <w:t xml:space="preserve">Ref: Gillespie, T.W. “Understanding Waterfall Plots.” Journal of the Advanced Practitioner in Oncology, 3(2), 106–111, 2012.</w:t>
      </w:r>
    </w:p>
    <w:p>
      <w:pPr>
        <w:pStyle w:val="Heading2"/>
        <w:spacing w:after="100" w:before="200"/>
      </w:pPr>
      <w:r>
        <w:rPr>
          <w:rFonts w:ascii="Arial" w:cs="Arial" w:eastAsia="Arial" w:hAnsi="Arial"/>
          <w:b/>
          <w:bCs/>
          <w:color w:val="1A7A6D"/>
          <w:sz w:val="24"/>
          <w:szCs w:val="24"/>
        </w:rPr>
        <w:t xml:space="preserve">38.84 Heatmaps, Correlation Matrices, and Clustered Displays</w:t>
      </w:r>
    </w:p>
    <w:p>
      <w:pPr>
        <w:spacing w:after="80"/>
      </w:pPr>
      <w:r>
        <w:rPr>
          <w:rFonts w:ascii="Arial" w:cs="Arial" w:eastAsia="Arial" w:hAnsi="Arial"/>
          <w:sz w:val="20"/>
          <w:szCs w:val="20"/>
        </w:rPr>
        <w:t xml:space="preserve">Heatmap: color-coded matrix of values; widely used for gene expression (genes × samples), correlation matrices, and cross-tabulations. Correlation heatmap: visualizing pairwise correlations with hierarchical clustering of variables; reveals variable groups/redundancies; upper/lower triangle with significance stars. Clustered heatmap: rows and/or columns reordered by hierarchical clustering (§27.1); dendrogram on margins shows cluster structure. Practical choices: color scale (diverging for correlation: blue-white-red; sequential for magnitude); clustering method and distance metric; scaling rows/columns for gene expression</w:t>
      </w:r>
    </w:p>
    <w:p>
      <w:pPr>
        <w:spacing w:after="40"/>
      </w:pPr>
      <w:r>
        <w:rPr>
          <w:rFonts w:ascii="Arial" w:cs="Arial" w:eastAsia="Arial" w:hAnsi="Arial"/>
          <w:color w:val="2255AA"/>
          <w:sz w:val="18"/>
          <w:szCs w:val="18"/>
        </w:rPr>
        <w:t xml:space="preserve">R: pheatmap (pheatmap), ComplexHeatmap (Heatmap, comprehensive), corrplot (corrplot), ggcorrplot</w:t>
      </w:r>
    </w:p>
    <w:p>
      <w:pPr>
        <w:spacing w:after="40"/>
      </w:pPr>
      <w:r>
        <w:rPr>
          <w:rFonts w:ascii="Arial" w:cs="Arial" w:eastAsia="Arial" w:hAnsi="Arial"/>
          <w:color w:val="228B22"/>
          <w:sz w:val="18"/>
          <w:szCs w:val="18"/>
        </w:rPr>
        <w:t xml:space="preserve">Python: seaborn (heatmap, clustermap), matplotlib (imshow), plotly (heatmap interactive)</w:t>
      </w:r>
    </w:p>
    <w:p>
      <w:pPr>
        <w:spacing w:after="20"/>
        <w:ind w:left="360"/>
      </w:pPr>
      <w:r>
        <w:rPr>
          <w:rFonts w:ascii="Arial" w:cs="Arial" w:eastAsia="Arial" w:hAnsi="Arial"/>
          <w:color w:val="666666"/>
          <w:sz w:val="18"/>
          <w:szCs w:val="18"/>
        </w:rPr>
        <w:t xml:space="preserve">Ref: Gu, Z., Eils, R., &amp; Schlesner, M. “Complex Heatmaps Reveal Patterns and Correlations in Multidimensional Genomic Data.” Bioinformatics, 32(18), 2847–2849, 2016.</w:t>
      </w:r>
    </w:p>
    <w:p>
      <w:pPr>
        <w:spacing w:after="20"/>
        <w:ind w:left="360"/>
      </w:pPr>
      <w:r>
        <w:rPr>
          <w:rFonts w:ascii="Arial" w:cs="Arial" w:eastAsia="Arial" w:hAnsi="Arial"/>
          <w:color w:val="666666"/>
          <w:sz w:val="18"/>
          <w:szCs w:val="18"/>
        </w:rPr>
        <w:t xml:space="preserve">Ref: Friendly, M. “Corrgrams: Exploratory Displays for Correlation Matrices.” The American Statistician, 56(4), 316–324, 2002.</w:t>
      </w:r>
    </w:p>
    <w:p>
      <w:pPr>
        <w:pStyle w:val="Heading2"/>
        <w:spacing w:after="100" w:before="200"/>
      </w:pPr>
      <w:r>
        <w:rPr>
          <w:rFonts w:ascii="Arial" w:cs="Arial" w:eastAsia="Arial" w:hAnsi="Arial"/>
          <w:b/>
          <w:bCs/>
          <w:color w:val="1A7A6D"/>
          <w:sz w:val="24"/>
          <w:szCs w:val="24"/>
        </w:rPr>
        <w:t xml:space="preserve">38.85 Writing a Statistical Analysis Plan (SAP)</w:t>
      </w:r>
    </w:p>
    <w:p>
      <w:pPr>
        <w:spacing w:after="80"/>
      </w:pPr>
      <w:r>
        <w:rPr>
          <w:rFonts w:ascii="Arial" w:cs="Arial" w:eastAsia="Arial" w:hAnsi="Arial"/>
          <w:sz w:val="20"/>
          <w:szCs w:val="20"/>
        </w:rPr>
        <w:t xml:space="preserve">Pre-specified document detailing all planned analyses before database lock: study objectives and hypotheses; primary and secondary endpoints; sample size justification (§18); analysis populations (ITT, mITT, PP §17.47); primary analysis method and assumptions; handling of multiplicity (§17.44); missing data strategy (§16); sensitivity analyses; subgroup analyses (§17.48); interim analyses (§17.43); tables/figures shells (blank tables showing format). Regulatory: ICH E9 requires SAP for clinical trials; increasingly expected for observational studies too; SAP finalized BEFORE unblinding. Templates: SPIRIT for protocols, Gamble et al. for SAP content</w:t>
      </w:r>
    </w:p>
    <w:p>
      <w:pPr>
        <w:spacing w:after="40"/>
      </w:pPr>
      <w:r>
        <w:rPr>
          <w:rFonts w:ascii="Arial" w:cs="Arial" w:eastAsia="Arial" w:hAnsi="Arial"/>
          <w:color w:val="2255AA"/>
          <w:sz w:val="18"/>
          <w:szCs w:val="18"/>
        </w:rPr>
        <w:t xml:space="preserve">R: no specific R packages (SAP is a document, not code; but targets §38.65 for reproducible pipeline connecting SAP to code)</w:t>
      </w:r>
    </w:p>
    <w:p>
      <w:pPr>
        <w:spacing w:after="40"/>
      </w:pPr>
      <w:r>
        <w:rPr>
          <w:rFonts w:ascii="Arial" w:cs="Arial" w:eastAsia="Arial" w:hAnsi="Arial"/>
          <w:color w:val="228B22"/>
          <w:sz w:val="18"/>
          <w:szCs w:val="18"/>
        </w:rPr>
        <w:t xml:space="preserve">Python: no specific Python packages (SAP is documentation)</w:t>
      </w:r>
    </w:p>
    <w:p>
      <w:pPr>
        <w:spacing w:after="20"/>
        <w:ind w:left="360"/>
      </w:pPr>
      <w:r>
        <w:rPr>
          <w:rFonts w:ascii="Arial" w:cs="Arial" w:eastAsia="Arial" w:hAnsi="Arial"/>
          <w:color w:val="666666"/>
          <w:sz w:val="18"/>
          <w:szCs w:val="18"/>
        </w:rPr>
        <w:t xml:space="preserve">Ref: Gamble, C., Krishan, A., Stocken, D., Lewis, S., Juszczak, E., Dore, C., et al. “Guidelines for the Content of Statistical Analysis Plans in Clinical Trials.” JAMA, 318(23), 2337–2343, 2017.</w:t>
      </w:r>
    </w:p>
    <w:p>
      <w:pPr>
        <w:spacing w:after="20"/>
        <w:ind w:left="360"/>
      </w:pPr>
      <w:r>
        <w:rPr>
          <w:rFonts w:ascii="Arial" w:cs="Arial" w:eastAsia="Arial" w:hAnsi="Arial"/>
          <w:color w:val="666666"/>
          <w:sz w:val="18"/>
          <w:szCs w:val="18"/>
        </w:rPr>
        <w:t xml:space="preserve">Ref: ICH E9. Statistical Principles for Clinical Trials. International Conference on Harmonisation, 1998.</w:t>
      </w:r>
    </w:p>
    <w:p>
      <w:pPr>
        <w:pStyle w:val="Heading2"/>
        <w:spacing w:after="100" w:before="200"/>
      </w:pPr>
      <w:r>
        <w:rPr>
          <w:rFonts w:ascii="Arial" w:cs="Arial" w:eastAsia="Arial" w:hAnsi="Arial"/>
          <w:b/>
          <w:bCs/>
          <w:color w:val="1A7A6D"/>
          <w:sz w:val="24"/>
          <w:szCs w:val="24"/>
        </w:rPr>
        <w:t xml:space="preserve">38.86 Statistical Consulting and Collaboration: Best Practices</w:t>
      </w:r>
    </w:p>
    <w:p>
      <w:pPr>
        <w:spacing w:after="80"/>
      </w:pPr>
      <w:r>
        <w:rPr>
          <w:rFonts w:ascii="Arial" w:cs="Arial" w:eastAsia="Arial" w:hAnsi="Arial"/>
          <w:sz w:val="20"/>
          <w:szCs w:val="20"/>
        </w:rPr>
        <w:t xml:space="preserve">Effective statistician-investigator collaboration: involve statistician BEFORE data collection (design stage); define primary endpoint and analysis plan together; statistician should understand the science (not just the data); clear communication of assumptions, limitations, and uncertainty. Practical: written analysis agreements; version-controlled code (§38.65); pre-specified SAP (§38.85); regular check-ins during analysis; co-authorship criteria (ICMJE). Common pitfalls: “can you just run a quick test?” (no context), post-hoc hypothesis generation presented as confirmatory, sample size calculated after study is done, multiple analysts with no coordination (§38.51)</w:t>
      </w:r>
    </w:p>
    <w:p>
      <w:pPr>
        <w:spacing w:after="40"/>
      </w:pPr>
      <w:r>
        <w:rPr>
          <w:rFonts w:ascii="Arial" w:cs="Arial" w:eastAsia="Arial" w:hAnsi="Arial"/>
          <w:color w:val="2255AA"/>
          <w:sz w:val="18"/>
          <w:szCs w:val="18"/>
        </w:rPr>
        <w:t xml:space="preserve">R: no specific package (workflow tools: targets §38.65, rmarkdown, quarto for reproducible reports)</w:t>
      </w:r>
    </w:p>
    <w:p>
      <w:pPr>
        <w:spacing w:after="40"/>
      </w:pPr>
      <w:r>
        <w:rPr>
          <w:rFonts w:ascii="Arial" w:cs="Arial" w:eastAsia="Arial" w:hAnsi="Arial"/>
          <w:color w:val="228B22"/>
          <w:sz w:val="18"/>
          <w:szCs w:val="18"/>
        </w:rPr>
        <w:t xml:space="preserve">Python: no specific package (jupyter notebooks, quarto for collaborative reporting)</w:t>
      </w:r>
    </w:p>
    <w:p>
      <w:pPr>
        <w:spacing w:after="20"/>
        <w:ind w:left="360"/>
      </w:pPr>
      <w:r>
        <w:rPr>
          <w:rFonts w:ascii="Arial" w:cs="Arial" w:eastAsia="Arial" w:hAnsi="Arial"/>
          <w:color w:val="666666"/>
          <w:sz w:val="18"/>
          <w:szCs w:val="18"/>
        </w:rPr>
        <w:t xml:space="preserve">Ref: Cabrera, J. &amp; McDougall, A. Statistical Consulting. Springer, 2002.</w:t>
      </w:r>
    </w:p>
    <w:p>
      <w:pPr>
        <w:spacing w:after="20"/>
        <w:ind w:left="360"/>
      </w:pPr>
      <w:r>
        <w:rPr>
          <w:rFonts w:ascii="Arial" w:cs="Arial" w:eastAsia="Arial" w:hAnsi="Arial"/>
          <w:color w:val="666666"/>
          <w:sz w:val="18"/>
          <w:szCs w:val="18"/>
        </w:rPr>
        <w:t xml:space="preserve">Ref: Derr, J. Statistical Consulting: A Guide to Effective Communication. Duxbury, 2000.</w:t>
      </w:r>
    </w:p>
    <w:p>
      <w:pPr>
        <w:pStyle w:val="Heading2"/>
        <w:spacing w:after="100" w:before="200"/>
      </w:pPr>
      <w:r>
        <w:rPr>
          <w:rFonts w:ascii="Arial" w:cs="Arial" w:eastAsia="Arial" w:hAnsi="Arial"/>
          <w:b/>
          <w:bCs/>
          <w:color w:val="1A7A6D"/>
          <w:sz w:val="24"/>
          <w:szCs w:val="24"/>
        </w:rPr>
        <w:t xml:space="preserve">38.87 Queuing Theory and Wait-Time Analysis for Healthcare Operations</w:t>
      </w:r>
    </w:p>
    <w:p>
      <w:pPr>
        <w:spacing w:after="80"/>
      </w:pPr>
      <w:r>
        <w:rPr>
          <w:rFonts w:ascii="Arial" w:cs="Arial" w:eastAsia="Arial" w:hAnsi="Arial"/>
          <w:sz w:val="20"/>
          <w:szCs w:val="20"/>
        </w:rPr>
        <w:t xml:space="preserve">Mathematical models for waiting lines: M/M/1 (single server, Poisson arrivals, exponential service); M/M/c (c parallel servers: ED beds, OR rooms); M/G/1 (general service distribution); Little’s law: L = λW (average customers = arrival rate × average wait time); utilization ρ = λ/(cμ); when ρ &gt; 1, queue grows without bound. Applications in healthcare: ED wait times, appointment scheduling, surgical suite utilization, ICU bed capacity planning; connection to DES (§38.64) for more complex systems. Statistical: estimating arrival rates and service times from data, testing Poisson assumption, time-varying arrival rates</w:t>
      </w:r>
    </w:p>
    <w:p>
      <w:pPr>
        <w:spacing w:after="40"/>
      </w:pPr>
      <w:r>
        <w:rPr>
          <w:rFonts w:ascii="Arial" w:cs="Arial" w:eastAsia="Arial" w:hAnsi="Arial"/>
          <w:color w:val="2255AA"/>
          <w:sz w:val="18"/>
          <w:szCs w:val="18"/>
        </w:rPr>
        <w:t xml:space="preserve">R: queueing (NewInput.MM1, NewInput.MMC, QueueingModel), simmer (for DES-based queuing §38.64)</w:t>
      </w:r>
    </w:p>
    <w:p>
      <w:pPr>
        <w:spacing w:after="40"/>
      </w:pPr>
      <w:r>
        <w:rPr>
          <w:rFonts w:ascii="Arial" w:cs="Arial" w:eastAsia="Arial" w:hAnsi="Arial"/>
          <w:color w:val="228B22"/>
          <w:sz w:val="18"/>
          <w:szCs w:val="18"/>
        </w:rPr>
        <w:t xml:space="preserve">Python: ciw (for simulating queues), simpy (for DES-based), scipy.stats (poisson, expon for parameter estimation), custom M/M/c formulas</w:t>
      </w:r>
    </w:p>
    <w:p>
      <w:pPr>
        <w:spacing w:after="20"/>
        <w:ind w:left="360"/>
      </w:pPr>
      <w:r>
        <w:rPr>
          <w:rFonts w:ascii="Arial" w:cs="Arial" w:eastAsia="Arial" w:hAnsi="Arial"/>
          <w:color w:val="666666"/>
          <w:sz w:val="18"/>
          <w:szCs w:val="18"/>
        </w:rPr>
        <w:t xml:space="preserve">Ref: Gross, D., Shortle, J.F., Thompson, J.M., &amp; Harris, C.M. Fundamentals of Queueing Theory, 4th ed. Wiley, 2008.</w:t>
      </w:r>
    </w:p>
    <w:p>
      <w:pPr>
        <w:spacing w:after="20"/>
        <w:ind w:left="360"/>
      </w:pPr>
      <w:r>
        <w:rPr>
          <w:rFonts w:ascii="Arial" w:cs="Arial" w:eastAsia="Arial" w:hAnsi="Arial"/>
          <w:color w:val="666666"/>
          <w:sz w:val="18"/>
          <w:szCs w:val="18"/>
        </w:rPr>
        <w:t xml:space="preserve">Ref: Green, L.V. “Queueing Analysis in Healthcare.” In Patient Flow: Reducing Delay in Healthcare Delivery, Hall (ed). Springer, 2006.</w:t>
      </w:r>
    </w:p>
    <w:p>
      <w:pPr>
        <w:pStyle w:val="Heading2"/>
        <w:spacing w:after="100" w:before="200"/>
      </w:pPr>
      <w:r>
        <w:rPr>
          <w:rFonts w:ascii="Arial" w:cs="Arial" w:eastAsia="Arial" w:hAnsi="Arial"/>
          <w:b/>
          <w:bCs/>
          <w:color w:val="1A7A6D"/>
          <w:sz w:val="24"/>
          <w:szCs w:val="24"/>
        </w:rPr>
        <w:t xml:space="preserve">38.88 Sequence Alignment Statistics (BLAST E-Values, Karlin-Altschul)</w:t>
      </w:r>
    </w:p>
    <w:p>
      <w:pPr>
        <w:spacing w:after="80"/>
      </w:pPr>
      <w:r>
        <w:rPr>
          <w:rFonts w:ascii="Arial" w:cs="Arial" w:eastAsia="Arial" w:hAnsi="Arial"/>
          <w:sz w:val="20"/>
          <w:szCs w:val="20"/>
        </w:rPr>
        <w:t xml:space="preserve">Statistical significance of sequence alignments: alignment score S follows Gumbel (extreme value type I) distribution under null (random sequences); E-value = expected number of alignments with score ≥ S by chance = Kmn × exp(-λS) where K,λ are Karlin-Altschul parameters, m,n are sequence lengths. E &lt; 0.001 typically considered significant; E-value depends on database size (more sequences → more chance hits). P-value = 1 - exp(-E) ≈ E for small E. Applications: BLAST (basic local alignment search tool), FASTA; statistical framework enables genome-wide sequence homology search; connection to extreme value theory (§38.40)</w:t>
      </w:r>
    </w:p>
    <w:p>
      <w:pPr>
        <w:spacing w:after="40"/>
      </w:pPr>
      <w:r>
        <w:rPr>
          <w:rFonts w:ascii="Arial" w:cs="Arial" w:eastAsia="Arial" w:hAnsi="Arial"/>
          <w:color w:val="2255AA"/>
          <w:sz w:val="18"/>
          <w:szCs w:val="18"/>
        </w:rPr>
        <w:t xml:space="preserve">R: Biostrings (pairwiseAlignment, BLOSUM62), seqinr (kaks for selection), msa (multiple sequence alignment)</w:t>
      </w:r>
    </w:p>
    <w:p>
      <w:pPr>
        <w:spacing w:after="40"/>
      </w:pPr>
      <w:r>
        <w:rPr>
          <w:rFonts w:ascii="Arial" w:cs="Arial" w:eastAsia="Arial" w:hAnsi="Arial"/>
          <w:color w:val="228B22"/>
          <w:sz w:val="18"/>
          <w:szCs w:val="18"/>
        </w:rPr>
        <w:t xml:space="preserve">Python: biopython (pairwise2.align, BLAST via NCBIWWW), parasail (alignment with scores)</w:t>
      </w:r>
    </w:p>
    <w:p>
      <w:pPr>
        <w:spacing w:after="20"/>
        <w:ind w:left="360"/>
      </w:pPr>
      <w:r>
        <w:rPr>
          <w:rFonts w:ascii="Arial" w:cs="Arial" w:eastAsia="Arial" w:hAnsi="Arial"/>
          <w:color w:val="666666"/>
          <w:sz w:val="18"/>
          <w:szCs w:val="18"/>
        </w:rPr>
        <w:t xml:space="preserve">Ref: Karlin, S. &amp; Altschul, S.F. “Methods for Assessing the Statistical Significance of Molecular Sequence Features by Using General Scoring Schemes.” PNAS, 87(6), 2264–2268, 1990.</w:t>
      </w:r>
    </w:p>
    <w:p>
      <w:pPr>
        <w:spacing w:after="20"/>
        <w:ind w:left="360"/>
      </w:pPr>
      <w:r>
        <w:rPr>
          <w:rFonts w:ascii="Arial" w:cs="Arial" w:eastAsia="Arial" w:hAnsi="Arial"/>
          <w:color w:val="666666"/>
          <w:sz w:val="18"/>
          <w:szCs w:val="18"/>
        </w:rPr>
        <w:t xml:space="preserve">Ref: Altschul, S.F., et al. “Gapped BLAST and PSI-BLAST: A New Generation of Protein Database Search Programs.” Nucleic Acids Research, 25(17), 3389–3402, 1997.</w:t>
      </w:r>
    </w:p>
    <w:p>
      <w:pPr>
        <w:pStyle w:val="Heading2"/>
        <w:spacing w:after="100" w:before="200"/>
      </w:pPr>
      <w:r>
        <w:rPr>
          <w:rFonts w:ascii="Arial" w:cs="Arial" w:eastAsia="Arial" w:hAnsi="Arial"/>
          <w:b/>
          <w:bCs/>
          <w:color w:val="1A7A6D"/>
          <w:sz w:val="24"/>
          <w:szCs w:val="24"/>
        </w:rPr>
        <w:t xml:space="preserve">38.89 Capture-Recapture Methods for Population Size Estimation</w:t>
      </w:r>
    </w:p>
    <w:p>
      <w:pPr>
        <w:spacing w:after="80"/>
      </w:pPr>
      <w:r>
        <w:rPr>
          <w:rFonts w:ascii="Arial" w:cs="Arial" w:eastAsia="Arial" w:hAnsi="Arial"/>
          <w:sz w:val="20"/>
          <w:szCs w:val="20"/>
        </w:rPr>
        <w:t xml:space="preserve">Estimating the size of a population when complete enumeration is impossible: two-source Lincoln-Petersen estimator N̂ = (n1 × n2)/m where n1, n2 = captures in each source, m = recaptured in both; Chapman correction for small samples; multi-source: log-linear models on 2ᵏ contingency table of source memberships; Bayesian population size estimation. Assumptions: closed population, equal capture probability (often violated → heterogeneity models), independence of sources. Healthcare applications: estimating true number of opioid overdoses (linking ED + EMS + death records), completeness of disease registries, injecting drug user population size for public health planning</w:t>
      </w:r>
    </w:p>
    <w:p>
      <w:pPr>
        <w:spacing w:after="40"/>
      </w:pPr>
      <w:r>
        <w:rPr>
          <w:rFonts w:ascii="Arial" w:cs="Arial" w:eastAsia="Arial" w:hAnsi="Arial"/>
          <w:color w:val="2255AA"/>
          <w:sz w:val="18"/>
          <w:szCs w:val="18"/>
        </w:rPr>
        <w:t xml:space="preserve">R: Rcapture (closedp, openp for multi-source), CARE1 (CARE1.est), dga (for Bayesian latent class capture-recapture)</w:t>
      </w:r>
    </w:p>
    <w:p>
      <w:pPr>
        <w:spacing w:after="40"/>
      </w:pPr>
      <w:r>
        <w:rPr>
          <w:rFonts w:ascii="Arial" w:cs="Arial" w:eastAsia="Arial" w:hAnsi="Arial"/>
          <w:color w:val="228B22"/>
          <w:sz w:val="18"/>
          <w:szCs w:val="18"/>
        </w:rPr>
        <w:t xml:space="preserve">Python: custom via scipy.optimize (log-linear on contingency table), pymc (Bayesian population size)</w:t>
      </w:r>
    </w:p>
    <w:p>
      <w:pPr>
        <w:spacing w:after="20"/>
        <w:ind w:left="360"/>
      </w:pPr>
      <w:r>
        <w:rPr>
          <w:rFonts w:ascii="Arial" w:cs="Arial" w:eastAsia="Arial" w:hAnsi="Arial"/>
          <w:color w:val="666666"/>
          <w:sz w:val="18"/>
          <w:szCs w:val="18"/>
        </w:rPr>
        <w:t xml:space="preserve">Ref: Chao, A. “Estimating the Population Size for Capture-Recapture Data with Unequal Catchability.” Biometrics, 43(4), 783–791, 1987.</w:t>
      </w:r>
    </w:p>
    <w:p>
      <w:pPr>
        <w:spacing w:after="20"/>
        <w:ind w:left="360"/>
      </w:pPr>
      <w:r>
        <w:rPr>
          <w:rFonts w:ascii="Arial" w:cs="Arial" w:eastAsia="Arial" w:hAnsi="Arial"/>
          <w:color w:val="666666"/>
          <w:sz w:val="18"/>
          <w:szCs w:val="18"/>
        </w:rPr>
        <w:t xml:space="preserve">Ref: Hook, E.B. &amp; Regal, R.R. “Capture-Recapture Methods in Epidemiology: Methods and Limitations.” Epidemiologic Reviews, 17(2), 243–264, 1995.</w:t>
      </w:r>
    </w:p>
    <w:p>
      <w:pPr>
        <w:pStyle w:val="Heading2"/>
        <w:spacing w:after="100" w:before="200"/>
      </w:pPr>
      <w:r>
        <w:rPr>
          <w:rFonts w:ascii="Arial" w:cs="Arial" w:eastAsia="Arial" w:hAnsi="Arial"/>
          <w:b/>
          <w:bCs/>
          <w:color w:val="1A7A6D"/>
          <w:sz w:val="24"/>
          <w:szCs w:val="24"/>
        </w:rPr>
        <w:t xml:space="preserve">38.90 Ecological Study Design and Analysis</w:t>
      </w:r>
    </w:p>
    <w:p>
      <w:pPr>
        <w:spacing w:after="80"/>
      </w:pPr>
      <w:r>
        <w:rPr>
          <w:rFonts w:ascii="Arial" w:cs="Arial" w:eastAsia="Arial" w:hAnsi="Arial"/>
          <w:sz w:val="20"/>
          <w:szCs w:val="20"/>
        </w:rPr>
        <w:t xml:space="preserve">Studies using group-level (aggregate) data rather than individual-level: groups can be geographic (counties, countries), temporal (years), or both; ecological regression: outcome rate regressed on group-level exposure prevalence; weighted by population size. Strengths: readily available data (census, vital statistics, surveillance), entire populations, policy-relevant (does state-level policy X relate to state-level outcome Y?). Limitations: ecological fallacy (§38.75, group-level association ≠ individual-level); confounding harder to control; no individual exposure-outcome link. When appropriate: group-level questions (policy effects on populations), hypothesis generation, when individual data are unavailable. Mixed designs: multi-level studies combining individual and group-level data (§12.1)</w:t>
      </w:r>
    </w:p>
    <w:p>
      <w:pPr>
        <w:spacing w:after="40"/>
      </w:pPr>
      <w:r>
        <w:rPr>
          <w:rFonts w:ascii="Arial" w:cs="Arial" w:eastAsia="Arial" w:hAnsi="Arial"/>
          <w:color w:val="2255AA"/>
          <w:sz w:val="18"/>
          <w:szCs w:val="18"/>
        </w:rPr>
        <w:t xml:space="preserve">R: stats (glm with weights for population size), survey (svyglm for survey-weighted ecological), lme4 (for multi-level)</w:t>
      </w:r>
    </w:p>
    <w:p>
      <w:pPr>
        <w:spacing w:after="40"/>
      </w:pPr>
      <w:r>
        <w:rPr>
          <w:rFonts w:ascii="Arial" w:cs="Arial" w:eastAsia="Arial" w:hAnsi="Arial"/>
          <w:color w:val="228B22"/>
          <w:sz w:val="18"/>
          <w:szCs w:val="18"/>
        </w:rPr>
        <w:t xml:space="preserve">Python: statsmodels (WLS with population weights), geopandas (for spatial ecological), custom</w:t>
      </w:r>
    </w:p>
    <w:p>
      <w:pPr>
        <w:spacing w:after="20"/>
        <w:ind w:left="360"/>
      </w:pPr>
      <w:r>
        <w:rPr>
          <w:rFonts w:ascii="Arial" w:cs="Arial" w:eastAsia="Arial" w:hAnsi="Arial"/>
          <w:color w:val="666666"/>
          <w:sz w:val="18"/>
          <w:szCs w:val="18"/>
        </w:rPr>
        <w:t xml:space="preserve">Ref: Morgenstern, H. “Ecologic Studies in Epidemiology: Concepts, Principles, and Methods.” Annual Review of Public Health, 16, 61–81, 1995.</w:t>
      </w:r>
    </w:p>
    <w:p>
      <w:pPr>
        <w:spacing w:after="20"/>
        <w:ind w:left="360"/>
      </w:pPr>
      <w:r>
        <w:rPr>
          <w:rFonts w:ascii="Arial" w:cs="Arial" w:eastAsia="Arial" w:hAnsi="Arial"/>
          <w:color w:val="666666"/>
          <w:sz w:val="18"/>
          <w:szCs w:val="18"/>
        </w:rPr>
        <w:t xml:space="preserve">Ref: Wakefield, J. “Ecologic Studies Revisited.” Annual Review of Public Health, 29, 75–90, 2008.</w:t>
      </w:r>
    </w:p>
    <w:p>
      <w:pPr>
        <w:pStyle w:val="Heading2"/>
        <w:spacing w:after="100" w:before="200"/>
      </w:pPr>
      <w:r>
        <w:rPr>
          <w:rFonts w:ascii="Arial" w:cs="Arial" w:eastAsia="Arial" w:hAnsi="Arial"/>
          <w:b/>
          <w:bCs/>
          <w:color w:val="1A7A6D"/>
          <w:sz w:val="24"/>
          <w:szCs w:val="24"/>
        </w:rPr>
        <w:t xml:space="preserve">38.91 Risk Communication: Presenting Statistical Results to Patients and the Public</w:t>
      </w:r>
    </w:p>
    <w:p>
      <w:pPr>
        <w:spacing w:after="80"/>
      </w:pPr>
      <w:r>
        <w:rPr>
          <w:rFonts w:ascii="Arial" w:cs="Arial" w:eastAsia="Arial" w:hAnsi="Arial"/>
          <w:sz w:val="20"/>
          <w:szCs w:val="20"/>
        </w:rPr>
        <w:t xml:space="preserve">Translating statistical findings into understandable terms: use absolute risks (“5 out of 100”) not just relative risks (“50% reduction” which could be 2/100 → 1/100); natural frequencies (“out of 1000 women screened...”) instead of probabilities; icon arrays (visual displays of 100/1000 people with outcomes); NNT (§21.32: “treat 20 patients to prevent 1 event”); risk framing effects (same data framed as benefit vs. harm changes decisions); reference class (“people like you”); uncertainty communication (“between 3 and 7 out of 100”). Evidence: Gigerenzer’s work on statistical illiteracy; GRADE evidence profiles for guideline communication</w:t>
      </w:r>
    </w:p>
    <w:p>
      <w:pPr>
        <w:spacing w:after="40"/>
      </w:pPr>
      <w:r>
        <w:rPr>
          <w:rFonts w:ascii="Arial" w:cs="Arial" w:eastAsia="Arial" w:hAnsi="Arial"/>
          <w:color w:val="2255AA"/>
          <w:sz w:val="18"/>
          <w:szCs w:val="18"/>
        </w:rPr>
        <w:t xml:space="preserve">R: personograph (personograph for icon arrays), waffle (for waffle charts), ggplot2 (custom risk visualization)</w:t>
      </w:r>
    </w:p>
    <w:p>
      <w:pPr>
        <w:spacing w:after="40"/>
      </w:pPr>
      <w:r>
        <w:rPr>
          <w:rFonts w:ascii="Arial" w:cs="Arial" w:eastAsia="Arial" w:hAnsi="Arial"/>
          <w:color w:val="228B22"/>
          <w:sz w:val="18"/>
          <w:szCs w:val="18"/>
        </w:rPr>
        <w:t xml:space="preserve">Python: matplotlib (custom icon arrays), plotly (interactive risk displays), custom</w:t>
      </w:r>
    </w:p>
    <w:p>
      <w:pPr>
        <w:spacing w:after="20"/>
        <w:ind w:left="360"/>
      </w:pPr>
      <w:r>
        <w:rPr>
          <w:rFonts w:ascii="Arial" w:cs="Arial" w:eastAsia="Arial" w:hAnsi="Arial"/>
          <w:color w:val="666666"/>
          <w:sz w:val="18"/>
          <w:szCs w:val="18"/>
        </w:rPr>
        <w:t xml:space="preserve">Ref: Gigerenzer, G. “What Are Natural Frequencies?” BMJ, 343, d6386, 2011.</w:t>
      </w:r>
    </w:p>
    <w:p>
      <w:pPr>
        <w:spacing w:after="20"/>
        <w:ind w:left="360"/>
      </w:pPr>
      <w:r>
        <w:rPr>
          <w:rFonts w:ascii="Arial" w:cs="Arial" w:eastAsia="Arial" w:hAnsi="Arial"/>
          <w:color w:val="666666"/>
          <w:sz w:val="18"/>
          <w:szCs w:val="18"/>
        </w:rPr>
        <w:t xml:space="preserve">Ref: Trevena, L.J., et al. “Presenting Quantitative Information about Decision Outcomes: A Risk Communication Primer for Patient Decision Aid Developers.” BMC Medical Informatics and Decision Making, 13(Suppl 2), S7, 2013.</w:t>
      </w:r>
    </w:p>
    <w:p>
      <w:pPr>
        <w:pStyle w:val="Heading2"/>
        <w:spacing w:after="100" w:before="200"/>
      </w:pPr>
      <w:r>
        <w:rPr>
          <w:rFonts w:ascii="Arial" w:cs="Arial" w:eastAsia="Arial" w:hAnsi="Arial"/>
          <w:b/>
          <w:bCs/>
          <w:color w:val="1A7A6D"/>
          <w:sz w:val="24"/>
          <w:szCs w:val="24"/>
        </w:rPr>
        <w:t xml:space="preserve">38.92 Survivorship Bias in Research and Data Analysis</w:t>
      </w:r>
    </w:p>
    <w:p>
      <w:pPr>
        <w:spacing w:after="80"/>
      </w:pPr>
      <w:r>
        <w:rPr>
          <w:rFonts w:ascii="Arial" w:cs="Arial" w:eastAsia="Arial" w:hAnsi="Arial"/>
          <w:sz w:val="20"/>
          <w:szCs w:val="20"/>
        </w:rPr>
        <w:t xml:space="preserve">Analyzing only “survivors” (those who reached some milestone) while ignoring those who dropped out, failed, or died before observation: creates systematically biased conclusions. Classic example: WWII bomber armor (only returning planes examined → reinforce where returning planes were NOT hit). Research examples: mutual fund performance (only surviving funds analyzed); building longevity studies (only standing buildings measured); “healthy worker effect” (§38.52); prevalent cohort bias (§11.59 left truncation). Connection to: selection bias (§21.37), immortal time bias (§38.78), collider bias (§15.41 conditioning on survival is conditioning on a collider). Mitigation: inception cohorts, incident user designs (§43.14), left-truncation adjustment</w:t>
      </w:r>
    </w:p>
    <w:p>
      <w:pPr>
        <w:spacing w:after="40"/>
      </w:pPr>
      <w:r>
        <w:rPr>
          <w:rFonts w:ascii="Arial" w:cs="Arial" w:eastAsia="Arial" w:hAnsi="Arial"/>
          <w:color w:val="2255AA"/>
          <w:sz w:val="18"/>
          <w:szCs w:val="18"/>
        </w:rPr>
        <w:t xml:space="preserve">R: survival (Surv with left truncation for adjustment), Epi (Lexis for inception cohort construction)</w:t>
      </w:r>
    </w:p>
    <w:p>
      <w:pPr>
        <w:spacing w:after="40"/>
      </w:pPr>
      <w:r>
        <w:rPr>
          <w:rFonts w:ascii="Arial" w:cs="Arial" w:eastAsia="Arial" w:hAnsi="Arial"/>
          <w:color w:val="228B22"/>
          <w:sz w:val="18"/>
          <w:szCs w:val="18"/>
        </w:rPr>
        <w:t xml:space="preserve">Python: lifelines (CoxPHFitter with entry for left truncation), custom pandas for inception cohorts</w:t>
      </w:r>
    </w:p>
    <w:p>
      <w:pPr>
        <w:spacing w:after="20"/>
        <w:ind w:left="360"/>
      </w:pPr>
      <w:r>
        <w:rPr>
          <w:rFonts w:ascii="Arial" w:cs="Arial" w:eastAsia="Arial" w:hAnsi="Arial"/>
          <w:color w:val="666666"/>
          <w:sz w:val="18"/>
          <w:szCs w:val="18"/>
        </w:rPr>
        <w:t xml:space="preserve">Ref: Wald, A. (1943). A Method of Estimating Plane Vulnerability Based on Damage of Survivors. (Declassified WWII report, republished in JASA, 1980.)</w:t>
      </w:r>
    </w:p>
    <w:p>
      <w:pPr>
        <w:spacing w:after="20"/>
        <w:ind w:left="360"/>
      </w:pPr>
      <w:r>
        <w:rPr>
          <w:rFonts w:ascii="Arial" w:cs="Arial" w:eastAsia="Arial" w:hAnsi="Arial"/>
          <w:color w:val="666666"/>
          <w:sz w:val="18"/>
          <w:szCs w:val="18"/>
        </w:rPr>
        <w:t xml:space="preserve">Ref: Delgado-Rodríguez, M. &amp; Llorca, J. “Bias.” Journal of Epidemiology &amp; Community Health, 58(8), 635–641, 2004.</w:t>
      </w:r>
    </w:p>
    <w:p>
      <w:pPr>
        <w:pStyle w:val="Heading2"/>
        <w:spacing w:after="100" w:before="200"/>
      </w:pPr>
      <w:r>
        <w:rPr>
          <w:rFonts w:ascii="Arial" w:cs="Arial" w:eastAsia="Arial" w:hAnsi="Arial"/>
          <w:b/>
          <w:bCs/>
          <w:color w:val="1A7A6D"/>
          <w:sz w:val="24"/>
          <w:szCs w:val="24"/>
        </w:rPr>
        <w:t xml:space="preserve">38.93 Writing the Statistical Methods Section of a Research Paper</w:t>
      </w:r>
    </w:p>
    <w:p>
      <w:pPr>
        <w:spacing w:after="80"/>
      </w:pPr>
      <w:r>
        <w:rPr>
          <w:rFonts w:ascii="Arial" w:cs="Arial" w:eastAsia="Arial" w:hAnsi="Arial"/>
          <w:sz w:val="20"/>
          <w:szCs w:val="20"/>
        </w:rPr>
        <w:t xml:space="preserve">Essential components: study design (§21.38); sample size justification (§18 + §3.49 NOT post-hoc); primary and secondary outcomes; handling of confounders (§15.61 PS workflow or §15.50 DAG-based selection); specific statistical tests/models used (with references to software); missing data approach (§16.31); multiplicity adjustment if applicable (§3.47); sensitivity analyses; significance level. Style: past tense; name software and versions; avoid vague phrases (“standard statistical methods”); describe WHAT you did and WHY; reference methodological papers for less common methods. Checklists: SAMPL guidelines (§38.79); journal-specific requirements; pre-registration reference if applicable (§38.51)</w:t>
      </w:r>
    </w:p>
    <w:p>
      <w:pPr>
        <w:spacing w:after="40"/>
      </w:pPr>
      <w:r>
        <w:rPr>
          <w:rFonts w:ascii="Arial" w:cs="Arial" w:eastAsia="Arial" w:hAnsi="Arial"/>
          <w:color w:val="2255AA"/>
          <w:sz w:val="18"/>
          <w:szCs w:val="18"/>
        </w:rPr>
        <w:t xml:space="preserve">R: report (report for automated methods section drafts), gtsummary, modelsummary</w:t>
      </w:r>
    </w:p>
    <w:p>
      <w:pPr>
        <w:spacing w:after="40"/>
      </w:pPr>
      <w:r>
        <w:rPr>
          <w:rFonts w:ascii="Arial" w:cs="Arial" w:eastAsia="Arial" w:hAnsi="Arial"/>
          <w:color w:val="228B22"/>
          <w:sz w:val="18"/>
          <w:szCs w:val="18"/>
        </w:rPr>
        <w:t xml:space="preserve">Python: statsmodels (for reproducible reporting), custom templates</w:t>
      </w:r>
    </w:p>
    <w:p>
      <w:pPr>
        <w:spacing w:after="20"/>
        <w:ind w:left="360"/>
      </w:pPr>
      <w:r>
        <w:rPr>
          <w:rFonts w:ascii="Arial" w:cs="Arial" w:eastAsia="Arial" w:hAnsi="Arial"/>
          <w:color w:val="666666"/>
          <w:sz w:val="18"/>
          <w:szCs w:val="18"/>
        </w:rPr>
        <w:t xml:space="preserve">Ref: Lang, T.A. &amp; Altman, D.G. “Basic Statistical Reporting for Articles Published in Biomedical Journals: The SAMPL Guidelines.” In Smart, P., Maisonneuve, H., &amp; Polderman, A. (eds). Science Editors’ Handbook. European Association of Science Editors, 2013.</w:t>
      </w:r>
    </w:p>
    <w:p>
      <w:pPr>
        <w:spacing w:after="20"/>
        <w:ind w:left="360"/>
      </w:pPr>
      <w:r>
        <w:rPr>
          <w:rFonts w:ascii="Arial" w:cs="Arial" w:eastAsia="Arial" w:hAnsi="Arial"/>
          <w:color w:val="666666"/>
          <w:sz w:val="18"/>
          <w:szCs w:val="18"/>
        </w:rPr>
        <w:t xml:space="preserve">Ref: Bailar, J.C. &amp; Mosteller, F. “Guidelines for Statistical Reporting in Articles for Medical Journals.” Annals of Internal Medicine, 108(2), 266–273, 1988.</w:t>
      </w:r>
    </w:p>
    <w:p>
      <w:pPr>
        <w:pStyle w:val="Heading2"/>
        <w:spacing w:after="100" w:before="200"/>
      </w:pPr>
      <w:r>
        <w:rPr>
          <w:rFonts w:ascii="Arial" w:cs="Arial" w:eastAsia="Arial" w:hAnsi="Arial"/>
          <w:b/>
          <w:bCs/>
          <w:color w:val="1A7A6D"/>
          <w:sz w:val="24"/>
          <w:szCs w:val="24"/>
        </w:rPr>
        <w:t xml:space="preserve">38.94 Reviewing Statistics in Manuscripts: A Checklist for Peer Reviewers</w:t>
      </w:r>
    </w:p>
    <w:p>
      <w:pPr>
        <w:spacing w:after="80"/>
      </w:pPr>
      <w:r>
        <w:rPr>
          <w:rFonts w:ascii="Arial" w:cs="Arial" w:eastAsia="Arial" w:hAnsi="Arial"/>
          <w:sz w:val="20"/>
          <w:szCs w:val="20"/>
        </w:rPr>
        <w:t xml:space="preserve">Key questions for statistical review: (1) Is the study design appropriate for the question? (2) Is sample size justified prospectively (not post-hoc §3.49)? (3) Are statistical methods matched to data type and design (§3.43)? (4) Are assumptions checked and reported (§5.27, §7.59)? (5) Is missing data addressed (§16, not just “complete case”)? (6) Is multiplicity handled (§3.47)? (7) Are effect sizes and CIs reported (not just p-values §3.36)? (8) Are results reproducible (code/data available §38.65)? (9) Are figures clear and not misleading (§1.21)? (10) Do conclusions match the evidence (not overclaiming causality from observational data)? Common red flags: p = 0.049, post-hoc subgroups, no flow diagram, SE instead of SD (§1.28)</w:t>
      </w:r>
    </w:p>
    <w:p>
      <w:pPr>
        <w:spacing w:after="40"/>
      </w:pPr>
      <w:r>
        <w:rPr>
          <w:rFonts w:ascii="Arial" w:cs="Arial" w:eastAsia="Arial" w:hAnsi="Arial"/>
          <w:color w:val="2255AA"/>
          <w:sz w:val="18"/>
          <w:szCs w:val="18"/>
        </w:rPr>
        <w:t xml:space="preserve">R: no specific package (checklist-based process; use reporting guidelines §38.79 as framework)</w:t>
      </w:r>
    </w:p>
    <w:p>
      <w:pPr>
        <w:spacing w:after="40"/>
      </w:pPr>
      <w:r>
        <w:rPr>
          <w:rFonts w:ascii="Arial" w:cs="Arial" w:eastAsia="Arial" w:hAnsi="Arial"/>
          <w:color w:val="228B22"/>
          <w:sz w:val="18"/>
          <w:szCs w:val="18"/>
        </w:rPr>
        <w:t xml:space="preserve">Python: no specific package</w:t>
      </w:r>
    </w:p>
    <w:p>
      <w:pPr>
        <w:spacing w:after="20"/>
        <w:ind w:left="360"/>
      </w:pPr>
      <w:r>
        <w:rPr>
          <w:rFonts w:ascii="Arial" w:cs="Arial" w:eastAsia="Arial" w:hAnsi="Arial"/>
          <w:color w:val="666666"/>
          <w:sz w:val="18"/>
          <w:szCs w:val="18"/>
        </w:rPr>
        <w:t xml:space="preserve">Ref: Bailar, J.C. &amp; Mosteller, F. “Guidelines for Statistical Reporting in Articles for Medical Journals.” Annals of Internal Medicine, 108(2), 266–273, 1988.</w:t>
      </w:r>
    </w:p>
    <w:p>
      <w:pPr>
        <w:spacing w:after="20"/>
        <w:ind w:left="360"/>
      </w:pPr>
      <w:r>
        <w:rPr>
          <w:rFonts w:ascii="Arial" w:cs="Arial" w:eastAsia="Arial" w:hAnsi="Arial"/>
          <w:color w:val="666666"/>
          <w:sz w:val="18"/>
          <w:szCs w:val="18"/>
        </w:rPr>
        <w:t xml:space="preserve">Ref: Strasak, A.M., Zaman, Q., Pfeiffer, K.P., Gobel, G., &amp; Ulmer, H. “Statistical Errors in Medical Research—A Review of Common Pitfalls.” Swiss Medical Weekly, 137(3-4), 44–49, 2007.</w:t>
      </w:r>
    </w:p>
    <w:p>
      <w:pPr>
        <w:pStyle w:val="Heading2"/>
        <w:spacing w:after="100" w:before="200"/>
      </w:pPr>
      <w:r>
        <w:rPr>
          <w:rFonts w:ascii="Arial" w:cs="Arial" w:eastAsia="Arial" w:hAnsi="Arial"/>
          <w:b/>
          <w:bCs/>
          <w:color w:val="1A7A6D"/>
          <w:sz w:val="24"/>
          <w:szCs w:val="24"/>
        </w:rPr>
        <w:t xml:space="preserve">38.95 End-to-End Statistical Analysis Workflow</w:t>
      </w:r>
    </w:p>
    <w:p>
      <w:pPr>
        <w:spacing w:after="80"/>
      </w:pPr>
      <w:r>
        <w:rPr>
          <w:rFonts w:ascii="Arial" w:cs="Arial" w:eastAsia="Arial" w:hAnsi="Arial"/>
          <w:sz w:val="20"/>
          <w:szCs w:val="20"/>
        </w:rPr>
        <w:t xml:space="preserve">Complete workflow from data to publication: (1) Define research question and estimand (§17.28); (2) Design study or specify target trial (§15.64); (3) Write SAP (§38.85); (4) Obtain and clean data (§41.14 outliers, §38.54 EHR quality); (5) Explore data (descriptive §1, visualize §1.29-31, missing patterns §16.30); (6) Build Table 1 (§1.27); (7) Fit models (§3.43 choose test, §5.27 check assumptions); (8) Validate (§39.16-19 calibration, discrimination); (9) Sensitivity analyses (§21.43 E-value, §38.76 specification curve); (10) Create figures (§11.68 KM, §22.24 forest); (11) Write methods section (§38.93); (12) Ensure reproducibility (§38.65). Version control everything (Git); document decisions in analysis log</w:t>
      </w:r>
    </w:p>
    <w:p>
      <w:pPr>
        <w:spacing w:after="40"/>
      </w:pPr>
      <w:r>
        <w:rPr>
          <w:rFonts w:ascii="Arial" w:cs="Arial" w:eastAsia="Arial" w:hAnsi="Arial"/>
          <w:color w:val="2255AA"/>
          <w:sz w:val="18"/>
          <w:szCs w:val="18"/>
        </w:rPr>
        <w:t xml:space="preserve">R: targets (tar_make for pipeline management), rmarkdown/quarto (literate programming), renv (for reproducibility)</w:t>
      </w:r>
    </w:p>
    <w:p>
      <w:pPr>
        <w:spacing w:after="40"/>
      </w:pPr>
      <w:r>
        <w:rPr>
          <w:rFonts w:ascii="Arial" w:cs="Arial" w:eastAsia="Arial" w:hAnsi="Arial"/>
          <w:color w:val="228B22"/>
          <w:sz w:val="18"/>
          <w:szCs w:val="18"/>
        </w:rPr>
        <w:t xml:space="preserve">Python: snakemake/dvc (pipeline), jupyter/quarto (literate programming), pip freeze (reproducibility)</w:t>
      </w:r>
    </w:p>
    <w:p>
      <w:pPr>
        <w:spacing w:after="20"/>
        <w:ind w:left="360"/>
      </w:pPr>
      <w:r>
        <w:rPr>
          <w:rFonts w:ascii="Arial" w:cs="Arial" w:eastAsia="Arial" w:hAnsi="Arial"/>
          <w:color w:val="666666"/>
          <w:sz w:val="18"/>
          <w:szCs w:val="18"/>
        </w:rPr>
        <w:t xml:space="preserve">Ref: Leek, J.T. &amp; Peng, R.D. “What Is the Question?” Science, 347(6228), 1314–1315, 2015.</w:t>
      </w:r>
    </w:p>
    <w:p>
      <w:pPr>
        <w:spacing w:after="20"/>
        <w:ind w:left="360"/>
      </w:pPr>
      <w:r>
        <w:rPr>
          <w:rFonts w:ascii="Arial" w:cs="Arial" w:eastAsia="Arial" w:hAnsi="Arial"/>
          <w:color w:val="666666"/>
          <w:sz w:val="18"/>
          <w:szCs w:val="18"/>
        </w:rPr>
        <w:t xml:space="preserve">Ref: Peng, R.D. “Reproducible Research in Computational Science.” Science, 334(6060), 1226–1227, 2011.</w:t>
      </w:r>
    </w:p>
    <w:p>
      <w:pPr>
        <w:pStyle w:val="Heading2"/>
        <w:spacing w:after="100" w:before="200"/>
      </w:pPr>
      <w:r>
        <w:rPr>
          <w:rFonts w:ascii="Arial" w:cs="Arial" w:eastAsia="Arial" w:hAnsi="Arial"/>
          <w:b/>
          <w:bCs/>
          <w:color w:val="1A7A6D"/>
          <w:sz w:val="24"/>
          <w:szCs w:val="24"/>
        </w:rPr>
        <w:t xml:space="preserve">38.96 Data Dictionaries, Codebooks, and Metadata Standards</w:t>
      </w:r>
    </w:p>
    <w:p>
      <w:pPr>
        <w:spacing w:after="80"/>
      </w:pPr>
      <w:r>
        <w:rPr>
          <w:rFonts w:ascii="Arial" w:cs="Arial" w:eastAsia="Arial" w:hAnsi="Arial"/>
          <w:sz w:val="20"/>
          <w:szCs w:val="20"/>
        </w:rPr>
        <w:t xml:space="preserve">Documentation essential for reproducible analysis: data dictionary defines each variable (name, label, type, units, coding, valid range, source); codebook adds frequency distributions and missing rates per variable; metadata standards: DDI (Data Documentation Initiative for social science), CDISC (clinical data — SDTM, ADaM), OMOP CDM (§ standardized vocabulary and concept tables); automated codebook generation: codebook R package, pandas-profiling in Python. Practical: create data dictionary BEFORE data collection; update as data evolve; store alongside data in repository; include transformation/derived variable documentation; essential for team-based analytics and institutional memory</w:t>
      </w:r>
    </w:p>
    <w:p>
      <w:pPr>
        <w:spacing w:after="40"/>
      </w:pPr>
      <w:r>
        <w:rPr>
          <w:rFonts w:ascii="Arial" w:cs="Arial" w:eastAsia="Arial" w:hAnsi="Arial"/>
          <w:color w:val="2255AA"/>
          <w:sz w:val="18"/>
          <w:szCs w:val="18"/>
        </w:rPr>
        <w:t xml:space="preserve">R: codebook (codebook for automated codebook generation), labelled (var_label, val_labels), datadictionary, dataReporter (makeDataReport)</w:t>
      </w:r>
    </w:p>
    <w:p>
      <w:pPr>
        <w:spacing w:after="40"/>
      </w:pPr>
      <w:r>
        <w:rPr>
          <w:rFonts w:ascii="Arial" w:cs="Arial" w:eastAsia="Arial" w:hAnsi="Arial"/>
          <w:color w:val="228B22"/>
          <w:sz w:val="18"/>
          <w:szCs w:val="18"/>
        </w:rPr>
        <w:t xml:space="preserve">Python: pandas-profiling (ProfileReport), great_expectations (data docs), frictionless (describe for metadata)</w:t>
      </w:r>
    </w:p>
    <w:p>
      <w:pPr>
        <w:spacing w:after="20"/>
        <w:ind w:left="360"/>
      </w:pPr>
      <w:r>
        <w:rPr>
          <w:rFonts w:ascii="Arial" w:cs="Arial" w:eastAsia="Arial" w:hAnsi="Arial"/>
          <w:color w:val="666666"/>
          <w:sz w:val="18"/>
          <w:szCs w:val="18"/>
        </w:rPr>
        <w:t xml:space="preserve">Ref: Arslan, R.C. “How to Automatically Document Data with the codebook Package to Facilitate Data Re-Use.” Advances in Methods and Practices in Psychological Science, 2(2), 169–187, 2019.</w:t>
      </w:r>
    </w:p>
    <w:p>
      <w:pPr>
        <w:spacing w:after="20"/>
        <w:ind w:left="360"/>
      </w:pPr>
      <w:r>
        <w:rPr>
          <w:rFonts w:ascii="Arial" w:cs="Arial" w:eastAsia="Arial" w:hAnsi="Arial"/>
          <w:color w:val="666666"/>
          <w:sz w:val="18"/>
          <w:szCs w:val="18"/>
        </w:rPr>
        <w:t xml:space="preserve">Ref: CDISC. Study Data Tabulation Model (SDTM) Implementation Guide, v3.4. CDISC, 2021.</w:t>
      </w:r>
    </w:p>
    <w:p>
      <w:pPr>
        <w:pStyle w:val="Heading2"/>
        <w:spacing w:after="100" w:before="200"/>
      </w:pPr>
      <w:r>
        <w:rPr>
          <w:rFonts w:ascii="Arial" w:cs="Arial" w:eastAsia="Arial" w:hAnsi="Arial"/>
          <w:b/>
          <w:bCs/>
          <w:color w:val="1A7A6D"/>
          <w:sz w:val="24"/>
          <w:szCs w:val="24"/>
        </w:rPr>
        <w:t xml:space="preserve">38.97 Common Statistical Errors in Published Research</w:t>
      </w:r>
    </w:p>
    <w:p>
      <w:pPr>
        <w:spacing w:after="80"/>
      </w:pPr>
      <w:r>
        <w:rPr>
          <w:rFonts w:ascii="Arial" w:cs="Arial" w:eastAsia="Arial" w:hAnsi="Arial"/>
          <w:sz w:val="20"/>
          <w:szCs w:val="20"/>
        </w:rPr>
        <w:t xml:space="preserve">Most frequent errors in biomedical literature: (1) Not adjusting for clustering (§12.30, §23.5); (2) Using SE instead of SD for descriptive statistics (§1.28); (3) Post-hoc power calculations (§3.49); (4) Comparing p-values across groups instead of testing interaction (§5.24: “one significant, one not” ≠ significantly different); (5) Immortal time bias (§38.78); (6) Table 2 fallacy (§38.60); (7) Ignoring missing data (§16); (8) Multiple testing without adjustment (§3.47); (9) Confusing correlation with causation; (10) Inappropriate use of parametric tests on ordinal data (§3.48). Prevalence: Strasak et al. found statistical errors in &gt;50% of published medical articles; Nieuwenhuis et al. found the “compare p-values” error in ~50% of neuroscience papers</w:t>
      </w:r>
    </w:p>
    <w:p>
      <w:pPr>
        <w:spacing w:after="40"/>
      </w:pPr>
      <w:r>
        <w:rPr>
          <w:rFonts w:ascii="Arial" w:cs="Arial" w:eastAsia="Arial" w:hAnsi="Arial"/>
          <w:color w:val="2255AA"/>
          <w:sz w:val="18"/>
          <w:szCs w:val="18"/>
        </w:rPr>
        <w:t xml:space="preserve">R: performance (comprehensive model checks), report (automated reporting reduces some errors)</w:t>
      </w:r>
    </w:p>
    <w:p>
      <w:pPr>
        <w:spacing w:after="40"/>
      </w:pPr>
      <w:r>
        <w:rPr>
          <w:rFonts w:ascii="Arial" w:cs="Arial" w:eastAsia="Arial" w:hAnsi="Arial"/>
          <w:color w:val="228B22"/>
          <w:sz w:val="18"/>
          <w:szCs w:val="18"/>
        </w:rPr>
        <w:t xml:space="preserve">Python: statsmodels, scipy.stats (proper test selection reduces errors)</w:t>
      </w:r>
    </w:p>
    <w:p>
      <w:pPr>
        <w:spacing w:after="20"/>
        <w:ind w:left="360"/>
      </w:pPr>
      <w:r>
        <w:rPr>
          <w:rFonts w:ascii="Arial" w:cs="Arial" w:eastAsia="Arial" w:hAnsi="Arial"/>
          <w:color w:val="666666"/>
          <w:sz w:val="18"/>
          <w:szCs w:val="18"/>
        </w:rPr>
        <w:t xml:space="preserve">Ref: Nieuwenhuis, S., Forstmann, B.U., &amp; Wagenmakers, E.-J. “Erroneous Analyses of Interactions in Neuroscience: A Problem of Significance.” Nature Neuroscience, 14(9), 1105–1107, 2011.</w:t>
      </w:r>
    </w:p>
    <w:p>
      <w:pPr>
        <w:spacing w:after="20"/>
        <w:ind w:left="360"/>
      </w:pPr>
      <w:r>
        <w:rPr>
          <w:rFonts w:ascii="Arial" w:cs="Arial" w:eastAsia="Arial" w:hAnsi="Arial"/>
          <w:color w:val="666666"/>
          <w:sz w:val="18"/>
          <w:szCs w:val="18"/>
        </w:rPr>
        <w:t xml:space="preserve">Ref: Strasak, A.M., et al. “Statistical Errors in Medical Research—A Review of Common Pitfalls.” Swiss Medical Weekly, 137(3-4), 44–49, 2007.</w:t>
      </w:r>
    </w:p>
    <w:p>
      <w:pPr>
        <w:pStyle w:val="Heading2"/>
        <w:spacing w:after="100" w:before="200"/>
      </w:pPr>
      <w:r>
        <w:rPr>
          <w:rFonts w:ascii="Arial" w:cs="Arial" w:eastAsia="Arial" w:hAnsi="Arial"/>
          <w:b/>
          <w:bCs/>
          <w:color w:val="1A7A6D"/>
          <w:sz w:val="24"/>
          <w:szCs w:val="24"/>
        </w:rPr>
        <w:t xml:space="preserve">38.98 Statistical Significance vs. Clinical Significance: Bridging the Gap</w:t>
      </w:r>
    </w:p>
    <w:p>
      <w:pPr>
        <w:spacing w:after="80"/>
      </w:pPr>
      <w:r>
        <w:rPr>
          <w:rFonts w:ascii="Arial" w:cs="Arial" w:eastAsia="Arial" w:hAnsi="Arial"/>
          <w:sz w:val="20"/>
          <w:szCs w:val="20"/>
        </w:rPr>
        <w:t xml:space="preserve">A result can be statistically significant but clinically meaningless (large n detects trivial effects), or clinically important but statistically non-significant (small n, wide CI). Bridging: always report effect sizes with CIs (§1.25, §3.36); interpret magnitude against MCID (§38.71); NNT (§21.32) translates to clinical impact; decision curve analysis (§21.30) assesses clinical utility. Large trials: focus on effect size magnitude and CI, not p-value; even p = 0.001 is uninformative if effect is trivially small. Small trials: wide CI includes both clinically meaningful and null effects → “inconclusive,” not “no effect.” Connection: ASA statement (§3.36), estimation-based approaches, Bayesian credible intervals (§14.21)</w:t>
      </w:r>
    </w:p>
    <w:p>
      <w:pPr>
        <w:spacing w:after="40"/>
      </w:pPr>
      <w:r>
        <w:rPr>
          <w:rFonts w:ascii="Arial" w:cs="Arial" w:eastAsia="Arial" w:hAnsi="Arial"/>
          <w:color w:val="2255AA"/>
          <w:sz w:val="18"/>
          <w:szCs w:val="18"/>
        </w:rPr>
        <w:t xml:space="preserve">R: effectsize (interpret_d, interpret_r with rules), TOSTER (TOSTtwo for equivalence testing if effect is small enough to be clinically irrelevant)</w:t>
      </w:r>
    </w:p>
    <w:p>
      <w:pPr>
        <w:spacing w:after="40"/>
      </w:pPr>
      <w:r>
        <w:rPr>
          <w:rFonts w:ascii="Arial" w:cs="Arial" w:eastAsia="Arial" w:hAnsi="Arial"/>
          <w:color w:val="228B22"/>
          <w:sz w:val="18"/>
          <w:szCs w:val="18"/>
        </w:rPr>
        <w:t xml:space="preserve">Python: pingouin (compute_effsize), statsmodels (for CI-focused reporting), custom</w:t>
      </w:r>
    </w:p>
    <w:p>
      <w:pPr>
        <w:spacing w:after="20"/>
        <w:ind w:left="360"/>
      </w:pPr>
      <w:r>
        <w:rPr>
          <w:rFonts w:ascii="Arial" w:cs="Arial" w:eastAsia="Arial" w:hAnsi="Arial"/>
          <w:color w:val="666666"/>
          <w:sz w:val="18"/>
          <w:szCs w:val="18"/>
        </w:rPr>
        <w:t xml:space="preserve">Ref: Wasserstein, R.L., Schirm, A.L., &amp; Lazar, N.A. “Moving to a World Beyond p &lt; 0.05.” The American Statistician, 73(sup1), 1–19, 2019.</w:t>
      </w:r>
    </w:p>
    <w:p>
      <w:pPr>
        <w:spacing w:after="20"/>
        <w:ind w:left="360"/>
      </w:pPr>
      <w:r>
        <w:rPr>
          <w:rFonts w:ascii="Arial" w:cs="Arial" w:eastAsia="Arial" w:hAnsi="Arial"/>
          <w:color w:val="666666"/>
          <w:sz w:val="18"/>
          <w:szCs w:val="18"/>
        </w:rPr>
        <w:t xml:space="preserve">Ref: Ranganathan, P., Pramesh, C.S., &amp; Buyse, M. “Common Pitfalls in Statistical Analysis: Clinical versus Statistical Significance.” Perspectives in Clinical Research, 6(3), 169–170, 2015.</w:t>
      </w:r>
    </w:p>
    <w:p>
      <w:pPr>
        <w:pStyle w:val="Heading2"/>
        <w:spacing w:after="100" w:before="200"/>
      </w:pPr>
      <w:r>
        <w:rPr>
          <w:rFonts w:ascii="Arial" w:cs="Arial" w:eastAsia="Arial" w:hAnsi="Arial"/>
          <w:b/>
          <w:bCs/>
          <w:color w:val="1A7A6D"/>
          <w:sz w:val="24"/>
          <w:szCs w:val="24"/>
        </w:rPr>
        <w:t xml:space="preserve">38.99 Correlation Does Not Imply Causation: Understanding the Distinction</w:t>
      </w:r>
    </w:p>
    <w:p>
      <w:pPr>
        <w:spacing w:after="80"/>
      </w:pPr>
      <w:r>
        <w:rPr>
          <w:rFonts w:ascii="Arial" w:cs="Arial" w:eastAsia="Arial" w:hAnsi="Arial"/>
          <w:sz w:val="20"/>
          <w:szCs w:val="20"/>
        </w:rPr>
        <w:t xml:space="preserve">Why associations may not be causal: confounding (common cause creates spurious association → §15.2 DAG); reverse causation (outcome causes exposure, not vice versa); selection/collider bias (§21.37 conditioning on common effect); measurement artifact; chance (multiple testing §3.47). When can we infer causation? RCTs (§17); quasi-experimental designs (§15.13 RD, §15.14 DiD, §15.27 SCCS); strong observational evidence meeting Hill’s criteria (strength, consistency, specificity, temporality, biological gradient, plausibility, coherence, experiment, analogy — guidelines not checklist). Modern causal inference framework (§15) provides formal tools; “no causation without manipulation” (Holland) vs. structural causal models (Pearl)</w:t>
      </w:r>
    </w:p>
    <w:p>
      <w:pPr>
        <w:spacing w:after="40"/>
      </w:pPr>
      <w:r>
        <w:rPr>
          <w:rFonts w:ascii="Arial" w:cs="Arial" w:eastAsia="Arial" w:hAnsi="Arial"/>
          <w:color w:val="2255AA"/>
          <w:sz w:val="18"/>
          <w:szCs w:val="18"/>
        </w:rPr>
        <w:t xml:space="preserve">R: dagitty (for causal reasoning with DAGs), ggdag (for visualization), sensemakr (for unmeasured confounding)</w:t>
      </w:r>
    </w:p>
    <w:p>
      <w:pPr>
        <w:spacing w:after="40"/>
      </w:pPr>
      <w:r>
        <w:rPr>
          <w:rFonts w:ascii="Arial" w:cs="Arial" w:eastAsia="Arial" w:hAnsi="Arial"/>
          <w:color w:val="228B22"/>
          <w:sz w:val="18"/>
          <w:szCs w:val="18"/>
        </w:rPr>
        <w:t xml:space="preserve">Python: dowhy (CausalModel for systematic causal analysis), dagitty (via rpy2)</w:t>
      </w:r>
    </w:p>
    <w:p>
      <w:pPr>
        <w:spacing w:after="20"/>
        <w:ind w:left="360"/>
      </w:pPr>
      <w:r>
        <w:rPr>
          <w:rFonts w:ascii="Arial" w:cs="Arial" w:eastAsia="Arial" w:hAnsi="Arial"/>
          <w:color w:val="666666"/>
          <w:sz w:val="18"/>
          <w:szCs w:val="18"/>
        </w:rPr>
        <w:t xml:space="preserve">Ref: Hill, A.B. “The Environment and Disease: Association or Causation?” Proceedings of the Royal Society of Medicine, 58(5), 295–300, 1965.</w:t>
      </w:r>
    </w:p>
    <w:p>
      <w:pPr>
        <w:spacing w:after="20"/>
        <w:ind w:left="360"/>
      </w:pPr>
      <w:r>
        <w:rPr>
          <w:rFonts w:ascii="Arial" w:cs="Arial" w:eastAsia="Arial" w:hAnsi="Arial"/>
          <w:color w:val="666666"/>
          <w:sz w:val="18"/>
          <w:szCs w:val="18"/>
        </w:rPr>
        <w:t xml:space="preserve">Ref: Hernán, M.A. “The C-Word: Scientific Euphemisms Do Not Improve Causal Inference from Observational Data.” American Journal of Public Health, 108(5), 616–619, 2018.</w:t>
      </w:r>
    </w:p>
    <w:p>
      <w:pPr>
        <w:pStyle w:val="Heading2"/>
        <w:spacing w:after="100" w:before="200"/>
      </w:pPr>
      <w:r>
        <w:rPr>
          <w:rFonts w:ascii="Arial" w:cs="Arial" w:eastAsia="Arial" w:hAnsi="Arial"/>
          <w:b/>
          <w:bCs/>
          <w:color w:val="1A7A6D"/>
          <w:sz w:val="24"/>
          <w:szCs w:val="24"/>
        </w:rPr>
        <w:t xml:space="preserve">38.100 The Table 2 Fallacy and Proper Interpretation of Adjusted Coefficients</w:t>
      </w:r>
    </w:p>
    <w:p>
      <w:pPr>
        <w:spacing w:after="80"/>
      </w:pPr>
      <w:r>
        <w:rPr>
          <w:rFonts w:ascii="Arial" w:cs="Arial" w:eastAsia="Arial" w:hAnsi="Arial"/>
          <w:sz w:val="20"/>
          <w:szCs w:val="20"/>
        </w:rPr>
        <w:t xml:space="preserve">In a multivariable regression adjusting for confounders: each coefficient has a different causal interpretation depending on its DAG relationship to other variables in the model. The “Table 2 fallacy”: presenting all coefficients from one model as if they all have the same causal interpretation (they don’t). For the exposure of interest: coefficient estimates the causal effect (if confounders are correctly specified). For a confounder: coefficient does NOT estimate its causal effect (may be confounded by variables NOT in the model). For a mediator: coefficient blocks the indirect pathway (inappropriate if total effect is desired). Solution: fit separate models for each exposure of interest with its own confounder set (from its own DAG); or clearly label Table 2 coefficients as adjusted associations, not causal effects</w:t>
      </w:r>
    </w:p>
    <w:p>
      <w:pPr>
        <w:spacing w:after="40"/>
      </w:pPr>
      <w:r>
        <w:rPr>
          <w:rFonts w:ascii="Arial" w:cs="Arial" w:eastAsia="Arial" w:hAnsi="Arial"/>
          <w:color w:val="2255AA"/>
          <w:sz w:val="18"/>
          <w:szCs w:val="18"/>
        </w:rPr>
        <w:t xml:space="preserve">R: no specific package (conceptual issue; dagitty helps identify different adjustment sets for different exposures)</w:t>
      </w:r>
    </w:p>
    <w:p>
      <w:pPr>
        <w:spacing w:after="40"/>
      </w:pPr>
      <w:r>
        <w:rPr>
          <w:rFonts w:ascii="Arial" w:cs="Arial" w:eastAsia="Arial" w:hAnsi="Arial"/>
          <w:color w:val="228B22"/>
          <w:sz w:val="18"/>
          <w:szCs w:val="18"/>
        </w:rPr>
        <w:t xml:space="preserve">Python: no specific package (conceptual)</w:t>
      </w:r>
    </w:p>
    <w:p>
      <w:pPr>
        <w:spacing w:after="20"/>
        <w:ind w:left="360"/>
      </w:pPr>
      <w:r>
        <w:rPr>
          <w:rFonts w:ascii="Arial" w:cs="Arial" w:eastAsia="Arial" w:hAnsi="Arial"/>
          <w:color w:val="666666"/>
          <w:sz w:val="18"/>
          <w:szCs w:val="18"/>
        </w:rPr>
        <w:t xml:space="preserve">Ref: Westreich, D. &amp; Greenland, S. “The Table 2 Fallacy: Presenting and Interpreting Confounder and Modifier Coefficients.” American Journal of Epidemiology, 177(4), 292–298, 2013.</w:t>
      </w:r>
    </w:p>
    <w:p>
      <w:pPr>
        <w:spacing w:after="20"/>
        <w:ind w:left="360"/>
      </w:pPr>
      <w:r>
        <w:rPr>
          <w:rFonts w:ascii="Arial" w:cs="Arial" w:eastAsia="Arial" w:hAnsi="Arial"/>
          <w:color w:val="666666"/>
          <w:sz w:val="18"/>
          <w:szCs w:val="18"/>
        </w:rPr>
        <w:t xml:space="preserve">Ref: Greenland, S. “Quantifying Biases in Causal Models: Classical Confounding vs. Collider-Stratification Bias.” Epidemiology, 14(3), 300–306, 2003.</w:t>
      </w:r>
    </w:p>
    <w:p>
      <w:pPr>
        <w:pStyle w:val="Heading2"/>
        <w:spacing w:after="100" w:before="200"/>
      </w:pPr>
      <w:r>
        <w:rPr>
          <w:rFonts w:ascii="Arial" w:cs="Arial" w:eastAsia="Arial" w:hAnsi="Arial"/>
          <w:b/>
          <w:bCs/>
          <w:color w:val="1A7A6D"/>
          <w:sz w:val="24"/>
          <w:szCs w:val="24"/>
        </w:rPr>
        <w:t xml:space="preserve">38.101 Crossover Trial Analysis: Period Effects, Carryover, and Washout</w:t>
      </w:r>
    </w:p>
    <w:p>
      <w:pPr>
        <w:spacing w:after="80"/>
      </w:pPr>
      <w:r>
        <w:rPr>
          <w:rFonts w:ascii="Arial" w:cs="Arial" w:eastAsia="Arial" w:hAnsi="Arial"/>
          <w:sz w:val="20"/>
          <w:szCs w:val="20"/>
        </w:rPr>
        <w:t xml:space="preserve">2x2 crossover (AB|BA): each subject receives both treatments in different periods; treatment, period, and carryover effects estimable but confounded. Analysis: paired analysis on within-subject differences; mixed model with treatment + period + sequence as fixed effects and subject as random; carryover test (sequence-by-period interaction) is underpowered and rarely useful (Senn: do not test for carryover, design it away with adequate washout). Washout period: must be long enough to eliminate residual treatment effect (typically 5 half-lives). Higher-order crossovers (Williams designs): 3+ treatments with balanced sequences; dual crossover for bioequivalence. Key advantage: within-subject comparison eliminates between-subject variability, dramatically reducing sample size</w:t>
      </w:r>
    </w:p>
    <w:p>
      <w:pPr>
        <w:spacing w:after="40"/>
      </w:pPr>
      <w:r>
        <w:rPr>
          <w:rFonts w:ascii="Arial" w:cs="Arial" w:eastAsia="Arial" w:hAnsi="Arial"/>
          <w:color w:val="2255AA"/>
          <w:sz w:val="18"/>
          <w:szCs w:val="18"/>
        </w:rPr>
        <w:t xml:space="preserve">R: lme4 (lmer with treatment + period + (1|subject)), nlme (lme), crossdes (Williams design generation)</w:t>
      </w:r>
    </w:p>
    <w:p>
      <w:pPr>
        <w:spacing w:after="40"/>
      </w:pPr>
      <w:r>
        <w:rPr>
          <w:rFonts w:ascii="Arial" w:cs="Arial" w:eastAsia="Arial" w:hAnsi="Arial"/>
          <w:color w:val="228B22"/>
          <w:sz w:val="18"/>
          <w:szCs w:val="18"/>
        </w:rPr>
        <w:t xml:space="preserve">Python: statsmodels (MixedLM with treatment + period + subject RE), pingouin</w:t>
      </w:r>
    </w:p>
    <w:p>
      <w:pPr>
        <w:spacing w:after="20"/>
        <w:ind w:left="360"/>
      </w:pPr>
      <w:r>
        <w:rPr>
          <w:rFonts w:ascii="Arial" w:cs="Arial" w:eastAsia="Arial" w:hAnsi="Arial"/>
          <w:color w:val="666666"/>
          <w:sz w:val="18"/>
          <w:szCs w:val="18"/>
        </w:rPr>
        <w:t xml:space="preserve">Ref: Senn, S. Cross-Over Trials in Clinical Research, 2nd ed. Wiley, 2002.</w:t>
      </w:r>
    </w:p>
    <w:p>
      <w:pPr>
        <w:spacing w:after="20"/>
        <w:ind w:left="360"/>
      </w:pPr>
      <w:r>
        <w:rPr>
          <w:rFonts w:ascii="Arial" w:cs="Arial" w:eastAsia="Arial" w:hAnsi="Arial"/>
          <w:color w:val="666666"/>
          <w:sz w:val="18"/>
          <w:szCs w:val="18"/>
        </w:rPr>
        <w:t xml:space="preserve">Ref: Jones, B. &amp; Kenward, M.G. Design and Analysis of Cross-Over Trials, 3rd ed. CRC Press, 2015.</w:t>
      </w:r>
    </w:p>
    <w:p>
      <w:pPr>
        <w:pStyle w:val="Heading2"/>
        <w:spacing w:after="100" w:before="200"/>
      </w:pPr>
      <w:r>
        <w:rPr>
          <w:rFonts w:ascii="Arial" w:cs="Arial" w:eastAsia="Arial" w:hAnsi="Arial"/>
          <w:b/>
          <w:bCs/>
          <w:color w:val="1A7A6D"/>
          <w:sz w:val="24"/>
          <w:szCs w:val="24"/>
        </w:rPr>
        <w:t xml:space="preserve">38.102 Machine Learning Interpretability: A Practical Taxonomy</w:t>
      </w:r>
    </w:p>
    <w:p>
      <w:pPr>
        <w:spacing w:after="80"/>
      </w:pPr>
      <w:r>
        <w:rPr>
          <w:rFonts w:ascii="Arial" w:cs="Arial" w:eastAsia="Arial" w:hAnsi="Arial"/>
          <w:sz w:val="20"/>
          <w:szCs w:val="20"/>
        </w:rPr>
        <w:t xml:space="preserve">Model-specific: linear regression coefficients, tree splits, attention weights. Model-agnostic global: permutation importance (PFI, drop in performance when feature shuffled), partial dependence plots (PDP: marginal effect of feature), accumulated local effects (ALE: avoids PDP extrapolation issue). Model-agnostic local: SHAP values (fair attribution per prediction), LIME (local linear approximation), counterfactual explanations (smallest change to flip prediction). Choosing: SHAP for comprehensive (global + local); PDP/ALE for feature effects; LIME for quick local explanation; inherently interpretable models (GAMs, penalized regression, short trees) when possible. Clinical: FDA and EMA increasingly require interpretability for clinical decision support tools</w:t>
      </w:r>
    </w:p>
    <w:p>
      <w:pPr>
        <w:spacing w:after="40"/>
      </w:pPr>
      <w:r>
        <w:rPr>
          <w:rFonts w:ascii="Arial" w:cs="Arial" w:eastAsia="Arial" w:hAnsi="Arial"/>
          <w:color w:val="2255AA"/>
          <w:sz w:val="18"/>
          <w:szCs w:val="18"/>
        </w:rPr>
        <w:t xml:space="preserve">R: iml (FeatureEffect for PDP/ALE, FeatureImp, Shapley), DALEX (explain, model_parts, model_profile), ingredients, shapviz</w:t>
      </w:r>
    </w:p>
    <w:p>
      <w:pPr>
        <w:spacing w:after="40"/>
      </w:pPr>
      <w:r>
        <w:rPr>
          <w:rFonts w:ascii="Arial" w:cs="Arial" w:eastAsia="Arial" w:hAnsi="Arial"/>
          <w:color w:val="228B22"/>
          <w:sz w:val="18"/>
          <w:szCs w:val="18"/>
        </w:rPr>
        <w:t xml:space="preserve">Python: shap (TreeExplainer, KernelExplainer), lime (LimeTabularExplainer), alibi (CounterfactualProto), sklearn.inspection (partial_dependence, PartialDependenceDisplay)</w:t>
      </w:r>
    </w:p>
    <w:p>
      <w:pPr>
        <w:spacing w:after="20"/>
        <w:ind w:left="360"/>
      </w:pPr>
      <w:r>
        <w:rPr>
          <w:rFonts w:ascii="Arial" w:cs="Arial" w:eastAsia="Arial" w:hAnsi="Arial"/>
          <w:color w:val="666666"/>
          <w:sz w:val="18"/>
          <w:szCs w:val="18"/>
        </w:rPr>
        <w:t xml:space="preserve">Ref: Molnar, C. Interpretable Machine Learning, 2nd ed. 2022. https://christophm.github.io/interpretable-ml-book/</w:t>
      </w:r>
    </w:p>
    <w:p>
      <w:pPr>
        <w:spacing w:after="20"/>
        <w:ind w:left="360"/>
      </w:pPr>
      <w:r>
        <w:rPr>
          <w:rFonts w:ascii="Arial" w:cs="Arial" w:eastAsia="Arial" w:hAnsi="Arial"/>
          <w:color w:val="666666"/>
          <w:sz w:val="18"/>
          <w:szCs w:val="18"/>
        </w:rPr>
        <w:t xml:space="preserve">Ref: Ribeiro, M.T., Singh, S., &amp; Guestrin, C. Why Should I Trust You? Explaining the Predictions of Any Classifier. KDD, 2016.</w:t>
      </w:r>
    </w:p>
    <w:p>
      <w:pPr>
        <w:pStyle w:val="Heading2"/>
        <w:spacing w:after="100" w:before="200"/>
      </w:pPr>
      <w:r>
        <w:rPr>
          <w:rFonts w:ascii="Arial" w:cs="Arial" w:eastAsia="Arial" w:hAnsi="Arial"/>
          <w:b/>
          <w:bCs/>
          <w:color w:val="1A7A6D"/>
          <w:sz w:val="24"/>
          <w:szCs w:val="24"/>
        </w:rPr>
        <w:t xml:space="preserve">38.103 Visual Predictive Check (VPC) and Posterior Predictive Check (PPC)</w:t>
      </w:r>
    </w:p>
    <w:p>
      <w:pPr>
        <w:spacing w:after="80"/>
      </w:pPr>
      <w:r>
        <w:rPr>
          <w:rFonts w:ascii="Arial" w:cs="Arial" w:eastAsia="Arial" w:hAnsi="Arial"/>
          <w:sz w:val="20"/>
          <w:szCs w:val="20"/>
        </w:rPr>
        <w:t xml:space="preserve">Model evaluation by comparing observed data distribution to model-simulated data: VPC (pharmacometrics): simulate many datasets from fitted model; plot observed data quantiles (5th, 50th, 95th) against simulated prediction intervals; if observed quantiles fall within simulated intervals, model reproduces data features. PPC (Bayesian): simulate data from posterior predictive distribution; compare summary statistics or graphical features of observed vs simulated data; any discrepancy suggests model misspecification. Prediction-corrected VPC (pcVPC): normalizes for differences in covariates across bins. Applications beyond PK: any model where distributional fit matters (mixed models, survival, longitudinal); connection to DHARMa residuals as equivalent concept for GLMs</w:t>
      </w:r>
    </w:p>
    <w:p>
      <w:pPr>
        <w:spacing w:after="40"/>
      </w:pPr>
      <w:r>
        <w:rPr>
          <w:rFonts w:ascii="Arial" w:cs="Arial" w:eastAsia="Arial" w:hAnsi="Arial"/>
          <w:color w:val="2255AA"/>
          <w:sz w:val="18"/>
          <w:szCs w:val="18"/>
        </w:rPr>
        <w:t xml:space="preserve">R: vpc (vpc for pharmacometrics VPC), bayesplot (pp_check for Bayesian PPC), brms (pp_check), DHARMa (simulateResiduals as PPC analog)</w:t>
      </w:r>
    </w:p>
    <w:p>
      <w:pPr>
        <w:spacing w:after="40"/>
      </w:pPr>
      <w:r>
        <w:rPr>
          <w:rFonts w:ascii="Arial" w:cs="Arial" w:eastAsia="Arial" w:hAnsi="Arial"/>
          <w:color w:val="228B22"/>
          <w:sz w:val="18"/>
          <w:szCs w:val="18"/>
        </w:rPr>
        <w:t xml:space="preserve">Python: arviz (plot_ppc for Bayesian), custom matplotlib (VPC from simulation), pymc (sample_posterior_predictive + plot)</w:t>
      </w:r>
    </w:p>
    <w:p>
      <w:pPr>
        <w:spacing w:after="20"/>
        <w:ind w:left="360"/>
      </w:pPr>
      <w:r>
        <w:rPr>
          <w:rFonts w:ascii="Arial" w:cs="Arial" w:eastAsia="Arial" w:hAnsi="Arial"/>
          <w:color w:val="666666"/>
          <w:sz w:val="18"/>
          <w:szCs w:val="18"/>
        </w:rPr>
        <w:t xml:space="preserve">Ref: Nguyen, T.H.T., et al. Model Evaluation of Continuous Data Pharmacometric Models: Metrics and Graphics. CPT: Pharmacometrics and Systems Pharmacology, 6(2), 87-109, 2017.</w:t>
      </w:r>
    </w:p>
    <w:p>
      <w:pPr>
        <w:spacing w:after="20"/>
        <w:ind w:left="360"/>
      </w:pPr>
      <w:r>
        <w:rPr>
          <w:rFonts w:ascii="Arial" w:cs="Arial" w:eastAsia="Arial" w:hAnsi="Arial"/>
          <w:color w:val="666666"/>
          <w:sz w:val="18"/>
          <w:szCs w:val="18"/>
        </w:rPr>
        <w:t xml:space="preserve">Ref: Gabry, J., Simpson, D., Vehtari, A., Betancourt, M., &amp; Gelman, A. Visualization in Bayesian Workflow. JRSS-A, 182(2), 389-402, 2019.</w:t>
      </w:r>
    </w:p>
    <w:p>
      <w:pPr>
        <w:pStyle w:val="Heading2"/>
        <w:spacing w:after="100" w:before="200"/>
      </w:pPr>
      <w:r>
        <w:rPr>
          <w:rFonts w:ascii="Arial" w:cs="Arial" w:eastAsia="Arial" w:hAnsi="Arial"/>
          <w:b/>
          <w:bCs/>
          <w:color w:val="1A7A6D"/>
          <w:sz w:val="24"/>
          <w:szCs w:val="24"/>
        </w:rPr>
        <w:t xml:space="preserve">38.104 Reliability Growth Models (Duane, AMSAA/Crow)</w:t>
      </w:r>
    </w:p>
    <w:p>
      <w:pPr>
        <w:spacing w:after="80"/>
      </w:pPr>
      <w:r>
        <w:rPr>
          <w:rFonts w:ascii="Arial" w:cs="Arial" w:eastAsia="Arial" w:hAnsi="Arial"/>
          <w:sz w:val="20"/>
          <w:szCs w:val="20"/>
        </w:rPr>
        <w:t xml:space="preserve">Tracking and predicting improvement in system reliability during development testing: Duane model (log-log plot of cumulative failure rate vs cumulative test time should be linear); AMSAA/Crow (non-homogeneous Poisson process with power law intensity: lambda(t) = lambda*beta*t^(beta-1); beta &lt; 1 = reliability growth, beta &gt; 1 = deterioration). Crow extended model: partitions failure modes into A-modes (corrected) and B-modes (deferred); projects reliability after fixes. Planning models: Crow-AMSAA planning for target MTBF. Applications: military/defense systems, medical devices, complex equipment. Connection to Weibull analysis for individual component reliability but focuses on system-level improvement over time</w:t>
      </w:r>
    </w:p>
    <w:p>
      <w:pPr>
        <w:spacing w:after="40"/>
      </w:pPr>
      <w:r>
        <w:rPr>
          <w:rFonts w:ascii="Arial" w:cs="Arial" w:eastAsia="Arial" w:hAnsi="Arial"/>
          <w:color w:val="2255AA"/>
          <w:sz w:val="18"/>
          <w:szCs w:val="18"/>
        </w:rPr>
        <w:t xml:space="preserve">R: ReliaGrowR (custom reliability growth), WeibullR (custom for underlying distributions)</w:t>
      </w:r>
    </w:p>
    <w:p>
      <w:pPr>
        <w:spacing w:after="40"/>
      </w:pPr>
      <w:r>
        <w:rPr>
          <w:rFonts w:ascii="Arial" w:cs="Arial" w:eastAsia="Arial" w:hAnsi="Arial"/>
          <w:color w:val="228B22"/>
          <w:sz w:val="18"/>
          <w:szCs w:val="18"/>
        </w:rPr>
        <w:t xml:space="preserve">Python: reliability (Repairable_systems, ROCOF for rate of occurrence), custom scipy (power law fitting)</w:t>
      </w:r>
    </w:p>
    <w:p>
      <w:pPr>
        <w:spacing w:after="20"/>
        <w:ind w:left="360"/>
      </w:pPr>
      <w:r>
        <w:rPr>
          <w:rFonts w:ascii="Arial" w:cs="Arial" w:eastAsia="Arial" w:hAnsi="Arial"/>
          <w:color w:val="666666"/>
          <w:sz w:val="18"/>
          <w:szCs w:val="18"/>
        </w:rPr>
        <w:t xml:space="preserve">Ref: Crow, L.H. Reliability Analysis for Complex, Repairable Systems. In Reliability and Biometry, SIAM, 1974.</w:t>
      </w:r>
    </w:p>
    <w:p>
      <w:pPr>
        <w:spacing w:after="20"/>
        <w:ind w:left="360"/>
      </w:pPr>
      <w:r>
        <w:rPr>
          <w:rFonts w:ascii="Arial" w:cs="Arial" w:eastAsia="Arial" w:hAnsi="Arial"/>
          <w:color w:val="666666"/>
          <w:sz w:val="18"/>
          <w:szCs w:val="18"/>
        </w:rPr>
        <w:t xml:space="preserve">Ref: US Department of Defense. MIL-HDBK-189C: Reliability Growth Management. 2011.</w:t>
      </w:r>
    </w:p>
    <w:p>
      <w:pPr>
        <w:pStyle w:val="Heading2"/>
        <w:spacing w:after="100" w:before="200"/>
      </w:pPr>
      <w:r>
        <w:rPr>
          <w:rFonts w:ascii="Arial" w:cs="Arial" w:eastAsia="Arial" w:hAnsi="Arial"/>
          <w:b/>
          <w:bCs/>
          <w:color w:val="1A7A6D"/>
          <w:sz w:val="24"/>
          <w:szCs w:val="24"/>
        </w:rPr>
        <w:t xml:space="preserve">38.105 Accelerated Life Testing (ALT) and Degradation Models</w:t>
      </w:r>
    </w:p>
    <w:p>
      <w:pPr>
        <w:spacing w:after="80"/>
      </w:pPr>
      <w:r>
        <w:rPr>
          <w:rFonts w:ascii="Arial" w:cs="Arial" w:eastAsia="Arial" w:hAnsi="Arial"/>
          <w:sz w:val="20"/>
          <w:szCs w:val="20"/>
        </w:rPr>
        <w:t xml:space="preserve">Estimating product lifetime under normal use by testing at elevated stress (temperature, voltage, humidity): acceleration models link stress to failure time distribution parameters; Arrhenius (temperature: log(life) = a + b/T), inverse power law (voltage: log(life) = a - b*log(V)), Eyring (generalized). Life-stress models: Weibull or lognormal failure time with location parameter as function of stress. Degradation models: measure degradation over time rather than waiting for failure; extrapolate to failure threshold; pseudo-failure times; useful when failures are rare. Applications: medical device shelf life, pharmaceutical stability testing (ICH guidelines), electronics reliability. Connection to survival analysis with the stress level as covariate</w:t>
      </w:r>
    </w:p>
    <w:p>
      <w:pPr>
        <w:spacing w:after="40"/>
      </w:pPr>
      <w:r>
        <w:rPr>
          <w:rFonts w:ascii="Arial" w:cs="Arial" w:eastAsia="Arial" w:hAnsi="Arial"/>
          <w:color w:val="2255AA"/>
          <w:sz w:val="18"/>
          <w:szCs w:val="18"/>
        </w:rPr>
        <w:t xml:space="preserve">R: SPREDA (ALT modeling), survival (survreg with stress covariates), WeibullR</w:t>
      </w:r>
    </w:p>
    <w:p>
      <w:pPr>
        <w:spacing w:after="40"/>
      </w:pPr>
      <w:r>
        <w:rPr>
          <w:rFonts w:ascii="Arial" w:cs="Arial" w:eastAsia="Arial" w:hAnsi="Arial"/>
          <w:color w:val="228B22"/>
          <w:sz w:val="18"/>
          <w:szCs w:val="18"/>
        </w:rPr>
        <w:t xml:space="preserve">Python: reliability (ALT_fitter, Fit_Weibull_ALT), surpyval (custom ALT), scipy.optimize</w:t>
      </w:r>
    </w:p>
    <w:p>
      <w:pPr>
        <w:spacing w:after="20"/>
        <w:ind w:left="360"/>
      </w:pPr>
      <w:r>
        <w:rPr>
          <w:rFonts w:ascii="Arial" w:cs="Arial" w:eastAsia="Arial" w:hAnsi="Arial"/>
          <w:color w:val="666666"/>
          <w:sz w:val="18"/>
          <w:szCs w:val="18"/>
        </w:rPr>
        <w:t xml:space="preserve">Ref: Meeker, W.Q., Escobar, L.A., &amp; Pascual, F.G. Statistical Methods for Reliability Data, 2nd ed. Wiley, 2022.</w:t>
      </w:r>
    </w:p>
    <w:p>
      <w:pPr>
        <w:spacing w:after="20"/>
        <w:ind w:left="360"/>
      </w:pPr>
      <w:r>
        <w:rPr>
          <w:rFonts w:ascii="Arial" w:cs="Arial" w:eastAsia="Arial" w:hAnsi="Arial"/>
          <w:color w:val="666666"/>
          <w:sz w:val="18"/>
          <w:szCs w:val="18"/>
        </w:rPr>
        <w:t xml:space="preserve">Ref: Nelson, W.B. Accelerated Testing: Statistical Models, Test Plans, and Data Analyses. Wiley, 2004.</w:t>
      </w:r>
    </w:p>
    <w:p>
      <w:pPr>
        <w:pStyle w:val="Heading2"/>
        <w:spacing w:after="100" w:before="200"/>
      </w:pPr>
      <w:r>
        <w:rPr>
          <w:rFonts w:ascii="Arial" w:cs="Arial" w:eastAsia="Arial" w:hAnsi="Arial"/>
          <w:b/>
          <w:bCs/>
          <w:color w:val="1A7A6D"/>
          <w:sz w:val="24"/>
          <w:szCs w:val="24"/>
        </w:rPr>
        <w:t xml:space="preserve">38.106 MaxDiff (Best-Worst Scaling) and Discrete Choice Experiments</w:t>
      </w:r>
    </w:p>
    <w:p>
      <w:pPr>
        <w:spacing w:after="80"/>
      </w:pPr>
      <w:r>
        <w:rPr>
          <w:rFonts w:ascii="Arial" w:cs="Arial" w:eastAsia="Arial" w:hAnsi="Arial"/>
          <w:sz w:val="20"/>
          <w:szCs w:val="20"/>
        </w:rPr>
        <w:t xml:space="preserve">MaxDiff (maximum difference scaling): respondents choose best and worst from subsets of items; more discriminating than Likert scales; produces interval-scaled utilities on a ratio scale; analyzed via conditional logit or hierarchical Bayes. Discrete choice experiment (DCE): respondents choose among profiles defined by attribute levels; estimates part-worth utilities and willingness-to-pay; D-efficient or Bayesian optimal designs; analyzed via conditional/mixed logit. Applications in healthcare: patient preference studies (FDA patient-focused drug development), health state valuation (EQ-5D), physician treatment preferences, benefit-risk assessment. Connection to conjoint analysis as general framework</w:t>
      </w:r>
    </w:p>
    <w:p>
      <w:pPr>
        <w:spacing w:after="40"/>
      </w:pPr>
      <w:r>
        <w:rPr>
          <w:rFonts w:ascii="Arial" w:cs="Arial" w:eastAsia="Arial" w:hAnsi="Arial"/>
          <w:color w:val="2255AA"/>
          <w:sz w:val="18"/>
          <w:szCs w:val="18"/>
        </w:rPr>
        <w:t xml:space="preserve">R: support.BWS (bws.design, bws.count for MaxDiff), idefix (for DCE design), mlogit (for conditional/mixed logit), bayesm (rhierMnlRwMixture for HB)</w:t>
      </w:r>
    </w:p>
    <w:p>
      <w:pPr>
        <w:spacing w:after="40"/>
      </w:pPr>
      <w:r>
        <w:rPr>
          <w:rFonts w:ascii="Arial" w:cs="Arial" w:eastAsia="Arial" w:hAnsi="Arial"/>
          <w:color w:val="228B22"/>
          <w:sz w:val="18"/>
          <w:szCs w:val="18"/>
        </w:rPr>
        <w:t xml:space="preserve">Python: choicepy (custom DCE), pymc (hierarchical Bayes choice model), biogeme (discrete choice estimation)</w:t>
      </w:r>
    </w:p>
    <w:p>
      <w:pPr>
        <w:spacing w:after="20"/>
        <w:ind w:left="360"/>
      </w:pPr>
      <w:r>
        <w:rPr>
          <w:rFonts w:ascii="Arial" w:cs="Arial" w:eastAsia="Arial" w:hAnsi="Arial"/>
          <w:color w:val="666666"/>
          <w:sz w:val="18"/>
          <w:szCs w:val="18"/>
        </w:rPr>
        <w:t xml:space="preserve">Ref: Louviere, J.J., Flynn, T.N., &amp; Marley, A.A.J. Best-Worst Scaling: Theory, Methods and Applications. Cambridge University Press, 2015.</w:t>
      </w:r>
    </w:p>
    <w:p>
      <w:pPr>
        <w:spacing w:after="20"/>
        <w:ind w:left="360"/>
      </w:pPr>
      <w:r>
        <w:rPr>
          <w:rFonts w:ascii="Arial" w:cs="Arial" w:eastAsia="Arial" w:hAnsi="Arial"/>
          <w:color w:val="666666"/>
          <w:sz w:val="18"/>
          <w:szCs w:val="18"/>
        </w:rPr>
        <w:t xml:space="preserve">Ref: de Bekker-Grob, E.W., Ryan, M., &amp; Gerard, K. Discrete Choice Experiments in Health Economics: A Review. Health Economics, 21(2), 145-172, 2012.</w:t>
      </w:r>
    </w:p>
    <w:p>
      <w:pPr>
        <w:pStyle w:val="Heading2"/>
        <w:spacing w:after="100" w:before="200"/>
      </w:pPr>
      <w:r>
        <w:rPr>
          <w:rFonts w:ascii="Arial" w:cs="Arial" w:eastAsia="Arial" w:hAnsi="Arial"/>
          <w:b/>
          <w:bCs/>
          <w:color w:val="1A7A6D"/>
          <w:sz w:val="24"/>
          <w:szCs w:val="24"/>
        </w:rPr>
        <w:t xml:space="preserve">38.107 Population Pharmacokinetics: Model Building, Covariates, and Allometric Scaling</w:t>
      </w:r>
    </w:p>
    <w:p>
      <w:pPr>
        <w:spacing w:after="80"/>
      </w:pPr>
      <w:r>
        <w:rPr>
          <w:rFonts w:ascii="Arial" w:cs="Arial" w:eastAsia="Arial" w:hAnsi="Arial"/>
          <w:sz w:val="20"/>
          <w:szCs w:val="20"/>
        </w:rPr>
        <w:t xml:space="preserve">Nonlinear mixed-effects modeling for PK parameters: structural model (1/2/3 compartment with absorption); random effects (between-subject variability BSV on CL, V; between-occasion variability BOV); residual error model (proportional, additive, combined). Covariate analysis: forward inclusion/backward elimination on PK parameters; body weight via allometric scaling (CL proportional to WT^0.75, V proportional to WT^1.0; fixed or estimated exponents); renal/hepatic function; genotype (CYP polymorphisms). Model evaluation: objective function value (OFV = -2logL), goodness-of-fit plots (observed vs predicted, CWRES vs time/predicted), VPC, bootstrap. Software: NONMEM (FOCE-I), Monolix (SAEM), nlmixr in R</w:t>
      </w:r>
    </w:p>
    <w:p>
      <w:pPr>
        <w:spacing w:after="40"/>
      </w:pPr>
      <w:r>
        <w:rPr>
          <w:rFonts w:ascii="Arial" w:cs="Arial" w:eastAsia="Arial" w:hAnsi="Arial"/>
          <w:color w:val="2255AA"/>
          <w:sz w:val="18"/>
          <w:szCs w:val="18"/>
        </w:rPr>
        <w:t xml:space="preserve">R: nlmixr2 (nlmixr for NLME PK modeling, FOCE-I/SAEM), mrgsolve (for simulation), xpose (for NONMEM diagnostics), PKPDsim</w:t>
      </w:r>
    </w:p>
    <w:p>
      <w:pPr>
        <w:spacing w:after="40"/>
      </w:pPr>
      <w:r>
        <w:rPr>
          <w:rFonts w:ascii="Arial" w:cs="Arial" w:eastAsia="Arial" w:hAnsi="Arial"/>
          <w:color w:val="228B22"/>
          <w:sz w:val="18"/>
          <w:szCs w:val="18"/>
        </w:rPr>
        <w:t xml:space="preserve">Python: pharmpy (NONMEM model manipulation), pumas (Julia-based PopPK), custom scipy.optimize</w:t>
      </w:r>
    </w:p>
    <w:p>
      <w:pPr>
        <w:spacing w:after="20"/>
        <w:ind w:left="360"/>
      </w:pPr>
      <w:r>
        <w:rPr>
          <w:rFonts w:ascii="Arial" w:cs="Arial" w:eastAsia="Arial" w:hAnsi="Arial"/>
          <w:color w:val="666666"/>
          <w:sz w:val="18"/>
          <w:szCs w:val="18"/>
        </w:rPr>
        <w:t xml:space="preserve">Ref: Beal, S.L. &amp; Sheiner, L.B. NONMEM Users Guide. ICON, 1989-2020.</w:t>
      </w:r>
    </w:p>
    <w:p>
      <w:pPr>
        <w:spacing w:after="20"/>
        <w:ind w:left="360"/>
      </w:pPr>
      <w:r>
        <w:rPr>
          <w:rFonts w:ascii="Arial" w:cs="Arial" w:eastAsia="Arial" w:hAnsi="Arial"/>
          <w:color w:val="666666"/>
          <w:sz w:val="18"/>
          <w:szCs w:val="18"/>
        </w:rPr>
        <w:t xml:space="preserve">Ref: Mould, D.R. &amp; Upton, R.N. Basic Concepts in Population Modeling, Simulation, and Model-Based Drug Development. CPT: Pharmacometrics &amp; Systems Pharmacology, 1(9), e6, 2012.</w:t>
      </w:r>
    </w:p>
    <w:p>
      <w:pPr>
        <w:pStyle w:val="Heading2"/>
        <w:spacing w:after="100" w:before="200"/>
      </w:pPr>
      <w:r>
        <w:rPr>
          <w:rFonts w:ascii="Arial" w:cs="Arial" w:eastAsia="Arial" w:hAnsi="Arial"/>
          <w:b/>
          <w:bCs/>
          <w:color w:val="1A7A6D"/>
          <w:sz w:val="24"/>
          <w:szCs w:val="24"/>
        </w:rPr>
        <w:t xml:space="preserve">38.108 Allometric Scaling in Biology and Pharmacology</w:t>
      </w:r>
    </w:p>
    <w:p>
      <w:pPr>
        <w:spacing w:after="80"/>
      </w:pPr>
      <w:r>
        <w:rPr>
          <w:rFonts w:ascii="Arial" w:cs="Arial" w:eastAsia="Arial" w:hAnsi="Arial"/>
          <w:sz w:val="20"/>
          <w:szCs w:val="20"/>
        </w:rPr>
        <w:t xml:space="preserve">Power-law relationships between body size and physiological parameters: Y = a * BodyWeight^b where b is the allometric exponent. Key exponents: metabolic rate (b = 0.75, Kleiber's law); organ weights (b approximately 1.0); clearance (b approximately 0.75); volume of distribution (b approximately 1.0). Applications: interspecies scaling (predicting human PK from animal data); pediatric dosing (scaling adult doses to children); obesity dosing adjustments; ecological allometry (metabolic theory of ecology). Fixed vs estimated exponents in PopPK: debate whether to fix at theoretical values (0.75 for CL, 1.0 for V) or estimate from data; Anderson-Holford guidelines for pediatrics</w:t>
      </w:r>
    </w:p>
    <w:p>
      <w:pPr>
        <w:spacing w:after="40"/>
      </w:pPr>
      <w:r>
        <w:rPr>
          <w:rFonts w:ascii="Arial" w:cs="Arial" w:eastAsia="Arial" w:hAnsi="Arial"/>
          <w:color w:val="2255AA"/>
          <w:sz w:val="18"/>
          <w:szCs w:val="18"/>
        </w:rPr>
        <w:t xml:space="preserve">R: smatr (sma for standardized major axis regression of allometric relationships), nlme (nlme for mixed-effects allometric models)</w:t>
      </w:r>
    </w:p>
    <w:p>
      <w:pPr>
        <w:spacing w:after="40"/>
      </w:pPr>
      <w:r>
        <w:rPr>
          <w:rFonts w:ascii="Arial" w:cs="Arial" w:eastAsia="Arial" w:hAnsi="Arial"/>
          <w:color w:val="228B22"/>
          <w:sz w:val="18"/>
          <w:szCs w:val="18"/>
        </w:rPr>
        <w:t xml:space="preserve">Python: scipy.optimize (curve_fit for power law), statsmodels (OLS on log-log for allometric regression)</w:t>
      </w:r>
    </w:p>
    <w:p>
      <w:pPr>
        <w:spacing w:after="20"/>
        <w:ind w:left="360"/>
      </w:pPr>
      <w:r>
        <w:rPr>
          <w:rFonts w:ascii="Arial" w:cs="Arial" w:eastAsia="Arial" w:hAnsi="Arial"/>
          <w:color w:val="666666"/>
          <w:sz w:val="18"/>
          <w:szCs w:val="18"/>
        </w:rPr>
        <w:t xml:space="preserve">Ref: West, G.B., Brown, J.H., &amp; Enquist, B.J. A General Model for the Origin of Allometric Scaling Laws in Biology. Science, 276(5309), 122-126, 1997.</w:t>
      </w:r>
    </w:p>
    <w:p>
      <w:pPr>
        <w:spacing w:after="20"/>
        <w:ind w:left="360"/>
      </w:pPr>
      <w:r>
        <w:rPr>
          <w:rFonts w:ascii="Arial" w:cs="Arial" w:eastAsia="Arial" w:hAnsi="Arial"/>
          <w:color w:val="666666"/>
          <w:sz w:val="18"/>
          <w:szCs w:val="18"/>
        </w:rPr>
        <w:t xml:space="preserve">Ref: Anderson, B.J. &amp; Holford, N.H.G. Mechanism-Based Concepts of Size and Maturity in Pharmacokinetics. Annual Review of Pharmacology and Toxicology, 48, 303-332, 2008.</w:t>
      </w:r>
    </w:p>
    <w:p>
      <w:pPr>
        <w:pStyle w:val="Heading2"/>
        <w:spacing w:after="100" w:before="200"/>
      </w:pPr>
      <w:r>
        <w:rPr>
          <w:rFonts w:ascii="Arial" w:cs="Arial" w:eastAsia="Arial" w:hAnsi="Arial"/>
          <w:b/>
          <w:bCs/>
          <w:color w:val="1A7A6D"/>
          <w:sz w:val="24"/>
          <w:szCs w:val="24"/>
        </w:rPr>
        <w:t xml:space="preserve">38.109 Attribute Agreement Analysis (Categorical Measurement Systems Analysis)</w:t>
      </w:r>
    </w:p>
    <w:p>
      <w:pPr>
        <w:spacing w:after="80"/>
      </w:pPr>
      <w:r>
        <w:rPr>
          <w:rFonts w:ascii="Arial" w:cs="Arial" w:eastAsia="Arial" w:hAnsi="Arial"/>
          <w:sz w:val="20"/>
          <w:szCs w:val="20"/>
        </w:rPr>
        <w:t xml:space="preserve">Evaluating agreement among raters classifying items into categories (pass/fail, grade A/B/C): within-appraiser agreement (same rater, repeated assessments); between-appraiser agreement (different raters, same items); appraiser-vs-standard agreement (rater vs known truth). Metrics: percent agreement (crude), Fleiss kappa for multiple raters, Cohen kappa for two raters; confidence intervals via bootstrap. Distinguishes from continuous MSA (Gage R and R): attribute MSA handles discrete classifications. Applications: clinical diagnosis agreement, pathology grading, manufacturing inspection, coding reliability in content analysis. Minimum: 50 items, 3 raters, 3 trials per rater for adequate precision</w:t>
      </w:r>
    </w:p>
    <w:p>
      <w:pPr>
        <w:spacing w:after="40"/>
      </w:pPr>
      <w:r>
        <w:rPr>
          <w:rFonts w:ascii="Arial" w:cs="Arial" w:eastAsia="Arial" w:hAnsi="Arial"/>
          <w:color w:val="2255AA"/>
          <w:sz w:val="18"/>
          <w:szCs w:val="18"/>
        </w:rPr>
        <w:t xml:space="preserve">R: irr (kappam.fleiss, agree for raw agreement), vcd (Kappa, agreementplot), psych (cohen.kappa)</w:t>
      </w:r>
    </w:p>
    <w:p>
      <w:pPr>
        <w:spacing w:after="40"/>
      </w:pPr>
      <w:r>
        <w:rPr>
          <w:rFonts w:ascii="Arial" w:cs="Arial" w:eastAsia="Arial" w:hAnsi="Arial"/>
          <w:color w:val="228B22"/>
          <w:sz w:val="18"/>
          <w:szCs w:val="18"/>
        </w:rPr>
        <w:t xml:space="preserve">Python: sklearn.metrics (cohen_kappa_score), statsmodels (cohens_kappa), krippendorff (alpha for ordinal)</w:t>
      </w:r>
    </w:p>
    <w:p>
      <w:pPr>
        <w:spacing w:after="20"/>
        <w:ind w:left="360"/>
      </w:pPr>
      <w:r>
        <w:rPr>
          <w:rFonts w:ascii="Arial" w:cs="Arial" w:eastAsia="Arial" w:hAnsi="Arial"/>
          <w:color w:val="666666"/>
          <w:sz w:val="18"/>
          <w:szCs w:val="18"/>
        </w:rPr>
        <w:t xml:space="preserve">Ref: Fleiss, J.L. Measuring Nominal Scale Agreement Among Many Raters. Psychological Bulletin, 76(5), 378-382, 1971.</w:t>
      </w:r>
    </w:p>
    <w:p>
      <w:pPr>
        <w:spacing w:after="20"/>
        <w:ind w:left="360"/>
      </w:pPr>
      <w:r>
        <w:rPr>
          <w:rFonts w:ascii="Arial" w:cs="Arial" w:eastAsia="Arial" w:hAnsi="Arial"/>
          <w:color w:val="666666"/>
          <w:sz w:val="18"/>
          <w:szCs w:val="18"/>
        </w:rPr>
        <w:t xml:space="preserve">Ref: AIAG. Measurement Systems Analysis Reference Manual, 4th ed. AIAG, 2010.</w:t>
      </w:r>
    </w:p>
    <w:p>
      <w:pPr>
        <w:pStyle w:val="Heading2"/>
        <w:spacing w:after="100" w:before="200"/>
      </w:pPr>
      <w:r>
        <w:rPr>
          <w:rFonts w:ascii="Arial" w:cs="Arial" w:eastAsia="Arial" w:hAnsi="Arial"/>
          <w:b/>
          <w:bCs/>
          <w:color w:val="1A7A6D"/>
          <w:sz w:val="24"/>
          <w:szCs w:val="24"/>
        </w:rPr>
        <w:t xml:space="preserve">38.110 Trapezoidal AUC Computation for Pharmacokinetics and Biomarker Curves</w:t>
      </w:r>
    </w:p>
    <w:p>
      <w:pPr>
        <w:spacing w:after="80"/>
      </w:pPr>
      <w:r>
        <w:rPr>
          <w:rFonts w:ascii="Arial" w:cs="Arial" w:eastAsia="Arial" w:hAnsi="Arial"/>
          <w:sz w:val="20"/>
          <w:szCs w:val="20"/>
        </w:rPr>
        <w:t xml:space="preserve">Area under the concentration-time (or any measurement-time) curve: linear trapezoidal rule (AUC = sum of trapezoids between consecutive time points); linear-log trapezoidal (linear for ascending, log for descending concentrations; preferred for PK); AUC0-t (to last measured time), AUC0-inf (extrapolated: AUC0-t + Clast/lambda_z where lambda_z is terminal elimination rate constant). Extensions: AUC between two time points (partial AUC); AUEC (area under the effect curve for PD); AUCMB (area under the moment curve for mean residence time). Statistical comparison: repeated-measures on log-AUC for bioequivalence; Bailer method for sparse sampling designs (destructive sampling in animals). Connection to NCA pharmacokinetics and to ROC AUC (different concept, same acronym)</w:t>
      </w:r>
    </w:p>
    <w:p>
      <w:pPr>
        <w:spacing w:after="40"/>
      </w:pPr>
      <w:r>
        <w:rPr>
          <w:rFonts w:ascii="Arial" w:cs="Arial" w:eastAsia="Arial" w:hAnsi="Arial"/>
          <w:color w:val="2255AA"/>
          <w:sz w:val="18"/>
          <w:szCs w:val="18"/>
        </w:rPr>
        <w:t xml:space="preserve">R: PKNCA (pk.nca for full NCA including AUC), PK (AUC for basic trapezoidal), DescTools (AUC for general curves), pracma (trapz)</w:t>
      </w:r>
    </w:p>
    <w:p>
      <w:pPr>
        <w:spacing w:after="40"/>
      </w:pPr>
      <w:r>
        <w:rPr>
          <w:rFonts w:ascii="Arial" w:cs="Arial" w:eastAsia="Arial" w:hAnsi="Arial"/>
          <w:color w:val="228B22"/>
          <w:sz w:val="18"/>
          <w:szCs w:val="18"/>
        </w:rPr>
        <w:t xml:space="preserve">Python: numpy (trapz for trapezoidal integration), sklearn.metrics (auc for general), scipy.integrate (trapezoid, simpson)</w:t>
      </w:r>
    </w:p>
    <w:p>
      <w:pPr>
        <w:spacing w:after="20"/>
        <w:ind w:left="360"/>
      </w:pPr>
      <w:r>
        <w:rPr>
          <w:rFonts w:ascii="Arial" w:cs="Arial" w:eastAsia="Arial" w:hAnsi="Arial"/>
          <w:color w:val="666666"/>
          <w:sz w:val="18"/>
          <w:szCs w:val="18"/>
        </w:rPr>
        <w:t xml:space="preserve">Ref: Gabrielsson, J. &amp; Weiner, D. Pharmacokinetic and Pharmacodynamic Data Analysis, 5th ed. Apotekarsocieteten, 2016.</w:t>
      </w:r>
    </w:p>
    <w:p>
      <w:pPr>
        <w:spacing w:after="20"/>
        <w:ind w:left="360"/>
      </w:pPr>
      <w:r>
        <w:rPr>
          <w:rFonts w:ascii="Arial" w:cs="Arial" w:eastAsia="Arial" w:hAnsi="Arial"/>
          <w:color w:val="666666"/>
          <w:sz w:val="18"/>
          <w:szCs w:val="18"/>
        </w:rPr>
        <w:t xml:space="preserve">Ref: Purves, R.D. Optimum Numerical Integration Methods for Estimation of Area-Under-the-Curve (AUC) and Area-Under-the-Moment-Curve (AUMC). Journal of Pharmacokinetics and Biopharmaceutics, 20(3), 211-226, 1992.</w:t>
      </w:r>
    </w:p>
    <w:p>
      <w:pPr>
        <w:pStyle w:val="Heading2"/>
        <w:spacing w:after="100" w:before="200"/>
      </w:pPr>
      <w:r>
        <w:rPr>
          <w:rFonts w:ascii="Arial" w:cs="Arial" w:eastAsia="Arial" w:hAnsi="Arial"/>
          <w:b/>
          <w:bCs/>
          <w:color w:val="1A7A6D"/>
          <w:sz w:val="24"/>
          <w:szCs w:val="24"/>
        </w:rPr>
        <w:t xml:space="preserve">38.111 Indicator Species Analysis and Species-Environment Associations</w:t>
      </w:r>
    </w:p>
    <w:p>
      <w:pPr>
        <w:spacing w:after="80"/>
      </w:pPr>
      <w:r>
        <w:rPr>
          <w:rFonts w:ascii="Arial" w:cs="Arial" w:eastAsia="Arial" w:hAnsi="Arial"/>
          <w:sz w:val="20"/>
          <w:szCs w:val="20"/>
        </w:rPr>
        <w:t xml:space="preserve">Identifying species (or features) that characterize specific groups or conditions: IndVal (Indicator Value: combines specificity (fidelity to group) and sensitivity (frequency within group); ranges 0-1; tested via permutation). Multi-level pattern analysis (multipatt): generalizes IndVal to combinations of groups. envfit: fits environmental vectors onto ordination plots (NMDS, PCA); direction and length of arrow shows how strongly and in which direction each variable correlates with ordination axes. Variance partitioning: partition explained variation among groups of predictors (e.g., spatial vs environmental) using partial RDA/CCA. Applications beyond ecology: indicator diagnoses for patient subtypes; indicator features for disease states; microbiome signatures for health conditions</w:t>
      </w:r>
    </w:p>
    <w:p>
      <w:pPr>
        <w:spacing w:after="40"/>
      </w:pPr>
      <w:r>
        <w:rPr>
          <w:rFonts w:ascii="Arial" w:cs="Arial" w:eastAsia="Arial" w:hAnsi="Arial"/>
          <w:color w:val="2255AA"/>
          <w:sz w:val="18"/>
          <w:szCs w:val="18"/>
        </w:rPr>
        <w:t xml:space="preserve">R: indicspecies (multipatt, IndVal), vegan (envfit, varpart for variance partitioning, adonis2 for PERMANOVA), labdsv (indval)</w:t>
      </w:r>
    </w:p>
    <w:p>
      <w:pPr>
        <w:spacing w:after="40"/>
      </w:pPr>
      <w:r>
        <w:rPr>
          <w:rFonts w:ascii="Arial" w:cs="Arial" w:eastAsia="Arial" w:hAnsi="Arial"/>
          <w:color w:val="228B22"/>
          <w:sz w:val="18"/>
          <w:szCs w:val="18"/>
        </w:rPr>
        <w:t xml:space="preserve">Python: scikit-bio (custom permutation tests), custom sklearn (feature importance by group), vegan (via rpy2)</w:t>
      </w:r>
    </w:p>
    <w:p>
      <w:pPr>
        <w:spacing w:after="20"/>
        <w:ind w:left="360"/>
      </w:pPr>
      <w:r>
        <w:rPr>
          <w:rFonts w:ascii="Arial" w:cs="Arial" w:eastAsia="Arial" w:hAnsi="Arial"/>
          <w:color w:val="666666"/>
          <w:sz w:val="18"/>
          <w:szCs w:val="18"/>
        </w:rPr>
        <w:t xml:space="preserve">Ref: Dufrene, M. &amp; Legendre, P. Species Assemblages and Indicator Species: The Need for a Flexible Asymmetrical Approach. Ecological Monographs, 67(3), 345-366, 1997.</w:t>
      </w:r>
    </w:p>
    <w:p>
      <w:pPr>
        <w:spacing w:after="20"/>
        <w:ind w:left="360"/>
      </w:pPr>
      <w:r>
        <w:rPr>
          <w:rFonts w:ascii="Arial" w:cs="Arial" w:eastAsia="Arial" w:hAnsi="Arial"/>
          <w:color w:val="666666"/>
          <w:sz w:val="18"/>
          <w:szCs w:val="18"/>
        </w:rPr>
        <w:t xml:space="preserve">Ref: Borcard, D., Legendre, P., &amp; Drapeau, P. Partialling Out the Spatial Component of Ecological Variation. Ecology, 73(3), 1045-1055, 1992.</w:t>
      </w:r>
    </w:p>
    <w:p>
      <w:pPr>
        <w:pStyle w:val="Heading2"/>
        <w:spacing w:after="100" w:before="200"/>
      </w:pPr>
      <w:r>
        <w:rPr>
          <w:rFonts w:ascii="Arial" w:cs="Arial" w:eastAsia="Arial" w:hAnsi="Arial"/>
          <w:b/>
          <w:bCs/>
          <w:color w:val="1A7A6D"/>
          <w:sz w:val="24"/>
          <w:szCs w:val="24"/>
        </w:rPr>
        <w:t xml:space="preserve">38.112 Statistical Auditing and Audit Sampling Methods</w:t>
      </w:r>
    </w:p>
    <w:p>
      <w:pPr>
        <w:spacing w:after="80"/>
      </w:pPr>
      <w:r>
        <w:rPr>
          <w:rFonts w:ascii="Arial" w:cs="Arial" w:eastAsia="Arial" w:hAnsi="Arial"/>
          <w:sz w:val="20"/>
          <w:szCs w:val="20"/>
        </w:rPr>
        <w:t xml:space="preserve">Applying statistical sampling to financial/compliance auditing: monetary unit sampling (MUS/dollar unit sampling): probability of selection proportional to account balance; each dollar is a sampling unit; detects overstatements efficiently. Classical variables sampling: mean-per-unit, difference, ratio estimation on account balances. Attribute sampling: testing compliance rates (is error rate below materiality threshold?). Bayesian audit: posterior distribution on misstatement rate; prior can incorporate previous audit knowledge; JASP audit module implements this. Stringer bound: upper confidence limit on total misstatement from MUS. Planning: determine sample size from expected/tolerable error rates and confidence. Connection to acceptance sampling in manufacturing but applied to financial records</w:t>
      </w:r>
    </w:p>
    <w:p>
      <w:pPr>
        <w:spacing w:after="40"/>
      </w:pPr>
      <w:r>
        <w:rPr>
          <w:rFonts w:ascii="Arial" w:cs="Arial" w:eastAsia="Arial" w:hAnsi="Arial"/>
          <w:color w:val="2255AA"/>
          <w:sz w:val="18"/>
          <w:szCs w:val="18"/>
        </w:rPr>
        <w:t xml:space="preserve">R: jfa (planning, selection, evaluation for audit; Bayesian and classical), MUS (MUS.planning, MUS.extraction, MUS.evaluation), audit</w:t>
      </w:r>
    </w:p>
    <w:p>
      <w:pPr>
        <w:spacing w:after="40"/>
      </w:pPr>
      <w:r>
        <w:rPr>
          <w:rFonts w:ascii="Arial" w:cs="Arial" w:eastAsia="Arial" w:hAnsi="Arial"/>
          <w:color w:val="228B22"/>
          <w:sz w:val="18"/>
          <w:szCs w:val="18"/>
        </w:rPr>
        <w:t xml:space="preserve">Python: custom scipy (hypergeometric for attribute sampling), numpy (monetary unit sampling custom)</w:t>
      </w:r>
    </w:p>
    <w:p>
      <w:pPr>
        <w:spacing w:after="20"/>
        <w:ind w:left="360"/>
      </w:pPr>
      <w:r>
        <w:rPr>
          <w:rFonts w:ascii="Arial" w:cs="Arial" w:eastAsia="Arial" w:hAnsi="Arial"/>
          <w:color w:val="666666"/>
          <w:sz w:val="18"/>
          <w:szCs w:val="18"/>
        </w:rPr>
        <w:t xml:space="preserve">Ref: Hoogduin, L., Hall, T., &amp; Tsay, J. Modified Sieve Sampling: A Method for Single- and Multi-Stage Probability-Proportional-to-Size Sampling. Auditing: A Journal of Practice and Theory, 29(1), 183-210, 2010.</w:t>
      </w:r>
    </w:p>
    <w:p>
      <w:pPr>
        <w:spacing w:after="20"/>
        <w:ind w:left="360"/>
      </w:pPr>
      <w:r>
        <w:rPr>
          <w:rFonts w:ascii="Arial" w:cs="Arial" w:eastAsia="Arial" w:hAnsi="Arial"/>
          <w:color w:val="666666"/>
          <w:sz w:val="18"/>
          <w:szCs w:val="18"/>
        </w:rPr>
        <w:t xml:space="preserve">Ref: Derks, K., de Swart, J., van Batenburg, P., Wagenmakers, E.-J., &amp; Wetzels, R. Priors in a Bayesian Audit. International Journal of Auditing, 25(3), 620-638, 2021.</w:t>
      </w:r>
    </w:p>
    <w:p>
      <w:pPr>
        <w:pStyle w:val="Heading2"/>
        <w:spacing w:after="100" w:before="200"/>
      </w:pPr>
      <w:r>
        <w:rPr>
          <w:rFonts w:ascii="Arial" w:cs="Arial" w:eastAsia="Arial" w:hAnsi="Arial"/>
          <w:b/>
          <w:bCs/>
          <w:color w:val="1A7A6D"/>
          <w:sz w:val="24"/>
          <w:szCs w:val="24"/>
        </w:rPr>
        <w:t xml:space="preserve">38.113 Stereology: Unbiased Estimation from Tissue Sections</w:t>
      </w:r>
    </w:p>
    <w:p>
      <w:pPr>
        <w:spacing w:after="80"/>
      </w:pPr>
      <w:r>
        <w:rPr>
          <w:rFonts w:ascii="Arial" w:cs="Arial" w:eastAsia="Arial" w:hAnsi="Arial"/>
          <w:sz w:val="20"/>
          <w:szCs w:val="20"/>
        </w:rPr>
        <w:t xml:space="preserve">Design-based methods for estimating 3D quantities (volume, surface area, number, length) from 2D tissue sections without assumptions about shape or distribution: Cavalieri principle (volume from systematic random sections: V = t * sum(A_i) where t = section spacing, A = cross-sectional area estimated by point counting); optical disector (counting cells in 3D using focus-through with guard zones; unbiased number estimation); nucleator and rotator for individual particle volume. Key principle: systematic random sampling (SRS) ensures unbiasedness AND efficiency. Applications: neuroscience (neuron counting), nephrology (glomerular number), hepatology (hepatocyte volume), tumor burden quantification. Coefficient of error (CE) estimates sampling precision; Gundersen CE formula</w:t>
      </w:r>
    </w:p>
    <w:p>
      <w:pPr>
        <w:spacing w:after="40"/>
      </w:pPr>
      <w:r>
        <w:rPr>
          <w:rFonts w:ascii="Arial" w:cs="Arial" w:eastAsia="Arial" w:hAnsi="Arial"/>
          <w:color w:val="2255AA"/>
          <w:sz w:val="18"/>
          <w:szCs w:val="18"/>
        </w:rPr>
        <w:t xml:space="preserve">R: stereology (custom), spatstat (point counting custom), RImageJ (ImageJ bridge for section analysis)</w:t>
      </w:r>
    </w:p>
    <w:p>
      <w:pPr>
        <w:spacing w:after="40"/>
      </w:pPr>
      <w:r>
        <w:rPr>
          <w:rFonts w:ascii="Arial" w:cs="Arial" w:eastAsia="Arial" w:hAnsi="Arial"/>
          <w:color w:val="228B22"/>
          <w:sz w:val="18"/>
          <w:szCs w:val="18"/>
        </w:rPr>
        <w:t xml:space="preserve">Python: scikit-image (regionprops for area measurement), stereology (custom via scipy), ImageJ/FIJI (via pyimagej)</w:t>
      </w:r>
    </w:p>
    <w:p>
      <w:pPr>
        <w:spacing w:after="20"/>
        <w:ind w:left="360"/>
      </w:pPr>
      <w:r>
        <w:rPr>
          <w:rFonts w:ascii="Arial" w:cs="Arial" w:eastAsia="Arial" w:hAnsi="Arial"/>
          <w:color w:val="666666"/>
          <w:sz w:val="18"/>
          <w:szCs w:val="18"/>
        </w:rPr>
        <w:t xml:space="preserve">Ref: Gundersen, H.J.G., et al. The New Stereological Tools: Disector, Fractionator, Nucleator and Point Sampled Intercepts and Their Use in Pathological Research and Diagnosis. APMIS, 96(1-6), 857-881, 1988.</w:t>
      </w:r>
    </w:p>
    <w:p>
      <w:pPr>
        <w:spacing w:after="20"/>
        <w:ind w:left="360"/>
      </w:pPr>
      <w:r>
        <w:rPr>
          <w:rFonts w:ascii="Arial" w:cs="Arial" w:eastAsia="Arial" w:hAnsi="Arial"/>
          <w:color w:val="666666"/>
          <w:sz w:val="18"/>
          <w:szCs w:val="18"/>
        </w:rPr>
        <w:t xml:space="preserve">Ref: West, M.J. Stereological Methods for Estimating the Total Number of Neurons and Synapses: Issues of Precision and Bias. Trends in Neurosciences, 22(2), 51-61, 1999.</w:t>
      </w:r>
    </w:p>
    <w:p>
      <w:pPr>
        <w:pStyle w:val="Heading2"/>
        <w:spacing w:after="100" w:before="200"/>
      </w:pPr>
      <w:r>
        <w:rPr>
          <w:rFonts w:ascii="Arial" w:cs="Arial" w:eastAsia="Arial" w:hAnsi="Arial"/>
          <w:b/>
          <w:bCs/>
          <w:color w:val="1A7A6D"/>
          <w:sz w:val="24"/>
          <w:szCs w:val="24"/>
        </w:rPr>
        <w:t xml:space="preserve">38.114 Genotype-by-Environment Interaction Analysis (AMMI, GGE Biplot, Stability)</w:t>
      </w:r>
    </w:p>
    <w:p>
      <w:pPr>
        <w:spacing w:after="80"/>
      </w:pPr>
      <w:r>
        <w:rPr>
          <w:rFonts w:ascii="Arial" w:cs="Arial" w:eastAsia="Arial" w:hAnsi="Arial"/>
          <w:sz w:val="20"/>
          <w:szCs w:val="20"/>
        </w:rPr>
        <w:t xml:space="preserve">Analyzing how genotype performance varies across environments (locations, years, management): AMMI (Additive Main effects and Multiplicative Interaction): combines ANOVA for main effects with PCA on the residual interaction matrix; AMMI biplot shows genotypes and environments on interaction PC axes. GGE biplot (Genotype + GxE): PCA on genotype-centered data; visualizes which-won-where, mean performance vs stability, discriminating ability of environments. Stability measures: Eberhart-Russell regression (genotype yield regressed on environmental mean; slope=1 and small deviation = stable); Finlay-Wilkinson similar; Shukla stability variance; AMMI stability value (ASV). Applications beyond agriculture: multi-site clinical trials (treatment-by-site interaction), educational testing (item-by-population DIF). Connection to random-effects meta-analysis (site as random effect)</w:t>
      </w:r>
    </w:p>
    <w:p>
      <w:pPr>
        <w:spacing w:after="40"/>
      </w:pPr>
      <w:r>
        <w:rPr>
          <w:rFonts w:ascii="Arial" w:cs="Arial" w:eastAsia="Arial" w:hAnsi="Arial"/>
          <w:color w:val="2255AA"/>
          <w:sz w:val="18"/>
          <w:szCs w:val="18"/>
        </w:rPr>
        <w:t xml:space="preserve">R: agricolae (AMMI, stability.par), GGEBiplots (GGEPlot), metan (ge_stats, ammi, gge), statgenGxE</w:t>
      </w:r>
    </w:p>
    <w:p>
      <w:pPr>
        <w:spacing w:after="40"/>
      </w:pPr>
      <w:r>
        <w:rPr>
          <w:rFonts w:ascii="Arial" w:cs="Arial" w:eastAsia="Arial" w:hAnsi="Arial"/>
          <w:color w:val="228B22"/>
          <w:sz w:val="18"/>
          <w:szCs w:val="18"/>
        </w:rPr>
        <w:t xml:space="preserve">Python: custom sklearn (PCA on interaction matrix), metan (via rpy2), custom matplotlib biplots</w:t>
      </w:r>
    </w:p>
    <w:p>
      <w:pPr>
        <w:spacing w:after="20"/>
        <w:ind w:left="360"/>
      </w:pPr>
      <w:r>
        <w:rPr>
          <w:rFonts w:ascii="Arial" w:cs="Arial" w:eastAsia="Arial" w:hAnsi="Arial"/>
          <w:color w:val="666666"/>
          <w:sz w:val="18"/>
          <w:szCs w:val="18"/>
        </w:rPr>
        <w:t xml:space="preserve">Ref: Gauch, H.G. Statistical Analysis of Regional Yield Trials: AMMI Analysis of Factorial Designs. Elsevier, 1992.</w:t>
      </w:r>
    </w:p>
    <w:p>
      <w:pPr>
        <w:spacing w:after="20"/>
        <w:ind w:left="360"/>
      </w:pPr>
      <w:r>
        <w:rPr>
          <w:rFonts w:ascii="Arial" w:cs="Arial" w:eastAsia="Arial" w:hAnsi="Arial"/>
          <w:color w:val="666666"/>
          <w:sz w:val="18"/>
          <w:szCs w:val="18"/>
        </w:rPr>
        <w:t xml:space="preserve">Ref: Yan, W. &amp; Tinker, N.A. Biplot Analysis of Multi-Environment Trial Data: Principles and Applications. Canadian Journal of Plant Science, 86(3), 623-645, 2006.</w:t>
      </w:r>
    </w:p>
    <w:p>
      <w:pPr>
        <w:pStyle w:val="Heading2"/>
        <w:spacing w:after="100" w:before="200"/>
      </w:pPr>
      <w:r>
        <w:rPr>
          <w:rFonts w:ascii="Arial" w:cs="Arial" w:eastAsia="Arial" w:hAnsi="Arial"/>
          <w:b/>
          <w:bCs/>
          <w:color w:val="1A7A6D"/>
          <w:sz w:val="24"/>
          <w:szCs w:val="24"/>
        </w:rPr>
        <w:t xml:space="preserve">38.115 Sensory Analysis and Food Science Statistics (Triangle Test, Preference, Napping)</w:t>
      </w:r>
    </w:p>
    <w:p>
      <w:pPr>
        <w:spacing w:after="80"/>
      </w:pPr>
      <w:r>
        <w:rPr>
          <w:rFonts w:ascii="Arial" w:cs="Arial" w:eastAsia="Arial" w:hAnsi="Arial"/>
          <w:sz w:val="20"/>
          <w:szCs w:val="20"/>
        </w:rPr>
        <w:t xml:space="preserve">Statistical methods for evaluating food/beverage/consumer products: discrimination tests: triangle test (identify the odd sample from three; binomial test against 1/3 chance), duo-trio, A-not-A; d-prime (signal detection sensitivity). Descriptive analysis: trained panel rates products on attributes; PCA/MFA on sensory profiles. Preference mapping: relating consumer liking to sensory attributes; internal preference mapping (PCA of consumer data) vs external (regression of liking on sensory PCA). Napping (projective mapping): panelists place products on a tablecloth by similarity; MFA on coordinates. Temporal dominance of sensations (TDS): time-varying sensory profiling; survival analysis of dominance durations. Connection to psychophysics; many methods also applicable to patient-reported outcomes and preference studies</w:t>
      </w:r>
    </w:p>
    <w:p>
      <w:pPr>
        <w:spacing w:after="40"/>
      </w:pPr>
      <w:r>
        <w:rPr>
          <w:rFonts w:ascii="Arial" w:cs="Arial" w:eastAsia="Arial" w:hAnsi="Arial"/>
          <w:color w:val="2255AA"/>
          <w:sz w:val="18"/>
          <w:szCs w:val="18"/>
        </w:rPr>
        <w:t xml:space="preserve">R: SensoMineR (decat, cpa, panelmatch), SensR (triangle, twoAC, betabin for d-prime), FactoMineR (MFA for napping)</w:t>
      </w:r>
    </w:p>
    <w:p>
      <w:pPr>
        <w:spacing w:after="40"/>
      </w:pPr>
      <w:r>
        <w:rPr>
          <w:rFonts w:ascii="Arial" w:cs="Arial" w:eastAsia="Arial" w:hAnsi="Arial"/>
          <w:color w:val="228B22"/>
          <w:sz w:val="18"/>
          <w:szCs w:val="18"/>
        </w:rPr>
        <w:t xml:space="preserve">Python: sensory (custom), scipy.stats (binomial_test for triangle), custom sklearn (MFA for napping)</w:t>
      </w:r>
    </w:p>
    <w:p>
      <w:pPr>
        <w:spacing w:after="20"/>
        <w:ind w:left="360"/>
      </w:pPr>
      <w:r>
        <w:rPr>
          <w:rFonts w:ascii="Arial" w:cs="Arial" w:eastAsia="Arial" w:hAnsi="Arial"/>
          <w:color w:val="666666"/>
          <w:sz w:val="18"/>
          <w:szCs w:val="18"/>
        </w:rPr>
        <w:t xml:space="preserve">Ref: Lawless, H.T. &amp; Heymann, H. Sensory Evaluation of Food, 2nd ed. Springer, 2010.</w:t>
      </w:r>
    </w:p>
    <w:p>
      <w:pPr>
        <w:spacing w:after="20"/>
        <w:ind w:left="360"/>
      </w:pPr>
      <w:r>
        <w:rPr>
          <w:rFonts w:ascii="Arial" w:cs="Arial" w:eastAsia="Arial" w:hAnsi="Arial"/>
          <w:color w:val="666666"/>
          <w:sz w:val="18"/>
          <w:szCs w:val="18"/>
        </w:rPr>
        <w:t xml:space="preserve">Ref: Bi, J. Sensory Discrimination Tests and Measurements, 2nd ed. Wiley-Blackwell, 2015.</w:t>
      </w:r>
    </w:p>
    <w:p>
      <w:pPr>
        <w:pStyle w:val="Heading2"/>
        <w:spacing w:after="100" w:before="200"/>
      </w:pPr>
      <w:r>
        <w:rPr>
          <w:rFonts w:ascii="Arial" w:cs="Arial" w:eastAsia="Arial" w:hAnsi="Arial"/>
          <w:b/>
          <w:bCs/>
          <w:color w:val="1A7A6D"/>
          <w:sz w:val="24"/>
          <w:szCs w:val="24"/>
        </w:rPr>
        <w:t xml:space="preserve">38.116 Clinical Decision Trees and Budget Impact Analysis in Health Economics</w:t>
      </w:r>
    </w:p>
    <w:p>
      <w:pPr>
        <w:spacing w:after="80"/>
      </w:pPr>
      <w:r>
        <w:rPr>
          <w:rFonts w:ascii="Arial" w:cs="Arial" w:eastAsia="Arial" w:hAnsi="Arial"/>
          <w:sz w:val="20"/>
          <w:szCs w:val="20"/>
        </w:rPr>
        <w:t xml:space="preserve">Decision tree models for clinical decision-making: structure: decision nodes (clinician choice), chance nodes (probability of outcomes), terminal nodes (health outcomes + costs). Roll-back: expected value = probability-weighted average of downstream values; choose branch with highest expected utility or lowest expected cost per QALY. Budget impact analysis (BIA): estimates the financial impact of adopting a new intervention on a specific payer budget over 1-5 years; differs from CEA (BIA asks can we afford it? CEA asks is it worth it?); includes market uptake, population eligible, current treatment mix. Partitioned survival model: area between KM curves for progression-free and overall survival partitions patients into pre-progression, post-progression, and dead states; popular in oncology HTA submissions. TreeAge Pro as dominant software; R alternatives: heemod, BCEA, dampack (See also §38.123 budget impact analysis, §21.5 decision curve analysis)</w:t>
      </w:r>
    </w:p>
    <w:p>
      <w:pPr>
        <w:spacing w:after="40"/>
      </w:pPr>
      <w:r>
        <w:rPr>
          <w:rFonts w:ascii="Arial" w:cs="Arial" w:eastAsia="Arial" w:hAnsi="Arial"/>
          <w:color w:val="2255AA"/>
          <w:sz w:val="18"/>
          <w:szCs w:val="18"/>
        </w:rPr>
        <w:t xml:space="preserve">R: heemod (define_strategy for decision tree, define_state_transition for Markov), BCEA (bcea, ceplane), dampack (calculate_icer)</w:t>
      </w:r>
    </w:p>
    <w:p>
      <w:pPr>
        <w:spacing w:after="40"/>
      </w:pPr>
      <w:r>
        <w:rPr>
          <w:rFonts w:ascii="Arial" w:cs="Arial" w:eastAsia="Arial" w:hAnsi="Arial"/>
          <w:color w:val="228B22"/>
          <w:sz w:val="18"/>
          <w:szCs w:val="18"/>
        </w:rPr>
        <w:t xml:space="preserve">Python: custom numpy (decision tree rollback), simpy (for DES alternative), custom classes</w:t>
      </w:r>
    </w:p>
    <w:p>
      <w:pPr>
        <w:spacing w:after="20"/>
        <w:ind w:left="360"/>
      </w:pPr>
      <w:r>
        <w:rPr>
          <w:rFonts w:ascii="Arial" w:cs="Arial" w:eastAsia="Arial" w:hAnsi="Arial"/>
          <w:color w:val="666666"/>
          <w:sz w:val="18"/>
          <w:szCs w:val="18"/>
        </w:rPr>
        <w:t xml:space="preserve">Ref: Briggs, A.H., Claxton, K., &amp; Sculpher, M.J. Decision Modelling for Health Economic Evaluation. Oxford University Press, 2006.</w:t>
      </w:r>
    </w:p>
    <w:p>
      <w:pPr>
        <w:spacing w:after="20"/>
        <w:ind w:left="360"/>
      </w:pPr>
      <w:r>
        <w:rPr>
          <w:rFonts w:ascii="Arial" w:cs="Arial" w:eastAsia="Arial" w:hAnsi="Arial"/>
          <w:color w:val="666666"/>
          <w:sz w:val="18"/>
          <w:szCs w:val="18"/>
        </w:rPr>
        <w:t xml:space="preserve">Ref: Sullivan, S.D., et al. Budget Impact Analysis: Principles of Good Practice: Report of the ISPOR 2012 Budget Impact Analysis Good Practice II Task Force. Value in Health, 17(1), 5-14, 2014.</w:t>
      </w:r>
    </w:p>
    <w:p>
      <w:pPr>
        <w:pStyle w:val="Heading2"/>
        <w:spacing w:after="100" w:before="200"/>
      </w:pPr>
      <w:r>
        <w:rPr>
          <w:rFonts w:ascii="Arial" w:cs="Arial" w:eastAsia="Arial" w:hAnsi="Arial"/>
          <w:b/>
          <w:bCs/>
          <w:color w:val="1A7A6D"/>
          <w:sz w:val="24"/>
          <w:szCs w:val="24"/>
        </w:rPr>
        <w:t xml:space="preserve">38.117 Education Statistics: Value-Added Models, Growth Models, and Standard Setting</w:t>
      </w:r>
    </w:p>
    <w:p>
      <w:pPr>
        <w:spacing w:after="80"/>
      </w:pPr>
      <w:r>
        <w:rPr>
          <w:rFonts w:ascii="Arial" w:cs="Arial" w:eastAsia="Arial" w:hAnsi="Arial"/>
          <w:sz w:val="20"/>
          <w:szCs w:val="20"/>
        </w:rPr>
        <w:t xml:space="preserve">Value-added modeling (VAM): estimating teacher/school effectiveness by comparing student achievement gains to expected gains given student characteristics; hierarchical model with students nested in teachers/schools; controversy: instability of teacher rankings, sensitivity to model specification, use in high-stakes evaluation. Student growth models: percentile growth trajectories; student growth percentiles (SGP: conditional percentile rank of current score given prior scores). Standard setting: Angoff method (experts judge probability that a borderline student answers each item correctly; sum = cut score); Bookmark method (experts identify last item a borderline student would answer correctly in ordered item booklet); contrasting groups method. Connection to IRT for standard setting; multilevel models for VAM</w:t>
      </w:r>
    </w:p>
    <w:p>
      <w:pPr>
        <w:spacing w:after="40"/>
      </w:pPr>
      <w:r>
        <w:rPr>
          <w:rFonts w:ascii="Arial" w:cs="Arial" w:eastAsia="Arial" w:hAnsi="Arial"/>
          <w:color w:val="2255AA"/>
          <w:sz w:val="18"/>
          <w:szCs w:val="18"/>
        </w:rPr>
        <w:t xml:space="preserve">R: lme4 (lmer for VAM), SGP (studentGrowthPercentiles), rstan (Bayesian VAM custom), equateIRT (for equating)</w:t>
      </w:r>
    </w:p>
    <w:p>
      <w:pPr>
        <w:spacing w:after="40"/>
      </w:pPr>
      <w:r>
        <w:rPr>
          <w:rFonts w:ascii="Arial" w:cs="Arial" w:eastAsia="Arial" w:hAnsi="Arial"/>
          <w:color w:val="228B22"/>
          <w:sz w:val="18"/>
          <w:szCs w:val="18"/>
        </w:rPr>
        <w:t xml:space="preserve">Python: statsmodels (MixedLM for VAM), custom sklearn pipeline</w:t>
      </w:r>
    </w:p>
    <w:p>
      <w:pPr>
        <w:spacing w:after="20"/>
        <w:ind w:left="360"/>
      </w:pPr>
      <w:r>
        <w:rPr>
          <w:rFonts w:ascii="Arial" w:cs="Arial" w:eastAsia="Arial" w:hAnsi="Arial"/>
          <w:color w:val="666666"/>
          <w:sz w:val="18"/>
          <w:szCs w:val="18"/>
        </w:rPr>
        <w:t xml:space="preserve">Ref: McCaffrey, D.F., et al. The Intertemporal Variability of Teacher Effect Estimates. Education Finance and Policy, 4(4), 572-606, 2009.</w:t>
      </w:r>
    </w:p>
    <w:p>
      <w:pPr>
        <w:spacing w:after="20"/>
        <w:ind w:left="360"/>
      </w:pPr>
      <w:r>
        <w:rPr>
          <w:rFonts w:ascii="Arial" w:cs="Arial" w:eastAsia="Arial" w:hAnsi="Arial"/>
          <w:color w:val="666666"/>
          <w:sz w:val="18"/>
          <w:szCs w:val="18"/>
        </w:rPr>
        <w:t xml:space="preserve">Ref: Betebenner, D.W. Norm- and Criterion-Referenced Student Growth. Educational Measurement: Issues and Practice, 28(4), 42-51, 2009.</w:t>
      </w:r>
    </w:p>
    <w:p>
      <w:pPr>
        <w:pStyle w:val="Heading2"/>
        <w:spacing w:after="100" w:before="200"/>
      </w:pPr>
      <w:r>
        <w:rPr>
          <w:rFonts w:ascii="Arial" w:cs="Arial" w:eastAsia="Arial" w:hAnsi="Arial"/>
          <w:b/>
          <w:bCs/>
          <w:color w:val="1A7A6D"/>
          <w:sz w:val="24"/>
          <w:szCs w:val="24"/>
        </w:rPr>
        <w:t xml:space="preserve">38.118 Environmental and Water Quality Statistics (Censored Data, Trend Detection, Detection Limits)</w:t>
      </w:r>
    </w:p>
    <w:p>
      <w:pPr>
        <w:spacing w:after="80"/>
      </w:pPr>
      <w:r>
        <w:rPr>
          <w:rFonts w:ascii="Arial" w:cs="Arial" w:eastAsia="Arial" w:hAnsi="Arial"/>
          <w:sz w:val="20"/>
          <w:szCs w:val="20"/>
        </w:rPr>
        <w:t xml:space="preserve">Statistical challenges specific to environmental monitoring: left-censored data (measurements below detection limit BDL/LOD): Kaplan-Meier for censored data, regression on order statistics (ROS), maximum likelihood for censored distributions; NEVER substitute LOD/2 (biased). Trend detection: seasonal Kendall test (Mann-Kendall adjusted for seasonality); LOESS + Mann-Kendall for nonlinear trends; flow-adjusted concentrations for water quality (remove discharge effect before trend analysis). Exceedance probability: probability of exceeding a regulatory standard; tolerance intervals for compliance. Load estimation: LOADEST (regression of concentration on flow); composite methods. Standards: EPA guidance on statistical analysis of environmental monitoring data; STORET/WQX data standards</w:t>
      </w:r>
    </w:p>
    <w:p>
      <w:pPr>
        <w:spacing w:after="40"/>
      </w:pPr>
      <w:r>
        <w:rPr>
          <w:rFonts w:ascii="Arial" w:cs="Arial" w:eastAsia="Arial" w:hAnsi="Arial"/>
          <w:color w:val="2255AA"/>
          <w:sz w:val="18"/>
          <w:szCs w:val="18"/>
        </w:rPr>
        <w:t xml:space="preserve">R: NADA (cenros, cenmle, cenfit for left-censored), EnvStats (enormCensored, elnormAltCensored, kendallTrendTest), rkt (rkt for regional Kendall), smwrStats</w:t>
      </w:r>
    </w:p>
    <w:p>
      <w:pPr>
        <w:spacing w:after="40"/>
      </w:pPr>
      <w:r>
        <w:rPr>
          <w:rFonts w:ascii="Arial" w:cs="Arial" w:eastAsia="Arial" w:hAnsi="Arial"/>
          <w:color w:val="228B22"/>
          <w:sz w:val="18"/>
          <w:szCs w:val="18"/>
        </w:rPr>
        <w:t xml:space="preserve">Python: lifelines (custom left-censored), scipy.stats (custom Kaplan-Meier for censored), pymannkendall (original_test, seasonal_test)</w:t>
      </w:r>
    </w:p>
    <w:p>
      <w:pPr>
        <w:spacing w:after="20"/>
        <w:ind w:left="360"/>
      </w:pPr>
      <w:r>
        <w:rPr>
          <w:rFonts w:ascii="Arial" w:cs="Arial" w:eastAsia="Arial" w:hAnsi="Arial"/>
          <w:color w:val="666666"/>
          <w:sz w:val="18"/>
          <w:szCs w:val="18"/>
        </w:rPr>
        <w:t xml:space="preserve">Ref: Helsel, D.R. Statistics for Censored Environmental Data Using Minitab and R, 2nd ed. Wiley, 2012.</w:t>
      </w:r>
    </w:p>
    <w:p>
      <w:pPr>
        <w:spacing w:after="20"/>
        <w:ind w:left="360"/>
      </w:pPr>
      <w:r>
        <w:rPr>
          <w:rFonts w:ascii="Arial" w:cs="Arial" w:eastAsia="Arial" w:hAnsi="Arial"/>
          <w:color w:val="666666"/>
          <w:sz w:val="18"/>
          <w:szCs w:val="18"/>
        </w:rPr>
        <w:t xml:space="preserve">Ref: Hirsch, R.M., Slack, J.R., &amp; Smith, R.A. Techniques of Trend Analysis for Monthly Water Quality Data. Water Resources Research, 18(1), 107-121, 1982.</w:t>
      </w:r>
    </w:p>
    <w:p>
      <w:pPr>
        <w:pStyle w:val="Heading2"/>
        <w:spacing w:after="100" w:before="200"/>
      </w:pPr>
      <w:r>
        <w:rPr>
          <w:rFonts w:ascii="Arial" w:cs="Arial" w:eastAsia="Arial" w:hAnsi="Arial"/>
          <w:b/>
          <w:bCs/>
          <w:color w:val="1A7A6D"/>
          <w:sz w:val="24"/>
          <w:szCs w:val="24"/>
        </w:rPr>
        <w:t xml:space="preserve">38.119 Sports Analytics: Player Evaluation, Win Probability, and Expected Goals</w:t>
      </w:r>
    </w:p>
    <w:p>
      <w:pPr>
        <w:spacing w:after="80"/>
      </w:pPr>
      <w:r>
        <w:rPr>
          <w:rFonts w:ascii="Arial" w:cs="Arial" w:eastAsia="Arial" w:hAnsi="Arial"/>
          <w:sz w:val="20"/>
          <w:szCs w:val="20"/>
        </w:rPr>
        <w:t xml:space="preserve">Statistical methods for sports: win probability models (logistic regression on game state features: score differential, time remaining, possession; real-time updating). Player evaluation: plus-minus (simple +/- when player is on court/field); regularized adjusted plus-minus (RAPM: ridge regression controlling for teammates and opponents); expected goals (xG: probability of scoring from each shot based on location, angle, body part; logistic regression or gradient boosting). Pythagorean expectation: expected win percentage = runs_scored^k / (runs_scored^k + runs_allowed^k); empirical exponent varies by sport. Elo ratings: dynamic skill rating from game results; Bayesian updating; Glicko adds uncertainty. Tracking data: player movement trajectories from optical/GPS systems; spatial analysis of formations, pressing, coverage area. Connection to general statistical methods applied to sports-specific questions</w:t>
      </w:r>
    </w:p>
    <w:p>
      <w:pPr>
        <w:spacing w:after="40"/>
      </w:pPr>
      <w:r>
        <w:rPr>
          <w:rFonts w:ascii="Arial" w:cs="Arial" w:eastAsia="Arial" w:hAnsi="Arial"/>
          <w:color w:val="2255AA"/>
          <w:sz w:val="18"/>
          <w:szCs w:val="18"/>
        </w:rPr>
        <w:t xml:space="preserve">R: elo (elo.run), PlayerRatings (glicko, steph), nflfastR (calculate_win_probability), worldfootballR</w:t>
      </w:r>
    </w:p>
    <w:p>
      <w:pPr>
        <w:spacing w:after="40"/>
      </w:pPr>
      <w:r>
        <w:rPr>
          <w:rFonts w:ascii="Arial" w:cs="Arial" w:eastAsia="Arial" w:hAnsi="Arial"/>
          <w:color w:val="228B22"/>
          <w:sz w:val="18"/>
          <w:szCs w:val="18"/>
        </w:rPr>
        <w:t xml:space="preserve">Python: nfl_data_py, mplsoccer (for xG visualization), trueskill (TrueSkill rating), custom sklearn</w:t>
      </w:r>
    </w:p>
    <w:p>
      <w:pPr>
        <w:spacing w:after="20"/>
        <w:ind w:left="360"/>
      </w:pPr>
      <w:r>
        <w:rPr>
          <w:rFonts w:ascii="Arial" w:cs="Arial" w:eastAsia="Arial" w:hAnsi="Arial"/>
          <w:color w:val="666666"/>
          <w:sz w:val="18"/>
          <w:szCs w:val="18"/>
        </w:rPr>
        <w:t xml:space="preserve">Ref: Albert, J., Glickman, M.E., Swartz, T.B., &amp; Koning, R.H. Handbook of Statistical Methods and Analyses in Sports. CRC Press, 2017.</w:t>
      </w:r>
    </w:p>
    <w:p>
      <w:pPr>
        <w:spacing w:after="20"/>
        <w:ind w:left="360"/>
      </w:pPr>
      <w:r>
        <w:rPr>
          <w:rFonts w:ascii="Arial" w:cs="Arial" w:eastAsia="Arial" w:hAnsi="Arial"/>
          <w:color w:val="666666"/>
          <w:sz w:val="18"/>
          <w:szCs w:val="18"/>
        </w:rPr>
        <w:t xml:space="preserve">Ref: Baumer, B.S. &amp; Matthews, G.J. Openness and Reproducibility in Sports Analytics. Chance, 28(1), 15-20, 2015.</w:t>
      </w:r>
    </w:p>
    <w:p>
      <w:pPr>
        <w:pStyle w:val="Heading2"/>
        <w:spacing w:after="100" w:before="200"/>
      </w:pPr>
      <w:r>
        <w:rPr>
          <w:rFonts w:ascii="Arial" w:cs="Arial" w:eastAsia="Arial" w:hAnsi="Arial"/>
          <w:b/>
          <w:bCs/>
          <w:color w:val="1A7A6D"/>
          <w:sz w:val="24"/>
          <w:szCs w:val="24"/>
        </w:rPr>
        <w:t xml:space="preserve">38.120 Forensic Statistics: DNA Profile Matching, Likelihood Ratios for Evidence, and Error Rates</w:t>
      </w:r>
    </w:p>
    <w:p>
      <w:pPr>
        <w:spacing w:after="80"/>
      </w:pPr>
      <w:r>
        <w:rPr>
          <w:rFonts w:ascii="Arial" w:cs="Arial" w:eastAsia="Arial" w:hAnsi="Arial"/>
          <w:sz w:val="20"/>
          <w:szCs w:val="20"/>
        </w:rPr>
        <w:t xml:space="preserve">Statistical reasoning in legal/forensic contexts: DNA profile matching: random match probability (RMP: probability that a random unrelated person matches the profile; product of allele frequencies across loci; 1 in billions for full STR profiles); likelihood ratio (LR: probability of evidence if defendant is the source / probability if random person is source); database search adjustment (NRC II ceiling principle). Bayesian framework: prior odds (before evidence) x LR = posterior odds; transposing the conditional (prosecutor fallacy: P(match|innocent) confused with P(innocent|match)). Error rates: false positive rate of forensic methods (latent prints, firearms, bite marks); PCAST report on validation of forensic methods. Glass/fiber/trace evidence: Bayesian LR based on measured properties and reference databases (See also §2.2 Bayes theorem, §14.30 Bayes factors)</w:t>
      </w:r>
    </w:p>
    <w:p>
      <w:pPr>
        <w:spacing w:after="40"/>
      </w:pPr>
      <w:r>
        <w:rPr>
          <w:rFonts w:ascii="Arial" w:cs="Arial" w:eastAsia="Arial" w:hAnsi="Arial"/>
          <w:color w:val="2255AA"/>
          <w:sz w:val="18"/>
          <w:szCs w:val="18"/>
        </w:rPr>
        <w:t xml:space="preserve">R: forensim (forensic genetics simulation), forensic (LR calculation), euroformix (mixture DNA interpretation), DNAtools</w:t>
      </w:r>
    </w:p>
    <w:p>
      <w:pPr>
        <w:spacing w:after="40"/>
      </w:pPr>
      <w:r>
        <w:rPr>
          <w:rFonts w:ascii="Arial" w:cs="Arial" w:eastAsia="Arial" w:hAnsi="Arial"/>
          <w:color w:val="228B22"/>
          <w:sz w:val="18"/>
          <w:szCs w:val="18"/>
        </w:rPr>
        <w:t xml:space="preserve">Python: custom scipy (allele frequency products), custom Bayesian via pymc</w:t>
      </w:r>
    </w:p>
    <w:p>
      <w:pPr>
        <w:spacing w:after="20"/>
        <w:ind w:left="360"/>
      </w:pPr>
      <w:r>
        <w:rPr>
          <w:rFonts w:ascii="Arial" w:cs="Arial" w:eastAsia="Arial" w:hAnsi="Arial"/>
          <w:color w:val="666666"/>
          <w:sz w:val="18"/>
          <w:szCs w:val="18"/>
        </w:rPr>
        <w:t xml:space="preserve">Ref: Balding, D.J. &amp; Steele, C.D. Weight-of-Evidence for Forensic DNA Profiles, 2nd ed. Wiley, 2015.</w:t>
      </w:r>
    </w:p>
    <w:p>
      <w:pPr>
        <w:spacing w:after="20"/>
        <w:ind w:left="360"/>
      </w:pPr>
      <w:r>
        <w:rPr>
          <w:rFonts w:ascii="Arial" w:cs="Arial" w:eastAsia="Arial" w:hAnsi="Arial"/>
          <w:color w:val="666666"/>
          <w:sz w:val="18"/>
          <w:szCs w:val="18"/>
        </w:rPr>
        <w:t xml:space="preserve">Ref: Aitken, C.G.G. &amp; Taroni, F. Statistics and the Evaluation of Evidence for Forensic Scientists, 2nd ed. Wiley, 2004.</w:t>
      </w:r>
    </w:p>
    <w:p>
      <w:pPr>
        <w:pStyle w:val="Heading2"/>
        <w:spacing w:after="100" w:before="200"/>
      </w:pPr>
      <w:r>
        <w:rPr>
          <w:rFonts w:ascii="Arial" w:cs="Arial" w:eastAsia="Arial" w:hAnsi="Arial"/>
          <w:b/>
          <w:bCs/>
          <w:color w:val="1A7A6D"/>
          <w:sz w:val="24"/>
          <w:szCs w:val="24"/>
        </w:rPr>
        <w:t xml:space="preserve">38.121 Detection Limit Statistics: Analysis of Left-Censored Laboratory Data</w:t>
      </w:r>
    </w:p>
    <w:p>
      <w:pPr>
        <w:spacing w:after="80"/>
      </w:pPr>
      <w:r>
        <w:rPr>
          <w:rFonts w:ascii="Arial" w:cs="Arial" w:eastAsia="Arial" w:hAnsi="Arial"/>
          <w:sz w:val="20"/>
          <w:szCs w:val="20"/>
        </w:rPr>
        <w:t xml:space="preserve">When measurements fall below the limit of detection (LOD) or limit of quantification (LOQ): common but WRONG approaches: substitution (LOD/2, LOD/sqrt(2)) introduces bias. Correct approaches for descriptive: Kaplan-Meier adapted for left censoring (reverse time axis); parametric MLE assuming lognormal or gamma; regression on order statistics (ROS: fills in censored values from fitted distribution). For regression: Tobit regression; IPTW where weights are inverse probability of being observed; multiple imputation of censored values. For comparison between groups: generalized Wilcoxon (Peto-Prentice) for left-censored; parametric survival models. Proportion censored matters: less than 50 percent censored allows most methods; greater than 80 percent limits analysis to simple exceedance proportion. R package NADA implements all recommended methods (See also §38.118 environmental statistics, §7.28 Tobit models)</w:t>
      </w:r>
    </w:p>
    <w:p>
      <w:pPr>
        <w:spacing w:after="40"/>
      </w:pPr>
      <w:r>
        <w:rPr>
          <w:rFonts w:ascii="Arial" w:cs="Arial" w:eastAsia="Arial" w:hAnsi="Arial"/>
          <w:color w:val="2255AA"/>
          <w:sz w:val="18"/>
          <w:szCs w:val="18"/>
        </w:rPr>
        <w:t xml:space="preserve">R: NADA (cenros, cenmle, cenfit, cenboxplot), NADA2 (updated), survival (Surv for left-censored), EnvStats (enormCensored)</w:t>
      </w:r>
    </w:p>
    <w:p>
      <w:pPr>
        <w:spacing w:after="40"/>
      </w:pPr>
      <w:r>
        <w:rPr>
          <w:rFonts w:ascii="Arial" w:cs="Arial" w:eastAsia="Arial" w:hAnsi="Arial"/>
          <w:color w:val="228B22"/>
          <w:sz w:val="18"/>
          <w:szCs w:val="18"/>
        </w:rPr>
        <w:t xml:space="preserve">Python: lifelines (custom left-censored by reversing time), custom scipy (MLE for left-censored), statsmodels (Tobit custom)</w:t>
      </w:r>
    </w:p>
    <w:p>
      <w:pPr>
        <w:spacing w:after="20"/>
        <w:ind w:left="360"/>
      </w:pPr>
      <w:r>
        <w:rPr>
          <w:rFonts w:ascii="Arial" w:cs="Arial" w:eastAsia="Arial" w:hAnsi="Arial"/>
          <w:color w:val="666666"/>
          <w:sz w:val="18"/>
          <w:szCs w:val="18"/>
        </w:rPr>
        <w:t xml:space="preserve">Ref: Helsel, D.R. Statistics for Censored Environmental Data Using Minitab and R, 2nd ed. Wiley, 2012.</w:t>
      </w:r>
    </w:p>
    <w:p>
      <w:pPr>
        <w:spacing w:after="20"/>
        <w:ind w:left="360"/>
      </w:pPr>
      <w:r>
        <w:rPr>
          <w:rFonts w:ascii="Arial" w:cs="Arial" w:eastAsia="Arial" w:hAnsi="Arial"/>
          <w:color w:val="666666"/>
          <w:sz w:val="18"/>
          <w:szCs w:val="18"/>
        </w:rPr>
        <w:t xml:space="preserve">Ref: Lubin, J.H., et al. Epidemiologic Evaluation of Measurement Data in the Presence of Detection Limits. Environmental Health Perspectives, 112(17), 1691-1696, 2004.</w:t>
      </w:r>
    </w:p>
    <w:p>
      <w:pPr>
        <w:pStyle w:val="Heading2"/>
        <w:spacing w:after="100" w:before="200"/>
      </w:pPr>
      <w:r>
        <w:rPr>
          <w:rFonts w:ascii="Arial" w:cs="Arial" w:eastAsia="Arial" w:hAnsi="Arial"/>
          <w:b/>
          <w:bCs/>
          <w:color w:val="1A7A6D"/>
          <w:sz w:val="24"/>
          <w:szCs w:val="24"/>
        </w:rPr>
        <w:t xml:space="preserve">38.122 Mixed Methods Research and Qualitative Comparative Analysis (QCA)</w:t>
      </w:r>
    </w:p>
    <w:p>
      <w:pPr>
        <w:spacing w:after="80"/>
      </w:pPr>
      <w:r>
        <w:rPr>
          <w:rFonts w:ascii="Arial" w:cs="Arial" w:eastAsia="Arial" w:hAnsi="Arial"/>
          <w:sz w:val="20"/>
          <w:szCs w:val="20"/>
        </w:rPr>
        <w:t xml:space="preserve">Integrating qualitative and quantitative approaches: mixed methods designs (convergent parallel: qual + quant simultaneously; explanatory sequential: quant then qual to explain; exploratory sequential: qual then quant to generalize). Joint displays: visual integration matrices showing qual and quant findings side by side. Data transformation: quantitizing (coding qualitative data numerically) and qualitizing (converting quantitative to categorical narratives). Qualitative comparative analysis (QCA): set-theoretic method for identifying which COMBINATIONS of conditions produce an outcome; crisp-set (binary: present/absent), fuzzy-set (degree of membership 0-1); truth table analysis; necessary and sufficient conditions; equifinality (multiple paths to same outcome). Thematic saturation: sample size determination for qualitative (Guest et al. suggest 6-12 interviews for 80 percent of themes). Applications: implementation science, program evaluation, health services research</w:t>
      </w:r>
    </w:p>
    <w:p>
      <w:pPr>
        <w:spacing w:after="40"/>
      </w:pPr>
      <w:r>
        <w:rPr>
          <w:rFonts w:ascii="Arial" w:cs="Arial" w:eastAsia="Arial" w:hAnsi="Arial"/>
          <w:color w:val="2255AA"/>
          <w:sz w:val="18"/>
          <w:szCs w:val="18"/>
        </w:rPr>
        <w:t xml:space="preserve">R: QCA (truthTable, minimize for crisp/fuzzy-set QCA), SetMethods, RQDA (qualitative coding)</w:t>
      </w:r>
    </w:p>
    <w:p>
      <w:pPr>
        <w:spacing w:after="40"/>
      </w:pPr>
      <w:r>
        <w:rPr>
          <w:rFonts w:ascii="Arial" w:cs="Arial" w:eastAsia="Arial" w:hAnsi="Arial"/>
          <w:color w:val="228B22"/>
          <w:sz w:val="18"/>
          <w:szCs w:val="18"/>
        </w:rPr>
        <w:t xml:space="preserve">Python: pyfca (formal concept analysis), custom pandas for joint displays</w:t>
      </w:r>
    </w:p>
    <w:p>
      <w:pPr>
        <w:spacing w:after="20"/>
        <w:ind w:left="360"/>
      </w:pPr>
      <w:r>
        <w:rPr>
          <w:rFonts w:ascii="Arial" w:cs="Arial" w:eastAsia="Arial" w:hAnsi="Arial"/>
          <w:color w:val="666666"/>
          <w:sz w:val="18"/>
          <w:szCs w:val="18"/>
        </w:rPr>
        <w:t xml:space="preserve">Ref: Ragin, C.C. Redesigning Social Inquiry: Fuzzy Sets and Beyond. University of Chicago Press, 2008.</w:t>
      </w:r>
    </w:p>
    <w:p>
      <w:pPr>
        <w:spacing w:after="20"/>
        <w:ind w:left="360"/>
      </w:pPr>
      <w:r>
        <w:rPr>
          <w:rFonts w:ascii="Arial" w:cs="Arial" w:eastAsia="Arial" w:hAnsi="Arial"/>
          <w:color w:val="666666"/>
          <w:sz w:val="18"/>
          <w:szCs w:val="18"/>
        </w:rPr>
        <w:t xml:space="preserve">Ref: Creswell, J.W. &amp; Plano Clark, V.L. Designing and Conducting Mixed Methods Research, 3rd ed. Sage, 2018.</w:t>
      </w:r>
    </w:p>
    <w:p>
      <w:pPr>
        <w:pStyle w:val="Heading2"/>
        <w:spacing w:after="100" w:before="200"/>
      </w:pPr>
      <w:r>
        <w:rPr>
          <w:rFonts w:ascii="Arial" w:cs="Arial" w:eastAsia="Arial" w:hAnsi="Arial"/>
          <w:b/>
          <w:bCs/>
          <w:color w:val="1A7A6D"/>
          <w:sz w:val="24"/>
          <w:szCs w:val="24"/>
        </w:rPr>
        <w:t xml:space="preserve">38.123 Budget Impact Analysis (BIA) for Healthcare Payer Decisions</w:t>
      </w:r>
    </w:p>
    <w:p>
      <w:pPr>
        <w:spacing w:after="80"/>
      </w:pPr>
      <w:r>
        <w:rPr>
          <w:rFonts w:ascii="Arial" w:cs="Arial" w:eastAsia="Arial" w:hAnsi="Arial"/>
          <w:sz w:val="20"/>
          <w:szCs w:val="20"/>
        </w:rPr>
        <w:t xml:space="preserve">Estimating the financial consequences of adopting a new intervention from the payer perspective over a 1-5 year horizon: differs from cost-effectiveness (CEA asks is it worth it? BIA asks can we afford it?). Components: eligible population size (prevalence/incidence), current treatment mix (market shares), uptake trajectory for new intervention, per-patient costs (drug acquisition, administration, monitoring, adverse events, downstream costs avoided). Dynamic model: year-by-year budget impact as patients switch from current to new treatment. Scenario analysis for uptake uncertainty. ISPOR good practice guidelines (Sullivan 2014). Connection to CEA (both needed for reimbursement dossiers), Markov models for complex disease progression costs</w:t>
      </w:r>
    </w:p>
    <w:p>
      <w:pPr>
        <w:spacing w:after="40"/>
      </w:pPr>
      <w:r>
        <w:rPr>
          <w:rFonts w:ascii="Arial" w:cs="Arial" w:eastAsia="Arial" w:hAnsi="Arial"/>
          <w:color w:val="2255AA"/>
          <w:sz w:val="18"/>
          <w:szCs w:val="18"/>
        </w:rPr>
        <w:t xml:space="preserve">R: heemod (define_strategy with costs, run_model for budget trajectory), dampack (calculate_icer for comparison), custom R</w:t>
      </w:r>
    </w:p>
    <w:p>
      <w:pPr>
        <w:spacing w:after="40"/>
      </w:pPr>
      <w:r>
        <w:rPr>
          <w:rFonts w:ascii="Arial" w:cs="Arial" w:eastAsia="Arial" w:hAnsi="Arial"/>
          <w:color w:val="228B22"/>
          <w:sz w:val="18"/>
          <w:szCs w:val="18"/>
        </w:rPr>
        <w:t xml:space="preserve">Python: custom numpy (budget impact spreadsheet model), simpy (for complex patient flow)</w:t>
      </w:r>
    </w:p>
    <w:p>
      <w:pPr>
        <w:spacing w:after="20"/>
        <w:ind w:left="360"/>
      </w:pPr>
      <w:r>
        <w:rPr>
          <w:rFonts w:ascii="Arial" w:cs="Arial" w:eastAsia="Arial" w:hAnsi="Arial"/>
          <w:color w:val="666666"/>
          <w:sz w:val="18"/>
          <w:szCs w:val="18"/>
        </w:rPr>
        <w:t xml:space="preserve">Ref: Sullivan, S.D., et al. Budget Impact Analysis: Principles of Good Practice: Report of the ISPOR 2012 Budget Impact Analysis Good Practice II Task Force. Value in Health, 17(1), 5-14, 2014.</w:t>
      </w:r>
    </w:p>
    <w:p>
      <w:pPr>
        <w:spacing w:after="20"/>
        <w:ind w:left="360"/>
      </w:pPr>
      <w:r>
        <w:rPr>
          <w:rFonts w:ascii="Arial" w:cs="Arial" w:eastAsia="Arial" w:hAnsi="Arial"/>
          <w:color w:val="666666"/>
          <w:sz w:val="18"/>
          <w:szCs w:val="18"/>
        </w:rPr>
        <w:t xml:space="preserve">Ref: Mauskopf, J.A., et al. Principles of Good Practice for Budget Impact Analysis: Report of the ISPOR Task Force on Good Research Practices: Budget Impact Analysis. Value in Health, 10(5), 336-347, 2007.</w:t>
      </w:r>
    </w:p>
    <w:p>
      <w:pPr>
        <w:pStyle w:val="Heading2"/>
        <w:spacing w:after="100" w:before="200"/>
      </w:pPr>
      <w:r>
        <w:rPr>
          <w:rFonts w:ascii="Arial" w:cs="Arial" w:eastAsia="Arial" w:hAnsi="Arial"/>
          <w:b/>
          <w:bCs/>
          <w:color w:val="1A7A6D"/>
          <w:sz w:val="24"/>
          <w:szCs w:val="24"/>
        </w:rPr>
        <w:t xml:space="preserve">38.124 Qualitative Comparative Analysis (QCA): Crisp-Set and Fuzzy-Set</w:t>
      </w:r>
    </w:p>
    <w:p>
      <w:pPr>
        <w:spacing w:after="80"/>
      </w:pPr>
      <w:r>
        <w:rPr>
          <w:rFonts w:ascii="Arial" w:cs="Arial" w:eastAsia="Arial" w:hAnsi="Arial"/>
          <w:sz w:val="20"/>
          <w:szCs w:val="20"/>
        </w:rPr>
        <w:t xml:space="preserve">Set-theoretic method for identifying which COMBINATIONS of conditions produce an outcome: fundamentally different from regression (which estimates net effects of individual variables). Crisp-set QCA: conditions are binary (present/absent); truth table shows all possible combinations; Boolean minimization identifies necessary and sufficient conditions. Fuzzy-set QCA: conditions have degree of membership (0 to 1); calibration transforms raw measures to fuzzy membership scores; fuzzy truth table. Key concepts: necessity (condition must be present for outcome), sufficiency (condition guarantees outcome), equifinality (multiple paths to same outcome), INUS conditions (insufficient but necessary part of unnecessary but sufficient condition). Consistency and coverage as performance metrics. Applications: comparative politics, implementation science, organizational research, program evaluation with small-to-medium N (10-50 cases)</w:t>
      </w:r>
    </w:p>
    <w:p>
      <w:pPr>
        <w:spacing w:after="40"/>
      </w:pPr>
      <w:r>
        <w:rPr>
          <w:rFonts w:ascii="Arial" w:cs="Arial" w:eastAsia="Arial" w:hAnsi="Arial"/>
          <w:color w:val="2255AA"/>
          <w:sz w:val="18"/>
          <w:szCs w:val="18"/>
        </w:rPr>
        <w:t xml:space="preserve">R: QCA (truthTable, minimize, pof for consistency/coverage), SetMethods (QCAfit, XYplot), cna (for coincidence analysis)</w:t>
      </w:r>
    </w:p>
    <w:p>
      <w:pPr>
        <w:spacing w:after="40"/>
      </w:pPr>
      <w:r>
        <w:rPr>
          <w:rFonts w:ascii="Arial" w:cs="Arial" w:eastAsia="Arial" w:hAnsi="Arial"/>
          <w:color w:val="228B22"/>
          <w:sz w:val="18"/>
          <w:szCs w:val="18"/>
        </w:rPr>
        <w:t xml:space="preserve">Python: pyfca (formal concept analysis related), custom pandas for truth tables</w:t>
      </w:r>
    </w:p>
    <w:p>
      <w:pPr>
        <w:spacing w:after="20"/>
        <w:ind w:left="360"/>
      </w:pPr>
      <w:r>
        <w:rPr>
          <w:rFonts w:ascii="Arial" w:cs="Arial" w:eastAsia="Arial" w:hAnsi="Arial"/>
          <w:color w:val="666666"/>
          <w:sz w:val="18"/>
          <w:szCs w:val="18"/>
        </w:rPr>
        <w:t xml:space="preserve">Ref: Ragin, C.C. Redesigning Social Inquiry: Fuzzy Sets and Beyond. University of Chicago Press, 2008.</w:t>
      </w:r>
    </w:p>
    <w:p>
      <w:pPr>
        <w:spacing w:after="20"/>
        <w:ind w:left="360"/>
      </w:pPr>
      <w:r>
        <w:rPr>
          <w:rFonts w:ascii="Arial" w:cs="Arial" w:eastAsia="Arial" w:hAnsi="Arial"/>
          <w:color w:val="666666"/>
          <w:sz w:val="18"/>
          <w:szCs w:val="18"/>
        </w:rPr>
        <w:t xml:space="preserve">Ref: Schneider, C.Q. &amp; Wagemann, C. Set-Theoretic Methods for the Social Sciences. Cambridge University Press, 2012.</w:t>
      </w:r>
    </w:p>
    <w:p>
      <w:pPr>
        <w:pStyle w:val="Heading2"/>
        <w:spacing w:after="100" w:before="200"/>
      </w:pPr>
      <w:r>
        <w:rPr>
          <w:rFonts w:ascii="Arial" w:cs="Arial" w:eastAsia="Arial" w:hAnsi="Arial"/>
          <w:b/>
          <w:bCs/>
          <w:color w:val="1A7A6D"/>
          <w:sz w:val="24"/>
          <w:szCs w:val="24"/>
        </w:rPr>
        <w:t xml:space="preserve">38.125 Regression to the Mean: The Most Common Statistical Artifact</w:t>
      </w:r>
    </w:p>
    <w:p>
      <w:pPr>
        <w:spacing w:after="80"/>
      </w:pPr>
      <w:r>
        <w:rPr>
          <w:rFonts w:ascii="Arial" w:cs="Arial" w:eastAsia="Arial" w:hAnsi="Arial"/>
          <w:sz w:val="20"/>
          <w:szCs w:val="20"/>
        </w:rPr>
        <w:t xml:space="preserve">When extreme values on first measurement tend to be less extreme on remeasurement, even without any intervention: occurs whenever correlation between measurements is less than 1.0. Misinterpreted as: treatment effect (patients selected for high BP show improvement without treatment); worsening condition (healthy volunteers selected for low cholesterol rise on retest). Mathematical basis: if r &lt; 1, predicted second score is closer to the mean: E[Y2|Y1] = mu + r*(Y1 - mu). Magnitude: (1-r) times the selection deviation. Critical implications: any pre-post study without a control group is confounded by RTM; enrichment designs (selecting extremes) amplify RTM; regression to the mean explains why treatments for extreme conditions always look effective. Solutions: randomized controlled trial (RTM affects both arms equally); ANCOVA on baseline (adjusts for RTM); multiple baseline measurements (reduce measurement error, increase r)</w:t>
      </w:r>
    </w:p>
    <w:p>
      <w:pPr>
        <w:spacing w:after="40"/>
      </w:pPr>
      <w:r>
        <w:rPr>
          <w:rFonts w:ascii="Arial" w:cs="Arial" w:eastAsia="Arial" w:hAnsi="Arial"/>
          <w:color w:val="2255AA"/>
          <w:sz w:val="18"/>
          <w:szCs w:val="18"/>
        </w:rPr>
        <w:t xml:space="preserve">R: DescTools (custom RTM illustration), stats (lm for ANCOVA to adjust)</w:t>
      </w:r>
    </w:p>
    <w:p>
      <w:pPr>
        <w:spacing w:after="40"/>
      </w:pPr>
      <w:r>
        <w:rPr>
          <w:rFonts w:ascii="Arial" w:cs="Arial" w:eastAsia="Arial" w:hAnsi="Arial"/>
          <w:color w:val="228B22"/>
          <w:sz w:val="18"/>
          <w:szCs w:val="18"/>
        </w:rPr>
        <w:t xml:space="preserve">Python: custom numpy (simulation to demonstrate RTM), statsmodels (OLS for ANCOVA adjustment)</w:t>
      </w:r>
    </w:p>
    <w:p>
      <w:pPr>
        <w:spacing w:after="20"/>
        <w:ind w:left="360"/>
      </w:pPr>
      <w:r>
        <w:rPr>
          <w:rFonts w:ascii="Arial" w:cs="Arial" w:eastAsia="Arial" w:hAnsi="Arial"/>
          <w:color w:val="666666"/>
          <w:sz w:val="18"/>
          <w:szCs w:val="18"/>
        </w:rPr>
        <w:t xml:space="preserve">Ref: Barnett, A.G., van der Pols, J.C., &amp; Dobson, A.J. Regression to the Mean: What It Is and How to Deal with It. International Journal of Epidemiology, 34(1), 215-220, 2005.</w:t>
      </w:r>
    </w:p>
    <w:p>
      <w:pPr>
        <w:spacing w:after="20"/>
        <w:ind w:left="360"/>
      </w:pPr>
      <w:r>
        <w:rPr>
          <w:rFonts w:ascii="Arial" w:cs="Arial" w:eastAsia="Arial" w:hAnsi="Arial"/>
          <w:color w:val="666666"/>
          <w:sz w:val="18"/>
          <w:szCs w:val="18"/>
        </w:rPr>
        <w:t xml:space="preserve">Ref: Davis, C.E. The Effect of Regression to the Mean in Epidemiologic and Clinical Studies. American Journal of Epidemiology, 104(5), 493-498, 1976.</w:t>
      </w:r>
    </w:p>
    <w:p>
      <w:pPr>
        <w:pStyle w:val="Heading2"/>
        <w:spacing w:after="100" w:before="200"/>
      </w:pPr>
      <w:r>
        <w:rPr>
          <w:rFonts w:ascii="Arial" w:cs="Arial" w:eastAsia="Arial" w:hAnsi="Arial"/>
          <w:b/>
          <w:bCs/>
          <w:color w:val="1A7A6D"/>
          <w:sz w:val="24"/>
          <w:szCs w:val="24"/>
        </w:rPr>
        <w:t xml:space="preserve">38.126 Waitlist Statistics and Organ Transplant Allocation Modeling</w:t>
      </w:r>
    </w:p>
    <w:p>
      <w:pPr>
        <w:spacing w:after="80"/>
      </w:pPr>
      <w:r>
        <w:rPr>
          <w:rFonts w:ascii="Arial" w:cs="Arial" w:eastAsia="Arial" w:hAnsi="Arial"/>
          <w:sz w:val="20"/>
          <w:szCs w:val="20"/>
        </w:rPr>
        <w:t xml:space="preserve">Statistical methods for organ transplant and waitlist management: competing risks on the waitlist (death, transplant, removal as competing events; cumulative incidence for each outcome); time-varying covariates (disease severity scores change while waiting: MELD for liver, LAS for lung, EPTS/KDPI for kidney). Allocation modeling: sequential allocation simulation; optimization of donor-recipient matching (survival benefit = post-transplant survival minus waitlist survival without transplant). Survival benefit models: comparing observed post-transplant survival to counterfactual waitlist survival using marginal structural models or IPCW. Geographic equity: analyzing geographic disparities in waitlist outcomes; broader sharing vs local priority tradeoffs. SRTR (Scientific Registry of Transplant Recipients) provides risk-adjustment models for center-level outcome reporting (observed/expected ratios with funnel plots)</w:t>
      </w:r>
    </w:p>
    <w:p>
      <w:pPr>
        <w:spacing w:after="40"/>
      </w:pPr>
      <w:r>
        <w:rPr>
          <w:rFonts w:ascii="Arial" w:cs="Arial" w:eastAsia="Arial" w:hAnsi="Arial"/>
          <w:color w:val="2255AA"/>
          <w:sz w:val="18"/>
          <w:szCs w:val="18"/>
        </w:rPr>
        <w:t xml:space="preserve">R: survival (coxph with time-dependent covariates, competing risks), cmprsk (cuminc, crr), timereg (comp.risk)</w:t>
      </w:r>
    </w:p>
    <w:p>
      <w:pPr>
        <w:spacing w:after="40"/>
      </w:pPr>
      <w:r>
        <w:rPr>
          <w:rFonts w:ascii="Arial" w:cs="Arial" w:eastAsia="Arial" w:hAnsi="Arial"/>
          <w:color w:val="228B22"/>
          <w:sz w:val="18"/>
          <w:szCs w:val="18"/>
        </w:rPr>
        <w:t xml:space="preserve">Python: lifelines (CoxTimeVaryingFitter, AalenJohansenFitter), custom simulation for allocation</w:t>
      </w:r>
    </w:p>
    <w:p>
      <w:pPr>
        <w:spacing w:after="20"/>
        <w:ind w:left="360"/>
      </w:pPr>
      <w:r>
        <w:rPr>
          <w:rFonts w:ascii="Arial" w:cs="Arial" w:eastAsia="Arial" w:hAnsi="Arial"/>
          <w:color w:val="666666"/>
          <w:sz w:val="18"/>
          <w:szCs w:val="18"/>
        </w:rPr>
        <w:t xml:space="preserve">Ref: Wolfe, R.A., et al. Calculating Life Years from Transplant (LYFT): Methods for Kidney and Kidney-Pancreas Candidates. American Journal of Transplantation, 8(4), 997-1011, 2008.</w:t>
      </w:r>
    </w:p>
    <w:p>
      <w:pPr>
        <w:spacing w:after="20"/>
        <w:ind w:left="360"/>
      </w:pPr>
      <w:r>
        <w:rPr>
          <w:rFonts w:ascii="Arial" w:cs="Arial" w:eastAsia="Arial" w:hAnsi="Arial"/>
          <w:color w:val="666666"/>
          <w:sz w:val="18"/>
          <w:szCs w:val="18"/>
        </w:rPr>
        <w:t xml:space="preserve">Ref: Snyder, J.J., et al. Developing Statistical Models to Assess Transplant Outcomes Using National Registries. Transplantation, 100(2), 272-277, 2016.</w:t>
      </w:r>
    </w:p>
    <w:p>
      <w:pPr>
        <w:pStyle w:val="Heading2"/>
        <w:spacing w:after="100" w:before="200"/>
      </w:pPr>
      <w:r>
        <w:rPr>
          <w:rFonts w:ascii="Arial" w:cs="Arial" w:eastAsia="Arial" w:hAnsi="Arial"/>
          <w:b/>
          <w:bCs/>
          <w:color w:val="1A7A6D"/>
          <w:sz w:val="24"/>
          <w:szCs w:val="24"/>
        </w:rPr>
        <w:t xml:space="preserve">38.127 Prediction vs. Inference vs. Description: Choosing the Right Statistical Goal</w:t>
      </w:r>
    </w:p>
    <w:p>
      <w:pPr>
        <w:spacing w:after="80"/>
      </w:pPr>
      <w:r>
        <w:rPr>
          <w:rFonts w:ascii="Arial" w:cs="Arial" w:eastAsia="Arial" w:hAnsi="Arial"/>
          <w:sz w:val="20"/>
          <w:szCs w:val="20"/>
        </w:rPr>
        <w:t xml:space="preserve">Three fundamentally different goals that require different methods, evaluation criteria, and reporting: Description (what patterns exist in the data? summarize associations; methods: descriptive statistics, exploratory plots, correlation, regression coefficients). Inference/explanation (what is the causal/associational effect of X on Y? hypothesis testing; methods: regression with careful confounder adjustment, causal inference, significance tests; evaluate via CI coverage, Type I error, bias). Prediction (what will happen for a new observation? forecasting; methods: ML, regularized regression, ensemble methods; evaluate via discrimination, calibration, cross-validated prediction error). Key tensions: a good predictive model may use biased but low-variance estimates (shrinkage); a good inferential model prioritizes unbiasedness. Including mediators improves prediction but biases causal estimates. Complex ML models predict well but are not directly interpretable for causal claims. Practical: state your goal before choosing methods</w:t>
      </w:r>
    </w:p>
    <w:p>
      <w:pPr>
        <w:spacing w:after="40"/>
      </w:pPr>
      <w:r>
        <w:rPr>
          <w:rFonts w:ascii="Arial" w:cs="Arial" w:eastAsia="Arial" w:hAnsi="Arial"/>
          <w:color w:val="2255AA"/>
          <w:sz w:val="18"/>
          <w:szCs w:val="18"/>
        </w:rPr>
        <w:t xml:space="preserve">R: caret/tidymodels (prediction-focused), rms (inference-focused), ggplot2/table1 (description-focused)</w:t>
      </w:r>
    </w:p>
    <w:p>
      <w:pPr>
        <w:spacing w:after="40"/>
      </w:pPr>
      <w:r>
        <w:rPr>
          <w:rFonts w:ascii="Arial" w:cs="Arial" w:eastAsia="Arial" w:hAnsi="Arial"/>
          <w:color w:val="228B22"/>
          <w:sz w:val="18"/>
          <w:szCs w:val="18"/>
        </w:rPr>
        <w:t xml:space="preserve">Python: sklearn (prediction), statsmodels (inference), pandas/seaborn (description)</w:t>
      </w:r>
    </w:p>
    <w:p>
      <w:pPr>
        <w:spacing w:after="20"/>
        <w:ind w:left="360"/>
      </w:pPr>
      <w:r>
        <w:rPr>
          <w:rFonts w:ascii="Arial" w:cs="Arial" w:eastAsia="Arial" w:hAnsi="Arial"/>
          <w:color w:val="666666"/>
          <w:sz w:val="18"/>
          <w:szCs w:val="18"/>
        </w:rPr>
        <w:t xml:space="preserve">Ref: Shmueli, G. To Explain or to Predict? Statistical Science, 25(3), 289-310, 2010.</w:t>
      </w:r>
    </w:p>
    <w:p>
      <w:pPr>
        <w:spacing w:after="20"/>
        <w:ind w:left="360"/>
      </w:pPr>
      <w:r>
        <w:rPr>
          <w:rFonts w:ascii="Arial" w:cs="Arial" w:eastAsia="Arial" w:hAnsi="Arial"/>
          <w:color w:val="666666"/>
          <w:sz w:val="18"/>
          <w:szCs w:val="18"/>
        </w:rPr>
        <w:t xml:space="preserve">Ref: Hernan, M.A., Hsu, J., &amp; Healy, B. A Second Chance to Get Causal Inference Right: A Classification of Data Science Tasks. Chance, 32(1), 42-49, 2019.</w:t>
      </w:r>
    </w:p>
    <w:p>
      <w:pPr>
        <w:pStyle w:val="Heading2"/>
        <w:spacing w:after="100" w:before="200"/>
      </w:pPr>
      <w:r>
        <w:rPr>
          <w:rFonts w:ascii="Arial" w:cs="Arial" w:eastAsia="Arial" w:hAnsi="Arial"/>
          <w:b/>
          <w:bCs/>
          <w:color w:val="1A7A6D"/>
          <w:sz w:val="24"/>
          <w:szCs w:val="24"/>
        </w:rPr>
        <w:t xml:space="preserve">38.128 Multiple Synthetic Datasets: The Rubin/Reiter Framework for Statistical Disclosure Control</w:t>
      </w:r>
    </w:p>
    <w:p>
      <w:pPr>
        <w:spacing w:after="80"/>
      </w:pPr>
      <w:r>
        <w:rPr>
          <w:rFonts w:ascii="Arial" w:cs="Arial" w:eastAsia="Arial" w:hAnsi="Arial"/>
          <w:sz w:val="20"/>
          <w:szCs w:val="20"/>
        </w:rPr>
        <w:t xml:space="preserve">Generating synthetic datasets as privacy-preserving alternatives to releasing actual microdata: Fully synthetic (Rubin 1993): replace ALL values with draws from the posterior predictive distribution of a Bayesian model fit to the confidential data; release m synthetic datasets; analysts combine results using rules analogous to multiple imputation (but with different combining formulas because the variance structure differs). Partially synthetic (Reiter 2003): replace only sensitive variables, keeping non-sensitive variables as observed; simpler models needed; combining rules are a hybrid of MI and full synthesis. Utility-privacy tradeoff: more accurate models produce higher-utility but lower-privacy synthetic data; differential privacy provides formal privacy guarantees but at a utility cost. Validation: compare analyses on synthetic vs confidential data (pMSE, confidence interval overlap, propensity score distinguishability). Applications: US Census Bureau (OnTheMap, SIPP Synthetic Beta), CMS synthetic Medicare claims, UK synthetic health records. Connection to MI (similar framework but different goal: MI fills in missing values, synthesis replaces observed values for privacy). synthpop R package; DataSynthesizer in Python</w:t>
      </w:r>
    </w:p>
    <w:p>
      <w:pPr>
        <w:spacing w:after="40"/>
      </w:pPr>
      <w:r>
        <w:rPr>
          <w:rFonts w:ascii="Arial" w:cs="Arial" w:eastAsia="Arial" w:hAnsi="Arial"/>
          <w:color w:val="2255AA"/>
          <w:sz w:val="18"/>
          <w:szCs w:val="18"/>
        </w:rPr>
        <w:t xml:space="preserve">R: synthpop (syn for parametric/CART synthesis, compare for utility evaluation, utility.tab, disclosure for risk), simPop (for complex survey synthetic populations)</w:t>
      </w:r>
    </w:p>
    <w:p>
      <w:pPr>
        <w:spacing w:after="40"/>
      </w:pPr>
      <w:r>
        <w:rPr>
          <w:rFonts w:ascii="Arial" w:cs="Arial" w:eastAsia="Arial" w:hAnsi="Arial"/>
          <w:color w:val="228B22"/>
          <w:sz w:val="18"/>
          <w:szCs w:val="18"/>
        </w:rPr>
        <w:t xml:space="preserve">Python: DataSynthesizer (DataDescriber, DataGenerator with differential privacy), sdv (SingleTableMetadata, GaussianCopulaSynthesizer, CTGANSynthesizer), synthcity</w:t>
      </w:r>
    </w:p>
    <w:p>
      <w:pPr>
        <w:spacing w:after="20"/>
        <w:ind w:left="360"/>
      </w:pPr>
      <w:r>
        <w:rPr>
          <w:rFonts w:ascii="Arial" w:cs="Arial" w:eastAsia="Arial" w:hAnsi="Arial"/>
          <w:color w:val="666666"/>
          <w:sz w:val="18"/>
          <w:szCs w:val="18"/>
        </w:rPr>
        <w:t xml:space="preserve">Ref: Rubin, D.B. Discussion: Statistical Disclosure Limitation. Journal of Official Statistics, 9(2), 461-468, 1993.</w:t>
      </w:r>
    </w:p>
    <w:p>
      <w:pPr>
        <w:spacing w:after="20"/>
        <w:ind w:left="360"/>
      </w:pPr>
      <w:r>
        <w:rPr>
          <w:rFonts w:ascii="Arial" w:cs="Arial" w:eastAsia="Arial" w:hAnsi="Arial"/>
          <w:color w:val="666666"/>
          <w:sz w:val="18"/>
          <w:szCs w:val="18"/>
        </w:rPr>
        <w:t xml:space="preserve">Ref: Reiter, J.P. Inference for Partially Synthetic, Public Use Microdata Sets. Survey Methodology, 29(2), 181-188, 2003.</w:t>
      </w:r>
    </w:p>
    <w:p>
      <w:pPr>
        <w:pStyle w:val="Heading2"/>
        <w:spacing w:after="100" w:before="200"/>
      </w:pPr>
      <w:r>
        <w:rPr>
          <w:rFonts w:ascii="Arial" w:cs="Arial" w:eastAsia="Arial" w:hAnsi="Arial"/>
          <w:b/>
          <w:bCs/>
          <w:color w:val="1A7A6D"/>
          <w:sz w:val="24"/>
          <w:szCs w:val="24"/>
        </w:rPr>
        <w:t xml:space="preserve">38.129 Synthetic Data Validation: Utility, Fidelity, and Privacy Metrics</w:t>
      </w:r>
    </w:p>
    <w:p>
      <w:pPr>
        <w:spacing w:after="80"/>
      </w:pPr>
      <w:r>
        <w:rPr>
          <w:rFonts w:ascii="Arial" w:cs="Arial" w:eastAsia="Arial" w:hAnsi="Arial"/>
          <w:sz w:val="20"/>
          <w:szCs w:val="20"/>
        </w:rPr>
        <w:t xml:space="preserve">Evaluating whether synthetic data preserves statistical properties while protecting privacy: Utility metrics: compare distributions (KS test, Jensen-Shannon divergence per variable), correlations (pairwise correlation matrix difference), regression coefficients (fit same model on real vs synthetic, compare coefficients and CIs), and predictive performance (train on synthetic, test on real). Global utility: propensity score mean-squared error (pMSE: train a classifier to distinguish real from synthetic; if it cannot, synthetic data is realistic). Specific utility: whether specific analyses (the intended use case) give the same conclusions. Fidelity: marginal distributions, joint distributions, conditional distributions match. Privacy metrics: identity disclosure risk (can individuals be re-identified?), attribute disclosure (can sensitive values be inferred?), membership inference (can you tell if someone was in the training data?). k-anonymity, l-diversity, t-closeness as disclosure risk measures. Formal privacy: epsilon-differential privacy provides mathematical guarantee but often degrades utility. Practical: always validate on holdout real data; report both utility AND privacy metrics</w:t>
      </w:r>
    </w:p>
    <w:p>
      <w:pPr>
        <w:spacing w:after="40"/>
      </w:pPr>
      <w:r>
        <w:rPr>
          <w:rFonts w:ascii="Arial" w:cs="Arial" w:eastAsia="Arial" w:hAnsi="Arial"/>
          <w:color w:val="2255AA"/>
          <w:sz w:val="18"/>
          <w:szCs w:val="18"/>
        </w:rPr>
        <w:t xml:space="preserve">R: synthpop (compare, utility.tab, utility.gen for utility; disclosure for risk), sdcMicro (for disclosure risk assessment)</w:t>
      </w:r>
    </w:p>
    <w:p>
      <w:pPr>
        <w:spacing w:after="40"/>
      </w:pPr>
      <w:r>
        <w:rPr>
          <w:rFonts w:ascii="Arial" w:cs="Arial" w:eastAsia="Arial" w:hAnsi="Arial"/>
          <w:color w:val="228B22"/>
          <w:sz w:val="18"/>
          <w:szCs w:val="18"/>
        </w:rPr>
        <w:t xml:space="preserve">Python: sdmetrics (QualityReport, DiagnosticReport for utility), anonymeter (privacy risk evaluation), tapas (threat modeling), table_evaluator</w:t>
      </w:r>
    </w:p>
    <w:p>
      <w:pPr>
        <w:spacing w:after="20"/>
        <w:ind w:left="360"/>
      </w:pPr>
      <w:r>
        <w:rPr>
          <w:rFonts w:ascii="Arial" w:cs="Arial" w:eastAsia="Arial" w:hAnsi="Arial"/>
          <w:color w:val="666666"/>
          <w:sz w:val="18"/>
          <w:szCs w:val="18"/>
        </w:rPr>
        <w:t xml:space="preserve">Ref: Snoke, J., et al. General and Specific Utility Measures for Synthetic Data. JRSS-A, 181(3), 663-688, 2018.</w:t>
      </w:r>
    </w:p>
    <w:p>
      <w:pPr>
        <w:spacing w:after="20"/>
        <w:ind w:left="360"/>
      </w:pPr>
      <w:r>
        <w:rPr>
          <w:rFonts w:ascii="Arial" w:cs="Arial" w:eastAsia="Arial" w:hAnsi="Arial"/>
          <w:color w:val="666666"/>
          <w:sz w:val="18"/>
          <w:szCs w:val="18"/>
        </w:rPr>
        <w:t xml:space="preserve">Ref: Hu, J. Bayesian Estimation of Attribute and Identification Disclosure Risks in Synthetic Data. Transactions on Data Privacy, 12(1), 61-89, 2019.</w:t>
      </w:r>
    </w:p>
    <w:p>
      <w:pPr>
        <w:pStyle w:val="Heading2"/>
        <w:spacing w:after="100" w:before="200"/>
      </w:pPr>
      <w:r>
        <w:rPr>
          <w:rFonts w:ascii="Arial" w:cs="Arial" w:eastAsia="Arial" w:hAnsi="Arial"/>
          <w:b/>
          <w:bCs/>
          <w:color w:val="1A7A6D"/>
          <w:sz w:val="24"/>
          <w:szCs w:val="24"/>
        </w:rPr>
        <w:t xml:space="preserve">38.130 Named Biases in Epidemiology and Clinical Research: A Catalog</w:t>
      </w:r>
    </w:p>
    <w:p>
      <w:pPr>
        <w:spacing w:after="80"/>
      </w:pPr>
      <w:r>
        <w:rPr>
          <w:rFonts w:ascii="Arial" w:cs="Arial" w:eastAsia="Arial" w:hAnsi="Arial"/>
          <w:sz w:val="20"/>
          <w:szCs w:val="20"/>
        </w:rPr>
        <w:t xml:space="preserve">Biases beyond confounding and selection that affect study validity: Will Rogers phenomenon (stage migration): reclassifying patients to more advanced stages (e.g., better imaging detects metastases earlier) improves survival in BOTH the original and new stage groups without any real treatment improvement (migration shifts poor-prognosis patients out of the early stage and into the late stage, improving both group averages). Neyman bias (prevalence-incidence / survival bias): in prevalent case-control studies, cases who died quickly or recovered are missing, biasing toward chronic/mild cases. Volunteer/self-selection bias: study participants are systematically different from non-participants (healthier, more educated, more adherent); limits external validity. Hawthorne effect: subjects modify behavior because they know they are being observed; affects both treatment and control groups but may differentially affect open-label trials. Other named biases: Berkson bias (hospital-based case-control creates spurious associations between diseases that cause hospitalization), healthy worker effect (§38.26), protopathic bias (§38.32), immortal time bias (§11.72). Sackett catalogued 56 biases in 1979; many overlap and can be classified under selection bias, information bias, or confounding</w:t>
      </w:r>
    </w:p>
    <w:p>
      <w:pPr>
        <w:spacing w:after="40"/>
      </w:pPr>
      <w:r>
        <w:rPr>
          <w:rFonts w:ascii="Arial" w:cs="Arial" w:eastAsia="Arial" w:hAnsi="Arial"/>
          <w:color w:val="2255AA"/>
          <w:sz w:val="18"/>
          <w:szCs w:val="18"/>
        </w:rPr>
        <w:t xml:space="preserve">R: episensr (multidimensional bias analysis, selection, misclassification), EValue (for unmeasured confounding bias)</w:t>
      </w:r>
    </w:p>
    <w:p>
      <w:pPr>
        <w:spacing w:after="40"/>
      </w:pPr>
      <w:r>
        <w:rPr>
          <w:rFonts w:ascii="Arial" w:cs="Arial" w:eastAsia="Arial" w:hAnsi="Arial"/>
          <w:color w:val="228B22"/>
          <w:sz w:val="18"/>
          <w:szCs w:val="18"/>
        </w:rPr>
        <w:t xml:space="preserve">Python: custom simulation to demonstrate each bias, zepid (RiskDifference for bias-adjusted estimates)</w:t>
      </w:r>
    </w:p>
    <w:p>
      <w:pPr>
        <w:spacing w:after="20"/>
        <w:ind w:left="360"/>
      </w:pPr>
      <w:r>
        <w:rPr>
          <w:rFonts w:ascii="Arial" w:cs="Arial" w:eastAsia="Arial" w:hAnsi="Arial"/>
          <w:color w:val="666666"/>
          <w:sz w:val="18"/>
          <w:szCs w:val="18"/>
        </w:rPr>
        <w:t xml:space="preserve">Ref: Sackett, D.L. Bias in Analytic Research. Journal of Chronic Diseases, 32(1-2), 51-63, 1979.</w:t>
      </w:r>
    </w:p>
    <w:p>
      <w:pPr>
        <w:spacing w:after="20"/>
        <w:ind w:left="360"/>
      </w:pPr>
      <w:r>
        <w:rPr>
          <w:rFonts w:ascii="Arial" w:cs="Arial" w:eastAsia="Arial" w:hAnsi="Arial"/>
          <w:color w:val="666666"/>
          <w:sz w:val="18"/>
          <w:szCs w:val="18"/>
        </w:rPr>
        <w:t xml:space="preserve">Ref: Hernan, M.A., Hernandez-Diaz, S., &amp; Robins, J.M. A Structural Approach to Selection Bias. Epidemiology, 15(5), 615-625, 2004.</w:t>
      </w:r>
    </w:p>
    <w:p>
      <w:pPr>
        <w:pStyle w:val="Heading2"/>
        <w:spacing w:after="100" w:before="200"/>
      </w:pPr>
      <w:r>
        <w:rPr>
          <w:rFonts w:ascii="Arial" w:cs="Arial" w:eastAsia="Arial" w:hAnsi="Arial"/>
          <w:b/>
          <w:bCs/>
          <w:color w:val="1A7A6D"/>
          <w:sz w:val="24"/>
          <w:szCs w:val="24"/>
        </w:rPr>
        <w:t xml:space="preserve">38.131 Error Propagation: Combining Uncertainties from Multiple Sources</w:t>
      </w:r>
    </w:p>
    <w:p>
      <w:pPr>
        <w:spacing w:after="80"/>
      </w:pPr>
      <w:r>
        <w:rPr>
          <w:rFonts w:ascii="Arial" w:cs="Arial" w:eastAsia="Arial" w:hAnsi="Arial"/>
          <w:sz w:val="20"/>
          <w:szCs w:val="20"/>
        </w:rPr>
        <w:t xml:space="preserve">How uncertainty in inputs translates to uncertainty in derived quantities: First-order Taylor series (delta method for functions of random variables): if Z = f(X,Y), then Var(Z) approximately equals (df/dX)^2*Var(X) + (df/dY)^2*Var(Y) + 2*(df/dX)*(df/dY)*Cov(X,Y). Special cases: for Z = X + Y: Var(Z) = Var(X) + Var(Y) + 2Cov(X,Y); for Z = X*Y: CV(Z)^2 approximately equals CV(X)^2 + CV(Y)^2 (when independent); for Z = X/Y: similar. Limitations: first-order approximation fails for highly nonlinear functions or large uncertainties; use Monte Carlo propagation instead (draw from input distributions, compute f, summarize output distribution). Applications: lab measurement uncertainty (combining instrument precision, calibration uncertainty, sampling variability); composite endpoints; derived clinical indices (BMI from height + weight uncertainties); pooled estimates from multiple data sources. GUM (Guide to Expression of Uncertainty in Measurement) is the international standard. Connection to delta method (§3.29) which uses the same Taylor expansion for SE of transformed parameters</w:t>
      </w:r>
    </w:p>
    <w:p>
      <w:pPr>
        <w:spacing w:after="40"/>
      </w:pPr>
      <w:r>
        <w:rPr>
          <w:rFonts w:ascii="Arial" w:cs="Arial" w:eastAsia="Arial" w:hAnsi="Arial"/>
          <w:color w:val="2255AA"/>
          <w:sz w:val="18"/>
          <w:szCs w:val="18"/>
        </w:rPr>
        <w:t xml:space="preserve">R: propagate (propagate for Monte Carlo + Taylor, WP = weighted propagation), errors (set_errors for uncertainty-aware arithmetic), metRology</w:t>
      </w:r>
    </w:p>
    <w:p>
      <w:pPr>
        <w:spacing w:after="40"/>
      </w:pPr>
      <w:r>
        <w:rPr>
          <w:rFonts w:ascii="Arial" w:cs="Arial" w:eastAsia="Arial" w:hAnsi="Arial"/>
          <w:color w:val="228B22"/>
          <w:sz w:val="18"/>
          <w:szCs w:val="18"/>
        </w:rPr>
        <w:t xml:space="preserve">Python: uncertainties (ufloat for automatic error propagation), mcerp (Monte Carlo error propagation), custom numpy simulation</w:t>
      </w:r>
    </w:p>
    <w:p>
      <w:pPr>
        <w:spacing w:after="20"/>
        <w:ind w:left="360"/>
      </w:pPr>
      <w:r>
        <w:rPr>
          <w:rFonts w:ascii="Arial" w:cs="Arial" w:eastAsia="Arial" w:hAnsi="Arial"/>
          <w:color w:val="666666"/>
          <w:sz w:val="18"/>
          <w:szCs w:val="18"/>
        </w:rPr>
        <w:t xml:space="preserve">Ref: JCGM. Evaluation of Measurement Data: Guide to the Expression of Uncertainty in Measurement (GUM). BIPM, 2008.</w:t>
      </w:r>
    </w:p>
    <w:p>
      <w:pPr>
        <w:spacing w:after="20"/>
        <w:ind w:left="360"/>
      </w:pPr>
      <w:r>
        <w:rPr>
          <w:rFonts w:ascii="Arial" w:cs="Arial" w:eastAsia="Arial" w:hAnsi="Arial"/>
          <w:color w:val="666666"/>
          <w:sz w:val="18"/>
          <w:szCs w:val="18"/>
        </w:rPr>
        <w:t xml:space="preserve">Ref: Taylor, J.R. An Introduction to Error Analysis, 2nd ed. University Science Books, 1997.</w:t>
      </w:r>
    </w:p>
    <w:p>
      <w:pPr>
        <w:pStyle w:val="Heading2"/>
        <w:spacing w:after="100" w:before="200"/>
      </w:pPr>
      <w:r>
        <w:rPr>
          <w:rFonts w:ascii="Arial" w:cs="Arial" w:eastAsia="Arial" w:hAnsi="Arial"/>
          <w:b/>
          <w:bCs/>
          <w:color w:val="1A7A6D"/>
          <w:sz w:val="24"/>
          <w:szCs w:val="24"/>
        </w:rPr>
        <w:t xml:space="preserve">38.132 Log-Linear Models, Graphical Models, and Markov Random Fields: The Same Mathematics</w:t>
      </w:r>
    </w:p>
    <w:p>
      <w:pPr>
        <w:spacing w:after="80"/>
      </w:pPr>
      <w:r>
        <w:rPr>
          <w:rFonts w:ascii="Arial" w:cs="Arial" w:eastAsia="Arial" w:hAnsi="Arial"/>
          <w:sz w:val="20"/>
          <w:szCs w:val="20"/>
        </w:rPr>
        <w:t xml:space="preserve">Three frameworks that turn out to describe the same objects: Log-linear models (Agresti): model log-expected-cell-counts in contingency tables as sum of main effects and interactions; which interaction terms are included determines the independence structure. Graphical models: nodes = variables, edges = direct dependencies; missing edge = conditional independence given all other variables. Markov random fields (MRF / undirected graphical models): joint distribution factorizes according to cliques of the graph; Hammersley-Clifford theorem: a positive distribution satisfies the Markov properties of a graph if and only if it factorizes over the cliques. The connection: a log-linear model with specific interaction terms IS a Markov random field IS an undirected graphical model — the included interactions correspond exactly to the edges (and higher-order cliques) of the graph. Bayesian networks (directed): factorize as product of conditional distributions; can be converted to equivalent undirected graph (moralization). Factor graphs: generalize both directed and undirected; make the factorization structure explicit. Applications: Ising model (pairwise MRF for binary variables = logistic regression on neighbors), CRF for structured prediction (sequence labeling), network models (§30), image analysis (spatial MRF). Understanding that these are the same object means tools from one framework apply to all others</w:t>
      </w:r>
    </w:p>
    <w:p>
      <w:pPr>
        <w:spacing w:after="40"/>
      </w:pPr>
      <w:r>
        <w:rPr>
          <w:rFonts w:ascii="Arial" w:cs="Arial" w:eastAsia="Arial" w:hAnsi="Arial"/>
          <w:color w:val="2255AA"/>
          <w:sz w:val="18"/>
          <w:szCs w:val="18"/>
        </w:rPr>
        <w:t xml:space="preserve">R: bnlearn (hc, tabu for DAG learning; amat for adjacency/moral graph conversion), gRain (grain for exact inference in graphical models), igraph (graph operations)</w:t>
      </w:r>
    </w:p>
    <w:p>
      <w:pPr>
        <w:spacing w:after="40"/>
      </w:pPr>
      <w:r>
        <w:rPr>
          <w:rFonts w:ascii="Arial" w:cs="Arial" w:eastAsia="Arial" w:hAnsi="Arial"/>
          <w:color w:val="228B22"/>
          <w:sz w:val="18"/>
          <w:szCs w:val="18"/>
        </w:rPr>
        <w:t xml:space="preserve">Python: pgmpy (BayesianNetwork, MarkovNetwork, FactorGraph with conversions between them), networkx (for graph structure)</w:t>
      </w:r>
    </w:p>
    <w:p>
      <w:pPr>
        <w:spacing w:after="20"/>
        <w:ind w:left="360"/>
      </w:pPr>
      <w:r>
        <w:rPr>
          <w:rFonts w:ascii="Arial" w:cs="Arial" w:eastAsia="Arial" w:hAnsi="Arial"/>
          <w:color w:val="666666"/>
          <w:sz w:val="18"/>
          <w:szCs w:val="18"/>
        </w:rPr>
        <w:t xml:space="preserve">Ref: Lauritzen, S.L. Graphical Models. Oxford University Press, 1996.</w:t>
      </w:r>
    </w:p>
    <w:p>
      <w:pPr>
        <w:spacing w:after="20"/>
        <w:ind w:left="360"/>
      </w:pPr>
      <w:r>
        <w:rPr>
          <w:rFonts w:ascii="Arial" w:cs="Arial" w:eastAsia="Arial" w:hAnsi="Arial"/>
          <w:color w:val="666666"/>
          <w:sz w:val="18"/>
          <w:szCs w:val="18"/>
        </w:rPr>
        <w:t xml:space="preserve">Ref: Koller, D. &amp; Friedman, N. Probabilistic Graphical Models: Principles and Techniques. MIT Press, 2009.</w:t>
      </w:r>
    </w:p>
    <w:p>
      <w:pPr>
        <w:pStyle w:val="Heading2"/>
        <w:spacing w:after="100" w:before="200"/>
      </w:pPr>
      <w:r>
        <w:rPr>
          <w:rFonts w:ascii="Arial" w:cs="Arial" w:eastAsia="Arial" w:hAnsi="Arial"/>
          <w:b/>
          <w:bCs/>
          <w:color w:val="1A7A6D"/>
          <w:sz w:val="24"/>
          <w:szCs w:val="24"/>
        </w:rPr>
        <w:t xml:space="preserve">38.133 Recall Bias and Ascertainment Bias: Quantification and Correction</w:t>
      </w:r>
    </w:p>
    <w:p>
      <w:pPr>
        <w:spacing w:after="80"/>
      </w:pPr>
      <w:r>
        <w:rPr>
          <w:rFonts w:ascii="Arial" w:cs="Arial" w:eastAsia="Arial" w:hAnsi="Arial"/>
          <w:sz w:val="20"/>
          <w:szCs w:val="20"/>
        </w:rPr>
        <w:t xml:space="preserve">Systematic errors in how information is collected or subjects are identified: Recall bias: cases (who have experienced an adverse outcome) recall past exposures more thoroughly or differently than controls; differential misclassification that typically biases AWAY from the null (inflates the OR). Quantification: validation sub-study comparing self-reported exposure to records/biomarkers; use measured sensitivity/specificity of self-report (in cases vs controls separately) to correct the crude OR via probabilistic bias analysis (episensr package). Ascertainment bias: the probability of being identified as a case depends on factors other than true disease status; common in studies using administrative data (diagnosis requires healthcare contact; sicker patients are more likely to be diagnosed and captured). Examples: surveillance bias (patients on a monitored drug receive more diagnostic testing, artificially increasing detected events); detection bias in screening studies (screened populations have higher apparent incidence because of lead-time detection of asymptomatic cases). Correction: sensitivity analysis for incomplete case ascertainment; capture-recapture methods to estimate the number of unascertained cases; restricting to populations with equal access to diagnosis. See also §38.130 named biases catalog, §21.48 diagnostic study biases, §43.15 pharmacoepi biases</w:t>
      </w:r>
    </w:p>
    <w:p>
      <w:pPr>
        <w:spacing w:after="40"/>
      </w:pPr>
      <w:r>
        <w:rPr>
          <w:rFonts w:ascii="Arial" w:cs="Arial" w:eastAsia="Arial" w:hAnsi="Arial"/>
          <w:color w:val="2255AA"/>
          <w:sz w:val="18"/>
          <w:szCs w:val="18"/>
        </w:rPr>
        <w:t xml:space="preserve">R: episensr (misclassification, selection for quantitative bias analysis), Rcapture (capture-recapture for ascertainment), epiR (epi.2by2 with corrected measures)</w:t>
      </w:r>
    </w:p>
    <w:p>
      <w:pPr>
        <w:spacing w:after="40"/>
      </w:pPr>
      <w:r>
        <w:rPr>
          <w:rFonts w:ascii="Arial" w:cs="Arial" w:eastAsia="Arial" w:hAnsi="Arial"/>
          <w:color w:val="228B22"/>
          <w:sz w:val="18"/>
          <w:szCs w:val="18"/>
        </w:rPr>
        <w:t xml:space="preserve">Python: zepid (RiskDifference with bias parameters), custom simulation for bias impact assessment</w:t>
      </w:r>
    </w:p>
    <w:p>
      <w:pPr>
        <w:spacing w:after="20"/>
        <w:ind w:left="360"/>
      </w:pPr>
      <w:r>
        <w:rPr>
          <w:rFonts w:ascii="Arial" w:cs="Arial" w:eastAsia="Arial" w:hAnsi="Arial"/>
          <w:color w:val="666666"/>
          <w:sz w:val="18"/>
          <w:szCs w:val="18"/>
        </w:rPr>
        <w:t xml:space="preserve">Ref: Lash, T.L., Fox, M.P., &amp; Fink, A.K. Applying Quantitative Bias Analysis to Epidemiologic Data, 2nd ed. Springer, 2021.</w:t>
      </w:r>
    </w:p>
    <w:p>
      <w:pPr>
        <w:spacing w:after="20"/>
        <w:ind w:left="360"/>
      </w:pPr>
      <w:r>
        <w:rPr>
          <w:rFonts w:ascii="Arial" w:cs="Arial" w:eastAsia="Arial" w:hAnsi="Arial"/>
          <w:color w:val="666666"/>
          <w:sz w:val="18"/>
          <w:szCs w:val="18"/>
        </w:rPr>
        <w:t xml:space="preserve">Ref: Rothman, K.J., Greenland, S., &amp; Lash, T.L. Modern Epidemiology, 3rd ed. Lippincott Williams &amp; Wilkins, 2008 (Ch. 9).</w:t>
      </w:r>
    </w:p>
    <w:p>
      <w:pPr>
        <w:pStyle w:val="Heading2"/>
        <w:spacing w:after="100" w:before="200"/>
      </w:pPr>
      <w:r>
        <w:rPr>
          <w:rFonts w:ascii="Arial" w:cs="Arial" w:eastAsia="Arial" w:hAnsi="Arial"/>
          <w:b/>
          <w:bCs/>
          <w:color w:val="1A7A6D"/>
          <w:sz w:val="24"/>
          <w:szCs w:val="24"/>
        </w:rPr>
        <w:t xml:space="preserve">38.134 Statistics for Non-Standard Data Objects: Networks, Strings, Quaternions, and Complex-Valued Data</w:t>
      </w:r>
    </w:p>
    <w:p>
      <w:pPr>
        <w:spacing w:after="80"/>
      </w:pPr>
      <w:r>
        <w:rPr>
          <w:rFonts w:ascii="Arial" w:cs="Arial" w:eastAsia="Arial" w:hAnsi="Arial"/>
          <w:sz w:val="20"/>
          <w:szCs w:val="20"/>
        </w:rPr>
        <w:t xml:space="preserve">Statistical methods for data that are not vectors in Euclidean space: Graph-valued data (population of networks): when each observation is an entire network (e.g., brain connectivity graphs from multiple subjects); requires distance metrics between graphs (edit distance, spectral distance, Frobenius on adjacency/Laplacian); Frechet mean of graphs; two-sample tests for network populations; network regression (predict a scalar from a graph or vice versa). String/sequence data: edit distance (Levenshtein: minimum insertions, deletions, substitutions to transform one string into another); string kernels for SVM; applied to DNA sequences, clinical text, scanpath analysis (§47.233). Complex-valued data: signals with both amplitude and phase (EEG, fMRI, radar, communications); circular-linear correlation; complex PCA; proper vs improper complex distributions (widely-linear vs strictly-linear models). Quaternions: 4D extension of complex numbers for representing 3D rotations without gimbal lock; quaternion mean and dispersion for orientation data (biomechanics: joint rotations, head tracking); connection to rotation group SO(3) and Lie groups. Marked point processes: point patterns where each point carries additional information (marks: continuous = tree diameter at each location; categorical = species label at each location); mark correlation function tests whether marks are spatially correlated; multi-type point patterns as special case</w:t>
      </w:r>
    </w:p>
    <w:p>
      <w:pPr>
        <w:spacing w:after="40"/>
      </w:pPr>
      <w:r>
        <w:rPr>
          <w:rFonts w:ascii="Arial" w:cs="Arial" w:eastAsia="Arial" w:hAnsi="Arial"/>
          <w:color w:val="2255AA"/>
          <w:sz w:val="18"/>
          <w:szCs w:val="18"/>
        </w:rPr>
        <w:t xml:space="preserve">R: igraph (graph.edit.distance for graph distances), Biostrings (pairwise alignment, stringDist), onion (quaternion arithmetic in R), spatstat (ppp with marks, markcorr for mark correlation)</w:t>
      </w:r>
    </w:p>
    <w:p>
      <w:pPr>
        <w:spacing w:after="40"/>
      </w:pPr>
      <w:r>
        <w:rPr>
          <w:rFonts w:ascii="Arial" w:cs="Arial" w:eastAsia="Arial" w:hAnsi="Arial"/>
          <w:color w:val="228B22"/>
          <w:sz w:val="18"/>
          <w:szCs w:val="18"/>
        </w:rPr>
        <w:t xml:space="preserve">Python: graspologic (graph statistics, two-sample tests for networks), python-Levenshtein (distance), quaternion (numpy-quaternion for orientation), scipy.spatial (distance.pdist for custom metrics)</w:t>
      </w:r>
    </w:p>
    <w:p>
      <w:pPr>
        <w:spacing w:after="20"/>
        <w:ind w:left="360"/>
      </w:pPr>
      <w:r>
        <w:rPr>
          <w:rFonts w:ascii="Arial" w:cs="Arial" w:eastAsia="Arial" w:hAnsi="Arial"/>
          <w:color w:val="666666"/>
          <w:sz w:val="18"/>
          <w:szCs w:val="18"/>
        </w:rPr>
        <w:t xml:space="preserve">Ref: Kolaczyk, E.D. Statistical Analysis of Network Data with R, 2nd ed. Springer, 2020.</w:t>
      </w:r>
    </w:p>
    <w:p>
      <w:pPr>
        <w:spacing w:after="20"/>
        <w:ind w:left="360"/>
      </w:pPr>
      <w:r>
        <w:rPr>
          <w:rFonts w:ascii="Arial" w:cs="Arial" w:eastAsia="Arial" w:hAnsi="Arial"/>
          <w:color w:val="666666"/>
          <w:sz w:val="18"/>
          <w:szCs w:val="18"/>
        </w:rPr>
        <w:t xml:space="preserve">Ref: Mardia, K.V. &amp; Jupp, P.E. Directional Statistics. Wiley, 2000 (Ch. 13: Quaternions).</w:t>
      </w:r>
    </w:p>
    <w:p>
      <w:pPr>
        <w:pStyle w:val="Heading1"/>
        <w:spacing w:after="200" w:before="400"/>
      </w:pPr>
      <w:r>
        <w:rPr>
          <w:rFonts w:ascii="Arial" w:cs="Arial" w:eastAsia="Arial" w:hAnsi="Arial"/>
          <w:b/>
          <w:bCs/>
          <w:color w:val="2B4C7E"/>
          <w:sz w:val="28"/>
          <w:szCs w:val="28"/>
        </w:rPr>
        <w:t xml:space="preserve">39. Clinical Prediction Modeling and Validation</w:t>
      </w:r>
    </w:p>
    <w:p>
      <w:pPr>
        <w:pStyle w:val="Heading2"/>
        <w:spacing w:after="100" w:before="200"/>
      </w:pPr>
      <w:r>
        <w:rPr>
          <w:rFonts w:ascii="Arial" w:cs="Arial" w:eastAsia="Arial" w:hAnsi="Arial"/>
          <w:b/>
          <w:bCs/>
          <w:color w:val="1A7A6D"/>
          <w:sz w:val="24"/>
          <w:szCs w:val="24"/>
        </w:rPr>
        <w:t xml:space="preserve">39.1 Prediction vs. Inference Framework</w:t>
      </w:r>
    </w:p>
    <w:p>
      <w:pPr>
        <w:spacing w:after="80"/>
      </w:pPr>
      <w:r>
        <w:rPr>
          <w:rFonts w:ascii="Arial" w:cs="Arial" w:eastAsia="Arial" w:hAnsi="Arial"/>
          <w:sz w:val="20"/>
          <w:szCs w:val="20"/>
        </w:rPr>
        <w:t xml:space="preserve">Distinct goals: prediction (minimize future error) vs. inference (estimate causal/associational parameters); implications for variable selection, regularization, interpretation (See also §39.25 internal-external cross-validation, §21.4 calibration, §21.2 ROC/AUC)</w:t>
      </w:r>
    </w:p>
    <w:p>
      <w:pPr>
        <w:spacing w:after="40"/>
      </w:pPr>
      <w:r>
        <w:rPr>
          <w:rFonts w:ascii="Arial" w:cs="Arial" w:eastAsia="Arial" w:hAnsi="Arial"/>
          <w:color w:val="2255AA"/>
          <w:sz w:val="18"/>
          <w:szCs w:val="18"/>
        </w:rPr>
        <w:t xml:space="preserve">R: conceptual — rms (methodology), caret/tidymodels (prediction workflow)</w:t>
      </w:r>
    </w:p>
    <w:p>
      <w:pPr>
        <w:spacing w:after="40"/>
      </w:pPr>
      <w:r>
        <w:rPr>
          <w:rFonts w:ascii="Arial" w:cs="Arial" w:eastAsia="Arial" w:hAnsi="Arial"/>
          <w:color w:val="228B22"/>
          <w:sz w:val="18"/>
          <w:szCs w:val="18"/>
        </w:rPr>
        <w:t xml:space="preserve">Python: conceptual — sklearn (prediction workflow), statsmodels (inference)</w:t>
      </w:r>
    </w:p>
    <w:p>
      <w:pPr>
        <w:spacing w:after="20"/>
        <w:ind w:left="360"/>
      </w:pPr>
      <w:r>
        <w:rPr>
          <w:rFonts w:ascii="Arial" w:cs="Arial" w:eastAsia="Arial" w:hAnsi="Arial"/>
          <w:color w:val="666666"/>
          <w:sz w:val="18"/>
          <w:szCs w:val="18"/>
        </w:rPr>
        <w:t xml:space="preserve">Ref: Shmueli, G. “To Explain or to Predict?” Statistical Science, 25(3), 289–310, 2010.</w:t>
      </w:r>
    </w:p>
    <w:p>
      <w:pPr>
        <w:spacing w:after="20"/>
        <w:ind w:left="360"/>
      </w:pPr>
      <w:r>
        <w:rPr>
          <w:rFonts w:ascii="Arial" w:cs="Arial" w:eastAsia="Arial" w:hAnsi="Arial"/>
          <w:color w:val="666666"/>
          <w:sz w:val="18"/>
          <w:szCs w:val="18"/>
        </w:rPr>
        <w:t xml:space="preserve">Ref: Steyerberg, E.W. Clinical Prediction Models, 2nd ed. Springer, 2019 (Ch. 1–2).</w:t>
      </w:r>
    </w:p>
    <w:p>
      <w:pPr>
        <w:pStyle w:val="Heading2"/>
        <w:spacing w:after="100" w:before="200"/>
      </w:pPr>
      <w:r>
        <w:rPr>
          <w:rFonts w:ascii="Arial" w:cs="Arial" w:eastAsia="Arial" w:hAnsi="Arial"/>
          <w:b/>
          <w:bCs/>
          <w:color w:val="1A7A6D"/>
          <w:sz w:val="24"/>
          <w:szCs w:val="24"/>
        </w:rPr>
        <w:t xml:space="preserve">39.2 Multivariable Model Building Strategies</w:t>
      </w:r>
    </w:p>
    <w:p>
      <w:pPr>
        <w:spacing w:after="80"/>
      </w:pPr>
      <w:r>
        <w:rPr>
          <w:rFonts w:ascii="Arial" w:cs="Arial" w:eastAsia="Arial" w:hAnsi="Arial"/>
          <w:sz w:val="20"/>
          <w:szCs w:val="20"/>
        </w:rPr>
        <w:t xml:space="preserve">Full model vs. purposeful selection; change-in-estimate criterion; DAG-informed variable selection; Harrell’s full model strategy; avoiding stepwise in prediction contexts</w:t>
      </w:r>
    </w:p>
    <w:p>
      <w:pPr>
        <w:spacing w:after="40"/>
      </w:pPr>
      <w:r>
        <w:rPr>
          <w:rFonts w:ascii="Arial" w:cs="Arial" w:eastAsia="Arial" w:hAnsi="Arial"/>
          <w:color w:val="2255AA"/>
          <w:sz w:val="18"/>
          <w:szCs w:val="18"/>
        </w:rPr>
        <w:t xml:space="preserve">R: rms (fastbw, validate), MASS (stepAIC), glmnet</w:t>
      </w:r>
    </w:p>
    <w:p>
      <w:pPr>
        <w:spacing w:after="40"/>
      </w:pPr>
      <w:r>
        <w:rPr>
          <w:rFonts w:ascii="Arial" w:cs="Arial" w:eastAsia="Arial" w:hAnsi="Arial"/>
          <w:color w:val="228B22"/>
          <w:sz w:val="18"/>
          <w:szCs w:val="18"/>
        </w:rPr>
        <w:t xml:space="preserve">Python: sklearn (Pipeline, feature_selection), statsmodels (OLS, Logit)</w:t>
      </w:r>
    </w:p>
    <w:p>
      <w:pPr>
        <w:spacing w:after="20"/>
        <w:ind w:left="360"/>
      </w:pPr>
      <w:r>
        <w:rPr>
          <w:rFonts w:ascii="Arial" w:cs="Arial" w:eastAsia="Arial" w:hAnsi="Arial"/>
          <w:color w:val="666666"/>
          <w:sz w:val="18"/>
          <w:szCs w:val="18"/>
        </w:rPr>
        <w:t xml:space="preserve">Ref: Harrell, F.E. Regression Modeling Strategies, 2nd ed. Springer, 2015.</w:t>
      </w:r>
    </w:p>
    <w:p>
      <w:pPr>
        <w:spacing w:after="20"/>
        <w:ind w:left="360"/>
      </w:pPr>
      <w:r>
        <w:rPr>
          <w:rFonts w:ascii="Arial" w:cs="Arial" w:eastAsia="Arial" w:hAnsi="Arial"/>
          <w:color w:val="666666"/>
          <w:sz w:val="18"/>
          <w:szCs w:val="18"/>
        </w:rPr>
        <w:t xml:space="preserve">Ref: Steyerberg, E.W. Clinical Prediction Models, 2nd ed. Springer, 2019 (Ch. 11).</w:t>
      </w:r>
    </w:p>
    <w:p>
      <w:pPr>
        <w:pStyle w:val="Heading2"/>
        <w:spacing w:after="100" w:before="200"/>
      </w:pPr>
      <w:r>
        <w:rPr>
          <w:rFonts w:ascii="Arial" w:cs="Arial" w:eastAsia="Arial" w:hAnsi="Arial"/>
          <w:b/>
          <w:bCs/>
          <w:color w:val="1A7A6D"/>
          <w:sz w:val="24"/>
          <w:szCs w:val="24"/>
        </w:rPr>
        <w:t xml:space="preserve">39.3 Nomograms</w:t>
      </w:r>
    </w:p>
    <w:p>
      <w:pPr>
        <w:spacing w:after="80"/>
      </w:pPr>
      <w:r>
        <w:rPr>
          <w:rFonts w:ascii="Arial" w:cs="Arial" w:eastAsia="Arial" w:hAnsi="Arial"/>
          <w:sz w:val="20"/>
          <w:szCs w:val="20"/>
        </w:rPr>
        <w:t xml:space="preserve">Graphical prediction tools mapping predictor values to outcome probability; points-based scoring; based on regression models; widely used in oncology staging</w:t>
      </w:r>
    </w:p>
    <w:p>
      <w:pPr>
        <w:spacing w:after="40"/>
      </w:pPr>
      <w:r>
        <w:rPr>
          <w:rFonts w:ascii="Arial" w:cs="Arial" w:eastAsia="Arial" w:hAnsi="Arial"/>
          <w:color w:val="2255AA"/>
          <w:sz w:val="18"/>
          <w:szCs w:val="18"/>
        </w:rPr>
        <w:t xml:space="preserve">R: rms (nomogram), regplot</w:t>
      </w:r>
    </w:p>
    <w:p>
      <w:pPr>
        <w:spacing w:after="40"/>
      </w:pPr>
      <w:r>
        <w:rPr>
          <w:rFonts w:ascii="Arial" w:cs="Arial" w:eastAsia="Arial" w:hAnsi="Arial"/>
          <w:color w:val="228B22"/>
          <w:sz w:val="18"/>
          <w:szCs w:val="18"/>
        </w:rPr>
        <w:t xml:space="preserve">Python: matplotlib (custom), lifelines (custom plotting)</w:t>
      </w:r>
    </w:p>
    <w:p>
      <w:pPr>
        <w:spacing w:after="20"/>
        <w:ind w:left="360"/>
      </w:pPr>
      <w:r>
        <w:rPr>
          <w:rFonts w:ascii="Arial" w:cs="Arial" w:eastAsia="Arial" w:hAnsi="Arial"/>
          <w:color w:val="666666"/>
          <w:sz w:val="18"/>
          <w:szCs w:val="18"/>
        </w:rPr>
        <w:t xml:space="preserve">Ref: Harrell, F.E. Regression Modeling Strategies, 2nd ed. Springer, 2015 (Ch. 14).</w:t>
      </w:r>
    </w:p>
    <w:p>
      <w:pPr>
        <w:spacing w:after="20"/>
        <w:ind w:left="360"/>
      </w:pPr>
      <w:r>
        <w:rPr>
          <w:rFonts w:ascii="Arial" w:cs="Arial" w:eastAsia="Arial" w:hAnsi="Arial"/>
          <w:color w:val="666666"/>
          <w:sz w:val="18"/>
          <w:szCs w:val="18"/>
        </w:rPr>
        <w:t xml:space="preserve">Ref: Iasonos, A., Schrag, D., Raj, G.V., &amp; Panageas, K.S. “How to Build and Interpret a Nomogram for Cancer Prognosis.” Journal of Clinical Oncology, 26(8), 1364–1370, 2008.</w:t>
      </w:r>
    </w:p>
    <w:p>
      <w:pPr>
        <w:pStyle w:val="Heading2"/>
        <w:spacing w:after="100" w:before="200"/>
      </w:pPr>
      <w:r>
        <w:rPr>
          <w:rFonts w:ascii="Arial" w:cs="Arial" w:eastAsia="Arial" w:hAnsi="Arial"/>
          <w:b/>
          <w:bCs/>
          <w:color w:val="1A7A6D"/>
          <w:sz w:val="24"/>
          <w:szCs w:val="24"/>
        </w:rPr>
        <w:t xml:space="preserve">39.4 Internal Validation (Bootstrap, Cross-Validation, Optimism Correction)</w:t>
      </w:r>
    </w:p>
    <w:p>
      <w:pPr>
        <w:spacing w:after="80"/>
      </w:pPr>
      <w:r>
        <w:rPr>
          <w:rFonts w:ascii="Arial" w:cs="Arial" w:eastAsia="Arial" w:hAnsi="Arial"/>
          <w:sz w:val="20"/>
          <w:szCs w:val="20"/>
        </w:rPr>
        <w:t xml:space="preserve">Estimating optimism in apparent performance; bootstrap optimism-corrected C-statistic and calibration slope; repeated k-fold CV; avoiding overfitting assessment</w:t>
      </w:r>
    </w:p>
    <w:p>
      <w:pPr>
        <w:spacing w:after="40"/>
      </w:pPr>
      <w:r>
        <w:rPr>
          <w:rFonts w:ascii="Arial" w:cs="Arial" w:eastAsia="Arial" w:hAnsi="Arial"/>
          <w:color w:val="2255AA"/>
          <w:sz w:val="18"/>
          <w:szCs w:val="18"/>
        </w:rPr>
        <w:t xml:space="preserve">R: rms (validate, calibrate), caret, boot</w:t>
      </w:r>
    </w:p>
    <w:p>
      <w:pPr>
        <w:spacing w:after="40"/>
      </w:pPr>
      <w:r>
        <w:rPr>
          <w:rFonts w:ascii="Arial" w:cs="Arial" w:eastAsia="Arial" w:hAnsi="Arial"/>
          <w:color w:val="228B22"/>
          <w:sz w:val="18"/>
          <w:szCs w:val="18"/>
        </w:rPr>
        <w:t xml:space="preserve">Python: sklearn.model_selection (cross_val_score), sklearn.utils (bootstrap)</w:t>
      </w:r>
    </w:p>
    <w:p>
      <w:pPr>
        <w:spacing w:after="20"/>
        <w:ind w:left="360"/>
      </w:pPr>
      <w:r>
        <w:rPr>
          <w:rFonts w:ascii="Arial" w:cs="Arial" w:eastAsia="Arial" w:hAnsi="Arial"/>
          <w:color w:val="666666"/>
          <w:sz w:val="18"/>
          <w:szCs w:val="18"/>
        </w:rPr>
        <w:t xml:space="preserve">Ref: Steyerberg, E.W. Clinical Prediction Models, 2nd ed. Springer, 2019 (Ch. 5).</w:t>
      </w:r>
    </w:p>
    <w:p>
      <w:pPr>
        <w:spacing w:after="20"/>
        <w:ind w:left="360"/>
      </w:pPr>
      <w:r>
        <w:rPr>
          <w:rFonts w:ascii="Arial" w:cs="Arial" w:eastAsia="Arial" w:hAnsi="Arial"/>
          <w:color w:val="666666"/>
          <w:sz w:val="18"/>
          <w:szCs w:val="18"/>
        </w:rPr>
        <w:t xml:space="preserve">Ref: Harrell, F.E. Regression Modeling Strategies, 2nd ed. Springer, 2015 (Ch. 5).</w:t>
      </w:r>
    </w:p>
    <w:p>
      <w:pPr>
        <w:pStyle w:val="Heading2"/>
        <w:spacing w:after="100" w:before="200"/>
      </w:pPr>
      <w:r>
        <w:rPr>
          <w:rFonts w:ascii="Arial" w:cs="Arial" w:eastAsia="Arial" w:hAnsi="Arial"/>
          <w:b/>
          <w:bCs/>
          <w:color w:val="1A7A6D"/>
          <w:sz w:val="24"/>
          <w:szCs w:val="24"/>
        </w:rPr>
        <w:t xml:space="preserve">39.5 External Validation</w:t>
      </w:r>
    </w:p>
    <w:p>
      <w:pPr>
        <w:spacing w:after="80"/>
      </w:pPr>
      <w:r>
        <w:rPr>
          <w:rFonts w:ascii="Arial" w:cs="Arial" w:eastAsia="Arial" w:hAnsi="Arial"/>
          <w:sz w:val="20"/>
          <w:szCs w:val="20"/>
        </w:rPr>
        <w:t xml:space="preserve">Evaluating model performance in independent datasets; temporal, geographic, domain validation; assessing transportability; recalibration when needed</w:t>
      </w:r>
    </w:p>
    <w:p>
      <w:pPr>
        <w:spacing w:after="40"/>
      </w:pPr>
      <w:r>
        <w:rPr>
          <w:rFonts w:ascii="Arial" w:cs="Arial" w:eastAsia="Arial" w:hAnsi="Arial"/>
          <w:color w:val="2255AA"/>
          <w:sz w:val="18"/>
          <w:szCs w:val="18"/>
        </w:rPr>
        <w:t xml:space="preserve">R: rms (val.prob), riskRegression, predtools</w:t>
      </w:r>
    </w:p>
    <w:p>
      <w:pPr>
        <w:spacing w:after="40"/>
      </w:pPr>
      <w:r>
        <w:rPr>
          <w:rFonts w:ascii="Arial" w:cs="Arial" w:eastAsia="Arial" w:hAnsi="Arial"/>
          <w:color w:val="228B22"/>
          <w:sz w:val="18"/>
          <w:szCs w:val="18"/>
        </w:rPr>
        <w:t xml:space="preserve">Python: sklearn.metrics (on external data), lifelines</w:t>
      </w:r>
    </w:p>
    <w:p>
      <w:pPr>
        <w:spacing w:after="20"/>
        <w:ind w:left="360"/>
      </w:pPr>
      <w:r>
        <w:rPr>
          <w:rFonts w:ascii="Arial" w:cs="Arial" w:eastAsia="Arial" w:hAnsi="Arial"/>
          <w:color w:val="666666"/>
          <w:sz w:val="18"/>
          <w:szCs w:val="18"/>
        </w:rPr>
        <w:t xml:space="preserve">Ref: Steyerberg, E.W. &amp; Harrell, F.E. “Prediction Models Need Appropriate Internal, Internal-External, and External Validation.” Journal of Clinical Epidemiology, 69, 245–247, 2016.</w:t>
      </w:r>
    </w:p>
    <w:p>
      <w:pPr>
        <w:spacing w:after="20"/>
        <w:ind w:left="360"/>
      </w:pPr>
      <w:r>
        <w:rPr>
          <w:rFonts w:ascii="Arial" w:cs="Arial" w:eastAsia="Arial" w:hAnsi="Arial"/>
          <w:color w:val="666666"/>
          <w:sz w:val="18"/>
          <w:szCs w:val="18"/>
        </w:rPr>
        <w:t xml:space="preserve">Ref: Collins, G.S., de Groot, J.A., Dutton, S., et al. “External Validation of Multivariable Prediction Models: A Systematic Review.” BMJ, 344, e3186, 2012.</w:t>
      </w:r>
    </w:p>
    <w:p>
      <w:pPr>
        <w:pStyle w:val="Heading2"/>
        <w:spacing w:after="100" w:before="200"/>
      </w:pPr>
      <w:r>
        <w:rPr>
          <w:rFonts w:ascii="Arial" w:cs="Arial" w:eastAsia="Arial" w:hAnsi="Arial"/>
          <w:b/>
          <w:bCs/>
          <w:color w:val="1A7A6D"/>
          <w:sz w:val="24"/>
          <w:szCs w:val="24"/>
        </w:rPr>
        <w:t xml:space="preserve">39.6 Model Updating and Recalibration</w:t>
      </w:r>
    </w:p>
    <w:p>
      <w:pPr>
        <w:spacing w:after="80"/>
      </w:pPr>
      <w:r>
        <w:rPr>
          <w:rFonts w:ascii="Arial" w:cs="Arial" w:eastAsia="Arial" w:hAnsi="Arial"/>
          <w:sz w:val="20"/>
          <w:szCs w:val="20"/>
        </w:rPr>
        <w:t xml:space="preserve">Intercept recalibration, logistic recalibration, model revision; closed testing for updating; handling case-mix differences across settings</w:t>
      </w:r>
    </w:p>
    <w:p>
      <w:pPr>
        <w:spacing w:after="40"/>
      </w:pPr>
      <w:r>
        <w:rPr>
          <w:rFonts w:ascii="Arial" w:cs="Arial" w:eastAsia="Arial" w:hAnsi="Arial"/>
          <w:color w:val="2255AA"/>
          <w:sz w:val="18"/>
          <w:szCs w:val="18"/>
        </w:rPr>
        <w:t xml:space="preserve">R: rms (calibrate, val.prob), predtools (recalibrate), pmcalibration</w:t>
      </w:r>
    </w:p>
    <w:p>
      <w:pPr>
        <w:spacing w:after="40"/>
      </w:pPr>
      <w:r>
        <w:rPr>
          <w:rFonts w:ascii="Arial" w:cs="Arial" w:eastAsia="Arial" w:hAnsi="Arial"/>
          <w:color w:val="228B22"/>
          <w:sz w:val="18"/>
          <w:szCs w:val="18"/>
        </w:rPr>
        <w:t xml:space="preserve">Python: sklearn (calibration), lifelines (custom recalibration)</w:t>
      </w:r>
    </w:p>
    <w:p>
      <w:pPr>
        <w:spacing w:after="20"/>
        <w:ind w:left="360"/>
      </w:pPr>
      <w:r>
        <w:rPr>
          <w:rFonts w:ascii="Arial" w:cs="Arial" w:eastAsia="Arial" w:hAnsi="Arial"/>
          <w:color w:val="666666"/>
          <w:sz w:val="18"/>
          <w:szCs w:val="18"/>
        </w:rPr>
        <w:t xml:space="preserve">Ref: Steyerberg, E.W. Clinical Prediction Models, 2nd ed. Springer, 2019 (Ch. 20).</w:t>
      </w:r>
    </w:p>
    <w:p>
      <w:pPr>
        <w:spacing w:after="20"/>
        <w:ind w:left="360"/>
      </w:pPr>
      <w:r>
        <w:rPr>
          <w:rFonts w:ascii="Arial" w:cs="Arial" w:eastAsia="Arial" w:hAnsi="Arial"/>
          <w:color w:val="666666"/>
          <w:sz w:val="18"/>
          <w:szCs w:val="18"/>
        </w:rPr>
        <w:t xml:space="preserve">Ref: Janssen, K.J.M., Moons, K.G.M., Kalkman, C.J., Grobbee, D.E., &amp; Steyerberg, E.W. “Updating Methods Improved the Performance of a Clinical Prediction Model in New Patients.” Journal of Clinical Epidemiology, 61(1), 76–86, 2008.</w:t>
      </w:r>
    </w:p>
    <w:p>
      <w:pPr>
        <w:pStyle w:val="Heading2"/>
        <w:spacing w:after="100" w:before="200"/>
      </w:pPr>
      <w:r>
        <w:rPr>
          <w:rFonts w:ascii="Arial" w:cs="Arial" w:eastAsia="Arial" w:hAnsi="Arial"/>
          <w:b/>
          <w:bCs/>
          <w:color w:val="1A7A6D"/>
          <w:sz w:val="24"/>
          <w:szCs w:val="24"/>
        </w:rPr>
        <w:t xml:space="preserve">39.7 TRIPOD Reporting Guidelines</w:t>
      </w:r>
    </w:p>
    <w:p>
      <w:pPr>
        <w:spacing w:after="80"/>
      </w:pPr>
      <w:r>
        <w:rPr>
          <w:rFonts w:ascii="Arial" w:cs="Arial" w:eastAsia="Arial" w:hAnsi="Arial"/>
          <w:sz w:val="20"/>
          <w:szCs w:val="20"/>
        </w:rPr>
        <w:t xml:space="preserve">Transparent Reporting of a multivariable prediction model for Individual Prognosis Or Diagnosis; 22-item checklist for development, validation, and updating studies</w:t>
      </w:r>
    </w:p>
    <w:p>
      <w:pPr>
        <w:spacing w:after="40"/>
      </w:pPr>
      <w:r>
        <w:rPr>
          <w:rFonts w:ascii="Arial" w:cs="Arial" w:eastAsia="Arial" w:hAnsi="Arial"/>
          <w:color w:val="2255AA"/>
          <w:sz w:val="18"/>
          <w:szCs w:val="18"/>
        </w:rPr>
        <w:t xml:space="preserve">R: conceptual — tripod (reporting checklist, not a statistical method)</w:t>
      </w:r>
    </w:p>
    <w:p>
      <w:pPr>
        <w:spacing w:after="40"/>
      </w:pPr>
      <w:r>
        <w:rPr>
          <w:rFonts w:ascii="Arial" w:cs="Arial" w:eastAsia="Arial" w:hAnsi="Arial"/>
          <w:color w:val="228B22"/>
          <w:sz w:val="18"/>
          <w:szCs w:val="18"/>
        </w:rPr>
        <w:t xml:space="preserve">Python: conceptual — reporting checklist, not computational</w:t>
      </w:r>
    </w:p>
    <w:p>
      <w:pPr>
        <w:spacing w:after="20"/>
        <w:ind w:left="360"/>
      </w:pPr>
      <w:r>
        <w:rPr>
          <w:rFonts w:ascii="Arial" w:cs="Arial" w:eastAsia="Arial" w:hAnsi="Arial"/>
          <w:color w:val="666666"/>
          <w:sz w:val="18"/>
          <w:szCs w:val="18"/>
        </w:rPr>
        <w:t xml:space="preserve">Ref: Collins, G.S., Reitsma, J.B., Altman, D.G., &amp; Moons, K.G.M. “Transparent Reporting of a Multivariable Prediction Model for Individual Prognosis or Diagnosis (TRIPOD).” Annals of Internal Medicine, 162(1), 55–63, 2015.</w:t>
      </w:r>
    </w:p>
    <w:p>
      <w:pPr>
        <w:pStyle w:val="Heading2"/>
        <w:spacing w:after="100" w:before="200"/>
      </w:pPr>
      <w:r>
        <w:rPr>
          <w:rFonts w:ascii="Arial" w:cs="Arial" w:eastAsia="Arial" w:hAnsi="Arial"/>
          <w:b/>
          <w:bCs/>
          <w:color w:val="1A7A6D"/>
          <w:sz w:val="24"/>
          <w:szCs w:val="24"/>
        </w:rPr>
        <w:t xml:space="preserve">39.8 Net Benefit and Clinical Utility</w:t>
      </w:r>
    </w:p>
    <w:p>
      <w:pPr>
        <w:spacing w:after="80"/>
      </w:pPr>
      <w:r>
        <w:rPr>
          <w:rFonts w:ascii="Arial" w:cs="Arial" w:eastAsia="Arial" w:hAnsi="Arial"/>
          <w:sz w:val="20"/>
          <w:szCs w:val="20"/>
        </w:rPr>
        <w:t xml:space="preserve">Decision curve analysis (see also §21.5); treating threshold probability as the key parameter; net benefit curves superior to sensitivity/specificity for clinical usefulness</w:t>
      </w:r>
    </w:p>
    <w:p>
      <w:pPr>
        <w:spacing w:after="40"/>
      </w:pPr>
      <w:r>
        <w:rPr>
          <w:rFonts w:ascii="Arial" w:cs="Arial" w:eastAsia="Arial" w:hAnsi="Arial"/>
          <w:color w:val="2255AA"/>
          <w:sz w:val="18"/>
          <w:szCs w:val="18"/>
        </w:rPr>
        <w:t xml:space="preserve">R: dcurves (dca), rmda</w:t>
      </w:r>
    </w:p>
    <w:p>
      <w:pPr>
        <w:spacing w:after="40"/>
      </w:pPr>
      <w:r>
        <w:rPr>
          <w:rFonts w:ascii="Arial" w:cs="Arial" w:eastAsia="Arial" w:hAnsi="Arial"/>
          <w:color w:val="228B22"/>
          <w:sz w:val="18"/>
          <w:szCs w:val="18"/>
        </w:rPr>
        <w:t xml:space="preserve">Python: dcurves (dca), sklearn (custom)</w:t>
      </w:r>
    </w:p>
    <w:p>
      <w:pPr>
        <w:spacing w:after="20"/>
        <w:ind w:left="360"/>
      </w:pPr>
      <w:r>
        <w:rPr>
          <w:rFonts w:ascii="Arial" w:cs="Arial" w:eastAsia="Arial" w:hAnsi="Arial"/>
          <w:color w:val="666666"/>
          <w:sz w:val="18"/>
          <w:szCs w:val="18"/>
        </w:rPr>
        <w:t xml:space="preserve">Ref: Vickers, A.J., Van Calster, B., &amp; Steyerberg, E.W. “Net Benefit Approaches to the Evaluation of Prediction Models, Molecular Markers, and Diagnostic Tests.” BMJ, 352, i6, 2016.</w:t>
      </w:r>
    </w:p>
    <w:p>
      <w:pPr>
        <w:pStyle w:val="Heading2"/>
        <w:spacing w:after="100" w:before="200"/>
      </w:pPr>
      <w:r>
        <w:rPr>
          <w:rFonts w:ascii="Arial" w:cs="Arial" w:eastAsia="Arial" w:hAnsi="Arial"/>
          <w:b/>
          <w:bCs/>
          <w:color w:val="1A7A6D"/>
          <w:sz w:val="24"/>
          <w:szCs w:val="24"/>
        </w:rPr>
        <w:t xml:space="preserve">39.9 Penalized Regression for Prediction (Ridge, LASSO, Elastic Net in Clinical Context)</w:t>
      </w:r>
    </w:p>
    <w:p>
      <w:pPr>
        <w:spacing w:after="80"/>
      </w:pPr>
      <w:r>
        <w:rPr>
          <w:rFonts w:ascii="Arial" w:cs="Arial" w:eastAsia="Arial" w:hAnsi="Arial"/>
          <w:sz w:val="20"/>
          <w:szCs w:val="20"/>
        </w:rPr>
        <w:t xml:space="preserve">Shrinkage to prevent overfitting in prediction models; global shrinkage factor; van Houwelingen-Le Cessie heuristic shrinkage; comparison with full model approach</w:t>
      </w:r>
    </w:p>
    <w:p>
      <w:pPr>
        <w:spacing w:after="40"/>
      </w:pPr>
      <w:r>
        <w:rPr>
          <w:rFonts w:ascii="Arial" w:cs="Arial" w:eastAsia="Arial" w:hAnsi="Arial"/>
          <w:color w:val="2255AA"/>
          <w:sz w:val="18"/>
          <w:szCs w:val="18"/>
        </w:rPr>
        <w:t xml:space="preserve">R: glmnet (cv.glmnet), rms (pentrace), caret</w:t>
      </w:r>
    </w:p>
    <w:p>
      <w:pPr>
        <w:spacing w:after="40"/>
      </w:pPr>
      <w:r>
        <w:rPr>
          <w:rFonts w:ascii="Arial" w:cs="Arial" w:eastAsia="Arial" w:hAnsi="Arial"/>
          <w:color w:val="228B22"/>
          <w:sz w:val="18"/>
          <w:szCs w:val="18"/>
        </w:rPr>
        <w:t xml:space="preserve">Python: sklearn.linear_model (LogisticRegressionCV, LassoCV, ElasticNetCV)</w:t>
      </w:r>
    </w:p>
    <w:p>
      <w:pPr>
        <w:spacing w:after="20"/>
        <w:ind w:left="360"/>
      </w:pPr>
      <w:r>
        <w:rPr>
          <w:rFonts w:ascii="Arial" w:cs="Arial" w:eastAsia="Arial" w:hAnsi="Arial"/>
          <w:color w:val="666666"/>
          <w:sz w:val="18"/>
          <w:szCs w:val="18"/>
        </w:rPr>
        <w:t xml:space="preserve">Ref: Steyerberg, E.W. Clinical Prediction Models, 2nd ed. Springer, 2019 (Ch. 12).</w:t>
      </w:r>
    </w:p>
    <w:p>
      <w:pPr>
        <w:spacing w:after="20"/>
        <w:ind w:left="360"/>
      </w:pPr>
      <w:r>
        <w:rPr>
          <w:rFonts w:ascii="Arial" w:cs="Arial" w:eastAsia="Arial" w:hAnsi="Arial"/>
          <w:color w:val="666666"/>
          <w:sz w:val="18"/>
          <w:szCs w:val="18"/>
        </w:rPr>
        <w:t xml:space="preserve">Ref: van Houwelingen, J.C. &amp; Le Cessie, S. “Predictive Value of Statistical Models.” Statistics in Medicine, 9(11), 1303–1325, 1990.</w:t>
      </w:r>
    </w:p>
    <w:p>
      <w:pPr>
        <w:pStyle w:val="Heading2"/>
        <w:spacing w:after="100" w:before="200"/>
      </w:pPr>
      <w:r>
        <w:rPr>
          <w:rFonts w:ascii="Arial" w:cs="Arial" w:eastAsia="Arial" w:hAnsi="Arial"/>
          <w:b/>
          <w:bCs/>
          <w:color w:val="1A7A6D"/>
          <w:sz w:val="24"/>
          <w:szCs w:val="24"/>
        </w:rPr>
        <w:t xml:space="preserve">39.10 Competing Risks Prediction Models</w:t>
      </w:r>
    </w:p>
    <w:p>
      <w:pPr>
        <w:spacing w:after="80"/>
      </w:pPr>
      <w:r>
        <w:rPr>
          <w:rFonts w:ascii="Arial" w:cs="Arial" w:eastAsia="Arial" w:hAnsi="Arial"/>
          <w:sz w:val="20"/>
          <w:szCs w:val="20"/>
        </w:rPr>
        <w:t xml:space="preserve">Prediction of cause-specific cumulative incidence; Fine-Gray for prediction vs. cause-specific for etiology; calibration of subdistribution models</w:t>
      </w:r>
    </w:p>
    <w:p>
      <w:pPr>
        <w:spacing w:after="40"/>
      </w:pPr>
      <w:r>
        <w:rPr>
          <w:rFonts w:ascii="Arial" w:cs="Arial" w:eastAsia="Arial" w:hAnsi="Arial"/>
          <w:color w:val="2255AA"/>
          <w:sz w:val="18"/>
          <w:szCs w:val="18"/>
        </w:rPr>
        <w:t xml:space="preserve">R: riskRegression (FGR, predictRisk), cmprsk, tidycmprsk</w:t>
      </w:r>
    </w:p>
    <w:p>
      <w:pPr>
        <w:spacing w:after="40"/>
      </w:pPr>
      <w:r>
        <w:rPr>
          <w:rFonts w:ascii="Arial" w:cs="Arial" w:eastAsia="Arial" w:hAnsi="Arial"/>
          <w:color w:val="228B22"/>
          <w:sz w:val="18"/>
          <w:szCs w:val="18"/>
        </w:rPr>
        <w:t xml:space="preserve">Python: scikit-survival, lifelines (custom), cmprsk (via rpy2)</w:t>
      </w:r>
    </w:p>
    <w:p>
      <w:pPr>
        <w:spacing w:after="20"/>
        <w:ind w:left="360"/>
      </w:pPr>
      <w:r>
        <w:rPr>
          <w:rFonts w:ascii="Arial" w:cs="Arial" w:eastAsia="Arial" w:hAnsi="Arial"/>
          <w:color w:val="666666"/>
          <w:sz w:val="18"/>
          <w:szCs w:val="18"/>
        </w:rPr>
        <w:t xml:space="preserve">Ref: Wolbers, M., Koller, M.T., Witteman, J.C.M., &amp; Steyerberg, E.W. “Prognostic Models with Competing Risks.” Epidemiology, 20(4), 555–561, 2009.</w:t>
      </w:r>
    </w:p>
    <w:p>
      <w:pPr>
        <w:spacing w:after="20"/>
        <w:ind w:left="360"/>
      </w:pPr>
      <w:r>
        <w:rPr>
          <w:rFonts w:ascii="Arial" w:cs="Arial" w:eastAsia="Arial" w:hAnsi="Arial"/>
          <w:color w:val="666666"/>
          <w:sz w:val="18"/>
          <w:szCs w:val="18"/>
        </w:rPr>
        <w:t xml:space="preserve">Ref: Austin, P.C., Lee, D.S., &amp; Fine, J.P. “Introduction to the Analysis of Survival Data in the Presence of Competing Risks.” Circulation, 133(6), 601–609, 2016.</w:t>
      </w:r>
    </w:p>
    <w:p>
      <w:pPr>
        <w:pStyle w:val="Heading2"/>
        <w:spacing w:after="100" w:before="200"/>
      </w:pPr>
      <w:r>
        <w:rPr>
          <w:rFonts w:ascii="Arial" w:cs="Arial" w:eastAsia="Arial" w:hAnsi="Arial"/>
          <w:b/>
          <w:bCs/>
          <w:color w:val="1A7A6D"/>
          <w:sz w:val="24"/>
          <w:szCs w:val="24"/>
        </w:rPr>
        <w:t xml:space="preserve">39.11 PROBAST (Prediction Model Risk of Bias Assessment Tool)</w:t>
      </w:r>
    </w:p>
    <w:p>
      <w:pPr>
        <w:spacing w:after="80"/>
      </w:pPr>
      <w:r>
        <w:rPr>
          <w:rFonts w:ascii="Arial" w:cs="Arial" w:eastAsia="Arial" w:hAnsi="Arial"/>
          <w:sz w:val="20"/>
          <w:szCs w:val="20"/>
        </w:rPr>
        <w:t xml:space="preserve">Structured tool for assessing risk of bias and applicability of prediction model studies; 20 signaling questions across 4 domains (participants, predictors, outcome, analysis); complements TRIPOD</w:t>
      </w:r>
    </w:p>
    <w:p>
      <w:pPr>
        <w:spacing w:after="40"/>
      </w:pPr>
      <w:r>
        <w:rPr>
          <w:rFonts w:ascii="Arial" w:cs="Arial" w:eastAsia="Arial" w:hAnsi="Arial"/>
          <w:color w:val="2255AA"/>
          <w:sz w:val="18"/>
          <w:szCs w:val="18"/>
        </w:rPr>
        <w:t xml:space="preserve">R: conceptual — reporting/assessment tool, not computational</w:t>
      </w:r>
    </w:p>
    <w:p>
      <w:pPr>
        <w:spacing w:after="40"/>
      </w:pPr>
      <w:r>
        <w:rPr>
          <w:rFonts w:ascii="Arial" w:cs="Arial" w:eastAsia="Arial" w:hAnsi="Arial"/>
          <w:color w:val="228B22"/>
          <w:sz w:val="18"/>
          <w:szCs w:val="18"/>
        </w:rPr>
        <w:t xml:space="preserve">Python: conceptual — reporting/assessment tool, not computational</w:t>
      </w:r>
    </w:p>
    <w:p>
      <w:pPr>
        <w:spacing w:after="20"/>
        <w:ind w:left="360"/>
      </w:pPr>
      <w:r>
        <w:rPr>
          <w:rFonts w:ascii="Arial" w:cs="Arial" w:eastAsia="Arial" w:hAnsi="Arial"/>
          <w:color w:val="666666"/>
          <w:sz w:val="18"/>
          <w:szCs w:val="18"/>
        </w:rPr>
        <w:t xml:space="preserve">Ref: Wolff, R.F., et al. “PROBAST: A Tool to Assess the Risk of Bias and Applicability of Prediction Model Studies.” Annals of Internal Medicine, 170(1), 51–58, 2019.</w:t>
      </w:r>
    </w:p>
    <w:p>
      <w:pPr>
        <w:pStyle w:val="Heading2"/>
        <w:spacing w:after="100" w:before="200"/>
      </w:pPr>
      <w:r>
        <w:rPr>
          <w:rFonts w:ascii="Arial" w:cs="Arial" w:eastAsia="Arial" w:hAnsi="Arial"/>
          <w:b/>
          <w:bCs/>
          <w:color w:val="1A7A6D"/>
          <w:sz w:val="24"/>
          <w:szCs w:val="24"/>
        </w:rPr>
        <w:t xml:space="preserve">39.12 Clinical Risk Scores and Decision Rules</w:t>
      </w:r>
    </w:p>
    <w:p>
      <w:pPr>
        <w:spacing w:after="80"/>
      </w:pPr>
      <w:r>
        <w:rPr>
          <w:rFonts w:ascii="Arial" w:cs="Arial" w:eastAsia="Arial" w:hAnsi="Arial"/>
          <w:sz w:val="20"/>
          <w:szCs w:val="20"/>
        </w:rPr>
        <w:t xml:space="preserve">Points-based scores derived from regression models (Framingham, APACHE, SOFA, Wells, CHA2DS2-VASc, QRISK); derivation via rounding of regression coefficients; validation requirements; comparison with full models; implementation considerations</w:t>
      </w:r>
    </w:p>
    <w:p>
      <w:pPr>
        <w:spacing w:after="40"/>
      </w:pPr>
      <w:r>
        <w:rPr>
          <w:rFonts w:ascii="Arial" w:cs="Arial" w:eastAsia="Arial" w:hAnsi="Arial"/>
          <w:color w:val="2255AA"/>
          <w:sz w:val="18"/>
          <w:szCs w:val="18"/>
        </w:rPr>
        <w:t xml:space="preserve">R: rms (nomogram, points.chart), pmsampsize</w:t>
      </w:r>
    </w:p>
    <w:p>
      <w:pPr>
        <w:spacing w:after="40"/>
      </w:pPr>
      <w:r>
        <w:rPr>
          <w:rFonts w:ascii="Arial" w:cs="Arial" w:eastAsia="Arial" w:hAnsi="Arial"/>
          <w:color w:val="228B22"/>
          <w:sz w:val="18"/>
          <w:szCs w:val="18"/>
        </w:rPr>
        <w:t xml:space="preserve">Python: sklearn (custom), lifelines (custom), matplotlib (nomogram)</w:t>
      </w:r>
    </w:p>
    <w:p>
      <w:pPr>
        <w:spacing w:after="20"/>
        <w:ind w:left="360"/>
      </w:pPr>
      <w:r>
        <w:rPr>
          <w:rFonts w:ascii="Arial" w:cs="Arial" w:eastAsia="Arial" w:hAnsi="Arial"/>
          <w:color w:val="666666"/>
          <w:sz w:val="18"/>
          <w:szCs w:val="18"/>
        </w:rPr>
        <w:t xml:space="preserve">Ref: Moons, K.G.M., Royston, P., Vergouwe, Y., Grobbee, D.E., &amp; Altman, D.G. “Prognosis and Prognostic Research: What, Why, and How?” BMJ, 338, b375, 2009.</w:t>
      </w:r>
    </w:p>
    <w:p>
      <w:pPr>
        <w:spacing w:after="20"/>
        <w:ind w:left="360"/>
      </w:pPr>
      <w:r>
        <w:rPr>
          <w:rFonts w:ascii="Arial" w:cs="Arial" w:eastAsia="Arial" w:hAnsi="Arial"/>
          <w:color w:val="666666"/>
          <w:sz w:val="18"/>
          <w:szCs w:val="18"/>
        </w:rPr>
        <w:t xml:space="preserve">Ref: Sullivan, L.M., Massaro, J.M., &amp; D’Agostino, R.B. “Presentation of Multivariate Data for Clinical Use: The Framingham Study Risk Score Functions.” Statistics in Medicine, 23(10), 1631–1660, 2004.</w:t>
      </w:r>
    </w:p>
    <w:p>
      <w:pPr>
        <w:pStyle w:val="Heading2"/>
        <w:spacing w:after="100" w:before="200"/>
      </w:pPr>
      <w:r>
        <w:rPr>
          <w:rFonts w:ascii="Arial" w:cs="Arial" w:eastAsia="Arial" w:hAnsi="Arial"/>
          <w:b/>
          <w:bCs/>
          <w:color w:val="1A7A6D"/>
          <w:sz w:val="24"/>
          <w:szCs w:val="24"/>
        </w:rPr>
        <w:t xml:space="preserve">39.13 Machine Learning Pipelines for Clinical Prediction</w:t>
      </w:r>
    </w:p>
    <w:p>
      <w:pPr>
        <w:spacing w:after="80"/>
      </w:pPr>
      <w:r>
        <w:rPr>
          <w:rFonts w:ascii="Arial" w:cs="Arial" w:eastAsia="Arial" w:hAnsi="Arial"/>
          <w:sz w:val="20"/>
          <w:szCs w:val="20"/>
        </w:rPr>
        <w:t xml:space="preserve">End-to-end workflow: feature engineering from EHR data, handling class imbalance (see §28.9), model selection (logistic vs. tree-based vs. neural), calibration of ML outputs, temporal validation, TRIPOD-ML extensions; when ML adds value over logistic regression</w:t>
      </w:r>
    </w:p>
    <w:p>
      <w:pPr>
        <w:spacing w:after="40"/>
      </w:pPr>
      <w:r>
        <w:rPr>
          <w:rFonts w:ascii="Arial" w:cs="Arial" w:eastAsia="Arial" w:hAnsi="Arial"/>
          <w:color w:val="2255AA"/>
          <w:sz w:val="18"/>
          <w:szCs w:val="18"/>
        </w:rPr>
        <w:t xml:space="preserve">R: tidymodels, caret, mlr3, h2o</w:t>
      </w:r>
    </w:p>
    <w:p>
      <w:pPr>
        <w:spacing w:after="40"/>
      </w:pPr>
      <w:r>
        <w:rPr>
          <w:rFonts w:ascii="Arial" w:cs="Arial" w:eastAsia="Arial" w:hAnsi="Arial"/>
          <w:color w:val="228B22"/>
          <w:sz w:val="18"/>
          <w:szCs w:val="18"/>
        </w:rPr>
        <w:t xml:space="preserve">Python: sklearn (Pipeline, ColumnTransformer), tidymodels (via rpy2)</w:t>
      </w:r>
    </w:p>
    <w:p>
      <w:pPr>
        <w:spacing w:after="20"/>
        <w:ind w:left="360"/>
      </w:pPr>
      <w:r>
        <w:rPr>
          <w:rFonts w:ascii="Arial" w:cs="Arial" w:eastAsia="Arial" w:hAnsi="Arial"/>
          <w:color w:val="666666"/>
          <w:sz w:val="18"/>
          <w:szCs w:val="18"/>
        </w:rPr>
        <w:t xml:space="preserve">Ref: Christodoulou, E., et al. “A Systematic Review Shows No Performance Benefit of Machine Learning over Logistic Regression for Clinical Prediction Models.” Journal of Clinical Epidemiology, 110, 12–22, 2019.</w:t>
      </w:r>
    </w:p>
    <w:p>
      <w:pPr>
        <w:spacing w:after="20"/>
        <w:ind w:left="360"/>
      </w:pPr>
      <w:r>
        <w:rPr>
          <w:rFonts w:ascii="Arial" w:cs="Arial" w:eastAsia="Arial" w:hAnsi="Arial"/>
          <w:color w:val="666666"/>
          <w:sz w:val="18"/>
          <w:szCs w:val="18"/>
        </w:rPr>
        <w:t xml:space="preserve">Ref: Van Calster, B., et al. “Calibration: The Achilles Heel of Predictive Analytics.” BMC Medicine, 17, 230, 2019.</w:t>
      </w:r>
    </w:p>
    <w:p>
      <w:pPr>
        <w:pStyle w:val="Heading2"/>
        <w:spacing w:after="100" w:before="200"/>
      </w:pPr>
      <w:r>
        <w:rPr>
          <w:rFonts w:ascii="Arial" w:cs="Arial" w:eastAsia="Arial" w:hAnsi="Arial"/>
          <w:b/>
          <w:bCs/>
          <w:color w:val="1A7A6D"/>
          <w:sz w:val="24"/>
          <w:szCs w:val="24"/>
        </w:rPr>
        <w:t xml:space="preserve">39.14 Prediction Intervals vs. Confidence Intervals</w:t>
      </w:r>
    </w:p>
    <w:p>
      <w:pPr>
        <w:spacing w:after="80"/>
      </w:pPr>
      <w:r>
        <w:rPr>
          <w:rFonts w:ascii="Arial" w:cs="Arial" w:eastAsia="Arial" w:hAnsi="Arial"/>
          <w:sz w:val="20"/>
          <w:szCs w:val="20"/>
        </w:rPr>
        <w:t xml:space="preserve">Prediction interval: range for a new individual observation (wider, incorporates residual variance); confidence interval: range for the mean response; critical distinction in clinical prediction; proper scoring of individual predictions</w:t>
      </w:r>
    </w:p>
    <w:p>
      <w:pPr>
        <w:spacing w:after="40"/>
      </w:pPr>
      <w:r>
        <w:rPr>
          <w:rFonts w:ascii="Arial" w:cs="Arial" w:eastAsia="Arial" w:hAnsi="Arial"/>
          <w:color w:val="2255AA"/>
          <w:sz w:val="18"/>
          <w:szCs w:val="18"/>
        </w:rPr>
        <w:t xml:space="preserve">R: stats (predict.lm interval='prediction'), rms, ciTools</w:t>
      </w:r>
    </w:p>
    <w:p>
      <w:pPr>
        <w:spacing w:after="40"/>
      </w:pPr>
      <w:r>
        <w:rPr>
          <w:rFonts w:ascii="Arial" w:cs="Arial" w:eastAsia="Arial" w:hAnsi="Arial"/>
          <w:color w:val="228B22"/>
          <w:sz w:val="18"/>
          <w:szCs w:val="18"/>
        </w:rPr>
        <w:t xml:space="preserve">Python: statsmodels (wls_prediction_std), sklearn (custom PI)</w:t>
      </w:r>
    </w:p>
    <w:p>
      <w:pPr>
        <w:spacing w:after="20"/>
        <w:ind w:left="360"/>
      </w:pPr>
      <w:r>
        <w:rPr>
          <w:rFonts w:ascii="Arial" w:cs="Arial" w:eastAsia="Arial" w:hAnsi="Arial"/>
          <w:color w:val="666666"/>
          <w:sz w:val="18"/>
          <w:szCs w:val="18"/>
        </w:rPr>
        <w:t xml:space="preserve">Ref: Steyerberg, E.W. Clinical Prediction Models, 2nd ed. Springer, 2019 (Ch. 15).</w:t>
      </w:r>
    </w:p>
    <w:p>
      <w:pPr>
        <w:spacing w:after="20"/>
        <w:ind w:left="360"/>
      </w:pPr>
      <w:r>
        <w:rPr>
          <w:rFonts w:ascii="Arial" w:cs="Arial" w:eastAsia="Arial" w:hAnsi="Arial"/>
          <w:color w:val="666666"/>
          <w:sz w:val="18"/>
          <w:szCs w:val="18"/>
        </w:rPr>
        <w:t xml:space="preserve">Ref: Harrell, F.E. Regression Modeling Strategies, 2nd ed. Springer, 2015 (Ch. 5).</w:t>
      </w:r>
    </w:p>
    <w:p>
      <w:pPr>
        <w:pStyle w:val="Heading2"/>
        <w:spacing w:after="100" w:before="200"/>
      </w:pPr>
      <w:r>
        <w:rPr>
          <w:rFonts w:ascii="Arial" w:cs="Arial" w:eastAsia="Arial" w:hAnsi="Arial"/>
          <w:b/>
          <w:bCs/>
          <w:color w:val="1A7A6D"/>
          <w:sz w:val="24"/>
          <w:szCs w:val="24"/>
        </w:rPr>
        <w:t xml:space="preserve">39.15 Multimodal and Multi-Source Prediction Models</w:t>
      </w:r>
    </w:p>
    <w:p>
      <w:pPr>
        <w:spacing w:after="80"/>
      </w:pPr>
      <w:r>
        <w:rPr>
          <w:rFonts w:ascii="Arial" w:cs="Arial" w:eastAsia="Arial" w:hAnsi="Arial"/>
          <w:sz w:val="20"/>
          <w:szCs w:val="20"/>
        </w:rPr>
        <w:t xml:space="preserve">Combining clinical data, imaging, genomics, wearables, social determinants into prediction models; handling different data types and temporal granularities; early vs. late fusion; dealing with missing modalities</w:t>
      </w:r>
    </w:p>
    <w:p>
      <w:pPr>
        <w:spacing w:after="40"/>
      </w:pPr>
      <w:r>
        <w:rPr>
          <w:rFonts w:ascii="Arial" w:cs="Arial" w:eastAsia="Arial" w:hAnsi="Arial"/>
          <w:color w:val="2255AA"/>
          <w:sz w:val="18"/>
          <w:szCs w:val="18"/>
        </w:rPr>
        <w:t xml:space="preserve">R: tidymodels, keras, caret (for combining modalities)</w:t>
      </w:r>
    </w:p>
    <w:p>
      <w:pPr>
        <w:spacing w:after="40"/>
      </w:pPr>
      <w:r>
        <w:rPr>
          <w:rFonts w:ascii="Arial" w:cs="Arial" w:eastAsia="Arial" w:hAnsi="Arial"/>
          <w:color w:val="228B22"/>
          <w:sz w:val="18"/>
          <w:szCs w:val="18"/>
        </w:rPr>
        <w:t xml:space="preserve">Python: sklearn (Pipeline, ColumnTransformer), tensorflow/keras (multi-input)</w:t>
      </w:r>
    </w:p>
    <w:p>
      <w:pPr>
        <w:spacing w:after="20"/>
        <w:ind w:left="360"/>
      </w:pPr>
      <w:r>
        <w:rPr>
          <w:rFonts w:ascii="Arial" w:cs="Arial" w:eastAsia="Arial" w:hAnsi="Arial"/>
          <w:color w:val="666666"/>
          <w:sz w:val="18"/>
          <w:szCs w:val="18"/>
        </w:rPr>
        <w:t xml:space="preserve">Ref: Huang, S.-C., Pareek, A., Seyyedi, S., Banerjee, I., &amp; Lungren, M.P. “Fusion of Medical Imaging and Electronic Health Records Using Deep Learning: A Systematic Review and Implementation Guidelines.” npj Digital Medicine, 3, 136, 2020.</w:t>
      </w:r>
    </w:p>
    <w:p>
      <w:pPr>
        <w:pStyle w:val="Heading2"/>
        <w:spacing w:after="100" w:before="200"/>
      </w:pPr>
      <w:r>
        <w:rPr>
          <w:rFonts w:ascii="Arial" w:cs="Arial" w:eastAsia="Arial" w:hAnsi="Arial"/>
          <w:b/>
          <w:bCs/>
          <w:color w:val="1A7A6D"/>
          <w:sz w:val="24"/>
          <w:szCs w:val="24"/>
        </w:rPr>
        <w:t xml:space="preserve">39.15 Simplified Clinical Risk Scores (Points-Based Systems)</w:t>
      </w:r>
    </w:p>
    <w:p>
      <w:pPr>
        <w:spacing w:after="80"/>
      </w:pPr>
      <w:r>
        <w:rPr>
          <w:rFonts w:ascii="Arial" w:cs="Arial" w:eastAsia="Arial" w:hAnsi="Arial"/>
          <w:sz w:val="20"/>
          <w:szCs w:val="20"/>
        </w:rPr>
        <w:t xml:space="preserve">Converting continuous regression models into simple integer point-scoring systems for bedside use; Sullivan’s method (reference values + regression coefficients → integer points); Framingham Risk Score as archetypal example; chart-based risk calculators; tradeoff between simplicity and discrimination; comparison with full model via reclassification; web/app-based calculators reducing need for simplification; SCORE2, CHA2DS2-VASc, Wells score</w:t>
      </w:r>
    </w:p>
    <w:p>
      <w:pPr>
        <w:spacing w:after="40"/>
      </w:pPr>
      <w:r>
        <w:rPr>
          <w:rFonts w:ascii="Arial" w:cs="Arial" w:eastAsia="Arial" w:hAnsi="Arial"/>
          <w:color w:val="2255AA"/>
          <w:sz w:val="18"/>
          <w:szCs w:val="18"/>
        </w:rPr>
        <w:t xml:space="preserve">R: rms (nomogram as alternative), AutoScore (AutoScore for automated score derivation), scoring</w:t>
      </w:r>
    </w:p>
    <w:p>
      <w:pPr>
        <w:spacing w:after="40"/>
      </w:pPr>
      <w:r>
        <w:rPr>
          <w:rFonts w:ascii="Arial" w:cs="Arial" w:eastAsia="Arial" w:hAnsi="Arial"/>
          <w:color w:val="228B22"/>
          <w:sz w:val="18"/>
          <w:szCs w:val="18"/>
        </w:rPr>
        <w:t xml:space="preserve">Python: AutoScore (via rpy2), sklearn (custom binning + point assignment), lifelines</w:t>
      </w:r>
    </w:p>
    <w:p>
      <w:pPr>
        <w:spacing w:after="20"/>
        <w:ind w:left="360"/>
      </w:pPr>
      <w:r>
        <w:rPr>
          <w:rFonts w:ascii="Arial" w:cs="Arial" w:eastAsia="Arial" w:hAnsi="Arial"/>
          <w:color w:val="666666"/>
          <w:sz w:val="18"/>
          <w:szCs w:val="18"/>
        </w:rPr>
        <w:t xml:space="preserve">Ref: Sullivan, L.M., Massaro, J.M., &amp; D’Agostino, R.B. “Presentation of Multivariate Data for Clinical Use: The Framingham Study Risk Score Functions.” Statistics in Medicine, 23(10), 1631–1660, 2004.</w:t>
      </w:r>
    </w:p>
    <w:p>
      <w:pPr>
        <w:spacing w:after="20"/>
        <w:ind w:left="360"/>
      </w:pPr>
      <w:r>
        <w:rPr>
          <w:rFonts w:ascii="Arial" w:cs="Arial" w:eastAsia="Arial" w:hAnsi="Arial"/>
          <w:color w:val="666666"/>
          <w:sz w:val="18"/>
          <w:szCs w:val="18"/>
        </w:rPr>
        <w:t xml:space="preserve">Ref: Xie, F., et al. “AutoScore: A Machine Learning–Based Automatic Clinical Score Generator.” JMIR Medical Informatics, 8(10), e21798, 2020.</w:t>
      </w:r>
    </w:p>
    <w:p>
      <w:pPr>
        <w:pStyle w:val="Heading2"/>
        <w:spacing w:after="100" w:before="200"/>
      </w:pPr>
      <w:r>
        <w:rPr>
          <w:rFonts w:ascii="Arial" w:cs="Arial" w:eastAsia="Arial" w:hAnsi="Arial"/>
          <w:b/>
          <w:bCs/>
          <w:color w:val="1A7A6D"/>
          <w:sz w:val="24"/>
          <w:szCs w:val="24"/>
        </w:rPr>
        <w:t xml:space="preserve">39.16 Optimism-Corrected Validation and Shrinkage</w:t>
      </w:r>
    </w:p>
    <w:p>
      <w:pPr>
        <w:spacing w:after="80"/>
      </w:pPr>
      <w:r>
        <w:rPr>
          <w:rFonts w:ascii="Arial" w:cs="Arial" w:eastAsia="Arial" w:hAnsi="Arial"/>
          <w:sz w:val="20"/>
          <w:szCs w:val="20"/>
        </w:rPr>
        <w:t xml:space="preserve">Bootstrap optimism correction: fit model on bootstrap sample, evaluate on original data and bootstrap data, average difference = optimism; subtract from apparent performance for honest estimate; uniform shrinkage (multiply all coefficients by heuristic factor: van Houwelingen-Le Cessie); penalization as shrinkage during fitting (§39.9); Steyerberg’s practical strategy: develop with penalization, validate with bootstrap optimism; connection to cross-validation but with model-specific adjustment</w:t>
      </w:r>
    </w:p>
    <w:p>
      <w:pPr>
        <w:spacing w:after="40"/>
      </w:pPr>
      <w:r>
        <w:rPr>
          <w:rFonts w:ascii="Arial" w:cs="Arial" w:eastAsia="Arial" w:hAnsi="Arial"/>
          <w:color w:val="2255AA"/>
          <w:sz w:val="18"/>
          <w:szCs w:val="18"/>
        </w:rPr>
        <w:t xml:space="preserve">R: rms (validate, calibrate with B= bootstrap resamples), pmsampsize (for planning), pmcalibration</w:t>
      </w:r>
    </w:p>
    <w:p>
      <w:pPr>
        <w:spacing w:after="40"/>
      </w:pPr>
      <w:r>
        <w:rPr>
          <w:rFonts w:ascii="Arial" w:cs="Arial" w:eastAsia="Arial" w:hAnsi="Arial"/>
          <w:color w:val="228B22"/>
          <w:sz w:val="18"/>
          <w:szCs w:val="18"/>
        </w:rPr>
        <w:t xml:space="preserve">Python: sklearn.utils (resample for bootstrap), custom optimism-correction pipeline, lifelines</w:t>
      </w:r>
    </w:p>
    <w:p>
      <w:pPr>
        <w:spacing w:after="20"/>
        <w:ind w:left="360"/>
      </w:pPr>
      <w:r>
        <w:rPr>
          <w:rFonts w:ascii="Arial" w:cs="Arial" w:eastAsia="Arial" w:hAnsi="Arial"/>
          <w:color w:val="666666"/>
          <w:sz w:val="18"/>
          <w:szCs w:val="18"/>
        </w:rPr>
        <w:t xml:space="preserve">Ref: Steyerberg, E.W. Clinical Prediction Models, 2nd ed. Springer, 2019 (Ch. 5, 17).</w:t>
      </w:r>
    </w:p>
    <w:p>
      <w:pPr>
        <w:spacing w:after="20"/>
        <w:ind w:left="360"/>
      </w:pPr>
      <w:r>
        <w:rPr>
          <w:rFonts w:ascii="Arial" w:cs="Arial" w:eastAsia="Arial" w:hAnsi="Arial"/>
          <w:color w:val="666666"/>
          <w:sz w:val="18"/>
          <w:szCs w:val="18"/>
        </w:rPr>
        <w:t xml:space="preserve">Ref: Harrell, F.E. Regression Modeling Strategies, 2nd ed. Springer, 2015 (Ch. 5, 10).</w:t>
      </w:r>
    </w:p>
    <w:p>
      <w:pPr>
        <w:pStyle w:val="Heading2"/>
        <w:spacing w:after="100" w:before="200"/>
      </w:pPr>
      <w:r>
        <w:rPr>
          <w:rFonts w:ascii="Arial" w:cs="Arial" w:eastAsia="Arial" w:hAnsi="Arial"/>
          <w:b/>
          <w:bCs/>
          <w:color w:val="1A7A6D"/>
          <w:sz w:val="24"/>
          <w:szCs w:val="24"/>
        </w:rPr>
        <w:t xml:space="preserve">39.17 Discrimination vs. Calibration in Prediction Model Assessment</w:t>
      </w:r>
    </w:p>
    <w:p>
      <w:pPr>
        <w:spacing w:after="80"/>
      </w:pPr>
      <w:r>
        <w:rPr>
          <w:rFonts w:ascii="Arial" w:cs="Arial" w:eastAsia="Arial" w:hAnsi="Arial"/>
          <w:sz w:val="20"/>
          <w:szCs w:val="20"/>
        </w:rPr>
        <w:t xml:space="preserve">Two distinct aspects of prediction performance: discrimination (ability to rank patients by risk: C-statistic/AUC §21.2, §21.7) and calibration (agreement between predicted and observed probabilities: §21.4, calibration slope, ICI). A model can discriminate perfectly but be badly calibrated, or vice versa. Recalibration (§39.6) can fix calibration without changing discrimination. Reporting both is essential; clinical utility (§21.5 decision curve) integrates both; Steyerberg-Vickers framework</w:t>
      </w:r>
    </w:p>
    <w:p>
      <w:pPr>
        <w:spacing w:after="40"/>
      </w:pPr>
      <w:r>
        <w:rPr>
          <w:rFonts w:ascii="Arial" w:cs="Arial" w:eastAsia="Arial" w:hAnsi="Arial"/>
          <w:color w:val="2255AA"/>
          <w:sz w:val="18"/>
          <w:szCs w:val="18"/>
        </w:rPr>
        <w:t xml:space="preserve">R: rms (validate reports both), CalibrationCurves, pmcalibration, pROC</w:t>
      </w:r>
    </w:p>
    <w:p>
      <w:pPr>
        <w:spacing w:after="40"/>
      </w:pPr>
      <w:r>
        <w:rPr>
          <w:rFonts w:ascii="Arial" w:cs="Arial" w:eastAsia="Arial" w:hAnsi="Arial"/>
          <w:color w:val="228B22"/>
          <w:sz w:val="18"/>
          <w:szCs w:val="18"/>
        </w:rPr>
        <w:t xml:space="preserve">Python: sklearn.metrics (roc_auc_score for discrimination), sklearn.calibration (calibration_curve for calibration)</w:t>
      </w:r>
    </w:p>
    <w:p>
      <w:pPr>
        <w:spacing w:after="20"/>
        <w:ind w:left="360"/>
      </w:pPr>
      <w:r>
        <w:rPr>
          <w:rFonts w:ascii="Arial" w:cs="Arial" w:eastAsia="Arial" w:hAnsi="Arial"/>
          <w:color w:val="666666"/>
          <w:sz w:val="18"/>
          <w:szCs w:val="18"/>
        </w:rPr>
        <w:t xml:space="preserve">Ref: Steyerberg, E.W., Vickers, A.J., Cook, N.R., Gerds, T., Gonen, M., Obuchowski, N., Pencina, M.J., &amp; Kattan, M.W. “Assessing the Performance of Prediction Models: A Framework for Some Traditional and Novel Measures.” Epidemiology, 21(1), 128–138, 2010.</w:t>
      </w:r>
    </w:p>
    <w:p>
      <w:pPr>
        <w:spacing w:after="20"/>
        <w:ind w:left="360"/>
      </w:pPr>
      <w:r>
        <w:rPr>
          <w:rFonts w:ascii="Arial" w:cs="Arial" w:eastAsia="Arial" w:hAnsi="Arial"/>
          <w:color w:val="666666"/>
          <w:sz w:val="18"/>
          <w:szCs w:val="18"/>
        </w:rPr>
        <w:t xml:space="preserve">Ref: Van Calster, B., et al. “Calibration: The Achilles Heel of Predictive Analytics.” BMC Medicine, 17, 230, 2019.</w:t>
      </w:r>
    </w:p>
    <w:p>
      <w:pPr>
        <w:pStyle w:val="Heading2"/>
        <w:spacing w:after="100" w:before="200"/>
      </w:pPr>
      <w:r>
        <w:rPr>
          <w:rFonts w:ascii="Arial" w:cs="Arial" w:eastAsia="Arial" w:hAnsi="Arial"/>
          <w:b/>
          <w:bCs/>
          <w:color w:val="1A7A6D"/>
          <w:sz w:val="24"/>
          <w:szCs w:val="24"/>
        </w:rPr>
        <w:t xml:space="preserve">39.18 Dynamic Prediction and Landmark Analysis for Clinical Prognosis</w:t>
      </w:r>
    </w:p>
    <w:p>
      <w:pPr>
        <w:spacing w:after="80"/>
      </w:pPr>
      <w:r>
        <w:rPr>
          <w:rFonts w:ascii="Arial" w:cs="Arial" w:eastAsia="Arial" w:hAnsi="Arial"/>
          <w:sz w:val="20"/>
          <w:szCs w:val="20"/>
        </w:rPr>
        <w:t xml:space="preserve">Updating risk predictions as new patient information accumulates over time: landmarking (§11.30): re-fit prediction model at each landmark time conditional on being alive and latest covariates; dynamic predictions from joint models (§11.57): continuously updated survival probabilities using biomarker trajectory; super landmarking (combining multiple landmark datasets); time-dependent AUC and Brier score for dynamic prediction evaluation; applications: transplant prognosis, cancer recurrence, ICU risk scores that update with each lab result</w:t>
      </w:r>
    </w:p>
    <w:p>
      <w:pPr>
        <w:spacing w:after="40"/>
      </w:pPr>
      <w:r>
        <w:rPr>
          <w:rFonts w:ascii="Arial" w:cs="Arial" w:eastAsia="Arial" w:hAnsi="Arial"/>
          <w:color w:val="2255AA"/>
          <w:sz w:val="18"/>
          <w:szCs w:val="18"/>
        </w:rPr>
        <w:t xml:space="preserve">R: JMbayes2 (tvAUC, tvBrier, predict for dynamic prediction), dynpred (LMbasic, cutLM), riskRegression (Score for time-dependent AUC)</w:t>
      </w:r>
    </w:p>
    <w:p>
      <w:pPr>
        <w:spacing w:after="40"/>
      </w:pPr>
      <w:r>
        <w:rPr>
          <w:rFonts w:ascii="Arial" w:cs="Arial" w:eastAsia="Arial" w:hAnsi="Arial"/>
          <w:color w:val="228B22"/>
          <w:sz w:val="18"/>
          <w:szCs w:val="18"/>
        </w:rPr>
        <w:t xml:space="preserve">Python: lifelines (CoxPHFitter.predict_survival_function at landmarks), JMbayes2 (via rpy2), custom</w:t>
      </w:r>
    </w:p>
    <w:p>
      <w:pPr>
        <w:spacing w:after="20"/>
        <w:ind w:left="360"/>
      </w:pPr>
      <w:r>
        <w:rPr>
          <w:rFonts w:ascii="Arial" w:cs="Arial" w:eastAsia="Arial" w:hAnsi="Arial"/>
          <w:color w:val="666666"/>
          <w:sz w:val="18"/>
          <w:szCs w:val="18"/>
        </w:rPr>
        <w:t xml:space="preserve">Ref: van Houwelingen, H.C. “Dynamic Prediction by Landmarking in Event History Analysis.” Scandinavian Journal of Statistics, 34(1), 70–85, 2007.</w:t>
      </w:r>
    </w:p>
    <w:p>
      <w:pPr>
        <w:spacing w:after="20"/>
        <w:ind w:left="360"/>
      </w:pPr>
      <w:r>
        <w:rPr>
          <w:rFonts w:ascii="Arial" w:cs="Arial" w:eastAsia="Arial" w:hAnsi="Arial"/>
          <w:color w:val="666666"/>
          <w:sz w:val="18"/>
          <w:szCs w:val="18"/>
        </w:rPr>
        <w:t xml:space="preserve">Ref: Rizopoulos, D. “Dynamic Predictions and Prospective Accuracy in Joint Models for Longitudinal and Time-to-Event Data.” Biometrics, 67(3), 819–829, 2011.</w:t>
      </w:r>
    </w:p>
    <w:p>
      <w:pPr>
        <w:pStyle w:val="Heading2"/>
        <w:spacing w:after="100" w:before="200"/>
      </w:pPr>
      <w:r>
        <w:rPr>
          <w:rFonts w:ascii="Arial" w:cs="Arial" w:eastAsia="Arial" w:hAnsi="Arial"/>
          <w:b/>
          <w:bCs/>
          <w:color w:val="1A7A6D"/>
          <w:sz w:val="24"/>
          <w:szCs w:val="24"/>
        </w:rPr>
        <w:t xml:space="preserve">39.19 Predicted vs. Observed Calibration Plots: Construction and Interpretation</w:t>
      </w:r>
    </w:p>
    <w:p>
      <w:pPr>
        <w:spacing w:after="80"/>
      </w:pPr>
      <w:r>
        <w:rPr>
          <w:rFonts w:ascii="Arial" w:cs="Arial" w:eastAsia="Arial" w:hAnsi="Arial"/>
          <w:sz w:val="20"/>
          <w:szCs w:val="20"/>
        </w:rPr>
        <w:t xml:space="preserve">Plotting observed event rates against predicted probabilities: perfect calibration = 45° line. Construction: group predictions into deciles (or use LOESS/spline smooth); compute observed rate per group; plot with CI. Interpretation: slope &lt; 1 = overfitting (extreme predictions too extreme); intercept ≠ 0 = systematic over/under-prediction; CITL (calibration-in-the-large) = mean predicted - observed rate. Recalibration: logistic recalibration (refit intercept + slope on validation data §39.6). For survival: calibration at specific time points. Always assess calibration alongside discrimination (§39.17)</w:t>
      </w:r>
    </w:p>
    <w:p>
      <w:pPr>
        <w:spacing w:after="40"/>
      </w:pPr>
      <w:r>
        <w:rPr>
          <w:rFonts w:ascii="Arial" w:cs="Arial" w:eastAsia="Arial" w:hAnsi="Arial"/>
          <w:color w:val="2255AA"/>
          <w:sz w:val="18"/>
          <w:szCs w:val="18"/>
        </w:rPr>
        <w:t xml:space="preserve">R: rms (calibrate, val.prob), CalibrationCurves (val.prob.ci.2), predtools (calibration_plot), pmcalibration</w:t>
      </w:r>
    </w:p>
    <w:p>
      <w:pPr>
        <w:spacing w:after="40"/>
      </w:pPr>
      <w:r>
        <w:rPr>
          <w:rFonts w:ascii="Arial" w:cs="Arial" w:eastAsia="Arial" w:hAnsi="Arial"/>
          <w:color w:val="228B22"/>
          <w:sz w:val="18"/>
          <w:szCs w:val="18"/>
        </w:rPr>
        <w:t xml:space="preserve">Python: sklearn.calibration (calibration_curve, CalibrationDisplay), custom via matplotlib</w:t>
      </w:r>
    </w:p>
    <w:p>
      <w:pPr>
        <w:spacing w:after="20"/>
        <w:ind w:left="360"/>
      </w:pPr>
      <w:r>
        <w:rPr>
          <w:rFonts w:ascii="Arial" w:cs="Arial" w:eastAsia="Arial" w:hAnsi="Arial"/>
          <w:color w:val="666666"/>
          <w:sz w:val="18"/>
          <w:szCs w:val="18"/>
        </w:rPr>
        <w:t xml:space="preserve">Ref: Van Calster, B., et al. “Calibration: The Achilles Heel of Predictive Analytics.” BMC Medicine, 17, 230, 2019.</w:t>
      </w:r>
    </w:p>
    <w:p>
      <w:pPr>
        <w:spacing w:after="20"/>
        <w:ind w:left="360"/>
      </w:pPr>
      <w:r>
        <w:rPr>
          <w:rFonts w:ascii="Arial" w:cs="Arial" w:eastAsia="Arial" w:hAnsi="Arial"/>
          <w:color w:val="666666"/>
          <w:sz w:val="18"/>
          <w:szCs w:val="18"/>
        </w:rPr>
        <w:t xml:space="preserve">Ref: Steyerberg, E.W. Clinical Prediction Models, 2nd ed. Springer, 2019 (Ch. 15).</w:t>
      </w:r>
    </w:p>
    <w:p>
      <w:pPr>
        <w:pStyle w:val="Heading2"/>
        <w:spacing w:after="100" w:before="200"/>
      </w:pPr>
      <w:r>
        <w:rPr>
          <w:rFonts w:ascii="Arial" w:cs="Arial" w:eastAsia="Arial" w:hAnsi="Arial"/>
          <w:b/>
          <w:bCs/>
          <w:color w:val="1A7A6D"/>
          <w:sz w:val="24"/>
          <w:szCs w:val="24"/>
        </w:rPr>
        <w:t xml:space="preserve">39.20 Prediction Model Updating, Recalibration, and Temporal Validation</w:t>
      </w:r>
    </w:p>
    <w:p>
      <w:pPr>
        <w:spacing w:after="80"/>
      </w:pPr>
      <w:r>
        <w:rPr>
          <w:rFonts w:ascii="Arial" w:cs="Arial" w:eastAsia="Arial" w:hAnsi="Arial"/>
          <w:sz w:val="20"/>
          <w:szCs w:val="20"/>
        </w:rPr>
        <w:t xml:space="preserve">Models degrade over time (calibration drift, case-mix changes): recalibration-in-the-large (update intercept only); logistic recalibration (update intercept + slope §39.6, §39.19); model revision (re-estimate some or all coefficients); model extension (add new predictors to existing model). Temporal validation: evaluate model on data from a later time period; more relevant than geographic validation for same-institution models. Closed testing procedure: test whether recalibration is sufficient before re-estimation. Dynamic updating: continuously learning models that adapt to changing populations; Bayesian updating with new data (§14.24 power priors). Practical: always validate in recent data before deploying; plan for regular re-validation</w:t>
      </w:r>
    </w:p>
    <w:p>
      <w:pPr>
        <w:spacing w:after="40"/>
      </w:pPr>
      <w:r>
        <w:rPr>
          <w:rFonts w:ascii="Arial" w:cs="Arial" w:eastAsia="Arial" w:hAnsi="Arial"/>
          <w:color w:val="2255AA"/>
          <w:sz w:val="18"/>
          <w:szCs w:val="18"/>
        </w:rPr>
        <w:t xml:space="preserve">R: rms (calibrate, validate, val.prob for temporal validation), CalibrationCurves, predtools (recalibrate)</w:t>
      </w:r>
    </w:p>
    <w:p>
      <w:pPr>
        <w:spacing w:after="40"/>
      </w:pPr>
      <w:r>
        <w:rPr>
          <w:rFonts w:ascii="Arial" w:cs="Arial" w:eastAsia="Arial" w:hAnsi="Arial"/>
          <w:color w:val="228B22"/>
          <w:sz w:val="18"/>
          <w:szCs w:val="18"/>
        </w:rPr>
        <w:t xml:space="preserve">Python: sklearn.calibration (CalibratedClassifierCV for recalibration), custom via statsmodels (logistic recalibration)</w:t>
      </w:r>
    </w:p>
    <w:p>
      <w:pPr>
        <w:spacing w:after="20"/>
        <w:ind w:left="360"/>
      </w:pPr>
      <w:r>
        <w:rPr>
          <w:rFonts w:ascii="Arial" w:cs="Arial" w:eastAsia="Arial" w:hAnsi="Arial"/>
          <w:color w:val="666666"/>
          <w:sz w:val="18"/>
          <w:szCs w:val="18"/>
        </w:rPr>
        <w:t xml:space="preserve">Ref: Jenkins, D.A., Sperrin, M., Martin, G.P., &amp; Peek, N. “Dynamic Models to Predict Health Outcomes: Current Status and Methodological Challenges.” Diagnostic and Prognostic Research, 2, 23, 2018.</w:t>
      </w:r>
    </w:p>
    <w:p>
      <w:pPr>
        <w:spacing w:after="20"/>
        <w:ind w:left="360"/>
      </w:pPr>
      <w:r>
        <w:rPr>
          <w:rFonts w:ascii="Arial" w:cs="Arial" w:eastAsia="Arial" w:hAnsi="Arial"/>
          <w:color w:val="666666"/>
          <w:sz w:val="18"/>
          <w:szCs w:val="18"/>
        </w:rPr>
        <w:t xml:space="preserve">Ref: Steyerberg, E.W. Clinical Prediction Models, 2nd ed. Springer, 2019 (Ch. 20: Updating).</w:t>
      </w:r>
    </w:p>
    <w:p>
      <w:pPr>
        <w:pStyle w:val="Heading2"/>
        <w:spacing w:after="100" w:before="200"/>
      </w:pPr>
      <w:r>
        <w:rPr>
          <w:rFonts w:ascii="Arial" w:cs="Arial" w:eastAsia="Arial" w:hAnsi="Arial"/>
          <w:b/>
          <w:bCs/>
          <w:color w:val="1A7A6D"/>
          <w:sz w:val="24"/>
          <w:szCs w:val="24"/>
        </w:rPr>
        <w:t xml:space="preserve">39.21 Clinical Prediction Model Development: Complete Practical Guide</w:t>
      </w:r>
    </w:p>
    <w:p>
      <w:pPr>
        <w:spacing w:after="80"/>
      </w:pPr>
      <w:r>
        <w:rPr>
          <w:rFonts w:ascii="Arial" w:cs="Arial" w:eastAsia="Arial" w:hAnsi="Arial"/>
          <w:sz w:val="20"/>
          <w:szCs w:val="20"/>
        </w:rPr>
        <w:t xml:space="preserve">End-to-end workflow: (1) Define outcome, time horizon, and target population; (2) Select candidate predictors (clinical knowledge, literature, NOT data-driven in primary analysis); (3) Sample size: pmsampsize (§18.11, events per variable §11.64); (4) Handle missing data (MI §16, NOT complete case); (5) Model specification: logistic (§7.1) for binary, Cox (§11.8) for survival; continuous predictors with RCS (§5.22); (6) Penalization/shrinkage (§39.9, ridge/LASSO §5.17/32.1); (7) Internal validation: bootstrap optimism correction (§39.16); (8) Assess discrimination (§21.2 C-statistic) and calibration (§39.19 calibration plot); (9) Present as nomogram, web calculator, or risk score; (10) Report per TRIPOD (§38.79). External validation in independent data before clinical use</w:t>
      </w:r>
    </w:p>
    <w:p>
      <w:pPr>
        <w:spacing w:after="40"/>
      </w:pPr>
      <w:r>
        <w:rPr>
          <w:rFonts w:ascii="Arial" w:cs="Arial" w:eastAsia="Arial" w:hAnsi="Arial"/>
          <w:color w:val="2255AA"/>
          <w:sz w:val="18"/>
          <w:szCs w:val="18"/>
        </w:rPr>
        <w:t xml:space="preserve">R: rms (lrm, cph, validate, calibrate, nomogram), pmsampsize, CalibrationCurves, predictNMB (for clinical utility)</w:t>
      </w:r>
    </w:p>
    <w:p>
      <w:pPr>
        <w:spacing w:after="40"/>
      </w:pPr>
      <w:r>
        <w:rPr>
          <w:rFonts w:ascii="Arial" w:cs="Arial" w:eastAsia="Arial" w:hAnsi="Arial"/>
          <w:color w:val="228B22"/>
          <w:sz w:val="18"/>
          <w:szCs w:val="18"/>
        </w:rPr>
        <w:t xml:space="preserve">Python: sklearn (LogisticRegression + calibration_curve + roc_auc_score), lifelines (CoxPHFitter), custom calibration</w:t>
      </w:r>
    </w:p>
    <w:p>
      <w:pPr>
        <w:spacing w:after="20"/>
        <w:ind w:left="360"/>
      </w:pPr>
      <w:r>
        <w:rPr>
          <w:rFonts w:ascii="Arial" w:cs="Arial" w:eastAsia="Arial" w:hAnsi="Arial"/>
          <w:color w:val="666666"/>
          <w:sz w:val="18"/>
          <w:szCs w:val="18"/>
        </w:rPr>
        <w:t xml:space="preserve">Ref: Steyerberg, E.W. Clinical Prediction Models, 2nd ed. Springer, 2019.</w:t>
      </w:r>
    </w:p>
    <w:p>
      <w:pPr>
        <w:spacing w:after="20"/>
        <w:ind w:left="360"/>
      </w:pPr>
      <w:r>
        <w:rPr>
          <w:rFonts w:ascii="Arial" w:cs="Arial" w:eastAsia="Arial" w:hAnsi="Arial"/>
          <w:color w:val="666666"/>
          <w:sz w:val="18"/>
          <w:szCs w:val="18"/>
        </w:rPr>
        <w:t xml:space="preserve">Ref: Moons, K.G.M., et al. “Transparent Reporting of a Multivariable Prediction Model for Individual Prognosis or Diagnosis (TRIPOD).” Annals of Internal Medicine, 162(1), 55–63, 2015.</w:t>
      </w:r>
    </w:p>
    <w:p>
      <w:pPr>
        <w:pStyle w:val="Heading2"/>
        <w:spacing w:after="100" w:before="200"/>
      </w:pPr>
      <w:r>
        <w:rPr>
          <w:rFonts w:ascii="Arial" w:cs="Arial" w:eastAsia="Arial" w:hAnsi="Arial"/>
          <w:b/>
          <w:bCs/>
          <w:color w:val="1A7A6D"/>
          <w:sz w:val="24"/>
          <w:szCs w:val="24"/>
        </w:rPr>
        <w:t xml:space="preserve">39.22 Creating and Interpreting Nomograms for Clinical Prediction</w:t>
      </w:r>
    </w:p>
    <w:p>
      <w:pPr>
        <w:spacing w:after="80"/>
      </w:pPr>
      <w:r>
        <w:rPr>
          <w:rFonts w:ascii="Arial" w:cs="Arial" w:eastAsia="Arial" w:hAnsi="Arial"/>
          <w:sz w:val="20"/>
          <w:szCs w:val="20"/>
        </w:rPr>
        <w:t xml:space="preserve">Visual representation of a prediction model: each predictor gets a points scale; sum total points; read predicted probability from bottom scale. Construction: rms::nomogram() from fitted lrm/cph model (§39.21); each predictor’s range mapped to 0-100 points proportional to its contribution to the linear predictor; nonlinear terms (RCS §5.22) shown as curved scales. Interpretation: clinical users read off patient’s values, sum points, find predicted risk; no software needed at bedside. Advantages: transparent (shows each predictor’s contribution); handles continuous variables without dichotomizing; shows nonlinearity. Limitations: complex models with many predictors are hard to read; increasingly replaced by web calculators and apps, but still valuable in publications and low-resource settings</w:t>
      </w:r>
    </w:p>
    <w:p>
      <w:pPr>
        <w:spacing w:after="40"/>
      </w:pPr>
      <w:r>
        <w:rPr>
          <w:rFonts w:ascii="Arial" w:cs="Arial" w:eastAsia="Arial" w:hAnsi="Arial"/>
          <w:color w:val="2255AA"/>
          <w:sz w:val="18"/>
          <w:szCs w:val="18"/>
        </w:rPr>
        <w:t xml:space="preserve">R: rms (nomogram from lrm or cph, plot.nomogram), regplot (regplot for enhanced nomograms), hdnom (for high-dimensional nomograms)</w:t>
      </w:r>
    </w:p>
    <w:p>
      <w:pPr>
        <w:spacing w:after="40"/>
      </w:pPr>
      <w:r>
        <w:rPr>
          <w:rFonts w:ascii="Arial" w:cs="Arial" w:eastAsia="Arial" w:hAnsi="Arial"/>
          <w:color w:val="228B22"/>
          <w:sz w:val="18"/>
          <w:szCs w:val="18"/>
        </w:rPr>
        <w:t xml:space="preserve">Python: custom via matplotlib (manual nomogram construction), pynomo (for engineering-style nomograms), lifelines (custom from CoxPH)</w:t>
      </w:r>
    </w:p>
    <w:p>
      <w:pPr>
        <w:spacing w:after="20"/>
        <w:ind w:left="360"/>
      </w:pPr>
      <w:r>
        <w:rPr>
          <w:rFonts w:ascii="Arial" w:cs="Arial" w:eastAsia="Arial" w:hAnsi="Arial"/>
          <w:color w:val="666666"/>
          <w:sz w:val="18"/>
          <w:szCs w:val="18"/>
        </w:rPr>
        <w:t xml:space="preserve">Ref: Iasonos, A., Schrag, D., Raj, G.V., &amp; Panageas, K.S. “How to Build and Interpret a Nomogram for Cancer Prognosis.” JCO, 26(8), 1364–1370, 2008.</w:t>
      </w:r>
    </w:p>
    <w:p>
      <w:pPr>
        <w:spacing w:after="20"/>
        <w:ind w:left="360"/>
      </w:pPr>
      <w:r>
        <w:rPr>
          <w:rFonts w:ascii="Arial" w:cs="Arial" w:eastAsia="Arial" w:hAnsi="Arial"/>
          <w:color w:val="666666"/>
          <w:sz w:val="18"/>
          <w:szCs w:val="18"/>
        </w:rPr>
        <w:t xml:space="preserve">Ref: Harrell, F.E. Regression Modeling Strategies, 2nd ed. Springer, 2015 (Ch. 4, 14: Nomograms).</w:t>
      </w:r>
    </w:p>
    <w:p>
      <w:pPr>
        <w:pStyle w:val="Heading2"/>
        <w:spacing w:after="100" w:before="200"/>
      </w:pPr>
      <w:r>
        <w:rPr>
          <w:rFonts w:ascii="Arial" w:cs="Arial" w:eastAsia="Arial" w:hAnsi="Arial"/>
          <w:b/>
          <w:bCs/>
          <w:color w:val="1A7A6D"/>
          <w:sz w:val="24"/>
          <w:szCs w:val="24"/>
        </w:rPr>
        <w:t xml:space="preserve">39.22 Creating and Interpreting Nomograms for Clinical Prediction</w:t>
      </w:r>
    </w:p>
    <w:p>
      <w:pPr>
        <w:spacing w:after="80"/>
      </w:pPr>
      <w:r>
        <w:rPr>
          <w:rFonts w:ascii="Arial" w:cs="Arial" w:eastAsia="Arial" w:hAnsi="Arial"/>
          <w:sz w:val="20"/>
          <w:szCs w:val="20"/>
        </w:rPr>
        <w:t xml:space="preserve">Visual representation of prediction model: each predictor mapped to points scale; sum total points; read predicted probability. Construction: rms nomogram from fitted lrm/cph model. Nonlinear terms (RCS) shown as curved scales. Transparent (shows each predictor contribution); handles continuous variables without dichotomizing. Increasingly replaced by web calculators but still valuable in publications and low-resource settings</w:t>
      </w:r>
    </w:p>
    <w:p>
      <w:pPr>
        <w:spacing w:after="40"/>
      </w:pPr>
      <w:r>
        <w:rPr>
          <w:rFonts w:ascii="Arial" w:cs="Arial" w:eastAsia="Arial" w:hAnsi="Arial"/>
          <w:color w:val="2255AA"/>
          <w:sz w:val="18"/>
          <w:szCs w:val="18"/>
        </w:rPr>
        <w:t xml:space="preserve">R: rms (nomogram from lrm or cph, plot.nomogram), regplot, hdnom</w:t>
      </w:r>
    </w:p>
    <w:p>
      <w:pPr>
        <w:spacing w:after="40"/>
      </w:pPr>
      <w:r>
        <w:rPr>
          <w:rFonts w:ascii="Arial" w:cs="Arial" w:eastAsia="Arial" w:hAnsi="Arial"/>
          <w:color w:val="228B22"/>
          <w:sz w:val="18"/>
          <w:szCs w:val="18"/>
        </w:rPr>
        <w:t xml:space="preserve">Python: custom matplotlib, pynomo, lifelines (custom from CoxPH)</w:t>
      </w:r>
    </w:p>
    <w:p>
      <w:pPr>
        <w:spacing w:after="20"/>
        <w:ind w:left="360"/>
      </w:pPr>
      <w:r>
        <w:rPr>
          <w:rFonts w:ascii="Arial" w:cs="Arial" w:eastAsia="Arial" w:hAnsi="Arial"/>
          <w:color w:val="666666"/>
          <w:sz w:val="18"/>
          <w:szCs w:val="18"/>
        </w:rPr>
        <w:t xml:space="preserve">Ref: Iasonos, A., et al. How to Build and Interpret a Nomogram for Cancer Prognosis. JCO, 26(8), 1364-1370, 2008.</w:t>
      </w:r>
    </w:p>
    <w:p>
      <w:pPr>
        <w:spacing w:after="20"/>
        <w:ind w:left="360"/>
      </w:pPr>
      <w:r>
        <w:rPr>
          <w:rFonts w:ascii="Arial" w:cs="Arial" w:eastAsia="Arial" w:hAnsi="Arial"/>
          <w:color w:val="666666"/>
          <w:sz w:val="18"/>
          <w:szCs w:val="18"/>
        </w:rPr>
        <w:t xml:space="preserve">Ref: Harrell, F.E. Regression Modeling Strategies, 2nd ed. Springer, 2015 (Ch. 14).</w:t>
      </w:r>
    </w:p>
    <w:p>
      <w:pPr>
        <w:pStyle w:val="Heading2"/>
        <w:spacing w:after="100" w:before="200"/>
      </w:pPr>
      <w:r>
        <w:rPr>
          <w:rFonts w:ascii="Arial" w:cs="Arial" w:eastAsia="Arial" w:hAnsi="Arial"/>
          <w:b/>
          <w:bCs/>
          <w:color w:val="1A7A6D"/>
          <w:sz w:val="24"/>
          <w:szCs w:val="24"/>
        </w:rPr>
        <w:t xml:space="preserve">39.25 Internal-External Cross-Validation (IECV) for Multi-Site Prediction Models</w:t>
      </w:r>
    </w:p>
    <w:p>
      <w:pPr>
        <w:spacing w:after="80"/>
      </w:pPr>
      <w:r>
        <w:rPr>
          <w:rFonts w:ascii="Arial" w:cs="Arial" w:eastAsia="Arial" w:hAnsi="Arial"/>
          <w:sz w:val="20"/>
          <w:szCs w:val="20"/>
        </w:rPr>
        <w:t xml:space="preserve">Validation strategy for prediction models developed from multiple sites/centers: leave one site out at a time; develop model on K-1 sites; validate on held-out site; repeat for all K sites. Produces K site-specific discrimination (C-statistic) and calibration (calibration-in-the-large, calibration slope) estimates; meta-analyze these for overall performance with heterogeneity assessment. Advantages: tests transportability across settings (not just internal optimism); uses ALL data for both development and validation; reveals which sites the model performs poorly in (site-level heterogeneity). IECV-like approaches: geographical validation (develop in one region, validate in another); temporal validation (develop in one era, validate in next). Connection to external validation (IECV is a structured form) and to multi-site IPD meta-analysis. Preferred over simple random split when multi-site data available (See also §28.2 model evaluation, §39.1 prediction model development)</w:t>
      </w:r>
    </w:p>
    <w:p>
      <w:pPr>
        <w:spacing w:after="40"/>
      </w:pPr>
      <w:r>
        <w:rPr>
          <w:rFonts w:ascii="Arial" w:cs="Arial" w:eastAsia="Arial" w:hAnsi="Arial"/>
          <w:color w:val="2255AA"/>
          <w:sz w:val="18"/>
          <w:szCs w:val="18"/>
        </w:rPr>
        <w:t xml:space="preserve">R: metamisc (valmeta for meta-analysis of validation studies), pmsampsize (for sample size), rms (validate for internal)</w:t>
      </w:r>
    </w:p>
    <w:p>
      <w:pPr>
        <w:spacing w:after="40"/>
      </w:pPr>
      <w:r>
        <w:rPr>
          <w:rFonts w:ascii="Arial" w:cs="Arial" w:eastAsia="Arial" w:hAnsi="Arial"/>
          <w:color w:val="228B22"/>
          <w:sz w:val="18"/>
          <w:szCs w:val="18"/>
        </w:rPr>
        <w:t xml:space="preserve">Python: sklearn.model_selection (LeaveOneGroupOut with site as group), custom lifelines/sklearn pipeline</w:t>
      </w:r>
    </w:p>
    <w:p>
      <w:pPr>
        <w:spacing w:after="20"/>
        <w:ind w:left="360"/>
      </w:pPr>
      <w:r>
        <w:rPr>
          <w:rFonts w:ascii="Arial" w:cs="Arial" w:eastAsia="Arial" w:hAnsi="Arial"/>
          <w:color w:val="666666"/>
          <w:sz w:val="18"/>
          <w:szCs w:val="18"/>
        </w:rPr>
        <w:t xml:space="preserve">Ref: Steyerberg, E.W. &amp; Harrell, F.E. Prediction Models Need Appropriate Internal, Internal-External, and External Validation. JCE, 69, 245-247, 2016.</w:t>
      </w:r>
    </w:p>
    <w:p>
      <w:pPr>
        <w:spacing w:after="20"/>
        <w:ind w:left="360"/>
      </w:pPr>
      <w:r>
        <w:rPr>
          <w:rFonts w:ascii="Arial" w:cs="Arial" w:eastAsia="Arial" w:hAnsi="Arial"/>
          <w:color w:val="666666"/>
          <w:sz w:val="18"/>
          <w:szCs w:val="18"/>
        </w:rPr>
        <w:t xml:space="preserve">Ref: Debray, T.P.A., et al. A Framework for Developing, Implementing, and Evaluating Clinical Prediction Models in an Individual Participant Data Meta-Analysis. Statistics in Medicine, 32(18), 3158-3180, 2013.</w:t>
      </w:r>
    </w:p>
    <w:p>
      <w:pPr>
        <w:pStyle w:val="Heading1"/>
        <w:spacing w:after="200" w:before="400"/>
      </w:pPr>
      <w:r>
        <w:rPr>
          <w:rFonts w:ascii="Arial" w:cs="Arial" w:eastAsia="Arial" w:hAnsi="Arial"/>
          <w:b/>
          <w:bCs/>
          <w:color w:val="2B4C7E"/>
          <w:sz w:val="28"/>
          <w:szCs w:val="28"/>
        </w:rPr>
        <w:t xml:space="preserve">40. Genomic and High-Throughput Statistical Methods</w:t>
      </w:r>
    </w:p>
    <w:p>
      <w:pPr>
        <w:pStyle w:val="Heading2"/>
        <w:spacing w:after="100" w:before="200"/>
      </w:pPr>
      <w:r>
        <w:rPr>
          <w:rFonts w:ascii="Arial" w:cs="Arial" w:eastAsia="Arial" w:hAnsi="Arial"/>
          <w:b/>
          <w:bCs/>
          <w:color w:val="1A7A6D"/>
          <w:sz w:val="24"/>
          <w:szCs w:val="24"/>
        </w:rPr>
        <w:t xml:space="preserve">40.1 Genome-Wide Association Studies (GWAS)</w:t>
      </w:r>
    </w:p>
    <w:p>
      <w:pPr>
        <w:spacing w:after="80"/>
      </w:pPr>
      <w:r>
        <w:rPr>
          <w:rFonts w:ascii="Arial" w:cs="Arial" w:eastAsia="Arial" w:hAnsi="Arial"/>
          <w:sz w:val="20"/>
          <w:szCs w:val="20"/>
        </w:rPr>
        <w:t xml:space="preserve">Testing millions of genetic variants for association with phenotype; population stratification adjustment (principal components, mixed models); Manhattan and Q-Q plots; genome-wide significance threshold (5×10⁻⁸)</w:t>
      </w:r>
    </w:p>
    <w:p>
      <w:pPr>
        <w:spacing w:after="40"/>
      </w:pPr>
      <w:r>
        <w:rPr>
          <w:rFonts w:ascii="Arial" w:cs="Arial" w:eastAsia="Arial" w:hAnsi="Arial"/>
          <w:color w:val="2255AA"/>
          <w:sz w:val="18"/>
          <w:szCs w:val="18"/>
        </w:rPr>
        <w:t xml:space="preserve">R: PLINK (external), qqman (manhattan, qq), GWASTools, SNPassoc</w:t>
      </w:r>
    </w:p>
    <w:p>
      <w:pPr>
        <w:spacing w:after="40"/>
      </w:pPr>
      <w:r>
        <w:rPr>
          <w:rFonts w:ascii="Arial" w:cs="Arial" w:eastAsia="Arial" w:hAnsi="Arial"/>
          <w:color w:val="228B22"/>
          <w:sz w:val="18"/>
          <w:szCs w:val="18"/>
        </w:rPr>
        <w:t xml:space="preserve">Python: pandas-plink, hail, pysnptools, PLINK (external)</w:t>
      </w:r>
    </w:p>
    <w:p>
      <w:pPr>
        <w:spacing w:after="20"/>
        <w:ind w:left="360"/>
      </w:pPr>
      <w:r>
        <w:rPr>
          <w:rFonts w:ascii="Arial" w:cs="Arial" w:eastAsia="Arial" w:hAnsi="Arial"/>
          <w:color w:val="666666"/>
          <w:sz w:val="18"/>
          <w:szCs w:val="18"/>
        </w:rPr>
        <w:t xml:space="preserve">Ref: Uffelmann, E., et al. “Genome-Wide Association Studies.” Nature Reviews Methods Primers, 1, 59, 2021.</w:t>
      </w:r>
    </w:p>
    <w:p>
      <w:pPr>
        <w:spacing w:after="20"/>
        <w:ind w:left="360"/>
      </w:pPr>
      <w:r>
        <w:rPr>
          <w:rFonts w:ascii="Arial" w:cs="Arial" w:eastAsia="Arial" w:hAnsi="Arial"/>
          <w:color w:val="666666"/>
          <w:sz w:val="18"/>
          <w:szCs w:val="18"/>
        </w:rPr>
        <w:t xml:space="preserve">Ref: Price, A.L., Patterson, N.J., Plenge, R.M., Weinblatt, M.E., Shadick, N.A., &amp; Reich, D. “Principal Components Analysis Corrects for Stratification in Genome-Wide Association Studies.” Nature Genetics, 38(8), 904–909, 2006.</w:t>
      </w:r>
    </w:p>
    <w:p>
      <w:pPr>
        <w:pStyle w:val="Heading2"/>
        <w:spacing w:after="100" w:before="200"/>
      </w:pPr>
      <w:r>
        <w:rPr>
          <w:rFonts w:ascii="Arial" w:cs="Arial" w:eastAsia="Arial" w:hAnsi="Arial"/>
          <w:b/>
          <w:bCs/>
          <w:color w:val="1A7A6D"/>
          <w:sz w:val="24"/>
          <w:szCs w:val="24"/>
        </w:rPr>
        <w:t xml:space="preserve">40.2 Polygenic Risk Scores (PRS)</w:t>
      </w:r>
    </w:p>
    <w:p>
      <w:pPr>
        <w:spacing w:after="80"/>
      </w:pPr>
      <w:r>
        <w:rPr>
          <w:rFonts w:ascii="Arial" w:cs="Arial" w:eastAsia="Arial" w:hAnsi="Arial"/>
          <w:sz w:val="20"/>
          <w:szCs w:val="20"/>
        </w:rPr>
        <w:t xml:space="preserve">Aggregate effect of many small-effect variants; pruning + thresholding (P+T), LDpred, PRS-CS; clinical utility evaluation; ancestry considerations</w:t>
      </w:r>
    </w:p>
    <w:p>
      <w:pPr>
        <w:spacing w:after="40"/>
      </w:pPr>
      <w:r>
        <w:rPr>
          <w:rFonts w:ascii="Arial" w:cs="Arial" w:eastAsia="Arial" w:hAnsi="Arial"/>
          <w:color w:val="2255AA"/>
          <w:sz w:val="18"/>
          <w:szCs w:val="18"/>
        </w:rPr>
        <w:t xml:space="preserve">R: PRSice2 (external), bigsnpr, lassosum</w:t>
      </w:r>
    </w:p>
    <w:p>
      <w:pPr>
        <w:spacing w:after="40"/>
      </w:pPr>
      <w:r>
        <w:rPr>
          <w:rFonts w:ascii="Arial" w:cs="Arial" w:eastAsia="Arial" w:hAnsi="Arial"/>
          <w:color w:val="228B22"/>
          <w:sz w:val="18"/>
          <w:szCs w:val="18"/>
        </w:rPr>
        <w:t xml:space="preserve">Python: PRSice2 (external), ldpred, custom sklearn</w:t>
      </w:r>
    </w:p>
    <w:p>
      <w:pPr>
        <w:spacing w:after="20"/>
        <w:ind w:left="360"/>
      </w:pPr>
      <w:r>
        <w:rPr>
          <w:rFonts w:ascii="Arial" w:cs="Arial" w:eastAsia="Arial" w:hAnsi="Arial"/>
          <w:color w:val="666666"/>
          <w:sz w:val="18"/>
          <w:szCs w:val="18"/>
        </w:rPr>
        <w:t xml:space="preserve">Ref: Choi, S.W., Mak, T.S.-H., &amp; O’Reilly, P.F. “Tutorial: A Guide to Performing Polygenic Risk Score Analyses.” Nature Protocols, 15(9), 2759–2772, 2020.</w:t>
      </w:r>
    </w:p>
    <w:p>
      <w:pPr>
        <w:pStyle w:val="Heading2"/>
        <w:spacing w:after="100" w:before="200"/>
      </w:pPr>
      <w:r>
        <w:rPr>
          <w:rFonts w:ascii="Arial" w:cs="Arial" w:eastAsia="Arial" w:hAnsi="Arial"/>
          <w:b/>
          <w:bCs/>
          <w:color w:val="1A7A6D"/>
          <w:sz w:val="24"/>
          <w:szCs w:val="24"/>
        </w:rPr>
        <w:t xml:space="preserve">40.3 Differential Expression Analysis (RNA-seq, Microarrays)</w:t>
      </w:r>
    </w:p>
    <w:p>
      <w:pPr>
        <w:spacing w:after="80"/>
      </w:pPr>
      <w:r>
        <w:rPr>
          <w:rFonts w:ascii="Arial" w:cs="Arial" w:eastAsia="Arial" w:hAnsi="Arial"/>
          <w:sz w:val="20"/>
          <w:szCs w:val="20"/>
        </w:rPr>
        <w:t xml:space="preserve">limma (linear models + empirical Bayes moderated t-statistics), DESeq2 (negative binomial GLM with shrinkage), edgeR; multiple testing correction across thousands of genes</w:t>
      </w:r>
    </w:p>
    <w:p>
      <w:pPr>
        <w:spacing w:after="40"/>
      </w:pPr>
      <w:r>
        <w:rPr>
          <w:rFonts w:ascii="Arial" w:cs="Arial" w:eastAsia="Arial" w:hAnsi="Arial"/>
          <w:color w:val="2255AA"/>
          <w:sz w:val="18"/>
          <w:szCs w:val="18"/>
        </w:rPr>
        <w:t xml:space="preserve">R: limma (lmFit, eBayes), DESeq2, edgeR</w:t>
      </w:r>
    </w:p>
    <w:p>
      <w:pPr>
        <w:spacing w:after="40"/>
      </w:pPr>
      <w:r>
        <w:rPr>
          <w:rFonts w:ascii="Arial" w:cs="Arial" w:eastAsia="Arial" w:hAnsi="Arial"/>
          <w:color w:val="228B22"/>
          <w:sz w:val="18"/>
          <w:szCs w:val="18"/>
        </w:rPr>
        <w:t xml:space="preserve">Python: pydeseq2, scanpy (rank_genes_groups), diffxpy</w:t>
      </w:r>
    </w:p>
    <w:p>
      <w:pPr>
        <w:spacing w:after="20"/>
        <w:ind w:left="360"/>
      </w:pPr>
      <w:r>
        <w:rPr>
          <w:rFonts w:ascii="Arial" w:cs="Arial" w:eastAsia="Arial" w:hAnsi="Arial"/>
          <w:color w:val="666666"/>
          <w:sz w:val="18"/>
          <w:szCs w:val="18"/>
        </w:rPr>
        <w:t xml:space="preserve">Ref: Ritchie, M.E., et al. “limma Powers Differential Expression Analyses for RNA-Sequencing and Microarray Studies.” Nucleic Acids Research, 43(7), e47, 2015.</w:t>
      </w:r>
    </w:p>
    <w:p>
      <w:pPr>
        <w:spacing w:after="20"/>
        <w:ind w:left="360"/>
      </w:pPr>
      <w:r>
        <w:rPr>
          <w:rFonts w:ascii="Arial" w:cs="Arial" w:eastAsia="Arial" w:hAnsi="Arial"/>
          <w:color w:val="666666"/>
          <w:sz w:val="18"/>
          <w:szCs w:val="18"/>
        </w:rPr>
        <w:t xml:space="preserve">Ref: Love, M.I., Huber, W., &amp; Anders, S. “Moderated Estimation of Fold Change and Dispersion for RNA-Seq Data with DESeq2.” Genome Biology, 15(12), 550, 2014.</w:t>
      </w:r>
    </w:p>
    <w:p>
      <w:pPr>
        <w:pStyle w:val="Heading2"/>
        <w:spacing w:after="100" w:before="200"/>
      </w:pPr>
      <w:r>
        <w:rPr>
          <w:rFonts w:ascii="Arial" w:cs="Arial" w:eastAsia="Arial" w:hAnsi="Arial"/>
          <w:b/>
          <w:bCs/>
          <w:color w:val="1A7A6D"/>
          <w:sz w:val="24"/>
          <w:szCs w:val="24"/>
        </w:rPr>
        <w:t xml:space="preserve">40.4 Gene Set Enrichment Analysis (GSEA)</w:t>
      </w:r>
    </w:p>
    <w:p>
      <w:pPr>
        <w:spacing w:after="80"/>
      </w:pPr>
      <w:r>
        <w:rPr>
          <w:rFonts w:ascii="Arial" w:cs="Arial" w:eastAsia="Arial" w:hAnsi="Arial"/>
          <w:sz w:val="20"/>
          <w:szCs w:val="20"/>
        </w:rPr>
        <w:t xml:space="preserve">Testing whether predefined gene sets show statistically significant enrichment in ranked gene lists; Kolmogorov-Smirnov-type statistic; competitive vs. self-contained tests</w:t>
      </w:r>
    </w:p>
    <w:p>
      <w:pPr>
        <w:spacing w:after="40"/>
      </w:pPr>
      <w:r>
        <w:rPr>
          <w:rFonts w:ascii="Arial" w:cs="Arial" w:eastAsia="Arial" w:hAnsi="Arial"/>
          <w:color w:val="2255AA"/>
          <w:sz w:val="18"/>
          <w:szCs w:val="18"/>
        </w:rPr>
        <w:t xml:space="preserve">R: clusterProfiler (gseGO, gseKEGG), fgsea, GSVA</w:t>
      </w:r>
    </w:p>
    <w:p>
      <w:pPr>
        <w:spacing w:after="40"/>
      </w:pPr>
      <w:r>
        <w:rPr>
          <w:rFonts w:ascii="Arial" w:cs="Arial" w:eastAsia="Arial" w:hAnsi="Arial"/>
          <w:color w:val="228B22"/>
          <w:sz w:val="18"/>
          <w:szCs w:val="18"/>
        </w:rPr>
        <w:t xml:space="preserve">Python: gseapy (gsea, prerank, enrichr), goatools</w:t>
      </w:r>
    </w:p>
    <w:p>
      <w:pPr>
        <w:spacing w:after="20"/>
        <w:ind w:left="360"/>
      </w:pPr>
      <w:r>
        <w:rPr>
          <w:rFonts w:ascii="Arial" w:cs="Arial" w:eastAsia="Arial" w:hAnsi="Arial"/>
          <w:color w:val="666666"/>
          <w:sz w:val="18"/>
          <w:szCs w:val="18"/>
        </w:rPr>
        <w:t xml:space="preserve">Ref: Subramanian, A., et al. “Gene Set Enrichment Analysis: A Knowledge-Based Approach for Interpreting Genome-Wide Expression Profiles.” PNAS, 102(43), 15545–15550, 2005.</w:t>
      </w:r>
    </w:p>
    <w:p>
      <w:pPr>
        <w:pStyle w:val="Heading2"/>
        <w:spacing w:after="100" w:before="200"/>
      </w:pPr>
      <w:r>
        <w:rPr>
          <w:rFonts w:ascii="Arial" w:cs="Arial" w:eastAsia="Arial" w:hAnsi="Arial"/>
          <w:b/>
          <w:bCs/>
          <w:color w:val="1A7A6D"/>
          <w:sz w:val="24"/>
          <w:szCs w:val="24"/>
        </w:rPr>
        <w:t xml:space="preserve">40.5 Microbiome Statistical Methods</w:t>
      </w:r>
    </w:p>
    <w:p>
      <w:pPr>
        <w:spacing w:after="80"/>
      </w:pPr>
      <w:r>
        <w:rPr>
          <w:rFonts w:ascii="Arial" w:cs="Arial" w:eastAsia="Arial" w:hAnsi="Arial"/>
          <w:sz w:val="20"/>
          <w:szCs w:val="20"/>
        </w:rPr>
        <w:t xml:space="preserve">Compositional data analysis for 16S/metagenomic data; alpha/beta diversity; PERMANOVA on UniFrac/Bray-Curtis; differential abundance (ALDEx2, ANCOM, MaAsLin2); zero handling</w:t>
      </w:r>
    </w:p>
    <w:p>
      <w:pPr>
        <w:spacing w:after="40"/>
      </w:pPr>
      <w:r>
        <w:rPr>
          <w:rFonts w:ascii="Arial" w:cs="Arial" w:eastAsia="Arial" w:hAnsi="Arial"/>
          <w:color w:val="2255AA"/>
          <w:sz w:val="18"/>
          <w:szCs w:val="18"/>
        </w:rPr>
        <w:t xml:space="preserve">R: phyloseq, vegan (adonis2), ALDEx2, MaAsLin2, ANCOMBC</w:t>
      </w:r>
    </w:p>
    <w:p>
      <w:pPr>
        <w:spacing w:after="40"/>
      </w:pPr>
      <w:r>
        <w:rPr>
          <w:rFonts w:ascii="Arial" w:cs="Arial" w:eastAsia="Arial" w:hAnsi="Arial"/>
          <w:color w:val="228B22"/>
          <w:sz w:val="18"/>
          <w:szCs w:val="18"/>
        </w:rPr>
        <w:t xml:space="preserve">Python: scikit-bio, qiime2, calour, ancom (via rpy2)</w:t>
      </w:r>
    </w:p>
    <w:p>
      <w:pPr>
        <w:spacing w:after="20"/>
        <w:ind w:left="360"/>
      </w:pPr>
      <w:r>
        <w:rPr>
          <w:rFonts w:ascii="Arial" w:cs="Arial" w:eastAsia="Arial" w:hAnsi="Arial"/>
          <w:color w:val="666666"/>
          <w:sz w:val="18"/>
          <w:szCs w:val="18"/>
        </w:rPr>
        <w:t xml:space="preserve">Ref: Gloor, G.B., Macklaim, J.M., Pawlowsky-Glahn, V., &amp; Egozcue, J.J. “Microbiome Datasets Are Compositional: And This Is Not Optional.” Frontiers in Microbiology, 8, 2224, 2017.</w:t>
      </w:r>
    </w:p>
    <w:p>
      <w:pPr>
        <w:spacing w:after="20"/>
        <w:ind w:left="360"/>
      </w:pPr>
      <w:r>
        <w:rPr>
          <w:rFonts w:ascii="Arial" w:cs="Arial" w:eastAsia="Arial" w:hAnsi="Arial"/>
          <w:color w:val="666666"/>
          <w:sz w:val="18"/>
          <w:szCs w:val="18"/>
        </w:rPr>
        <w:t xml:space="preserve">Ref: McMurdie, P.J. &amp; Holmes, S. “phyloseq: An R Package for Reproducible Interactive Analysis and Graphics of Microbiome Census Data.” PLoS ONE, 8(4), e61217, 2013.</w:t>
      </w:r>
    </w:p>
    <w:p>
      <w:pPr>
        <w:pStyle w:val="Heading2"/>
        <w:spacing w:after="100" w:before="200"/>
      </w:pPr>
      <w:r>
        <w:rPr>
          <w:rFonts w:ascii="Arial" w:cs="Arial" w:eastAsia="Arial" w:hAnsi="Arial"/>
          <w:b/>
          <w:bCs/>
          <w:color w:val="1A7A6D"/>
          <w:sz w:val="24"/>
          <w:szCs w:val="24"/>
        </w:rPr>
        <w:t xml:space="preserve">40.6 Weighted Gene Co-Expression Network Analysis (WGCNA)</w:t>
      </w:r>
    </w:p>
    <w:p>
      <w:pPr>
        <w:spacing w:after="80"/>
      </w:pPr>
      <w:r>
        <w:rPr>
          <w:rFonts w:ascii="Arial" w:cs="Arial" w:eastAsia="Arial" w:hAnsi="Arial"/>
          <w:sz w:val="20"/>
          <w:szCs w:val="20"/>
        </w:rPr>
        <w:t xml:space="preserve">Constructing gene co-expression networks; identifying modules of co-expressed genes; relating modules to clinical traits; hub gene identification</w:t>
      </w:r>
    </w:p>
    <w:p>
      <w:pPr>
        <w:spacing w:after="40"/>
      </w:pPr>
      <w:r>
        <w:rPr>
          <w:rFonts w:ascii="Arial" w:cs="Arial" w:eastAsia="Arial" w:hAnsi="Arial"/>
          <w:color w:val="2255AA"/>
          <w:sz w:val="18"/>
          <w:szCs w:val="18"/>
        </w:rPr>
        <w:t xml:space="preserve">R: WGCNA (blockwiseModules, moduleEigengenes)</w:t>
      </w:r>
    </w:p>
    <w:p>
      <w:pPr>
        <w:spacing w:after="40"/>
      </w:pPr>
      <w:r>
        <w:rPr>
          <w:rFonts w:ascii="Arial" w:cs="Arial" w:eastAsia="Arial" w:hAnsi="Arial"/>
          <w:color w:val="228B22"/>
          <w:sz w:val="18"/>
          <w:szCs w:val="18"/>
        </w:rPr>
        <w:t xml:space="preserve">Python: PyWGCNA, WGCNA (via rpy2), hdWGCNA</w:t>
      </w:r>
    </w:p>
    <w:p>
      <w:pPr>
        <w:spacing w:after="20"/>
        <w:ind w:left="360"/>
      </w:pPr>
      <w:r>
        <w:rPr>
          <w:rFonts w:ascii="Arial" w:cs="Arial" w:eastAsia="Arial" w:hAnsi="Arial"/>
          <w:color w:val="666666"/>
          <w:sz w:val="18"/>
          <w:szCs w:val="18"/>
        </w:rPr>
        <w:t xml:space="preserve">Ref: Langfelder, P. &amp; Horvath, S. “WGCNA: An R Package for Weighted Correlation Network Analysis.” BMC Bioinformatics, 9, 559, 2008.</w:t>
      </w:r>
    </w:p>
    <w:p>
      <w:pPr>
        <w:pStyle w:val="Heading2"/>
        <w:spacing w:after="100" w:before="200"/>
      </w:pPr>
      <w:r>
        <w:rPr>
          <w:rFonts w:ascii="Arial" w:cs="Arial" w:eastAsia="Arial" w:hAnsi="Arial"/>
          <w:b/>
          <w:bCs/>
          <w:color w:val="1A7A6D"/>
          <w:sz w:val="24"/>
          <w:szCs w:val="24"/>
        </w:rPr>
        <w:t xml:space="preserve">40.7 Single-Cell RNA-seq Statistical Methods</w:t>
      </w:r>
    </w:p>
    <w:p>
      <w:pPr>
        <w:spacing w:after="80"/>
      </w:pPr>
      <w:r>
        <w:rPr>
          <w:rFonts w:ascii="Arial" w:cs="Arial" w:eastAsia="Arial" w:hAnsi="Arial"/>
          <w:sz w:val="20"/>
          <w:szCs w:val="20"/>
        </w:rPr>
        <w:t xml:space="preserve">Normalization (scran, sctransform), clustering (Louvain, Leiden), trajectory inference (pseudotime), differential expression across cell types, batch effect correction (Harmony, Seurat integration)</w:t>
      </w:r>
    </w:p>
    <w:p>
      <w:pPr>
        <w:spacing w:after="40"/>
      </w:pPr>
      <w:r>
        <w:rPr>
          <w:rFonts w:ascii="Arial" w:cs="Arial" w:eastAsia="Arial" w:hAnsi="Arial"/>
          <w:color w:val="2255AA"/>
          <w:sz w:val="18"/>
          <w:szCs w:val="18"/>
        </w:rPr>
        <w:t xml:space="preserve">R: Seurat, SingleCellExperiment, scran, scater, Monocle3</w:t>
      </w:r>
    </w:p>
    <w:p>
      <w:pPr>
        <w:spacing w:after="40"/>
      </w:pPr>
      <w:r>
        <w:rPr>
          <w:rFonts w:ascii="Arial" w:cs="Arial" w:eastAsia="Arial" w:hAnsi="Arial"/>
          <w:color w:val="228B22"/>
          <w:sz w:val="18"/>
          <w:szCs w:val="18"/>
        </w:rPr>
        <w:t xml:space="preserve">Python: scanpy (pp, tl, pl), scvi-tools, anndata, CellRank</w:t>
      </w:r>
    </w:p>
    <w:p>
      <w:pPr>
        <w:spacing w:after="20"/>
        <w:ind w:left="360"/>
      </w:pPr>
      <w:r>
        <w:rPr>
          <w:rFonts w:ascii="Arial" w:cs="Arial" w:eastAsia="Arial" w:hAnsi="Arial"/>
          <w:color w:val="666666"/>
          <w:sz w:val="18"/>
          <w:szCs w:val="18"/>
        </w:rPr>
        <w:t xml:space="preserve">Ref: Luecken, M.D. &amp; Theis, F.J. “Current Best Practices in Single-Cell RNA-Seq Analysis: A Tutorial.” Molecular Systems Biology, 15(6), e8746, 2019.</w:t>
      </w:r>
    </w:p>
    <w:p>
      <w:pPr>
        <w:spacing w:after="20"/>
        <w:ind w:left="360"/>
      </w:pPr>
      <w:r>
        <w:rPr>
          <w:rFonts w:ascii="Arial" w:cs="Arial" w:eastAsia="Arial" w:hAnsi="Arial"/>
          <w:color w:val="666666"/>
          <w:sz w:val="18"/>
          <w:szCs w:val="18"/>
        </w:rPr>
        <w:t xml:space="preserve">Ref: Hao, Y., et al. “Integrated Analysis of Multimodal Single-Cell Data.” Cell, 184(13), 3573–3587, 2021.</w:t>
      </w:r>
    </w:p>
    <w:p>
      <w:pPr>
        <w:pStyle w:val="Heading2"/>
        <w:spacing w:after="100" w:before="200"/>
      </w:pPr>
      <w:r>
        <w:rPr>
          <w:rFonts w:ascii="Arial" w:cs="Arial" w:eastAsia="Arial" w:hAnsi="Arial"/>
          <w:b/>
          <w:bCs/>
          <w:color w:val="1A7A6D"/>
          <w:sz w:val="24"/>
          <w:szCs w:val="24"/>
        </w:rPr>
        <w:t xml:space="preserve">40.8 Mendelian Randomization Statistical Methods</w:t>
      </w:r>
    </w:p>
    <w:p>
      <w:pPr>
        <w:spacing w:after="80"/>
      </w:pPr>
      <w:r>
        <w:rPr>
          <w:rFonts w:ascii="Arial" w:cs="Arial" w:eastAsia="Arial" w:hAnsi="Arial"/>
          <w:sz w:val="20"/>
          <w:szCs w:val="20"/>
        </w:rPr>
        <w:t xml:space="preserve">IV estimation using genetic variants; IVW, MR-Egger for directional pleiotropy, weighted median, MR-PRESSO for outlier removal; two-sample MR using GWAS summary statistics</w:t>
      </w:r>
    </w:p>
    <w:p>
      <w:pPr>
        <w:spacing w:after="40"/>
      </w:pPr>
      <w:r>
        <w:rPr>
          <w:rFonts w:ascii="Arial" w:cs="Arial" w:eastAsia="Arial" w:hAnsi="Arial"/>
          <w:color w:val="2255AA"/>
          <w:sz w:val="18"/>
          <w:szCs w:val="18"/>
        </w:rPr>
        <w:t xml:space="preserve">R: MendelianRandomization, TwoSampleMR, mr.raps, MVMR</w:t>
      </w:r>
    </w:p>
    <w:p>
      <w:pPr>
        <w:spacing w:after="40"/>
      </w:pPr>
      <w:r>
        <w:rPr>
          <w:rFonts w:ascii="Arial" w:cs="Arial" w:eastAsia="Arial" w:hAnsi="Arial"/>
          <w:color w:val="228B22"/>
          <w:sz w:val="18"/>
          <w:szCs w:val="18"/>
        </w:rPr>
        <w:t xml:space="preserve">Python: MendelianRandomization (via rpy2), custom via scipy/statsmodels</w:t>
      </w:r>
    </w:p>
    <w:p>
      <w:pPr>
        <w:spacing w:after="20"/>
        <w:ind w:left="360"/>
      </w:pPr>
      <w:r>
        <w:rPr>
          <w:rFonts w:ascii="Arial" w:cs="Arial" w:eastAsia="Arial" w:hAnsi="Arial"/>
          <w:color w:val="666666"/>
          <w:sz w:val="18"/>
          <w:szCs w:val="18"/>
        </w:rPr>
        <w:t xml:space="preserve">Ref: Burgess, S., Butterworth, A., &amp; Thompson, S.G. “Mendelian Randomization Analysis with Multiple Genetic Variants Using Summarized Data.” Genetic Epidemiology, 37(7), 658–665, 2013.</w:t>
      </w:r>
    </w:p>
    <w:p>
      <w:pPr>
        <w:pStyle w:val="Heading2"/>
        <w:spacing w:after="100" w:before="200"/>
      </w:pPr>
      <w:r>
        <w:rPr>
          <w:rFonts w:ascii="Arial" w:cs="Arial" w:eastAsia="Arial" w:hAnsi="Arial"/>
          <w:b/>
          <w:bCs/>
          <w:color w:val="1A7A6D"/>
          <w:sz w:val="24"/>
          <w:szCs w:val="24"/>
        </w:rPr>
        <w:t xml:space="preserve">40.9 Fine Mapping and Colocalization</w:t>
      </w:r>
    </w:p>
    <w:p>
      <w:pPr>
        <w:spacing w:after="80"/>
      </w:pPr>
      <w:r>
        <w:rPr>
          <w:rFonts w:ascii="Arial" w:cs="Arial" w:eastAsia="Arial" w:hAnsi="Arial"/>
          <w:sz w:val="20"/>
          <w:szCs w:val="20"/>
        </w:rPr>
        <w:t xml:space="preserve">Identifying causal variants within GWAS loci; credible set construction (SuSiE); colocalization testing whether two traits share the same causal variant at a locus (coloc method)</w:t>
      </w:r>
    </w:p>
    <w:p>
      <w:pPr>
        <w:spacing w:after="40"/>
      </w:pPr>
      <w:r>
        <w:rPr>
          <w:rFonts w:ascii="Arial" w:cs="Arial" w:eastAsia="Arial" w:hAnsi="Arial"/>
          <w:color w:val="2255AA"/>
          <w:sz w:val="18"/>
          <w:szCs w:val="18"/>
        </w:rPr>
        <w:t xml:space="preserve">R: susieR (susie), coloc (coloc.abf), finemap (external)</w:t>
      </w:r>
    </w:p>
    <w:p>
      <w:pPr>
        <w:spacing w:after="40"/>
      </w:pPr>
      <w:r>
        <w:rPr>
          <w:rFonts w:ascii="Arial" w:cs="Arial" w:eastAsia="Arial" w:hAnsi="Arial"/>
          <w:color w:val="228B22"/>
          <w:sz w:val="18"/>
          <w:szCs w:val="18"/>
        </w:rPr>
        <w:t xml:space="preserve">Python: susieR (via rpy2), finemap (external), coloc (via rpy2)</w:t>
      </w:r>
    </w:p>
    <w:p>
      <w:pPr>
        <w:spacing w:after="20"/>
        <w:ind w:left="360"/>
      </w:pPr>
      <w:r>
        <w:rPr>
          <w:rFonts w:ascii="Arial" w:cs="Arial" w:eastAsia="Arial" w:hAnsi="Arial"/>
          <w:color w:val="666666"/>
          <w:sz w:val="18"/>
          <w:szCs w:val="18"/>
        </w:rPr>
        <w:t xml:space="preserve">Ref: Wang, G., Sarkar, A., Carbonetto, P., &amp; Stephens, M. “A Simple New Approach to Variable Selection in Regression, with Application to Genetic Fine Mapping.” JRSS-B, 82(5), 1273–1300, 2020.</w:t>
      </w:r>
    </w:p>
    <w:p>
      <w:pPr>
        <w:pStyle w:val="Heading2"/>
        <w:spacing w:after="100" w:before="200"/>
      </w:pPr>
      <w:r>
        <w:rPr>
          <w:rFonts w:ascii="Arial" w:cs="Arial" w:eastAsia="Arial" w:hAnsi="Arial"/>
          <w:b/>
          <w:bCs/>
          <w:color w:val="1A7A6D"/>
          <w:sz w:val="24"/>
          <w:szCs w:val="24"/>
        </w:rPr>
        <w:t xml:space="preserve">40.10 Survival Analysis for Genomic Data</w:t>
      </w:r>
    </w:p>
    <w:p>
      <w:pPr>
        <w:spacing w:after="80"/>
      </w:pPr>
      <w:r>
        <w:rPr>
          <w:rFonts w:ascii="Arial" w:cs="Arial" w:eastAsia="Arial" w:hAnsi="Arial"/>
          <w:sz w:val="20"/>
          <w:szCs w:val="20"/>
        </w:rPr>
        <w:t xml:space="preserve">Penalized Cox regression for high-dimensional genomic predictors; random survival forests with gene expression; prognostic gene signatures; concordance index validation</w:t>
      </w:r>
    </w:p>
    <w:p>
      <w:pPr>
        <w:spacing w:after="40"/>
      </w:pPr>
      <w:r>
        <w:rPr>
          <w:rFonts w:ascii="Arial" w:cs="Arial" w:eastAsia="Arial" w:hAnsi="Arial"/>
          <w:color w:val="2255AA"/>
          <w:sz w:val="18"/>
          <w:szCs w:val="18"/>
        </w:rPr>
        <w:t xml:space="preserve">R: glmnet (family='cox'), randomForestSRC, survcomp, penalized</w:t>
      </w:r>
    </w:p>
    <w:p>
      <w:pPr>
        <w:spacing w:after="40"/>
      </w:pPr>
      <w:r>
        <w:rPr>
          <w:rFonts w:ascii="Arial" w:cs="Arial" w:eastAsia="Arial" w:hAnsi="Arial"/>
          <w:color w:val="228B22"/>
          <w:sz w:val="18"/>
          <w:szCs w:val="18"/>
        </w:rPr>
        <w:t xml:space="preserve">Python: scikit-survival, lifelines, pycox</w:t>
      </w:r>
    </w:p>
    <w:p>
      <w:pPr>
        <w:spacing w:after="20"/>
        <w:ind w:left="360"/>
      </w:pPr>
      <w:r>
        <w:rPr>
          <w:rFonts w:ascii="Arial" w:cs="Arial" w:eastAsia="Arial" w:hAnsi="Arial"/>
          <w:color w:val="666666"/>
          <w:sz w:val="18"/>
          <w:szCs w:val="18"/>
        </w:rPr>
        <w:t xml:space="preserve">Ref: Simon, N., Friedman, J., Hastie, T., &amp; Tibshirani, R. “Regularization Paths for Cox Proportional Hazards Model via Coordinate Descent.” Journal of Statistical Software, 39(5), 1–13, 2011.</w:t>
      </w:r>
    </w:p>
    <w:p>
      <w:pPr>
        <w:pStyle w:val="Heading2"/>
        <w:spacing w:after="100" w:before="200"/>
      </w:pPr>
      <w:r>
        <w:rPr>
          <w:rFonts w:ascii="Arial" w:cs="Arial" w:eastAsia="Arial" w:hAnsi="Arial"/>
          <w:b/>
          <w:bCs/>
          <w:color w:val="1A7A6D"/>
          <w:sz w:val="24"/>
          <w:szCs w:val="24"/>
        </w:rPr>
        <w:t xml:space="preserve">40.11 Batch Effect Correction (ComBat, SVA)</w:t>
      </w:r>
    </w:p>
    <w:p>
      <w:pPr>
        <w:spacing w:after="80"/>
      </w:pPr>
      <w:r>
        <w:rPr>
          <w:rFonts w:ascii="Arial" w:cs="Arial" w:eastAsia="Arial" w:hAnsi="Arial"/>
          <w:sz w:val="20"/>
          <w:szCs w:val="20"/>
        </w:rPr>
        <w:t xml:space="preserve">Removing systematic non-biological variation across experimental batches; ComBat (empirical Bayes), surrogate variable analysis (SVA); critical for multi-site genomic studies</w:t>
      </w:r>
    </w:p>
    <w:p>
      <w:pPr>
        <w:spacing w:after="40"/>
      </w:pPr>
      <w:r>
        <w:rPr>
          <w:rFonts w:ascii="Arial" w:cs="Arial" w:eastAsia="Arial" w:hAnsi="Arial"/>
          <w:color w:val="2255AA"/>
          <w:sz w:val="18"/>
          <w:szCs w:val="18"/>
        </w:rPr>
        <w:t xml:space="preserve">R: sva (ComBat, sva), batchelor, limma (removeBatchEffect)</w:t>
      </w:r>
    </w:p>
    <w:p>
      <w:pPr>
        <w:spacing w:after="40"/>
      </w:pPr>
      <w:r>
        <w:rPr>
          <w:rFonts w:ascii="Arial" w:cs="Arial" w:eastAsia="Arial" w:hAnsi="Arial"/>
          <w:color w:val="228B22"/>
          <w:sz w:val="18"/>
          <w:szCs w:val="18"/>
        </w:rPr>
        <w:t xml:space="preserve">Python: combat (neuroCombat), scanpy (bbknn), scvi-tools</w:t>
      </w:r>
    </w:p>
    <w:p>
      <w:pPr>
        <w:spacing w:after="20"/>
        <w:ind w:left="360"/>
      </w:pPr>
      <w:r>
        <w:rPr>
          <w:rFonts w:ascii="Arial" w:cs="Arial" w:eastAsia="Arial" w:hAnsi="Arial"/>
          <w:color w:val="666666"/>
          <w:sz w:val="18"/>
          <w:szCs w:val="18"/>
        </w:rPr>
        <w:t xml:space="preserve">Ref: Johnson, W.E., Li, C., &amp; Rabinovic, A. “Adjusting Batch Effects in Microarray Expression Data Using Empirical Bayes Methods.” Biostatistics, 8(1), 118–127, 2007.</w:t>
      </w:r>
    </w:p>
    <w:p>
      <w:pPr>
        <w:pStyle w:val="Heading2"/>
        <w:spacing w:after="100" w:before="200"/>
      </w:pPr>
      <w:r>
        <w:rPr>
          <w:rFonts w:ascii="Arial" w:cs="Arial" w:eastAsia="Arial" w:hAnsi="Arial"/>
          <w:b/>
          <w:bCs/>
          <w:color w:val="1A7A6D"/>
          <w:sz w:val="24"/>
          <w:szCs w:val="24"/>
        </w:rPr>
        <w:t xml:space="preserve">40.12 Differential Abundance Analysis for Microbiome Data</w:t>
      </w:r>
    </w:p>
    <w:p>
      <w:pPr>
        <w:spacing w:after="80"/>
      </w:pPr>
      <w:r>
        <w:rPr>
          <w:rFonts w:ascii="Arial" w:cs="Arial" w:eastAsia="Arial" w:hAnsi="Arial"/>
          <w:sz w:val="20"/>
          <w:szCs w:val="20"/>
        </w:rPr>
        <w:t xml:space="preserve">Testing which microbial taxa differ between conditions while handling compositionality (relative abundances sum to 1), zero-inflation, and overdispersion; ALDEx2 (centered log-ratio + Welch t-test), ANCOM/ANCOM-BC (additive log-ratio with bias correction), DESeq2/edgeR (adapted from RNA-seq), MaAsLin2 (multivariable association); compositionality debate: should we analyze raw counts, proportions, or log-ratios?</w:t>
      </w:r>
    </w:p>
    <w:p>
      <w:pPr>
        <w:spacing w:after="40"/>
      </w:pPr>
      <w:r>
        <w:rPr>
          <w:rFonts w:ascii="Arial" w:cs="Arial" w:eastAsia="Arial" w:hAnsi="Arial"/>
          <w:color w:val="2255AA"/>
          <w:sz w:val="18"/>
          <w:szCs w:val="18"/>
        </w:rPr>
        <w:t xml:space="preserve">R: ALDEx2 (aldex), ANCOMBC (ancombc), MaAsLin2 (Maaslin2), phyloseq (for data handling)</w:t>
      </w:r>
    </w:p>
    <w:p>
      <w:pPr>
        <w:spacing w:after="40"/>
      </w:pPr>
      <w:r>
        <w:rPr>
          <w:rFonts w:ascii="Arial" w:cs="Arial" w:eastAsia="Arial" w:hAnsi="Arial"/>
          <w:color w:val="228B22"/>
          <w:sz w:val="18"/>
          <w:szCs w:val="18"/>
        </w:rPr>
        <w:t xml:space="preserve">Python: scikit-bio (custom), qiime2, ANCOM (custom via scipy), anndata</w:t>
      </w:r>
    </w:p>
    <w:p>
      <w:pPr>
        <w:spacing w:after="20"/>
        <w:ind w:left="360"/>
      </w:pPr>
      <w:r>
        <w:rPr>
          <w:rFonts w:ascii="Arial" w:cs="Arial" w:eastAsia="Arial" w:hAnsi="Arial"/>
          <w:color w:val="666666"/>
          <w:sz w:val="18"/>
          <w:szCs w:val="18"/>
        </w:rPr>
        <w:t xml:space="preserve">Ref: Nearing, J.T., et al. “Microbiome Differential Abundance Methods Produce Different Results Across 38 Datasets.” Nature Communications, 13, 342, 2022.</w:t>
      </w:r>
    </w:p>
    <w:p>
      <w:pPr>
        <w:spacing w:after="20"/>
        <w:ind w:left="360"/>
      </w:pPr>
      <w:r>
        <w:rPr>
          <w:rFonts w:ascii="Arial" w:cs="Arial" w:eastAsia="Arial" w:hAnsi="Arial"/>
          <w:color w:val="666666"/>
          <w:sz w:val="18"/>
          <w:szCs w:val="18"/>
        </w:rPr>
        <w:t xml:space="preserve">Ref: Lin, H. &amp; Peddada, S.D. “Analysis of Compositions of Microbiomes with Bias Correction.” Nature Communications, 11, 3514, 2020.</w:t>
      </w:r>
    </w:p>
    <w:p>
      <w:pPr>
        <w:pStyle w:val="Heading2"/>
        <w:spacing w:after="100" w:before="200"/>
      </w:pPr>
      <w:r>
        <w:rPr>
          <w:rFonts w:ascii="Arial" w:cs="Arial" w:eastAsia="Arial" w:hAnsi="Arial"/>
          <w:b/>
          <w:bCs/>
          <w:color w:val="1A7A6D"/>
          <w:sz w:val="24"/>
          <w:szCs w:val="24"/>
        </w:rPr>
        <w:t xml:space="preserve">40.13 Trajectory Inference and Pseudotime (Single-Cell)</w:t>
      </w:r>
    </w:p>
    <w:p>
      <w:pPr>
        <w:spacing w:after="80"/>
      </w:pPr>
      <w:r>
        <w:rPr>
          <w:rFonts w:ascii="Arial" w:cs="Arial" w:eastAsia="Arial" w:hAnsi="Arial"/>
          <w:sz w:val="20"/>
          <w:szCs w:val="20"/>
        </w:rPr>
        <w:t xml:space="preserve">Ordering cells along developmental or disease progression trajectories from snapshot single-cell data; principal curves; diffusion pseudotime; Monocle (reversed graph embedding); RNA velocity (splicing dynamics to infer future cell states); partition-based graph abstraction (PAGA); benchmarking shows large variability across methods; connection to functional data analysis of cell trajectories</w:t>
      </w:r>
    </w:p>
    <w:p>
      <w:pPr>
        <w:spacing w:after="40"/>
      </w:pPr>
      <w:r>
        <w:rPr>
          <w:rFonts w:ascii="Arial" w:cs="Arial" w:eastAsia="Arial" w:hAnsi="Arial"/>
          <w:color w:val="2255AA"/>
          <w:sz w:val="18"/>
          <w:szCs w:val="18"/>
        </w:rPr>
        <w:t xml:space="preserve">R: monocle3 (learn_graph, order_cells), slingshot, destiny (DiffusionMap + DPT), velociraptor</w:t>
      </w:r>
    </w:p>
    <w:p>
      <w:pPr>
        <w:spacing w:after="40"/>
      </w:pPr>
      <w:r>
        <w:rPr>
          <w:rFonts w:ascii="Arial" w:cs="Arial" w:eastAsia="Arial" w:hAnsi="Arial"/>
          <w:color w:val="228B22"/>
          <w:sz w:val="18"/>
          <w:szCs w:val="18"/>
        </w:rPr>
        <w:t xml:space="preserve">Python: scanpy (tl.paga, tl.dpt), scvelo (velocity), CellRank, monocle3 (via rpy2)</w:t>
      </w:r>
    </w:p>
    <w:p>
      <w:pPr>
        <w:spacing w:after="20"/>
        <w:ind w:left="360"/>
      </w:pPr>
      <w:r>
        <w:rPr>
          <w:rFonts w:ascii="Arial" w:cs="Arial" w:eastAsia="Arial" w:hAnsi="Arial"/>
          <w:color w:val="666666"/>
          <w:sz w:val="18"/>
          <w:szCs w:val="18"/>
        </w:rPr>
        <w:t xml:space="preserve">Ref: Saelens, W., Cannoodt, R., Todorov, H., &amp; Saeys, Y. “A Comparison of Single-Cell Trajectory Inference Methods.” Nature Biotechnology, 37, 547–554, 2019.</w:t>
      </w:r>
    </w:p>
    <w:p>
      <w:pPr>
        <w:spacing w:after="20"/>
        <w:ind w:left="360"/>
      </w:pPr>
      <w:r>
        <w:rPr>
          <w:rFonts w:ascii="Arial" w:cs="Arial" w:eastAsia="Arial" w:hAnsi="Arial"/>
          <w:color w:val="666666"/>
          <w:sz w:val="18"/>
          <w:szCs w:val="18"/>
        </w:rPr>
        <w:t xml:space="preserve">Ref: La Manno, G., et al. “RNA Velocity of Single Cells.” Nature, 560, 494–498, 2018.</w:t>
      </w:r>
    </w:p>
    <w:p>
      <w:pPr>
        <w:pStyle w:val="Heading2"/>
        <w:spacing w:after="100" w:before="200"/>
      </w:pPr>
      <w:r>
        <w:rPr>
          <w:rFonts w:ascii="Arial" w:cs="Arial" w:eastAsia="Arial" w:hAnsi="Arial"/>
          <w:b/>
          <w:bCs/>
          <w:color w:val="1A7A6D"/>
          <w:sz w:val="24"/>
          <w:szCs w:val="24"/>
        </w:rPr>
        <w:t xml:space="preserve">40.14 Batch Effect Correction and Data Harmonization</w:t>
      </w:r>
    </w:p>
    <w:p>
      <w:pPr>
        <w:spacing w:after="80"/>
      </w:pPr>
      <w:r>
        <w:rPr>
          <w:rFonts w:ascii="Arial" w:cs="Arial" w:eastAsia="Arial" w:hAnsi="Arial"/>
          <w:sz w:val="20"/>
          <w:szCs w:val="20"/>
        </w:rPr>
        <w:t xml:space="preserve">Removing systematic technical variation across experimental batches, platforms, or sites while preserving biological signal; ComBat (empirical Bayes); ComBat-seq (for count data); Harmony (fast iterative correction via soft clustering); MNN (mutual nearest neighbors); scVI (deep generative model for batch correction); SVA (surrogate variable analysis for unknown batch); critical for multi-site genomic/clinical studies and meta-analyses</w:t>
      </w:r>
    </w:p>
    <w:p>
      <w:pPr>
        <w:spacing w:after="40"/>
      </w:pPr>
      <w:r>
        <w:rPr>
          <w:rFonts w:ascii="Arial" w:cs="Arial" w:eastAsia="Arial" w:hAnsi="Arial"/>
          <w:color w:val="2255AA"/>
          <w:sz w:val="18"/>
          <w:szCs w:val="18"/>
        </w:rPr>
        <w:t xml:space="preserve">R: sva (ComBat, ComBat_seq, sva), batchelor (fastMNN, mnnCorrect), harmony (RunHarmony)</w:t>
      </w:r>
    </w:p>
    <w:p>
      <w:pPr>
        <w:spacing w:after="40"/>
      </w:pPr>
      <w:r>
        <w:rPr>
          <w:rFonts w:ascii="Arial" w:cs="Arial" w:eastAsia="Arial" w:hAnsi="Arial"/>
          <w:color w:val="228B22"/>
          <w:sz w:val="18"/>
          <w:szCs w:val="18"/>
        </w:rPr>
        <w:t xml:space="preserve">Python: scanpy (bbknn, combat), harmonypy (run_harmony), neuroCombat, scvi-tools</w:t>
      </w:r>
    </w:p>
    <w:p>
      <w:pPr>
        <w:spacing w:after="20"/>
        <w:ind w:left="360"/>
      </w:pPr>
      <w:r>
        <w:rPr>
          <w:rFonts w:ascii="Arial" w:cs="Arial" w:eastAsia="Arial" w:hAnsi="Arial"/>
          <w:color w:val="666666"/>
          <w:sz w:val="18"/>
          <w:szCs w:val="18"/>
        </w:rPr>
        <w:t xml:space="preserve">Ref: Johnson, W.E., Li, C., &amp; Rabinovic, A. “Adjusting Batch Effects in Microarray Expression Data Using Empirical Bayes Methods.” Biostatistics, 8(1), 118–127, 2007.</w:t>
      </w:r>
    </w:p>
    <w:p>
      <w:pPr>
        <w:spacing w:after="20"/>
        <w:ind w:left="360"/>
      </w:pPr>
      <w:r>
        <w:rPr>
          <w:rFonts w:ascii="Arial" w:cs="Arial" w:eastAsia="Arial" w:hAnsi="Arial"/>
          <w:color w:val="666666"/>
          <w:sz w:val="18"/>
          <w:szCs w:val="18"/>
        </w:rPr>
        <w:t xml:space="preserve">Ref: Korsunsky, I., et al. “Fast, Sensitive and Accurate Integration of Single-Cell Data with Harmony.” Nature Methods, 16, 1289–1296, 2019.</w:t>
      </w:r>
    </w:p>
    <w:p>
      <w:pPr>
        <w:pStyle w:val="Heading2"/>
        <w:spacing w:after="100" w:before="200"/>
      </w:pPr>
      <w:r>
        <w:rPr>
          <w:rFonts w:ascii="Arial" w:cs="Arial" w:eastAsia="Arial" w:hAnsi="Arial"/>
          <w:b/>
          <w:bCs/>
          <w:color w:val="1A7A6D"/>
          <w:sz w:val="24"/>
          <w:szCs w:val="24"/>
        </w:rPr>
        <w:t xml:space="preserve">40.15 Polygenic Risk Score Validation and Clinical Utility Assessment</w:t>
      </w:r>
    </w:p>
    <w:p>
      <w:pPr>
        <w:spacing w:after="80"/>
      </w:pPr>
      <w:r>
        <w:rPr>
          <w:rFonts w:ascii="Arial" w:cs="Arial" w:eastAsia="Arial" w:hAnsi="Arial"/>
          <w:sz w:val="20"/>
          <w:szCs w:val="20"/>
        </w:rPr>
        <w:t xml:space="preserve">Evaluating PRS performance: discrimination (AUC/C-statistic increment over clinical risk factors), calibration, net reclassification (NRI §21.6), clinical utility (decision curves §21.5); ancestry-specific vs. multi-ancestry PRS (European-derived PRS perform poorly in non-European populations); PRS-PheWAS (association of PRS with multiple phenotypes); clinical implementation: thresholds, absolute risk, and integration with clinical risk scores; UK Biobank as primary validation resource</w:t>
      </w:r>
    </w:p>
    <w:p>
      <w:pPr>
        <w:spacing w:after="40"/>
      </w:pPr>
      <w:r>
        <w:rPr>
          <w:rFonts w:ascii="Arial" w:cs="Arial" w:eastAsia="Arial" w:hAnsi="Arial"/>
          <w:color w:val="2255AA"/>
          <w:sz w:val="18"/>
          <w:szCs w:val="18"/>
        </w:rPr>
        <w:t xml:space="preserve">R: bigsnpr (snp_PRS), PRSice2 (external), rms (validate for incremental discrimination)</w:t>
      </w:r>
    </w:p>
    <w:p>
      <w:pPr>
        <w:spacing w:after="40"/>
      </w:pPr>
      <w:r>
        <w:rPr>
          <w:rFonts w:ascii="Arial" w:cs="Arial" w:eastAsia="Arial" w:hAnsi="Arial"/>
          <w:color w:val="228B22"/>
          <w:sz w:val="18"/>
          <w:szCs w:val="18"/>
        </w:rPr>
        <w:t xml:space="preserve">Python: PRSice2 (external), pandas-plink, custom sklearn (AUC increment, NRI calculation)</w:t>
      </w:r>
    </w:p>
    <w:p>
      <w:pPr>
        <w:spacing w:after="20"/>
        <w:ind w:left="360"/>
      </w:pPr>
      <w:r>
        <w:rPr>
          <w:rFonts w:ascii="Arial" w:cs="Arial" w:eastAsia="Arial" w:hAnsi="Arial"/>
          <w:color w:val="666666"/>
          <w:sz w:val="18"/>
          <w:szCs w:val="18"/>
        </w:rPr>
        <w:t xml:space="preserve">Ref: Wand, H., et al. “Improving Reporting Standards for Polygenic Scores in Risk Prediction Studies.” Nature, 591, 211–219, 2021.</w:t>
      </w:r>
    </w:p>
    <w:p>
      <w:pPr>
        <w:spacing w:after="20"/>
        <w:ind w:left="360"/>
      </w:pPr>
      <w:r>
        <w:rPr>
          <w:rFonts w:ascii="Arial" w:cs="Arial" w:eastAsia="Arial" w:hAnsi="Arial"/>
          <w:color w:val="666666"/>
          <w:sz w:val="18"/>
          <w:szCs w:val="18"/>
        </w:rPr>
        <w:t xml:space="preserve">Ref: Martin, A.R., et al. “Clinical Use of Current Polygenic Risk Scores May Exacerbate Health Disparities.” Nature Genetics, 51(4), 584–591, 2019.</w:t>
      </w:r>
    </w:p>
    <w:p>
      <w:pPr>
        <w:pStyle w:val="Heading2"/>
        <w:spacing w:after="100" w:before="200"/>
      </w:pPr>
      <w:r>
        <w:rPr>
          <w:rFonts w:ascii="Arial" w:cs="Arial" w:eastAsia="Arial" w:hAnsi="Arial"/>
          <w:b/>
          <w:bCs/>
          <w:color w:val="1A7A6D"/>
          <w:sz w:val="24"/>
          <w:szCs w:val="24"/>
        </w:rPr>
        <w:t xml:space="preserve">40.16 eQTL Analysis (Expression Quantitative Trait Loci)</w:t>
      </w:r>
    </w:p>
    <w:p>
      <w:pPr>
        <w:spacing w:after="80"/>
      </w:pPr>
      <w:r>
        <w:rPr>
          <w:rFonts w:ascii="Arial" w:cs="Arial" w:eastAsia="Arial" w:hAnsi="Arial"/>
          <w:sz w:val="20"/>
          <w:szCs w:val="20"/>
        </w:rPr>
        <w:t xml:space="preserve">Testing associations between genetic variants and gene expression levels; cis-eQTL (variant near its target gene, typically within 1Mb) vs. trans-eQTL (variant far from target); linear regression of expression on genotype with covariates (population structure, batch); multiple testing across millions of SNP-gene pairs (permutation-based FDR, eigenMT); GTEx as reference resource; applications in MR (§15.29: cis-eQTLs as instruments for gene expression), fine-mapping (§40.9), and drug target identification</w:t>
      </w:r>
    </w:p>
    <w:p>
      <w:pPr>
        <w:spacing w:after="40"/>
      </w:pPr>
      <w:r>
        <w:rPr>
          <w:rFonts w:ascii="Arial" w:cs="Arial" w:eastAsia="Arial" w:hAnsi="Arial"/>
          <w:color w:val="2255AA"/>
          <w:sz w:val="18"/>
          <w:szCs w:val="18"/>
        </w:rPr>
        <w:t xml:space="preserve">R: MatrixEQTL (Matrix_eQTL_main), QTLtools (via command line), limma (for expression analysis), qvalue</w:t>
      </w:r>
    </w:p>
    <w:p>
      <w:pPr>
        <w:spacing w:after="40"/>
      </w:pPr>
      <w:r>
        <w:rPr>
          <w:rFonts w:ascii="Arial" w:cs="Arial" w:eastAsia="Arial" w:hAnsi="Arial"/>
          <w:color w:val="228B22"/>
          <w:sz w:val="18"/>
          <w:szCs w:val="18"/>
        </w:rPr>
        <w:t xml:space="preserve">Python: tensorqtl, pandas-plink + statsmodels (custom), hail (linear_regression_rows)</w:t>
      </w:r>
    </w:p>
    <w:p>
      <w:pPr>
        <w:spacing w:after="20"/>
        <w:ind w:left="360"/>
      </w:pPr>
      <w:r>
        <w:rPr>
          <w:rFonts w:ascii="Arial" w:cs="Arial" w:eastAsia="Arial" w:hAnsi="Arial"/>
          <w:color w:val="666666"/>
          <w:sz w:val="18"/>
          <w:szCs w:val="18"/>
        </w:rPr>
        <w:t xml:space="preserve">Ref: Shabalin, A.A. “Matrix eQTL: Ultra Fast eQTL Analysis via Large Matrix Operations.” Bioinformatics, 28(10), 1353–1358, 2012.</w:t>
      </w:r>
    </w:p>
    <w:p>
      <w:pPr>
        <w:spacing w:after="20"/>
        <w:ind w:left="360"/>
      </w:pPr>
      <w:r>
        <w:rPr>
          <w:rFonts w:ascii="Arial" w:cs="Arial" w:eastAsia="Arial" w:hAnsi="Arial"/>
          <w:color w:val="666666"/>
          <w:sz w:val="18"/>
          <w:szCs w:val="18"/>
        </w:rPr>
        <w:t xml:space="preserve">Ref: GTEx Consortium. “The GTEx Consortium Atlas of Genetic Regulatory Effects across Human Tissues.” Science, 369(6509), 1318–1330, 2020.</w:t>
      </w:r>
    </w:p>
    <w:p>
      <w:pPr>
        <w:pStyle w:val="Heading2"/>
        <w:spacing w:after="100" w:before="200"/>
      </w:pPr>
      <w:r>
        <w:rPr>
          <w:rFonts w:ascii="Arial" w:cs="Arial" w:eastAsia="Arial" w:hAnsi="Arial"/>
          <w:b/>
          <w:bCs/>
          <w:color w:val="1A7A6D"/>
          <w:sz w:val="24"/>
          <w:szCs w:val="24"/>
        </w:rPr>
        <w:t xml:space="preserve">40.17 LD Score Regression and SNP Heritability</w:t>
      </w:r>
    </w:p>
    <w:p>
      <w:pPr>
        <w:spacing w:after="80"/>
      </w:pPr>
      <w:r>
        <w:rPr>
          <w:rFonts w:ascii="Arial" w:cs="Arial" w:eastAsia="Arial" w:hAnsi="Arial"/>
          <w:sz w:val="20"/>
          <w:szCs w:val="20"/>
        </w:rPr>
        <w:t xml:space="preserve">Estimating heritability and genetic correlation from GWAS summary statistics without individual-level data; LD score regression (LDSC): regressing chi-square test statistics on LD scores; intercept estimates population stratification/confounding; partitioned heritability by functional annotation; genetic correlation between traits (cross-trait LDSC); SNP heritability (h²_SNP): proportion of phenotypic variance explained by all genotyped SNPs; “missing heritability” debate; GREML as alternative using individual data</w:t>
      </w:r>
    </w:p>
    <w:p>
      <w:pPr>
        <w:spacing w:after="40"/>
      </w:pPr>
      <w:r>
        <w:rPr>
          <w:rFonts w:ascii="Arial" w:cs="Arial" w:eastAsia="Arial" w:hAnsi="Arial"/>
          <w:color w:val="2255AA"/>
          <w:sz w:val="18"/>
          <w:szCs w:val="18"/>
        </w:rPr>
        <w:t xml:space="preserve">R: GenomicSEM (for multivariate LDSC), GCTA (external tool for GREML), bigsnpr (snp_ldsc)</w:t>
      </w:r>
    </w:p>
    <w:p>
      <w:pPr>
        <w:spacing w:after="40"/>
      </w:pPr>
      <w:r>
        <w:rPr>
          <w:rFonts w:ascii="Arial" w:cs="Arial" w:eastAsia="Arial" w:hAnsi="Arial"/>
          <w:color w:val="228B22"/>
          <w:sz w:val="18"/>
          <w:szCs w:val="18"/>
        </w:rPr>
        <w:t xml:space="preserve">Python: ldsc (munge_sumstats, ldsc.py for heritability), hail (ld_score_regression), custom</w:t>
      </w:r>
    </w:p>
    <w:p>
      <w:pPr>
        <w:spacing w:after="20"/>
        <w:ind w:left="360"/>
      </w:pPr>
      <w:r>
        <w:rPr>
          <w:rFonts w:ascii="Arial" w:cs="Arial" w:eastAsia="Arial" w:hAnsi="Arial"/>
          <w:color w:val="666666"/>
          <w:sz w:val="18"/>
          <w:szCs w:val="18"/>
        </w:rPr>
        <w:t xml:space="preserve">Ref: Bulik-Sullivan, B., et al. “LD Score Regression Distinguishes Confounding from Polygenicity in Genome-Wide Association Studies.” Nature Genetics, 47(3), 291–295, 2015.</w:t>
      </w:r>
    </w:p>
    <w:p>
      <w:pPr>
        <w:spacing w:after="20"/>
        <w:ind w:left="360"/>
      </w:pPr>
      <w:r>
        <w:rPr>
          <w:rFonts w:ascii="Arial" w:cs="Arial" w:eastAsia="Arial" w:hAnsi="Arial"/>
          <w:color w:val="666666"/>
          <w:sz w:val="18"/>
          <w:szCs w:val="18"/>
        </w:rPr>
        <w:t xml:space="preserve">Ref: Yang, J., et al. “Common SNPs Explain a Large Proportion of the Heritability for Human Height.” Nature Genetics, 42(7), 565–569, 2010.</w:t>
      </w:r>
    </w:p>
    <w:p>
      <w:pPr>
        <w:pStyle w:val="Heading2"/>
        <w:spacing w:after="100" w:before="200"/>
      </w:pPr>
      <w:r>
        <w:rPr>
          <w:rFonts w:ascii="Arial" w:cs="Arial" w:eastAsia="Arial" w:hAnsi="Arial"/>
          <w:b/>
          <w:bCs/>
          <w:color w:val="1A7A6D"/>
          <w:sz w:val="24"/>
          <w:szCs w:val="24"/>
        </w:rPr>
        <w:t xml:space="preserve">40.18 Pathway and Gene Ontology Enrichment Analysis</w:t>
      </w:r>
    </w:p>
    <w:p>
      <w:pPr>
        <w:spacing w:after="80"/>
      </w:pPr>
      <w:r>
        <w:rPr>
          <w:rFonts w:ascii="Arial" w:cs="Arial" w:eastAsia="Arial" w:hAnsi="Arial"/>
          <w:sz w:val="20"/>
          <w:szCs w:val="20"/>
        </w:rPr>
        <w:t xml:space="preserve">Testing whether a set of significant genes is enriched for particular biological pathways or functions: over-representation analysis (ORA: Fisher’s exact test on gene set overlap); gene set enrichment analysis (GSEA: rank-based, no threshold); gene ontology (GO) terms (biological process, molecular function, cellular component); KEGG, Reactome, WikiPathways databases; multiple testing across many pathways; competitive vs. self-contained tests; visualization: dot plots, enrichment maps, network plots</w:t>
      </w:r>
    </w:p>
    <w:p>
      <w:pPr>
        <w:spacing w:after="40"/>
      </w:pPr>
      <w:r>
        <w:rPr>
          <w:rFonts w:ascii="Arial" w:cs="Arial" w:eastAsia="Arial" w:hAnsi="Arial"/>
          <w:color w:val="2255AA"/>
          <w:sz w:val="18"/>
          <w:szCs w:val="18"/>
        </w:rPr>
        <w:t xml:space="preserve">R: clusterProfiler (enrichGO, enrichKEGG, GSEA, gseaplot), fgsea (fgsea for fast GSEA), topGO, enrichR</w:t>
      </w:r>
    </w:p>
    <w:p>
      <w:pPr>
        <w:spacing w:after="40"/>
      </w:pPr>
      <w:r>
        <w:rPr>
          <w:rFonts w:ascii="Arial" w:cs="Arial" w:eastAsia="Arial" w:hAnsi="Arial"/>
          <w:color w:val="228B22"/>
          <w:sz w:val="18"/>
          <w:szCs w:val="18"/>
        </w:rPr>
        <w:t xml:space="preserve">Python: gseapy (gsea, prerank, enrichr), goatools, gProfiler (g:Profiler API), scanpy (tl.rank_genes_groups)</w:t>
      </w:r>
    </w:p>
    <w:p>
      <w:pPr>
        <w:spacing w:after="20"/>
        <w:ind w:left="360"/>
      </w:pPr>
      <w:r>
        <w:rPr>
          <w:rFonts w:ascii="Arial" w:cs="Arial" w:eastAsia="Arial" w:hAnsi="Arial"/>
          <w:color w:val="666666"/>
          <w:sz w:val="18"/>
          <w:szCs w:val="18"/>
        </w:rPr>
        <w:t xml:space="preserve">Ref: Subramanian, A., et al. “Gene Set Enrichment Analysis: A Knowledge-Based Approach for Interpreting Genome-Wide Expression Profiles.” PNAS, 102(43), 15545–15550, 2005.</w:t>
      </w:r>
    </w:p>
    <w:p>
      <w:pPr>
        <w:spacing w:after="20"/>
        <w:ind w:left="360"/>
      </w:pPr>
      <w:r>
        <w:rPr>
          <w:rFonts w:ascii="Arial" w:cs="Arial" w:eastAsia="Arial" w:hAnsi="Arial"/>
          <w:color w:val="666666"/>
          <w:sz w:val="18"/>
          <w:szCs w:val="18"/>
        </w:rPr>
        <w:t xml:space="preserve">Ref: Yu, G., Wang, L.-G., Han, Y., &amp; He, Q.-Y. “clusterProfiler: An R Package for Comparing Biological Themes Among Gene Clusters.” OMICS, 16(5), 284–287, 2012.</w:t>
      </w:r>
    </w:p>
    <w:p>
      <w:pPr>
        <w:pStyle w:val="Heading2"/>
        <w:spacing w:after="100" w:before="200"/>
      </w:pPr>
      <w:r>
        <w:rPr>
          <w:rFonts w:ascii="Arial" w:cs="Arial" w:eastAsia="Arial" w:hAnsi="Arial"/>
          <w:b/>
          <w:bCs/>
          <w:color w:val="1A7A6D"/>
          <w:sz w:val="24"/>
          <w:szCs w:val="24"/>
        </w:rPr>
        <w:t xml:space="preserve">40.19 Phylogenetic Statistical Methods and Evolutionary Models</w:t>
      </w:r>
    </w:p>
    <w:p>
      <w:pPr>
        <w:spacing w:after="80"/>
      </w:pPr>
      <w:r>
        <w:rPr>
          <w:rFonts w:ascii="Arial" w:cs="Arial" w:eastAsia="Arial" w:hAnsi="Arial"/>
          <w:sz w:val="20"/>
          <w:szCs w:val="20"/>
        </w:rPr>
        <w:t xml:space="preserve">Statistical models for molecular evolution and phylogenetic inference: substitution models (Jukes-Cantor, HKY85, GTR for nucleotides; WAG, LG for amino acids); maximum likelihood tree estimation (RAxML, IQ-TREE); Bayesian phylogenetics (BEAST, MrBayes: posterior distribution over trees); molecular clock models (strict, relaxed); phylogenetic comparative methods (independent contrasts, PGLS for controlling for shared evolutionary history in cross-species analyses); ancestral state reconstruction; selection detection (dN/dS ratios). Statistical challenges: tree uncertainty, model selection (ModelTest), alignment uncertainty. Healthcare connection: viral phylogenetics for outbreak investigation (SARS-CoV-2 lineages, HIV transmission clusters)</w:t>
      </w:r>
    </w:p>
    <w:p>
      <w:pPr>
        <w:spacing w:after="40"/>
      </w:pPr>
      <w:r>
        <w:rPr>
          <w:rFonts w:ascii="Arial" w:cs="Arial" w:eastAsia="Arial" w:hAnsi="Arial"/>
          <w:color w:val="2255AA"/>
          <w:sz w:val="18"/>
          <w:szCs w:val="18"/>
        </w:rPr>
        <w:t xml:space="preserve">R: ape (read.tree, pml for ML phylogenetics, ace for ancestral reconstruction), phangorn (pml, modelTest), ggtree (visualization), phytools</w:t>
      </w:r>
    </w:p>
    <w:p>
      <w:pPr>
        <w:spacing w:after="40"/>
      </w:pPr>
      <w:r>
        <w:rPr>
          <w:rFonts w:ascii="Arial" w:cs="Arial" w:eastAsia="Arial" w:hAnsi="Arial"/>
          <w:color w:val="228B22"/>
          <w:sz w:val="18"/>
          <w:szCs w:val="18"/>
        </w:rPr>
        <w:t xml:space="preserve">Python: biopython (Phylo, TreeConstruction), dendropy, ete3 (Tree, TreeStyle), pyvolve (sequence simulation)</w:t>
      </w:r>
    </w:p>
    <w:p>
      <w:pPr>
        <w:spacing w:after="20"/>
        <w:ind w:left="360"/>
      </w:pPr>
      <w:r>
        <w:rPr>
          <w:rFonts w:ascii="Arial" w:cs="Arial" w:eastAsia="Arial" w:hAnsi="Arial"/>
          <w:color w:val="666666"/>
          <w:sz w:val="18"/>
          <w:szCs w:val="18"/>
        </w:rPr>
        <w:t xml:space="preserve">Ref: Felsenstein, J. Inferring Phylogenies. Sinauer Associates, 2004.</w:t>
      </w:r>
    </w:p>
    <w:p>
      <w:pPr>
        <w:spacing w:after="20"/>
        <w:ind w:left="360"/>
      </w:pPr>
      <w:r>
        <w:rPr>
          <w:rFonts w:ascii="Arial" w:cs="Arial" w:eastAsia="Arial" w:hAnsi="Arial"/>
          <w:color w:val="666666"/>
          <w:sz w:val="18"/>
          <w:szCs w:val="18"/>
        </w:rPr>
        <w:t xml:space="preserve">Ref: Paradis, E. &amp; Schliep, K. “ape 5.0: An Environment for Modern Phylogenetics and Evolutionary Analyses in R.” Bioinformatics, 35(3), 526–528, 2019.</w:t>
      </w:r>
    </w:p>
    <w:p>
      <w:pPr>
        <w:pStyle w:val="Heading2"/>
        <w:spacing w:after="100" w:before="200"/>
      </w:pPr>
      <w:r>
        <w:rPr>
          <w:rFonts w:ascii="Arial" w:cs="Arial" w:eastAsia="Arial" w:hAnsi="Arial"/>
          <w:b/>
          <w:bCs/>
          <w:color w:val="1A7A6D"/>
          <w:sz w:val="24"/>
          <w:szCs w:val="24"/>
        </w:rPr>
        <w:t xml:space="preserve">40.20 Population Genetics Statistical Methods (HWE, LD, Fst, Admixture, Coalescent)</w:t>
      </w:r>
    </w:p>
    <w:p>
      <w:pPr>
        <w:spacing w:after="80"/>
      </w:pPr>
      <w:r>
        <w:rPr>
          <w:rFonts w:ascii="Arial" w:cs="Arial" w:eastAsia="Arial" w:hAnsi="Arial"/>
          <w:sz w:val="20"/>
          <w:szCs w:val="20"/>
        </w:rPr>
        <w:t xml:space="preserve">Core methods for analyzing genetic variation across populations: Hardy-Weinberg equilibrium (HWE) testing (chi-square or exact test for genotype frequency deviations; quality control filter in GWAS). Linkage disequilibrium (LD): non-random association between alleles at different loci; r-squared and D-prime measures; LD decay with distance; basis for LD score regression (LDSC) and imputation. Fst (fixation index): proportion of genetic variance between vs within populations; Wright, Weir-Cockerham estimators. Population structure: PCA on genotype matrix; STRUCTURE/ADMIXTURE for model-based clustering into K ancestral populations. Coalescent theory: backward-in-time model of genealogical history; effective population size Ne estimation; Tajima D for selection/demographic inference. AMOVA: hierarchical partitioning of molecular variance across populations and regions (See also §40.25 HWE, §40.26 LD, §40.23 GWAS)</w:t>
      </w:r>
    </w:p>
    <w:p>
      <w:pPr>
        <w:spacing w:after="40"/>
      </w:pPr>
      <w:r>
        <w:rPr>
          <w:rFonts w:ascii="Arial" w:cs="Arial" w:eastAsia="Arial" w:hAnsi="Arial"/>
          <w:color w:val="2255AA"/>
          <w:sz w:val="18"/>
          <w:szCs w:val="18"/>
        </w:rPr>
        <w:t xml:space="preserve">R: pegas (hw.test, Fst), hierfstat (pairwise.WCfst), adegenet (dapc for population structure), LEA (snmf for admixture), PopGenome</w:t>
      </w:r>
    </w:p>
    <w:p>
      <w:pPr>
        <w:spacing w:after="40"/>
      </w:pPr>
      <w:r>
        <w:rPr>
          <w:rFonts w:ascii="Arial" w:cs="Arial" w:eastAsia="Arial" w:hAnsi="Arial"/>
          <w:color w:val="228B22"/>
          <w:sz w:val="18"/>
          <w:szCs w:val="18"/>
        </w:rPr>
        <w:t xml:space="preserve">Python: scikit-allel (hardy_weinberg_test, hudson_fst, pca, patterson_f3), hail (hl.hardy_weinberg_test), admixture</w:t>
      </w:r>
    </w:p>
    <w:p>
      <w:pPr>
        <w:spacing w:after="20"/>
        <w:ind w:left="360"/>
      </w:pPr>
      <w:r>
        <w:rPr>
          <w:rFonts w:ascii="Arial" w:cs="Arial" w:eastAsia="Arial" w:hAnsi="Arial"/>
          <w:color w:val="666666"/>
          <w:sz w:val="18"/>
          <w:szCs w:val="18"/>
        </w:rPr>
        <w:t xml:space="preserve">Ref: Weir, B.S. &amp; Cockerham, C.C. Estimating F-Statistics for the Analysis of Population Structure. Evolution, 38(6), 1358-1370, 1984.</w:t>
      </w:r>
    </w:p>
    <w:p>
      <w:pPr>
        <w:spacing w:after="20"/>
        <w:ind w:left="360"/>
      </w:pPr>
      <w:r>
        <w:rPr>
          <w:rFonts w:ascii="Arial" w:cs="Arial" w:eastAsia="Arial" w:hAnsi="Arial"/>
          <w:color w:val="666666"/>
          <w:sz w:val="18"/>
          <w:szCs w:val="18"/>
        </w:rPr>
        <w:t xml:space="preserve">Ref: Pritchard, J.K., Stephens, M., &amp; Donnelly, P. Inference of Population Structure Using Multilocus Genotype Data. Genetics, 155(2), 945-959, 2000.</w:t>
      </w:r>
    </w:p>
    <w:p>
      <w:pPr>
        <w:pStyle w:val="Heading2"/>
        <w:spacing w:after="100" w:before="200"/>
      </w:pPr>
      <w:r>
        <w:rPr>
          <w:rFonts w:ascii="Arial" w:cs="Arial" w:eastAsia="Arial" w:hAnsi="Arial"/>
          <w:b/>
          <w:bCs/>
          <w:color w:val="1A7A6D"/>
          <w:sz w:val="24"/>
          <w:szCs w:val="24"/>
        </w:rPr>
        <w:t xml:space="preserve">40.21 Phylodynamics and Molecular Epidemiology</w:t>
      </w:r>
    </w:p>
    <w:p>
      <w:pPr>
        <w:spacing w:after="80"/>
      </w:pPr>
      <w:r>
        <w:rPr>
          <w:rFonts w:ascii="Arial" w:cs="Arial" w:eastAsia="Arial" w:hAnsi="Arial"/>
          <w:sz w:val="20"/>
          <w:szCs w:val="20"/>
        </w:rPr>
        <w:t xml:space="preserve">Integrating phylogenetic and epidemiological analysis: phylodynamics combines coalescent theory with epidemiological models (SIR) to estimate transmission parameters from sequence data; Bayesian skyline plot estimates effective population size (proxy for infected population) over time from dated sequences; phylogeography maps ancestral locations of lineages to infer spatial spread. Applications: SARS-CoV-2 lineage tracking and variant emergence timing; HIV transmission cluster detection for public health intervention; influenza vaccine strain selection. Birth-death models: estimate R0 and becoming-uninfectious rate from tree shape. Connection to spatial statistics when combined with geographic metadata; connection to capture-recapture for epidemic size estimation from partial sampling</w:t>
      </w:r>
    </w:p>
    <w:p>
      <w:pPr>
        <w:spacing w:after="40"/>
      </w:pPr>
      <w:r>
        <w:rPr>
          <w:rFonts w:ascii="Arial" w:cs="Arial" w:eastAsia="Arial" w:hAnsi="Arial"/>
          <w:color w:val="2255AA"/>
          <w:sz w:val="18"/>
          <w:szCs w:val="18"/>
        </w:rPr>
        <w:t xml:space="preserve">R: ape (read.tree, chronos for molecular dating), phytools (make.simmap for ancestral states), babette (BEAST2 interface), treeio</w:t>
      </w:r>
    </w:p>
    <w:p>
      <w:pPr>
        <w:spacing w:after="40"/>
      </w:pPr>
      <w:r>
        <w:rPr>
          <w:rFonts w:ascii="Arial" w:cs="Arial" w:eastAsia="Arial" w:hAnsi="Arial"/>
          <w:color w:val="228B22"/>
          <w:sz w:val="18"/>
          <w:szCs w:val="18"/>
        </w:rPr>
        <w:t xml:space="preserve">Python: baltic (BEAST tree parsing and visualization), dendropy (coalescent, birth_death), nextstrain (augur pipeline for outbreak genomics), biopython (Phylo)</w:t>
      </w:r>
    </w:p>
    <w:p>
      <w:pPr>
        <w:spacing w:after="20"/>
        <w:ind w:left="360"/>
      </w:pPr>
      <w:r>
        <w:rPr>
          <w:rFonts w:ascii="Arial" w:cs="Arial" w:eastAsia="Arial" w:hAnsi="Arial"/>
          <w:color w:val="666666"/>
          <w:sz w:val="18"/>
          <w:szCs w:val="18"/>
        </w:rPr>
        <w:t xml:space="preserve">Ref: Volz, E.M., Kosakovsky Pond, S.L., Ward, M.J., et al. Phylodynamics of Infectious Disease Epidemics. Genetics, 183(4), 1421-1430, 2009.</w:t>
      </w:r>
    </w:p>
    <w:p>
      <w:pPr>
        <w:spacing w:after="20"/>
        <w:ind w:left="360"/>
      </w:pPr>
      <w:r>
        <w:rPr>
          <w:rFonts w:ascii="Arial" w:cs="Arial" w:eastAsia="Arial" w:hAnsi="Arial"/>
          <w:color w:val="666666"/>
          <w:sz w:val="18"/>
          <w:szCs w:val="18"/>
        </w:rPr>
        <w:t xml:space="preserve">Ref: Drummond, A.J., Rambaut, A., Shapiro, B., &amp; Pybus, O.G. Bayesian Coalescent Inference of Past Population Dynamics from Molecular Sequences. Molecular Biology and Evolution, 22(5), 1185-1192, 2005.</w:t>
      </w:r>
    </w:p>
    <w:p>
      <w:pPr>
        <w:pStyle w:val="Heading2"/>
        <w:spacing w:after="100" w:before="200"/>
      </w:pPr>
      <w:r>
        <w:rPr>
          <w:rFonts w:ascii="Arial" w:cs="Arial" w:eastAsia="Arial" w:hAnsi="Arial"/>
          <w:b/>
          <w:bCs/>
          <w:color w:val="1A7A6D"/>
          <w:sz w:val="24"/>
          <w:szCs w:val="24"/>
        </w:rPr>
        <w:t xml:space="preserve">40.22 Bayesian Phylogenetics: MCMC Tree Inference, Clock Models, and Skyline Plots</w:t>
      </w:r>
    </w:p>
    <w:p>
      <w:pPr>
        <w:spacing w:after="80"/>
      </w:pPr>
      <w:r>
        <w:rPr>
          <w:rFonts w:ascii="Arial" w:cs="Arial" w:eastAsia="Arial" w:hAnsi="Arial"/>
          <w:sz w:val="20"/>
          <w:szCs w:val="20"/>
        </w:rPr>
        <w:t xml:space="preserve">Full Bayesian phylogenetic workflow: prior on tree topology (uniform, birth-death, coalescent); prior on branch lengths via clock model (strict = constant rate; uncorrelated relaxed = rate varies across branches from lognormal); substitution model (JC69, HKY85, GTR + gamma rate variation); MCMC samples from posterior on trees; convergence diagnostics (ESS &gt; 200, trace plots); summarize as maximum clade credibility tree or consensus tree. Bayesian skyline plot: nonparametric estimate of effective population size Ne(t) through time from dated sequences; detects population expansions and bottlenecks. Divergence dating: calibration from fossils or known historical events; informative priors on node ages. Software: BEAST2, MrBayes, RevBayes</w:t>
      </w:r>
    </w:p>
    <w:p>
      <w:pPr>
        <w:spacing w:after="40"/>
      </w:pPr>
      <w:r>
        <w:rPr>
          <w:rFonts w:ascii="Arial" w:cs="Arial" w:eastAsia="Arial" w:hAnsi="Arial"/>
          <w:color w:val="2255AA"/>
          <w:sz w:val="18"/>
          <w:szCs w:val="18"/>
        </w:rPr>
        <w:t xml:space="preserve">R: babette (BEAST2 from R), beastier (BEAST2 configuration), phangorn (pml for ML comparison), ggtree (tree visualization)</w:t>
      </w:r>
    </w:p>
    <w:p>
      <w:pPr>
        <w:spacing w:after="40"/>
      </w:pPr>
      <w:r>
        <w:rPr>
          <w:rFonts w:ascii="Arial" w:cs="Arial" w:eastAsia="Arial" w:hAnsi="Arial"/>
          <w:color w:val="228B22"/>
          <w:sz w:val="18"/>
          <w:szCs w:val="18"/>
        </w:rPr>
        <w:t xml:space="preserve">Python: dendropy (Tree, coalescent simulation), toytree (tree visualization), baltic (BEAST log/tree parsing)</w:t>
      </w:r>
    </w:p>
    <w:p>
      <w:pPr>
        <w:spacing w:after="20"/>
        <w:ind w:left="360"/>
      </w:pPr>
      <w:r>
        <w:rPr>
          <w:rFonts w:ascii="Arial" w:cs="Arial" w:eastAsia="Arial" w:hAnsi="Arial"/>
          <w:color w:val="666666"/>
          <w:sz w:val="18"/>
          <w:szCs w:val="18"/>
        </w:rPr>
        <w:t xml:space="preserve">Ref: Drummond, A.J. &amp; Bouckaert, R.R. Bayesian Evolutionary Analysis with BEAST. Cambridge University Press, 2015.</w:t>
      </w:r>
    </w:p>
    <w:p>
      <w:pPr>
        <w:spacing w:after="20"/>
        <w:ind w:left="360"/>
      </w:pPr>
      <w:r>
        <w:rPr>
          <w:rFonts w:ascii="Arial" w:cs="Arial" w:eastAsia="Arial" w:hAnsi="Arial"/>
          <w:color w:val="666666"/>
          <w:sz w:val="18"/>
          <w:szCs w:val="18"/>
        </w:rPr>
        <w:t xml:space="preserve">Ref: Bouckaert, R., et al. BEAST 2.5: An Advanced Software Platform for Bayesian Evolutionary Analysis. PLoS Computational Biology, 15(4), e1006650, 2019.</w:t>
      </w:r>
    </w:p>
    <w:p>
      <w:pPr>
        <w:pStyle w:val="Heading2"/>
        <w:spacing w:after="100" w:before="200"/>
      </w:pPr>
      <w:r>
        <w:rPr>
          <w:rFonts w:ascii="Arial" w:cs="Arial" w:eastAsia="Arial" w:hAnsi="Arial"/>
          <w:b/>
          <w:bCs/>
          <w:color w:val="1A7A6D"/>
          <w:sz w:val="24"/>
          <w:szCs w:val="24"/>
        </w:rPr>
        <w:t xml:space="preserve">40.23 Genome-Wide Association Scans: Statistical Framework and Multiple Testing</w:t>
      </w:r>
    </w:p>
    <w:p>
      <w:pPr>
        <w:spacing w:after="80"/>
      </w:pPr>
      <w:r>
        <w:rPr>
          <w:rFonts w:ascii="Arial" w:cs="Arial" w:eastAsia="Arial" w:hAnsi="Arial"/>
          <w:sz w:val="20"/>
          <w:szCs w:val="20"/>
        </w:rPr>
        <w:t xml:space="preserve">Testing millions of SNP-trait associations simultaneously: single-SNP analysis (logistic/linear regression per SNP, additive genetic model); genome-wide significance threshold p &lt; 5e-8 (Bonferroni for approximately 1 million independent tests after LD pruning); Manhattan plot visualization; QQ plot for genomic inflation (lambda_GC should be near 1.0; inflation suggests population stratification or cryptic relatedness). Correction methods: genomic control (divide test statistics by lambda), principal component adjustment (Price et al. 2006), linear mixed model (BOLT-LMM, SAIGE: random effect for kinship matrix absorbs population structure). Fine-mapping: identify causal variant within associated locus; credible sets; FINEMAP, SuSiE. Connection to PheWAS as phenome-side scan (See also §40.20 population genetics overview, §40.25 HWE for QC, §40.26 LD for fine-mapping)</w:t>
      </w:r>
    </w:p>
    <w:p>
      <w:pPr>
        <w:spacing w:after="40"/>
      </w:pPr>
      <w:r>
        <w:rPr>
          <w:rFonts w:ascii="Arial" w:cs="Arial" w:eastAsia="Arial" w:hAnsi="Arial"/>
          <w:color w:val="2255AA"/>
          <w:sz w:val="18"/>
          <w:szCs w:val="18"/>
        </w:rPr>
        <w:t xml:space="preserve">R: qqman (manhattan, qq for visualization), GWASTools, GENESIS (for mixed model GWAS), bigsnpr (snp_manhattan, snp_qq)</w:t>
      </w:r>
    </w:p>
    <w:p>
      <w:pPr>
        <w:spacing w:after="40"/>
      </w:pPr>
      <w:r>
        <w:rPr>
          <w:rFonts w:ascii="Arial" w:cs="Arial" w:eastAsia="Arial" w:hAnsi="Arial"/>
          <w:color w:val="228B22"/>
          <w:sz w:val="18"/>
          <w:szCs w:val="18"/>
        </w:rPr>
        <w:t xml:space="preserve">Python: hail (hl.linear_regression_rows for GWAS), pandas-plink (read_plink), gwaslab (visualization), plink2 (external)</w:t>
      </w:r>
    </w:p>
    <w:p>
      <w:pPr>
        <w:spacing w:after="20"/>
        <w:ind w:left="360"/>
      </w:pPr>
      <w:r>
        <w:rPr>
          <w:rFonts w:ascii="Arial" w:cs="Arial" w:eastAsia="Arial" w:hAnsi="Arial"/>
          <w:color w:val="666666"/>
          <w:sz w:val="18"/>
          <w:szCs w:val="18"/>
        </w:rPr>
        <w:t xml:space="preserve">Ref: Price, A.L., et al. Principal Components Analysis Corrects for Stratification in Genome-Wide Association Studies. Nature Genetics, 38(8), 904-909, 2006.</w:t>
      </w:r>
    </w:p>
    <w:p>
      <w:pPr>
        <w:spacing w:after="20"/>
        <w:ind w:left="360"/>
      </w:pPr>
      <w:r>
        <w:rPr>
          <w:rFonts w:ascii="Arial" w:cs="Arial" w:eastAsia="Arial" w:hAnsi="Arial"/>
          <w:color w:val="666666"/>
          <w:sz w:val="18"/>
          <w:szCs w:val="18"/>
        </w:rPr>
        <w:t xml:space="preserve">Ref: Loh, P.-R., et al. Efficient Bayesian Mixed-Model Analysis Increases Association Power in Large Cohorts. Nature Genetics, 47(3), 284-290, 2015.</w:t>
      </w:r>
    </w:p>
    <w:p>
      <w:pPr>
        <w:pStyle w:val="Heading2"/>
        <w:spacing w:after="100" w:before="200"/>
      </w:pPr>
      <w:r>
        <w:rPr>
          <w:rFonts w:ascii="Arial" w:cs="Arial" w:eastAsia="Arial" w:hAnsi="Arial"/>
          <w:b/>
          <w:bCs/>
          <w:color w:val="1A7A6D"/>
          <w:sz w:val="24"/>
          <w:szCs w:val="24"/>
        </w:rPr>
        <w:t xml:space="preserve">40.24 DNA Methylation Analysis (Epigenome-Wide Association Studies, EWAS)</w:t>
      </w:r>
    </w:p>
    <w:p>
      <w:pPr>
        <w:spacing w:after="80"/>
      </w:pPr>
      <w:r>
        <w:rPr>
          <w:rFonts w:ascii="Arial" w:cs="Arial" w:eastAsia="Arial" w:hAnsi="Arial"/>
          <w:sz w:val="20"/>
          <w:szCs w:val="20"/>
        </w:rPr>
        <w:t xml:space="preserve">Statistical methods for analyzing DNA methylation measured by arrays (Illumina 450K/EPIC) or bisulfite sequencing: preprocessing (background correction, normalization: quantile, SWAN, functional); beta-values (0-1 scale, biologically interpretable) vs M-values (logit-transformed, better statistical properties for testing); differential methylation analysis: limma on M-values (moderated t-test with empirical Bayes); DMR (differentially methylated region) detection: bumphunter, dmrseq, DMRcate; cell-type deconvolution (reference-based: Houseman method using sorted cell reference; reference-free: SVA, ReFACTor); epigenetic clocks (Horvath, Hannum: predict biological age from methylation). EWAS: genome-wide test of CpG site-trait associations; analogous to GWAS but for epigenome</w:t>
      </w:r>
    </w:p>
    <w:p>
      <w:pPr>
        <w:spacing w:after="40"/>
      </w:pPr>
      <w:r>
        <w:rPr>
          <w:rFonts w:ascii="Arial" w:cs="Arial" w:eastAsia="Arial" w:hAnsi="Arial"/>
          <w:color w:val="2255AA"/>
          <w:sz w:val="18"/>
          <w:szCs w:val="18"/>
        </w:rPr>
        <w:t xml:space="preserve">R: minfi (preprocessQuantile, dmpFinder, bumphunter), ChAMP (champ.DMP, champ.DMR), EWAStools, FlowSorted.Blood.EPIC (cell deconvolution)</w:t>
      </w:r>
    </w:p>
    <w:p>
      <w:pPr>
        <w:spacing w:after="40"/>
      </w:pPr>
      <w:r>
        <w:rPr>
          <w:rFonts w:ascii="Arial" w:cs="Arial" w:eastAsia="Arial" w:hAnsi="Arial"/>
          <w:color w:val="228B22"/>
          <w:sz w:val="18"/>
          <w:szCs w:val="18"/>
        </w:rPr>
        <w:t xml:space="preserve">Python: methylprep (preprocessing), pycometh (differential methylation), custom statsmodels (site-by-site regression)</w:t>
      </w:r>
    </w:p>
    <w:p>
      <w:pPr>
        <w:spacing w:after="20"/>
        <w:ind w:left="360"/>
      </w:pPr>
      <w:r>
        <w:rPr>
          <w:rFonts w:ascii="Arial" w:cs="Arial" w:eastAsia="Arial" w:hAnsi="Arial"/>
          <w:color w:val="666666"/>
          <w:sz w:val="18"/>
          <w:szCs w:val="18"/>
        </w:rPr>
        <w:t xml:space="preserve">Ref: Teschendorff, A.E. &amp; Relton, C.L. Statistical and Integrative System-Level Analysis of DNA Methylation Data. Nature Reviews Genetics, 19(3), 129-147, 2018.</w:t>
      </w:r>
    </w:p>
    <w:p>
      <w:pPr>
        <w:spacing w:after="20"/>
        <w:ind w:left="360"/>
      </w:pPr>
      <w:r>
        <w:rPr>
          <w:rFonts w:ascii="Arial" w:cs="Arial" w:eastAsia="Arial" w:hAnsi="Arial"/>
          <w:color w:val="666666"/>
          <w:sz w:val="18"/>
          <w:szCs w:val="18"/>
        </w:rPr>
        <w:t xml:space="preserve">Ref: Houseman, E.A., et al. DNA Methylation Arrays as Surrogate Measures of Cell Mixture Distribution. BMC Bioinformatics, 13, 86, 2012.</w:t>
      </w:r>
    </w:p>
    <w:p>
      <w:pPr>
        <w:pStyle w:val="Heading2"/>
        <w:spacing w:after="100" w:before="200"/>
      </w:pPr>
      <w:r>
        <w:rPr>
          <w:rFonts w:ascii="Arial" w:cs="Arial" w:eastAsia="Arial" w:hAnsi="Arial"/>
          <w:b/>
          <w:bCs/>
          <w:color w:val="1A7A6D"/>
          <w:sz w:val="24"/>
          <w:szCs w:val="24"/>
        </w:rPr>
        <w:t xml:space="preserve">40.25 Hardy-Weinberg Equilibrium Testing and Quality Control in Genetics</w:t>
      </w:r>
    </w:p>
    <w:p>
      <w:pPr>
        <w:spacing w:after="80"/>
      </w:pPr>
      <w:r>
        <w:rPr>
          <w:rFonts w:ascii="Arial" w:cs="Arial" w:eastAsia="Arial" w:hAnsi="Arial"/>
          <w:sz w:val="20"/>
          <w:szCs w:val="20"/>
        </w:rPr>
        <w:t xml:space="preserve">Testing whether genotype frequencies match HWE expectations (p^2, 2pq, q^2): chi-square test (standard but low power); exact test (Wigginton 2005: better for rare variants and small samples); mid-p exact test. Deviations from HWE indicate: genotyping error (most common reason for filtering in GWAS QC), population stratification, selection, non-random mating, or inbreeding. GWAS QC threshold: typically exclude SNPs with HWE p &lt; 1e-6 in controls (more lenient than Bonferroni because some deviation is expected). Inbreeding coefficient F = 1 - observed_heterozygotes / expected_heterozygotes; F &gt; 0 = excess homozygosity. Connection to allele frequency estimation as prerequisite</w:t>
      </w:r>
    </w:p>
    <w:p>
      <w:pPr>
        <w:spacing w:after="40"/>
      </w:pPr>
      <w:r>
        <w:rPr>
          <w:rFonts w:ascii="Arial" w:cs="Arial" w:eastAsia="Arial" w:hAnsi="Arial"/>
          <w:color w:val="2255AA"/>
          <w:sz w:val="18"/>
          <w:szCs w:val="18"/>
        </w:rPr>
        <w:t xml:space="preserve">R: genetics (HWE.test), HardyWeinberg (HWExact, HWExactStats), pegas (hw.test)</w:t>
      </w:r>
    </w:p>
    <w:p>
      <w:pPr>
        <w:spacing w:after="40"/>
      </w:pPr>
      <w:r>
        <w:rPr>
          <w:rFonts w:ascii="Arial" w:cs="Arial" w:eastAsia="Arial" w:hAnsi="Arial"/>
          <w:color w:val="228B22"/>
          <w:sz w:val="18"/>
          <w:szCs w:val="18"/>
        </w:rPr>
        <w:t xml:space="preserve">Python: scikit-allel (hardy_weinberg_test), hail (hl.hardy_weinberg_test), custom scipy (chi2 test on genotype counts)</w:t>
      </w:r>
    </w:p>
    <w:p>
      <w:pPr>
        <w:spacing w:after="20"/>
        <w:ind w:left="360"/>
      </w:pPr>
      <w:r>
        <w:rPr>
          <w:rFonts w:ascii="Arial" w:cs="Arial" w:eastAsia="Arial" w:hAnsi="Arial"/>
          <w:color w:val="666666"/>
          <w:sz w:val="18"/>
          <w:szCs w:val="18"/>
        </w:rPr>
        <w:t xml:space="preserve">Ref: Wigginton, J.E., Cutler, D.J., &amp; Abecasis, G.R. A Note on Exact Tests of Hardy-Weinberg Equilibrium. American Journal of Human Genetics, 76(5), 887-893, 2005.</w:t>
      </w:r>
    </w:p>
    <w:p>
      <w:pPr>
        <w:spacing w:after="20"/>
        <w:ind w:left="360"/>
      </w:pPr>
      <w:r>
        <w:rPr>
          <w:rFonts w:ascii="Arial" w:cs="Arial" w:eastAsia="Arial" w:hAnsi="Arial"/>
          <w:color w:val="666666"/>
          <w:sz w:val="18"/>
          <w:szCs w:val="18"/>
        </w:rPr>
        <w:t xml:space="preserve">Ref: Graffelman, J. &amp; Moreno, V. The Mid p-Value in Exact Tests for Hardy-Weinberg Equilibrium. Statistical Applications in Genetics and Molecular Biology, 12(4), 433-448, 2013.</w:t>
      </w:r>
    </w:p>
    <w:p>
      <w:pPr>
        <w:pStyle w:val="Heading2"/>
        <w:spacing w:after="100" w:before="200"/>
      </w:pPr>
      <w:r>
        <w:rPr>
          <w:rFonts w:ascii="Arial" w:cs="Arial" w:eastAsia="Arial" w:hAnsi="Arial"/>
          <w:b/>
          <w:bCs/>
          <w:color w:val="1A7A6D"/>
          <w:sz w:val="24"/>
          <w:szCs w:val="24"/>
        </w:rPr>
        <w:t xml:space="preserve">40.26 Linkage Disequilibrium: Measurement, Decay, and Applications</w:t>
      </w:r>
    </w:p>
    <w:p>
      <w:pPr>
        <w:spacing w:after="80"/>
      </w:pPr>
      <w:r>
        <w:rPr>
          <w:rFonts w:ascii="Arial" w:cs="Arial" w:eastAsia="Arial" w:hAnsi="Arial"/>
          <w:sz w:val="20"/>
          <w:szCs w:val="20"/>
        </w:rPr>
        <w:t xml:space="preserve">Non-random association of alleles at different loci: D (raw disequilibrium, scale-dependent); D-prime (D normalized by maximum possible D; 0=equilibrium, 1=complete LD; inflated for rare alleles); r-squared (squared correlation of allele indicators; preferred for association mapping power; used for imputation quality). LD decay: r-squared decreases with physical distance between SNPs; decay rate varies by population (faster in African, slower in European due to bottlenecks). Applications: GWAS signal fine-mapping (r-squared identifies tag SNPs and credible sets); imputation (predict ungenotyped SNPs from reference panel based on LD); LDSC (LD score regression: separates confounding from polygenicity using LD structure); haplotype block identification</w:t>
      </w:r>
    </w:p>
    <w:p>
      <w:pPr>
        <w:spacing w:after="40"/>
      </w:pPr>
      <w:r>
        <w:rPr>
          <w:rFonts w:ascii="Arial" w:cs="Arial" w:eastAsia="Arial" w:hAnsi="Arial"/>
          <w:color w:val="2255AA"/>
          <w:sz w:val="18"/>
          <w:szCs w:val="18"/>
        </w:rPr>
        <w:t xml:space="preserve">R: genetics (LD), LDheatmap (LDheatmap), snpStats (ld), gaston (LD.plot, LD.thin)</w:t>
      </w:r>
    </w:p>
    <w:p>
      <w:pPr>
        <w:spacing w:after="40"/>
      </w:pPr>
      <w:r>
        <w:rPr>
          <w:rFonts w:ascii="Arial" w:cs="Arial" w:eastAsia="Arial" w:hAnsi="Arial"/>
          <w:color w:val="228B22"/>
          <w:sz w:val="18"/>
          <w:szCs w:val="18"/>
        </w:rPr>
        <w:t xml:space="preserve">Python: scikit-allel (rogers_huff_r, windowed_r_squared), hail (hl.ld_matrix), plink (--ld external)</w:t>
      </w:r>
    </w:p>
    <w:p>
      <w:pPr>
        <w:spacing w:after="20"/>
        <w:ind w:left="360"/>
      </w:pPr>
      <w:r>
        <w:rPr>
          <w:rFonts w:ascii="Arial" w:cs="Arial" w:eastAsia="Arial" w:hAnsi="Arial"/>
          <w:color w:val="666666"/>
          <w:sz w:val="18"/>
          <w:szCs w:val="18"/>
        </w:rPr>
        <w:t xml:space="preserve">Ref: Slatkin, M. Linkage Disequilibrium: Understanding the Evolutionary Past and Mapping the Medical Future. Nature Reviews Genetics, 9(6), 477-485, 2008.</w:t>
      </w:r>
    </w:p>
    <w:p>
      <w:pPr>
        <w:spacing w:after="20"/>
        <w:ind w:left="360"/>
      </w:pPr>
      <w:r>
        <w:rPr>
          <w:rFonts w:ascii="Arial" w:cs="Arial" w:eastAsia="Arial" w:hAnsi="Arial"/>
          <w:color w:val="666666"/>
          <w:sz w:val="18"/>
          <w:szCs w:val="18"/>
        </w:rPr>
        <w:t xml:space="preserve">Ref: Bulik-Sullivan, B.K., et al. LD Score Regression Distinguishes Confounding from Polygenicity in Genome-Wide Association Studies. Nature Genetics, 47(3), 291-295, 2015.</w:t>
      </w:r>
    </w:p>
    <w:p>
      <w:pPr>
        <w:pStyle w:val="Heading2"/>
        <w:spacing w:after="100" w:before="200"/>
      </w:pPr>
      <w:r>
        <w:rPr>
          <w:rFonts w:ascii="Arial" w:cs="Arial" w:eastAsia="Arial" w:hAnsi="Arial"/>
          <w:b/>
          <w:bCs/>
          <w:color w:val="1A7A6D"/>
          <w:sz w:val="24"/>
          <w:szCs w:val="24"/>
        </w:rPr>
        <w:t xml:space="preserve">40.27 Haplotype Estimation, Phasing, and Haplotype-Based Association</w:t>
      </w:r>
    </w:p>
    <w:p>
      <w:pPr>
        <w:spacing w:after="80"/>
      </w:pPr>
      <w:r>
        <w:rPr>
          <w:rFonts w:ascii="Arial" w:cs="Arial" w:eastAsia="Arial" w:hAnsi="Arial"/>
          <w:sz w:val="20"/>
          <w:szCs w:val="20"/>
        </w:rPr>
        <w:t xml:space="preserve">Determining which alleles at different loci sit on the same chromosome (phase): genotype data is unphased (heterozygotes are ambiguous); statistical phasing infers haplotypes. Methods: EM algorithm (Excoffier-Slatkin; iterates between estimating haplotype frequencies and assigning diplotypes); Bayesian methods (PHASE software: Gibbs sampler with coalescent prior, most accurate for small datasets); population-based phasing (Shapeit, Eagle2, Beagle: hidden Markov models leveraging LD patterns in reference panels; scales to biobank data). Haplotype-based association: test whether specific haplotype combinations are associated with disease (more powerful than single-SNP when causal variant is not genotyped but tagged by haplotype); haplo.glm for haplotype-phenotype regression. Applications: HLA region (extremely polymorphic, haplotype structure is critical), pharmacogenomics (CYP haplotype star alleles), ancestry inference</w:t>
      </w:r>
    </w:p>
    <w:p>
      <w:pPr>
        <w:spacing w:after="40"/>
      </w:pPr>
      <w:r>
        <w:rPr>
          <w:rFonts w:ascii="Arial" w:cs="Arial" w:eastAsia="Arial" w:hAnsi="Arial"/>
          <w:color w:val="2255AA"/>
          <w:sz w:val="18"/>
          <w:szCs w:val="18"/>
        </w:rPr>
        <w:t xml:space="preserve">R: haplo.stats (haplo.em, haplo.glm, haplo.score), gap (hap.em), SNPassoc</w:t>
      </w:r>
    </w:p>
    <w:p>
      <w:pPr>
        <w:spacing w:after="40"/>
      </w:pPr>
      <w:r>
        <w:rPr>
          <w:rFonts w:ascii="Arial" w:cs="Arial" w:eastAsia="Arial" w:hAnsi="Arial"/>
          <w:color w:val="228B22"/>
          <w:sz w:val="18"/>
          <w:szCs w:val="18"/>
        </w:rPr>
        <w:t xml:space="preserve">Python: hail (hl.experimental.phase_trio_matrix_by_transmission), custom EM via numpy, shapeit (external tool)</w:t>
      </w:r>
    </w:p>
    <w:p>
      <w:pPr>
        <w:spacing w:after="20"/>
        <w:ind w:left="360"/>
      </w:pPr>
      <w:r>
        <w:rPr>
          <w:rFonts w:ascii="Arial" w:cs="Arial" w:eastAsia="Arial" w:hAnsi="Arial"/>
          <w:color w:val="666666"/>
          <w:sz w:val="18"/>
          <w:szCs w:val="18"/>
        </w:rPr>
        <w:t xml:space="preserve">Ref: Stephens, M., Smith, N.J., &amp; Donnelly, P. A New Statistical Method for Haplotype Reconstruction from Population Data. American Journal of Human Genetics, 68(4), 978-989, 2001.</w:t>
      </w:r>
    </w:p>
    <w:p>
      <w:pPr>
        <w:spacing w:after="20"/>
        <w:ind w:left="360"/>
      </w:pPr>
      <w:r>
        <w:rPr>
          <w:rFonts w:ascii="Arial" w:cs="Arial" w:eastAsia="Arial" w:hAnsi="Arial"/>
          <w:color w:val="666666"/>
          <w:sz w:val="18"/>
          <w:szCs w:val="18"/>
        </w:rPr>
        <w:t xml:space="preserve">Ref: Schaid, D.J., Rowland, C.M., Tines, D.E., Jacobson, R.M., &amp; Poland, G.A. Score Tests for Association Between Traits and Haplotypes When Linkage Phase Is Ambiguous. American Journal of Human Genetics, 70(2), 425-434, 2002.</w:t>
      </w:r>
    </w:p>
    <w:p>
      <w:pPr>
        <w:pStyle w:val="Heading1"/>
        <w:spacing w:after="200" w:before="400"/>
      </w:pPr>
      <w:r>
        <w:rPr>
          <w:rFonts w:ascii="Arial" w:cs="Arial" w:eastAsia="Arial" w:hAnsi="Arial"/>
          <w:b/>
          <w:bCs/>
          <w:color w:val="2B4C7E"/>
          <w:sz w:val="28"/>
          <w:szCs w:val="28"/>
        </w:rPr>
        <w:t xml:space="preserve">41. Data Transformations and Preprocessing</w:t>
      </w:r>
    </w:p>
    <w:p>
      <w:pPr>
        <w:pStyle w:val="Heading2"/>
        <w:spacing w:after="100" w:before="200"/>
      </w:pPr>
      <w:r>
        <w:rPr>
          <w:rFonts w:ascii="Arial" w:cs="Arial" w:eastAsia="Arial" w:hAnsi="Arial"/>
          <w:b/>
          <w:bCs/>
          <w:color w:val="1A7A6D"/>
          <w:sz w:val="24"/>
          <w:szCs w:val="24"/>
        </w:rPr>
        <w:t xml:space="preserve">41.1 Box-Cox Transformation</w:t>
      </w:r>
    </w:p>
    <w:p>
      <w:pPr>
        <w:spacing w:after="80"/>
      </w:pPr>
      <w:r>
        <w:rPr>
          <w:rFonts w:ascii="Arial" w:cs="Arial" w:eastAsia="Arial" w:hAnsi="Arial"/>
          <w:sz w:val="20"/>
          <w:szCs w:val="20"/>
        </w:rPr>
        <w:t xml:space="preserve">Power transformation y(λ) = (yλ−1)/λ to achieve normality/homoscedasticity; MLE for λ; includes log (λ=0), square root (λ=0.5), reciprocal (λ=−1) as special cases</w:t>
      </w:r>
    </w:p>
    <w:p>
      <w:pPr>
        <w:spacing w:after="40"/>
      </w:pPr>
      <w:r>
        <w:rPr>
          <w:rFonts w:ascii="Arial" w:cs="Arial" w:eastAsia="Arial" w:hAnsi="Arial"/>
          <w:color w:val="2255AA"/>
          <w:sz w:val="18"/>
          <w:szCs w:val="18"/>
        </w:rPr>
        <w:t xml:space="preserve">R: MASS (boxcox), car (powerTransform), bestNormalize</w:t>
      </w:r>
    </w:p>
    <w:p>
      <w:pPr>
        <w:spacing w:after="40"/>
      </w:pPr>
      <w:r>
        <w:rPr>
          <w:rFonts w:ascii="Arial" w:cs="Arial" w:eastAsia="Arial" w:hAnsi="Arial"/>
          <w:color w:val="228B22"/>
          <w:sz w:val="18"/>
          <w:szCs w:val="18"/>
        </w:rPr>
        <w:t xml:space="preserve">Python: scipy.stats (boxcox), sklearn.preprocessing (PowerTransformer method='box-cox')</w:t>
      </w:r>
    </w:p>
    <w:p>
      <w:pPr>
        <w:spacing w:after="20"/>
        <w:ind w:left="360"/>
      </w:pPr>
      <w:r>
        <w:rPr>
          <w:rFonts w:ascii="Arial" w:cs="Arial" w:eastAsia="Arial" w:hAnsi="Arial"/>
          <w:color w:val="666666"/>
          <w:sz w:val="18"/>
          <w:szCs w:val="18"/>
        </w:rPr>
        <w:t xml:space="preserve">Ref: Box, G.E.P. &amp; Cox, D.R. “An Analysis of Transformations.” JRSS-B, 26(2), 211–252, 1964.</w:t>
      </w:r>
    </w:p>
    <w:p>
      <w:pPr>
        <w:pStyle w:val="Heading2"/>
        <w:spacing w:after="100" w:before="200"/>
      </w:pPr>
      <w:r>
        <w:rPr>
          <w:rFonts w:ascii="Arial" w:cs="Arial" w:eastAsia="Arial" w:hAnsi="Arial"/>
          <w:b/>
          <w:bCs/>
          <w:color w:val="1A7A6D"/>
          <w:sz w:val="24"/>
          <w:szCs w:val="24"/>
        </w:rPr>
        <w:t xml:space="preserve">41.2 Yeo-Johnson Transformation</w:t>
      </w:r>
    </w:p>
    <w:p>
      <w:pPr>
        <w:spacing w:after="80"/>
      </w:pPr>
      <w:r>
        <w:rPr>
          <w:rFonts w:ascii="Arial" w:cs="Arial" w:eastAsia="Arial" w:hAnsi="Arial"/>
          <w:sz w:val="20"/>
          <w:szCs w:val="20"/>
        </w:rPr>
        <w:t xml:space="preserve">Power transformation generalizing Box-Cox to handle zero and negative values: for y &gt;= 0: ((y+1)^lambda - 1)/lambda; for y &lt; 0: -((-y+1)^(2-lambda) - 1)/(2-lambda). When lambda = 1, no transformation; when lambda = 0, log(y+1) for positive values. Estimated lambda via MLE (profile likelihood) or selected from a grid. Advantage over Box-Cox: does not require strictly positive data; smooth transition through zero. Applications: normalizing skewed variables before regression or ML (sklearn PowerTransformer includes Yeo-Johnson), stabilizing variance, preparing features for methods assuming normality. Always check whether transformation actually improves normality via QQ plot</w:t>
      </w:r>
    </w:p>
    <w:p>
      <w:pPr>
        <w:spacing w:after="40"/>
      </w:pPr>
      <w:r>
        <w:rPr>
          <w:rFonts w:ascii="Arial" w:cs="Arial" w:eastAsia="Arial" w:hAnsi="Arial"/>
          <w:color w:val="2255AA"/>
          <w:sz w:val="18"/>
          <w:szCs w:val="18"/>
        </w:rPr>
        <w:t xml:space="preserve">R: bestNormalize, car (powerTransform family='yjPower')</w:t>
      </w:r>
    </w:p>
    <w:p>
      <w:pPr>
        <w:spacing w:after="40"/>
      </w:pPr>
      <w:r>
        <w:rPr>
          <w:rFonts w:ascii="Arial" w:cs="Arial" w:eastAsia="Arial" w:hAnsi="Arial"/>
          <w:color w:val="228B22"/>
          <w:sz w:val="18"/>
          <w:szCs w:val="18"/>
        </w:rPr>
        <w:t xml:space="preserve">Python: sklearn.preprocessing (PowerTransformer method='yeo-johnson')</w:t>
      </w:r>
    </w:p>
    <w:p>
      <w:pPr>
        <w:spacing w:after="20"/>
        <w:ind w:left="360"/>
      </w:pPr>
      <w:r>
        <w:rPr>
          <w:rFonts w:ascii="Arial" w:cs="Arial" w:eastAsia="Arial" w:hAnsi="Arial"/>
          <w:color w:val="666666"/>
          <w:sz w:val="18"/>
          <w:szCs w:val="18"/>
        </w:rPr>
        <w:t xml:space="preserve">Ref: Yeo, I.-K. &amp; Johnson, R.A. “A New Family of Power Transformations to Improve Normality or Symmetry.” Biometrika, 87(4), 954–959, 2000.</w:t>
      </w:r>
    </w:p>
    <w:p>
      <w:pPr>
        <w:pStyle w:val="Heading2"/>
        <w:spacing w:after="100" w:before="200"/>
      </w:pPr>
      <w:r>
        <w:rPr>
          <w:rFonts w:ascii="Arial" w:cs="Arial" w:eastAsia="Arial" w:hAnsi="Arial"/>
          <w:b/>
          <w:bCs/>
          <w:color w:val="1A7A6D"/>
          <w:sz w:val="24"/>
          <w:szCs w:val="24"/>
        </w:rPr>
        <w:t xml:space="preserve">41.3 Rank-Based Inverse Normal Transformation (INT)</w:t>
      </w:r>
    </w:p>
    <w:p>
      <w:pPr>
        <w:spacing w:after="80"/>
      </w:pPr>
      <w:r>
        <w:rPr>
          <w:rFonts w:ascii="Arial" w:cs="Arial" w:eastAsia="Arial" w:hAnsi="Arial"/>
          <w:sz w:val="20"/>
          <w:szCs w:val="20"/>
        </w:rPr>
        <w:t xml:space="preserve">Rank observations, then apply inverse normal CDF; forces exact normality; common in GWAS and biomarker analysis; Blom, Tukey, Van der Waerden variants</w:t>
      </w:r>
    </w:p>
    <w:p>
      <w:pPr>
        <w:spacing w:after="40"/>
      </w:pPr>
      <w:r>
        <w:rPr>
          <w:rFonts w:ascii="Arial" w:cs="Arial" w:eastAsia="Arial" w:hAnsi="Arial"/>
          <w:color w:val="2255AA"/>
          <w:sz w:val="18"/>
          <w:szCs w:val="18"/>
        </w:rPr>
        <w:t xml:space="preserve">R: RNOmni, bestNormalize (orderNorm)</w:t>
      </w:r>
    </w:p>
    <w:p>
      <w:pPr>
        <w:spacing w:after="40"/>
      </w:pPr>
      <w:r>
        <w:rPr>
          <w:rFonts w:ascii="Arial" w:cs="Arial" w:eastAsia="Arial" w:hAnsi="Arial"/>
          <w:color w:val="228B22"/>
          <w:sz w:val="18"/>
          <w:szCs w:val="18"/>
        </w:rPr>
        <w:t xml:space="preserve">Python: scipy.stats (rankdata + norm.ppf), sklearn.preprocessing (QuantileTransformer)</w:t>
      </w:r>
    </w:p>
    <w:p>
      <w:pPr>
        <w:spacing w:after="20"/>
        <w:ind w:left="360"/>
      </w:pPr>
      <w:r>
        <w:rPr>
          <w:rFonts w:ascii="Arial" w:cs="Arial" w:eastAsia="Arial" w:hAnsi="Arial"/>
          <w:color w:val="666666"/>
          <w:sz w:val="18"/>
          <w:szCs w:val="18"/>
        </w:rPr>
        <w:t xml:space="preserve">Ref: Beasley, T.M., Erickson, S., &amp; Allison, D.B. “Rank-Based Inverse Normal Transformations Are Increasingly Used, But Are They Merited?” Behavior Genetics, 39(5), 580–595, 2009.</w:t>
      </w:r>
    </w:p>
    <w:p>
      <w:pPr>
        <w:pStyle w:val="Heading2"/>
        <w:spacing w:after="100" w:before="200"/>
      </w:pPr>
      <w:r>
        <w:rPr>
          <w:rFonts w:ascii="Arial" w:cs="Arial" w:eastAsia="Arial" w:hAnsi="Arial"/>
          <w:b/>
          <w:bCs/>
          <w:color w:val="1A7A6D"/>
          <w:sz w:val="24"/>
          <w:szCs w:val="24"/>
        </w:rPr>
        <w:t xml:space="preserve">41.4 Standardization, Centering, and Scaling</w:t>
      </w:r>
    </w:p>
    <w:p>
      <w:pPr>
        <w:spacing w:after="80"/>
      </w:pPr>
      <w:r>
        <w:rPr>
          <w:rFonts w:ascii="Arial" w:cs="Arial" w:eastAsia="Arial" w:hAnsi="Arial"/>
          <w:sz w:val="20"/>
          <w:szCs w:val="20"/>
        </w:rPr>
        <w:t xml:space="preserve">Z-score standardization, min-max scaling, robust scaling (using median/IQR); grand-mean vs. group-mean centering in multilevel models; implications for interpretation</w:t>
      </w:r>
    </w:p>
    <w:p>
      <w:pPr>
        <w:spacing w:after="40"/>
      </w:pPr>
      <w:r>
        <w:rPr>
          <w:rFonts w:ascii="Arial" w:cs="Arial" w:eastAsia="Arial" w:hAnsi="Arial"/>
          <w:color w:val="2255AA"/>
          <w:sz w:val="18"/>
          <w:szCs w:val="18"/>
        </w:rPr>
        <w:t xml:space="preserve">R: base (scale), recipes (step_normalize, step_center)</w:t>
      </w:r>
    </w:p>
    <w:p>
      <w:pPr>
        <w:spacing w:after="40"/>
      </w:pPr>
      <w:r>
        <w:rPr>
          <w:rFonts w:ascii="Arial" w:cs="Arial" w:eastAsia="Arial" w:hAnsi="Arial"/>
          <w:color w:val="228B22"/>
          <w:sz w:val="18"/>
          <w:szCs w:val="18"/>
        </w:rPr>
        <w:t xml:space="preserve">Python: sklearn.preprocessing (StandardScaler, MinMaxScaler, RobustScaler)</w:t>
      </w:r>
    </w:p>
    <w:p>
      <w:pPr>
        <w:spacing w:after="20"/>
        <w:ind w:left="360"/>
      </w:pPr>
      <w:r>
        <w:rPr>
          <w:rFonts w:ascii="Arial" w:cs="Arial" w:eastAsia="Arial" w:hAnsi="Arial"/>
          <w:color w:val="666666"/>
          <w:sz w:val="18"/>
          <w:szCs w:val="18"/>
        </w:rPr>
        <w:t xml:space="preserve">Ref: Gelman, A. “Scaling Regression Inputs by Dividing by Two Standard Deviations.” Statistics in Medicine, 27(15), 2865–2873, 2008.</w:t>
      </w:r>
    </w:p>
    <w:p>
      <w:pPr>
        <w:spacing w:after="20"/>
        <w:ind w:left="360"/>
      </w:pPr>
      <w:r>
        <w:rPr>
          <w:rFonts w:ascii="Arial" w:cs="Arial" w:eastAsia="Arial" w:hAnsi="Arial"/>
          <w:color w:val="666666"/>
          <w:sz w:val="18"/>
          <w:szCs w:val="18"/>
        </w:rPr>
        <w:t xml:space="preserve">Ref: Enders, C.K. &amp; Tofighi, D. “Centering Predictor Variables in Cross-Sectional Multilevel Models: A New Look at an Old Issue.” Psychological Methods, 12(2), 121–138, 2007.</w:t>
      </w:r>
    </w:p>
    <w:p>
      <w:pPr>
        <w:pStyle w:val="Heading2"/>
        <w:spacing w:after="100" w:before="200"/>
      </w:pPr>
      <w:r>
        <w:rPr>
          <w:rFonts w:ascii="Arial" w:cs="Arial" w:eastAsia="Arial" w:hAnsi="Arial"/>
          <w:b/>
          <w:bCs/>
          <w:color w:val="1A7A6D"/>
          <w:sz w:val="24"/>
          <w:szCs w:val="24"/>
        </w:rPr>
        <w:t xml:space="preserve">41.5 Winsorization and Truncation</w:t>
      </w:r>
    </w:p>
    <w:p>
      <w:pPr>
        <w:spacing w:after="80"/>
      </w:pPr>
      <w:r>
        <w:rPr>
          <w:rFonts w:ascii="Arial" w:cs="Arial" w:eastAsia="Arial" w:hAnsi="Arial"/>
          <w:sz w:val="20"/>
          <w:szCs w:val="20"/>
        </w:rPr>
        <w:t xml:space="preserve">Replacing extreme values with percentile values (Winsorization) or removing them (truncation/trimming); impact on bias-variance tradeoff; distinction from outlier removal</w:t>
      </w:r>
    </w:p>
    <w:p>
      <w:pPr>
        <w:spacing w:after="40"/>
      </w:pPr>
      <w:r>
        <w:rPr>
          <w:rFonts w:ascii="Arial" w:cs="Arial" w:eastAsia="Arial" w:hAnsi="Arial"/>
          <w:color w:val="2255AA"/>
          <w:sz w:val="18"/>
          <w:szCs w:val="18"/>
        </w:rPr>
        <w:t xml:space="preserve">R: DescTools (Winsorize), robustHD</w:t>
      </w:r>
    </w:p>
    <w:p>
      <w:pPr>
        <w:spacing w:after="40"/>
      </w:pPr>
      <w:r>
        <w:rPr>
          <w:rFonts w:ascii="Arial" w:cs="Arial" w:eastAsia="Arial" w:hAnsi="Arial"/>
          <w:color w:val="228B22"/>
          <w:sz w:val="18"/>
          <w:szCs w:val="18"/>
        </w:rPr>
        <w:t xml:space="preserve">Python: scipy.stats (mstats.winsorize), pandas (clip)</w:t>
      </w:r>
    </w:p>
    <w:p>
      <w:pPr>
        <w:spacing w:after="20"/>
        <w:ind w:left="360"/>
      </w:pPr>
      <w:r>
        <w:rPr>
          <w:rFonts w:ascii="Arial" w:cs="Arial" w:eastAsia="Arial" w:hAnsi="Arial"/>
          <w:color w:val="666666"/>
          <w:sz w:val="18"/>
          <w:szCs w:val="18"/>
        </w:rPr>
        <w:t xml:space="preserve">Ref: Wilcox, R.R. Introduction to Robust Estimation and Hypothesis Testing, 5th ed. Academic Press, 2022.</w:t>
      </w:r>
    </w:p>
    <w:p>
      <w:pPr>
        <w:pStyle w:val="Heading2"/>
        <w:spacing w:after="100" w:before="200"/>
      </w:pPr>
      <w:r>
        <w:rPr>
          <w:rFonts w:ascii="Arial" w:cs="Arial" w:eastAsia="Arial" w:hAnsi="Arial"/>
          <w:b/>
          <w:bCs/>
          <w:color w:val="1A7A6D"/>
          <w:sz w:val="24"/>
          <w:szCs w:val="24"/>
        </w:rPr>
        <w:t xml:space="preserve">41.6 Dummy Coding, Effect Coding, and Contrast Coding</w:t>
      </w:r>
    </w:p>
    <w:p>
      <w:pPr>
        <w:spacing w:after="80"/>
      </w:pPr>
      <w:r>
        <w:rPr>
          <w:rFonts w:ascii="Arial" w:cs="Arial" w:eastAsia="Arial" w:hAnsi="Arial"/>
          <w:sz w:val="20"/>
          <w:szCs w:val="20"/>
        </w:rPr>
        <w:t xml:space="preserve">Representing categorical variables in regression; reference/dummy coding, deviation/effect coding, Helmert contrasts, polynomial contrasts, custom contrasts; interpretation of intercept changes</w:t>
      </w:r>
    </w:p>
    <w:p>
      <w:pPr>
        <w:spacing w:after="40"/>
      </w:pPr>
      <w:r>
        <w:rPr>
          <w:rFonts w:ascii="Arial" w:cs="Arial" w:eastAsia="Arial" w:hAnsi="Arial"/>
          <w:color w:val="2255AA"/>
          <w:sz w:val="18"/>
          <w:szCs w:val="18"/>
        </w:rPr>
        <w:t xml:space="preserve">R: stats (model.matrix), fastDummies, recipes (step_dummy)</w:t>
      </w:r>
    </w:p>
    <w:p>
      <w:pPr>
        <w:spacing w:after="40"/>
      </w:pPr>
      <w:r>
        <w:rPr>
          <w:rFonts w:ascii="Arial" w:cs="Arial" w:eastAsia="Arial" w:hAnsi="Arial"/>
          <w:color w:val="228B22"/>
          <w:sz w:val="18"/>
          <w:szCs w:val="18"/>
        </w:rPr>
        <w:t xml:space="preserve">Python: pandas (get_dummies), sklearn.preprocessing (OneHotEncoder), patsy (C())</w:t>
      </w:r>
    </w:p>
    <w:p>
      <w:pPr>
        <w:spacing w:after="20"/>
        <w:ind w:left="360"/>
      </w:pPr>
      <w:r>
        <w:rPr>
          <w:rFonts w:ascii="Arial" w:cs="Arial" w:eastAsia="Arial" w:hAnsi="Arial"/>
          <w:color w:val="666666"/>
          <w:sz w:val="18"/>
          <w:szCs w:val="18"/>
        </w:rPr>
        <w:t xml:space="preserve">Ref: Cohen, J., Cohen, P., West, S.G., &amp; Aiken, L.S. Applied Multiple Regression/Correlation Analysis for the Behavioral Sciences, 3rd ed. Routledge, 2003 (Ch. 8).</w:t>
      </w:r>
    </w:p>
    <w:p>
      <w:pPr>
        <w:spacing w:after="20"/>
        <w:ind w:left="360"/>
      </w:pPr>
      <w:r>
        <w:rPr>
          <w:rFonts w:ascii="Arial" w:cs="Arial" w:eastAsia="Arial" w:hAnsi="Arial"/>
          <w:color w:val="666666"/>
          <w:sz w:val="18"/>
          <w:szCs w:val="18"/>
        </w:rPr>
        <w:t xml:space="preserve">Ref: Davis, M.J. “Contrast Coding in Multiple Regression Analysis: Strengths, Weaknesses, and Utility of Popular Coding Structures.” Journal of Data Science, 8(1), 61–73, 2010.</w:t>
      </w:r>
    </w:p>
    <w:p>
      <w:pPr>
        <w:pStyle w:val="Heading2"/>
        <w:spacing w:after="100" w:before="200"/>
      </w:pPr>
      <w:r>
        <w:rPr>
          <w:rFonts w:ascii="Arial" w:cs="Arial" w:eastAsia="Arial" w:hAnsi="Arial"/>
          <w:b/>
          <w:bCs/>
          <w:color w:val="1A7A6D"/>
          <w:sz w:val="24"/>
          <w:szCs w:val="24"/>
        </w:rPr>
        <w:t xml:space="preserve">41.7 Discretization and Binning Strategies</w:t>
      </w:r>
    </w:p>
    <w:p>
      <w:pPr>
        <w:spacing w:after="80"/>
      </w:pPr>
      <w:r>
        <w:rPr>
          <w:rFonts w:ascii="Arial" w:cs="Arial" w:eastAsia="Arial" w:hAnsi="Arial"/>
          <w:sz w:val="20"/>
          <w:szCs w:val="20"/>
        </w:rPr>
        <w:t xml:space="preserve">Equal-width, equal-frequency, entropy-based binning; clinical cutpoint-based categorization; risks of information loss; spline alternatives to categorization</w:t>
      </w:r>
    </w:p>
    <w:p>
      <w:pPr>
        <w:spacing w:after="40"/>
      </w:pPr>
      <w:r>
        <w:rPr>
          <w:rFonts w:ascii="Arial" w:cs="Arial" w:eastAsia="Arial" w:hAnsi="Arial"/>
          <w:color w:val="2255AA"/>
          <w:sz w:val="18"/>
          <w:szCs w:val="18"/>
        </w:rPr>
        <w:t xml:space="preserve">R: arules (discretize), infotheo, Hmisc (cut2)</w:t>
      </w:r>
    </w:p>
    <w:p>
      <w:pPr>
        <w:spacing w:after="40"/>
      </w:pPr>
      <w:r>
        <w:rPr>
          <w:rFonts w:ascii="Arial" w:cs="Arial" w:eastAsia="Arial" w:hAnsi="Arial"/>
          <w:color w:val="228B22"/>
          <w:sz w:val="18"/>
          <w:szCs w:val="18"/>
        </w:rPr>
        <w:t xml:space="preserve">Python: sklearn.preprocessing (KBinsDiscretizer), pandas (cut, qcut)</w:t>
      </w:r>
    </w:p>
    <w:p>
      <w:pPr>
        <w:spacing w:after="20"/>
        <w:ind w:left="360"/>
      </w:pPr>
      <w:r>
        <w:rPr>
          <w:rFonts w:ascii="Arial" w:cs="Arial" w:eastAsia="Arial" w:hAnsi="Arial"/>
          <w:color w:val="666666"/>
          <w:sz w:val="18"/>
          <w:szCs w:val="18"/>
        </w:rPr>
        <w:t xml:space="preserve">Ref: Royston, P., Altman, D.G., &amp; Sauerbrei, W. “Dichotomizing Continuous Predictors in Multiple Regression: A Bad Idea.” Statistics in Medicine, 25(1), 127–141, 2006.</w:t>
      </w:r>
    </w:p>
    <w:p>
      <w:pPr>
        <w:spacing w:after="20"/>
        <w:ind w:left="360"/>
      </w:pPr>
      <w:r>
        <w:rPr>
          <w:rFonts w:ascii="Arial" w:cs="Arial" w:eastAsia="Arial" w:hAnsi="Arial"/>
          <w:color w:val="666666"/>
          <w:sz w:val="18"/>
          <w:szCs w:val="18"/>
        </w:rPr>
        <w:t xml:space="preserve">Ref: Harrell, F.E. Regression Modeling Strategies, 2nd ed. Springer, 2015 (Ch. 2).</w:t>
      </w:r>
    </w:p>
    <w:p>
      <w:pPr>
        <w:pStyle w:val="Heading2"/>
        <w:spacing w:after="100" w:before="200"/>
      </w:pPr>
      <w:r>
        <w:rPr>
          <w:rFonts w:ascii="Arial" w:cs="Arial" w:eastAsia="Arial" w:hAnsi="Arial"/>
          <w:b/>
          <w:bCs/>
          <w:color w:val="1A7A6D"/>
          <w:sz w:val="24"/>
          <w:szCs w:val="24"/>
        </w:rPr>
        <w:t xml:space="preserve">41.8 Handling Multicollinearity</w:t>
      </w:r>
    </w:p>
    <w:p>
      <w:pPr>
        <w:spacing w:after="80"/>
      </w:pPr>
      <w:r>
        <w:rPr>
          <w:rFonts w:ascii="Arial" w:cs="Arial" w:eastAsia="Arial" w:hAnsi="Arial"/>
          <w:sz w:val="20"/>
          <w:szCs w:val="20"/>
        </w:rPr>
        <w:t xml:space="preserve">Variance inflation factor (VIF), condition number; centering interactions, ridge regression, PCA-based approaches, domain knowledge-guided variable consolidation</w:t>
      </w:r>
    </w:p>
    <w:p>
      <w:pPr>
        <w:spacing w:after="40"/>
      </w:pPr>
      <w:r>
        <w:rPr>
          <w:rFonts w:ascii="Arial" w:cs="Arial" w:eastAsia="Arial" w:hAnsi="Arial"/>
          <w:color w:val="2255AA"/>
          <w:sz w:val="18"/>
          <w:szCs w:val="18"/>
        </w:rPr>
        <w:t xml:space="preserve">R: car (vif), performance (check_collinearity), caret (findCorrelation)</w:t>
      </w:r>
    </w:p>
    <w:p>
      <w:pPr>
        <w:spacing w:after="40"/>
      </w:pPr>
      <w:r>
        <w:rPr>
          <w:rFonts w:ascii="Arial" w:cs="Arial" w:eastAsia="Arial" w:hAnsi="Arial"/>
          <w:color w:val="228B22"/>
          <w:sz w:val="18"/>
          <w:szCs w:val="18"/>
        </w:rPr>
        <w:t xml:space="preserve">Python: statsmodels (variance_inflation_factor), sklearn (custom VIF)</w:t>
      </w:r>
    </w:p>
    <w:p>
      <w:pPr>
        <w:spacing w:after="20"/>
        <w:ind w:left="360"/>
      </w:pPr>
      <w:r>
        <w:rPr>
          <w:rFonts w:ascii="Arial" w:cs="Arial" w:eastAsia="Arial" w:hAnsi="Arial"/>
          <w:color w:val="666666"/>
          <w:sz w:val="18"/>
          <w:szCs w:val="18"/>
        </w:rPr>
        <w:t xml:space="preserve">Ref: Dormann, C.F., et al. “Collinearity: A Review of Methods to Deal with It and a Simulation Study Evaluating Their Performance.” Ecography, 36(1), 27–46, 2013.</w:t>
      </w:r>
    </w:p>
    <w:p>
      <w:pPr>
        <w:spacing w:after="20"/>
        <w:ind w:left="360"/>
      </w:pPr>
      <w:r>
        <w:rPr>
          <w:rFonts w:ascii="Arial" w:cs="Arial" w:eastAsia="Arial" w:hAnsi="Arial"/>
          <w:color w:val="666666"/>
          <w:sz w:val="18"/>
          <w:szCs w:val="18"/>
        </w:rPr>
        <w:t xml:space="preserve">Ref: Kutner, M.H., Nachtsheim, C.J., Neter, J., &amp; Li, W. Applied Linear Statistical Models, 5th ed. McGraw-Hill, 2005 (Ch. 7, 10).</w:t>
      </w:r>
    </w:p>
    <w:p>
      <w:pPr>
        <w:pStyle w:val="Heading2"/>
        <w:spacing w:after="100" w:before="200"/>
      </w:pPr>
      <w:r>
        <w:rPr>
          <w:rFonts w:ascii="Arial" w:cs="Arial" w:eastAsia="Arial" w:hAnsi="Arial"/>
          <w:b/>
          <w:bCs/>
          <w:color w:val="1A7A6D"/>
          <w:sz w:val="24"/>
          <w:szCs w:val="24"/>
        </w:rPr>
        <w:t xml:space="preserve">41.9 Propensity Score as Data Preprocessing</w:t>
      </w:r>
    </w:p>
    <w:p>
      <w:pPr>
        <w:spacing w:after="80"/>
      </w:pPr>
      <w:r>
        <w:rPr>
          <w:rFonts w:ascii="Arial" w:cs="Arial" w:eastAsia="Arial" w:hAnsi="Arial"/>
          <w:sz w:val="20"/>
          <w:szCs w:val="20"/>
        </w:rPr>
        <w:t xml:space="preserve">PS matching, weighting, or stratification as a design phase before outcome analysis; separating design from analysis; balancing covariates before examining outcomes</w:t>
      </w:r>
    </w:p>
    <w:p>
      <w:pPr>
        <w:spacing w:after="40"/>
      </w:pPr>
      <w:r>
        <w:rPr>
          <w:rFonts w:ascii="Arial" w:cs="Arial" w:eastAsia="Arial" w:hAnsi="Arial"/>
          <w:color w:val="2255AA"/>
          <w:sz w:val="18"/>
          <w:szCs w:val="18"/>
        </w:rPr>
        <w:t xml:space="preserve">R: MatchIt, WeightIt, cobalt</w:t>
      </w:r>
    </w:p>
    <w:p>
      <w:pPr>
        <w:spacing w:after="40"/>
      </w:pPr>
      <w:r>
        <w:rPr>
          <w:rFonts w:ascii="Arial" w:cs="Arial" w:eastAsia="Arial" w:hAnsi="Arial"/>
          <w:color w:val="228B22"/>
          <w:sz w:val="18"/>
          <w:szCs w:val="18"/>
        </w:rPr>
        <w:t xml:space="preserve">Python: causalinference, sklearn (LogisticRegression for PS)</w:t>
      </w:r>
    </w:p>
    <w:p>
      <w:pPr>
        <w:spacing w:after="20"/>
        <w:ind w:left="360"/>
      </w:pPr>
      <w:r>
        <w:rPr>
          <w:rFonts w:ascii="Arial" w:cs="Arial" w:eastAsia="Arial" w:hAnsi="Arial"/>
          <w:color w:val="666666"/>
          <w:sz w:val="18"/>
          <w:szCs w:val="18"/>
        </w:rPr>
        <w:t xml:space="preserve">Ref: Rubin, D.B. “For Objective Causal Inference, Design Trumps Analysis.” Annals of Applied Statistics, 2(3), 808–840, 2008.</w:t>
      </w:r>
    </w:p>
    <w:p>
      <w:pPr>
        <w:pStyle w:val="Heading2"/>
        <w:spacing w:after="100" w:before="200"/>
      </w:pPr>
      <w:r>
        <w:rPr>
          <w:rFonts w:ascii="Arial" w:cs="Arial" w:eastAsia="Arial" w:hAnsi="Arial"/>
          <w:b/>
          <w:bCs/>
          <w:color w:val="1A7A6D"/>
          <w:sz w:val="24"/>
          <w:szCs w:val="24"/>
        </w:rPr>
        <w:t xml:space="preserve">41.10 Feature Hashing (Hashing Trick)</w:t>
      </w:r>
    </w:p>
    <w:p>
      <w:pPr>
        <w:spacing w:after="80"/>
      </w:pPr>
      <w:r>
        <w:rPr>
          <w:rFonts w:ascii="Arial" w:cs="Arial" w:eastAsia="Arial" w:hAnsi="Arial"/>
          <w:sz w:val="20"/>
          <w:szCs w:val="20"/>
        </w:rPr>
        <w:t xml:space="preserve">Mapping high-dimensional categorical features to fixed-size vector via hash function; memory-efficient; no dictionary needed; collision handling; useful for text features and large-scale categorical variables</w:t>
      </w:r>
    </w:p>
    <w:p>
      <w:pPr>
        <w:spacing w:after="40"/>
      </w:pPr>
      <w:r>
        <w:rPr>
          <w:rFonts w:ascii="Arial" w:cs="Arial" w:eastAsia="Arial" w:hAnsi="Arial"/>
          <w:color w:val="2255AA"/>
          <w:sz w:val="18"/>
          <w:szCs w:val="18"/>
        </w:rPr>
        <w:t xml:space="preserve">R: FeatureHashing, text2vec</w:t>
      </w:r>
    </w:p>
    <w:p>
      <w:pPr>
        <w:spacing w:after="40"/>
      </w:pPr>
      <w:r>
        <w:rPr>
          <w:rFonts w:ascii="Arial" w:cs="Arial" w:eastAsia="Arial" w:hAnsi="Arial"/>
          <w:color w:val="228B22"/>
          <w:sz w:val="18"/>
          <w:szCs w:val="18"/>
        </w:rPr>
        <w:t xml:space="preserve">Python: sklearn.feature_extraction (FeatureHasher), category_encoders</w:t>
      </w:r>
    </w:p>
    <w:p>
      <w:pPr>
        <w:spacing w:after="20"/>
        <w:ind w:left="360"/>
      </w:pPr>
      <w:r>
        <w:rPr>
          <w:rFonts w:ascii="Arial" w:cs="Arial" w:eastAsia="Arial" w:hAnsi="Arial"/>
          <w:color w:val="666666"/>
          <w:sz w:val="18"/>
          <w:szCs w:val="18"/>
        </w:rPr>
        <w:t xml:space="preserve">Ref: Weinberger, K., Dasgupta, A., Langford, J., Smola, A., &amp; Attenberg, J. “Feature Hashing for Large Scale Multitask Learning.” ICML, 1113–1120, 2009.</w:t>
      </w:r>
    </w:p>
    <w:p>
      <w:pPr>
        <w:pStyle w:val="Heading2"/>
        <w:spacing w:after="100" w:before="200"/>
      </w:pPr>
      <w:r>
        <w:rPr>
          <w:rFonts w:ascii="Arial" w:cs="Arial" w:eastAsia="Arial" w:hAnsi="Arial"/>
          <w:b/>
          <w:bCs/>
          <w:color w:val="1A7A6D"/>
          <w:sz w:val="24"/>
          <w:szCs w:val="24"/>
        </w:rPr>
        <w:t xml:space="preserve">41.11 Target Encoding and Other Advanced Categorical Encodings</w:t>
      </w:r>
    </w:p>
    <w:p>
      <w:pPr>
        <w:spacing w:after="80"/>
      </w:pPr>
      <w:r>
        <w:rPr>
          <w:rFonts w:ascii="Arial" w:cs="Arial" w:eastAsia="Arial" w:hAnsi="Arial"/>
          <w:sz w:val="20"/>
          <w:szCs w:val="20"/>
        </w:rPr>
        <w:t xml:space="preserve">Encoding categorical variables using target statistics: target encoding (mean of target per level, with smoothing/regularization to avoid overfitting); leave-one-out target encoding; weight of evidence (WoE) encoding for credit scoring; James-Stein encoding; CatBoost-style ordered target encoding; binary encoding; entity embeddings (neural network learned representations of categories)</w:t>
      </w:r>
    </w:p>
    <w:p>
      <w:pPr>
        <w:spacing w:after="40"/>
      </w:pPr>
      <w:r>
        <w:rPr>
          <w:rFonts w:ascii="Arial" w:cs="Arial" w:eastAsia="Arial" w:hAnsi="Arial"/>
          <w:color w:val="2255AA"/>
          <w:sz w:val="18"/>
          <w:szCs w:val="18"/>
        </w:rPr>
        <w:t xml:space="preserve">R: recipes (step_lencode_mixed, step_lencode_bayes), embed, vtreat (mkCrossFrameCExperiment)</w:t>
      </w:r>
    </w:p>
    <w:p>
      <w:pPr>
        <w:spacing w:after="40"/>
      </w:pPr>
      <w:r>
        <w:rPr>
          <w:rFonts w:ascii="Arial" w:cs="Arial" w:eastAsia="Arial" w:hAnsi="Arial"/>
          <w:color w:val="228B22"/>
          <w:sz w:val="18"/>
          <w:szCs w:val="18"/>
        </w:rPr>
        <w:t xml:space="preserve">Python: category_encoders (TargetEncoder, WOEEncoder, LeaveOneOutEncoder, BinaryEncoder), sklearn.preprocessing</w:t>
      </w:r>
    </w:p>
    <w:p>
      <w:pPr>
        <w:spacing w:after="20"/>
        <w:ind w:left="360"/>
      </w:pPr>
      <w:r>
        <w:rPr>
          <w:rFonts w:ascii="Arial" w:cs="Arial" w:eastAsia="Arial" w:hAnsi="Arial"/>
          <w:color w:val="666666"/>
          <w:sz w:val="18"/>
          <w:szCs w:val="18"/>
        </w:rPr>
        <w:t xml:space="preserve">Ref: Micci-Barreca, D. “A Preprocessing Scheme for High-Cardinality Categorical Attributes in Classification and Prediction Problems.” ACM SIGKDD Explorations, 3(1), 27–32, 2001.</w:t>
      </w:r>
    </w:p>
    <w:p>
      <w:pPr>
        <w:pStyle w:val="Heading2"/>
        <w:spacing w:after="100" w:before="200"/>
      </w:pPr>
      <w:r>
        <w:rPr>
          <w:rFonts w:ascii="Arial" w:cs="Arial" w:eastAsia="Arial" w:hAnsi="Arial"/>
          <w:b/>
          <w:bCs/>
          <w:color w:val="1A7A6D"/>
          <w:sz w:val="24"/>
          <w:szCs w:val="24"/>
        </w:rPr>
        <w:t xml:space="preserve">41.12 Missing Indicator Method and Dummy Variable Adjustment</w:t>
      </w:r>
    </w:p>
    <w:p>
      <w:pPr>
        <w:spacing w:after="80"/>
      </w:pPr>
      <w:r>
        <w:rPr>
          <w:rFonts w:ascii="Arial" w:cs="Arial" w:eastAsia="Arial" w:hAnsi="Arial"/>
          <w:sz w:val="20"/>
          <w:szCs w:val="20"/>
        </w:rPr>
        <w:t xml:space="preserve">Creating a binary indicator for missingness and including it as a covariate alongside the (imputed/zeroed) original variable; historically common but generally biased unless missingness is by design (e.g., a measurement only taken on a subgroup); can be valid when the indicator captures a clinically meaningful process; not recommended as a general missing data strategy (use MI/FIML instead)</w:t>
      </w:r>
    </w:p>
    <w:p>
      <w:pPr>
        <w:spacing w:after="40"/>
      </w:pPr>
      <w:r>
        <w:rPr>
          <w:rFonts w:ascii="Arial" w:cs="Arial" w:eastAsia="Arial" w:hAnsi="Arial"/>
          <w:color w:val="2255AA"/>
          <w:sz w:val="18"/>
          <w:szCs w:val="18"/>
        </w:rPr>
        <w:t xml:space="preserve">R: recipes (step_unknown, step_indicate_na), mice (custom)</w:t>
      </w:r>
    </w:p>
    <w:p>
      <w:pPr>
        <w:spacing w:after="40"/>
      </w:pPr>
      <w:r>
        <w:rPr>
          <w:rFonts w:ascii="Arial" w:cs="Arial" w:eastAsia="Arial" w:hAnsi="Arial"/>
          <w:color w:val="228B22"/>
          <w:sz w:val="18"/>
          <w:szCs w:val="18"/>
        </w:rPr>
        <w:t xml:space="preserve">Python: sklearn.impute (MissingIndicator), pandas (isnull), category_encoders</w:t>
      </w:r>
    </w:p>
    <w:p>
      <w:pPr>
        <w:spacing w:after="20"/>
        <w:ind w:left="360"/>
      </w:pPr>
      <w:r>
        <w:rPr>
          <w:rFonts w:ascii="Arial" w:cs="Arial" w:eastAsia="Arial" w:hAnsi="Arial"/>
          <w:color w:val="666666"/>
          <w:sz w:val="18"/>
          <w:szCs w:val="18"/>
        </w:rPr>
        <w:t xml:space="preserve">Ref: Groenwold, R.H.H., White, I.R., Donders, A.R.T., Carpenter, J.R., Altman, D.G., &amp; Moons, K.G.M. “Missing Covariate Data in Clinical Research: When and When Not to Use the Missing-Indicator Method for Analysis.” CMAJ, 184(11), 1265–1269, 2012.</w:t>
      </w:r>
    </w:p>
    <w:p>
      <w:pPr>
        <w:spacing w:after="20"/>
        <w:ind w:left="360"/>
      </w:pPr>
      <w:r>
        <w:rPr>
          <w:rFonts w:ascii="Arial" w:cs="Arial" w:eastAsia="Arial" w:hAnsi="Arial"/>
          <w:color w:val="666666"/>
          <w:sz w:val="18"/>
          <w:szCs w:val="18"/>
        </w:rPr>
        <w:t xml:space="preserve">Ref: Knol, M.J., Janssen, K.J.M., Donders, A.R.T., Egberts, A.C.G., Heerdink, E.R., Grobbee, D.E., Moons, K.G.M., &amp; Geerlings, M.I. “Unpredictable Bias When Using the Missing Indicator Method or Complete Case Analysis for Missing Confounder Values.” Journal of Clinical Epidemiology, 63(7), 728–736, 2010.</w:t>
      </w:r>
    </w:p>
    <w:p>
      <w:pPr>
        <w:pStyle w:val="Heading2"/>
        <w:spacing w:after="100" w:before="200"/>
      </w:pPr>
      <w:r>
        <w:rPr>
          <w:rFonts w:ascii="Arial" w:cs="Arial" w:eastAsia="Arial" w:hAnsi="Arial"/>
          <w:b/>
          <w:bCs/>
          <w:color w:val="1A7A6D"/>
          <w:sz w:val="24"/>
          <w:szCs w:val="24"/>
        </w:rPr>
        <w:t xml:space="preserve">41.13 Feature Engineering for Time Series and Sequential Data</w:t>
      </w:r>
    </w:p>
    <w:p>
      <w:pPr>
        <w:spacing w:after="80"/>
      </w:pPr>
      <w:r>
        <w:rPr>
          <w:rFonts w:ascii="Arial" w:cs="Arial" w:eastAsia="Arial" w:hAnsi="Arial"/>
          <w:sz w:val="20"/>
          <w:szCs w:val="20"/>
        </w:rPr>
        <w:t xml:space="preserve">Transforming raw time series into features for ML models: lag features (autoregressive), rolling statistics (mean, SD, min, max over windows), expanding statistics, calendar features (day of week, month, holiday), Fourier terms for seasonality, difference features (returns, growth rates), domain-specific features (technical indicators in finance, vital sign trends in clinical); automated feature extraction (tsfresh §13.39, Catch22); feature engineering vs. end-to-end deep learning (§13.28); practical: feature engineering often outperforms DL for small/medium time series datasets</w:t>
      </w:r>
    </w:p>
    <w:p>
      <w:pPr>
        <w:spacing w:after="40"/>
      </w:pPr>
      <w:r>
        <w:rPr>
          <w:rFonts w:ascii="Arial" w:cs="Arial" w:eastAsia="Arial" w:hAnsi="Arial"/>
          <w:color w:val="2255AA"/>
          <w:sz w:val="18"/>
          <w:szCs w:val="18"/>
        </w:rPr>
        <w:t xml:space="preserve">R: recipes (step_lag, step_window, step_holiday, step_fourier), slider (slide_dbl for rolling), tsfeatures</w:t>
      </w:r>
    </w:p>
    <w:p>
      <w:pPr>
        <w:spacing w:after="40"/>
      </w:pPr>
      <w:r>
        <w:rPr>
          <w:rFonts w:ascii="Arial" w:cs="Arial" w:eastAsia="Arial" w:hAnsi="Arial"/>
          <w:color w:val="228B22"/>
          <w:sz w:val="18"/>
          <w:szCs w:val="18"/>
        </w:rPr>
        <w:t xml:space="preserve">Python: tsfresh (extract_features), pandas (shift, rolling, expanding), featuretools (custom temporal), ta (technical analysis)</w:t>
      </w:r>
    </w:p>
    <w:p>
      <w:pPr>
        <w:spacing w:after="20"/>
        <w:ind w:left="360"/>
      </w:pPr>
      <w:r>
        <w:rPr>
          <w:rFonts w:ascii="Arial" w:cs="Arial" w:eastAsia="Arial" w:hAnsi="Arial"/>
          <w:color w:val="666666"/>
          <w:sz w:val="18"/>
          <w:szCs w:val="18"/>
        </w:rPr>
        <w:t xml:space="preserve">Ref: Hyndman, R.J. &amp; Athanasopoulos, G. Forecasting: Principles and Practice, 3rd ed. OTexts, 2021 (Ch. 7).</w:t>
      </w:r>
    </w:p>
    <w:p>
      <w:pPr>
        <w:spacing w:after="20"/>
        <w:ind w:left="360"/>
      </w:pPr>
      <w:r>
        <w:rPr>
          <w:rFonts w:ascii="Arial" w:cs="Arial" w:eastAsia="Arial" w:hAnsi="Arial"/>
          <w:color w:val="666666"/>
          <w:sz w:val="18"/>
          <w:szCs w:val="18"/>
        </w:rPr>
        <w:t xml:space="preserve">Ref: Christ, M., Braun, N., Neuffer, J., &amp; Kempa-Liehr, A.W. “Time Series FeatuRe Extraction on Basis of Scalable Hypothesis Tests (tsfresh).” Neurocomputing, 307, 72–77, 2018.</w:t>
      </w:r>
    </w:p>
    <w:p>
      <w:pPr>
        <w:pStyle w:val="Heading2"/>
        <w:spacing w:after="100" w:before="200"/>
      </w:pPr>
      <w:r>
        <w:rPr>
          <w:rFonts w:ascii="Arial" w:cs="Arial" w:eastAsia="Arial" w:hAnsi="Arial"/>
          <w:b/>
          <w:bCs/>
          <w:color w:val="1A7A6D"/>
          <w:sz w:val="24"/>
          <w:szCs w:val="24"/>
        </w:rPr>
        <w:t xml:space="preserve">41.14 Outlier Detection and Robust Preprocessing Strategies</w:t>
      </w:r>
    </w:p>
    <w:p>
      <w:pPr>
        <w:spacing w:after="80"/>
      </w:pPr>
      <w:r>
        <w:rPr>
          <w:rFonts w:ascii="Arial" w:cs="Arial" w:eastAsia="Arial" w:hAnsi="Arial"/>
          <w:sz w:val="20"/>
          <w:szCs w:val="20"/>
        </w:rPr>
        <w:t xml:space="preserve">Systematic approaches before analysis: univariate (Z-score &gt; 3, IQR rule: below Q1-1.5×IQR or above Q3+1.5×IQR, Grubbs test §3.22); multivariate (Mahalanobis distance, minimum covariance determinant §27.6); handling: removal (loses data, biases if systematic), Winsorization (§1.26, caps at percentile), transformation (log, Box-Cox §41.1), robust methods (§5.11, §1.26); reporting: always describe outlier handling in methods section; sensitivity analysis with and without outliers</w:t>
      </w:r>
    </w:p>
    <w:p>
      <w:pPr>
        <w:spacing w:after="40"/>
      </w:pPr>
      <w:r>
        <w:rPr>
          <w:rFonts w:ascii="Arial" w:cs="Arial" w:eastAsia="Arial" w:hAnsi="Arial"/>
          <w:color w:val="2255AA"/>
          <w:sz w:val="18"/>
          <w:szCs w:val="18"/>
        </w:rPr>
        <w:t xml:space="preserve">R: performance (check_outliers with multiple methods), outliers (grubbs.test, dixon.test), robustbase (covMcd for multivariate)</w:t>
      </w:r>
    </w:p>
    <w:p>
      <w:pPr>
        <w:spacing w:after="40"/>
      </w:pPr>
      <w:r>
        <w:rPr>
          <w:rFonts w:ascii="Arial" w:cs="Arial" w:eastAsia="Arial" w:hAnsi="Arial"/>
          <w:color w:val="228B22"/>
          <w:sz w:val="18"/>
          <w:szCs w:val="18"/>
        </w:rPr>
        <w:t xml:space="preserve">Python: sklearn.ensemble (IsolationForest §27.12), sklearn.covariance (EllipticEnvelope), scipy.stats (zscore)</w:t>
      </w:r>
    </w:p>
    <w:p>
      <w:pPr>
        <w:spacing w:after="20"/>
        <w:ind w:left="360"/>
      </w:pPr>
      <w:r>
        <w:rPr>
          <w:rFonts w:ascii="Arial" w:cs="Arial" w:eastAsia="Arial" w:hAnsi="Arial"/>
          <w:color w:val="666666"/>
          <w:sz w:val="18"/>
          <w:szCs w:val="18"/>
        </w:rPr>
        <w:t xml:space="preserve">Ref: Aguinis, H., Gottfredson, R.K., &amp; Joo, H. “Best-Practice Recommendations for Defining, Identifying, and Handling Outliers.” Organizational Research Methods, 16(2), 270–301, 2013.</w:t>
      </w:r>
    </w:p>
    <w:p>
      <w:pPr>
        <w:pStyle w:val="Heading2"/>
        <w:spacing w:after="100" w:before="200"/>
      </w:pPr>
      <w:r>
        <w:rPr>
          <w:rFonts w:ascii="Arial" w:cs="Arial" w:eastAsia="Arial" w:hAnsi="Arial"/>
          <w:b/>
          <w:bCs/>
          <w:color w:val="1A7A6D"/>
          <w:sz w:val="24"/>
          <w:szCs w:val="24"/>
        </w:rPr>
        <w:t xml:space="preserve">41.15 Tidy Data Principles and Long vs. Wide Format Conversion</w:t>
      </w:r>
    </w:p>
    <w:p>
      <w:pPr>
        <w:spacing w:after="80"/>
      </w:pPr>
      <w:r>
        <w:rPr>
          <w:rFonts w:ascii="Arial" w:cs="Arial" w:eastAsia="Arial" w:hAnsi="Arial"/>
          <w:sz w:val="20"/>
          <w:szCs w:val="20"/>
        </w:rPr>
        <w:t xml:space="preserve">Wickham’s tidy data: each variable is a column, each observation is a row, each type of observational unit is a table. Long format: one row per measurement (person-time for longitudinal §11.54, §12.1); required for mixed models, GEE, survival analysis. Wide format: one row per subject with repeated measures in columns; required for some multivariate methods (§9), MANOVA, some imputation. Conversion: pivot_longer/pivot_wider in tidyr; melt/dcast in data.table/reshape2; pd.melt/pd.pivot in pandas. Practical: most modeling functions in R expect long format; always reshape before analysis, not during</w:t>
      </w:r>
    </w:p>
    <w:p>
      <w:pPr>
        <w:spacing w:after="40"/>
      </w:pPr>
      <w:r>
        <w:rPr>
          <w:rFonts w:ascii="Arial" w:cs="Arial" w:eastAsia="Arial" w:hAnsi="Arial"/>
          <w:color w:val="2255AA"/>
          <w:sz w:val="18"/>
          <w:szCs w:val="18"/>
        </w:rPr>
        <w:t xml:space="preserve">R: tidyr (pivot_longer, pivot_wider), data.table (melt, dcast), reshape2 (melt, acast)</w:t>
      </w:r>
    </w:p>
    <w:p>
      <w:pPr>
        <w:spacing w:after="40"/>
      </w:pPr>
      <w:r>
        <w:rPr>
          <w:rFonts w:ascii="Arial" w:cs="Arial" w:eastAsia="Arial" w:hAnsi="Arial"/>
          <w:color w:val="228B22"/>
          <w:sz w:val="18"/>
          <w:szCs w:val="18"/>
        </w:rPr>
        <w:t xml:space="preserve">Python: pandas (melt, pivot, pivot_table, stack/unstack, wide_to_long), polars (melt, pivot)</w:t>
      </w:r>
    </w:p>
    <w:p>
      <w:pPr>
        <w:spacing w:after="20"/>
        <w:ind w:left="360"/>
      </w:pPr>
      <w:r>
        <w:rPr>
          <w:rFonts w:ascii="Arial" w:cs="Arial" w:eastAsia="Arial" w:hAnsi="Arial"/>
          <w:color w:val="666666"/>
          <w:sz w:val="18"/>
          <w:szCs w:val="18"/>
        </w:rPr>
        <w:t xml:space="preserve">Ref: Wickham, H. “Tidy Data.” Journal of Statistical Software, 59(10), 1–23, 2014.</w:t>
      </w:r>
    </w:p>
    <w:p>
      <w:pPr>
        <w:spacing w:after="20"/>
        <w:ind w:left="360"/>
      </w:pPr>
      <w:r>
        <w:rPr>
          <w:rFonts w:ascii="Arial" w:cs="Arial" w:eastAsia="Arial" w:hAnsi="Arial"/>
          <w:color w:val="666666"/>
          <w:sz w:val="18"/>
          <w:szCs w:val="18"/>
        </w:rPr>
        <w:t xml:space="preserve">Ref: Wickham, H. &amp; Grolemund, G. R for Data Science, 2nd ed. O’Reilly, 2023 (Ch. 5–6).</w:t>
      </w:r>
    </w:p>
    <w:p>
      <w:pPr>
        <w:pStyle w:val="Heading2"/>
        <w:spacing w:after="100" w:before="200"/>
      </w:pPr>
      <w:r>
        <w:rPr>
          <w:rFonts w:ascii="Arial" w:cs="Arial" w:eastAsia="Arial" w:hAnsi="Arial"/>
          <w:b/>
          <w:bCs/>
          <w:color w:val="1A7A6D"/>
          <w:sz w:val="24"/>
          <w:szCs w:val="24"/>
        </w:rPr>
        <w:t xml:space="preserve">41.16 Data Types and Measurement Scales (Nominal, Ordinal, Interval, Ratio)</w:t>
      </w:r>
    </w:p>
    <w:p>
      <w:pPr>
        <w:spacing w:after="80"/>
      </w:pPr>
      <w:r>
        <w:rPr>
          <w:rFonts w:ascii="Arial" w:cs="Arial" w:eastAsia="Arial" w:hAnsi="Arial"/>
          <w:sz w:val="20"/>
          <w:szCs w:val="20"/>
        </w:rPr>
        <w:t xml:space="preserve">Stevens’ scales: nominal (categories without order: blood type, diagnosis code); ordinal (ordered categories: pain 1-10, Likert, stage I-IV); interval (equal intervals, arbitrary zero: temperature °C, calendar year); ratio (true zero: age, weight, lab values). Why it matters: determines which statistics are valid (mean for interval/ratio, median for ordinal, mode for nominal); determines which tests are appropriate (§3.43 choosing tests); determines coding strategy (§5.32 dummy vs. ordinal coding). Modern nuance: treating ordinal as continuous is often acceptable with ≥5 levels (Norman 2010 controversy); Likert items vs. Likert scales (single item is ordinal, sum/mean of items approximates interval)</w:t>
      </w:r>
    </w:p>
    <w:p>
      <w:pPr>
        <w:spacing w:after="40"/>
      </w:pPr>
      <w:r>
        <w:rPr>
          <w:rFonts w:ascii="Arial" w:cs="Arial" w:eastAsia="Arial" w:hAnsi="Arial"/>
          <w:color w:val="2255AA"/>
          <w:sz w:val="18"/>
          <w:szCs w:val="18"/>
        </w:rPr>
        <w:t xml:space="preserve">R: no specific package (foundational concept for all analysis; factor with ordered=TRUE for ordinal in R)</w:t>
      </w:r>
    </w:p>
    <w:p>
      <w:pPr>
        <w:spacing w:after="40"/>
      </w:pPr>
      <w:r>
        <w:rPr>
          <w:rFonts w:ascii="Arial" w:cs="Arial" w:eastAsia="Arial" w:hAnsi="Arial"/>
          <w:color w:val="228B22"/>
          <w:sz w:val="18"/>
          <w:szCs w:val="18"/>
        </w:rPr>
        <w:t xml:space="preserve">Python: pandas (Categorical with ordered=True), sklearn.preprocessing (OrdinalEncoder, LabelEncoder)</w:t>
      </w:r>
    </w:p>
    <w:p>
      <w:pPr>
        <w:spacing w:after="20"/>
        <w:ind w:left="360"/>
      </w:pPr>
      <w:r>
        <w:rPr>
          <w:rFonts w:ascii="Arial" w:cs="Arial" w:eastAsia="Arial" w:hAnsi="Arial"/>
          <w:color w:val="666666"/>
          <w:sz w:val="18"/>
          <w:szCs w:val="18"/>
        </w:rPr>
        <w:t xml:space="preserve">Ref: Stevens, S.S. “On the Theory of Scales of Measurement.” Science, 103(2684), 677–680, 1946.</w:t>
      </w:r>
    </w:p>
    <w:p>
      <w:pPr>
        <w:spacing w:after="20"/>
        <w:ind w:left="360"/>
      </w:pPr>
      <w:r>
        <w:rPr>
          <w:rFonts w:ascii="Arial" w:cs="Arial" w:eastAsia="Arial" w:hAnsi="Arial"/>
          <w:color w:val="666666"/>
          <w:sz w:val="18"/>
          <w:szCs w:val="18"/>
        </w:rPr>
        <w:t xml:space="preserve">Ref: Norman, G. “Likert Scales, Levels of Measurement and the Laws of Statistics.” Advances in Health Sciences Education, 15(5), 625–632, 2010.</w:t>
      </w:r>
    </w:p>
    <w:p>
      <w:pPr>
        <w:pStyle w:val="Heading1"/>
        <w:spacing w:after="200" w:before="400"/>
      </w:pPr>
      <w:r>
        <w:rPr>
          <w:rFonts w:ascii="Arial" w:cs="Arial" w:eastAsia="Arial" w:hAnsi="Arial"/>
          <w:b/>
          <w:bCs/>
          <w:color w:val="2B4C7E"/>
          <w:sz w:val="28"/>
          <w:szCs w:val="28"/>
        </w:rPr>
        <w:t xml:space="preserve">42. Text Mining and Natural Language Processing (Statistical Methods)</w:t>
      </w:r>
    </w:p>
    <w:p>
      <w:pPr>
        <w:pStyle w:val="Heading2"/>
        <w:spacing w:after="100" w:before="200"/>
      </w:pPr>
      <w:r>
        <w:rPr>
          <w:rFonts w:ascii="Arial" w:cs="Arial" w:eastAsia="Arial" w:hAnsi="Arial"/>
          <w:b/>
          <w:bCs/>
          <w:color w:val="1A7A6D"/>
          <w:sz w:val="24"/>
          <w:szCs w:val="24"/>
        </w:rPr>
        <w:t xml:space="preserve">42.1 Bag-of-Words and TF-IDF</w:t>
      </w:r>
    </w:p>
    <w:p>
      <w:pPr>
        <w:spacing w:after="80"/>
      </w:pPr>
      <w:r>
        <w:rPr>
          <w:rFonts w:ascii="Arial" w:cs="Arial" w:eastAsia="Arial" w:hAnsi="Arial"/>
          <w:sz w:val="20"/>
          <w:szCs w:val="20"/>
        </w:rPr>
        <w:t xml:space="preserve">Document-term matrix representations; term frequency–inverse document frequency weighting; sparse matrix methods; foundation for text classification</w:t>
      </w:r>
    </w:p>
    <w:p>
      <w:pPr>
        <w:spacing w:after="40"/>
      </w:pPr>
      <w:r>
        <w:rPr>
          <w:rFonts w:ascii="Arial" w:cs="Arial" w:eastAsia="Arial" w:hAnsi="Arial"/>
          <w:color w:val="2255AA"/>
          <w:sz w:val="18"/>
          <w:szCs w:val="18"/>
        </w:rPr>
        <w:t xml:space="preserve">R: tm (TermDocumentMatrix), tidytext (bind_tf_idf), quanteda (dfm, dfm_tfidf)</w:t>
      </w:r>
    </w:p>
    <w:p>
      <w:pPr>
        <w:spacing w:after="40"/>
      </w:pPr>
      <w:r>
        <w:rPr>
          <w:rFonts w:ascii="Arial" w:cs="Arial" w:eastAsia="Arial" w:hAnsi="Arial"/>
          <w:color w:val="228B22"/>
          <w:sz w:val="18"/>
          <w:szCs w:val="18"/>
        </w:rPr>
        <w:t xml:space="preserve">Python: sklearn.feature_extraction.text (CountVectorizer, TfidfVectorizer)</w:t>
      </w:r>
    </w:p>
    <w:p>
      <w:pPr>
        <w:spacing w:after="20"/>
        <w:ind w:left="360"/>
      </w:pPr>
      <w:r>
        <w:rPr>
          <w:rFonts w:ascii="Arial" w:cs="Arial" w:eastAsia="Arial" w:hAnsi="Arial"/>
          <w:color w:val="666666"/>
          <w:sz w:val="18"/>
          <w:szCs w:val="18"/>
        </w:rPr>
        <w:t xml:space="preserve">Ref: Manning, C.D., Raghavan, P., &amp; Schütze, H. Introduction to Information Retrieval. Cambridge University Press, 2008. (Free online.)</w:t>
      </w:r>
    </w:p>
    <w:p>
      <w:pPr>
        <w:pStyle w:val="Heading2"/>
        <w:spacing w:after="100" w:before="200"/>
      </w:pPr>
      <w:r>
        <w:rPr>
          <w:rFonts w:ascii="Arial" w:cs="Arial" w:eastAsia="Arial" w:hAnsi="Arial"/>
          <w:b/>
          <w:bCs/>
          <w:color w:val="1A7A6D"/>
          <w:sz w:val="24"/>
          <w:szCs w:val="24"/>
        </w:rPr>
        <w:t xml:space="preserve">42.2 Word Embeddings (Word2Vec, GloVe, FastText)</w:t>
      </w:r>
    </w:p>
    <w:p>
      <w:pPr>
        <w:spacing w:after="80"/>
      </w:pPr>
      <w:r>
        <w:rPr>
          <w:rFonts w:ascii="Arial" w:cs="Arial" w:eastAsia="Arial" w:hAnsi="Arial"/>
          <w:sz w:val="20"/>
          <w:szCs w:val="20"/>
        </w:rPr>
        <w:t xml:space="preserve">Dense vector representations capturing semantic relationships; skip-gram and CBOW architectures; pre-trained embeddings; analogy tasks</w:t>
      </w:r>
    </w:p>
    <w:p>
      <w:pPr>
        <w:spacing w:after="40"/>
      </w:pPr>
      <w:r>
        <w:rPr>
          <w:rFonts w:ascii="Arial" w:cs="Arial" w:eastAsia="Arial" w:hAnsi="Arial"/>
          <w:color w:val="2255AA"/>
          <w:sz w:val="18"/>
          <w:szCs w:val="18"/>
        </w:rPr>
        <w:t xml:space="preserve">R: text2vec (GloVe), word2vec, wordVectors</w:t>
      </w:r>
    </w:p>
    <w:p>
      <w:pPr>
        <w:spacing w:after="40"/>
      </w:pPr>
      <w:r>
        <w:rPr>
          <w:rFonts w:ascii="Arial" w:cs="Arial" w:eastAsia="Arial" w:hAnsi="Arial"/>
          <w:color w:val="228B22"/>
          <w:sz w:val="18"/>
          <w:szCs w:val="18"/>
        </w:rPr>
        <w:t xml:space="preserve">Python: gensim (Word2Vec, FastText), spacy, transformers</w:t>
      </w:r>
    </w:p>
    <w:p>
      <w:pPr>
        <w:spacing w:after="20"/>
        <w:ind w:left="360"/>
      </w:pPr>
      <w:r>
        <w:rPr>
          <w:rFonts w:ascii="Arial" w:cs="Arial" w:eastAsia="Arial" w:hAnsi="Arial"/>
          <w:color w:val="666666"/>
          <w:sz w:val="18"/>
          <w:szCs w:val="18"/>
        </w:rPr>
        <w:t xml:space="preserve">Ref: Mikolov, T., et al. “Efficient Estimation of Word Representations in Vector Space.” arXiv:1301.3781, 2013.</w:t>
      </w:r>
    </w:p>
    <w:p>
      <w:pPr>
        <w:spacing w:after="20"/>
        <w:ind w:left="360"/>
      </w:pPr>
      <w:r>
        <w:rPr>
          <w:rFonts w:ascii="Arial" w:cs="Arial" w:eastAsia="Arial" w:hAnsi="Arial"/>
          <w:color w:val="666666"/>
          <w:sz w:val="18"/>
          <w:szCs w:val="18"/>
        </w:rPr>
        <w:t xml:space="preserve">Ref: Pennington, J., Socher, R., &amp; Manning, C.D. “GloVe: Global Vectors for Word Representation.” EMNLP, 1532–1543, 2014.</w:t>
      </w:r>
    </w:p>
    <w:p>
      <w:pPr>
        <w:pStyle w:val="Heading2"/>
        <w:spacing w:after="100" w:before="200"/>
      </w:pPr>
      <w:r>
        <w:rPr>
          <w:rFonts w:ascii="Arial" w:cs="Arial" w:eastAsia="Arial" w:hAnsi="Arial"/>
          <w:b/>
          <w:bCs/>
          <w:color w:val="1A7A6D"/>
          <w:sz w:val="24"/>
          <w:szCs w:val="24"/>
        </w:rPr>
        <w:t xml:space="preserve">42.3 Latent Dirichlet Allocation and Topic Modeling (see also §27.7)</w:t>
      </w:r>
    </w:p>
    <w:p>
      <w:pPr>
        <w:spacing w:after="80"/>
      </w:pPr>
      <w:r>
        <w:rPr>
          <w:rFonts w:ascii="Arial" w:cs="Arial" w:eastAsia="Arial" w:hAnsi="Arial"/>
          <w:sz w:val="20"/>
          <w:szCs w:val="20"/>
        </w:rPr>
        <w:t xml:space="preserve">Generative probabilistic models discovering latent topics in document collections; collapsed Gibbs sampling; coherence scores for model selection</w:t>
      </w:r>
    </w:p>
    <w:p>
      <w:pPr>
        <w:spacing w:after="40"/>
      </w:pPr>
      <w:r>
        <w:rPr>
          <w:rFonts w:ascii="Arial" w:cs="Arial" w:eastAsia="Arial" w:hAnsi="Arial"/>
          <w:color w:val="2255AA"/>
          <w:sz w:val="18"/>
          <w:szCs w:val="18"/>
        </w:rPr>
        <w:t xml:space="preserve">R: topicmodels (LDA), stm, text2vec, lda</w:t>
      </w:r>
    </w:p>
    <w:p>
      <w:pPr>
        <w:spacing w:after="40"/>
      </w:pPr>
      <w:r>
        <w:rPr>
          <w:rFonts w:ascii="Arial" w:cs="Arial" w:eastAsia="Arial" w:hAnsi="Arial"/>
          <w:color w:val="228B22"/>
          <w:sz w:val="18"/>
          <w:szCs w:val="18"/>
        </w:rPr>
        <w:t xml:space="preserve">Python: gensim (LdaModel), sklearn.decomposition (LatentDirichletAllocation), bertopic</w:t>
      </w:r>
    </w:p>
    <w:p>
      <w:pPr>
        <w:spacing w:after="20"/>
        <w:ind w:left="360"/>
      </w:pPr>
      <w:r>
        <w:rPr>
          <w:rFonts w:ascii="Arial" w:cs="Arial" w:eastAsia="Arial" w:hAnsi="Arial"/>
          <w:color w:val="666666"/>
          <w:sz w:val="18"/>
          <w:szCs w:val="18"/>
        </w:rPr>
        <w:t xml:space="preserve">Ref: Blei, D.M., Ng, A.Y., &amp; Jordan, M.I. “Latent Dirichlet Allocation.” JMLR, 3, 993–1022, 2003.</w:t>
      </w:r>
    </w:p>
    <w:p>
      <w:pPr>
        <w:spacing w:after="20"/>
        <w:ind w:left="360"/>
      </w:pPr>
      <w:r>
        <w:rPr>
          <w:rFonts w:ascii="Arial" w:cs="Arial" w:eastAsia="Arial" w:hAnsi="Arial"/>
          <w:color w:val="666666"/>
          <w:sz w:val="18"/>
          <w:szCs w:val="18"/>
        </w:rPr>
        <w:t xml:space="preserve">Ref: Blei, D.M. “Probabilistic Topic Models.” Communications of the ACM, 55(4), 77–84, 2012.</w:t>
      </w:r>
    </w:p>
    <w:p>
      <w:pPr>
        <w:pStyle w:val="Heading2"/>
        <w:spacing w:after="100" w:before="200"/>
      </w:pPr>
      <w:r>
        <w:rPr>
          <w:rFonts w:ascii="Arial" w:cs="Arial" w:eastAsia="Arial" w:hAnsi="Arial"/>
          <w:b/>
          <w:bCs/>
          <w:color w:val="1A7A6D"/>
          <w:sz w:val="24"/>
          <w:szCs w:val="24"/>
        </w:rPr>
        <w:t xml:space="preserve">42.4 Sentiment Analysis and Text Classification</w:t>
      </w:r>
    </w:p>
    <w:p>
      <w:pPr>
        <w:spacing w:after="80"/>
      </w:pPr>
      <w:r>
        <w:rPr>
          <w:rFonts w:ascii="Arial" w:cs="Arial" w:eastAsia="Arial" w:hAnsi="Arial"/>
          <w:sz w:val="20"/>
          <w:szCs w:val="20"/>
        </w:rPr>
        <w:t xml:space="preserve">Lexicon-based (VADER, AFINN) and ML-based (Naive Bayes, SVM, deep learning) approaches; aspect-based sentiment; clinical note classification</w:t>
      </w:r>
    </w:p>
    <w:p>
      <w:pPr>
        <w:spacing w:after="40"/>
      </w:pPr>
      <w:r>
        <w:rPr>
          <w:rFonts w:ascii="Arial" w:cs="Arial" w:eastAsia="Arial" w:hAnsi="Arial"/>
          <w:color w:val="2255AA"/>
          <w:sz w:val="18"/>
          <w:szCs w:val="18"/>
        </w:rPr>
        <w:t xml:space="preserve">R: tidytext (get_sentiments), sentimentr, syuzhet, vader</w:t>
      </w:r>
    </w:p>
    <w:p>
      <w:pPr>
        <w:spacing w:after="40"/>
      </w:pPr>
      <w:r>
        <w:rPr>
          <w:rFonts w:ascii="Arial" w:cs="Arial" w:eastAsia="Arial" w:hAnsi="Arial"/>
          <w:color w:val="228B22"/>
          <w:sz w:val="18"/>
          <w:szCs w:val="18"/>
        </w:rPr>
        <w:t xml:space="preserve">Python: textblob, vaderSentiment, transformers (pipeline sentiment-analysis)</w:t>
      </w:r>
    </w:p>
    <w:p>
      <w:pPr>
        <w:spacing w:after="20"/>
        <w:ind w:left="360"/>
      </w:pPr>
      <w:r>
        <w:rPr>
          <w:rFonts w:ascii="Arial" w:cs="Arial" w:eastAsia="Arial" w:hAnsi="Arial"/>
          <w:color w:val="666666"/>
          <w:sz w:val="18"/>
          <w:szCs w:val="18"/>
        </w:rPr>
        <w:t xml:space="preserve">Ref: Liu, B. Sentiment Analysis: Mining Opinions, Sentiments, and Emotions, 2nd ed. Cambridge University Press, 2020.</w:t>
      </w:r>
    </w:p>
    <w:p>
      <w:pPr>
        <w:pStyle w:val="Heading2"/>
        <w:spacing w:after="100" w:before="200"/>
      </w:pPr>
      <w:r>
        <w:rPr>
          <w:rFonts w:ascii="Arial" w:cs="Arial" w:eastAsia="Arial" w:hAnsi="Arial"/>
          <w:b/>
          <w:bCs/>
          <w:color w:val="1A7A6D"/>
          <w:sz w:val="24"/>
          <w:szCs w:val="24"/>
        </w:rPr>
        <w:t xml:space="preserve">42.5 Clinical NLP and Medical Text Mining</w:t>
      </w:r>
    </w:p>
    <w:p>
      <w:pPr>
        <w:spacing w:after="80"/>
      </w:pPr>
      <w:r>
        <w:rPr>
          <w:rFonts w:ascii="Arial" w:cs="Arial" w:eastAsia="Arial" w:hAnsi="Arial"/>
          <w:sz w:val="20"/>
          <w:szCs w:val="20"/>
        </w:rPr>
        <w:t xml:space="preserve">Named entity recognition for clinical concepts (drugs, diagnoses, procedures); negation detection (NegEx, ConText); relation extraction; cTAKES, MedSpaCy, BERT-based clinical models (ClinicalBERT, PubMedBERT)</w:t>
      </w:r>
    </w:p>
    <w:p>
      <w:pPr>
        <w:spacing w:after="40"/>
      </w:pPr>
      <w:r>
        <w:rPr>
          <w:rFonts w:ascii="Arial" w:cs="Arial" w:eastAsia="Arial" w:hAnsi="Arial"/>
          <w:color w:val="2255AA"/>
          <w:sz w:val="18"/>
          <w:szCs w:val="18"/>
        </w:rPr>
        <w:t xml:space="preserve">R: clinspacy, medspacy (via reticulate), tidytext</w:t>
      </w:r>
    </w:p>
    <w:p>
      <w:pPr>
        <w:spacing w:after="40"/>
      </w:pPr>
      <w:r>
        <w:rPr>
          <w:rFonts w:ascii="Arial" w:cs="Arial" w:eastAsia="Arial" w:hAnsi="Arial"/>
          <w:color w:val="228B22"/>
          <w:sz w:val="18"/>
          <w:szCs w:val="18"/>
        </w:rPr>
        <w:t xml:space="preserve">Python: medspacy, scispacy, negspacy, transformers (BioBERT)</w:t>
      </w:r>
    </w:p>
    <w:p>
      <w:pPr>
        <w:spacing w:after="20"/>
        <w:ind w:left="360"/>
      </w:pPr>
      <w:r>
        <w:rPr>
          <w:rFonts w:ascii="Arial" w:cs="Arial" w:eastAsia="Arial" w:hAnsi="Arial"/>
          <w:color w:val="666666"/>
          <w:sz w:val="18"/>
          <w:szCs w:val="18"/>
        </w:rPr>
        <w:t xml:space="preserve">Ref: Savova, G.K., et al. “Mayo Clinical Text Analysis and Knowledge Extraction System (cTAKES).” JAMIA, 17(5), 507–513, 2010.</w:t>
      </w:r>
    </w:p>
    <w:p>
      <w:pPr>
        <w:spacing w:after="20"/>
        <w:ind w:left="360"/>
      </w:pPr>
      <w:r>
        <w:rPr>
          <w:rFonts w:ascii="Arial" w:cs="Arial" w:eastAsia="Arial" w:hAnsi="Arial"/>
          <w:color w:val="666666"/>
          <w:sz w:val="18"/>
          <w:szCs w:val="18"/>
        </w:rPr>
        <w:t xml:space="preserve">Ref: Alsentzer, E., et al. “Publicly Available Clinical BERT Embeddings.” Clinical NLP Workshop, 72–78, 2019.</w:t>
      </w:r>
    </w:p>
    <w:p>
      <w:pPr>
        <w:pStyle w:val="Heading2"/>
        <w:spacing w:after="100" w:before="200"/>
      </w:pPr>
      <w:r>
        <w:rPr>
          <w:rFonts w:ascii="Arial" w:cs="Arial" w:eastAsia="Arial" w:hAnsi="Arial"/>
          <w:b/>
          <w:bCs/>
          <w:color w:val="1A7A6D"/>
          <w:sz w:val="24"/>
          <w:szCs w:val="24"/>
        </w:rPr>
        <w:t xml:space="preserve">42.6 Inter-Rater Reliability for Text Annotation</w:t>
      </w:r>
    </w:p>
    <w:p>
      <w:pPr>
        <w:spacing w:after="80"/>
      </w:pPr>
      <w:r>
        <w:rPr>
          <w:rFonts w:ascii="Arial" w:cs="Arial" w:eastAsia="Arial" w:hAnsi="Arial"/>
          <w:sz w:val="20"/>
          <w:szCs w:val="20"/>
        </w:rPr>
        <w:t xml:space="preserve">Measuring agreement among human coders annotating text data; Cohen’s/Fleiss’ kappa for categorical labels; Krippendorff’s alpha; adjudication workflows</w:t>
      </w:r>
    </w:p>
    <w:p>
      <w:pPr>
        <w:spacing w:after="40"/>
      </w:pPr>
      <w:r>
        <w:rPr>
          <w:rFonts w:ascii="Arial" w:cs="Arial" w:eastAsia="Arial" w:hAnsi="Arial"/>
          <w:color w:val="2255AA"/>
          <w:sz w:val="18"/>
          <w:szCs w:val="18"/>
        </w:rPr>
        <w:t xml:space="preserve">R: irr (kappa2, kripp.alpha), irrCAC</w:t>
      </w:r>
    </w:p>
    <w:p>
      <w:pPr>
        <w:spacing w:after="40"/>
      </w:pPr>
      <w:r>
        <w:rPr>
          <w:rFonts w:ascii="Arial" w:cs="Arial" w:eastAsia="Arial" w:hAnsi="Arial"/>
          <w:color w:val="228B22"/>
          <w:sz w:val="18"/>
          <w:szCs w:val="18"/>
        </w:rPr>
        <w:t xml:space="preserve">Python: krippendorff, sklearn.metrics (cohen_kappa_score), nltk</w:t>
      </w:r>
    </w:p>
    <w:p>
      <w:pPr>
        <w:spacing w:after="20"/>
        <w:ind w:left="360"/>
      </w:pPr>
      <w:r>
        <w:rPr>
          <w:rFonts w:ascii="Arial" w:cs="Arial" w:eastAsia="Arial" w:hAnsi="Arial"/>
          <w:color w:val="666666"/>
          <w:sz w:val="18"/>
          <w:szCs w:val="18"/>
        </w:rPr>
        <w:t xml:space="preserve">Ref: Artstein, R. &amp; Poesio, M. “Inter-Coder Agreement for Computational Linguistics.” Computational Linguistics, 34(4), 555–596, 2008.</w:t>
      </w:r>
    </w:p>
    <w:p>
      <w:pPr>
        <w:pStyle w:val="Heading2"/>
        <w:spacing w:after="100" w:before="200"/>
      </w:pPr>
      <w:r>
        <w:rPr>
          <w:rFonts w:ascii="Arial" w:cs="Arial" w:eastAsia="Arial" w:hAnsi="Arial"/>
          <w:b/>
          <w:bCs/>
          <w:color w:val="1A7A6D"/>
          <w:sz w:val="24"/>
          <w:szCs w:val="24"/>
        </w:rPr>
        <w:t xml:space="preserve">42.7 Structural Topic Models (STM)</w:t>
      </w:r>
    </w:p>
    <w:p>
      <w:pPr>
        <w:spacing w:after="80"/>
      </w:pPr>
      <w:r>
        <w:rPr>
          <w:rFonts w:ascii="Arial" w:cs="Arial" w:eastAsia="Arial" w:hAnsi="Arial"/>
          <w:sz w:val="20"/>
          <w:szCs w:val="20"/>
        </w:rPr>
        <w:t xml:space="preserve">Topic models incorporating document-level metadata (covariates) to affect topic prevalence and content; connects text analysis to regression frameworks</w:t>
      </w:r>
    </w:p>
    <w:p>
      <w:pPr>
        <w:spacing w:after="40"/>
      </w:pPr>
      <w:r>
        <w:rPr>
          <w:rFonts w:ascii="Arial" w:cs="Arial" w:eastAsia="Arial" w:hAnsi="Arial"/>
          <w:color w:val="2255AA"/>
          <w:sz w:val="18"/>
          <w:szCs w:val="18"/>
        </w:rPr>
        <w:t xml:space="preserve">R: stm (stm, estimateEffect, findTopics)</w:t>
      </w:r>
    </w:p>
    <w:p>
      <w:pPr>
        <w:spacing w:after="40"/>
      </w:pPr>
      <w:r>
        <w:rPr>
          <w:rFonts w:ascii="Arial" w:cs="Arial" w:eastAsia="Arial" w:hAnsi="Arial"/>
          <w:color w:val="228B22"/>
          <w:sz w:val="18"/>
          <w:szCs w:val="18"/>
        </w:rPr>
        <w:t xml:space="preserve">Python: stm (via rpy2), bertopic (as alternative), gensim</w:t>
      </w:r>
    </w:p>
    <w:p>
      <w:pPr>
        <w:spacing w:after="20"/>
        <w:ind w:left="360"/>
      </w:pPr>
      <w:r>
        <w:rPr>
          <w:rFonts w:ascii="Arial" w:cs="Arial" w:eastAsia="Arial" w:hAnsi="Arial"/>
          <w:color w:val="666666"/>
          <w:sz w:val="18"/>
          <w:szCs w:val="18"/>
        </w:rPr>
        <w:t xml:space="preserve">Ref: Roberts, M.E., Stewart, B.M., &amp; Tingley, D. “stm: An R Package for Structural Topic Models.” Journal of Statistical Software, 91(2), 1–40, 2019.</w:t>
      </w:r>
    </w:p>
    <w:p>
      <w:pPr>
        <w:pStyle w:val="Heading2"/>
        <w:spacing w:after="100" w:before="200"/>
      </w:pPr>
      <w:r>
        <w:rPr>
          <w:rFonts w:ascii="Arial" w:cs="Arial" w:eastAsia="Arial" w:hAnsi="Arial"/>
          <w:b/>
          <w:bCs/>
          <w:color w:val="1A7A6D"/>
          <w:sz w:val="24"/>
          <w:szCs w:val="24"/>
        </w:rPr>
        <w:t xml:space="preserve">42.8 Named Entity Recognition (NER) for Biomedical Text</w:t>
      </w:r>
    </w:p>
    <w:p>
      <w:pPr>
        <w:spacing w:after="80"/>
      </w:pPr>
      <w:r>
        <w:rPr>
          <w:rFonts w:ascii="Arial" w:cs="Arial" w:eastAsia="Arial" w:hAnsi="Arial"/>
          <w:sz w:val="20"/>
          <w:szCs w:val="20"/>
        </w:rPr>
        <w:t xml:space="preserve">Identifying and classifying mentions of drugs, diseases, genes, procedures in text; BiLSTM-CRF, BERT-based sequence labeling; BioNER benchmarks; i2b2/n2c2 shared tasks</w:t>
      </w:r>
    </w:p>
    <w:p>
      <w:pPr>
        <w:spacing w:after="40"/>
      </w:pPr>
      <w:r>
        <w:rPr>
          <w:rFonts w:ascii="Arial" w:cs="Arial" w:eastAsia="Arial" w:hAnsi="Arial"/>
          <w:color w:val="2255AA"/>
          <w:sz w:val="18"/>
          <w:szCs w:val="18"/>
        </w:rPr>
        <w:t xml:space="preserve">R: spacyr (via spaCy), clinspacy, text (via huggingface)</w:t>
      </w:r>
    </w:p>
    <w:p>
      <w:pPr>
        <w:spacing w:after="40"/>
      </w:pPr>
      <w:r>
        <w:rPr>
          <w:rFonts w:ascii="Arial" w:cs="Arial" w:eastAsia="Arial" w:hAnsi="Arial"/>
          <w:color w:val="228B22"/>
          <w:sz w:val="18"/>
          <w:szCs w:val="18"/>
        </w:rPr>
        <w:t xml:space="preserve">Python: scispacy, transformers (BiomedNER), medspacy, spacy</w:t>
      </w:r>
    </w:p>
    <w:p>
      <w:pPr>
        <w:spacing w:after="20"/>
        <w:ind w:left="360"/>
      </w:pPr>
      <w:r>
        <w:rPr>
          <w:rFonts w:ascii="Arial" w:cs="Arial" w:eastAsia="Arial" w:hAnsi="Arial"/>
          <w:color w:val="666666"/>
          <w:sz w:val="18"/>
          <w:szCs w:val="18"/>
        </w:rPr>
        <w:t xml:space="preserve">Ref: Li, J., et al. “A Survey on Deep Learning for Named Entity Recognition.” IEEE Transactions on Knowledge and Data Engineering, 34(1), 50–70, 2022.</w:t>
      </w:r>
    </w:p>
    <w:p>
      <w:pPr>
        <w:pStyle w:val="Heading2"/>
        <w:spacing w:after="100" w:before="200"/>
      </w:pPr>
      <w:r>
        <w:rPr>
          <w:rFonts w:ascii="Arial" w:cs="Arial" w:eastAsia="Arial" w:hAnsi="Arial"/>
          <w:b/>
          <w:bCs/>
          <w:color w:val="1A7A6D"/>
          <w:sz w:val="24"/>
          <w:szCs w:val="24"/>
        </w:rPr>
        <w:t xml:space="preserve">42.9 Document Embedding and Text Similarity</w:t>
      </w:r>
    </w:p>
    <w:p>
      <w:pPr>
        <w:spacing w:after="80"/>
      </w:pPr>
      <w:r>
        <w:rPr>
          <w:rFonts w:ascii="Arial" w:cs="Arial" w:eastAsia="Arial" w:hAnsi="Arial"/>
          <w:sz w:val="20"/>
          <w:szCs w:val="20"/>
        </w:rPr>
        <w:t xml:space="preserve">Dense vector representations of documents; Doc2Vec, sentence transformers (SBERT); cosine similarity; BM25 for retrieval; clinical note similarity and duplicate detection</w:t>
      </w:r>
    </w:p>
    <w:p>
      <w:pPr>
        <w:spacing w:after="40"/>
      </w:pPr>
      <w:r>
        <w:rPr>
          <w:rFonts w:ascii="Arial" w:cs="Arial" w:eastAsia="Arial" w:hAnsi="Arial"/>
          <w:color w:val="2255AA"/>
          <w:sz w:val="18"/>
          <w:szCs w:val="18"/>
        </w:rPr>
        <w:t xml:space="preserve">R: text2vec (doc2vec), text (via sentence-transformers), quanteda</w:t>
      </w:r>
    </w:p>
    <w:p>
      <w:pPr>
        <w:spacing w:after="40"/>
      </w:pPr>
      <w:r>
        <w:rPr>
          <w:rFonts w:ascii="Arial" w:cs="Arial" w:eastAsia="Arial" w:hAnsi="Arial"/>
          <w:color w:val="228B22"/>
          <w:sz w:val="18"/>
          <w:szCs w:val="18"/>
        </w:rPr>
        <w:t xml:space="preserve">Python: sentence-transformers, gensim (Doc2Vec), sklearn (TfidfVectorizer + cosine)</w:t>
      </w:r>
    </w:p>
    <w:p>
      <w:pPr>
        <w:spacing w:after="20"/>
        <w:ind w:left="360"/>
      </w:pPr>
      <w:r>
        <w:rPr>
          <w:rFonts w:ascii="Arial" w:cs="Arial" w:eastAsia="Arial" w:hAnsi="Arial"/>
          <w:color w:val="666666"/>
          <w:sz w:val="18"/>
          <w:szCs w:val="18"/>
        </w:rPr>
        <w:t xml:space="preserve">Ref: Reimers, N. &amp; Gurevych, I. “Sentence-BERT: Sentence Embeddings Using Siamese BERT-Networks.” EMNLP, 3982–3992, 2019.</w:t>
      </w:r>
    </w:p>
    <w:p>
      <w:pPr>
        <w:pStyle w:val="Heading2"/>
        <w:spacing w:after="100" w:before="200"/>
      </w:pPr>
      <w:r>
        <w:rPr>
          <w:rFonts w:ascii="Arial" w:cs="Arial" w:eastAsia="Arial" w:hAnsi="Arial"/>
          <w:b/>
          <w:bCs/>
          <w:color w:val="1A7A6D"/>
          <w:sz w:val="24"/>
          <w:szCs w:val="24"/>
        </w:rPr>
        <w:t xml:space="preserve">42.10 Relation Extraction and Knowledge Graph Construction</w:t>
      </w:r>
    </w:p>
    <w:p>
      <w:pPr>
        <w:spacing w:after="80"/>
      </w:pPr>
      <w:r>
        <w:rPr>
          <w:rFonts w:ascii="Arial" w:cs="Arial" w:eastAsia="Arial" w:hAnsi="Arial"/>
          <w:sz w:val="20"/>
          <w:szCs w:val="20"/>
        </w:rPr>
        <w:t xml:space="preserve">Identifying relationships between entities in text (drug-disease, gene-gene); distant supervision; transformer-based extraction; building biomedical knowledge graphs from literature</w:t>
      </w:r>
    </w:p>
    <w:p>
      <w:pPr>
        <w:spacing w:after="40"/>
      </w:pPr>
      <w:r>
        <w:rPr>
          <w:rFonts w:ascii="Arial" w:cs="Arial" w:eastAsia="Arial" w:hAnsi="Arial"/>
          <w:color w:val="2255AA"/>
          <w:sz w:val="18"/>
          <w:szCs w:val="18"/>
        </w:rPr>
        <w:t xml:space="preserve">R: spacyr, text (via huggingface), cleanNLP</w:t>
      </w:r>
    </w:p>
    <w:p>
      <w:pPr>
        <w:spacing w:after="40"/>
      </w:pPr>
      <w:r>
        <w:rPr>
          <w:rFonts w:ascii="Arial" w:cs="Arial" w:eastAsia="Arial" w:hAnsi="Arial"/>
          <w:color w:val="228B22"/>
          <w:sz w:val="18"/>
          <w:szCs w:val="18"/>
        </w:rPr>
        <w:t xml:space="preserve">Python: spacy, transformers (relation extraction pipeline), opennre</w:t>
      </w:r>
    </w:p>
    <w:p>
      <w:pPr>
        <w:spacing w:after="20"/>
        <w:ind w:left="360"/>
      </w:pPr>
      <w:r>
        <w:rPr>
          <w:rFonts w:ascii="Arial" w:cs="Arial" w:eastAsia="Arial" w:hAnsi="Arial"/>
          <w:color w:val="666666"/>
          <w:sz w:val="18"/>
          <w:szCs w:val="18"/>
        </w:rPr>
        <w:t xml:space="preserve">Ref: Zhang, Y., et al. “A Survey on Neural Relation Extraction.” Science China Technological Sciences, 63(10), 1971–1989, 2020.</w:t>
      </w:r>
    </w:p>
    <w:p>
      <w:pPr>
        <w:pStyle w:val="Heading2"/>
        <w:spacing w:after="100" w:before="200"/>
      </w:pPr>
      <w:r>
        <w:rPr>
          <w:rFonts w:ascii="Arial" w:cs="Arial" w:eastAsia="Arial" w:hAnsi="Arial"/>
          <w:b/>
          <w:bCs/>
          <w:color w:val="1A7A6D"/>
          <w:sz w:val="24"/>
          <w:szCs w:val="24"/>
        </w:rPr>
        <w:t xml:space="preserve">42.11 Text Preprocessing Pipeline (Tokenization, Stemming, Lemmatization)</w:t>
      </w:r>
    </w:p>
    <w:p>
      <w:pPr>
        <w:spacing w:after="80"/>
      </w:pPr>
      <w:r>
        <w:rPr>
          <w:rFonts w:ascii="Arial" w:cs="Arial" w:eastAsia="Arial" w:hAnsi="Arial"/>
          <w:sz w:val="20"/>
          <w:szCs w:val="20"/>
        </w:rPr>
        <w:t xml:space="preserve">Segmenting text into tokens (words, subwords, sentences); reducing words to stems (Porter, Snowball) or lemmas (WordNet); stop word removal; normalization (lowercasing, punctuation); impact of preprocessing choices on downstream analysis</w:t>
      </w:r>
    </w:p>
    <w:p>
      <w:pPr>
        <w:spacing w:after="40"/>
      </w:pPr>
      <w:r>
        <w:rPr>
          <w:rFonts w:ascii="Arial" w:cs="Arial" w:eastAsia="Arial" w:hAnsi="Arial"/>
          <w:color w:val="2255AA"/>
          <w:sz w:val="18"/>
          <w:szCs w:val="18"/>
        </w:rPr>
        <w:t xml:space="preserve">R: tm, tidytext, quanteda (tokens, tokens_stem), stringr</w:t>
      </w:r>
    </w:p>
    <w:p>
      <w:pPr>
        <w:spacing w:after="40"/>
      </w:pPr>
      <w:r>
        <w:rPr>
          <w:rFonts w:ascii="Arial" w:cs="Arial" w:eastAsia="Arial" w:hAnsi="Arial"/>
          <w:color w:val="228B22"/>
          <w:sz w:val="18"/>
          <w:szCs w:val="18"/>
        </w:rPr>
        <w:t xml:space="preserve">Python: nltk (tokenize, stem, lemmatize), spacy, sklearn.feature_extraction.text</w:t>
      </w:r>
    </w:p>
    <w:p>
      <w:pPr>
        <w:spacing w:after="20"/>
        <w:ind w:left="360"/>
      </w:pPr>
      <w:r>
        <w:rPr>
          <w:rFonts w:ascii="Arial" w:cs="Arial" w:eastAsia="Arial" w:hAnsi="Arial"/>
          <w:color w:val="666666"/>
          <w:sz w:val="18"/>
          <w:szCs w:val="18"/>
        </w:rPr>
        <w:t xml:space="preserve">Ref: Manning, C.D., Raghavan, P., &amp; Schütze, H. Introduction to Information Retrieval. Cambridge University Press, 2008 (Ch. 2). (Free online.)</w:t>
      </w:r>
    </w:p>
    <w:p>
      <w:pPr>
        <w:spacing w:after="20"/>
        <w:ind w:left="360"/>
      </w:pPr>
      <w:r>
        <w:rPr>
          <w:rFonts w:ascii="Arial" w:cs="Arial" w:eastAsia="Arial" w:hAnsi="Arial"/>
          <w:color w:val="666666"/>
          <w:sz w:val="18"/>
          <w:szCs w:val="18"/>
        </w:rPr>
        <w:t xml:space="preserve">Ref: Welbers, K., Van Atteveldt, W., &amp; Benoit, K. “Text Analysis in R.” Communication Methods and Measures, 11(4), 245–265, 2017.</w:t>
      </w:r>
    </w:p>
    <w:p>
      <w:pPr>
        <w:pStyle w:val="Heading2"/>
        <w:spacing w:after="100" w:before="200"/>
      </w:pPr>
      <w:r>
        <w:rPr>
          <w:rFonts w:ascii="Arial" w:cs="Arial" w:eastAsia="Arial" w:hAnsi="Arial"/>
          <w:b/>
          <w:bCs/>
          <w:color w:val="1A7A6D"/>
          <w:sz w:val="24"/>
          <w:szCs w:val="24"/>
        </w:rPr>
        <w:t xml:space="preserve">42.12 n-Gram Analysis and Collocation Statistics</w:t>
      </w:r>
    </w:p>
    <w:p>
      <w:pPr>
        <w:spacing w:after="80"/>
      </w:pPr>
      <w:r>
        <w:rPr>
          <w:rFonts w:ascii="Arial" w:cs="Arial" w:eastAsia="Arial" w:hAnsi="Arial"/>
          <w:sz w:val="20"/>
          <w:szCs w:val="20"/>
        </w:rPr>
        <w:t xml:space="preserve">Bigrams, trigrams, skip-grams as features or analysis units; pointwise mutual information (PMI), log-likelihood ratio (Dunning G²), chi-square, t-test for identifying statistically significant word associations beyond chance co-occurrence</w:t>
      </w:r>
    </w:p>
    <w:p>
      <w:pPr>
        <w:spacing w:after="40"/>
      </w:pPr>
      <w:r>
        <w:rPr>
          <w:rFonts w:ascii="Arial" w:cs="Arial" w:eastAsia="Arial" w:hAnsi="Arial"/>
          <w:color w:val="2255AA"/>
          <w:sz w:val="18"/>
          <w:szCs w:val="18"/>
        </w:rPr>
        <w:t xml:space="preserve">R: quanteda (textstat_collocations), tidytext (unnest_tokens ngrams=2)</w:t>
      </w:r>
    </w:p>
    <w:p>
      <w:pPr>
        <w:spacing w:after="40"/>
      </w:pPr>
      <w:r>
        <w:rPr>
          <w:rFonts w:ascii="Arial" w:cs="Arial" w:eastAsia="Arial" w:hAnsi="Arial"/>
          <w:color w:val="228B22"/>
          <w:sz w:val="18"/>
          <w:szCs w:val="18"/>
        </w:rPr>
        <w:t xml:space="preserve">Python: nltk (ngrams, collocations), gensim (Phrases), sklearn</w:t>
      </w:r>
    </w:p>
    <w:p>
      <w:pPr>
        <w:spacing w:after="20"/>
        <w:ind w:left="360"/>
      </w:pPr>
      <w:r>
        <w:rPr>
          <w:rFonts w:ascii="Arial" w:cs="Arial" w:eastAsia="Arial" w:hAnsi="Arial"/>
          <w:color w:val="666666"/>
          <w:sz w:val="18"/>
          <w:szCs w:val="18"/>
        </w:rPr>
        <w:t xml:space="preserve">Ref: Manning, C.D. &amp; Schütze, H. Foundations of Statistical Natural Language Processing. MIT Press, 1999 (Ch. 5).</w:t>
      </w:r>
    </w:p>
    <w:p>
      <w:pPr>
        <w:spacing w:after="20"/>
        <w:ind w:left="360"/>
      </w:pPr>
      <w:r>
        <w:rPr>
          <w:rFonts w:ascii="Arial" w:cs="Arial" w:eastAsia="Arial" w:hAnsi="Arial"/>
          <w:color w:val="666666"/>
          <w:sz w:val="18"/>
          <w:szCs w:val="18"/>
        </w:rPr>
        <w:t xml:space="preserve">Ref: Dunning, T. “Accurate Methods for the Statistics of Surprise and Coincidence.” Computational Linguistics, 19(1), 61–74, 1993.</w:t>
      </w:r>
    </w:p>
    <w:p>
      <w:pPr>
        <w:pStyle w:val="Heading2"/>
        <w:spacing w:after="100" w:before="200"/>
      </w:pPr>
      <w:r>
        <w:rPr>
          <w:rFonts w:ascii="Arial" w:cs="Arial" w:eastAsia="Arial" w:hAnsi="Arial"/>
          <w:b/>
          <w:bCs/>
          <w:color w:val="1A7A6D"/>
          <w:sz w:val="24"/>
          <w:szCs w:val="24"/>
        </w:rPr>
        <w:t xml:space="preserve">42.13 Latent Semantic Analysis / Latent Semantic Indexing (LSA/LSI)</w:t>
      </w:r>
    </w:p>
    <w:p>
      <w:pPr>
        <w:spacing w:after="80"/>
      </w:pPr>
      <w:r>
        <w:rPr>
          <w:rFonts w:ascii="Arial" w:cs="Arial" w:eastAsia="Arial" w:hAnsi="Arial"/>
          <w:sz w:val="20"/>
          <w:szCs w:val="20"/>
        </w:rPr>
        <w:t xml:space="preserve">Truncated SVD of term-document matrix to discover latent semantic dimensions; reduces noise and captures synonymy; precursor to modern embeddings; applications in information retrieval and cognitive modeling</w:t>
      </w:r>
    </w:p>
    <w:p>
      <w:pPr>
        <w:spacing w:after="40"/>
      </w:pPr>
      <w:r>
        <w:rPr>
          <w:rFonts w:ascii="Arial" w:cs="Arial" w:eastAsia="Arial" w:hAnsi="Arial"/>
          <w:color w:val="2255AA"/>
          <w:sz w:val="18"/>
          <w:szCs w:val="18"/>
        </w:rPr>
        <w:t xml:space="preserve">R: lsa, text2vec, irlba (for truncated SVD)</w:t>
      </w:r>
    </w:p>
    <w:p>
      <w:pPr>
        <w:spacing w:after="40"/>
      </w:pPr>
      <w:r>
        <w:rPr>
          <w:rFonts w:ascii="Arial" w:cs="Arial" w:eastAsia="Arial" w:hAnsi="Arial"/>
          <w:color w:val="228B22"/>
          <w:sz w:val="18"/>
          <w:szCs w:val="18"/>
        </w:rPr>
        <w:t xml:space="preserve">Python: sklearn.decomposition (TruncatedSVD), gensim (LsiModel)</w:t>
      </w:r>
    </w:p>
    <w:p>
      <w:pPr>
        <w:spacing w:after="20"/>
        <w:ind w:left="360"/>
      </w:pPr>
      <w:r>
        <w:rPr>
          <w:rFonts w:ascii="Arial" w:cs="Arial" w:eastAsia="Arial" w:hAnsi="Arial"/>
          <w:color w:val="666666"/>
          <w:sz w:val="18"/>
          <w:szCs w:val="18"/>
        </w:rPr>
        <w:t xml:space="preserve">Ref: Deerwester, S., Dumais, S.T., Furnas, G.W., Landauer, T.K., &amp; Harshman, R. “Indexing by Latent Semantic Analysis.” JASIS, 41(6), 391–407, 1990.</w:t>
      </w:r>
    </w:p>
    <w:p>
      <w:pPr>
        <w:spacing w:after="20"/>
        <w:ind w:left="360"/>
      </w:pPr>
      <w:r>
        <w:rPr>
          <w:rFonts w:ascii="Arial" w:cs="Arial" w:eastAsia="Arial" w:hAnsi="Arial"/>
          <w:color w:val="666666"/>
          <w:sz w:val="18"/>
          <w:szCs w:val="18"/>
        </w:rPr>
        <w:t xml:space="preserve">Ref: Landauer, T.K. &amp; Dumais, S.T. “A Solution to Plato’s Problem: The Latent Semantic Analysis Theory of Acquisition, Induction, and Representation of Knowledge.” Psychological Review, 104(2), 211–240, 1997.</w:t>
      </w:r>
    </w:p>
    <w:p>
      <w:pPr>
        <w:pStyle w:val="Heading2"/>
        <w:spacing w:after="100" w:before="200"/>
      </w:pPr>
      <w:r>
        <w:rPr>
          <w:rFonts w:ascii="Arial" w:cs="Arial" w:eastAsia="Arial" w:hAnsi="Arial"/>
          <w:b/>
          <w:bCs/>
          <w:color w:val="1A7A6D"/>
          <w:sz w:val="24"/>
          <w:szCs w:val="24"/>
        </w:rPr>
        <w:t xml:space="preserve">42.14 Dictionary-Based / Lexicon Methods (LIWC, Custom Dictionaries)</w:t>
      </w:r>
    </w:p>
    <w:p>
      <w:pPr>
        <w:spacing w:after="80"/>
      </w:pPr>
      <w:r>
        <w:rPr>
          <w:rFonts w:ascii="Arial" w:cs="Arial" w:eastAsia="Arial" w:hAnsi="Arial"/>
          <w:sz w:val="20"/>
          <w:szCs w:val="20"/>
        </w:rPr>
        <w:t xml:space="preserve">Counting words belonging to predefined semantic categories; Linguistic Inquiry and Word Count (LIWC); domain-specific dictionaries; validated vs. ad hoc lexicons; proportion-based analysis with CIs</w:t>
      </w:r>
    </w:p>
    <w:p>
      <w:pPr>
        <w:spacing w:after="40"/>
      </w:pPr>
      <w:r>
        <w:rPr>
          <w:rFonts w:ascii="Arial" w:cs="Arial" w:eastAsia="Arial" w:hAnsi="Arial"/>
          <w:color w:val="2255AA"/>
          <w:sz w:val="18"/>
          <w:szCs w:val="18"/>
        </w:rPr>
        <w:t xml:space="preserve">R: quanteda (dictionary, tokens_lookup), LIWC (commercial), tidytext</w:t>
      </w:r>
    </w:p>
    <w:p>
      <w:pPr>
        <w:spacing w:after="40"/>
      </w:pPr>
      <w:r>
        <w:rPr>
          <w:rFonts w:ascii="Arial" w:cs="Arial" w:eastAsia="Arial" w:hAnsi="Arial"/>
          <w:color w:val="228B22"/>
          <w:sz w:val="18"/>
          <w:szCs w:val="18"/>
        </w:rPr>
        <w:t xml:space="preserve">Python: empath, liwc (commercial), nltk (custom dictionary)</w:t>
      </w:r>
    </w:p>
    <w:p>
      <w:pPr>
        <w:spacing w:after="20"/>
        <w:ind w:left="360"/>
      </w:pPr>
      <w:r>
        <w:rPr>
          <w:rFonts w:ascii="Arial" w:cs="Arial" w:eastAsia="Arial" w:hAnsi="Arial"/>
          <w:color w:val="666666"/>
          <w:sz w:val="18"/>
          <w:szCs w:val="18"/>
        </w:rPr>
        <w:t xml:space="preserve">Ref: Pennebaker, J.W., Boyd, R.L., Jordan, K., &amp; Blackburn, K. The Development and Psychometric Properties of LIWC2015. University of Texas at Austin, 2015.</w:t>
      </w:r>
    </w:p>
    <w:p>
      <w:pPr>
        <w:spacing w:after="20"/>
        <w:ind w:left="360"/>
      </w:pPr>
      <w:r>
        <w:rPr>
          <w:rFonts w:ascii="Arial" w:cs="Arial" w:eastAsia="Arial" w:hAnsi="Arial"/>
          <w:color w:val="666666"/>
          <w:sz w:val="18"/>
          <w:szCs w:val="18"/>
        </w:rPr>
        <w:t xml:space="preserve">Ref: Young, L. &amp; Soroka, S. “Affective News: The Automated Coding of Sentiment in Political Texts.” Political Communication, 29(2), 205–231, 2012.</w:t>
      </w:r>
    </w:p>
    <w:p>
      <w:pPr>
        <w:pStyle w:val="Heading2"/>
        <w:spacing w:after="100" w:before="200"/>
      </w:pPr>
      <w:r>
        <w:rPr>
          <w:rFonts w:ascii="Arial" w:cs="Arial" w:eastAsia="Arial" w:hAnsi="Arial"/>
          <w:b/>
          <w:bCs/>
          <w:color w:val="1A7A6D"/>
          <w:sz w:val="24"/>
          <w:szCs w:val="24"/>
        </w:rPr>
        <w:t xml:space="preserve">42.15 Keyness Analysis and Differential Word Frequency</w:t>
      </w:r>
    </w:p>
    <w:p>
      <w:pPr>
        <w:spacing w:after="80"/>
      </w:pPr>
      <w:r>
        <w:rPr>
          <w:rFonts w:ascii="Arial" w:cs="Arial" w:eastAsia="Arial" w:hAnsi="Arial"/>
          <w:sz w:val="20"/>
          <w:szCs w:val="20"/>
        </w:rPr>
        <w:t xml:space="preserve">Comparing word frequencies between a target corpus and reference corpus; log-likelihood ratio (G²), chi-square, Bayesian information criterion for keyness; effect size measures (log ratio, %DIFF); identifying distinguishing vocabulary</w:t>
      </w:r>
    </w:p>
    <w:p>
      <w:pPr>
        <w:spacing w:after="40"/>
      </w:pPr>
      <w:r>
        <w:rPr>
          <w:rFonts w:ascii="Arial" w:cs="Arial" w:eastAsia="Arial" w:hAnsi="Arial"/>
          <w:color w:val="2255AA"/>
          <w:sz w:val="18"/>
          <w:szCs w:val="18"/>
        </w:rPr>
        <w:t xml:space="preserve">R: quanteda (textstat_keyness)</w:t>
      </w:r>
    </w:p>
    <w:p>
      <w:pPr>
        <w:spacing w:after="40"/>
      </w:pPr>
      <w:r>
        <w:rPr>
          <w:rFonts w:ascii="Arial" w:cs="Arial" w:eastAsia="Arial" w:hAnsi="Arial"/>
          <w:color w:val="228B22"/>
          <w:sz w:val="18"/>
          <w:szCs w:val="18"/>
        </w:rPr>
        <w:t xml:space="preserve">Python: sklearn.feature_extraction.text + scipy.stats (custom chi2/LLR), textacy</w:t>
      </w:r>
    </w:p>
    <w:p>
      <w:pPr>
        <w:spacing w:after="20"/>
        <w:ind w:left="360"/>
      </w:pPr>
      <w:r>
        <w:rPr>
          <w:rFonts w:ascii="Arial" w:cs="Arial" w:eastAsia="Arial" w:hAnsi="Arial"/>
          <w:color w:val="666666"/>
          <w:sz w:val="18"/>
          <w:szCs w:val="18"/>
        </w:rPr>
        <w:t xml:space="preserve">Ref: Gabrielatos, C. &amp; Marchi, A. “Keyness: Appropriate Metrics and Practical Issues.” CADS International Conference, University of Bologna, 2012.</w:t>
      </w:r>
    </w:p>
    <w:p>
      <w:pPr>
        <w:spacing w:after="20"/>
        <w:ind w:left="360"/>
      </w:pPr>
      <w:r>
        <w:rPr>
          <w:rFonts w:ascii="Arial" w:cs="Arial" w:eastAsia="Arial" w:hAnsi="Arial"/>
          <w:color w:val="666666"/>
          <w:sz w:val="18"/>
          <w:szCs w:val="18"/>
        </w:rPr>
        <w:t xml:space="preserve">Ref: Kilgarriff, A. “Comparing Corpora.” International Journal of Corpus Linguistics, 6(1), 97–133, 2001.</w:t>
      </w:r>
    </w:p>
    <w:p>
      <w:pPr>
        <w:pStyle w:val="Heading2"/>
        <w:spacing w:after="100" w:before="200"/>
      </w:pPr>
      <w:r>
        <w:rPr>
          <w:rFonts w:ascii="Arial" w:cs="Arial" w:eastAsia="Arial" w:hAnsi="Arial"/>
          <w:b/>
          <w:bCs/>
          <w:color w:val="1A7A6D"/>
          <w:sz w:val="24"/>
          <w:szCs w:val="24"/>
        </w:rPr>
        <w:t xml:space="preserve">42.16 Readability and Text Complexity Measures</w:t>
      </w:r>
    </w:p>
    <w:p>
      <w:pPr>
        <w:spacing w:after="80"/>
      </w:pPr>
      <w:r>
        <w:rPr>
          <w:rFonts w:ascii="Arial" w:cs="Arial" w:eastAsia="Arial" w:hAnsi="Arial"/>
          <w:sz w:val="20"/>
          <w:szCs w:val="20"/>
        </w:rPr>
        <w:t xml:space="preserve">Flesch-Kincaid Grade Level, Gunning Fog Index, SMOG, Coleman-Liau, Automated Readability Index; health literacy assessment of patient materials; limitations of formula-based approaches</w:t>
      </w:r>
    </w:p>
    <w:p>
      <w:pPr>
        <w:spacing w:after="40"/>
      </w:pPr>
      <w:r>
        <w:rPr>
          <w:rFonts w:ascii="Arial" w:cs="Arial" w:eastAsia="Arial" w:hAnsi="Arial"/>
          <w:color w:val="2255AA"/>
          <w:sz w:val="18"/>
          <w:szCs w:val="18"/>
        </w:rPr>
        <w:t xml:space="preserve">R: quanteda (textstat_readability), koRpus</w:t>
      </w:r>
    </w:p>
    <w:p>
      <w:pPr>
        <w:spacing w:after="40"/>
      </w:pPr>
      <w:r>
        <w:rPr>
          <w:rFonts w:ascii="Arial" w:cs="Arial" w:eastAsia="Arial" w:hAnsi="Arial"/>
          <w:color w:val="228B22"/>
          <w:sz w:val="18"/>
          <w:szCs w:val="18"/>
        </w:rPr>
        <w:t xml:space="preserve">Python: textstat (flesch_reading_ease, gunning_fog, smog_index), readability</w:t>
      </w:r>
    </w:p>
    <w:p>
      <w:pPr>
        <w:spacing w:after="20"/>
        <w:ind w:left="360"/>
      </w:pPr>
      <w:r>
        <w:rPr>
          <w:rFonts w:ascii="Arial" w:cs="Arial" w:eastAsia="Arial" w:hAnsi="Arial"/>
          <w:color w:val="666666"/>
          <w:sz w:val="18"/>
          <w:szCs w:val="18"/>
        </w:rPr>
        <w:t xml:space="preserve">Ref: Flesch, R. “A New Readability Yardstick.” Journal of Applied Psychology, 32(3), 221–233, 1948.</w:t>
      </w:r>
    </w:p>
    <w:p>
      <w:pPr>
        <w:spacing w:after="20"/>
        <w:ind w:left="360"/>
      </w:pPr>
      <w:r>
        <w:rPr>
          <w:rFonts w:ascii="Arial" w:cs="Arial" w:eastAsia="Arial" w:hAnsi="Arial"/>
          <w:color w:val="666666"/>
          <w:sz w:val="18"/>
          <w:szCs w:val="18"/>
        </w:rPr>
        <w:t xml:space="preserve">Ref: Crossley, S.A., Greenfield, J., &amp; McNamara, D.S. “Assessing Text Readability Using Cognitively Based Indices.” TESOL Quarterly, 42(3), 475–493, 2008.</w:t>
      </w:r>
    </w:p>
    <w:p>
      <w:pPr>
        <w:pStyle w:val="Heading2"/>
        <w:spacing w:after="100" w:before="200"/>
      </w:pPr>
      <w:r>
        <w:rPr>
          <w:rFonts w:ascii="Arial" w:cs="Arial" w:eastAsia="Arial" w:hAnsi="Arial"/>
          <w:b/>
          <w:bCs/>
          <w:color w:val="1A7A6D"/>
          <w:sz w:val="24"/>
          <w:szCs w:val="24"/>
        </w:rPr>
        <w:t xml:space="preserve">42.17 Quantitative Content Analysis</w:t>
      </w:r>
    </w:p>
    <w:p>
      <w:pPr>
        <w:spacing w:after="80"/>
      </w:pPr>
      <w:r>
        <w:rPr>
          <w:rFonts w:ascii="Arial" w:cs="Arial" w:eastAsia="Arial" w:hAnsi="Arial"/>
          <w:sz w:val="20"/>
          <w:szCs w:val="20"/>
        </w:rPr>
        <w:t xml:space="preserve">Systematic manual coding of text into categories with explicit coding rules; manifest vs. latent content; unitizing, sampling, coding, reliability assessment (Krippendorff’s alpha); computer-assisted approaches bridging manual and automated</w:t>
      </w:r>
    </w:p>
    <w:p>
      <w:pPr>
        <w:spacing w:after="40"/>
      </w:pPr>
      <w:r>
        <w:rPr>
          <w:rFonts w:ascii="Arial" w:cs="Arial" w:eastAsia="Arial" w:hAnsi="Arial"/>
          <w:color w:val="2255AA"/>
          <w:sz w:val="18"/>
          <w:szCs w:val="18"/>
        </w:rPr>
        <w:t xml:space="preserve">R: irr (for intercoder reliability), quanteda</w:t>
      </w:r>
    </w:p>
    <w:p>
      <w:pPr>
        <w:spacing w:after="40"/>
      </w:pPr>
      <w:r>
        <w:rPr>
          <w:rFonts w:ascii="Arial" w:cs="Arial" w:eastAsia="Arial" w:hAnsi="Arial"/>
          <w:color w:val="228B22"/>
          <w:sz w:val="18"/>
          <w:szCs w:val="18"/>
        </w:rPr>
        <w:t xml:space="preserve">Python: sklearn.metrics (cohen_kappa_score), krippendorff, pandas (coding framework)</w:t>
      </w:r>
    </w:p>
    <w:p>
      <w:pPr>
        <w:spacing w:after="20"/>
        <w:ind w:left="360"/>
      </w:pPr>
      <w:r>
        <w:rPr>
          <w:rFonts w:ascii="Arial" w:cs="Arial" w:eastAsia="Arial" w:hAnsi="Arial"/>
          <w:color w:val="666666"/>
          <w:sz w:val="18"/>
          <w:szCs w:val="18"/>
        </w:rPr>
        <w:t xml:space="preserve">Ref: Krippendorff, K. Content Analysis: An Introduction to Its Methodology, 4th ed. SAGE, 2019.</w:t>
      </w:r>
    </w:p>
    <w:p>
      <w:pPr>
        <w:spacing w:after="20"/>
        <w:ind w:left="360"/>
      </w:pPr>
      <w:r>
        <w:rPr>
          <w:rFonts w:ascii="Arial" w:cs="Arial" w:eastAsia="Arial" w:hAnsi="Arial"/>
          <w:color w:val="666666"/>
          <w:sz w:val="18"/>
          <w:szCs w:val="18"/>
        </w:rPr>
        <w:t xml:space="preserve">Ref: Neuendorf, K.A. The Content Analysis Guidebook, 2nd ed. SAGE, 2017.</w:t>
      </w:r>
    </w:p>
    <w:p>
      <w:pPr>
        <w:pStyle w:val="Heading2"/>
        <w:spacing w:after="100" w:before="200"/>
      </w:pPr>
      <w:r>
        <w:rPr>
          <w:rFonts w:ascii="Arial" w:cs="Arial" w:eastAsia="Arial" w:hAnsi="Arial"/>
          <w:b/>
          <w:bCs/>
          <w:color w:val="1A7A6D"/>
          <w:sz w:val="24"/>
          <w:szCs w:val="24"/>
        </w:rPr>
        <w:t xml:space="preserve">42.18 Text-as-Data / Supervised Text Scaling (Wordscores, Wordfish)</w:t>
      </w:r>
    </w:p>
    <w:p>
      <w:pPr>
        <w:spacing w:after="80"/>
      </w:pPr>
      <w:r>
        <w:rPr>
          <w:rFonts w:ascii="Arial" w:cs="Arial" w:eastAsia="Arial" w:hAnsi="Arial"/>
          <w:sz w:val="20"/>
          <w:szCs w:val="20"/>
        </w:rPr>
        <w:t xml:space="preserve">Positioning documents on latent dimensions using word frequencies; Wordscores (supervised, reference texts required); Wordfish (unsupervised Poisson scaling); widely used in political science for ideological scaling</w:t>
      </w:r>
    </w:p>
    <w:p>
      <w:pPr>
        <w:spacing w:after="40"/>
      </w:pPr>
      <w:r>
        <w:rPr>
          <w:rFonts w:ascii="Arial" w:cs="Arial" w:eastAsia="Arial" w:hAnsi="Arial"/>
          <w:color w:val="2255AA"/>
          <w:sz w:val="18"/>
          <w:szCs w:val="18"/>
        </w:rPr>
        <w:t xml:space="preserve">R: quanteda.textmodels (textmodel_wordscores, textmodel_wordfish)</w:t>
      </w:r>
    </w:p>
    <w:p>
      <w:pPr>
        <w:spacing w:after="40"/>
      </w:pPr>
      <w:r>
        <w:rPr>
          <w:rFonts w:ascii="Arial" w:cs="Arial" w:eastAsia="Arial" w:hAnsi="Arial"/>
          <w:color w:val="228B22"/>
          <w:sz w:val="18"/>
          <w:szCs w:val="18"/>
        </w:rPr>
        <w:t xml:space="preserve">Python: textacy, gensim, bertopic, scikit-learn</w:t>
      </w:r>
    </w:p>
    <w:p>
      <w:pPr>
        <w:spacing w:after="20"/>
        <w:ind w:left="360"/>
      </w:pPr>
      <w:r>
        <w:rPr>
          <w:rFonts w:ascii="Arial" w:cs="Arial" w:eastAsia="Arial" w:hAnsi="Arial"/>
          <w:color w:val="666666"/>
          <w:sz w:val="18"/>
          <w:szCs w:val="18"/>
        </w:rPr>
        <w:t xml:space="preserve">Ref: Grimmer, J., Roberts, M.E., &amp; Stewart, B.M. Text as Data: A New Framework for Machine Learning and the Social Sciences. Princeton University Press, 2022.</w:t>
      </w:r>
    </w:p>
    <w:p>
      <w:pPr>
        <w:spacing w:after="20"/>
        <w:ind w:left="360"/>
      </w:pPr>
      <w:r>
        <w:rPr>
          <w:rFonts w:ascii="Arial" w:cs="Arial" w:eastAsia="Arial" w:hAnsi="Arial"/>
          <w:color w:val="666666"/>
          <w:sz w:val="18"/>
          <w:szCs w:val="18"/>
        </w:rPr>
        <w:t xml:space="preserve">Ref: Laver, M., Benoit, K., &amp; Garry, J. “Extracting Policy Positions from Political Texts Using Words as Data.” American Political Science Review, 97(2), 311–331, 2003.</w:t>
      </w:r>
    </w:p>
    <w:p>
      <w:pPr>
        <w:pStyle w:val="Heading2"/>
        <w:spacing w:after="100" w:before="200"/>
      </w:pPr>
      <w:r>
        <w:rPr>
          <w:rFonts w:ascii="Arial" w:cs="Arial" w:eastAsia="Arial" w:hAnsi="Arial"/>
          <w:b/>
          <w:bCs/>
          <w:color w:val="1A7A6D"/>
          <w:sz w:val="24"/>
          <w:szCs w:val="24"/>
        </w:rPr>
        <w:t xml:space="preserve">42.19 Large Language Models for Text Analysis (Zero-Shot, Fine-Tuning)</w:t>
      </w:r>
    </w:p>
    <w:p>
      <w:pPr>
        <w:spacing w:after="80"/>
      </w:pPr>
      <w:r>
        <w:rPr>
          <w:rFonts w:ascii="Arial" w:cs="Arial" w:eastAsia="Arial" w:hAnsi="Arial"/>
          <w:sz w:val="20"/>
          <w:szCs w:val="20"/>
        </w:rPr>
        <w:t xml:space="preserve">Using pre-trained LLMs (BERT, GPT, LLaMA) for text classification, NER, summarization without task-specific training (zero-shot) or with minimal labeled examples (few-shot); fine-tuning on domain data; prompt engineering; evaluation against human coding</w:t>
      </w:r>
    </w:p>
    <w:p>
      <w:pPr>
        <w:spacing w:after="40"/>
      </w:pPr>
      <w:r>
        <w:rPr>
          <w:rFonts w:ascii="Arial" w:cs="Arial" w:eastAsia="Arial" w:hAnsi="Arial"/>
          <w:color w:val="2255AA"/>
          <w:sz w:val="18"/>
          <w:szCs w:val="18"/>
        </w:rPr>
        <w:t xml:space="preserve">R: text (via huggingface), ellmer, tidyllm</w:t>
      </w:r>
    </w:p>
    <w:p>
      <w:pPr>
        <w:spacing w:after="40"/>
      </w:pPr>
      <w:r>
        <w:rPr>
          <w:rFonts w:ascii="Arial" w:cs="Arial" w:eastAsia="Arial" w:hAnsi="Arial"/>
          <w:color w:val="228B22"/>
          <w:sz w:val="18"/>
          <w:szCs w:val="18"/>
        </w:rPr>
        <w:t xml:space="preserve">Python: transformers (pipeline, AutoModelForSequenceClassification), openai, langchain</w:t>
      </w:r>
    </w:p>
    <w:p>
      <w:pPr>
        <w:spacing w:after="20"/>
        <w:ind w:left="360"/>
      </w:pPr>
      <w:r>
        <w:rPr>
          <w:rFonts w:ascii="Arial" w:cs="Arial" w:eastAsia="Arial" w:hAnsi="Arial"/>
          <w:color w:val="666666"/>
          <w:sz w:val="18"/>
          <w:szCs w:val="18"/>
        </w:rPr>
        <w:t xml:space="preserve">Ref: Gilardi, F., Alizadeh, M., &amp; Kubli, M. “ChatGPT Outperforms Crowd Workers for Text-Annotation Tasks.” PNAS, 120(30), e2305016120, 2023.</w:t>
      </w:r>
    </w:p>
    <w:p>
      <w:pPr>
        <w:spacing w:after="20"/>
        <w:ind w:left="360"/>
      </w:pPr>
      <w:r>
        <w:rPr>
          <w:rFonts w:ascii="Arial" w:cs="Arial" w:eastAsia="Arial" w:hAnsi="Arial"/>
          <w:color w:val="666666"/>
          <w:sz w:val="18"/>
          <w:szCs w:val="18"/>
        </w:rPr>
        <w:t xml:space="preserve">Ref: Ziems, C., Held, W., Shaikh, O., Chen, J., Zhang, Z., &amp; Yang, D. “Can Large Language Models Transform Computational Social Science?” Computational Linguistics, 50(1), 237–291, 2024.</w:t>
      </w:r>
    </w:p>
    <w:p>
      <w:pPr>
        <w:pStyle w:val="Heading2"/>
        <w:spacing w:after="100" w:before="200"/>
      </w:pPr>
      <w:r>
        <w:rPr>
          <w:rFonts w:ascii="Arial" w:cs="Arial" w:eastAsia="Arial" w:hAnsi="Arial"/>
          <w:b/>
          <w:bCs/>
          <w:color w:val="1A7A6D"/>
          <w:sz w:val="24"/>
          <w:szCs w:val="24"/>
        </w:rPr>
        <w:t xml:space="preserve">42.20 Concordance, KWIC, and Corpus Linguistics Methods</w:t>
      </w:r>
    </w:p>
    <w:p>
      <w:pPr>
        <w:spacing w:after="80"/>
      </w:pPr>
      <w:r>
        <w:rPr>
          <w:rFonts w:ascii="Arial" w:cs="Arial" w:eastAsia="Arial" w:hAnsi="Arial"/>
          <w:sz w:val="20"/>
          <w:szCs w:val="20"/>
        </w:rPr>
        <w:t xml:space="preserve">Keyword-in-context (KWIC) displays showing target words with surrounding context; concordance lines for qualitative pattern analysis; collostructional analysis; corpus-driven vs. corpus-based approaches</w:t>
      </w:r>
    </w:p>
    <w:p>
      <w:pPr>
        <w:spacing w:after="40"/>
      </w:pPr>
      <w:r>
        <w:rPr>
          <w:rFonts w:ascii="Arial" w:cs="Arial" w:eastAsia="Arial" w:hAnsi="Arial"/>
          <w:color w:val="2255AA"/>
          <w:sz w:val="18"/>
          <w:szCs w:val="18"/>
        </w:rPr>
        <w:t xml:space="preserve">R: quanteda (kwic, textstat_collocations), tm</w:t>
      </w:r>
    </w:p>
    <w:p>
      <w:pPr>
        <w:spacing w:after="40"/>
      </w:pPr>
      <w:r>
        <w:rPr>
          <w:rFonts w:ascii="Arial" w:cs="Arial" w:eastAsia="Arial" w:hAnsi="Arial"/>
          <w:color w:val="228B22"/>
          <w:sz w:val="18"/>
          <w:szCs w:val="18"/>
        </w:rPr>
        <w:t xml:space="preserve">Python: nltk (concordance), textacy (KWIC), spacy</w:t>
      </w:r>
    </w:p>
    <w:p>
      <w:pPr>
        <w:spacing w:after="20"/>
        <w:ind w:left="360"/>
      </w:pPr>
      <w:r>
        <w:rPr>
          <w:rFonts w:ascii="Arial" w:cs="Arial" w:eastAsia="Arial" w:hAnsi="Arial"/>
          <w:color w:val="666666"/>
          <w:sz w:val="18"/>
          <w:szCs w:val="18"/>
        </w:rPr>
        <w:t xml:space="preserve">Ref: Stefanowitsch, A. &amp; Gries, S.T. “Collostructions: Investigating the Interaction of Words and Constructions.” International Journal of Corpus Linguistics, 8(2), 209–243, 2003.</w:t>
      </w:r>
    </w:p>
    <w:p>
      <w:pPr>
        <w:spacing w:after="20"/>
        <w:ind w:left="360"/>
      </w:pPr>
      <w:r>
        <w:rPr>
          <w:rFonts w:ascii="Arial" w:cs="Arial" w:eastAsia="Arial" w:hAnsi="Arial"/>
          <w:color w:val="666666"/>
          <w:sz w:val="18"/>
          <w:szCs w:val="18"/>
        </w:rPr>
        <w:t xml:space="preserve">Ref: McEnery, T. &amp; Hardie, A. Corpus Linguistics: Method, Theory and Practice. Cambridge University Press, 2012.</w:t>
      </w:r>
    </w:p>
    <w:p>
      <w:pPr>
        <w:pStyle w:val="Heading2"/>
        <w:spacing w:after="100" w:before="200"/>
      </w:pPr>
      <w:r>
        <w:rPr>
          <w:rFonts w:ascii="Arial" w:cs="Arial" w:eastAsia="Arial" w:hAnsi="Arial"/>
          <w:b/>
          <w:bCs/>
          <w:color w:val="1A7A6D"/>
          <w:sz w:val="24"/>
          <w:szCs w:val="24"/>
        </w:rPr>
        <w:t xml:space="preserve">42.21 Question Answering and Information Extraction for Research</w:t>
      </w:r>
    </w:p>
    <w:p>
      <w:pPr>
        <w:spacing w:after="80"/>
      </w:pPr>
      <w:r>
        <w:rPr>
          <w:rFonts w:ascii="Arial" w:cs="Arial" w:eastAsia="Arial" w:hAnsi="Arial"/>
          <w:sz w:val="20"/>
          <w:szCs w:val="20"/>
        </w:rPr>
        <w:t xml:space="preserve">Automated extraction of structured information from scientific text: extractive QA (selecting answer spans from documents); abstractive QA (generating answers); open-domain QA (retrieval + reader); PICO extraction from clinical trial reports (Patient, Intervention, Comparator, Outcome); relation extraction for knowledge graph construction; applications in systematic review automation (§47.103), evidence synthesis, and research discovery</w:t>
      </w:r>
    </w:p>
    <w:p>
      <w:pPr>
        <w:spacing w:after="40"/>
      </w:pPr>
      <w:r>
        <w:rPr>
          <w:rFonts w:ascii="Arial" w:cs="Arial" w:eastAsia="Arial" w:hAnsi="Arial"/>
          <w:color w:val="2255AA"/>
          <w:sz w:val="18"/>
          <w:szCs w:val="18"/>
        </w:rPr>
        <w:t xml:space="preserve">R: text (for transformer-based QA via huggingface), spacyr, quanteda (custom extraction)</w:t>
      </w:r>
    </w:p>
    <w:p>
      <w:pPr>
        <w:spacing w:after="40"/>
      </w:pPr>
      <w:r>
        <w:rPr>
          <w:rFonts w:ascii="Arial" w:cs="Arial" w:eastAsia="Arial" w:hAnsi="Arial"/>
          <w:color w:val="228B22"/>
          <w:sz w:val="18"/>
          <w:szCs w:val="18"/>
        </w:rPr>
        <w:t xml:space="preserve">Python: transformers (pipeline question-answering, AutoModelForQuestionAnswering), spacy, haystack (Pipeline, Retriever, Reader)</w:t>
      </w:r>
    </w:p>
    <w:p>
      <w:pPr>
        <w:spacing w:after="20"/>
        <w:ind w:left="360"/>
      </w:pPr>
      <w:r>
        <w:rPr>
          <w:rFonts w:ascii="Arial" w:cs="Arial" w:eastAsia="Arial" w:hAnsi="Arial"/>
          <w:color w:val="666666"/>
          <w:sz w:val="18"/>
          <w:szCs w:val="18"/>
        </w:rPr>
        <w:t xml:space="preserve">Ref: Nye, B., et al. “A Corpus with Multi-Level Annotations of Patients, Interventions and Outcomes to Support Language Processing for Medical Literature.” ACL, 197–207, 2018.</w:t>
      </w:r>
    </w:p>
    <w:p>
      <w:pPr>
        <w:spacing w:after="20"/>
        <w:ind w:left="360"/>
      </w:pPr>
      <w:r>
        <w:rPr>
          <w:rFonts w:ascii="Arial" w:cs="Arial" w:eastAsia="Arial" w:hAnsi="Arial"/>
          <w:color w:val="666666"/>
          <w:sz w:val="18"/>
          <w:szCs w:val="18"/>
        </w:rPr>
        <w:t xml:space="preserve">Ref: Jurafsky, D. &amp; Martin, J.H. Speech and Language Processing, 3rd ed. (Online draft, 2024). (Ch. 14: QA).</w:t>
      </w:r>
    </w:p>
    <w:p>
      <w:pPr>
        <w:pStyle w:val="Heading2"/>
        <w:spacing w:after="100" w:before="200"/>
      </w:pPr>
      <w:r>
        <w:rPr>
          <w:rFonts w:ascii="Arial" w:cs="Arial" w:eastAsia="Arial" w:hAnsi="Arial"/>
          <w:b/>
          <w:bCs/>
          <w:color w:val="1A7A6D"/>
          <w:sz w:val="24"/>
          <w:szCs w:val="24"/>
        </w:rPr>
        <w:t xml:space="preserve">42.22 Sentiment Analysis: Lexicon-Based, ML-Based, and Transformer-Based Approaches</w:t>
      </w:r>
    </w:p>
    <w:p>
      <w:pPr>
        <w:spacing w:after="80"/>
      </w:pPr>
      <w:r>
        <w:rPr>
          <w:rFonts w:ascii="Arial" w:cs="Arial" w:eastAsia="Arial" w:hAnsi="Arial"/>
          <w:sz w:val="20"/>
          <w:szCs w:val="20"/>
        </w:rPr>
        <w:t xml:space="preserve">Determining the emotional tone/opinion expressed in text: lexicon-based (AFINN, VADER, NRC: word-level sentiment scores summed/averaged; fast but context-blind; negation handling); ML-based (supervised: train classifier on labeled sentiment data; features: bag-of-words, TF-IDF, n-grams); transformer-based (fine-tuned BERT/RoBERTa: context-aware, handles sarcasm/irony better; HuggingFace sentiment pipeline). Aspect-based sentiment: sentiment toward specific entities/features (“the drug worked but the side effects were terrible”). Applications in healthcare: patient experience from reviews/social media, clinical note affect detection, pharmacovigilance from online forums</w:t>
      </w:r>
    </w:p>
    <w:p>
      <w:pPr>
        <w:spacing w:after="40"/>
      </w:pPr>
      <w:r>
        <w:rPr>
          <w:rFonts w:ascii="Arial" w:cs="Arial" w:eastAsia="Arial" w:hAnsi="Arial"/>
          <w:color w:val="2255AA"/>
          <w:sz w:val="18"/>
          <w:szCs w:val="18"/>
        </w:rPr>
        <w:t xml:space="preserve">R: sentimentr (sentiment, sentiment_by for sentence-level), tidytext (get_sentiments, inner_join), syuzhet</w:t>
      </w:r>
    </w:p>
    <w:p>
      <w:pPr>
        <w:spacing w:after="40"/>
      </w:pPr>
      <w:r>
        <w:rPr>
          <w:rFonts w:ascii="Arial" w:cs="Arial" w:eastAsia="Arial" w:hAnsi="Arial"/>
          <w:color w:val="228B22"/>
          <w:sz w:val="18"/>
          <w:szCs w:val="18"/>
        </w:rPr>
        <w:t xml:space="preserve">Python: transformers (pipeline sentiment-analysis), vaderSentiment (SentimentIntensityAnalyzer), textblob (TextBlob.sentiment), nltk (SentimentAnalyzer)</w:t>
      </w:r>
    </w:p>
    <w:p>
      <w:pPr>
        <w:spacing w:after="20"/>
        <w:ind w:left="360"/>
      </w:pPr>
      <w:r>
        <w:rPr>
          <w:rFonts w:ascii="Arial" w:cs="Arial" w:eastAsia="Arial" w:hAnsi="Arial"/>
          <w:color w:val="666666"/>
          <w:sz w:val="18"/>
          <w:szCs w:val="18"/>
        </w:rPr>
        <w:t xml:space="preserve">Ref: Liu, B. Sentiment Analysis: Mining Opinions, Sentiments, and Emotions, 2nd ed. Cambridge University Press, 2020.</w:t>
      </w:r>
    </w:p>
    <w:p>
      <w:pPr>
        <w:spacing w:after="20"/>
        <w:ind w:left="360"/>
      </w:pPr>
      <w:r>
        <w:rPr>
          <w:rFonts w:ascii="Arial" w:cs="Arial" w:eastAsia="Arial" w:hAnsi="Arial"/>
          <w:color w:val="666666"/>
          <w:sz w:val="18"/>
          <w:szCs w:val="18"/>
        </w:rPr>
        <w:t xml:space="preserve">Ref: Hutto, C.J. &amp; Gilbert, E. “VADER: A Parsimonious Rule-Based Model for Sentiment Analysis of Social Media Text.” ICWSM, 2014.</w:t>
      </w:r>
    </w:p>
    <w:p>
      <w:pPr>
        <w:pStyle w:val="Heading1"/>
        <w:spacing w:after="200" w:before="400"/>
      </w:pPr>
      <w:r>
        <w:rPr>
          <w:rFonts w:ascii="Arial" w:cs="Arial" w:eastAsia="Arial" w:hAnsi="Arial"/>
          <w:b/>
          <w:bCs/>
          <w:color w:val="2B4C7E"/>
          <w:sz w:val="28"/>
          <w:szCs w:val="28"/>
        </w:rPr>
        <w:t xml:space="preserve">43. Pharmacoepidemiology and Drug Safety Methods</w:t>
      </w:r>
    </w:p>
    <w:p>
      <w:pPr>
        <w:pStyle w:val="Heading2"/>
        <w:spacing w:after="100" w:before="200"/>
      </w:pPr>
      <w:r>
        <w:rPr>
          <w:rFonts w:ascii="Arial" w:cs="Arial" w:eastAsia="Arial" w:hAnsi="Arial"/>
          <w:b/>
          <w:bCs/>
          <w:color w:val="1A7A6D"/>
          <w:sz w:val="24"/>
          <w:szCs w:val="24"/>
        </w:rPr>
        <w:t xml:space="preserve">43.1 Disproportionality Analysis / Signal Detection</w:t>
      </w:r>
    </w:p>
    <w:p>
      <w:pPr>
        <w:spacing w:after="80"/>
      </w:pPr>
      <w:r>
        <w:rPr>
          <w:rFonts w:ascii="Arial" w:cs="Arial" w:eastAsia="Arial" w:hAnsi="Arial"/>
          <w:sz w:val="20"/>
          <w:szCs w:val="20"/>
        </w:rPr>
        <w:t xml:space="preserve">Proportional reporting ratio (PRR), reporting odds ratio (ROR), information component (IC/Bayesian), empirical Bayes geometric mean (EBGM/MGPS); spontaneous reporting databases (FAERS, VigiBase)</w:t>
      </w:r>
    </w:p>
    <w:p>
      <w:pPr>
        <w:spacing w:after="40"/>
      </w:pPr>
      <w:r>
        <w:rPr>
          <w:rFonts w:ascii="Arial" w:cs="Arial" w:eastAsia="Arial" w:hAnsi="Arial"/>
          <w:color w:val="2255AA"/>
          <w:sz w:val="18"/>
          <w:szCs w:val="18"/>
        </w:rPr>
        <w:t xml:space="preserve">R: PhViD (bcpnn, PRR), pvLRT</w:t>
      </w:r>
    </w:p>
    <w:p>
      <w:pPr>
        <w:spacing w:after="40"/>
      </w:pPr>
      <w:r>
        <w:rPr>
          <w:rFonts w:ascii="Arial" w:cs="Arial" w:eastAsia="Arial" w:hAnsi="Arial"/>
          <w:color w:val="228B22"/>
          <w:sz w:val="18"/>
          <w:szCs w:val="18"/>
        </w:rPr>
        <w:t xml:space="preserve">Python: custom (PRR, ROR, BCPNN via scipy.stats), vigipy</w:t>
      </w:r>
    </w:p>
    <w:p>
      <w:pPr>
        <w:spacing w:after="20"/>
        <w:ind w:left="360"/>
      </w:pPr>
      <w:r>
        <w:rPr>
          <w:rFonts w:ascii="Arial" w:cs="Arial" w:eastAsia="Arial" w:hAnsi="Arial"/>
          <w:color w:val="666666"/>
          <w:sz w:val="18"/>
          <w:szCs w:val="18"/>
        </w:rPr>
        <w:t xml:space="preserve">Ref: Bate, A. &amp; Evans, S.J.W. “Quantitative Signal Detection Using Spontaneous ADR Reporting.” Pharmacoepidemiology and Drug Safety, 18(6), 427–436, 2009.</w:t>
      </w:r>
    </w:p>
    <w:p>
      <w:pPr>
        <w:spacing w:after="20"/>
        <w:ind w:left="360"/>
      </w:pPr>
      <w:r>
        <w:rPr>
          <w:rFonts w:ascii="Arial" w:cs="Arial" w:eastAsia="Arial" w:hAnsi="Arial"/>
          <w:color w:val="666666"/>
          <w:sz w:val="18"/>
          <w:szCs w:val="18"/>
        </w:rPr>
        <w:t xml:space="preserve">Ref: Dumouchel, W. “Bayesian Data Mining in Large Frequency Tables, with an Application to the FDA Spontaneous Reporting System.” The American Statistician, 53(3), 177–190, 1999.</w:t>
      </w:r>
    </w:p>
    <w:p>
      <w:pPr>
        <w:pStyle w:val="Heading2"/>
        <w:spacing w:after="100" w:before="200"/>
      </w:pPr>
      <w:r>
        <w:rPr>
          <w:rFonts w:ascii="Arial" w:cs="Arial" w:eastAsia="Arial" w:hAnsi="Arial"/>
          <w:b/>
          <w:bCs/>
          <w:color w:val="1A7A6D"/>
          <w:sz w:val="24"/>
          <w:szCs w:val="24"/>
        </w:rPr>
        <w:t xml:space="preserve">43.2 Self-Controlled Designs for Drug Safety</w:t>
      </w:r>
    </w:p>
    <w:p>
      <w:pPr>
        <w:spacing w:after="80"/>
      </w:pPr>
      <w:r>
        <w:rPr>
          <w:rFonts w:ascii="Arial" w:cs="Arial" w:eastAsia="Arial" w:hAnsi="Arial"/>
          <w:sz w:val="20"/>
          <w:szCs w:val="20"/>
        </w:rPr>
        <w:t xml:space="preserve">Self-controlled case series (SCCS, see also §15.26), case-crossover (§15.27), self-controlled risk interval (SCRI); within-person designs eliminating time-fixed confounding</w:t>
      </w:r>
    </w:p>
    <w:p>
      <w:pPr>
        <w:spacing w:after="40"/>
      </w:pPr>
      <w:r>
        <w:rPr>
          <w:rFonts w:ascii="Arial" w:cs="Arial" w:eastAsia="Arial" w:hAnsi="Arial"/>
          <w:color w:val="2255AA"/>
          <w:sz w:val="18"/>
          <w:szCs w:val="18"/>
        </w:rPr>
        <w:t xml:space="preserve">R: SCCS (standardsccs), gnm, SelfControlledCaseSeries (OHDSI)</w:t>
      </w:r>
    </w:p>
    <w:p>
      <w:pPr>
        <w:spacing w:after="40"/>
      </w:pPr>
      <w:r>
        <w:rPr>
          <w:rFonts w:ascii="Arial" w:cs="Arial" w:eastAsia="Arial" w:hAnsi="Arial"/>
          <w:color w:val="228B22"/>
          <w:sz w:val="18"/>
          <w:szCs w:val="18"/>
        </w:rPr>
        <w:t xml:space="preserve">Python: sccs (via rpy2), custom Python (conditional Poisson)</w:t>
      </w:r>
    </w:p>
    <w:p>
      <w:pPr>
        <w:spacing w:after="20"/>
        <w:ind w:left="360"/>
      </w:pPr>
      <w:r>
        <w:rPr>
          <w:rFonts w:ascii="Arial" w:cs="Arial" w:eastAsia="Arial" w:hAnsi="Arial"/>
          <w:color w:val="666666"/>
          <w:sz w:val="18"/>
          <w:szCs w:val="18"/>
        </w:rPr>
        <w:t xml:space="preserve">Ref: Petersen, I., Douglas, I., &amp; Whitaker, H. “Self Controlled Case Series Methods: An Alternative to Standard Epidemiological Study Designs.” BMJ, 354, i4515, 2016.</w:t>
      </w:r>
    </w:p>
    <w:p>
      <w:pPr>
        <w:pStyle w:val="Heading2"/>
        <w:spacing w:after="100" w:before="200"/>
      </w:pPr>
      <w:r>
        <w:rPr>
          <w:rFonts w:ascii="Arial" w:cs="Arial" w:eastAsia="Arial" w:hAnsi="Arial"/>
          <w:b/>
          <w:bCs/>
          <w:color w:val="1A7A6D"/>
          <w:sz w:val="24"/>
          <w:szCs w:val="24"/>
        </w:rPr>
        <w:t xml:space="preserve">43.4 High-Dimensional Propensity Scores (hdPS)</w:t>
      </w:r>
    </w:p>
    <w:p>
      <w:pPr>
        <w:spacing w:after="80"/>
      </w:pPr>
      <w:r>
        <w:rPr>
          <w:rFonts w:ascii="Arial" w:cs="Arial" w:eastAsia="Arial" w:hAnsi="Arial"/>
          <w:sz w:val="20"/>
          <w:szCs w:val="20"/>
        </w:rPr>
        <w:t xml:space="preserve">Automated covariate selection from thousands of EHR/claims codes for propensity score estimation; empirically identifies potential confounders from diagnoses, procedures, medications</w:t>
      </w:r>
    </w:p>
    <w:p>
      <w:pPr>
        <w:spacing w:after="40"/>
      </w:pPr>
      <w:r>
        <w:rPr>
          <w:rFonts w:ascii="Arial" w:cs="Arial" w:eastAsia="Arial" w:hAnsi="Arial"/>
          <w:color w:val="2255AA"/>
          <w:sz w:val="18"/>
          <w:szCs w:val="18"/>
        </w:rPr>
        <w:t xml:space="preserve">R: FeatureExtraction + CohortMethod (OHDSI), glmnet, hdps (custom)</w:t>
      </w:r>
    </w:p>
    <w:p>
      <w:pPr>
        <w:spacing w:after="40"/>
      </w:pPr>
      <w:r>
        <w:rPr>
          <w:rFonts w:ascii="Arial" w:cs="Arial" w:eastAsia="Arial" w:hAnsi="Arial"/>
          <w:color w:val="228B22"/>
          <w:sz w:val="18"/>
          <w:szCs w:val="18"/>
        </w:rPr>
        <w:t xml:space="preserve">Python: sklearn (feature selection + LogisticRegression), OHDSI (via REST API)</w:t>
      </w:r>
    </w:p>
    <w:p>
      <w:pPr>
        <w:spacing w:after="20"/>
        <w:ind w:left="360"/>
      </w:pPr>
      <w:r>
        <w:rPr>
          <w:rFonts w:ascii="Arial" w:cs="Arial" w:eastAsia="Arial" w:hAnsi="Arial"/>
          <w:color w:val="666666"/>
          <w:sz w:val="18"/>
          <w:szCs w:val="18"/>
        </w:rPr>
        <w:t xml:space="preserve">Ref: Schneeweiss, S., et al. “High-Dimensional Propensity Score Adjustment in Studies of Treatment Effects Using Health Care Claims Data.” Epidemiology, 20(4), 512–522, 2009.</w:t>
      </w:r>
    </w:p>
    <w:p>
      <w:pPr>
        <w:pStyle w:val="Heading2"/>
        <w:spacing w:after="100" w:before="200"/>
      </w:pPr>
      <w:r>
        <w:rPr>
          <w:rFonts w:ascii="Arial" w:cs="Arial" w:eastAsia="Arial" w:hAnsi="Arial"/>
          <w:b/>
          <w:bCs/>
          <w:color w:val="1A7A6D"/>
          <w:sz w:val="24"/>
          <w:szCs w:val="24"/>
        </w:rPr>
        <w:t xml:space="preserve">43.5 Prescription Sequence Symmetry Analysis (PSSA)</w:t>
      </w:r>
    </w:p>
    <w:p>
      <w:pPr>
        <w:spacing w:after="80"/>
      </w:pPr>
      <w:r>
        <w:rPr>
          <w:rFonts w:ascii="Arial" w:cs="Arial" w:eastAsia="Arial" w:hAnsi="Arial"/>
          <w:sz w:val="20"/>
          <w:szCs w:val="20"/>
        </w:rPr>
        <w:t xml:space="preserve">Within-person design comparing the sequence of two prescriptions; tests whether drug A causally precedes drug B (suggesting A causes the condition treated by B)</w:t>
      </w:r>
    </w:p>
    <w:p>
      <w:pPr>
        <w:spacing w:after="40"/>
      </w:pPr>
      <w:r>
        <w:rPr>
          <w:rFonts w:ascii="Arial" w:cs="Arial" w:eastAsia="Arial" w:hAnsi="Arial"/>
          <w:color w:val="2255AA"/>
          <w:sz w:val="18"/>
          <w:szCs w:val="18"/>
        </w:rPr>
        <w:t xml:space="preserve">R: heemod, custom with survival/lubridate</w:t>
      </w:r>
    </w:p>
    <w:p>
      <w:pPr>
        <w:spacing w:after="40"/>
      </w:pPr>
      <w:r>
        <w:rPr>
          <w:rFonts w:ascii="Arial" w:cs="Arial" w:eastAsia="Arial" w:hAnsi="Arial"/>
          <w:color w:val="228B22"/>
          <w:sz w:val="18"/>
          <w:szCs w:val="18"/>
        </w:rPr>
        <w:t xml:space="preserve">Python: custom (sequence analysis via pandas + scipy)</w:t>
      </w:r>
    </w:p>
    <w:p>
      <w:pPr>
        <w:spacing w:after="20"/>
        <w:ind w:left="360"/>
      </w:pPr>
      <w:r>
        <w:rPr>
          <w:rFonts w:ascii="Arial" w:cs="Arial" w:eastAsia="Arial" w:hAnsi="Arial"/>
          <w:color w:val="666666"/>
          <w:sz w:val="18"/>
          <w:szCs w:val="18"/>
        </w:rPr>
        <w:t xml:space="preserve">Ref: Hallas, J. “Evidence of Depression Provoked by Cardiovascular Medication: A Prescription Sequence Symmetry Analysis.” Epidemiology, 7(5), 478–484, 1996.</w:t>
      </w:r>
    </w:p>
    <w:p>
      <w:pPr>
        <w:pStyle w:val="Heading2"/>
        <w:spacing w:after="100" w:before="200"/>
      </w:pPr>
      <w:r>
        <w:rPr>
          <w:rFonts w:ascii="Arial" w:cs="Arial" w:eastAsia="Arial" w:hAnsi="Arial"/>
          <w:b/>
          <w:bCs/>
          <w:color w:val="1A7A6D"/>
          <w:sz w:val="24"/>
          <w:szCs w:val="24"/>
        </w:rPr>
        <w:t xml:space="preserve">43.6 Exposure Crossover Design for Drug Interactions</w:t>
      </w:r>
    </w:p>
    <w:p>
      <w:pPr>
        <w:spacing w:after="80"/>
      </w:pPr>
      <w:r>
        <w:rPr>
          <w:rFonts w:ascii="Arial" w:cs="Arial" w:eastAsia="Arial" w:hAnsi="Arial"/>
          <w:sz w:val="20"/>
          <w:szCs w:val="20"/>
        </w:rPr>
        <w:t xml:space="preserve">Identifying drug-drug interactions by comparing outcomes during periods of co-exposure vs. single exposure within the same patient</w:t>
      </w:r>
    </w:p>
    <w:p>
      <w:pPr>
        <w:spacing w:after="40"/>
      </w:pPr>
      <w:r>
        <w:rPr>
          <w:rFonts w:ascii="Arial" w:cs="Arial" w:eastAsia="Arial" w:hAnsi="Arial"/>
          <w:color w:val="2255AA"/>
          <w:sz w:val="18"/>
          <w:szCs w:val="18"/>
        </w:rPr>
        <w:t xml:space="preserve">R: survival (clogit), gnm (matched case-crossover)</w:t>
      </w:r>
    </w:p>
    <w:p>
      <w:pPr>
        <w:spacing w:after="40"/>
      </w:pPr>
      <w:r>
        <w:rPr>
          <w:rFonts w:ascii="Arial" w:cs="Arial" w:eastAsia="Arial" w:hAnsi="Arial"/>
          <w:color w:val="228B22"/>
          <w:sz w:val="18"/>
          <w:szCs w:val="18"/>
        </w:rPr>
        <w:t xml:space="preserve">Python: statsmodels (conditional logit custom), pandas + scipy</w:t>
      </w:r>
    </w:p>
    <w:p>
      <w:pPr>
        <w:spacing w:after="20"/>
        <w:ind w:left="360"/>
      </w:pPr>
      <w:r>
        <w:rPr>
          <w:rFonts w:ascii="Arial" w:cs="Arial" w:eastAsia="Arial" w:hAnsi="Arial"/>
          <w:color w:val="666666"/>
          <w:sz w:val="18"/>
          <w:szCs w:val="18"/>
        </w:rPr>
        <w:t xml:space="preserve">Ref: Hennessy, S., Leonard, C.E., Palumbo, C.M., Shi, X., &amp; Bilker, W.B. “Quality of Medicaid and Medicare Data Obtained Through Centers for Medicare and Medicaid Services (CMS).” Medical Care, 45(12), 1216–1220, 2007.</w:t>
      </w:r>
    </w:p>
    <w:p>
      <w:pPr>
        <w:pStyle w:val="Heading2"/>
        <w:spacing w:after="100" w:before="200"/>
      </w:pPr>
      <w:r>
        <w:rPr>
          <w:rFonts w:ascii="Arial" w:cs="Arial" w:eastAsia="Arial" w:hAnsi="Arial"/>
          <w:b/>
          <w:bCs/>
          <w:color w:val="1A7A6D"/>
          <w:sz w:val="24"/>
          <w:szCs w:val="24"/>
        </w:rPr>
        <w:t xml:space="preserve">43.7 Drug Utilization Studies</w:t>
      </w:r>
    </w:p>
    <w:p>
      <w:pPr>
        <w:spacing w:after="80"/>
      </w:pPr>
      <w:r>
        <w:rPr>
          <w:rFonts w:ascii="Arial" w:cs="Arial" w:eastAsia="Arial" w:hAnsi="Arial"/>
          <w:sz w:val="20"/>
          <w:szCs w:val="20"/>
        </w:rPr>
        <w:t xml:space="preserve">Defined daily dose (DDD) methodology; prevalent vs. incident use; treatment duration estimation from dispensing data; medication possession ratio (MPR) and proportion of days covered (PDC)</w:t>
      </w:r>
    </w:p>
    <w:p>
      <w:pPr>
        <w:spacing w:after="40"/>
      </w:pPr>
      <w:r>
        <w:rPr>
          <w:rFonts w:ascii="Arial" w:cs="Arial" w:eastAsia="Arial" w:hAnsi="Arial"/>
          <w:color w:val="2255AA"/>
          <w:sz w:val="18"/>
          <w:szCs w:val="18"/>
        </w:rPr>
        <w:t xml:space="preserve">R: AdhereR (CMA), survey</w:t>
      </w:r>
    </w:p>
    <w:p>
      <w:pPr>
        <w:spacing w:after="40"/>
      </w:pPr>
      <w:r>
        <w:rPr>
          <w:rFonts w:ascii="Arial" w:cs="Arial" w:eastAsia="Arial" w:hAnsi="Arial"/>
          <w:color w:val="228B22"/>
          <w:sz w:val="18"/>
          <w:szCs w:val="18"/>
        </w:rPr>
        <w:t xml:space="preserve">Python: pandas (custom adherence calculations), lifelines</w:t>
      </w:r>
    </w:p>
    <w:p>
      <w:pPr>
        <w:spacing w:after="20"/>
        <w:ind w:left="360"/>
      </w:pPr>
      <w:r>
        <w:rPr>
          <w:rFonts w:ascii="Arial" w:cs="Arial" w:eastAsia="Arial" w:hAnsi="Arial"/>
          <w:color w:val="666666"/>
          <w:sz w:val="18"/>
          <w:szCs w:val="18"/>
        </w:rPr>
        <w:t xml:space="preserve">Ref: WHO Collaborating Centre for Drug Statistics Methodology. Guidelines for ATC Classification and DDD Assignment. WHO, 2024.</w:t>
      </w:r>
    </w:p>
    <w:p>
      <w:pPr>
        <w:spacing w:after="20"/>
        <w:ind w:left="360"/>
      </w:pPr>
      <w:r>
        <w:rPr>
          <w:rFonts w:ascii="Arial" w:cs="Arial" w:eastAsia="Arial" w:hAnsi="Arial"/>
          <w:color w:val="666666"/>
          <w:sz w:val="18"/>
          <w:szCs w:val="18"/>
        </w:rPr>
        <w:t xml:space="preserve">Ref: Andrade, S.E., et al. “Methods for Evaluation of Medication Adherence and Persistence Using Automated Databases.” Pharmacoepidemiology and Drug Safety, 15(8), 565–574, 2006.</w:t>
      </w:r>
    </w:p>
    <w:p>
      <w:pPr>
        <w:pStyle w:val="Heading2"/>
        <w:spacing w:after="100" w:before="200"/>
      </w:pPr>
      <w:r>
        <w:rPr>
          <w:rFonts w:ascii="Arial" w:cs="Arial" w:eastAsia="Arial" w:hAnsi="Arial"/>
          <w:b/>
          <w:bCs/>
          <w:color w:val="1A7A6D"/>
          <w:sz w:val="24"/>
          <w:szCs w:val="24"/>
        </w:rPr>
        <w:t xml:space="preserve">43.8 Multi-Database Pharmacoepi Studies and Distributed Analysis</w:t>
      </w:r>
    </w:p>
    <w:p>
      <w:pPr>
        <w:spacing w:after="80"/>
      </w:pPr>
      <w:r>
        <w:rPr>
          <w:rFonts w:ascii="Arial" w:cs="Arial" w:eastAsia="Arial" w:hAnsi="Arial"/>
          <w:sz w:val="20"/>
          <w:szCs w:val="20"/>
        </w:rPr>
        <w:t xml:space="preserve">Conducting studies across multiple healthcare databases without sharing patient-level data; common data models (OMOP CDM, Sentinel); meta-analytic and distributed regression approaches</w:t>
      </w:r>
    </w:p>
    <w:p>
      <w:pPr>
        <w:spacing w:after="40"/>
      </w:pPr>
      <w:r>
        <w:rPr>
          <w:rFonts w:ascii="Arial" w:cs="Arial" w:eastAsia="Arial" w:hAnsi="Arial"/>
          <w:color w:val="2255AA"/>
          <w:sz w:val="18"/>
          <w:szCs w:val="18"/>
        </w:rPr>
        <w:t xml:space="preserve">R: DatabaseConnector + CohortMethod (OHDSI), meta + metafor for pooling</w:t>
      </w:r>
    </w:p>
    <w:p>
      <w:pPr>
        <w:spacing w:after="40"/>
      </w:pPr>
      <w:r>
        <w:rPr>
          <w:rFonts w:ascii="Arial" w:cs="Arial" w:eastAsia="Arial" w:hAnsi="Arial"/>
          <w:color w:val="228B22"/>
          <w:sz w:val="18"/>
          <w:szCs w:val="18"/>
        </w:rPr>
        <w:t xml:space="preserve">Python: OHDSI tools (via rpy2 or REST API), pandas + meta-analysis</w:t>
      </w:r>
    </w:p>
    <w:p>
      <w:pPr>
        <w:spacing w:after="20"/>
        <w:ind w:left="360"/>
      </w:pPr>
      <w:r>
        <w:rPr>
          <w:rFonts w:ascii="Arial" w:cs="Arial" w:eastAsia="Arial" w:hAnsi="Arial"/>
          <w:color w:val="666666"/>
          <w:sz w:val="18"/>
          <w:szCs w:val="18"/>
        </w:rPr>
        <w:t xml:space="preserve">Ref: Toh, S., et al. “Multivariable Confounding Adjustment in Distributed Data Networks Without Sharing of Patient-Level Data.” Pharmacoepidemiology and Drug Safety, 22(11), 1171–1177, 2013.</w:t>
      </w:r>
    </w:p>
    <w:p>
      <w:pPr>
        <w:spacing w:after="20"/>
        <w:ind w:left="360"/>
      </w:pPr>
      <w:r>
        <w:rPr>
          <w:rFonts w:ascii="Arial" w:cs="Arial" w:eastAsia="Arial" w:hAnsi="Arial"/>
          <w:color w:val="666666"/>
          <w:sz w:val="18"/>
          <w:szCs w:val="18"/>
        </w:rPr>
        <w:t xml:space="preserve">Ref: Hripcsak, G., et al. “Observational Health Data Sciences and Informatics (OHDSI).” Studies in Health Technology and Informatics, 216, 574–578, 2015.</w:t>
      </w:r>
    </w:p>
    <w:p>
      <w:pPr>
        <w:pStyle w:val="Heading2"/>
        <w:spacing w:after="100" w:before="200"/>
      </w:pPr>
      <w:r>
        <w:rPr>
          <w:rFonts w:ascii="Arial" w:cs="Arial" w:eastAsia="Arial" w:hAnsi="Arial"/>
          <w:b/>
          <w:bCs/>
          <w:color w:val="1A7A6D"/>
          <w:sz w:val="24"/>
          <w:szCs w:val="24"/>
        </w:rPr>
        <w:t xml:space="preserve">43.9 Negative Outcome Controls in Pharmacoepidemiology</w:t>
      </w:r>
    </w:p>
    <w:p>
      <w:pPr>
        <w:spacing w:after="80"/>
      </w:pPr>
      <w:r>
        <w:rPr>
          <w:rFonts w:ascii="Arial" w:cs="Arial" w:eastAsia="Arial" w:hAnsi="Arial"/>
          <w:sz w:val="20"/>
          <w:szCs w:val="20"/>
        </w:rPr>
        <w:t xml:space="preserve">Using outcomes known not to be caused by the drug as falsification tests for residual confounding; empirical calibration of p-values and confidence intervals</w:t>
      </w:r>
    </w:p>
    <w:p>
      <w:pPr>
        <w:spacing w:after="40"/>
      </w:pPr>
      <w:r>
        <w:rPr>
          <w:rFonts w:ascii="Arial" w:cs="Arial" w:eastAsia="Arial" w:hAnsi="Arial"/>
          <w:color w:val="2255AA"/>
          <w:sz w:val="18"/>
          <w:szCs w:val="18"/>
        </w:rPr>
        <w:t xml:space="preserve">R: EmpiricalCalibration (OHDSI), Cyclops</w:t>
      </w:r>
    </w:p>
    <w:p>
      <w:pPr>
        <w:spacing w:after="40"/>
      </w:pPr>
      <w:r>
        <w:rPr>
          <w:rFonts w:ascii="Arial" w:cs="Arial" w:eastAsia="Arial" w:hAnsi="Arial"/>
          <w:color w:val="228B22"/>
          <w:sz w:val="18"/>
          <w:szCs w:val="18"/>
        </w:rPr>
        <w:t xml:space="preserve">Python: custom (empirical calibration), OHDSI tools (via REST API)</w:t>
      </w:r>
    </w:p>
    <w:p>
      <w:pPr>
        <w:spacing w:after="20"/>
        <w:ind w:left="360"/>
      </w:pPr>
      <w:r>
        <w:rPr>
          <w:rFonts w:ascii="Arial" w:cs="Arial" w:eastAsia="Arial" w:hAnsi="Arial"/>
          <w:color w:val="666666"/>
          <w:sz w:val="18"/>
          <w:szCs w:val="18"/>
        </w:rPr>
        <w:t xml:space="preserve">Ref: Schuemie, M.J., et al. “Interpreting Observational Studies: Why Empirical Calibration Is Needed.” Statistics in Medicine, 33(2), 209–218, 2014.</w:t>
      </w:r>
    </w:p>
    <w:p>
      <w:pPr>
        <w:pStyle w:val="Heading2"/>
        <w:spacing w:after="100" w:before="200"/>
      </w:pPr>
      <w:r>
        <w:rPr>
          <w:rFonts w:ascii="Arial" w:cs="Arial" w:eastAsia="Arial" w:hAnsi="Arial"/>
          <w:b/>
          <w:bCs/>
          <w:color w:val="1A7A6D"/>
          <w:sz w:val="24"/>
          <w:szCs w:val="24"/>
        </w:rPr>
        <w:t xml:space="preserve">43.10 Benefit-Risk Assessment Methods</w:t>
      </w:r>
    </w:p>
    <w:p>
      <w:pPr>
        <w:spacing w:after="80"/>
      </w:pPr>
      <w:r>
        <w:rPr>
          <w:rFonts w:ascii="Arial" w:cs="Arial" w:eastAsia="Arial" w:hAnsi="Arial"/>
          <w:sz w:val="20"/>
          <w:szCs w:val="20"/>
        </w:rPr>
        <w:t xml:space="preserve">Quantitative frameworks for weighing drug benefits against risks; incremental net health benefit; multi-criteria decision analysis (MCDA); number needed to treat/harm ratio</w:t>
      </w:r>
    </w:p>
    <w:p>
      <w:pPr>
        <w:spacing w:after="40"/>
      </w:pPr>
      <w:r>
        <w:rPr>
          <w:rFonts w:ascii="Arial" w:cs="Arial" w:eastAsia="Arial" w:hAnsi="Arial"/>
          <w:color w:val="2255AA"/>
          <w:sz w:val="18"/>
          <w:szCs w:val="18"/>
        </w:rPr>
        <w:t xml:space="preserve">R: drugCombo, MCDA (via custom)</w:t>
      </w:r>
    </w:p>
    <w:p>
      <w:pPr>
        <w:spacing w:after="40"/>
      </w:pPr>
      <w:r>
        <w:rPr>
          <w:rFonts w:ascii="Arial" w:cs="Arial" w:eastAsia="Arial" w:hAnsi="Arial"/>
          <w:color w:val="228B22"/>
          <w:sz w:val="18"/>
          <w:szCs w:val="18"/>
        </w:rPr>
        <w:t xml:space="preserve">Python: custom (MCDA via scipy.optimize), sklearn</w:t>
      </w:r>
    </w:p>
    <w:p>
      <w:pPr>
        <w:spacing w:after="20"/>
        <w:ind w:left="360"/>
      </w:pPr>
      <w:r>
        <w:rPr>
          <w:rFonts w:ascii="Arial" w:cs="Arial" w:eastAsia="Arial" w:hAnsi="Arial"/>
          <w:color w:val="666666"/>
          <w:sz w:val="18"/>
          <w:szCs w:val="18"/>
        </w:rPr>
        <w:t xml:space="preserve">Ref: Mt-Isa, S., et al. “Balancing Benefit and Risk of Medicines: A Systematic Review and Classification of Available Methodologies.” Pharmacoepidemiology and Drug Safety, 23(7), 667–678, 2014.</w:t>
      </w:r>
    </w:p>
    <w:p>
      <w:pPr>
        <w:pStyle w:val="Heading2"/>
        <w:spacing w:after="100" w:before="200"/>
      </w:pPr>
      <w:r>
        <w:rPr>
          <w:rFonts w:ascii="Arial" w:cs="Arial" w:eastAsia="Arial" w:hAnsi="Arial"/>
          <w:b/>
          <w:bCs/>
          <w:color w:val="1A7A6D"/>
          <w:sz w:val="24"/>
          <w:szCs w:val="24"/>
        </w:rPr>
        <w:t xml:space="preserve">43.11 Target Trial Emulation in Pharmacoepidemiology</w:t>
      </w:r>
    </w:p>
    <w:p>
      <w:pPr>
        <w:spacing w:after="80"/>
      </w:pPr>
      <w:r>
        <w:rPr>
          <w:rFonts w:ascii="Arial" w:cs="Arial" w:eastAsia="Arial" w:hAnsi="Arial"/>
          <w:sz w:val="20"/>
          <w:szCs w:val="20"/>
        </w:rPr>
        <w:t xml:space="preserve">Applying the target trial framework (§15.31) specifically to drug safety/effectiveness studies using claims/EHR data; specifying eligibility, treatment strategies, assignment, follow-up start, outcomes, causal contrasts, and analysis plan to emulate a hypothetical RCT; addressing immortal time bias (§38.25), prevalent user bias, time-related biases; grace periods for treatment initiation; per-protocol analysis via cloning-censoring-weighting; OHDSI large-scale estimation methods</w:t>
      </w:r>
    </w:p>
    <w:p>
      <w:pPr>
        <w:spacing w:after="40"/>
      </w:pPr>
      <w:r>
        <w:rPr>
          <w:rFonts w:ascii="Arial" w:cs="Arial" w:eastAsia="Arial" w:hAnsi="Arial"/>
          <w:color w:val="2255AA"/>
          <w:sz w:val="18"/>
          <w:szCs w:val="18"/>
        </w:rPr>
        <w:t xml:space="preserve">R: TrialEmulation, CohortMethod (OHDSI), Cyclops + FeatureExtraction (OHDSI)</w:t>
      </w:r>
    </w:p>
    <w:p>
      <w:pPr>
        <w:spacing w:after="40"/>
      </w:pPr>
      <w:r>
        <w:rPr>
          <w:rFonts w:ascii="Arial" w:cs="Arial" w:eastAsia="Arial" w:hAnsi="Arial"/>
          <w:color w:val="228B22"/>
          <w:sz w:val="18"/>
          <w:szCs w:val="18"/>
        </w:rPr>
        <w:t xml:space="preserve">Python: TrialEmulation (via rpy2), zepid (IPTW, GFormula for emulated trial), OHDSI tools (via REST API)</w:t>
      </w:r>
    </w:p>
    <w:p>
      <w:pPr>
        <w:spacing w:after="20"/>
        <w:ind w:left="360"/>
      </w:pPr>
      <w:r>
        <w:rPr>
          <w:rFonts w:ascii="Arial" w:cs="Arial" w:eastAsia="Arial" w:hAnsi="Arial"/>
          <w:color w:val="666666"/>
          <w:sz w:val="18"/>
          <w:szCs w:val="18"/>
        </w:rPr>
        <w:t xml:space="preserve">Ref: Hernán, M.A. &amp; Robins, J.M. “Using Big Data to Emulate a Target Trial When a Randomized Trial Is Not Available.” American Journal of Epidemiology, 183(8), 758–768, 2016.</w:t>
      </w:r>
    </w:p>
    <w:p>
      <w:pPr>
        <w:spacing w:after="20"/>
        <w:ind w:left="360"/>
      </w:pPr>
      <w:r>
        <w:rPr>
          <w:rFonts w:ascii="Arial" w:cs="Arial" w:eastAsia="Arial" w:hAnsi="Arial"/>
          <w:color w:val="666666"/>
          <w:sz w:val="18"/>
          <w:szCs w:val="18"/>
        </w:rPr>
        <w:t xml:space="preserve">Ref: Dickerman, B.A., et al. “Avoidable Flaws in Observational Analyses: An Application to Statins and Cancer.” Nature Medicine, 25, 1601–1606, 2019.</w:t>
      </w:r>
    </w:p>
    <w:p>
      <w:pPr>
        <w:pStyle w:val="Heading2"/>
        <w:spacing w:after="100" w:before="200"/>
      </w:pPr>
      <w:r>
        <w:rPr>
          <w:rFonts w:ascii="Arial" w:cs="Arial" w:eastAsia="Arial" w:hAnsi="Arial"/>
          <w:b/>
          <w:bCs/>
          <w:color w:val="1A7A6D"/>
          <w:sz w:val="24"/>
          <w:szCs w:val="24"/>
        </w:rPr>
        <w:t xml:space="preserve">43.12 Confounding by Indication, Channeling Bias, and Protopathic Bias</w:t>
      </w:r>
    </w:p>
    <w:p>
      <w:pPr>
        <w:spacing w:after="80"/>
      </w:pPr>
      <w:r>
        <w:rPr>
          <w:rFonts w:ascii="Arial" w:cs="Arial" w:eastAsia="Arial" w:hAnsi="Arial"/>
          <w:sz w:val="20"/>
          <w:szCs w:val="20"/>
        </w:rPr>
        <w:t xml:space="preserve">Confounding by indication: sicker patients receive treatment, creating apparent treatment-outcome association; channeling bias: prescribers selectively prescribe certain drugs to patients with specific characteristics; protopathic bias: treatment initiated because of early symptoms of yet-undiagnosed outcome (e.g., aspirin prescribed for prodromal MI symptoms); healthy user bias: patients adherent to preventive therapy are generally healthier; all addressable through design (new user, active comparator, lag windows) and analysis (PS adjustment, negative controls)</w:t>
      </w:r>
    </w:p>
    <w:p>
      <w:pPr>
        <w:spacing w:after="40"/>
      </w:pPr>
      <w:r>
        <w:rPr>
          <w:rFonts w:ascii="Arial" w:cs="Arial" w:eastAsia="Arial" w:hAnsi="Arial"/>
          <w:color w:val="2255AA"/>
          <w:sz w:val="18"/>
          <w:szCs w:val="18"/>
        </w:rPr>
        <w:t xml:space="preserve">R: MatchIt (for new-user active-comparator matching), WeightIt, CohortMethod (OHDSI)</w:t>
      </w:r>
    </w:p>
    <w:p>
      <w:pPr>
        <w:spacing w:after="40"/>
      </w:pPr>
      <w:r>
        <w:rPr>
          <w:rFonts w:ascii="Arial" w:cs="Arial" w:eastAsia="Arial" w:hAnsi="Arial"/>
          <w:color w:val="228B22"/>
          <w:sz w:val="18"/>
          <w:szCs w:val="18"/>
        </w:rPr>
        <w:t xml:space="preserve">Python: causalinference, zepid, dowhy, custom pandas (new-user cohort construction)</w:t>
      </w:r>
    </w:p>
    <w:p>
      <w:pPr>
        <w:spacing w:after="20"/>
        <w:ind w:left="360"/>
      </w:pPr>
      <w:r>
        <w:rPr>
          <w:rFonts w:ascii="Arial" w:cs="Arial" w:eastAsia="Arial" w:hAnsi="Arial"/>
          <w:color w:val="666666"/>
          <w:sz w:val="18"/>
          <w:szCs w:val="18"/>
        </w:rPr>
        <w:t xml:space="preserve">Ref: Salas, M., Hofman, A., &amp; Stricker, B.H.C. “Confounding by Indication: An Example of Variation in the Use of Epidemiologic Terminology.” American Journal of Epidemiology, 149(11), 981–983, 1999.</w:t>
      </w:r>
    </w:p>
    <w:p>
      <w:pPr>
        <w:spacing w:after="20"/>
        <w:ind w:left="360"/>
      </w:pPr>
      <w:r>
        <w:rPr>
          <w:rFonts w:ascii="Arial" w:cs="Arial" w:eastAsia="Arial" w:hAnsi="Arial"/>
          <w:color w:val="666666"/>
          <w:sz w:val="18"/>
          <w:szCs w:val="18"/>
        </w:rPr>
        <w:t xml:space="preserve">Ref: Horwitz, R.I. &amp; Feinstein, A.R. “The Problem of ‘Protopathic Bias’ in Case-Control Studies.” American Journal of Medicine, 68(2), 255–258, 1980.</w:t>
      </w:r>
    </w:p>
    <w:p>
      <w:pPr>
        <w:pStyle w:val="Heading2"/>
        <w:spacing w:after="100" w:before="200"/>
      </w:pPr>
      <w:r>
        <w:rPr>
          <w:rFonts w:ascii="Arial" w:cs="Arial" w:eastAsia="Arial" w:hAnsi="Arial"/>
          <w:b/>
          <w:bCs/>
          <w:color w:val="1A7A6D"/>
          <w:sz w:val="24"/>
          <w:szCs w:val="24"/>
        </w:rPr>
        <w:t xml:space="preserve">43.13 Prescription Sequence Symmetry Analysis (PSSA)</w:t>
      </w:r>
    </w:p>
    <w:p>
      <w:pPr>
        <w:spacing w:after="80"/>
      </w:pPr>
      <w:r>
        <w:rPr>
          <w:rFonts w:ascii="Arial" w:cs="Arial" w:eastAsia="Arial" w:hAnsi="Arial"/>
          <w:sz w:val="20"/>
          <w:szCs w:val="20"/>
        </w:rPr>
        <w:t xml:space="preserve">Signal detection method for adverse drug reactions: compares the number of patients who start drug A before drug B vs. B before A; under no causal effect, sequence is symmetric; asymmetry suggests drug A causes the condition treated by drug B; adjusted sequence ratio (ASR) corrects for prescribing trends; rapid, requires only dispensing data (no outcome ascertainment); limitations: confounding by indication, detection bias; connection to self-controlled designs (§38.56) and SCCS</w:t>
      </w:r>
    </w:p>
    <w:p>
      <w:pPr>
        <w:spacing w:after="40"/>
      </w:pPr>
      <w:r>
        <w:rPr>
          <w:rFonts w:ascii="Arial" w:cs="Arial" w:eastAsia="Arial" w:hAnsi="Arial"/>
          <w:color w:val="2255AA"/>
          <w:sz w:val="18"/>
          <w:szCs w:val="18"/>
        </w:rPr>
        <w:t xml:space="preserve">R: custom via survival (time between prescriptions), Epi (Lexis for prescription timelines)</w:t>
      </w:r>
    </w:p>
    <w:p>
      <w:pPr>
        <w:spacing w:after="40"/>
      </w:pPr>
      <w:r>
        <w:rPr>
          <w:rFonts w:ascii="Arial" w:cs="Arial" w:eastAsia="Arial" w:hAnsi="Arial"/>
          <w:color w:val="228B22"/>
          <w:sz w:val="18"/>
          <w:szCs w:val="18"/>
        </w:rPr>
        <w:t xml:space="preserve">Python: custom via pandas (prescription date comparisons), scipy.stats (binomial test for symmetry)</w:t>
      </w:r>
    </w:p>
    <w:p>
      <w:pPr>
        <w:spacing w:after="20"/>
        <w:ind w:left="360"/>
      </w:pPr>
      <w:r>
        <w:rPr>
          <w:rFonts w:ascii="Arial" w:cs="Arial" w:eastAsia="Arial" w:hAnsi="Arial"/>
          <w:color w:val="666666"/>
          <w:sz w:val="18"/>
          <w:szCs w:val="18"/>
        </w:rPr>
        <w:t xml:space="preserve">Ref: Hallas, J. “Evidence of Depression Provoked by Cardiovascular Medication: A Prescription Sequence Symmetry Analysis.” Epidemiology, 7(5), 478–484, 1996.</w:t>
      </w:r>
    </w:p>
    <w:p>
      <w:pPr>
        <w:spacing w:after="20"/>
        <w:ind w:left="360"/>
      </w:pPr>
      <w:r>
        <w:rPr>
          <w:rFonts w:ascii="Arial" w:cs="Arial" w:eastAsia="Arial" w:hAnsi="Arial"/>
          <w:color w:val="666666"/>
          <w:sz w:val="18"/>
          <w:szCs w:val="18"/>
        </w:rPr>
        <w:t xml:space="preserve">Ref: Lai, E.C.-C., et al. “Prescription Sequence Symmetry Analysis (PSSA): Assessing and Controlling for Prescribing Trends and Duration Biases.” Clinical Epidemiology, 13, 851–858, 2021.</w:t>
      </w:r>
    </w:p>
    <w:p>
      <w:pPr>
        <w:pStyle w:val="Heading2"/>
        <w:spacing w:after="100" w:before="200"/>
      </w:pPr>
      <w:r>
        <w:rPr>
          <w:rFonts w:ascii="Arial" w:cs="Arial" w:eastAsia="Arial" w:hAnsi="Arial"/>
          <w:b/>
          <w:bCs/>
          <w:color w:val="1A7A6D"/>
          <w:sz w:val="24"/>
          <w:szCs w:val="24"/>
        </w:rPr>
        <w:t xml:space="preserve">43.14 New User and Active Comparator Design in Pharmacoepidemiology</w:t>
      </w:r>
    </w:p>
    <w:p>
      <w:pPr>
        <w:spacing w:after="80"/>
      </w:pPr>
      <w:r>
        <w:rPr>
          <w:rFonts w:ascii="Arial" w:cs="Arial" w:eastAsia="Arial" w:hAnsi="Arial"/>
          <w:sz w:val="20"/>
          <w:szCs w:val="20"/>
        </w:rPr>
        <w:t xml:space="preserve">New user (incident user) design: include only patients initiating treatment for the first time; avoids prevalent user bias (survivors of early treatment period are selectively healthier). Active comparator: compare new users of drug A vs. new users of drug B (not vs. non-users); reduces confounding by indication (§43.12) because both groups have the same indication; creates better PS overlap (§15.62). Combined: active-comparator new-user (ACNU) design is the gold standard for observational drug safety/effectiveness. Grace period: allow short window for treatment initiation after eligibility. Washout period: require no prior use for a specified period to ensure “new” users</w:t>
      </w:r>
    </w:p>
    <w:p>
      <w:pPr>
        <w:spacing w:after="40"/>
      </w:pPr>
      <w:r>
        <w:rPr>
          <w:rFonts w:ascii="Arial" w:cs="Arial" w:eastAsia="Arial" w:hAnsi="Arial"/>
          <w:color w:val="2255AA"/>
          <w:sz w:val="18"/>
          <w:szCs w:val="18"/>
        </w:rPr>
        <w:t xml:space="preserve">R: CohortMethod (OHDSI: createStudyPopulation with washout and new user criteria), MatchIt, WeightIt</w:t>
      </w:r>
    </w:p>
    <w:p>
      <w:pPr>
        <w:spacing w:after="40"/>
      </w:pPr>
      <w:r>
        <w:rPr>
          <w:rFonts w:ascii="Arial" w:cs="Arial" w:eastAsia="Arial" w:hAnsi="Arial"/>
          <w:color w:val="228B22"/>
          <w:sz w:val="18"/>
          <w:szCs w:val="18"/>
        </w:rPr>
        <w:t xml:space="preserve">Python: custom pandas (new user identification via first drug_era_start_date), zepid, OHDSI tools</w:t>
      </w:r>
    </w:p>
    <w:p>
      <w:pPr>
        <w:spacing w:after="20"/>
        <w:ind w:left="360"/>
      </w:pPr>
      <w:r>
        <w:rPr>
          <w:rFonts w:ascii="Arial" w:cs="Arial" w:eastAsia="Arial" w:hAnsi="Arial"/>
          <w:color w:val="666666"/>
          <w:sz w:val="18"/>
          <w:szCs w:val="18"/>
        </w:rPr>
        <w:t xml:space="preserve">Ref: Lund, J.L., Richardson, D.B., &amp; Stürmer, T. “The Active Comparator, New User Study Design in Pharmacoepidemiology: Historical Foundations and Contemporary Application.” Current Epidemiology Reports, 2(4), 221–228, 2015.</w:t>
      </w:r>
    </w:p>
    <w:p>
      <w:pPr>
        <w:spacing w:after="20"/>
        <w:ind w:left="360"/>
      </w:pPr>
      <w:r>
        <w:rPr>
          <w:rFonts w:ascii="Arial" w:cs="Arial" w:eastAsia="Arial" w:hAnsi="Arial"/>
          <w:color w:val="666666"/>
          <w:sz w:val="18"/>
          <w:szCs w:val="18"/>
        </w:rPr>
        <w:t xml:space="preserve">Ref: Ray, W.A. “Evaluating Medication Effects Outside of Clinical Trials: New-User Designs.” American Journal of Epidemiology, 158(9), 915–920, 2003.</w:t>
      </w:r>
    </w:p>
    <w:p>
      <w:pPr>
        <w:pStyle w:val="Heading2"/>
        <w:spacing w:after="100" w:before="200"/>
      </w:pPr>
      <w:r>
        <w:rPr>
          <w:rFonts w:ascii="Arial" w:cs="Arial" w:eastAsia="Arial" w:hAnsi="Arial"/>
          <w:b/>
          <w:bCs/>
          <w:color w:val="1A7A6D"/>
          <w:sz w:val="24"/>
          <w:szCs w:val="24"/>
        </w:rPr>
        <w:t xml:space="preserve">43.15 Pharmacoepidemiologic Biases: Time-Window, Exposure Misclassification, and Reporting Bias</w:t>
      </w:r>
    </w:p>
    <w:p>
      <w:pPr>
        <w:spacing w:after="80"/>
      </w:pPr>
      <w:r>
        <w:rPr>
          <w:rFonts w:ascii="Arial" w:cs="Arial" w:eastAsia="Arial" w:hAnsi="Arial"/>
          <w:sz w:val="20"/>
          <w:szCs w:val="20"/>
        </w:rPr>
        <w:t xml:space="preserve">Biases specific to drug safety and effectiveness studies: Time-window bias: different observation windows for exposed and unexposed groups create artificial differences in outcome ascertainment; e.g., comparing outcomes in 90-day windows after drug A (which is used long-term) vs drug B (used short-term) gives drug A more person-time for events. Exposure misclassification in EHR/claims: prescription fills do not equal consumption; stockpiling, primary non-adherence, OTC use not captured; medication possession ratio (MPR) and proportion of days covered (PDC) as adherence proxies. Outcome misclassification: ICD codes have variable positive predictive value for actual conditions; validated algorithms improve specificity (see §47.213 computable phenotyping). Selective outcome reporting: publication bias where studies with null results for drug safety signals are less likely to be published; registries (ClinicalTrials.gov) and registered reports partially address this. See also §43.3 new user design, §38.32 protopathic bias, §38.130 named biases catalog</w:t>
      </w:r>
    </w:p>
    <w:p>
      <w:pPr>
        <w:spacing w:after="40"/>
      </w:pPr>
      <w:r>
        <w:rPr>
          <w:rFonts w:ascii="Arial" w:cs="Arial" w:eastAsia="Arial" w:hAnsi="Arial"/>
          <w:color w:val="2255AA"/>
          <w:sz w:val="18"/>
          <w:szCs w:val="18"/>
        </w:rPr>
        <w:t xml:space="preserve">R: EHR (EHR package for exposure algorithm validation), acs (for adherence calculation from claims data)</w:t>
      </w:r>
    </w:p>
    <w:p>
      <w:pPr>
        <w:spacing w:after="40"/>
      </w:pPr>
      <w:r>
        <w:rPr>
          <w:rFonts w:ascii="Arial" w:cs="Arial" w:eastAsia="Arial" w:hAnsi="Arial"/>
          <w:color w:val="228B22"/>
          <w:sz w:val="18"/>
          <w:szCs w:val="18"/>
        </w:rPr>
        <w:t xml:space="preserve">Python: custom pandas (PDC/MPR calculation from prescription fill dates), zepid</w:t>
      </w:r>
    </w:p>
    <w:p>
      <w:pPr>
        <w:spacing w:after="20"/>
        <w:ind w:left="360"/>
      </w:pPr>
      <w:r>
        <w:rPr>
          <w:rFonts w:ascii="Arial" w:cs="Arial" w:eastAsia="Arial" w:hAnsi="Arial"/>
          <w:color w:val="666666"/>
          <w:sz w:val="18"/>
          <w:szCs w:val="18"/>
        </w:rPr>
        <w:t xml:space="preserve">Ref: Suissa, S. &amp; Dell'Aniello, S. Time-Window Bias in Case-Control Studies: Statins and Lung Cancer. Epidemiology, 23(2), 232-237, 2012.</w:t>
      </w:r>
    </w:p>
    <w:p>
      <w:pPr>
        <w:spacing w:after="20"/>
        <w:ind w:left="360"/>
      </w:pPr>
      <w:r>
        <w:rPr>
          <w:rFonts w:ascii="Arial" w:cs="Arial" w:eastAsia="Arial" w:hAnsi="Arial"/>
          <w:color w:val="666666"/>
          <w:sz w:val="18"/>
          <w:szCs w:val="18"/>
        </w:rPr>
        <w:t xml:space="preserve">Ref: Schneeweiss, S. &amp; Avorn, J. A Review of Uses of Health Care Utilization Databases for Epidemiologic Research on Therapeutics. JCE, 58(4), 323-337, 2005.</w:t>
      </w:r>
    </w:p>
    <w:p>
      <w:pPr>
        <w:pStyle w:val="Heading1"/>
        <w:spacing w:after="200" w:before="400"/>
      </w:pPr>
      <w:r>
        <w:rPr>
          <w:rFonts w:ascii="Arial" w:cs="Arial" w:eastAsia="Arial" w:hAnsi="Arial"/>
          <w:b/>
          <w:bCs/>
          <w:color w:val="2B4C7E"/>
          <w:sz w:val="28"/>
          <w:szCs w:val="28"/>
        </w:rPr>
        <w:t xml:space="preserve">44. A/B Testing and Online Experimentation</w:t>
      </w:r>
    </w:p>
    <w:p>
      <w:pPr>
        <w:pStyle w:val="Heading2"/>
        <w:spacing w:after="100" w:before="200"/>
      </w:pPr>
      <w:r>
        <w:rPr>
          <w:rFonts w:ascii="Arial" w:cs="Arial" w:eastAsia="Arial" w:hAnsi="Arial"/>
          <w:b/>
          <w:bCs/>
          <w:color w:val="1A7A6D"/>
          <w:sz w:val="24"/>
          <w:szCs w:val="24"/>
        </w:rPr>
        <w:t xml:space="preserve">44.1 A/B Testing Fundamentals</w:t>
      </w:r>
    </w:p>
    <w:p>
      <w:pPr>
        <w:spacing w:after="80"/>
      </w:pPr>
      <w:r>
        <w:rPr>
          <w:rFonts w:ascii="Arial" w:cs="Arial" w:eastAsia="Arial" w:hAnsi="Arial"/>
          <w:sz w:val="20"/>
          <w:szCs w:val="20"/>
        </w:rPr>
        <w:t xml:space="preserve">Randomized controlled experiment comparing two (or more) variants online; unit of randomization (user, session, page view); hypothesis testing framework applied to product metrics; guardrail metrics and overall evaluation criteria (OEC)</w:t>
      </w:r>
    </w:p>
    <w:p>
      <w:pPr>
        <w:spacing w:after="40"/>
      </w:pPr>
      <w:r>
        <w:rPr>
          <w:rFonts w:ascii="Arial" w:cs="Arial" w:eastAsia="Arial" w:hAnsi="Arial"/>
          <w:color w:val="2255AA"/>
          <w:sz w:val="18"/>
          <w:szCs w:val="18"/>
        </w:rPr>
        <w:t xml:space="preserve">R: pwr, stats (t.test, prop.test)</w:t>
      </w:r>
    </w:p>
    <w:p>
      <w:pPr>
        <w:spacing w:after="40"/>
      </w:pPr>
      <w:r>
        <w:rPr>
          <w:rFonts w:ascii="Arial" w:cs="Arial" w:eastAsia="Arial" w:hAnsi="Arial"/>
          <w:color w:val="228B22"/>
          <w:sz w:val="18"/>
          <w:szCs w:val="18"/>
        </w:rPr>
        <w:t xml:space="preserve">Python: scipy.stats (ttest_ind, chi2_contingency), statsmodels</w:t>
      </w:r>
    </w:p>
    <w:p>
      <w:pPr>
        <w:spacing w:after="20"/>
        <w:ind w:left="360"/>
      </w:pPr>
      <w:r>
        <w:rPr>
          <w:rFonts w:ascii="Arial" w:cs="Arial" w:eastAsia="Arial" w:hAnsi="Arial"/>
          <w:color w:val="666666"/>
          <w:sz w:val="18"/>
          <w:szCs w:val="18"/>
        </w:rPr>
        <w:t xml:space="preserve">Ref: Kohavi, R., Tang, D., &amp; Xu, Y. Trustworthy Online Controlled Experiments: A Practical Guide to A/B Testing. Cambridge University Press, 2020.</w:t>
      </w:r>
    </w:p>
    <w:p>
      <w:pPr>
        <w:spacing w:after="20"/>
        <w:ind w:left="360"/>
      </w:pPr>
      <w:r>
        <w:rPr>
          <w:rFonts w:ascii="Arial" w:cs="Arial" w:eastAsia="Arial" w:hAnsi="Arial"/>
          <w:color w:val="666666"/>
          <w:sz w:val="18"/>
          <w:szCs w:val="18"/>
        </w:rPr>
        <w:t xml:space="preserve">Ref: Kohavi, R., Longbotham, R., Sommerfield, D., &amp; Henne, R.M. “Controlled Experiments on the Web: Survey and Practical Guide.” Data Mining and Knowledge Discovery, 18(1), 140–181, 2009.</w:t>
      </w:r>
    </w:p>
    <w:p>
      <w:pPr>
        <w:pStyle w:val="Heading2"/>
        <w:spacing w:after="100" w:before="200"/>
      </w:pPr>
      <w:r>
        <w:rPr>
          <w:rFonts w:ascii="Arial" w:cs="Arial" w:eastAsia="Arial" w:hAnsi="Arial"/>
          <w:b/>
          <w:bCs/>
          <w:color w:val="1A7A6D"/>
          <w:sz w:val="24"/>
          <w:szCs w:val="24"/>
        </w:rPr>
        <w:t xml:space="preserve">44.2 Sample Size and Power for A/B Tests</w:t>
      </w:r>
    </w:p>
    <w:p>
      <w:pPr>
        <w:spacing w:after="80"/>
      </w:pPr>
      <w:r>
        <w:rPr>
          <w:rFonts w:ascii="Arial" w:cs="Arial" w:eastAsia="Arial" w:hAnsi="Arial"/>
          <w:sz w:val="20"/>
          <w:szCs w:val="20"/>
        </w:rPr>
        <w:t xml:space="preserve">Minimum detectable effect (MDE) framework; relationship between traffic, runtime, baseline rate, and MDE; variance reduction to shrink required sample size; practical calculators and simulation approaches</w:t>
      </w:r>
    </w:p>
    <w:p>
      <w:pPr>
        <w:spacing w:after="40"/>
      </w:pPr>
      <w:r>
        <w:rPr>
          <w:rFonts w:ascii="Arial" w:cs="Arial" w:eastAsia="Arial" w:hAnsi="Arial"/>
          <w:color w:val="2255AA"/>
          <w:sz w:val="18"/>
          <w:szCs w:val="18"/>
        </w:rPr>
        <w:t xml:space="preserve">R: pwr, WebPower, stats (power.t.test, power.prop.test)</w:t>
      </w:r>
    </w:p>
    <w:p>
      <w:pPr>
        <w:spacing w:after="40"/>
      </w:pPr>
      <w:r>
        <w:rPr>
          <w:rFonts w:ascii="Arial" w:cs="Arial" w:eastAsia="Arial" w:hAnsi="Arial"/>
          <w:color w:val="228B22"/>
          <w:sz w:val="18"/>
          <w:szCs w:val="18"/>
        </w:rPr>
        <w:t xml:space="preserve">Python: statsmodels.stats.power (TTestIndPower), scipy.stats</w:t>
      </w:r>
    </w:p>
    <w:p>
      <w:pPr>
        <w:spacing w:after="20"/>
        <w:ind w:left="360"/>
      </w:pPr>
      <w:r>
        <w:rPr>
          <w:rFonts w:ascii="Arial" w:cs="Arial" w:eastAsia="Arial" w:hAnsi="Arial"/>
          <w:color w:val="666666"/>
          <w:sz w:val="18"/>
          <w:szCs w:val="18"/>
        </w:rPr>
        <w:t xml:space="preserve">Ref: Kohavi, R., Tang, D., &amp; Xu, Y. Trustworthy Online Controlled Experiments. Cambridge University Press, 2020 (Ch. 14–15).</w:t>
      </w:r>
    </w:p>
    <w:p>
      <w:pPr>
        <w:spacing w:after="20"/>
        <w:ind w:left="360"/>
      </w:pPr>
      <w:r>
        <w:rPr>
          <w:rFonts w:ascii="Arial" w:cs="Arial" w:eastAsia="Arial" w:hAnsi="Arial"/>
          <w:color w:val="666666"/>
          <w:sz w:val="18"/>
          <w:szCs w:val="18"/>
        </w:rPr>
        <w:t xml:space="preserve">Ref: van Belle, G. Statistical Rules of Thumb, 2nd ed. Wiley, 2008.</w:t>
      </w:r>
    </w:p>
    <w:p>
      <w:pPr>
        <w:pStyle w:val="Heading2"/>
        <w:spacing w:after="100" w:before="200"/>
      </w:pPr>
      <w:r>
        <w:rPr>
          <w:rFonts w:ascii="Arial" w:cs="Arial" w:eastAsia="Arial" w:hAnsi="Arial"/>
          <w:b/>
          <w:bCs/>
          <w:color w:val="1A7A6D"/>
          <w:sz w:val="24"/>
          <w:szCs w:val="24"/>
        </w:rPr>
        <w:t xml:space="preserve">44.3 Variance Reduction Techniques for A/B Tests (CUPED, Stratification)</w:t>
      </w:r>
    </w:p>
    <w:p>
      <w:pPr>
        <w:spacing w:after="80"/>
      </w:pPr>
      <w:r>
        <w:rPr>
          <w:rFonts w:ascii="Arial" w:cs="Arial" w:eastAsia="Arial" w:hAnsi="Arial"/>
          <w:sz w:val="20"/>
          <w:szCs w:val="20"/>
        </w:rPr>
        <w:t xml:space="preserve">Controlled-experiment Using Pre-Experiment Data (CUPED): regression adjustment using pre-treatment covariates to reduce metric variance; post-stratification; CUPAC (control using predictions as covariates); can dramatically cut required runtime</w:t>
      </w:r>
    </w:p>
    <w:p>
      <w:pPr>
        <w:spacing w:after="40"/>
      </w:pPr>
      <w:r>
        <w:rPr>
          <w:rFonts w:ascii="Arial" w:cs="Arial" w:eastAsia="Arial" w:hAnsi="Arial"/>
          <w:color w:val="2255AA"/>
          <w:sz w:val="18"/>
          <w:szCs w:val="18"/>
        </w:rPr>
        <w:t xml:space="preserve">R: stats (lm for CUPED regression adjustment), sandwich</w:t>
      </w:r>
    </w:p>
    <w:p>
      <w:pPr>
        <w:spacing w:after="40"/>
      </w:pPr>
      <w:r>
        <w:rPr>
          <w:rFonts w:ascii="Arial" w:cs="Arial" w:eastAsia="Arial" w:hAnsi="Arial"/>
          <w:color w:val="228B22"/>
          <w:sz w:val="18"/>
          <w:szCs w:val="18"/>
        </w:rPr>
        <w:t xml:space="preserve">Python: statsmodels (OLS for CUPED regression adjustment)</w:t>
      </w:r>
    </w:p>
    <w:p>
      <w:pPr>
        <w:spacing w:after="20"/>
        <w:ind w:left="360"/>
      </w:pPr>
      <w:r>
        <w:rPr>
          <w:rFonts w:ascii="Arial" w:cs="Arial" w:eastAsia="Arial" w:hAnsi="Arial"/>
          <w:color w:val="666666"/>
          <w:sz w:val="18"/>
          <w:szCs w:val="18"/>
        </w:rPr>
        <w:t xml:space="preserve">Ref: Deng, A., Xu, Y., Kohavi, R., &amp; Walker, T. “Improving the Sensitivity of Online Controlled Experiments by Utilizing Pre-Experiment Data.” WSDM, 123–132, 2013.</w:t>
      </w:r>
    </w:p>
    <w:p>
      <w:pPr>
        <w:spacing w:after="20"/>
        <w:ind w:left="360"/>
      </w:pPr>
      <w:r>
        <w:rPr>
          <w:rFonts w:ascii="Arial" w:cs="Arial" w:eastAsia="Arial" w:hAnsi="Arial"/>
          <w:color w:val="666666"/>
          <w:sz w:val="18"/>
          <w:szCs w:val="18"/>
        </w:rPr>
        <w:t xml:space="preserve">Ref: Poyarkov, A., Drutsa, A., Khalyavin, A., Gusev, G., &amp; Serdyukov, P. “Bootstrapped and Stratified Approaches in A/B Testing.” SIGIR, 2016.</w:t>
      </w:r>
    </w:p>
    <w:p>
      <w:pPr>
        <w:pStyle w:val="Heading2"/>
        <w:spacing w:after="100" w:before="200"/>
      </w:pPr>
      <w:r>
        <w:rPr>
          <w:rFonts w:ascii="Arial" w:cs="Arial" w:eastAsia="Arial" w:hAnsi="Arial"/>
          <w:b/>
          <w:bCs/>
          <w:color w:val="1A7A6D"/>
          <w:sz w:val="24"/>
          <w:szCs w:val="24"/>
        </w:rPr>
        <w:t xml:space="preserve">44.4 Sequential Testing and Always-Valid p-Values for A/B Tests</w:t>
      </w:r>
    </w:p>
    <w:p>
      <w:pPr>
        <w:spacing w:after="80"/>
      </w:pPr>
      <w:r>
        <w:rPr>
          <w:rFonts w:ascii="Arial" w:cs="Arial" w:eastAsia="Arial" w:hAnsi="Arial"/>
          <w:sz w:val="20"/>
          <w:szCs w:val="20"/>
        </w:rPr>
        <w:t xml:space="preserve">Continuous monitoring inflates type I error under fixed-horizon tests; group sequential boundaries (see §17.18); always-valid p-values; mSPRT (mixture sequential probability ratio test); anytime-valid confidence sequences</w:t>
      </w:r>
    </w:p>
    <w:p>
      <w:pPr>
        <w:spacing w:after="40"/>
      </w:pPr>
      <w:r>
        <w:rPr>
          <w:rFonts w:ascii="Arial" w:cs="Arial" w:eastAsia="Arial" w:hAnsi="Arial"/>
          <w:color w:val="2255AA"/>
          <w:sz w:val="18"/>
          <w:szCs w:val="18"/>
        </w:rPr>
        <w:t xml:space="preserve">R: gsDesign, rpact, ldbounds</w:t>
      </w:r>
    </w:p>
    <w:p>
      <w:pPr>
        <w:spacing w:after="40"/>
      </w:pPr>
      <w:r>
        <w:rPr>
          <w:rFonts w:ascii="Arial" w:cs="Arial" w:eastAsia="Arial" w:hAnsi="Arial"/>
          <w:color w:val="228B22"/>
          <w:sz w:val="18"/>
          <w:szCs w:val="18"/>
        </w:rPr>
        <w:t xml:space="preserve">Python: sequential-testing (custom), scipy.stats (custom SPRT)</w:t>
      </w:r>
    </w:p>
    <w:p>
      <w:pPr>
        <w:spacing w:after="20"/>
        <w:ind w:left="360"/>
      </w:pPr>
      <w:r>
        <w:rPr>
          <w:rFonts w:ascii="Arial" w:cs="Arial" w:eastAsia="Arial" w:hAnsi="Arial"/>
          <w:color w:val="666666"/>
          <w:sz w:val="18"/>
          <w:szCs w:val="18"/>
        </w:rPr>
        <w:t xml:space="preserve">Ref: Johari, R., Koomen, P., Pekelis, L., &amp; Walsh, D. “Peeking at A/B Tests: Why It Matters, and What to Do About It.” KDD, 1517–1525, 2017.</w:t>
      </w:r>
    </w:p>
    <w:p>
      <w:pPr>
        <w:spacing w:after="20"/>
        <w:ind w:left="360"/>
      </w:pPr>
      <w:r>
        <w:rPr>
          <w:rFonts w:ascii="Arial" w:cs="Arial" w:eastAsia="Arial" w:hAnsi="Arial"/>
          <w:color w:val="666666"/>
          <w:sz w:val="18"/>
          <w:szCs w:val="18"/>
        </w:rPr>
        <w:t xml:space="preserve">Ref: Howard, S.R., Ramdas, A., McAuliffe, J., &amp; Sekhon, J. “Time-Uniform, Nonparametric, Nonasymptotic Confidence Sequences.” Annals of Statistics, 49(2), 1055–1080, 2021.</w:t>
      </w:r>
    </w:p>
    <w:p>
      <w:pPr>
        <w:pStyle w:val="Heading2"/>
        <w:spacing w:after="100" w:before="200"/>
      </w:pPr>
      <w:r>
        <w:rPr>
          <w:rFonts w:ascii="Arial" w:cs="Arial" w:eastAsia="Arial" w:hAnsi="Arial"/>
          <w:b/>
          <w:bCs/>
          <w:color w:val="1A7A6D"/>
          <w:sz w:val="24"/>
          <w:szCs w:val="24"/>
        </w:rPr>
        <w:t xml:space="preserve">44.5 Multiple Comparisons in A/B Testing</w:t>
      </w:r>
    </w:p>
    <w:p>
      <w:pPr>
        <w:spacing w:after="80"/>
      </w:pPr>
      <w:r>
        <w:rPr>
          <w:rFonts w:ascii="Arial" w:cs="Arial" w:eastAsia="Arial" w:hAnsi="Arial"/>
          <w:sz w:val="20"/>
          <w:szCs w:val="20"/>
        </w:rPr>
        <w:t xml:space="preserve">Testing many metrics simultaneously; false discovery rate control for hundreds of metrics; hierarchical testing for primary/secondary/guardrail metrics; Bonferroni vs. FDR tradeoffs in experimentation platforms</w:t>
      </w:r>
    </w:p>
    <w:p>
      <w:pPr>
        <w:spacing w:after="40"/>
      </w:pPr>
      <w:r>
        <w:rPr>
          <w:rFonts w:ascii="Arial" w:cs="Arial" w:eastAsia="Arial" w:hAnsi="Arial"/>
          <w:color w:val="2255AA"/>
          <w:sz w:val="18"/>
          <w:szCs w:val="18"/>
        </w:rPr>
        <w:t xml:space="preserve">R: stats (p.adjust), qvalue</w:t>
      </w:r>
    </w:p>
    <w:p>
      <w:pPr>
        <w:spacing w:after="40"/>
      </w:pPr>
      <w:r>
        <w:rPr>
          <w:rFonts w:ascii="Arial" w:cs="Arial" w:eastAsia="Arial" w:hAnsi="Arial"/>
          <w:color w:val="228B22"/>
          <w:sz w:val="18"/>
          <w:szCs w:val="18"/>
        </w:rPr>
        <w:t xml:space="preserve">Python: statsmodels.stats (multipletests), scipy.stats</w:t>
      </w:r>
    </w:p>
    <w:p>
      <w:pPr>
        <w:spacing w:after="20"/>
        <w:ind w:left="360"/>
      </w:pPr>
      <w:r>
        <w:rPr>
          <w:rFonts w:ascii="Arial" w:cs="Arial" w:eastAsia="Arial" w:hAnsi="Arial"/>
          <w:color w:val="666666"/>
          <w:sz w:val="18"/>
          <w:szCs w:val="18"/>
        </w:rPr>
        <w:t xml:space="preserve">Ref: Kohavi, R., Tang, D., &amp; Xu, Y. Trustworthy Online Controlled Experiments. Cambridge University Press, 2020 (Ch. 17).</w:t>
      </w:r>
    </w:p>
    <w:p>
      <w:pPr>
        <w:spacing w:after="20"/>
        <w:ind w:left="360"/>
      </w:pPr>
      <w:r>
        <w:rPr>
          <w:rFonts w:ascii="Arial" w:cs="Arial" w:eastAsia="Arial" w:hAnsi="Arial"/>
          <w:color w:val="666666"/>
          <w:sz w:val="18"/>
          <w:szCs w:val="18"/>
        </w:rPr>
        <w:t xml:space="preserve">Ref: Benjamini, Y. &amp; Hochberg, Y. “Controlling the False Discovery Rate.” JRSS-B, 57(1), 289–300, 1995.</w:t>
      </w:r>
    </w:p>
    <w:p>
      <w:pPr>
        <w:pStyle w:val="Heading2"/>
        <w:spacing w:after="100" w:before="200"/>
      </w:pPr>
      <w:r>
        <w:rPr>
          <w:rFonts w:ascii="Arial" w:cs="Arial" w:eastAsia="Arial" w:hAnsi="Arial"/>
          <w:b/>
          <w:bCs/>
          <w:color w:val="1A7A6D"/>
          <w:sz w:val="24"/>
          <w:szCs w:val="24"/>
        </w:rPr>
        <w:t xml:space="preserve">44.6 Interference and Network Effects in A/B Tests (Switchback, Cluster Randomization)</w:t>
      </w:r>
    </w:p>
    <w:p>
      <w:pPr>
        <w:spacing w:after="80"/>
      </w:pPr>
      <w:r>
        <w:rPr>
          <w:rFonts w:ascii="Arial" w:cs="Arial" w:eastAsia="Arial" w:hAnsi="Arial"/>
          <w:sz w:val="20"/>
          <w:szCs w:val="20"/>
        </w:rPr>
        <w:t xml:space="preserve">SUTVA violations when treatment on one unit affects others; marketplace experiments, social networks, ride-sharing; switchback/time-based randomization; cluster randomization; ego-cluster designs; bias from interference</w:t>
      </w:r>
    </w:p>
    <w:p>
      <w:pPr>
        <w:spacing w:after="40"/>
      </w:pPr>
      <w:r>
        <w:rPr>
          <w:rFonts w:ascii="Arial" w:cs="Arial" w:eastAsia="Arial" w:hAnsi="Arial"/>
          <w:color w:val="2255AA"/>
          <w:sz w:val="18"/>
          <w:szCs w:val="18"/>
        </w:rPr>
        <w:t xml:space="preserve">R: inferference, DeclareDesign</w:t>
      </w:r>
    </w:p>
    <w:p>
      <w:pPr>
        <w:spacing w:after="40"/>
      </w:pPr>
      <w:r>
        <w:rPr>
          <w:rFonts w:ascii="Arial" w:cs="Arial" w:eastAsia="Arial" w:hAnsi="Arial"/>
          <w:color w:val="228B22"/>
          <w:sz w:val="18"/>
          <w:szCs w:val="18"/>
        </w:rPr>
        <w:t xml:space="preserve">Python: inferference (via rpy2), DeclareDesign (via rpy2), custom</w:t>
      </w:r>
    </w:p>
    <w:p>
      <w:pPr>
        <w:spacing w:after="20"/>
        <w:ind w:left="360"/>
      </w:pPr>
      <w:r>
        <w:rPr>
          <w:rFonts w:ascii="Arial" w:cs="Arial" w:eastAsia="Arial" w:hAnsi="Arial"/>
          <w:color w:val="666666"/>
          <w:sz w:val="18"/>
          <w:szCs w:val="18"/>
        </w:rPr>
        <w:t xml:space="preserve">Ref: Blake, T. &amp; Coey, D. “Why Marketplace Experimentation Is Harder than It Seems.” EC, 171–190, 2014.</w:t>
      </w:r>
    </w:p>
    <w:p>
      <w:pPr>
        <w:spacing w:after="20"/>
        <w:ind w:left="360"/>
      </w:pPr>
      <w:r>
        <w:rPr>
          <w:rFonts w:ascii="Arial" w:cs="Arial" w:eastAsia="Arial" w:hAnsi="Arial"/>
          <w:color w:val="666666"/>
          <w:sz w:val="18"/>
          <w:szCs w:val="18"/>
        </w:rPr>
        <w:t xml:space="preserve">Ref: Saveski, M., Pouget-Abadie, J., Saint-Jacques, G., Duan, W., Ghosh, S., Xu, Y., &amp; Airoldi, E.M. “Detecting Network Effects: Randomizing Over Randomized Experiments.” KDD, 1569–1578, 2017.</w:t>
      </w:r>
    </w:p>
    <w:p>
      <w:pPr>
        <w:pStyle w:val="Heading2"/>
        <w:spacing w:after="100" w:before="200"/>
      </w:pPr>
      <w:r>
        <w:rPr>
          <w:rFonts w:ascii="Arial" w:cs="Arial" w:eastAsia="Arial" w:hAnsi="Arial"/>
          <w:b/>
          <w:bCs/>
          <w:color w:val="1A7A6D"/>
          <w:sz w:val="24"/>
          <w:szCs w:val="24"/>
        </w:rPr>
        <w:t xml:space="preserve">44.7 Heterogeneous Treatment Effects (HTE) in A/B Tests / Uplift Modeling</w:t>
      </w:r>
    </w:p>
    <w:p>
      <w:pPr>
        <w:spacing w:after="80"/>
      </w:pPr>
      <w:r>
        <w:rPr>
          <w:rFonts w:ascii="Arial" w:cs="Arial" w:eastAsia="Arial" w:hAnsi="Arial"/>
          <w:sz w:val="20"/>
          <w:szCs w:val="20"/>
        </w:rPr>
        <w:t xml:space="preserve">Estimating how treatment effects vary across user segments; conditional average treatment effects (CATE); uplift modeling / individual treatment effect estimation; causal forests (§15.24), X-learner, meta-learners (S-, T-, X-, R-learner); personalization</w:t>
      </w:r>
    </w:p>
    <w:p>
      <w:pPr>
        <w:spacing w:after="40"/>
      </w:pPr>
      <w:r>
        <w:rPr>
          <w:rFonts w:ascii="Arial" w:cs="Arial" w:eastAsia="Arial" w:hAnsi="Arial"/>
          <w:color w:val="2255AA"/>
          <w:sz w:val="18"/>
          <w:szCs w:val="18"/>
        </w:rPr>
        <w:t xml:space="preserve">R: grf (causal_forest), uplift, causalToolbox</w:t>
      </w:r>
    </w:p>
    <w:p>
      <w:pPr>
        <w:spacing w:after="40"/>
      </w:pPr>
      <w:r>
        <w:rPr>
          <w:rFonts w:ascii="Arial" w:cs="Arial" w:eastAsia="Arial" w:hAnsi="Arial"/>
          <w:color w:val="228B22"/>
          <w:sz w:val="18"/>
          <w:szCs w:val="18"/>
        </w:rPr>
        <w:t xml:space="preserve">Python: causalml (UpliftRandomForest), econml (CausalForestDML)</w:t>
      </w:r>
    </w:p>
    <w:p>
      <w:pPr>
        <w:spacing w:after="20"/>
        <w:ind w:left="360"/>
      </w:pPr>
      <w:r>
        <w:rPr>
          <w:rFonts w:ascii="Arial" w:cs="Arial" w:eastAsia="Arial" w:hAnsi="Arial"/>
          <w:color w:val="666666"/>
          <w:sz w:val="18"/>
          <w:szCs w:val="18"/>
        </w:rPr>
        <w:t xml:space="preserve">Ref: Athey, S. &amp; Imbens, G.W. “Recursive Partitioning for Heterogeneous Causal Effects.” PNAS, 113(27), 7353–7360, 2016.</w:t>
      </w:r>
    </w:p>
    <w:p>
      <w:pPr>
        <w:spacing w:after="20"/>
        <w:ind w:left="360"/>
      </w:pPr>
      <w:r>
        <w:rPr>
          <w:rFonts w:ascii="Arial" w:cs="Arial" w:eastAsia="Arial" w:hAnsi="Arial"/>
          <w:color w:val="666666"/>
          <w:sz w:val="18"/>
          <w:szCs w:val="18"/>
        </w:rPr>
        <w:t xml:space="preserve">Ref: Künzel, S.R., Sekhon, J.S., Bickel, P.J., &amp; Yu, B. “Metalearners for Estimating Heterogeneous Treatment Effects Using Machine Learning.” PNAS, 116(10), 4156–4165, 2019.</w:t>
      </w:r>
    </w:p>
    <w:p>
      <w:pPr>
        <w:pStyle w:val="Heading2"/>
        <w:spacing w:after="100" w:before="200"/>
      </w:pPr>
      <w:r>
        <w:rPr>
          <w:rFonts w:ascii="Arial" w:cs="Arial" w:eastAsia="Arial" w:hAnsi="Arial"/>
          <w:b/>
          <w:bCs/>
          <w:color w:val="1A7A6D"/>
          <w:sz w:val="24"/>
          <w:szCs w:val="24"/>
        </w:rPr>
        <w:t xml:space="preserve">44.8 Bayesian A/B Testing</w:t>
      </w:r>
    </w:p>
    <w:p>
      <w:pPr>
        <w:spacing w:after="80"/>
      </w:pPr>
      <w:r>
        <w:rPr>
          <w:rFonts w:ascii="Arial" w:cs="Arial" w:eastAsia="Arial" w:hAnsi="Arial"/>
          <w:sz w:val="20"/>
          <w:szCs w:val="20"/>
        </w:rPr>
        <w:t xml:space="preserve">Posterior probability that treatment is better; expected loss framework; credible intervals for lift; natural handling of early stopping and continuous monitoring; prior specification from historical experiments</w:t>
      </w:r>
    </w:p>
    <w:p>
      <w:pPr>
        <w:spacing w:after="40"/>
      </w:pPr>
      <w:r>
        <w:rPr>
          <w:rFonts w:ascii="Arial" w:cs="Arial" w:eastAsia="Arial" w:hAnsi="Arial"/>
          <w:color w:val="2255AA"/>
          <w:sz w:val="18"/>
          <w:szCs w:val="18"/>
        </w:rPr>
        <w:t xml:space="preserve">R: bayesAB, BayesFactor, abtest</w:t>
      </w:r>
    </w:p>
    <w:p>
      <w:pPr>
        <w:spacing w:after="40"/>
      </w:pPr>
      <w:r>
        <w:rPr>
          <w:rFonts w:ascii="Arial" w:cs="Arial" w:eastAsia="Arial" w:hAnsi="Arial"/>
          <w:color w:val="228B22"/>
          <w:sz w:val="18"/>
          <w:szCs w:val="18"/>
        </w:rPr>
        <w:t xml:space="preserve">Python: pymc (custom A/B model), bayesian-testing, scipy.stats</w:t>
      </w:r>
    </w:p>
    <w:p>
      <w:pPr>
        <w:spacing w:after="20"/>
        <w:ind w:left="360"/>
      </w:pPr>
      <w:r>
        <w:rPr>
          <w:rFonts w:ascii="Arial" w:cs="Arial" w:eastAsia="Arial" w:hAnsi="Arial"/>
          <w:color w:val="666666"/>
          <w:sz w:val="18"/>
          <w:szCs w:val="18"/>
        </w:rPr>
        <w:t xml:space="preserve">Ref: Stucchio, C. “Bayesian A/B Testing at VWO.” VWO Technical Whitepaper, 2015.</w:t>
      </w:r>
    </w:p>
    <w:p>
      <w:pPr>
        <w:spacing w:after="20"/>
        <w:ind w:left="360"/>
      </w:pPr>
      <w:r>
        <w:rPr>
          <w:rFonts w:ascii="Arial" w:cs="Arial" w:eastAsia="Arial" w:hAnsi="Arial"/>
          <w:color w:val="666666"/>
          <w:sz w:val="18"/>
          <w:szCs w:val="18"/>
        </w:rPr>
        <w:t xml:space="preserve">Ref: Deng, A., Lu, J., &amp; Chen, S. “Continuous Monitoring of A/B Tests Without Pain: Optional Stopping in Bayesian Testing.” DSAA, 243–250, 2016.</w:t>
      </w:r>
    </w:p>
    <w:p>
      <w:pPr>
        <w:pStyle w:val="Heading2"/>
        <w:spacing w:after="100" w:before="200"/>
      </w:pPr>
      <w:r>
        <w:rPr>
          <w:rFonts w:ascii="Arial" w:cs="Arial" w:eastAsia="Arial" w:hAnsi="Arial"/>
          <w:b/>
          <w:bCs/>
          <w:color w:val="1A7A6D"/>
          <w:sz w:val="24"/>
          <w:szCs w:val="24"/>
        </w:rPr>
        <w:t xml:space="preserve">44.9 Multi-Armed Bandit Approaches to Experimentation (see also §29.1–2)</w:t>
      </w:r>
    </w:p>
    <w:p>
      <w:pPr>
        <w:spacing w:after="80"/>
      </w:pPr>
      <w:r>
        <w:rPr>
          <w:rFonts w:ascii="Arial" w:cs="Arial" w:eastAsia="Arial" w:hAnsi="Arial"/>
          <w:sz w:val="20"/>
          <w:szCs w:val="20"/>
        </w:rPr>
        <w:t xml:space="preserve">Adaptive traffic allocation toward better-performing variants during experiment; Thompson sampling, UCB for experiments; explore-exploit tradeoff; faster convergence than fixed-split A/B but complicates inference; contextual bandits for personalization</w:t>
      </w:r>
    </w:p>
    <w:p>
      <w:pPr>
        <w:spacing w:after="40"/>
      </w:pPr>
      <w:r>
        <w:rPr>
          <w:rFonts w:ascii="Arial" w:cs="Arial" w:eastAsia="Arial" w:hAnsi="Arial"/>
          <w:color w:val="2255AA"/>
          <w:sz w:val="18"/>
          <w:szCs w:val="18"/>
        </w:rPr>
        <w:t xml:space="preserve">R: bandit, contextual, mab</w:t>
      </w:r>
    </w:p>
    <w:p>
      <w:pPr>
        <w:spacing w:after="40"/>
      </w:pPr>
      <w:r>
        <w:rPr>
          <w:rFonts w:ascii="Arial" w:cs="Arial" w:eastAsia="Arial" w:hAnsi="Arial"/>
          <w:color w:val="228B22"/>
          <w:sz w:val="18"/>
          <w:szCs w:val="18"/>
        </w:rPr>
        <w:t xml:space="preserve">Python: mabwiser, vowpalwabbit, contextual-bandits</w:t>
      </w:r>
    </w:p>
    <w:p>
      <w:pPr>
        <w:spacing w:after="20"/>
        <w:ind w:left="360"/>
      </w:pPr>
      <w:r>
        <w:rPr>
          <w:rFonts w:ascii="Arial" w:cs="Arial" w:eastAsia="Arial" w:hAnsi="Arial"/>
          <w:color w:val="666666"/>
          <w:sz w:val="18"/>
          <w:szCs w:val="18"/>
        </w:rPr>
        <w:t xml:space="preserve">Ref: Scott, S.L. “A Modern Bayesian Look at the Multi-Armed Bandit.” Applied Stochastic Models in Business and Industry, 26(6), 639–658, 2010.</w:t>
      </w:r>
    </w:p>
    <w:p>
      <w:pPr>
        <w:spacing w:after="20"/>
        <w:ind w:left="360"/>
      </w:pPr>
      <w:r>
        <w:rPr>
          <w:rFonts w:ascii="Arial" w:cs="Arial" w:eastAsia="Arial" w:hAnsi="Arial"/>
          <w:color w:val="666666"/>
          <w:sz w:val="18"/>
          <w:szCs w:val="18"/>
        </w:rPr>
        <w:t xml:space="preserve">Ref: Russo, D.J., Van Roy, B., Kazerouni, A., Osband, I., &amp; Wen, Z. “A Tutorial on Thompson Sampling.” Foundations and Trends in Machine Learning, 11(1), 1–96, 2018.</w:t>
      </w:r>
    </w:p>
    <w:p>
      <w:pPr>
        <w:pStyle w:val="Heading2"/>
        <w:spacing w:after="100" w:before="200"/>
      </w:pPr>
      <w:r>
        <w:rPr>
          <w:rFonts w:ascii="Arial" w:cs="Arial" w:eastAsia="Arial" w:hAnsi="Arial"/>
          <w:b/>
          <w:bCs/>
          <w:color w:val="1A7A6D"/>
          <w:sz w:val="24"/>
          <w:szCs w:val="24"/>
        </w:rPr>
        <w:t xml:space="preserve">44.10 Ratio Metrics and Delta Method for A/B Tests</w:t>
      </w:r>
    </w:p>
    <w:p>
      <w:pPr>
        <w:spacing w:after="80"/>
      </w:pPr>
      <w:r>
        <w:rPr>
          <w:rFonts w:ascii="Arial" w:cs="Arial" w:eastAsia="Arial" w:hAnsi="Arial"/>
          <w:sz w:val="20"/>
          <w:szCs w:val="20"/>
        </w:rPr>
        <w:t xml:space="preserve">Many business metrics are ratios (revenue per user, click-through rate); delta method for variance of ratio statistics; linearization; bootstrapping as alternative; careful with revenue metrics (heavy tails, zero-inflation)</w:t>
      </w:r>
    </w:p>
    <w:p>
      <w:pPr>
        <w:spacing w:after="40"/>
      </w:pPr>
      <w:r>
        <w:rPr>
          <w:rFonts w:ascii="Arial" w:cs="Arial" w:eastAsia="Arial" w:hAnsi="Arial"/>
          <w:color w:val="2255AA"/>
          <w:sz w:val="18"/>
          <w:szCs w:val="18"/>
        </w:rPr>
        <w:t xml:space="preserve">R: msm (deltamethod), boot, sandwich</w:t>
      </w:r>
    </w:p>
    <w:p>
      <w:pPr>
        <w:spacing w:after="40"/>
      </w:pPr>
      <w:r>
        <w:rPr>
          <w:rFonts w:ascii="Arial" w:cs="Arial" w:eastAsia="Arial" w:hAnsi="Arial"/>
          <w:color w:val="228B22"/>
          <w:sz w:val="18"/>
          <w:szCs w:val="18"/>
        </w:rPr>
        <w:t xml:space="preserve">Python: statsmodels (delta_method custom), scipy.stats</w:t>
      </w:r>
    </w:p>
    <w:p>
      <w:pPr>
        <w:spacing w:after="20"/>
        <w:ind w:left="360"/>
      </w:pPr>
      <w:r>
        <w:rPr>
          <w:rFonts w:ascii="Arial" w:cs="Arial" w:eastAsia="Arial" w:hAnsi="Arial"/>
          <w:color w:val="666666"/>
          <w:sz w:val="18"/>
          <w:szCs w:val="18"/>
        </w:rPr>
        <w:t xml:space="preserve">Ref: Deng, A., Knoblich, U., &amp; Lu, J. “Applying the Delta Method in Metric Analytics: A Practical Guide with Novel Ideas.” KDD, 233–242, 2018.</w:t>
      </w:r>
    </w:p>
    <w:p>
      <w:pPr>
        <w:pStyle w:val="Heading2"/>
        <w:spacing w:after="100" w:before="200"/>
      </w:pPr>
      <w:r>
        <w:rPr>
          <w:rFonts w:ascii="Arial" w:cs="Arial" w:eastAsia="Arial" w:hAnsi="Arial"/>
          <w:b/>
          <w:bCs/>
          <w:color w:val="1A7A6D"/>
          <w:sz w:val="24"/>
          <w:szCs w:val="24"/>
        </w:rPr>
        <w:t xml:space="preserve">44.11 Experimentation Platform Design and Governance</w:t>
      </w:r>
    </w:p>
    <w:p>
      <w:pPr>
        <w:spacing w:after="80"/>
      </w:pPr>
      <w:r>
        <w:rPr>
          <w:rFonts w:ascii="Arial" w:cs="Arial" w:eastAsia="Arial" w:hAnsi="Arial"/>
          <w:sz w:val="20"/>
          <w:szCs w:val="20"/>
        </w:rPr>
        <w:t xml:space="preserve">Infrastructure for running experiments at scale; randomization units and layers; interaction detection across concurrent experiments; experiment review and launch criteria; organizational culture of experimentation</w:t>
      </w:r>
    </w:p>
    <w:p>
      <w:pPr>
        <w:spacing w:after="40"/>
      </w:pPr>
      <w:r>
        <w:rPr>
          <w:rFonts w:ascii="Arial" w:cs="Arial" w:eastAsia="Arial" w:hAnsi="Arial"/>
          <w:color w:val="2255AA"/>
          <w:sz w:val="18"/>
          <w:szCs w:val="18"/>
        </w:rPr>
        <w:t xml:space="preserve">R: pwr, gsDesign, bayesAB</w:t>
      </w:r>
    </w:p>
    <w:p>
      <w:pPr>
        <w:spacing w:after="40"/>
      </w:pPr>
      <w:r>
        <w:rPr>
          <w:rFonts w:ascii="Arial" w:cs="Arial" w:eastAsia="Arial" w:hAnsi="Arial"/>
          <w:color w:val="228B22"/>
          <w:sz w:val="18"/>
          <w:szCs w:val="18"/>
        </w:rPr>
        <w:t xml:space="preserve">Python: statsmodels, scipy.stats, planout (Facebook)</w:t>
      </w:r>
    </w:p>
    <w:p>
      <w:pPr>
        <w:spacing w:after="20"/>
        <w:ind w:left="360"/>
      </w:pPr>
      <w:r>
        <w:rPr>
          <w:rFonts w:ascii="Arial" w:cs="Arial" w:eastAsia="Arial" w:hAnsi="Arial"/>
          <w:color w:val="666666"/>
          <w:sz w:val="18"/>
          <w:szCs w:val="18"/>
        </w:rPr>
        <w:t xml:space="preserve">Ref: Kohavi, R., Tang, D., &amp; Xu, Y. Trustworthy Online Controlled Experiments. Cambridge University Press, 2020 (Ch. 3–5, 22).</w:t>
      </w:r>
    </w:p>
    <w:p>
      <w:pPr>
        <w:spacing w:after="20"/>
        <w:ind w:left="360"/>
      </w:pPr>
      <w:r>
        <w:rPr>
          <w:rFonts w:ascii="Arial" w:cs="Arial" w:eastAsia="Arial" w:hAnsi="Arial"/>
          <w:color w:val="666666"/>
          <w:sz w:val="18"/>
          <w:szCs w:val="18"/>
        </w:rPr>
        <w:t xml:space="preserve">Ref: Gupta, S., Kohavi, R., Tang, D., Xu, Y., Bayber, R., Heldt, E., &amp; Al-Zoughbi, R. “Top Challenges from the First Practical Online Controlled Experiments Summit.” SIGKDD Explorations, 21(1), 20–35, 2019.</w:t>
      </w:r>
    </w:p>
    <w:p>
      <w:pPr>
        <w:pStyle w:val="Heading2"/>
        <w:spacing w:after="100" w:before="200"/>
      </w:pPr>
      <w:r>
        <w:rPr>
          <w:rFonts w:ascii="Arial" w:cs="Arial" w:eastAsia="Arial" w:hAnsi="Arial"/>
          <w:b/>
          <w:bCs/>
          <w:color w:val="1A7A6D"/>
          <w:sz w:val="24"/>
          <w:szCs w:val="24"/>
        </w:rPr>
        <w:t xml:space="preserve">44.12 Experiment Duration, Peeking, and Stopping Rules for A/B Tests</w:t>
      </w:r>
    </w:p>
    <w:p>
      <w:pPr>
        <w:spacing w:after="80"/>
      </w:pPr>
      <w:r>
        <w:rPr>
          <w:rFonts w:ascii="Arial" w:cs="Arial" w:eastAsia="Arial" w:hAnsi="Arial"/>
          <w:sz w:val="20"/>
          <w:szCs w:val="20"/>
        </w:rPr>
        <w:t xml:space="preserve">Fixed-horizon vs. sequential testing; dangers of “peeking” at results (inflated type I error from repeated testing); always-valid p-values (anytime-valid inference); mixture sequential probability ratio test (mSPRT); confidence sequences; group sequential spending functions applied to A/B tests; practical guidance: pre-register duration or use sequential methods, never peek with fixed-horizon tests</w:t>
      </w:r>
    </w:p>
    <w:p>
      <w:pPr>
        <w:spacing w:after="40"/>
      </w:pPr>
      <w:r>
        <w:rPr>
          <w:rFonts w:ascii="Arial" w:cs="Arial" w:eastAsia="Arial" w:hAnsi="Arial"/>
          <w:color w:val="2255AA"/>
          <w:sz w:val="18"/>
          <w:szCs w:val="18"/>
        </w:rPr>
        <w:t xml:space="preserve">R: gsDesign (gsDesign for spending), rpact, ldbounds</w:t>
      </w:r>
    </w:p>
    <w:p>
      <w:pPr>
        <w:spacing w:after="40"/>
      </w:pPr>
      <w:r>
        <w:rPr>
          <w:rFonts w:ascii="Arial" w:cs="Arial" w:eastAsia="Arial" w:hAnsi="Arial"/>
          <w:color w:val="228B22"/>
          <w:sz w:val="18"/>
          <w:szCs w:val="18"/>
        </w:rPr>
        <w:t xml:space="preserve">Python: sequential-testing (custom mSPRT), scipy.stats, confidence-sequence (custom)</w:t>
      </w:r>
    </w:p>
    <w:p>
      <w:pPr>
        <w:spacing w:after="20"/>
        <w:ind w:left="360"/>
      </w:pPr>
      <w:r>
        <w:rPr>
          <w:rFonts w:ascii="Arial" w:cs="Arial" w:eastAsia="Arial" w:hAnsi="Arial"/>
          <w:color w:val="666666"/>
          <w:sz w:val="18"/>
          <w:szCs w:val="18"/>
        </w:rPr>
        <w:t xml:space="preserve">Ref: Johari, R., Koomen, P., Pekelis, L., &amp; Walsh, D. “Always Valid Inference: Continuous Monitoring of A/B Tests.” Operations Research, 70(3), 1806–1821, 2022.</w:t>
      </w:r>
    </w:p>
    <w:p>
      <w:pPr>
        <w:spacing w:after="20"/>
        <w:ind w:left="360"/>
      </w:pPr>
      <w:r>
        <w:rPr>
          <w:rFonts w:ascii="Arial" w:cs="Arial" w:eastAsia="Arial" w:hAnsi="Arial"/>
          <w:color w:val="666666"/>
          <w:sz w:val="18"/>
          <w:szCs w:val="18"/>
        </w:rPr>
        <w:t xml:space="preserve">Ref: Howard, S.R., Ramdas, A., McAuliffe, J., &amp; Sekhon, J. “Time-Uniform, Nonparametric, Nonasymptotic Confidence Sequences.” Annals of Statistics, 49(2), 1055–1080, 2021.</w:t>
      </w:r>
    </w:p>
    <w:p>
      <w:pPr>
        <w:pStyle w:val="Heading2"/>
        <w:spacing w:after="100" w:before="200"/>
      </w:pPr>
      <w:r>
        <w:rPr>
          <w:rFonts w:ascii="Arial" w:cs="Arial" w:eastAsia="Arial" w:hAnsi="Arial"/>
          <w:b/>
          <w:bCs/>
          <w:color w:val="1A7A6D"/>
          <w:sz w:val="24"/>
          <w:szCs w:val="24"/>
        </w:rPr>
        <w:t xml:space="preserve">44.13 Triggered Analysis and Conditional Metrics in A/B Tests</w:t>
      </w:r>
    </w:p>
    <w:p>
      <w:pPr>
        <w:spacing w:after="80"/>
      </w:pPr>
      <w:r>
        <w:rPr>
          <w:rFonts w:ascii="Arial" w:cs="Arial" w:eastAsia="Arial" w:hAnsi="Arial"/>
          <w:sz w:val="20"/>
          <w:szCs w:val="20"/>
        </w:rPr>
        <w:t xml:space="preserve">Analyzing only users who actually experienced the treatment (“triggered” users) rather than all randomized users; reduces dilution from non-exposed users; triggered analysis as analogy to per-protocol in clinical trials; ITT analog = analyze all randomized; conditional metrics (compute metric only for users meeting a condition, e.g., “revenue per purchasing user”); careful: conditioning on post-treatment variable introduces selection bias; pre-treatment triggering is safe</w:t>
      </w:r>
    </w:p>
    <w:p>
      <w:pPr>
        <w:spacing w:after="40"/>
      </w:pPr>
      <w:r>
        <w:rPr>
          <w:rFonts w:ascii="Arial" w:cs="Arial" w:eastAsia="Arial" w:hAnsi="Arial"/>
          <w:color w:val="2255AA"/>
          <w:sz w:val="18"/>
          <w:szCs w:val="18"/>
        </w:rPr>
        <w:t xml:space="preserve">R: stats (custom subset analysis), survey (svyglm with domain estimation)</w:t>
      </w:r>
    </w:p>
    <w:p>
      <w:pPr>
        <w:spacing w:after="40"/>
      </w:pPr>
      <w:r>
        <w:rPr>
          <w:rFonts w:ascii="Arial" w:cs="Arial" w:eastAsia="Arial" w:hAnsi="Arial"/>
          <w:color w:val="228B22"/>
          <w:sz w:val="18"/>
          <w:szCs w:val="18"/>
        </w:rPr>
        <w:t xml:space="preserve">Python: scipy.stats (custom triggered analysis), statsmodels, causalml (custom)</w:t>
      </w:r>
    </w:p>
    <w:p>
      <w:pPr>
        <w:spacing w:after="20"/>
        <w:ind w:left="360"/>
      </w:pPr>
      <w:r>
        <w:rPr>
          <w:rFonts w:ascii="Arial" w:cs="Arial" w:eastAsia="Arial" w:hAnsi="Arial"/>
          <w:color w:val="666666"/>
          <w:sz w:val="18"/>
          <w:szCs w:val="18"/>
        </w:rPr>
        <w:t xml:space="preserve">Ref: Deng, A. &amp; Shi, X. “Data-Driven Metric Development for Online Controlled Experiments.” KDD, 2016.</w:t>
      </w:r>
    </w:p>
    <w:p>
      <w:pPr>
        <w:pStyle w:val="Heading2"/>
        <w:spacing w:after="100" w:before="200"/>
      </w:pPr>
      <w:r>
        <w:rPr>
          <w:rFonts w:ascii="Arial" w:cs="Arial" w:eastAsia="Arial" w:hAnsi="Arial"/>
          <w:b/>
          <w:bCs/>
          <w:color w:val="1A7A6D"/>
          <w:sz w:val="24"/>
          <w:szCs w:val="24"/>
        </w:rPr>
        <w:t xml:space="preserve">44.14 Long-Term Effects, Surrogate Metrics, and Holdback Experiments</w:t>
      </w:r>
    </w:p>
    <w:p>
      <w:pPr>
        <w:spacing w:after="80"/>
      </w:pPr>
      <w:r>
        <w:rPr>
          <w:rFonts w:ascii="Arial" w:cs="Arial" w:eastAsia="Arial" w:hAnsi="Arial"/>
          <w:sz w:val="20"/>
          <w:szCs w:val="20"/>
        </w:rPr>
        <w:t xml:space="preserve">Measuring effects that take weeks/months to manifest when experiments run days: surrogate metrics (short-term proxies validated against long-term outcomes); Athey-Chetty-Imbens surrogacy framework; long-run holdback (keeping a small control group after experiment ends); cohort-based long-term measurement; metric sensitivity (detecting small true effects: lower variance → more sensitive); overall evaluation criterion (OEC) combining multiple metrics; guardrail metrics (must-not-degrade constraints)</w:t>
      </w:r>
    </w:p>
    <w:p>
      <w:pPr>
        <w:spacing w:after="40"/>
      </w:pPr>
      <w:r>
        <w:rPr>
          <w:rFonts w:ascii="Arial" w:cs="Arial" w:eastAsia="Arial" w:hAnsi="Arial"/>
          <w:color w:val="2255AA"/>
          <w:sz w:val="18"/>
          <w:szCs w:val="18"/>
        </w:rPr>
        <w:t xml:space="preserve">R: stats (custom surrogate analysis), mediation (for surrogate validation)</w:t>
      </w:r>
    </w:p>
    <w:p>
      <w:pPr>
        <w:spacing w:after="40"/>
      </w:pPr>
      <w:r>
        <w:rPr>
          <w:rFonts w:ascii="Arial" w:cs="Arial" w:eastAsia="Arial" w:hAnsi="Arial"/>
          <w:color w:val="228B22"/>
          <w:sz w:val="18"/>
          <w:szCs w:val="18"/>
        </w:rPr>
        <w:t xml:space="preserve">Python: statsmodels (mediation for surrogate), scipy.stats, custom pipeline</w:t>
      </w:r>
    </w:p>
    <w:p>
      <w:pPr>
        <w:spacing w:after="20"/>
        <w:ind w:left="360"/>
      </w:pPr>
      <w:r>
        <w:rPr>
          <w:rFonts w:ascii="Arial" w:cs="Arial" w:eastAsia="Arial" w:hAnsi="Arial"/>
          <w:color w:val="666666"/>
          <w:sz w:val="18"/>
          <w:szCs w:val="18"/>
        </w:rPr>
        <w:t xml:space="preserve">Ref: Athey, S., Chetty, R., Imbens, G.W., &amp; Kang, H. “The Surrogate Index: Combining Short-Term Proxies to Estimate Long-Term Treatment Effects More Rapidly and Precisely.” NBER Working Paper, 2019.</w:t>
      </w:r>
    </w:p>
    <w:p>
      <w:pPr>
        <w:spacing w:after="20"/>
        <w:ind w:left="360"/>
      </w:pPr>
      <w:r>
        <w:rPr>
          <w:rFonts w:ascii="Arial" w:cs="Arial" w:eastAsia="Arial" w:hAnsi="Arial"/>
          <w:color w:val="666666"/>
          <w:sz w:val="18"/>
          <w:szCs w:val="18"/>
        </w:rPr>
        <w:t xml:space="preserve">Ref: Hohnhold, H., O’Brien, D., &amp; Tang, D. “Focusing on the Long-Term: It’s Good for Users and Business.” KDD, 2015.</w:t>
      </w:r>
    </w:p>
    <w:p>
      <w:pPr>
        <w:pStyle w:val="Heading2"/>
        <w:spacing w:after="100" w:before="200"/>
      </w:pPr>
      <w:r>
        <w:rPr>
          <w:rFonts w:ascii="Arial" w:cs="Arial" w:eastAsia="Arial" w:hAnsi="Arial"/>
          <w:b/>
          <w:bCs/>
          <w:color w:val="1A7A6D"/>
          <w:sz w:val="24"/>
          <w:szCs w:val="24"/>
        </w:rPr>
        <w:t xml:space="preserve">44.15 Experimentation Ethics, Guardrails, and Organizational Maturity</w:t>
      </w:r>
    </w:p>
    <w:p>
      <w:pPr>
        <w:spacing w:after="80"/>
      </w:pPr>
      <w:r>
        <w:rPr>
          <w:rFonts w:ascii="Arial" w:cs="Arial" w:eastAsia="Arial" w:hAnsi="Arial"/>
          <w:sz w:val="20"/>
          <w:szCs w:val="20"/>
        </w:rPr>
        <w:t xml:space="preserve">Ethical considerations in A/B testing: informed consent (typically implicit via ToS); equipoise (genuine uncertainty about which variant is better); stopping for harm (guardrail metrics: latency, error rates, revenue must not degrade beyond threshold); experimentation review boards; trustworthy experimentation (preventing p-hacking, result cherry-picking); organizational maturity model: ad-hoc → basic A/B → feature flags → full experimentation platform → culture of experimentation; connection to clinical trial ethics (§17.43 DMC)</w:t>
      </w:r>
    </w:p>
    <w:p>
      <w:pPr>
        <w:spacing w:after="40"/>
      </w:pPr>
      <w:r>
        <w:rPr>
          <w:rFonts w:ascii="Arial" w:cs="Arial" w:eastAsia="Arial" w:hAnsi="Arial"/>
          <w:color w:val="2255AA"/>
          <w:sz w:val="18"/>
          <w:szCs w:val="18"/>
        </w:rPr>
        <w:t xml:space="preserve">R: stats (custom guardrail monitoring), qcc (for sequential monitoring)</w:t>
      </w:r>
    </w:p>
    <w:p>
      <w:pPr>
        <w:spacing w:after="40"/>
      </w:pPr>
      <w:r>
        <w:rPr>
          <w:rFonts w:ascii="Arial" w:cs="Arial" w:eastAsia="Arial" w:hAnsi="Arial"/>
          <w:color w:val="228B22"/>
          <w:sz w:val="18"/>
          <w:szCs w:val="18"/>
        </w:rPr>
        <w:t xml:space="preserve">Python: custom monitoring dashboards, eppo-sdk, statsig, growthbook</w:t>
      </w:r>
    </w:p>
    <w:p>
      <w:pPr>
        <w:spacing w:after="20"/>
        <w:ind w:left="360"/>
      </w:pPr>
      <w:r>
        <w:rPr>
          <w:rFonts w:ascii="Arial" w:cs="Arial" w:eastAsia="Arial" w:hAnsi="Arial"/>
          <w:color w:val="666666"/>
          <w:sz w:val="18"/>
          <w:szCs w:val="18"/>
        </w:rPr>
        <w:t xml:space="preserve">Ref: Kohavi, R., Tang, D., &amp; Xu, Y. Trustworthy Online Controlled Experiments: A Practical Guide to A/B Testing. Cambridge University Press, 2020.</w:t>
      </w:r>
    </w:p>
    <w:p>
      <w:pPr>
        <w:spacing w:after="20"/>
        <w:ind w:left="360"/>
      </w:pPr>
      <w:r>
        <w:rPr>
          <w:rFonts w:ascii="Arial" w:cs="Arial" w:eastAsia="Arial" w:hAnsi="Arial"/>
          <w:color w:val="666666"/>
          <w:sz w:val="18"/>
          <w:szCs w:val="18"/>
        </w:rPr>
        <w:t xml:space="preserve">Ref: Fabijan, A., Dmitriev, P., Olsson, H.H., &amp; Bosch, J. “The Evolution of Continuous Experimentation in Software Product Development.” ICSE, 2017.</w:t>
      </w:r>
    </w:p>
    <w:p>
      <w:pPr>
        <w:pStyle w:val="Heading1"/>
        <w:spacing w:after="200" w:before="400"/>
      </w:pPr>
      <w:r>
        <w:rPr>
          <w:rFonts w:ascii="Arial" w:cs="Arial" w:eastAsia="Arial" w:hAnsi="Arial"/>
          <w:b/>
          <w:bCs/>
          <w:color w:val="2B4C7E"/>
          <w:sz w:val="28"/>
          <w:szCs w:val="28"/>
        </w:rPr>
        <w:t xml:space="preserve">45. Computational and Numerical Methods for Statistics</w:t>
      </w:r>
    </w:p>
    <w:p>
      <w:pPr>
        <w:pStyle w:val="Heading2"/>
        <w:spacing w:after="100" w:before="200"/>
      </w:pPr>
      <w:r>
        <w:rPr>
          <w:rFonts w:ascii="Arial" w:cs="Arial" w:eastAsia="Arial" w:hAnsi="Arial"/>
          <w:b/>
          <w:bCs/>
          <w:color w:val="1A7A6D"/>
          <w:sz w:val="24"/>
          <w:szCs w:val="24"/>
        </w:rPr>
        <w:t xml:space="preserve">45.1 Newton-Raphson and Fisher Scoring</w:t>
      </w:r>
    </w:p>
    <w:p>
      <w:pPr>
        <w:spacing w:after="80"/>
      </w:pPr>
      <w:r>
        <w:rPr>
          <w:rFonts w:ascii="Arial" w:cs="Arial" w:eastAsia="Arial" w:hAnsi="Arial"/>
          <w:sz w:val="20"/>
          <w:szCs w:val="20"/>
        </w:rPr>
        <w:t xml:space="preserve">Iterative root-finding for MLE via second-order Taylor expansion; Fisher scoring replaces observed information with expected (Fisher) information for stability; basis for fitting GLMs and many parametric models; convergence issues with separation, multimodality, poor starting values</w:t>
      </w:r>
    </w:p>
    <w:p>
      <w:pPr>
        <w:spacing w:after="40"/>
      </w:pPr>
      <w:r>
        <w:rPr>
          <w:rFonts w:ascii="Arial" w:cs="Arial" w:eastAsia="Arial" w:hAnsi="Arial"/>
          <w:color w:val="2255AA"/>
          <w:sz w:val="18"/>
          <w:szCs w:val="18"/>
        </w:rPr>
        <w:t xml:space="preserve">R: stats (glm uses IRLS/Fisher scoring internally), maxLik (maxLik method='NR'), bbmle</w:t>
      </w:r>
    </w:p>
    <w:p>
      <w:pPr>
        <w:spacing w:after="40"/>
      </w:pPr>
      <w:r>
        <w:rPr>
          <w:rFonts w:ascii="Arial" w:cs="Arial" w:eastAsia="Arial" w:hAnsi="Arial"/>
          <w:color w:val="228B22"/>
          <w:sz w:val="18"/>
          <w:szCs w:val="18"/>
        </w:rPr>
        <w:t xml:space="preserve">Python: scipy.optimize (newton), statsmodels (GLM uses IRLS internally), autograd</w:t>
      </w:r>
    </w:p>
    <w:p>
      <w:pPr>
        <w:spacing w:after="20"/>
        <w:ind w:left="360"/>
      </w:pPr>
      <w:r>
        <w:rPr>
          <w:rFonts w:ascii="Arial" w:cs="Arial" w:eastAsia="Arial" w:hAnsi="Arial"/>
          <w:color w:val="666666"/>
          <w:sz w:val="18"/>
          <w:szCs w:val="18"/>
        </w:rPr>
        <w:t xml:space="preserve">Ref: Lange, K. Numerical Analysis for Statisticians, 2nd ed. Springer, 2010 (Ch. 13–14).</w:t>
      </w:r>
    </w:p>
    <w:p>
      <w:pPr>
        <w:spacing w:after="20"/>
        <w:ind w:left="360"/>
      </w:pPr>
      <w:r>
        <w:rPr>
          <w:rFonts w:ascii="Arial" w:cs="Arial" w:eastAsia="Arial" w:hAnsi="Arial"/>
          <w:color w:val="666666"/>
          <w:sz w:val="18"/>
          <w:szCs w:val="18"/>
        </w:rPr>
        <w:t xml:space="preserve">Ref: McCullagh, P. &amp; Nelder, J.A. Generalized Linear Models, 2nd ed. Chapman &amp; Hall, 1989 (Ch. 2, Appendix A).</w:t>
      </w:r>
    </w:p>
    <w:p>
      <w:pPr>
        <w:pStyle w:val="Heading2"/>
        <w:spacing w:after="100" w:before="200"/>
      </w:pPr>
      <w:r>
        <w:rPr>
          <w:rFonts w:ascii="Arial" w:cs="Arial" w:eastAsia="Arial" w:hAnsi="Arial"/>
          <w:b/>
          <w:bCs/>
          <w:color w:val="1A7A6D"/>
          <w:sz w:val="24"/>
          <w:szCs w:val="24"/>
        </w:rPr>
        <w:t xml:space="preserve">45.2 Iteratively Reweighted Least Squares (IRLS)</w:t>
      </w:r>
    </w:p>
    <w:p>
      <w:pPr>
        <w:spacing w:after="80"/>
      </w:pPr>
      <w:r>
        <w:rPr>
          <w:rFonts w:ascii="Arial" w:cs="Arial" w:eastAsia="Arial" w:hAnsi="Arial"/>
          <w:sz w:val="20"/>
          <w:szCs w:val="20"/>
        </w:rPr>
        <w:t xml:space="preserve">Fitting GLMs by iteratively solving weighted least squares problems; each iteration updates weights from current parameter estimates; equivalent to Fisher scoring for canonical link; convergence properties; connection to M-estimation in robust regression</w:t>
      </w:r>
    </w:p>
    <w:p>
      <w:pPr>
        <w:spacing w:after="40"/>
      </w:pPr>
      <w:r>
        <w:rPr>
          <w:rFonts w:ascii="Arial" w:cs="Arial" w:eastAsia="Arial" w:hAnsi="Arial"/>
          <w:color w:val="2255AA"/>
          <w:sz w:val="18"/>
          <w:szCs w:val="18"/>
        </w:rPr>
        <w:t xml:space="preserve">R: stats (glm uses IRLS), MASS (rlm uses IRLS for M-estimation)</w:t>
      </w:r>
    </w:p>
    <w:p>
      <w:pPr>
        <w:spacing w:after="40"/>
      </w:pPr>
      <w:r>
        <w:rPr>
          <w:rFonts w:ascii="Arial" w:cs="Arial" w:eastAsia="Arial" w:hAnsi="Arial"/>
          <w:color w:val="228B22"/>
          <w:sz w:val="18"/>
          <w:szCs w:val="18"/>
        </w:rPr>
        <w:t xml:space="preserve">Python: statsmodels (GLM uses IRLS), sklearn (custom IRLS)</w:t>
      </w:r>
    </w:p>
    <w:p>
      <w:pPr>
        <w:spacing w:after="20"/>
        <w:ind w:left="360"/>
      </w:pPr>
      <w:r>
        <w:rPr>
          <w:rFonts w:ascii="Arial" w:cs="Arial" w:eastAsia="Arial" w:hAnsi="Arial"/>
          <w:color w:val="666666"/>
          <w:sz w:val="18"/>
          <w:szCs w:val="18"/>
        </w:rPr>
        <w:t xml:space="preserve">Ref: Green, P.J. “Iteratively Reweighted Least Squares for Maximum Likelihood Estimation, and Some Robust and Resistant Alternatives.” JRSS-B, 46(2), 149–192, 1984.</w:t>
      </w:r>
    </w:p>
    <w:p>
      <w:pPr>
        <w:pStyle w:val="Heading2"/>
        <w:spacing w:after="100" w:before="200"/>
      </w:pPr>
      <w:r>
        <w:rPr>
          <w:rFonts w:ascii="Arial" w:cs="Arial" w:eastAsia="Arial" w:hAnsi="Arial"/>
          <w:b/>
          <w:bCs/>
          <w:color w:val="1A7A6D"/>
          <w:sz w:val="24"/>
          <w:szCs w:val="24"/>
        </w:rPr>
        <w:t xml:space="preserve">45.3 Quasi-Newton Methods (BFGS, L-BFGS, Nelder-Mead)</w:t>
      </w:r>
    </w:p>
    <w:p>
      <w:pPr>
        <w:spacing w:after="80"/>
      </w:pPr>
      <w:r>
        <w:rPr>
          <w:rFonts w:ascii="Arial" w:cs="Arial" w:eastAsia="Arial" w:hAnsi="Arial"/>
          <w:sz w:val="20"/>
          <w:szCs w:val="20"/>
        </w:rPr>
        <w:t xml:space="preserve">Optimization without computing exact Hessian; BFGS approximates Hessian from gradient history; L-BFGS for large problems (limited memory); Nelder-Mead (simplex) gradient-free; used by optim() and most MLE routines; choice of optimizer can affect convergence</w:t>
      </w:r>
    </w:p>
    <w:p>
      <w:pPr>
        <w:spacing w:after="40"/>
      </w:pPr>
      <w:r>
        <w:rPr>
          <w:rFonts w:ascii="Arial" w:cs="Arial" w:eastAsia="Arial" w:hAnsi="Arial"/>
          <w:color w:val="2255AA"/>
          <w:sz w:val="18"/>
          <w:szCs w:val="18"/>
        </w:rPr>
        <w:t xml:space="preserve">R: stats (optim method='BFGS','L-BFGS-B','Nelder-Mead'), optimx (for multiple optimizers), nloptr</w:t>
      </w:r>
    </w:p>
    <w:p>
      <w:pPr>
        <w:spacing w:after="40"/>
      </w:pPr>
      <w:r>
        <w:rPr>
          <w:rFonts w:ascii="Arial" w:cs="Arial" w:eastAsia="Arial" w:hAnsi="Arial"/>
          <w:color w:val="228B22"/>
          <w:sz w:val="18"/>
          <w:szCs w:val="18"/>
        </w:rPr>
        <w:t xml:space="preserve">Python: scipy.optimize (minimize method='BFGS','L-BFGS-B','Nelder-Mead'), statsmodels (fit method options)</w:t>
      </w:r>
    </w:p>
    <w:p>
      <w:pPr>
        <w:spacing w:after="20"/>
        <w:ind w:left="360"/>
      </w:pPr>
      <w:r>
        <w:rPr>
          <w:rFonts w:ascii="Arial" w:cs="Arial" w:eastAsia="Arial" w:hAnsi="Arial"/>
          <w:color w:val="666666"/>
          <w:sz w:val="18"/>
          <w:szCs w:val="18"/>
        </w:rPr>
        <w:t xml:space="preserve">Ref: Nocedal, J. &amp; Wright, S.J. Numerical Optimization, 2nd ed. Springer, 2006 (Ch. 6–7).</w:t>
      </w:r>
    </w:p>
    <w:p>
      <w:pPr>
        <w:spacing w:after="20"/>
        <w:ind w:left="360"/>
      </w:pPr>
      <w:r>
        <w:rPr>
          <w:rFonts w:ascii="Arial" w:cs="Arial" w:eastAsia="Arial" w:hAnsi="Arial"/>
          <w:color w:val="666666"/>
          <w:sz w:val="18"/>
          <w:szCs w:val="18"/>
        </w:rPr>
        <w:t xml:space="preserve">Ref: Nash, J.C. &amp; Varadhan, R. “Unifying Optimization Algorithms to Aid Software System Users: optimx for R.” Journal of Statistical Software, 43(9), 1–14, 2011.</w:t>
      </w:r>
    </w:p>
    <w:p>
      <w:pPr>
        <w:pStyle w:val="Heading2"/>
        <w:spacing w:after="100" w:before="200"/>
      </w:pPr>
      <w:r>
        <w:rPr>
          <w:rFonts w:ascii="Arial" w:cs="Arial" w:eastAsia="Arial" w:hAnsi="Arial"/>
          <w:b/>
          <w:bCs/>
          <w:color w:val="1A7A6D"/>
          <w:sz w:val="24"/>
          <w:szCs w:val="24"/>
        </w:rPr>
        <w:t xml:space="preserve">45.4 Coordinate Descent</w:t>
      </w:r>
    </w:p>
    <w:p>
      <w:pPr>
        <w:spacing w:after="80"/>
      </w:pPr>
      <w:r>
        <w:rPr>
          <w:rFonts w:ascii="Arial" w:cs="Arial" w:eastAsia="Arial" w:hAnsi="Arial"/>
          <w:sz w:val="20"/>
          <w:szCs w:val="20"/>
        </w:rPr>
        <w:t xml:space="preserve">Optimizing one parameter at a time while holding others fixed; cycling through all parameters constitutes one iteration; computationally efficient for L1-penalized problems (LASSO, elastic net); basis for glmnet’s speed; warm starts along regularization path</w:t>
      </w:r>
    </w:p>
    <w:p>
      <w:pPr>
        <w:spacing w:after="40"/>
      </w:pPr>
      <w:r>
        <w:rPr>
          <w:rFonts w:ascii="Arial" w:cs="Arial" w:eastAsia="Arial" w:hAnsi="Arial"/>
          <w:color w:val="2255AA"/>
          <w:sz w:val="18"/>
          <w:szCs w:val="18"/>
        </w:rPr>
        <w:t xml:space="preserve">R: glmnet (uses coordinate descent internally), ncvreg</w:t>
      </w:r>
    </w:p>
    <w:p>
      <w:pPr>
        <w:spacing w:after="40"/>
      </w:pPr>
      <w:r>
        <w:rPr>
          <w:rFonts w:ascii="Arial" w:cs="Arial" w:eastAsia="Arial" w:hAnsi="Arial"/>
          <w:color w:val="228B22"/>
          <w:sz w:val="18"/>
          <w:szCs w:val="18"/>
        </w:rPr>
        <w:t xml:space="preserve">Python: sklearn.linear_model (Lasso, ElasticNet use coordinate descent internally), glmnet (via custom)</w:t>
      </w:r>
    </w:p>
    <w:p>
      <w:pPr>
        <w:spacing w:after="20"/>
        <w:ind w:left="360"/>
      </w:pPr>
      <w:r>
        <w:rPr>
          <w:rFonts w:ascii="Arial" w:cs="Arial" w:eastAsia="Arial" w:hAnsi="Arial"/>
          <w:color w:val="666666"/>
          <w:sz w:val="18"/>
          <w:szCs w:val="18"/>
        </w:rPr>
        <w:t xml:space="preserve">Ref: Friedman, J., Hastie, T., &amp; Tibshirani, R. “Regularization Paths for Generalized Linear Models via Coordinate Descent.” Journal of Statistical Software, 33(1), 1–22, 2010.</w:t>
      </w:r>
    </w:p>
    <w:p>
      <w:pPr>
        <w:pStyle w:val="Heading2"/>
        <w:spacing w:after="100" w:before="200"/>
      </w:pPr>
      <w:r>
        <w:rPr>
          <w:rFonts w:ascii="Arial" w:cs="Arial" w:eastAsia="Arial" w:hAnsi="Arial"/>
          <w:b/>
          <w:bCs/>
          <w:color w:val="1A7A6D"/>
          <w:sz w:val="24"/>
          <w:szCs w:val="24"/>
        </w:rPr>
        <w:t xml:space="preserve">45.5 Stochastic Gradient Descent (SGD) and Variants</w:t>
      </w:r>
    </w:p>
    <w:p>
      <w:pPr>
        <w:spacing w:after="80"/>
      </w:pPr>
      <w:r>
        <w:rPr>
          <w:rFonts w:ascii="Arial" w:cs="Arial" w:eastAsia="Arial" w:hAnsi="Arial"/>
          <w:sz w:val="20"/>
          <w:szCs w:val="20"/>
        </w:rPr>
        <w:t xml:space="preserve">Updating parameters using gradient from random subset (mini-batch) rather than full data; Adam, AdaGrad, RMSProp adaptive learning rate variants; momentum; basis for neural network training; convergence to neighborhood of optimum; learning rate schedules</w:t>
      </w:r>
    </w:p>
    <w:p>
      <w:pPr>
        <w:spacing w:after="40"/>
      </w:pPr>
      <w:r>
        <w:rPr>
          <w:rFonts w:ascii="Arial" w:cs="Arial" w:eastAsia="Arial" w:hAnsi="Arial"/>
          <w:color w:val="2255AA"/>
          <w:sz w:val="18"/>
          <w:szCs w:val="18"/>
        </w:rPr>
        <w:t xml:space="preserve">R: sgd (sgd), keras/torch (optimizer_adam, optimizer_sgd), tensorflow</w:t>
      </w:r>
    </w:p>
    <w:p>
      <w:pPr>
        <w:spacing w:after="40"/>
      </w:pPr>
      <w:r>
        <w:rPr>
          <w:rFonts w:ascii="Arial" w:cs="Arial" w:eastAsia="Arial" w:hAnsi="Arial"/>
          <w:color w:val="228B22"/>
          <w:sz w:val="18"/>
          <w:szCs w:val="18"/>
        </w:rPr>
        <w:t xml:space="preserve">Python: torch.optim (SGD, Adam, AdamW), tensorflow.keras.optimizers, sklearn.linear_model (SGDClassifier)</w:t>
      </w:r>
    </w:p>
    <w:p>
      <w:pPr>
        <w:spacing w:after="20"/>
        <w:ind w:left="360"/>
      </w:pPr>
      <w:r>
        <w:rPr>
          <w:rFonts w:ascii="Arial" w:cs="Arial" w:eastAsia="Arial" w:hAnsi="Arial"/>
          <w:color w:val="666666"/>
          <w:sz w:val="18"/>
          <w:szCs w:val="18"/>
        </w:rPr>
        <w:t xml:space="preserve">Ref: Robbins, H. &amp; Monro, S. “A Stochastic Approximation Method.” Annals of Mathematical Statistics, 22(3), 400–407, 1951.</w:t>
      </w:r>
    </w:p>
    <w:p>
      <w:pPr>
        <w:spacing w:after="20"/>
        <w:ind w:left="360"/>
      </w:pPr>
      <w:r>
        <w:rPr>
          <w:rFonts w:ascii="Arial" w:cs="Arial" w:eastAsia="Arial" w:hAnsi="Arial"/>
          <w:color w:val="666666"/>
          <w:sz w:val="18"/>
          <w:szCs w:val="18"/>
        </w:rPr>
        <w:t xml:space="preserve">Ref: Kingma, D.P. &amp; Ba, J. “Adam: A Method for Stochastic Optimization.” ICLR, 2015.</w:t>
      </w:r>
    </w:p>
    <w:p>
      <w:pPr>
        <w:pStyle w:val="Heading2"/>
        <w:spacing w:after="100" w:before="200"/>
      </w:pPr>
      <w:r>
        <w:rPr>
          <w:rFonts w:ascii="Arial" w:cs="Arial" w:eastAsia="Arial" w:hAnsi="Arial"/>
          <w:b/>
          <w:bCs/>
          <w:color w:val="1A7A6D"/>
          <w:sz w:val="24"/>
          <w:szCs w:val="24"/>
        </w:rPr>
        <w:t xml:space="preserve">45.6 Gauss-Hermite Quadrature and Adaptive Quadrature</w:t>
      </w:r>
    </w:p>
    <w:p>
      <w:pPr>
        <w:spacing w:after="80"/>
      </w:pPr>
      <w:r>
        <w:rPr>
          <w:rFonts w:ascii="Arial" w:cs="Arial" w:eastAsia="Arial" w:hAnsi="Arial"/>
          <w:sz w:val="20"/>
          <w:szCs w:val="20"/>
        </w:rPr>
        <w:t xml:space="preserve">Numerical integration for intractable likelihoods in mixed models; approximating integrals over random effects; Gauss-Hermite with fixed nodes; adaptive GHQ (centering/scaling per cluster); Laplace approximation as 1-point GHQ; nAGQ in lme4; more quadrature points = more accurate but slower</w:t>
      </w:r>
    </w:p>
    <w:p>
      <w:pPr>
        <w:spacing w:after="40"/>
      </w:pPr>
      <w:r>
        <w:rPr>
          <w:rFonts w:ascii="Arial" w:cs="Arial" w:eastAsia="Arial" w:hAnsi="Arial"/>
          <w:color w:val="2255AA"/>
          <w:sz w:val="18"/>
          <w:szCs w:val="18"/>
        </w:rPr>
        <w:t xml:space="preserve">R: lme4 (glmer with nAGQ argument), fastGHQuad, statmod (gauss.quad)</w:t>
      </w:r>
    </w:p>
    <w:p>
      <w:pPr>
        <w:spacing w:after="40"/>
      </w:pPr>
      <w:r>
        <w:rPr>
          <w:rFonts w:ascii="Arial" w:cs="Arial" w:eastAsia="Arial" w:hAnsi="Arial"/>
          <w:color w:val="228B22"/>
          <w:sz w:val="18"/>
          <w:szCs w:val="18"/>
        </w:rPr>
        <w:t xml:space="preserve">Python: numpy.polynomial.hermite_e (hermegauss), scipy.integrate (fixed_quad), statsmodels</w:t>
      </w:r>
    </w:p>
    <w:p>
      <w:pPr>
        <w:spacing w:after="20"/>
        <w:ind w:left="360"/>
      </w:pPr>
      <w:r>
        <w:rPr>
          <w:rFonts w:ascii="Arial" w:cs="Arial" w:eastAsia="Arial" w:hAnsi="Arial"/>
          <w:color w:val="666666"/>
          <w:sz w:val="18"/>
          <w:szCs w:val="18"/>
        </w:rPr>
        <w:t xml:space="preserve">Ref: Liu, Q. &amp; Pierce, D.A. “A Note on Gauss-Hermite Quadrature.” Biometrika, 81(3), 624–629, 1994.</w:t>
      </w:r>
    </w:p>
    <w:p>
      <w:pPr>
        <w:spacing w:after="20"/>
        <w:ind w:left="360"/>
      </w:pPr>
      <w:r>
        <w:rPr>
          <w:rFonts w:ascii="Arial" w:cs="Arial" w:eastAsia="Arial" w:hAnsi="Arial"/>
          <w:color w:val="666666"/>
          <w:sz w:val="18"/>
          <w:szCs w:val="18"/>
        </w:rPr>
        <w:t xml:space="preserve">Ref: Pinheiro, J.C. &amp; Bates, D.M. “Approximations to the Log-Likelihood Function in the Nonlinear Mixed-Effects Model.” JCGS, 4(1), 12–35, 1995.</w:t>
      </w:r>
    </w:p>
    <w:p>
      <w:pPr>
        <w:pStyle w:val="Heading2"/>
        <w:spacing w:after="100" w:before="200"/>
      </w:pPr>
      <w:r>
        <w:rPr>
          <w:rFonts w:ascii="Arial" w:cs="Arial" w:eastAsia="Arial" w:hAnsi="Arial"/>
          <w:b/>
          <w:bCs/>
          <w:color w:val="1A7A6D"/>
          <w:sz w:val="24"/>
          <w:szCs w:val="24"/>
        </w:rPr>
        <w:t xml:space="preserve">45.7 Laplace Approximation</w:t>
      </w:r>
    </w:p>
    <w:p>
      <w:pPr>
        <w:spacing w:after="80"/>
      </w:pPr>
      <w:r>
        <w:rPr>
          <w:rFonts w:ascii="Arial" w:cs="Arial" w:eastAsia="Arial" w:hAnsi="Arial"/>
          <w:sz w:val="20"/>
          <w:szCs w:val="20"/>
        </w:rPr>
        <w:t xml:space="preserve">Approximating integrals by second-order Taylor expansion of the log-integrand around its mode; Gaussian approximation to posterior or marginal likelihood; basis for INLA (§14.15), TMB, and nAGQ=1 in lme4; fast but can be inaccurate for non-Gaussian or multimodal posteriors</w:t>
      </w:r>
    </w:p>
    <w:p>
      <w:pPr>
        <w:spacing w:after="40"/>
      </w:pPr>
      <w:r>
        <w:rPr>
          <w:rFonts w:ascii="Arial" w:cs="Arial" w:eastAsia="Arial" w:hAnsi="Arial"/>
          <w:color w:val="2255AA"/>
          <w:sz w:val="18"/>
          <w:szCs w:val="18"/>
        </w:rPr>
        <w:t xml:space="preserve">R: TMB (MakeADFun), INLA, lme4 (nAGQ=1 uses Laplace)</w:t>
      </w:r>
    </w:p>
    <w:p>
      <w:pPr>
        <w:spacing w:after="40"/>
      </w:pPr>
      <w:r>
        <w:rPr>
          <w:rFonts w:ascii="Arial" w:cs="Arial" w:eastAsia="Arial" w:hAnsi="Arial"/>
          <w:color w:val="228B22"/>
          <w:sz w:val="18"/>
          <w:szCs w:val="18"/>
        </w:rPr>
        <w:t xml:space="preserve">Python: pymc (Laplace via custom), scipy.optimize (minimize for mode-finding), autograd (for Hessian)</w:t>
      </w:r>
    </w:p>
    <w:p>
      <w:pPr>
        <w:spacing w:after="20"/>
        <w:ind w:left="360"/>
      </w:pPr>
      <w:r>
        <w:rPr>
          <w:rFonts w:ascii="Arial" w:cs="Arial" w:eastAsia="Arial" w:hAnsi="Arial"/>
          <w:color w:val="666666"/>
          <w:sz w:val="18"/>
          <w:szCs w:val="18"/>
        </w:rPr>
        <w:t xml:space="preserve">Ref: Tierney, L. &amp; Kadane, J.B. “Accurate Approximations for Posterior Moments and Marginal Densities.” JASA, 81(393), 82–86, 1986.</w:t>
      </w:r>
    </w:p>
    <w:p>
      <w:pPr>
        <w:spacing w:after="20"/>
        <w:ind w:left="360"/>
      </w:pPr>
      <w:r>
        <w:rPr>
          <w:rFonts w:ascii="Arial" w:cs="Arial" w:eastAsia="Arial" w:hAnsi="Arial"/>
          <w:color w:val="666666"/>
          <w:sz w:val="18"/>
          <w:szCs w:val="18"/>
        </w:rPr>
        <w:t xml:space="preserve">Ref: Kristensen, K., Nielsen, A., Berg, C.W., Skaug, H., &amp; Bell, B.M. “TMB: Automatic Differentiation and Laplace Approximation.” Journal of Statistical Software, 70(5), 1–21, 2016.</w:t>
      </w:r>
    </w:p>
    <w:p>
      <w:pPr>
        <w:pStyle w:val="Heading2"/>
        <w:spacing w:after="100" w:before="200"/>
      </w:pPr>
      <w:r>
        <w:rPr>
          <w:rFonts w:ascii="Arial" w:cs="Arial" w:eastAsia="Arial" w:hAnsi="Arial"/>
          <w:b/>
          <w:bCs/>
          <w:color w:val="1A7A6D"/>
          <w:sz w:val="24"/>
          <w:szCs w:val="24"/>
        </w:rPr>
        <w:t xml:space="preserve">45.8 Importance Sampling and Sequential Monte Carlo (Particle Filters)</w:t>
      </w:r>
    </w:p>
    <w:p>
      <w:pPr>
        <w:spacing w:after="80"/>
      </w:pPr>
      <w:r>
        <w:rPr>
          <w:rFonts w:ascii="Arial" w:cs="Arial" w:eastAsia="Arial" w:hAnsi="Arial"/>
          <w:sz w:val="20"/>
          <w:szCs w:val="20"/>
        </w:rPr>
        <w:t xml:space="preserve">Estimating expectations under one distribution using weighted samples from another (proposal) distribution; self-normalized importance sampling; effective sample size monitoring; sequential Monte Carlo (particle filters) for state-space models and online inference; used in PSIS-LOO (§14.18)</w:t>
      </w:r>
    </w:p>
    <w:p>
      <w:pPr>
        <w:spacing w:after="40"/>
      </w:pPr>
      <w:r>
        <w:rPr>
          <w:rFonts w:ascii="Arial" w:cs="Arial" w:eastAsia="Arial" w:hAnsi="Arial"/>
          <w:color w:val="2255AA"/>
          <w:sz w:val="18"/>
          <w:szCs w:val="18"/>
        </w:rPr>
        <w:t xml:space="preserve">R: loo (psis for Pareto-smoothed IS), pomp (pfilter), nimbleSMC, smcUtils</w:t>
      </w:r>
    </w:p>
    <w:p>
      <w:pPr>
        <w:spacing w:after="40"/>
      </w:pPr>
      <w:r>
        <w:rPr>
          <w:rFonts w:ascii="Arial" w:cs="Arial" w:eastAsia="Arial" w:hAnsi="Arial"/>
          <w:color w:val="228B22"/>
          <w:sz w:val="18"/>
          <w:szCs w:val="18"/>
        </w:rPr>
        <w:t xml:space="preserve">Python: pymc (custom IS), particles (SMC), pyro (importance sampling), filterpy (particle filter)</w:t>
      </w:r>
    </w:p>
    <w:p>
      <w:pPr>
        <w:spacing w:after="20"/>
        <w:ind w:left="360"/>
      </w:pPr>
      <w:r>
        <w:rPr>
          <w:rFonts w:ascii="Arial" w:cs="Arial" w:eastAsia="Arial" w:hAnsi="Arial"/>
          <w:color w:val="666666"/>
          <w:sz w:val="18"/>
          <w:szCs w:val="18"/>
        </w:rPr>
        <w:t xml:space="preserve">Ref: Robert, C.P. &amp; Casella, G. Monte Carlo Statistical Methods, 2nd ed. Springer, 2004 (Ch. 3, 14).</w:t>
      </w:r>
    </w:p>
    <w:p>
      <w:pPr>
        <w:spacing w:after="20"/>
        <w:ind w:left="360"/>
      </w:pPr>
      <w:r>
        <w:rPr>
          <w:rFonts w:ascii="Arial" w:cs="Arial" w:eastAsia="Arial" w:hAnsi="Arial"/>
          <w:color w:val="666666"/>
          <w:sz w:val="18"/>
          <w:szCs w:val="18"/>
        </w:rPr>
        <w:t xml:space="preserve">Ref: Doucet, A., de Freitas, N., &amp; Gordon, N. (eds). Sequential Monte Carlo Methods in Practice. Springer, 2001.</w:t>
      </w:r>
    </w:p>
    <w:p>
      <w:pPr>
        <w:pStyle w:val="Heading2"/>
        <w:spacing w:after="100" w:before="200"/>
      </w:pPr>
      <w:r>
        <w:rPr>
          <w:rFonts w:ascii="Arial" w:cs="Arial" w:eastAsia="Arial" w:hAnsi="Arial"/>
          <w:b/>
          <w:bCs/>
          <w:color w:val="1A7A6D"/>
          <w:sz w:val="24"/>
          <w:szCs w:val="24"/>
        </w:rPr>
        <w:t xml:space="preserve">45.9 Gibbs Sampling</w:t>
      </w:r>
    </w:p>
    <w:p>
      <w:pPr>
        <w:spacing w:after="80"/>
      </w:pPr>
      <w:r>
        <w:rPr>
          <w:rFonts w:ascii="Arial" w:cs="Arial" w:eastAsia="Arial" w:hAnsi="Arial"/>
          <w:sz w:val="20"/>
          <w:szCs w:val="20"/>
        </w:rPr>
        <w:t xml:space="preserve">MCMC method sampling each parameter from its full conditional distribution given current values of all others; components of Gibbs; systematic vs. random scan; data augmentation as Gibbs; basis for BUGS/JAGS; can be slow when parameters are highly correlated (compare HMC §14.4)</w:t>
      </w:r>
    </w:p>
    <w:p>
      <w:pPr>
        <w:spacing w:after="40"/>
      </w:pPr>
      <w:r>
        <w:rPr>
          <w:rFonts w:ascii="Arial" w:cs="Arial" w:eastAsia="Arial" w:hAnsi="Arial"/>
          <w:color w:val="2255AA"/>
          <w:sz w:val="18"/>
          <w:szCs w:val="18"/>
        </w:rPr>
        <w:t xml:space="preserve">R: rjags (JAGS uses Gibbs), nimble, MCMCpack (MCMCregress)</w:t>
      </w:r>
    </w:p>
    <w:p>
      <w:pPr>
        <w:spacing w:after="40"/>
      </w:pPr>
      <w:r>
        <w:rPr>
          <w:rFonts w:ascii="Arial" w:cs="Arial" w:eastAsia="Arial" w:hAnsi="Arial"/>
          <w:color w:val="228B22"/>
          <w:sz w:val="18"/>
          <w:szCs w:val="18"/>
        </w:rPr>
        <w:t xml:space="preserve">Python: pymc (custom Gibbs), pyjags, numpyro (custom Gibbs kernel)</w:t>
      </w:r>
    </w:p>
    <w:p>
      <w:pPr>
        <w:spacing w:after="20"/>
        <w:ind w:left="360"/>
      </w:pPr>
      <w:r>
        <w:rPr>
          <w:rFonts w:ascii="Arial" w:cs="Arial" w:eastAsia="Arial" w:hAnsi="Arial"/>
          <w:color w:val="666666"/>
          <w:sz w:val="18"/>
          <w:szCs w:val="18"/>
        </w:rPr>
        <w:t xml:space="preserve">Ref: Geman, S. &amp; Geman, D. “Stochastic Relaxation, Gibbs Distributions, and the Bayesian Restoration of Images.” IEEE TPAMI, 6(6), 721–741, 1984.</w:t>
      </w:r>
    </w:p>
    <w:p>
      <w:pPr>
        <w:spacing w:after="20"/>
        <w:ind w:left="360"/>
      </w:pPr>
      <w:r>
        <w:rPr>
          <w:rFonts w:ascii="Arial" w:cs="Arial" w:eastAsia="Arial" w:hAnsi="Arial"/>
          <w:color w:val="666666"/>
          <w:sz w:val="18"/>
          <w:szCs w:val="18"/>
        </w:rPr>
        <w:t xml:space="preserve">Ref: Casella, G. &amp; George, E.I. “Explaining the Gibbs Sampler.” The American Statistician, 46(3), 167–174, 1992.</w:t>
      </w:r>
    </w:p>
    <w:p>
      <w:pPr>
        <w:pStyle w:val="Heading2"/>
        <w:spacing w:after="100" w:before="200"/>
      </w:pPr>
      <w:r>
        <w:rPr>
          <w:rFonts w:ascii="Arial" w:cs="Arial" w:eastAsia="Arial" w:hAnsi="Arial"/>
          <w:b/>
          <w:bCs/>
          <w:color w:val="1A7A6D"/>
          <w:sz w:val="24"/>
          <w:szCs w:val="24"/>
        </w:rPr>
        <w:t xml:space="preserve">45.10 Metropolis-Hastings Algorithm</w:t>
      </w:r>
    </w:p>
    <w:p>
      <w:pPr>
        <w:spacing w:after="80"/>
      </w:pPr>
      <w:r>
        <w:rPr>
          <w:rFonts w:ascii="Arial" w:cs="Arial" w:eastAsia="Arial" w:hAnsi="Arial"/>
          <w:sz w:val="20"/>
          <w:szCs w:val="20"/>
        </w:rPr>
        <w:t xml:space="preserve">General-purpose MCMC: propose a move from current state, accept/reject based on ratio of target densities and proposal ratio; random walk MH, independence MH; Gibbs and HMC as special cases; proposal tuning for target acceptance rate (~23% for RW-MH in high dimensions); adaptive MH</w:t>
      </w:r>
    </w:p>
    <w:p>
      <w:pPr>
        <w:spacing w:after="40"/>
      </w:pPr>
      <w:r>
        <w:rPr>
          <w:rFonts w:ascii="Arial" w:cs="Arial" w:eastAsia="Arial" w:hAnsi="Arial"/>
          <w:color w:val="2255AA"/>
          <w:sz w:val="18"/>
          <w:szCs w:val="18"/>
        </w:rPr>
        <w:t xml:space="preserve">R: MCMCpack (MCMCmetrop1R), adaptMCMC, LaplacesDemon</w:t>
      </w:r>
    </w:p>
    <w:p>
      <w:pPr>
        <w:spacing w:after="40"/>
      </w:pPr>
      <w:r>
        <w:rPr>
          <w:rFonts w:ascii="Arial" w:cs="Arial" w:eastAsia="Arial" w:hAnsi="Arial"/>
          <w:color w:val="228B22"/>
          <w:sz w:val="18"/>
          <w:szCs w:val="18"/>
        </w:rPr>
        <w:t xml:space="preserve">Python: pymc (Metropolis), emcee (EnsembleSampler), numpy (custom MH)</w:t>
      </w:r>
    </w:p>
    <w:p>
      <w:pPr>
        <w:spacing w:after="20"/>
        <w:ind w:left="360"/>
      </w:pPr>
      <w:r>
        <w:rPr>
          <w:rFonts w:ascii="Arial" w:cs="Arial" w:eastAsia="Arial" w:hAnsi="Arial"/>
          <w:color w:val="666666"/>
          <w:sz w:val="18"/>
          <w:szCs w:val="18"/>
        </w:rPr>
        <w:t xml:space="preserve">Ref: Chib, S. &amp; Greenberg, E. “Understanding the Metropolis-Hastings Algorithm.” The American Statistician, 49(4), 327–335, 1995.</w:t>
      </w:r>
    </w:p>
    <w:p>
      <w:pPr>
        <w:spacing w:after="20"/>
        <w:ind w:left="360"/>
      </w:pPr>
      <w:r>
        <w:rPr>
          <w:rFonts w:ascii="Arial" w:cs="Arial" w:eastAsia="Arial" w:hAnsi="Arial"/>
          <w:color w:val="666666"/>
          <w:sz w:val="18"/>
          <w:szCs w:val="18"/>
        </w:rPr>
        <w:t xml:space="preserve">Ref: Robert, C.P. &amp; Casella, G. Monte Carlo Statistical Methods, 2nd ed. Springer, 2004 (Ch. 6–7).</w:t>
      </w:r>
    </w:p>
    <w:p>
      <w:pPr>
        <w:pStyle w:val="Heading2"/>
        <w:spacing w:after="100" w:before="200"/>
      </w:pPr>
      <w:r>
        <w:rPr>
          <w:rFonts w:ascii="Arial" w:cs="Arial" w:eastAsia="Arial" w:hAnsi="Arial"/>
          <w:b/>
          <w:bCs/>
          <w:color w:val="1A7A6D"/>
          <w:sz w:val="24"/>
          <w:szCs w:val="24"/>
        </w:rPr>
        <w:t xml:space="preserve">45.11 MCMC Diagnostics (Convergence Assessment)</w:t>
      </w:r>
    </w:p>
    <w:p>
      <w:pPr>
        <w:spacing w:after="80"/>
      </w:pPr>
      <w:r>
        <w:rPr>
          <w:rFonts w:ascii="Arial" w:cs="Arial" w:eastAsia="Arial" w:hAnsi="Arial"/>
          <w:sz w:val="20"/>
          <w:szCs w:val="20"/>
        </w:rPr>
        <w:t xml:space="preserve">Assessing whether MCMC chains have converged to stationary distribution; trace plots, R-hat (potential scale reduction, split-R-hat), effective sample size (ESS, bulk-ESS, tail-ESS), autocorrelation plots, Geweke diagnostic; divergent transitions (HMC); multiple chains required; no diagnostic proves convergence</w:t>
      </w:r>
    </w:p>
    <w:p>
      <w:pPr>
        <w:spacing w:after="40"/>
      </w:pPr>
      <w:r>
        <w:rPr>
          <w:rFonts w:ascii="Arial" w:cs="Arial" w:eastAsia="Arial" w:hAnsi="Arial"/>
          <w:color w:val="2255AA"/>
          <w:sz w:val="18"/>
          <w:szCs w:val="18"/>
        </w:rPr>
        <w:t xml:space="preserve">R: coda (gelman.diag, effectiveSize, geweke.diag, traceplot), bayesplot (mcmc_trace, mcmc_rhat, mcmc_neff), posterior (rhat, ess_bulk, ess_tail)</w:t>
      </w:r>
    </w:p>
    <w:p>
      <w:pPr>
        <w:spacing w:after="40"/>
      </w:pPr>
      <w:r>
        <w:rPr>
          <w:rFonts w:ascii="Arial" w:cs="Arial" w:eastAsia="Arial" w:hAnsi="Arial"/>
          <w:color w:val="228B22"/>
          <w:sz w:val="18"/>
          <w:szCs w:val="18"/>
        </w:rPr>
        <w:t xml:space="preserve">Python: arviz (plot_trace, rhat, ess, summary, plot_autocorr), pymc (sample_stats)</w:t>
      </w:r>
    </w:p>
    <w:p>
      <w:pPr>
        <w:spacing w:after="20"/>
        <w:ind w:left="360"/>
      </w:pPr>
      <w:r>
        <w:rPr>
          <w:rFonts w:ascii="Arial" w:cs="Arial" w:eastAsia="Arial" w:hAnsi="Arial"/>
          <w:color w:val="666666"/>
          <w:sz w:val="18"/>
          <w:szCs w:val="18"/>
        </w:rPr>
        <w:t xml:space="preserve">Ref: Gelman, A. &amp; Rubin, D.B. “Inference from Iterative Simulation Using Multiple Sequences.” Statistical Science, 7(4), 457–472, 1992.</w:t>
      </w:r>
    </w:p>
    <w:p>
      <w:pPr>
        <w:spacing w:after="20"/>
        <w:ind w:left="360"/>
      </w:pPr>
      <w:r>
        <w:rPr>
          <w:rFonts w:ascii="Arial" w:cs="Arial" w:eastAsia="Arial" w:hAnsi="Arial"/>
          <w:color w:val="666666"/>
          <w:sz w:val="18"/>
          <w:szCs w:val="18"/>
        </w:rPr>
        <w:t xml:space="preserve">Ref: Vehtari, A., Gelman, A., Simpson, D., Carpenter, B., &amp; Bürkner, P.-C. “Rank-Normalization, Folding, and Localization: An Improved R-hat for Assessing Convergence of MCMC.” Bayesian Analysis, 16(2), 667–718, 2021.</w:t>
      </w:r>
    </w:p>
    <w:p>
      <w:pPr>
        <w:pStyle w:val="Heading2"/>
        <w:spacing w:after="100" w:before="200"/>
      </w:pPr>
      <w:r>
        <w:rPr>
          <w:rFonts w:ascii="Arial" w:cs="Arial" w:eastAsia="Arial" w:hAnsi="Arial"/>
          <w:b/>
          <w:bCs/>
          <w:color w:val="1A7A6D"/>
          <w:sz w:val="24"/>
          <w:szCs w:val="24"/>
        </w:rPr>
        <w:t xml:space="preserve">45.12 Automatic Differentiation</w:t>
      </w:r>
    </w:p>
    <w:p>
      <w:pPr>
        <w:spacing w:after="80"/>
      </w:pPr>
      <w:r>
        <w:rPr>
          <w:rFonts w:ascii="Arial" w:cs="Arial" w:eastAsia="Arial" w:hAnsi="Arial"/>
          <w:sz w:val="20"/>
          <w:szCs w:val="20"/>
        </w:rPr>
        <w:t xml:space="preserve">Computing exact derivatives of complex functions programmatically; forward mode and reverse mode (backpropagation); enables gradient-based optimization and HMC for arbitrary models without manual derivative derivation; basis for Stan, TMB, PyTorch, TensorFlow, JAX</w:t>
      </w:r>
    </w:p>
    <w:p>
      <w:pPr>
        <w:spacing w:after="40"/>
      </w:pPr>
      <w:r>
        <w:rPr>
          <w:rFonts w:ascii="Arial" w:cs="Arial" w:eastAsia="Arial" w:hAnsi="Arial"/>
          <w:color w:val="2255AA"/>
          <w:sz w:val="18"/>
          <w:szCs w:val="18"/>
        </w:rPr>
        <w:t xml:space="preserve">R: TMB (MakeADFun uses CppAD), nimble, stan (uses reverse-mode AD internally)</w:t>
      </w:r>
    </w:p>
    <w:p>
      <w:pPr>
        <w:spacing w:after="40"/>
      </w:pPr>
      <w:r>
        <w:rPr>
          <w:rFonts w:ascii="Arial" w:cs="Arial" w:eastAsia="Arial" w:hAnsi="Arial"/>
          <w:color w:val="228B22"/>
          <w:sz w:val="18"/>
          <w:szCs w:val="18"/>
        </w:rPr>
        <w:t xml:space="preserve">Python: jax (grad, jit), torch.autograd, tensorflow.GradientTape, autograd</w:t>
      </w:r>
    </w:p>
    <w:p>
      <w:pPr>
        <w:spacing w:after="20"/>
        <w:ind w:left="360"/>
      </w:pPr>
      <w:r>
        <w:rPr>
          <w:rFonts w:ascii="Arial" w:cs="Arial" w:eastAsia="Arial" w:hAnsi="Arial"/>
          <w:color w:val="666666"/>
          <w:sz w:val="18"/>
          <w:szCs w:val="18"/>
        </w:rPr>
        <w:t xml:space="preserve">Ref: Baydin, A.G., Pearlmutter, B.A., Radul, A.A., &amp; Siskind, J.M. “Automatic Differentiation in Machine Learning: A Survey.” JMLR, 18(153), 1–43, 2018.</w:t>
      </w:r>
    </w:p>
    <w:p>
      <w:pPr>
        <w:spacing w:after="20"/>
        <w:ind w:left="360"/>
      </w:pPr>
      <w:r>
        <w:rPr>
          <w:rFonts w:ascii="Arial" w:cs="Arial" w:eastAsia="Arial" w:hAnsi="Arial"/>
          <w:color w:val="666666"/>
          <w:sz w:val="18"/>
          <w:szCs w:val="18"/>
        </w:rPr>
        <w:t xml:space="preserve">Ref: Kristensen, K., et al. “TMB: Automatic Differentiation and Laplace Approximation.” Journal of Statistical Software, 70(5), 1–21, 2016.</w:t>
      </w:r>
    </w:p>
    <w:p>
      <w:pPr>
        <w:pStyle w:val="Heading2"/>
        <w:spacing w:after="100" w:before="200"/>
      </w:pPr>
      <w:r>
        <w:rPr>
          <w:rFonts w:ascii="Arial" w:cs="Arial" w:eastAsia="Arial" w:hAnsi="Arial"/>
          <w:b/>
          <w:bCs/>
          <w:color w:val="1A7A6D"/>
          <w:sz w:val="24"/>
          <w:szCs w:val="24"/>
        </w:rPr>
        <w:t xml:space="preserve">45.13 Matrix Decompositions for Statistics (SVD, Cholesky, QR, Eigendecomposition)</w:t>
      </w:r>
    </w:p>
    <w:p>
      <w:pPr>
        <w:spacing w:after="80"/>
      </w:pPr>
      <w:r>
        <w:rPr>
          <w:rFonts w:ascii="Arial" w:cs="Arial" w:eastAsia="Arial" w:hAnsi="Arial"/>
          <w:sz w:val="20"/>
          <w:szCs w:val="20"/>
        </w:rPr>
        <w:t xml:space="preserve">SVD: basis for PCA, pseudoinverse, low-rank approximation, truncated SVD for sparse data; Cholesky: efficient for sampling multivariate normal, solving positive definite systems, parameterizing covariance; QR: numerically stable regression, orthogonalization; eigendecomposition: PCA, spectral methods, Mahalanobis distance</w:t>
      </w:r>
    </w:p>
    <w:p>
      <w:pPr>
        <w:spacing w:after="40"/>
      </w:pPr>
      <w:r>
        <w:rPr>
          <w:rFonts w:ascii="Arial" w:cs="Arial" w:eastAsia="Arial" w:hAnsi="Arial"/>
          <w:color w:val="2255AA"/>
          <w:sz w:val="18"/>
          <w:szCs w:val="18"/>
        </w:rPr>
        <w:t xml:space="preserve">R: base (svd, chol, qr, eigen), Matrix (sparse variants: Cholesky, sparseQR), irlba (truncated SVD)</w:t>
      </w:r>
    </w:p>
    <w:p>
      <w:pPr>
        <w:spacing w:after="40"/>
      </w:pPr>
      <w:r>
        <w:rPr>
          <w:rFonts w:ascii="Arial" w:cs="Arial" w:eastAsia="Arial" w:hAnsi="Arial"/>
          <w:color w:val="228B22"/>
          <w:sz w:val="18"/>
          <w:szCs w:val="18"/>
        </w:rPr>
        <w:t xml:space="preserve">Python: numpy.linalg (svd, cholesky, qr, eig, eigh), scipy.linalg, scipy.sparse.linalg (svds, eigsh)</w:t>
      </w:r>
    </w:p>
    <w:p>
      <w:pPr>
        <w:spacing w:after="20"/>
        <w:ind w:left="360"/>
      </w:pPr>
      <w:r>
        <w:rPr>
          <w:rFonts w:ascii="Arial" w:cs="Arial" w:eastAsia="Arial" w:hAnsi="Arial"/>
          <w:color w:val="666666"/>
          <w:sz w:val="18"/>
          <w:szCs w:val="18"/>
        </w:rPr>
        <w:t xml:space="preserve">Ref: Golub, G.H. &amp; Van Loan, C.F. Matrix Computations, 4th ed. Johns Hopkins University Press, 2013.</w:t>
      </w:r>
    </w:p>
    <w:p>
      <w:pPr>
        <w:spacing w:after="20"/>
        <w:ind w:left="360"/>
      </w:pPr>
      <w:r>
        <w:rPr>
          <w:rFonts w:ascii="Arial" w:cs="Arial" w:eastAsia="Arial" w:hAnsi="Arial"/>
          <w:color w:val="666666"/>
          <w:sz w:val="18"/>
          <w:szCs w:val="18"/>
        </w:rPr>
        <w:t xml:space="preserve">Ref: Gentle, J.E. Matrix Algebra: Theory, Computations, and Applications in Statistics, 2nd ed. Springer, 2017.</w:t>
      </w:r>
    </w:p>
    <w:p>
      <w:pPr>
        <w:pStyle w:val="Heading2"/>
        <w:spacing w:after="100" w:before="200"/>
      </w:pPr>
      <w:r>
        <w:rPr>
          <w:rFonts w:ascii="Arial" w:cs="Arial" w:eastAsia="Arial" w:hAnsi="Arial"/>
          <w:b/>
          <w:bCs/>
          <w:color w:val="1A7A6D"/>
          <w:sz w:val="24"/>
          <w:szCs w:val="24"/>
        </w:rPr>
        <w:t xml:space="preserve">45.14 Sparse Matrix Computation and Memory-Efficient Methods</w:t>
      </w:r>
    </w:p>
    <w:p>
      <w:pPr>
        <w:spacing w:after="80"/>
      </w:pPr>
      <w:r>
        <w:rPr>
          <w:rFonts w:ascii="Arial" w:cs="Arial" w:eastAsia="Arial" w:hAnsi="Arial"/>
          <w:sz w:val="20"/>
          <w:szCs w:val="20"/>
        </w:rPr>
        <w:t xml:space="preserve">Storing and operating on matrices where most entries are zero; compressed sparse row/column (CSR/CSC) formats; sparse Cholesky, sparse QR; critical for large-scale genomics (p&gt;&gt;n), text mining (document-term matrices), spatial models, and penalized regression; memory and speed gains of 10-1000x</w:t>
      </w:r>
    </w:p>
    <w:p>
      <w:pPr>
        <w:spacing w:after="40"/>
      </w:pPr>
      <w:r>
        <w:rPr>
          <w:rFonts w:ascii="Arial" w:cs="Arial" w:eastAsia="Arial" w:hAnsi="Arial"/>
          <w:color w:val="2255AA"/>
          <w:sz w:val="18"/>
          <w:szCs w:val="18"/>
        </w:rPr>
        <w:t xml:space="preserve">R: Matrix (sparseMatrix, dgCMatrix, Cholesky), slam, SparseM</w:t>
      </w:r>
    </w:p>
    <w:p>
      <w:pPr>
        <w:spacing w:after="40"/>
      </w:pPr>
      <w:r>
        <w:rPr>
          <w:rFonts w:ascii="Arial" w:cs="Arial" w:eastAsia="Arial" w:hAnsi="Arial"/>
          <w:color w:val="228B22"/>
          <w:sz w:val="18"/>
          <w:szCs w:val="18"/>
        </w:rPr>
        <w:t xml:space="preserve">Python: scipy.sparse (csr_matrix, csc_matrix, linalg), sklearn (sparse input support), torch.sparse</w:t>
      </w:r>
    </w:p>
    <w:p>
      <w:pPr>
        <w:spacing w:after="20"/>
        <w:ind w:left="360"/>
      </w:pPr>
      <w:r>
        <w:rPr>
          <w:rFonts w:ascii="Arial" w:cs="Arial" w:eastAsia="Arial" w:hAnsi="Arial"/>
          <w:color w:val="666666"/>
          <w:sz w:val="18"/>
          <w:szCs w:val="18"/>
        </w:rPr>
        <w:t xml:space="preserve">Ref: Bates, D. &amp; Maechler, M. “Matrix: Sparse and Dense Matrix Classes and Methods.” R package. (Foundation for lme4, glmnet, etc.)</w:t>
      </w:r>
    </w:p>
    <w:p>
      <w:pPr>
        <w:spacing w:after="20"/>
        <w:ind w:left="360"/>
      </w:pPr>
      <w:r>
        <w:rPr>
          <w:rFonts w:ascii="Arial" w:cs="Arial" w:eastAsia="Arial" w:hAnsi="Arial"/>
          <w:color w:val="666666"/>
          <w:sz w:val="18"/>
          <w:szCs w:val="18"/>
        </w:rPr>
        <w:t xml:space="preserve">Ref: Davis, T.A. Direct Methods for Sparse Linear Systems. SIAM, 2006.</w:t>
      </w:r>
    </w:p>
    <w:p>
      <w:pPr>
        <w:pStyle w:val="Heading2"/>
        <w:spacing w:after="100" w:before="200"/>
      </w:pPr>
      <w:r>
        <w:rPr>
          <w:rFonts w:ascii="Arial" w:cs="Arial" w:eastAsia="Arial" w:hAnsi="Arial"/>
          <w:b/>
          <w:bCs/>
          <w:color w:val="1A7A6D"/>
          <w:sz w:val="24"/>
          <w:szCs w:val="24"/>
        </w:rPr>
        <w:t xml:space="preserve">45.15 Random Number Generation and Reproducibility</w:t>
      </w:r>
    </w:p>
    <w:p>
      <w:pPr>
        <w:spacing w:after="80"/>
      </w:pPr>
      <w:r>
        <w:rPr>
          <w:rFonts w:ascii="Arial" w:cs="Arial" w:eastAsia="Arial" w:hAnsi="Arial"/>
          <w:sz w:val="20"/>
          <w:szCs w:val="20"/>
        </w:rPr>
        <w:t xml:space="preserve">Pseudo-random number generators (Mersenne Twister, PCG, Xoshiro); setting seeds for reproducibility; parallel-safe RNG (L’Ecuyer); quasi-random sequences (Sobol, Halton) for variance reduction in simulation; cryptographic vs. statistical RNGs; seed management across languages and platforms</w:t>
      </w:r>
    </w:p>
    <w:p>
      <w:pPr>
        <w:spacing w:after="40"/>
      </w:pPr>
      <w:r>
        <w:rPr>
          <w:rFonts w:ascii="Arial" w:cs="Arial" w:eastAsia="Arial" w:hAnsi="Arial"/>
          <w:color w:val="2255AA"/>
          <w:sz w:val="18"/>
          <w:szCs w:val="18"/>
        </w:rPr>
        <w:t xml:space="preserve">R: base (set.seed, .Random.seed, RNGkind), parallel (nextRNGStream, mc.cores), randtoolbox (sobol, halton), qrng</w:t>
      </w:r>
    </w:p>
    <w:p>
      <w:pPr>
        <w:spacing w:after="40"/>
      </w:pPr>
      <w:r>
        <w:rPr>
          <w:rFonts w:ascii="Arial" w:cs="Arial" w:eastAsia="Arial" w:hAnsi="Arial"/>
          <w:color w:val="228B22"/>
          <w:sz w:val="18"/>
          <w:szCs w:val="18"/>
        </w:rPr>
        <w:t xml:space="preserve">Python: numpy.random (Generator, SeedSequence, PCG64), scipy.stats.qmc (Sobol, Halton), random (seed)</w:t>
      </w:r>
    </w:p>
    <w:p>
      <w:pPr>
        <w:spacing w:after="20"/>
        <w:ind w:left="360"/>
      </w:pPr>
      <w:r>
        <w:rPr>
          <w:rFonts w:ascii="Arial" w:cs="Arial" w:eastAsia="Arial" w:hAnsi="Arial"/>
          <w:color w:val="666666"/>
          <w:sz w:val="18"/>
          <w:szCs w:val="18"/>
        </w:rPr>
        <w:t xml:space="preserve">Ref: L’Ecuyer, P. “Random Number Generation.” In Handbook of Computational Statistics, Gentle, Härdle, &amp; Mori (eds). Springer, 2012.</w:t>
      </w:r>
    </w:p>
    <w:p>
      <w:pPr>
        <w:spacing w:after="20"/>
        <w:ind w:left="360"/>
      </w:pPr>
      <w:r>
        <w:rPr>
          <w:rFonts w:ascii="Arial" w:cs="Arial" w:eastAsia="Arial" w:hAnsi="Arial"/>
          <w:color w:val="666666"/>
          <w:sz w:val="18"/>
          <w:szCs w:val="18"/>
        </w:rPr>
        <w:t xml:space="preserve">Ref: Matsumoto, M. &amp; Nishimura, T. “Mersenne Twister: A 623-Dimensionally Equidistributed Uniform Pseudo-Random Number Generator.” ACM TOMACS, 8(1), 3–30, 1998.</w:t>
      </w:r>
    </w:p>
    <w:p>
      <w:pPr>
        <w:pStyle w:val="Heading2"/>
        <w:spacing w:after="100" w:before="200"/>
      </w:pPr>
      <w:r>
        <w:rPr>
          <w:rFonts w:ascii="Arial" w:cs="Arial" w:eastAsia="Arial" w:hAnsi="Arial"/>
          <w:b/>
          <w:bCs/>
          <w:color w:val="1A7A6D"/>
          <w:sz w:val="24"/>
          <w:szCs w:val="24"/>
        </w:rPr>
        <w:t xml:space="preserve">45.16 Numerical Stability and Conditioning in Statistical Computation</w:t>
      </w:r>
    </w:p>
    <w:p>
      <w:pPr>
        <w:spacing w:after="80"/>
      </w:pPr>
      <w:r>
        <w:rPr>
          <w:rFonts w:ascii="Arial" w:cs="Arial" w:eastAsia="Arial" w:hAnsi="Arial"/>
          <w:sz w:val="20"/>
          <w:szCs w:val="20"/>
        </w:rPr>
        <w:t xml:space="preserve">Condition numbers for regression design matrices; catastrophic cancellation in variance computation (Welford’s algorithm); log-sum-exp trick for avoiding overflow in softmax/log-likelihood; centering and scaling for numerical stability; pivoting in decompositions; double vs. single precision tradeoffs</w:t>
      </w:r>
    </w:p>
    <w:p>
      <w:pPr>
        <w:spacing w:after="40"/>
      </w:pPr>
      <w:r>
        <w:rPr>
          <w:rFonts w:ascii="Arial" w:cs="Arial" w:eastAsia="Arial" w:hAnsi="Arial"/>
          <w:color w:val="2255AA"/>
          <w:sz w:val="18"/>
          <w:szCs w:val="18"/>
        </w:rPr>
        <w:t xml:space="preserve">R: base (log1p, expm1 for numerical stability), Matrix (condition number via rcond), matrixcalc</w:t>
      </w:r>
    </w:p>
    <w:p>
      <w:pPr>
        <w:spacing w:after="40"/>
      </w:pPr>
      <w:r>
        <w:rPr>
          <w:rFonts w:ascii="Arial" w:cs="Arial" w:eastAsia="Arial" w:hAnsi="Arial"/>
          <w:color w:val="228B22"/>
          <w:sz w:val="18"/>
          <w:szCs w:val="18"/>
        </w:rPr>
        <w:t xml:space="preserve">Python: numpy (log1p, expm1, logaddexp), scipy.linalg (cond), torch (LogSumExp, mixed precision)</w:t>
      </w:r>
    </w:p>
    <w:p>
      <w:pPr>
        <w:spacing w:after="20"/>
        <w:ind w:left="360"/>
      </w:pPr>
      <w:r>
        <w:rPr>
          <w:rFonts w:ascii="Arial" w:cs="Arial" w:eastAsia="Arial" w:hAnsi="Arial"/>
          <w:color w:val="666666"/>
          <w:sz w:val="18"/>
          <w:szCs w:val="18"/>
        </w:rPr>
        <w:t xml:space="preserve">Ref: Higham, N.J. Accuracy and Stability of Numerical Algorithms, 2nd ed. SIAM, 2002.</w:t>
      </w:r>
    </w:p>
    <w:p>
      <w:pPr>
        <w:spacing w:after="20"/>
        <w:ind w:left="360"/>
      </w:pPr>
      <w:r>
        <w:rPr>
          <w:rFonts w:ascii="Arial" w:cs="Arial" w:eastAsia="Arial" w:hAnsi="Arial"/>
          <w:color w:val="666666"/>
          <w:sz w:val="18"/>
          <w:szCs w:val="18"/>
        </w:rPr>
        <w:t xml:space="preserve">Ref: Chan, T.F., Golub, G.H., &amp; LeVeque, R.J. “Algorithms for Computing the Sample Variance: Analysis and Recommendations.” The American Statistician, 37(3), 242–247, 1983.</w:t>
      </w:r>
    </w:p>
    <w:p>
      <w:pPr>
        <w:pStyle w:val="Heading2"/>
        <w:spacing w:after="100" w:before="200"/>
      </w:pPr>
      <w:r>
        <w:rPr>
          <w:rFonts w:ascii="Arial" w:cs="Arial" w:eastAsia="Arial" w:hAnsi="Arial"/>
          <w:b/>
          <w:bCs/>
          <w:color w:val="1A7A6D"/>
          <w:sz w:val="24"/>
          <w:szCs w:val="24"/>
        </w:rPr>
        <w:t xml:space="preserve">45.17 Parallel and Distributed Computing for Statistics</w:t>
      </w:r>
    </w:p>
    <w:p>
      <w:pPr>
        <w:spacing w:after="80"/>
      </w:pPr>
      <w:r>
        <w:rPr>
          <w:rFonts w:ascii="Arial" w:cs="Arial" w:eastAsia="Arial" w:hAnsi="Arial"/>
          <w:sz w:val="20"/>
          <w:szCs w:val="20"/>
        </w:rPr>
        <w:t xml:space="preserve">Embarrassingly parallel tasks (bootstrap, cross-validation, simulation); MapReduce for summary statistics; split-apply-combine for grouped operations; parallel MCMC chains; distributed data (Spark, Dask); GPU acceleration for matrix operations and neural networks; memory-mapped files for out-of-core computation</w:t>
      </w:r>
    </w:p>
    <w:p>
      <w:pPr>
        <w:spacing w:after="40"/>
      </w:pPr>
      <w:r>
        <w:rPr>
          <w:rFonts w:ascii="Arial" w:cs="Arial" w:eastAsia="Arial" w:hAnsi="Arial"/>
          <w:color w:val="2255AA"/>
          <w:sz w:val="18"/>
          <w:szCs w:val="18"/>
        </w:rPr>
        <w:t xml:space="preserve">R: parallel (mclapply, parLapply, clusterExport), future (plan, future_map), foreach + doParallel, furrr, sparklyr</w:t>
      </w:r>
    </w:p>
    <w:p>
      <w:pPr>
        <w:spacing w:after="40"/>
      </w:pPr>
      <w:r>
        <w:rPr>
          <w:rFonts w:ascii="Arial" w:cs="Arial" w:eastAsia="Arial" w:hAnsi="Arial"/>
          <w:color w:val="228B22"/>
          <w:sz w:val="18"/>
          <w:szCs w:val="18"/>
        </w:rPr>
        <w:t xml:space="preserve">Python: multiprocessing (Pool, Process), joblib (Parallel), dask (dask.dataframe, dask.array), ray, pyspark, torch.cuda (GPU)</w:t>
      </w:r>
    </w:p>
    <w:p>
      <w:pPr>
        <w:spacing w:after="20"/>
        <w:ind w:left="360"/>
      </w:pPr>
      <w:r>
        <w:rPr>
          <w:rFonts w:ascii="Arial" w:cs="Arial" w:eastAsia="Arial" w:hAnsi="Arial"/>
          <w:color w:val="666666"/>
          <w:sz w:val="18"/>
          <w:szCs w:val="18"/>
        </w:rPr>
        <w:t xml:space="preserve">Ref: Schmidberger, M., Morgan, M., Eddelbuettel, D., Yu, H., Tierney, L., &amp; Mansmann, U. “State of the Art in Parallel Computing with R.” Journal of Statistical Software, 31(1), 1–27, 2009.</w:t>
      </w:r>
    </w:p>
    <w:p>
      <w:pPr>
        <w:pStyle w:val="Heading2"/>
        <w:spacing w:after="100" w:before="200"/>
      </w:pPr>
      <w:r>
        <w:rPr>
          <w:rFonts w:ascii="Arial" w:cs="Arial" w:eastAsia="Arial" w:hAnsi="Arial"/>
          <w:b/>
          <w:bCs/>
          <w:color w:val="1A7A6D"/>
          <w:sz w:val="24"/>
          <w:szCs w:val="24"/>
        </w:rPr>
        <w:t xml:space="preserve">45.18 Data Structures and Reshaping for Statistical Analysis</w:t>
      </w:r>
    </w:p>
    <w:p>
      <w:pPr>
        <w:spacing w:after="80"/>
      </w:pPr>
      <w:r>
        <w:rPr>
          <w:rFonts w:ascii="Arial" w:cs="Arial" w:eastAsia="Arial" w:hAnsi="Arial"/>
          <w:sz w:val="20"/>
          <w:szCs w:val="20"/>
        </w:rPr>
        <w:t xml:space="preserve">Long vs. wide format for repeated measures; tidy data principles (each variable a column, each observation a row); reshaping (pivot/melt/cast) for mixed models, GEE, and survival; one-hot encoding; sparse vs. dense representation choices; data.table vs. tibble for large data performance</w:t>
      </w:r>
    </w:p>
    <w:p>
      <w:pPr>
        <w:spacing w:after="40"/>
      </w:pPr>
      <w:r>
        <w:rPr>
          <w:rFonts w:ascii="Arial" w:cs="Arial" w:eastAsia="Arial" w:hAnsi="Arial"/>
          <w:color w:val="2255AA"/>
          <w:sz w:val="18"/>
          <w:szCs w:val="18"/>
        </w:rPr>
        <w:t xml:space="preserve">R: tidyr (pivot_longer, pivot_wider), data.table (melt, dcast), reshape2, tibble</w:t>
      </w:r>
    </w:p>
    <w:p>
      <w:pPr>
        <w:spacing w:after="40"/>
      </w:pPr>
      <w:r>
        <w:rPr>
          <w:rFonts w:ascii="Arial" w:cs="Arial" w:eastAsia="Arial" w:hAnsi="Arial"/>
          <w:color w:val="228B22"/>
          <w:sz w:val="18"/>
          <w:szCs w:val="18"/>
        </w:rPr>
        <w:t xml:space="preserve">Python: pandas (melt, pivot, pivot_table, get_dummies, stack/unstack), polars, pyarrow</w:t>
      </w:r>
    </w:p>
    <w:p>
      <w:pPr>
        <w:spacing w:after="20"/>
        <w:ind w:left="360"/>
      </w:pPr>
      <w:r>
        <w:rPr>
          <w:rFonts w:ascii="Arial" w:cs="Arial" w:eastAsia="Arial" w:hAnsi="Arial"/>
          <w:color w:val="666666"/>
          <w:sz w:val="18"/>
          <w:szCs w:val="18"/>
        </w:rPr>
        <w:t xml:space="preserve">Ref: Wickham, H. “Tidy Data.” Journal of Statistical Software, 59(10), 1–23, 2014.</w:t>
      </w:r>
    </w:p>
    <w:p>
      <w:pPr>
        <w:spacing w:after="20"/>
        <w:ind w:left="360"/>
      </w:pPr>
      <w:r>
        <w:rPr>
          <w:rFonts w:ascii="Arial" w:cs="Arial" w:eastAsia="Arial" w:hAnsi="Arial"/>
          <w:color w:val="666666"/>
          <w:sz w:val="18"/>
          <w:szCs w:val="18"/>
        </w:rPr>
        <w:t xml:space="preserve">Ref: Wickham, H. &amp; Grolemund, G. R for Data Science, 2nd ed. O’Reilly, 2023. (Free at https://r4ds.hadley.nz/)</w:t>
      </w:r>
    </w:p>
    <w:p>
      <w:pPr>
        <w:pStyle w:val="Heading2"/>
        <w:spacing w:after="100" w:before="200"/>
      </w:pPr>
      <w:r>
        <w:rPr>
          <w:rFonts w:ascii="Arial" w:cs="Arial" w:eastAsia="Arial" w:hAnsi="Arial"/>
          <w:b/>
          <w:bCs/>
          <w:color w:val="1A7A6D"/>
          <w:sz w:val="24"/>
          <w:szCs w:val="24"/>
        </w:rPr>
        <w:t xml:space="preserve">45.19 Convex Optimization</w:t>
      </w:r>
    </w:p>
    <w:p>
      <w:pPr>
        <w:spacing w:after="80"/>
      </w:pPr>
      <w:r>
        <w:rPr>
          <w:rFonts w:ascii="Arial" w:cs="Arial" w:eastAsia="Arial" w:hAnsi="Arial"/>
          <w:sz w:val="20"/>
          <w:szCs w:val="20"/>
        </w:rPr>
        <w:t xml:space="preserve">Minimizing convex functions over convex sets; global optimum guaranteed; encompasses linear programming, quadratic programming, semidefinite programming, second-order cone programming; dual problems and KKT conditions; interior point methods; foundation for LASSO (as QP), SVM (as QP), optimal transport, portfolio optimization; disciplined convex programming (DCP) for automatic problem verification</w:t>
      </w:r>
    </w:p>
    <w:p>
      <w:pPr>
        <w:spacing w:after="40"/>
      </w:pPr>
      <w:r>
        <w:rPr>
          <w:rFonts w:ascii="Arial" w:cs="Arial" w:eastAsia="Arial" w:hAnsi="Arial"/>
          <w:color w:val="2255AA"/>
          <w:sz w:val="18"/>
          <w:szCs w:val="18"/>
        </w:rPr>
        <w:t xml:space="preserve">R: CVXR (Variable, Minimize, solve), Rglpk (LP), quadprog (QP), ROI</w:t>
      </w:r>
    </w:p>
    <w:p>
      <w:pPr>
        <w:spacing w:after="40"/>
      </w:pPr>
      <w:r>
        <w:rPr>
          <w:rFonts w:ascii="Arial" w:cs="Arial" w:eastAsia="Arial" w:hAnsi="Arial"/>
          <w:color w:val="228B22"/>
          <w:sz w:val="18"/>
          <w:szCs w:val="18"/>
        </w:rPr>
        <w:t xml:space="preserve">Python: cvxpy (Variable, Minimize, Problem), scipy.optimize (linprog, minimize), cvxopt</w:t>
      </w:r>
    </w:p>
    <w:p>
      <w:pPr>
        <w:spacing w:after="20"/>
        <w:ind w:left="360"/>
      </w:pPr>
      <w:r>
        <w:rPr>
          <w:rFonts w:ascii="Arial" w:cs="Arial" w:eastAsia="Arial" w:hAnsi="Arial"/>
          <w:color w:val="666666"/>
          <w:sz w:val="18"/>
          <w:szCs w:val="18"/>
        </w:rPr>
        <w:t xml:space="preserve">Ref: Boyd, S. &amp; Vandenberghe, L. Convex Optimization. Cambridge University Press, 2004. (Free at https://web.stanford.edu/~boyd/cvxbook/)</w:t>
      </w:r>
    </w:p>
    <w:p>
      <w:pPr>
        <w:spacing w:after="20"/>
        <w:ind w:left="360"/>
      </w:pPr>
      <w:r>
        <w:rPr>
          <w:rFonts w:ascii="Arial" w:cs="Arial" w:eastAsia="Arial" w:hAnsi="Arial"/>
          <w:color w:val="666666"/>
          <w:sz w:val="18"/>
          <w:szCs w:val="18"/>
        </w:rPr>
        <w:t xml:space="preserve">Ref: Fu, A., Narasimhan, B., &amp; Boyd, S. “CVXR: An R Package for Disciplined Convex Optimization.” Journal of Statistical Software, 94(14), 1–34, 2020.</w:t>
      </w:r>
    </w:p>
    <w:p>
      <w:pPr>
        <w:pStyle w:val="Heading2"/>
        <w:spacing w:after="100" w:before="200"/>
      </w:pPr>
      <w:r>
        <w:rPr>
          <w:rFonts w:ascii="Arial" w:cs="Arial" w:eastAsia="Arial" w:hAnsi="Arial"/>
          <w:b/>
          <w:bCs/>
          <w:color w:val="1A7A6D"/>
          <w:sz w:val="24"/>
          <w:szCs w:val="24"/>
        </w:rPr>
        <w:t xml:space="preserve">45.20 Latin Hypercube Sampling and Variance Reduction in Simulation</w:t>
      </w:r>
    </w:p>
    <w:p>
      <w:pPr>
        <w:spacing w:after="80"/>
      </w:pPr>
      <w:r>
        <w:rPr>
          <w:rFonts w:ascii="Arial" w:cs="Arial" w:eastAsia="Arial" w:hAnsi="Arial"/>
          <w:sz w:val="20"/>
          <w:szCs w:val="20"/>
        </w:rPr>
        <w:t xml:space="preserve">Space-filling design ensuring each row and column in the parameter grid is sampled exactly once; better coverage than simple random sampling with fewer points; stratified sampling in Monte Carlo (antithetic variates, control variates, importance sampling §45.8); critical for efficient probabilistic sensitivity analysis in health economic models; maximin and minimax designs</w:t>
      </w:r>
    </w:p>
    <w:p>
      <w:pPr>
        <w:spacing w:after="40"/>
      </w:pPr>
      <w:r>
        <w:rPr>
          <w:rFonts w:ascii="Arial" w:cs="Arial" w:eastAsia="Arial" w:hAnsi="Arial"/>
          <w:color w:val="2255AA"/>
          <w:sz w:val="18"/>
          <w:szCs w:val="18"/>
        </w:rPr>
        <w:t xml:space="preserve">R: lhs (randomLHS, maximinLHS, optimumLHS), randtoolbox (sobol, halton), DiceDesign</w:t>
      </w:r>
    </w:p>
    <w:p>
      <w:pPr>
        <w:spacing w:after="40"/>
      </w:pPr>
      <w:r>
        <w:rPr>
          <w:rFonts w:ascii="Arial" w:cs="Arial" w:eastAsia="Arial" w:hAnsi="Arial"/>
          <w:color w:val="228B22"/>
          <w:sz w:val="18"/>
          <w:szCs w:val="18"/>
        </w:rPr>
        <w:t xml:space="preserve">Python: scipy.stats.qmc (LatinHypercube, Sobol, Halton), pyDOE2 (lhs), SALib (saltelli)</w:t>
      </w:r>
    </w:p>
    <w:p>
      <w:pPr>
        <w:spacing w:after="20"/>
        <w:ind w:left="360"/>
      </w:pPr>
      <w:r>
        <w:rPr>
          <w:rFonts w:ascii="Arial" w:cs="Arial" w:eastAsia="Arial" w:hAnsi="Arial"/>
          <w:color w:val="666666"/>
          <w:sz w:val="18"/>
          <w:szCs w:val="18"/>
        </w:rPr>
        <w:t xml:space="preserve">Ref: McKay, M.D., Beckman, R.J., &amp; Conover, W.J. “A Comparison of Three Methods for Selecting Values of Input Variables in the Analysis of Output from a Computer Code.” Technometrics, 21(2), 239–245, 1979.</w:t>
      </w:r>
    </w:p>
    <w:p>
      <w:pPr>
        <w:spacing w:after="20"/>
        <w:ind w:left="360"/>
      </w:pPr>
      <w:r>
        <w:rPr>
          <w:rFonts w:ascii="Arial" w:cs="Arial" w:eastAsia="Arial" w:hAnsi="Arial"/>
          <w:color w:val="666666"/>
          <w:sz w:val="18"/>
          <w:szCs w:val="18"/>
        </w:rPr>
        <w:t xml:space="preserve">Ref: Iman, R.L. &amp; Conover, W.J. “Small Sample Sensitivity Analysis Techniques for Computer Models.” Communications in Statistics—Theory and Methods, 9(17), 1749–1842, 1980.</w:t>
      </w:r>
    </w:p>
    <w:p>
      <w:pPr>
        <w:pStyle w:val="Heading2"/>
        <w:spacing w:after="100" w:before="200"/>
      </w:pPr>
      <w:r>
        <w:rPr>
          <w:rFonts w:ascii="Arial" w:cs="Arial" w:eastAsia="Arial" w:hAnsi="Arial"/>
          <w:b/>
          <w:bCs/>
          <w:color w:val="1A7A6D"/>
          <w:sz w:val="24"/>
          <w:szCs w:val="24"/>
        </w:rPr>
        <w:t xml:space="preserve">45.21 Bootstrapping Standard Errors for Complex Estimands</w:t>
      </w:r>
    </w:p>
    <w:p>
      <w:pPr>
        <w:spacing w:after="80"/>
      </w:pPr>
      <w:r>
        <w:rPr>
          <w:rFonts w:ascii="Arial" w:cs="Arial" w:eastAsia="Arial" w:hAnsi="Arial"/>
          <w:sz w:val="20"/>
          <w:szCs w:val="20"/>
        </w:rPr>
        <w:t xml:space="preserve">Using bootstrap (§10.1–5) to obtain SEs and CIs when analytic formulas are unavailable or unreliable: indirect effects in mediation, AUC differences, IPTW estimates, standardized estimates, ratio statistics; percentile, BCa (§10.3), and studentized bootstrap intervals; cluster bootstrap for clustered data; bootstrap after multiple imputation (combining Rubin’s rules with bootstrap); computational considerations for nested resampling</w:t>
      </w:r>
    </w:p>
    <w:p>
      <w:pPr>
        <w:spacing w:after="40"/>
      </w:pPr>
      <w:r>
        <w:rPr>
          <w:rFonts w:ascii="Arial" w:cs="Arial" w:eastAsia="Arial" w:hAnsi="Arial"/>
          <w:color w:val="2255AA"/>
          <w:sz w:val="18"/>
          <w:szCs w:val="18"/>
        </w:rPr>
        <w:t xml:space="preserve">R: boot (boot, boot.ci), rsample (bootstraps), fwildclusterboot (for clustered), sandwich</w:t>
      </w:r>
    </w:p>
    <w:p>
      <w:pPr>
        <w:spacing w:after="40"/>
      </w:pPr>
      <w:r>
        <w:rPr>
          <w:rFonts w:ascii="Arial" w:cs="Arial" w:eastAsia="Arial" w:hAnsi="Arial"/>
          <w:color w:val="228B22"/>
          <w:sz w:val="18"/>
          <w:szCs w:val="18"/>
        </w:rPr>
        <w:t xml:space="preserve">Python: scipy.stats (bootstrap), sklearn.utils (resample), arch (IIDBootstrap, StationaryBootstrap), custom</w:t>
      </w:r>
    </w:p>
    <w:p>
      <w:pPr>
        <w:spacing w:after="20"/>
        <w:ind w:left="360"/>
      </w:pPr>
      <w:r>
        <w:rPr>
          <w:rFonts w:ascii="Arial" w:cs="Arial" w:eastAsia="Arial" w:hAnsi="Arial"/>
          <w:color w:val="666666"/>
          <w:sz w:val="18"/>
          <w:szCs w:val="18"/>
        </w:rPr>
        <w:t xml:space="preserve">Ref: Efron, B. &amp; Tibshirani, R.J. An Introduction to the Bootstrap. Chapman &amp; Hall/CRC, 1993.</w:t>
      </w:r>
    </w:p>
    <w:p>
      <w:pPr>
        <w:spacing w:after="20"/>
        <w:ind w:left="360"/>
      </w:pPr>
      <w:r>
        <w:rPr>
          <w:rFonts w:ascii="Arial" w:cs="Arial" w:eastAsia="Arial" w:hAnsi="Arial"/>
          <w:color w:val="666666"/>
          <w:sz w:val="18"/>
          <w:szCs w:val="18"/>
        </w:rPr>
        <w:t xml:space="preserve">Ref: Davison, A.C. &amp; Hinkley, D.V. Bootstrap Methods and Their Application. Cambridge University Press, 1997.</w:t>
      </w:r>
    </w:p>
    <w:p>
      <w:pPr>
        <w:pStyle w:val="Heading2"/>
        <w:spacing w:after="100" w:before="200"/>
      </w:pPr>
      <w:r>
        <w:rPr>
          <w:rFonts w:ascii="Arial" w:cs="Arial" w:eastAsia="Arial" w:hAnsi="Arial"/>
          <w:b/>
          <w:bCs/>
          <w:color w:val="1A7A6D"/>
          <w:sz w:val="24"/>
          <w:szCs w:val="24"/>
        </w:rPr>
        <w:t xml:space="preserve">45.22 Convergence Diagnostics for Optimization (Gradient Norms, Hessian Checks)</w:t>
      </w:r>
    </w:p>
    <w:p>
      <w:pPr>
        <w:spacing w:after="80"/>
      </w:pPr>
      <w:r>
        <w:rPr>
          <w:rFonts w:ascii="Arial" w:cs="Arial" w:eastAsia="Arial" w:hAnsi="Arial"/>
          <w:sz w:val="20"/>
          <w:szCs w:val="20"/>
        </w:rPr>
        <w:t xml:space="preserve">Verifying optimizer convergence in MLE and penalized regression: gradient norm below tolerance, positive definite Hessian (all eigenvalues positive), condition number not extreme, log-likelihood stable across multiple starting values; diagnosing non-convergence: separation in logistic regression (Firth §7.7), boundary parameters, singular information matrix; practical strategies: different optimizers, rescaling variables, better starting values</w:t>
      </w:r>
    </w:p>
    <w:p>
      <w:pPr>
        <w:spacing w:after="40"/>
      </w:pPr>
      <w:r>
        <w:rPr>
          <w:rFonts w:ascii="Arial" w:cs="Arial" w:eastAsia="Arial" w:hAnsi="Arial"/>
          <w:color w:val="2255AA"/>
          <w:sz w:val="18"/>
          <w:szCs w:val="18"/>
        </w:rPr>
        <w:t xml:space="preserve">R: stats (optim convergence codes), optimx (all.methods for comparison), lme4 (convergence warnings and allFit)</w:t>
      </w:r>
    </w:p>
    <w:p>
      <w:pPr>
        <w:spacing w:after="40"/>
      </w:pPr>
      <w:r>
        <w:rPr>
          <w:rFonts w:ascii="Arial" w:cs="Arial" w:eastAsia="Arial" w:hAnsi="Arial"/>
          <w:color w:val="228B22"/>
          <w:sz w:val="18"/>
          <w:szCs w:val="18"/>
        </w:rPr>
        <w:t xml:space="preserve">Python: scipy.optimize (OptimizeResult.success, jac, hess), statsmodels (convergence warnings), autograd (hessian eigenvalues)</w:t>
      </w:r>
    </w:p>
    <w:p>
      <w:pPr>
        <w:spacing w:after="20"/>
        <w:ind w:left="360"/>
      </w:pPr>
      <w:r>
        <w:rPr>
          <w:rFonts w:ascii="Arial" w:cs="Arial" w:eastAsia="Arial" w:hAnsi="Arial"/>
          <w:color w:val="666666"/>
          <w:sz w:val="18"/>
          <w:szCs w:val="18"/>
        </w:rPr>
        <w:t xml:space="preserve">Ref: Nocedal, J. &amp; Wright, S.J. Numerical Optimization, 2nd ed. Springer, 2006 (Ch. 2).</w:t>
      </w:r>
    </w:p>
    <w:p>
      <w:pPr>
        <w:spacing w:after="20"/>
        <w:ind w:left="360"/>
      </w:pPr>
      <w:r>
        <w:rPr>
          <w:rFonts w:ascii="Arial" w:cs="Arial" w:eastAsia="Arial" w:hAnsi="Arial"/>
          <w:color w:val="666666"/>
          <w:sz w:val="18"/>
          <w:szCs w:val="18"/>
        </w:rPr>
        <w:t xml:space="preserve">Ref: Bolker, B. “Troubleshooting GLMMs.” In GLMM FAQ. (https://bbolker.github.io/mixedmodels-misc/glmmFAQ.html)</w:t>
      </w:r>
    </w:p>
    <w:p>
      <w:pPr>
        <w:pStyle w:val="Heading2"/>
        <w:spacing w:after="100" w:before="200"/>
      </w:pPr>
      <w:r>
        <w:rPr>
          <w:rFonts w:ascii="Arial" w:cs="Arial" w:eastAsia="Arial" w:hAnsi="Arial"/>
          <w:b/>
          <w:bCs/>
          <w:color w:val="1A7A6D"/>
          <w:sz w:val="24"/>
          <w:szCs w:val="24"/>
        </w:rPr>
        <w:t xml:space="preserve">45.23 Expectation Propagation (EP) and Variational Message Passing</w:t>
      </w:r>
    </w:p>
    <w:p>
      <w:pPr>
        <w:spacing w:after="80"/>
      </w:pPr>
      <w:r>
        <w:rPr>
          <w:rFonts w:ascii="Arial" w:cs="Arial" w:eastAsia="Arial" w:hAnsi="Arial"/>
          <w:sz w:val="20"/>
          <w:szCs w:val="20"/>
        </w:rPr>
        <w:t xml:space="preserve">EP: approximate Bayesian inference iteratively approximating each factor of the posterior with a simpler exponential family distribution; more accurate than mean-field variational inference for multimodal or skewed posteriors; EP in probit regression, GP classification, mixture models; variational message passing: belief propagation with variational approximations; connection to INLA (§14.15) which uses Laplace within EP-like iterations; implemented in Stan’s ADVI as alternative</w:t>
      </w:r>
    </w:p>
    <w:p>
      <w:pPr>
        <w:spacing w:after="40"/>
      </w:pPr>
      <w:r>
        <w:rPr>
          <w:rFonts w:ascii="Arial" w:cs="Arial" w:eastAsia="Arial" w:hAnsi="Arial"/>
          <w:color w:val="2255AA"/>
          <w:sz w:val="18"/>
          <w:szCs w:val="18"/>
        </w:rPr>
        <w:t xml:space="preserve">R: INLA (uses EP-like approximation), BayesLogit (polya_gamma for probit), GPfit</w:t>
      </w:r>
    </w:p>
    <w:p>
      <w:pPr>
        <w:spacing w:after="40"/>
      </w:pPr>
      <w:r>
        <w:rPr>
          <w:rFonts w:ascii="Arial" w:cs="Arial" w:eastAsia="Arial" w:hAnsi="Arial"/>
          <w:color w:val="228B22"/>
          <w:sz w:val="18"/>
          <w:szCs w:val="18"/>
        </w:rPr>
        <w:t xml:space="preserve">Python: gpytorch (ExpectationPropagation), probit_approximation (custom EP), pymc (ADVI as variational alternative)</w:t>
      </w:r>
    </w:p>
    <w:p>
      <w:pPr>
        <w:spacing w:after="20"/>
        <w:ind w:left="360"/>
      </w:pPr>
      <w:r>
        <w:rPr>
          <w:rFonts w:ascii="Arial" w:cs="Arial" w:eastAsia="Arial" w:hAnsi="Arial"/>
          <w:color w:val="666666"/>
          <w:sz w:val="18"/>
          <w:szCs w:val="18"/>
        </w:rPr>
        <w:t xml:space="preserve">Ref: Minka, T.P. “Expectation Propagation for Approximate Bayesian Inference.” UAI, 362–369, 2001.</w:t>
      </w:r>
    </w:p>
    <w:p>
      <w:pPr>
        <w:spacing w:after="20"/>
        <w:ind w:left="360"/>
      </w:pPr>
      <w:r>
        <w:rPr>
          <w:rFonts w:ascii="Arial" w:cs="Arial" w:eastAsia="Arial" w:hAnsi="Arial"/>
          <w:color w:val="666666"/>
          <w:sz w:val="18"/>
          <w:szCs w:val="18"/>
        </w:rPr>
        <w:t xml:space="preserve">Ref: Vehtari, A., et al. “Expectation Propagation as a Way of Life: A Framework for Bayesian Inference on Partitioned Data.” JMLR, 21(17), 1–53, 2020.</w:t>
      </w:r>
    </w:p>
    <w:p>
      <w:pPr>
        <w:pStyle w:val="Heading2"/>
        <w:spacing w:after="100" w:before="200"/>
      </w:pPr>
      <w:r>
        <w:rPr>
          <w:rFonts w:ascii="Arial" w:cs="Arial" w:eastAsia="Arial" w:hAnsi="Arial"/>
          <w:b/>
          <w:bCs/>
          <w:color w:val="1A7A6D"/>
          <w:sz w:val="24"/>
          <w:szCs w:val="24"/>
        </w:rPr>
        <w:t xml:space="preserve">45.24 Numerical Integration Strategies for Statistical Computing</w:t>
      </w:r>
    </w:p>
    <w:p>
      <w:pPr>
        <w:spacing w:after="80"/>
      </w:pPr>
      <w:r>
        <w:rPr>
          <w:rFonts w:ascii="Arial" w:cs="Arial" w:eastAsia="Arial" w:hAnsi="Arial"/>
          <w:sz w:val="20"/>
          <w:szCs w:val="20"/>
        </w:rPr>
        <w:t xml:space="preserve">Beyond Gauss-Hermite quadrature (§45.6): Monte Carlo integration (random sampling, O(1/√n) regardless of dimension); quasi-Monte Carlo (Sobol/Halton sequences, faster convergence for smooth integrands §45.20); sparse grids (Smolyak: tensor product of 1D rules with much fewer points); cubature (multidimensional deterministic integration); choice depends on dimension: quadrature for d ≤ 5, sparse grids for d ≤ 15, Monte Carlo/QMC for d &gt; 15; practical in mixed models, Bayesian computation, and simulation studies</w:t>
      </w:r>
    </w:p>
    <w:p>
      <w:pPr>
        <w:spacing w:after="40"/>
      </w:pPr>
      <w:r>
        <w:rPr>
          <w:rFonts w:ascii="Arial" w:cs="Arial" w:eastAsia="Arial" w:hAnsi="Arial"/>
          <w:color w:val="2255AA"/>
          <w:sz w:val="18"/>
          <w:szCs w:val="18"/>
        </w:rPr>
        <w:t xml:space="preserve">R: cubature (hcubature, pcubature), mvQuad (createNIGrid), randtoolbox (sobol), SparseGrid</w:t>
      </w:r>
    </w:p>
    <w:p>
      <w:pPr>
        <w:spacing w:after="40"/>
      </w:pPr>
      <w:r>
        <w:rPr>
          <w:rFonts w:ascii="Arial" w:cs="Arial" w:eastAsia="Arial" w:hAnsi="Arial"/>
          <w:color w:val="228B22"/>
          <w:sz w:val="18"/>
          <w:szCs w:val="18"/>
        </w:rPr>
        <w:t xml:space="preserve">Python: scipy.integrate (quad, dblquad, nquad, fixed_quad), scipy.stats.qmc (Sobol, Halton), quadpy</w:t>
      </w:r>
    </w:p>
    <w:p>
      <w:pPr>
        <w:spacing w:after="20"/>
        <w:ind w:left="360"/>
      </w:pPr>
      <w:r>
        <w:rPr>
          <w:rFonts w:ascii="Arial" w:cs="Arial" w:eastAsia="Arial" w:hAnsi="Arial"/>
          <w:color w:val="666666"/>
          <w:sz w:val="18"/>
          <w:szCs w:val="18"/>
        </w:rPr>
        <w:t xml:space="preserve">Ref: Davis, P.J. &amp; Rabinowitz, P. Methods of Numerical Integration, 2nd ed. Dover, 2007.</w:t>
      </w:r>
    </w:p>
    <w:p>
      <w:pPr>
        <w:spacing w:after="20"/>
        <w:ind w:left="360"/>
      </w:pPr>
      <w:r>
        <w:rPr>
          <w:rFonts w:ascii="Arial" w:cs="Arial" w:eastAsia="Arial" w:hAnsi="Arial"/>
          <w:color w:val="666666"/>
          <w:sz w:val="18"/>
          <w:szCs w:val="18"/>
        </w:rPr>
        <w:t xml:space="preserve">Ref: Heiss, F. &amp; Winschel, V. “Likelihood Approximation by Numerical Integration on Sparse Grids.” Journal of Econometrics, 144(1), 62–80, 2008.</w:t>
      </w:r>
    </w:p>
    <w:p>
      <w:pPr>
        <w:pStyle w:val="Heading2"/>
        <w:spacing w:after="100" w:before="200"/>
      </w:pPr>
      <w:r>
        <w:rPr>
          <w:rFonts w:ascii="Arial" w:cs="Arial" w:eastAsia="Arial" w:hAnsi="Arial"/>
          <w:b/>
          <w:bCs/>
          <w:color w:val="1A7A6D"/>
          <w:sz w:val="24"/>
          <w:szCs w:val="24"/>
        </w:rPr>
        <w:t xml:space="preserve">45.25 Genetic Algorithms and Evolutionary Optimization</w:t>
      </w:r>
    </w:p>
    <w:p>
      <w:pPr>
        <w:spacing w:after="80"/>
      </w:pPr>
      <w:r>
        <w:rPr>
          <w:rFonts w:ascii="Arial" w:cs="Arial" w:eastAsia="Arial" w:hAnsi="Arial"/>
          <w:sz w:val="20"/>
          <w:szCs w:val="20"/>
        </w:rPr>
        <w:t xml:space="preserve">Population-based metaheuristic optimization inspired by natural selection: representation (binary, real-valued, permutation), fitness function, selection (tournament, roulette wheel), crossover (single-point, uniform, blend), mutation; elitism (preserving best individuals); convergence criteria; applications in variable selection, neural architecture search, experimental design optimization, hyperparameter tuning; advantages: handles non-convex, discontinuous, multimodal objective functions; disadvantages: slow, no convergence guarantees, many hyperparameters</w:t>
      </w:r>
    </w:p>
    <w:p>
      <w:pPr>
        <w:spacing w:after="40"/>
      </w:pPr>
      <w:r>
        <w:rPr>
          <w:rFonts w:ascii="Arial" w:cs="Arial" w:eastAsia="Arial" w:hAnsi="Arial"/>
          <w:color w:val="2255AA"/>
          <w:sz w:val="18"/>
          <w:szCs w:val="18"/>
        </w:rPr>
        <w:t xml:space="preserve">R: GA (ga, gareal_blxCrossover), ecr (ecr for evolutionary strategies), genalg, rgenoud</w:t>
      </w:r>
    </w:p>
    <w:p>
      <w:pPr>
        <w:spacing w:after="40"/>
      </w:pPr>
      <w:r>
        <w:rPr>
          <w:rFonts w:ascii="Arial" w:cs="Arial" w:eastAsia="Arial" w:hAnsi="Arial"/>
          <w:color w:val="228B22"/>
          <w:sz w:val="18"/>
          <w:szCs w:val="18"/>
        </w:rPr>
        <w:t xml:space="preserve">Python: deap (creator, base, tools for complete GA framework), pygad, geneticalgorithm, pymoo (for multi-objective)</w:t>
      </w:r>
    </w:p>
    <w:p>
      <w:pPr>
        <w:spacing w:after="20"/>
        <w:ind w:left="360"/>
      </w:pPr>
      <w:r>
        <w:rPr>
          <w:rFonts w:ascii="Arial" w:cs="Arial" w:eastAsia="Arial" w:hAnsi="Arial"/>
          <w:color w:val="666666"/>
          <w:sz w:val="18"/>
          <w:szCs w:val="18"/>
        </w:rPr>
        <w:t xml:space="preserve">Ref: Scrucca, L. “GA: A Package for Genetic Algorithms in R.” Journal of Statistical Software, 53(4), 1–37, 2013.</w:t>
      </w:r>
    </w:p>
    <w:p>
      <w:pPr>
        <w:spacing w:after="20"/>
        <w:ind w:left="360"/>
      </w:pPr>
      <w:r>
        <w:rPr>
          <w:rFonts w:ascii="Arial" w:cs="Arial" w:eastAsia="Arial" w:hAnsi="Arial"/>
          <w:color w:val="666666"/>
          <w:sz w:val="18"/>
          <w:szCs w:val="18"/>
        </w:rPr>
        <w:t xml:space="preserve">Ref: Mitchell, M. An Introduction to Genetic Algorithms. MIT Press, 1996.</w:t>
      </w:r>
    </w:p>
    <w:p>
      <w:pPr>
        <w:pStyle w:val="Heading2"/>
        <w:spacing w:after="100" w:before="200"/>
      </w:pPr>
      <w:r>
        <w:rPr>
          <w:rFonts w:ascii="Arial" w:cs="Arial" w:eastAsia="Arial" w:hAnsi="Arial"/>
          <w:b/>
          <w:bCs/>
          <w:color w:val="1A7A6D"/>
          <w:sz w:val="24"/>
          <w:szCs w:val="24"/>
        </w:rPr>
        <w:t xml:space="preserve">45.26 Multi-Objective Optimization (Pareto Fronts, NSGA-II)</w:t>
      </w:r>
    </w:p>
    <w:p>
      <w:pPr>
        <w:spacing w:after="80"/>
      </w:pPr>
      <w:r>
        <w:rPr>
          <w:rFonts w:ascii="Arial" w:cs="Arial" w:eastAsia="Arial" w:hAnsi="Arial"/>
          <w:sz w:val="20"/>
          <w:szCs w:val="20"/>
        </w:rPr>
        <w:t xml:space="preserve">Optimizing multiple conflicting objectives simultaneously: Pareto dominance (solution A dominates B if better on all objectives); Pareto front (set of non-dominated solutions); NSGA-II (non-dominated sorting genetic algorithm with crowding distance); MOEA/D (decomposition-based); weighted sum as simple alternative (but misses non-convex Pareto regions); applications in clinical trial design (power vs. sample size vs. duration), model selection (accuracy vs. fairness vs. interpretability), drug design (efficacy vs. toxicity)</w:t>
      </w:r>
    </w:p>
    <w:p>
      <w:pPr>
        <w:spacing w:after="40"/>
      </w:pPr>
      <w:r>
        <w:rPr>
          <w:rFonts w:ascii="Arial" w:cs="Arial" w:eastAsia="Arial" w:hAnsi="Arial"/>
          <w:color w:val="2255AA"/>
          <w:sz w:val="18"/>
          <w:szCs w:val="18"/>
        </w:rPr>
        <w:t xml:space="preserve">R: mco (nsga2, GramacyLee), ecr (multi-objective), emoa, rmoo</w:t>
      </w:r>
    </w:p>
    <w:p>
      <w:pPr>
        <w:spacing w:after="40"/>
      </w:pPr>
      <w:r>
        <w:rPr>
          <w:rFonts w:ascii="Arial" w:cs="Arial" w:eastAsia="Arial" w:hAnsi="Arial"/>
          <w:color w:val="228B22"/>
          <w:sz w:val="18"/>
          <w:szCs w:val="18"/>
        </w:rPr>
        <w:t xml:space="preserve">Python: pymoo (NSGA2, NSGA3, MOEAD), platypus, jMetalPy, optuna (multi-objective)</w:t>
      </w:r>
    </w:p>
    <w:p>
      <w:pPr>
        <w:spacing w:after="20"/>
        <w:ind w:left="360"/>
      </w:pPr>
      <w:r>
        <w:rPr>
          <w:rFonts w:ascii="Arial" w:cs="Arial" w:eastAsia="Arial" w:hAnsi="Arial"/>
          <w:color w:val="666666"/>
          <w:sz w:val="18"/>
          <w:szCs w:val="18"/>
        </w:rPr>
        <w:t xml:space="preserve">Ref: Deb, K., Pratap, A., Agarwal, S., &amp; Meyarivan, T. “A Fast and Elitist Multiobjective Genetic Algorithm: NSGA-II.” IEEE Transactions on Evolutionary Computation, 6(2), 182–197, 2002.</w:t>
      </w:r>
    </w:p>
    <w:p>
      <w:pPr>
        <w:spacing w:after="20"/>
        <w:ind w:left="360"/>
      </w:pPr>
      <w:r>
        <w:rPr>
          <w:rFonts w:ascii="Arial" w:cs="Arial" w:eastAsia="Arial" w:hAnsi="Arial"/>
          <w:color w:val="666666"/>
          <w:sz w:val="18"/>
          <w:szCs w:val="18"/>
        </w:rPr>
        <w:t xml:space="preserve">Ref: Coello Coello, C.A., Lamont, G.B., &amp; Van Veldhuizen, D.A. Evolutionary Algorithms for Solving Multi-Objective Problems, 2nd ed. Springer, 2007.</w:t>
      </w:r>
    </w:p>
    <w:p>
      <w:pPr>
        <w:pStyle w:val="Heading2"/>
        <w:spacing w:after="100" w:before="200"/>
      </w:pPr>
      <w:r>
        <w:rPr>
          <w:rFonts w:ascii="Arial" w:cs="Arial" w:eastAsia="Arial" w:hAnsi="Arial"/>
          <w:b/>
          <w:bCs/>
          <w:color w:val="1A7A6D"/>
          <w:sz w:val="24"/>
          <w:szCs w:val="24"/>
        </w:rPr>
        <w:t xml:space="preserve">45.27 Simulated Annealing, Particle Swarm, and Other Metaheuristics</w:t>
      </w:r>
    </w:p>
    <w:p>
      <w:pPr>
        <w:spacing w:after="80"/>
      </w:pPr>
      <w:r>
        <w:rPr>
          <w:rFonts w:ascii="Arial" w:cs="Arial" w:eastAsia="Arial" w:hAnsi="Arial"/>
          <w:sz w:val="20"/>
          <w:szCs w:val="20"/>
        </w:rPr>
        <w:t xml:space="preserve">Non-population metaheuristics: Simulated annealing (SA: random perturbation + Boltzmann acceptance probability, temperature schedule); Particle swarm optimization (PSO: swarm intelligence, velocity update toward personal and global best); Differential evolution (DE: mutation from population member differences); Ant colony optimization (ACO: for combinatorial problems). All are gradient-free, handle discrete/continuous/mixed variables; useful when gradient-based methods fail; generally slower than gradient methods when applicable</w:t>
      </w:r>
    </w:p>
    <w:p>
      <w:pPr>
        <w:spacing w:after="40"/>
      </w:pPr>
      <w:r>
        <w:rPr>
          <w:rFonts w:ascii="Arial" w:cs="Arial" w:eastAsia="Arial" w:hAnsi="Arial"/>
          <w:color w:val="2255AA"/>
          <w:sz w:val="18"/>
          <w:szCs w:val="18"/>
        </w:rPr>
        <w:t xml:space="preserve">R: GenSA (GenSA for simulated annealing), pso (psoptim), DEoptim (DEoptim), optimization (optim_sa, optim_nm)</w:t>
      </w:r>
    </w:p>
    <w:p>
      <w:pPr>
        <w:spacing w:after="40"/>
      </w:pPr>
      <w:r>
        <w:rPr>
          <w:rFonts w:ascii="Arial" w:cs="Arial" w:eastAsia="Arial" w:hAnsi="Arial"/>
          <w:color w:val="228B22"/>
          <w:sz w:val="18"/>
          <w:szCs w:val="18"/>
        </w:rPr>
        <w:t xml:space="preserve">Python: scipy.optimize (dual_annealing, differential_evolution), pyswarm (pso), inspyred, nevergrad</w:t>
      </w:r>
    </w:p>
    <w:p>
      <w:pPr>
        <w:spacing w:after="20"/>
        <w:ind w:left="360"/>
      </w:pPr>
      <w:r>
        <w:rPr>
          <w:rFonts w:ascii="Arial" w:cs="Arial" w:eastAsia="Arial" w:hAnsi="Arial"/>
          <w:color w:val="666666"/>
          <w:sz w:val="18"/>
          <w:szCs w:val="18"/>
        </w:rPr>
        <w:t xml:space="preserve">Ref: Kirkpatrick, S., Gelatt, C.D., &amp; Vecchi, M.P. “Optimization by Simulated Annealing.” Science, 220(4598), 671–680, 1983.</w:t>
      </w:r>
    </w:p>
    <w:p>
      <w:pPr>
        <w:spacing w:after="20"/>
        <w:ind w:left="360"/>
      </w:pPr>
      <w:r>
        <w:rPr>
          <w:rFonts w:ascii="Arial" w:cs="Arial" w:eastAsia="Arial" w:hAnsi="Arial"/>
          <w:color w:val="666666"/>
          <w:sz w:val="18"/>
          <w:szCs w:val="18"/>
        </w:rPr>
        <w:t xml:space="preserve">Ref: Kennedy, J. &amp; Eberhart, R. “Particle Swarm Optimization.” IEEE International Conference on Neural Networks, 4, 1942–1948, 1995.</w:t>
      </w:r>
    </w:p>
    <w:p>
      <w:pPr>
        <w:pStyle w:val="Heading2"/>
        <w:spacing w:after="100" w:before="200"/>
      </w:pPr>
      <w:r>
        <w:rPr>
          <w:rFonts w:ascii="Arial" w:cs="Arial" w:eastAsia="Arial" w:hAnsi="Arial"/>
          <w:b/>
          <w:bCs/>
          <w:color w:val="1A7A6D"/>
          <w:sz w:val="24"/>
          <w:szCs w:val="24"/>
        </w:rPr>
        <w:t xml:space="preserve">45.28 Slice Sampling</w:t>
      </w:r>
    </w:p>
    <w:p>
      <w:pPr>
        <w:spacing w:after="80"/>
      </w:pPr>
      <w:r>
        <w:rPr>
          <w:rFonts w:ascii="Arial" w:cs="Arial" w:eastAsia="Arial" w:hAnsi="Arial"/>
          <w:sz w:val="20"/>
          <w:szCs w:val="20"/>
        </w:rPr>
        <w:t xml:space="preserve">MCMC method that adaptively determines step size by sampling uniformly from the region under the density curve (the “slice”); automatically adapts to local scale of the target; no rejection step (every iteration produces a new sample); variants: stepping-out, doubling, and shrinkage procedures for finding the slice bounds; multivariate slice sampling via reflective slice sampler; used as a component within Gibbs samplers; advantage over MH: no proposal tuning required</w:t>
      </w:r>
    </w:p>
    <w:p>
      <w:pPr>
        <w:spacing w:after="40"/>
      </w:pPr>
      <w:r>
        <w:rPr>
          <w:rFonts w:ascii="Arial" w:cs="Arial" w:eastAsia="Arial" w:hAnsi="Arial"/>
          <w:color w:val="2255AA"/>
          <w:sz w:val="18"/>
          <w:szCs w:val="18"/>
        </w:rPr>
        <w:t xml:space="preserve">R: MfUSampler (MfU.Sample for multivariate slice), MCMCpack (custom), nimble (slice sampler)</w:t>
      </w:r>
    </w:p>
    <w:p>
      <w:pPr>
        <w:spacing w:after="40"/>
      </w:pPr>
      <w:r>
        <w:rPr>
          <w:rFonts w:ascii="Arial" w:cs="Arial" w:eastAsia="Arial" w:hAnsi="Arial"/>
          <w:color w:val="228B22"/>
          <w:sz w:val="18"/>
          <w:szCs w:val="18"/>
        </w:rPr>
        <w:t xml:space="preserve">Python: pymc (Slice sampler), numpyro (custom slice), emcee (custom)</w:t>
      </w:r>
    </w:p>
    <w:p>
      <w:pPr>
        <w:spacing w:after="20"/>
        <w:ind w:left="360"/>
      </w:pPr>
      <w:r>
        <w:rPr>
          <w:rFonts w:ascii="Arial" w:cs="Arial" w:eastAsia="Arial" w:hAnsi="Arial"/>
          <w:color w:val="666666"/>
          <w:sz w:val="18"/>
          <w:szCs w:val="18"/>
        </w:rPr>
        <w:t xml:space="preserve">Ref: Neal, R.M. “Slice Sampling.” Annals of Statistics, 31(3), 705–767, 2003.</w:t>
      </w:r>
    </w:p>
    <w:p>
      <w:pPr>
        <w:pStyle w:val="Heading2"/>
        <w:spacing w:after="100" w:before="200"/>
      </w:pPr>
      <w:r>
        <w:rPr>
          <w:rFonts w:ascii="Arial" w:cs="Arial" w:eastAsia="Arial" w:hAnsi="Arial"/>
          <w:b/>
          <w:bCs/>
          <w:color w:val="1A7A6D"/>
          <w:sz w:val="24"/>
          <w:szCs w:val="24"/>
        </w:rPr>
        <w:t xml:space="preserve">45.29 Parallel Tempering (Replica Exchange MCMC)</w:t>
      </w:r>
    </w:p>
    <w:p>
      <w:pPr>
        <w:spacing w:after="80"/>
      </w:pPr>
      <w:r>
        <w:rPr>
          <w:rFonts w:ascii="Arial" w:cs="Arial" w:eastAsia="Arial" w:hAnsi="Arial"/>
          <w:sz w:val="20"/>
          <w:szCs w:val="20"/>
        </w:rPr>
        <w:t xml:space="preserve">Running multiple MCMC chains at different “temperatures” (flattened likelihoods) and swapping states between chains; hot chains explore broadly (cross barriers between modes), cold chain samples accurately; Metropolis-coupled MCMC (MC3); overcomes multimodality where single-chain MCMC gets stuck; population MCMC as generalization; computational cost: K chains × single-chain cost; embarrassingly parallel across temperatures</w:t>
      </w:r>
    </w:p>
    <w:p>
      <w:pPr>
        <w:spacing w:after="40"/>
      </w:pPr>
      <w:r>
        <w:rPr>
          <w:rFonts w:ascii="Arial" w:cs="Arial" w:eastAsia="Arial" w:hAnsi="Arial"/>
          <w:color w:val="2255AA"/>
          <w:sz w:val="18"/>
          <w:szCs w:val="18"/>
        </w:rPr>
        <w:t xml:space="preserve">R: nimble (buildMCMC with tempering), MCMCpack (custom), inferno (custom)</w:t>
      </w:r>
    </w:p>
    <w:p>
      <w:pPr>
        <w:spacing w:after="40"/>
      </w:pPr>
      <w:r>
        <w:rPr>
          <w:rFonts w:ascii="Arial" w:cs="Arial" w:eastAsia="Arial" w:hAnsi="Arial"/>
          <w:color w:val="228B22"/>
          <w:sz w:val="18"/>
          <w:szCs w:val="18"/>
        </w:rPr>
        <w:t xml:space="preserve">Python: emcee (PTSampler for parallel tempering), ptemcee, numpyro (custom), pymc (custom)</w:t>
      </w:r>
    </w:p>
    <w:p>
      <w:pPr>
        <w:spacing w:after="20"/>
        <w:ind w:left="360"/>
      </w:pPr>
      <w:r>
        <w:rPr>
          <w:rFonts w:ascii="Arial" w:cs="Arial" w:eastAsia="Arial" w:hAnsi="Arial"/>
          <w:color w:val="666666"/>
          <w:sz w:val="18"/>
          <w:szCs w:val="18"/>
        </w:rPr>
        <w:t xml:space="preserve">Ref: Earl, D.J. &amp; Deem, M.W. “Parallel Tempering: Theory, Applications, and New Perspectives.” Physical Chemistry Chemical Physics, 7(23), 3910–3916, 2005.</w:t>
      </w:r>
    </w:p>
    <w:p>
      <w:pPr>
        <w:spacing w:after="20"/>
        <w:ind w:left="360"/>
      </w:pPr>
      <w:r>
        <w:rPr>
          <w:rFonts w:ascii="Arial" w:cs="Arial" w:eastAsia="Arial" w:hAnsi="Arial"/>
          <w:color w:val="666666"/>
          <w:sz w:val="18"/>
          <w:szCs w:val="18"/>
        </w:rPr>
        <w:t xml:space="preserve">Ref: Geyer, C.J. “Markov Chain Monte Carlo Maximum Likelihood.” Computing Science and Statistics, 23, 156–163, 1991.</w:t>
      </w:r>
    </w:p>
    <w:p>
      <w:pPr>
        <w:pStyle w:val="Heading2"/>
        <w:spacing w:after="100" w:before="200"/>
      </w:pPr>
      <w:r>
        <w:rPr>
          <w:rFonts w:ascii="Arial" w:cs="Arial" w:eastAsia="Arial" w:hAnsi="Arial"/>
          <w:b/>
          <w:bCs/>
          <w:color w:val="1A7A6D"/>
          <w:sz w:val="24"/>
          <w:szCs w:val="24"/>
        </w:rPr>
        <w:t xml:space="preserve">45.30 Reversible Jump MCMC (Transdimensional MCMC)</w:t>
      </w:r>
    </w:p>
    <w:p>
      <w:pPr>
        <w:spacing w:after="80"/>
      </w:pPr>
      <w:r>
        <w:rPr>
          <w:rFonts w:ascii="Arial" w:cs="Arial" w:eastAsia="Arial" w:hAnsi="Arial"/>
          <w:sz w:val="20"/>
          <w:szCs w:val="20"/>
        </w:rPr>
        <w:t xml:space="preserve">MCMC that moves between models of different dimensionality: simultaneously samples parameters AND model indicators (number of components in a mixture, number of change-points, degree of polynomial); proposal includes dimension-matching transformation; Green’s framework; birth-death moves for mixture components; applications in Bayesian model selection, variable selection (alternative to spike-and-slab §14.25), change-point detection, mixture modeling with unknown number of components</w:t>
      </w:r>
    </w:p>
    <w:p>
      <w:pPr>
        <w:spacing w:after="40"/>
      </w:pPr>
      <w:r>
        <w:rPr>
          <w:rFonts w:ascii="Arial" w:cs="Arial" w:eastAsia="Arial" w:hAnsi="Arial"/>
          <w:color w:val="2255AA"/>
          <w:sz w:val="18"/>
          <w:szCs w:val="18"/>
        </w:rPr>
        <w:t xml:space="preserve">R: rjMCMC (custom), nimble (custom RJMCMC samplers), bayesplot</w:t>
      </w:r>
    </w:p>
    <w:p>
      <w:pPr>
        <w:spacing w:after="40"/>
      </w:pPr>
      <w:r>
        <w:rPr>
          <w:rFonts w:ascii="Arial" w:cs="Arial" w:eastAsia="Arial" w:hAnsi="Arial"/>
          <w:color w:val="228B22"/>
          <w:sz w:val="18"/>
          <w:szCs w:val="18"/>
        </w:rPr>
        <w:t xml:space="preserve">Python: pymc (custom RJMCMC via model_selection), numpyro (custom), custom via numpy</w:t>
      </w:r>
    </w:p>
    <w:p>
      <w:pPr>
        <w:spacing w:after="20"/>
        <w:ind w:left="360"/>
      </w:pPr>
      <w:r>
        <w:rPr>
          <w:rFonts w:ascii="Arial" w:cs="Arial" w:eastAsia="Arial" w:hAnsi="Arial"/>
          <w:color w:val="666666"/>
          <w:sz w:val="18"/>
          <w:szCs w:val="18"/>
        </w:rPr>
        <w:t xml:space="preserve">Ref: Green, P.J. “Reversible Jump Markov Chain Monte Carlo Computation and Bayesian Model Determination.” Biometrika, 82(4), 711–732, 1995.</w:t>
      </w:r>
    </w:p>
    <w:p>
      <w:pPr>
        <w:spacing w:after="20"/>
        <w:ind w:left="360"/>
      </w:pPr>
      <w:r>
        <w:rPr>
          <w:rFonts w:ascii="Arial" w:cs="Arial" w:eastAsia="Arial" w:hAnsi="Arial"/>
          <w:color w:val="666666"/>
          <w:sz w:val="18"/>
          <w:szCs w:val="18"/>
        </w:rPr>
        <w:t xml:space="preserve">Ref: Richardson, S. &amp; Green, P.J. “On Bayesian Analysis of Mixtures with an Unknown Number of Components.” JRSS-B, 59(4), 731–792, 1997.</w:t>
      </w:r>
    </w:p>
    <w:p>
      <w:pPr>
        <w:pStyle w:val="Heading2"/>
        <w:spacing w:after="100" w:before="200"/>
      </w:pPr>
      <w:r>
        <w:rPr>
          <w:rFonts w:ascii="Arial" w:cs="Arial" w:eastAsia="Arial" w:hAnsi="Arial"/>
          <w:b/>
          <w:bCs/>
          <w:color w:val="1A7A6D"/>
          <w:sz w:val="24"/>
          <w:szCs w:val="24"/>
        </w:rPr>
        <w:t xml:space="preserve">45.31 Parallel and Distributed Statistical Computing</w:t>
      </w:r>
    </w:p>
    <w:p>
      <w:pPr>
        <w:spacing w:after="80"/>
      </w:pPr>
      <w:r>
        <w:rPr>
          <w:rFonts w:ascii="Arial" w:cs="Arial" w:eastAsia="Arial" w:hAnsi="Arial"/>
          <w:sz w:val="20"/>
          <w:szCs w:val="20"/>
        </w:rPr>
        <w:t xml:space="preserve">Exploiting multiple cores/nodes for statistical computation: embarrassingly parallel tasks (bootstrap §10.1, simulation §18.15, cross-validation §10.13, multiple imputation §16.10); shared-memory parallelism (foreach/parallel in R, multiprocessing in Python); distributed computing (Spark/Dask for data too large for one machine); GPU acceleration for matrix operations, deep learning, MCMC; practical guidance: parallelize the outer loop (bootstrap replicates, CV folds), not the inner (each model fit); overhead of parallelization means small jobs are slower in parallel; diminishing returns beyond ~8-16 cores for most statistical tasks</w:t>
      </w:r>
    </w:p>
    <w:p>
      <w:pPr>
        <w:spacing w:after="40"/>
      </w:pPr>
      <w:r>
        <w:rPr>
          <w:rFonts w:ascii="Arial" w:cs="Arial" w:eastAsia="Arial" w:hAnsi="Arial"/>
          <w:color w:val="2255AA"/>
          <w:sz w:val="18"/>
          <w:szCs w:val="18"/>
        </w:rPr>
        <w:t xml:space="preserve">R: parallel (mclapply, parLapply), foreach (foreach %dopar%), future (plan multicore/multisession), furrr (future_map)</w:t>
      </w:r>
    </w:p>
    <w:p>
      <w:pPr>
        <w:spacing w:after="40"/>
      </w:pPr>
      <w:r>
        <w:rPr>
          <w:rFonts w:ascii="Arial" w:cs="Arial" w:eastAsia="Arial" w:hAnsi="Arial"/>
          <w:color w:val="228B22"/>
          <w:sz w:val="18"/>
          <w:szCs w:val="18"/>
        </w:rPr>
        <w:t xml:space="preserve">Python: multiprocessing (Pool.map), joblib (Parallel, delayed), dask (dask.dataframe, dask.delayed), ray, pyspark (SparkSession for distributed)</w:t>
      </w:r>
    </w:p>
    <w:p>
      <w:pPr>
        <w:spacing w:after="20"/>
        <w:ind w:left="360"/>
      </w:pPr>
      <w:r>
        <w:rPr>
          <w:rFonts w:ascii="Arial" w:cs="Arial" w:eastAsia="Arial" w:hAnsi="Arial"/>
          <w:color w:val="666666"/>
          <w:sz w:val="18"/>
          <w:szCs w:val="18"/>
        </w:rPr>
        <w:t xml:space="preserve">Ref: Schmidberger, M., Morgan, M., Eddelbuettel, D., Yu, H., Tierney, L., &amp; Mansmann, U. “State of the Art in Parallel Computing with R.” Journal of Statistical Software, 31(1), 1–27, 2009.</w:t>
      </w:r>
    </w:p>
    <w:p>
      <w:pPr>
        <w:spacing w:after="20"/>
        <w:ind w:left="360"/>
      </w:pPr>
      <w:r>
        <w:rPr>
          <w:rFonts w:ascii="Arial" w:cs="Arial" w:eastAsia="Arial" w:hAnsi="Arial"/>
          <w:color w:val="666666"/>
          <w:sz w:val="18"/>
          <w:szCs w:val="18"/>
        </w:rPr>
        <w:t xml:space="preserve">Ref: Bengtsson, H. “A Unifying Framework for Parallel and Distributed Processing in R Using Futures.” The R Journal, 13(2), 208–227, 2021.</w:t>
      </w:r>
    </w:p>
    <w:p>
      <w:pPr>
        <w:pStyle w:val="Heading2"/>
        <w:spacing w:after="100" w:before="200"/>
      </w:pPr>
      <w:r>
        <w:rPr>
          <w:rFonts w:ascii="Arial" w:cs="Arial" w:eastAsia="Arial" w:hAnsi="Arial"/>
          <w:b/>
          <w:bCs/>
          <w:color w:val="1A7A6D"/>
          <w:sz w:val="24"/>
          <w:szCs w:val="24"/>
        </w:rPr>
        <w:t xml:space="preserve">45.32 The Hessian Matrix in Statistics: Curvature, Information, and Second-Order Optimization</w:t>
      </w:r>
    </w:p>
    <w:p>
      <w:pPr>
        <w:spacing w:after="80"/>
      </w:pPr>
      <w:r>
        <w:rPr>
          <w:rFonts w:ascii="Arial" w:cs="Arial" w:eastAsia="Arial" w:hAnsi="Arial"/>
          <w:sz w:val="20"/>
          <w:szCs w:val="20"/>
        </w:rPr>
        <w:t xml:space="preserve">The Hessian (matrix of second partial derivatives) appears throughout statistics as the curvature of log-likelihood or loss surfaces: In MLE: the negative Hessian of the log-likelihood at the MLE equals the observed information matrix J(theta_hat); the expected Hessian equals the Fisher information I(theta); the difference between observed and expected information matters for inference (observed is data-dependent and often preferred; Efron-Hinkley 1978). Standard errors from the Hessian: Var(theta_hat) approximately equals H^{-1} = inverse Hessian at the optimum. In optimization: Newton's method uses H^{-1} * gradient for updates (quadratic convergence near optimum); quasi-Newton (BFGS) approximates H^{-1} iteratively without computing it explicitly; L-BFGS stores only recent updates for memory efficiency (essential for high-dimensional problems). Hessian-free optimization: uses conjugate gradient to solve the Newton step H*d = -g without ever forming H explicitly; computes Hessian-vector products via finite differences or automatic differentiation; enables second-order methods for neural networks. Laplace approximation: approximates the posterior as Gaussian centered at the MAP with covariance = inverse Hessian of the negative log-posterior; fast but assumes unimodal posterior. Statistical curvature (Efron 1975): measures how far an exponential family is from being flat; higher curvature means standard asymptotic approximations are less reliable and higher-order corrections are needed. Connection to information geometry (§34.15): the Hessian of the log-partition function IS the Fisher information metric on the statistical manifold</w:t>
      </w:r>
    </w:p>
    <w:p>
      <w:pPr>
        <w:spacing w:after="40"/>
      </w:pPr>
      <w:r>
        <w:rPr>
          <w:rFonts w:ascii="Arial" w:cs="Arial" w:eastAsia="Arial" w:hAnsi="Arial"/>
          <w:color w:val="2255AA"/>
          <w:sz w:val="18"/>
          <w:szCs w:val="18"/>
        </w:rPr>
        <w:t xml:space="preserve">R: stats (optim with method='BFGS' or 'L-BFGS-B', hessian=TRUE for SE), numDeriv (hessian for numerical Hessian), optimHess, TMB (automatic Hessian via AD)</w:t>
      </w:r>
    </w:p>
    <w:p>
      <w:pPr>
        <w:spacing w:after="40"/>
      </w:pPr>
      <w:r>
        <w:rPr>
          <w:rFonts w:ascii="Arial" w:cs="Arial" w:eastAsia="Arial" w:hAnsi="Arial"/>
          <w:color w:val="228B22"/>
          <w:sz w:val="18"/>
          <w:szCs w:val="18"/>
        </w:rPr>
        <w:t xml:space="preserve">Python: scipy.optimize (minimize with method='Newton-CG' or 'L-BFGS-B'), jax (jax.hessian for automatic Hessian), torch.autograd.functional (hessian for neural nets), autograd</w:t>
      </w:r>
    </w:p>
    <w:p>
      <w:pPr>
        <w:spacing w:after="20"/>
        <w:ind w:left="360"/>
      </w:pPr>
      <w:r>
        <w:rPr>
          <w:rFonts w:ascii="Arial" w:cs="Arial" w:eastAsia="Arial" w:hAnsi="Arial"/>
          <w:color w:val="666666"/>
          <w:sz w:val="18"/>
          <w:szCs w:val="18"/>
        </w:rPr>
        <w:t xml:space="preserve">Ref: Efron, B. &amp; Hinkley, D.V. Assessing the Accuracy of the Maximum Likelihood Estimator: Observed Versus Expected Fisher Information. Biometrika, 65(3), 457-483, 1978.</w:t>
      </w:r>
    </w:p>
    <w:p>
      <w:pPr>
        <w:spacing w:after="20"/>
        <w:ind w:left="360"/>
      </w:pPr>
      <w:r>
        <w:rPr>
          <w:rFonts w:ascii="Arial" w:cs="Arial" w:eastAsia="Arial" w:hAnsi="Arial"/>
          <w:color w:val="666666"/>
          <w:sz w:val="18"/>
          <w:szCs w:val="18"/>
        </w:rPr>
        <w:t xml:space="preserve">Ref: Nocedal, J. &amp; Wright, S.J. Numerical Optimization, 2nd ed. Springer, 2006.</w:t>
      </w:r>
    </w:p>
    <w:p>
      <w:pPr>
        <w:pStyle w:val="Heading2"/>
        <w:spacing w:after="100" w:before="200"/>
      </w:pPr>
      <w:r>
        <w:rPr>
          <w:rFonts w:ascii="Arial" w:cs="Arial" w:eastAsia="Arial" w:hAnsi="Arial"/>
          <w:b/>
          <w:bCs/>
          <w:color w:val="1A7A6D"/>
          <w:sz w:val="24"/>
          <w:szCs w:val="24"/>
        </w:rPr>
        <w:t xml:space="preserve">45.33 Key Matrix Objects in Statistical Models: Design, Gram, Hat, Weight, and Precision Matrices</w:t>
      </w:r>
    </w:p>
    <w:p>
      <w:pPr>
        <w:spacing w:after="80"/>
      </w:pPr>
      <w:r>
        <w:rPr>
          <w:rFonts w:ascii="Arial" w:cs="Arial" w:eastAsia="Arial" w:hAnsi="Arial"/>
          <w:sz w:val="20"/>
          <w:szCs w:val="20"/>
        </w:rPr>
        <w:t xml:space="preserve">Matrices that appear repeatedly across statistical methods, each encoding a different aspect of the data and model: Design matrix X (n x p): rows = observations, columns = predictors including intercept; its properties (rank, condition number, column space) determine what is estimable. Gram matrix X'X (p x p): appears in the normal equations (X'X)beta = X'Y; its invertibility determines whether OLS has a unique solution; eigenvalues measure multicollinearity; condition number = ratio of largest to smallest eigenvalue (large = ill-conditioned = unstable estimates). Hat matrix H = X(X'X)^{-1}X' (n x n): projects Y onto the column space of X; fitted values Y_hat = HY; diagonal elements h_ii = leverage (how much observation i influences its own fitted value; high leverage = unusual predictor combination); trace(H) = p = degrees of freedom used. Weight matrix W in GLS/WLS: Var(Y) = sigma^2 * W^{-1}; GLS transforms the model by W^{1/2} to achieve homoscedastic errors; iteratively updated in IRLS for GLMs. Precision matrix Omega = Sigma^{-1}: zeros in Omega correspond to conditional independences (the basis of Gaussian graphical models and the graphical LASSO); much sparser than Sigma in high dimensions, making it the natural object for network inference. Block diagonal structure: in multilevel models, the covariance of the full response vector has block diagonal structure (one block per cluster); this sparsity enables efficient computation via cluster-level operations</w:t>
      </w:r>
    </w:p>
    <w:p>
      <w:pPr>
        <w:spacing w:after="40"/>
      </w:pPr>
      <w:r>
        <w:rPr>
          <w:rFonts w:ascii="Arial" w:cs="Arial" w:eastAsia="Arial" w:hAnsi="Arial"/>
          <w:color w:val="2255AA"/>
          <w:sz w:val="18"/>
          <w:szCs w:val="18"/>
        </w:rPr>
        <w:t xml:space="preserve">R: stats (model.matrix for design, hatvalues for leverage, vcov for covariance), Matrix (sparse matrix operations, bdiag for block diagonal), glasso (graphical LASSO for precision)</w:t>
      </w:r>
    </w:p>
    <w:p>
      <w:pPr>
        <w:spacing w:after="40"/>
      </w:pPr>
      <w:r>
        <w:rPr>
          <w:rFonts w:ascii="Arial" w:cs="Arial" w:eastAsia="Arial" w:hAnsi="Arial"/>
          <w:color w:val="228B22"/>
          <w:sz w:val="18"/>
          <w:szCs w:val="18"/>
        </w:rPr>
        <w:t xml:space="preserve">Python: numpy (X.T @ X for Gram, np.linalg.inv for precision), statsmodels (OLSResults.get_influence for hat matrix), sklearn.covariance (GraphicalLassoCV for precision)</w:t>
      </w:r>
    </w:p>
    <w:p>
      <w:pPr>
        <w:spacing w:after="20"/>
        <w:ind w:left="360"/>
      </w:pPr>
      <w:r>
        <w:rPr>
          <w:rFonts w:ascii="Arial" w:cs="Arial" w:eastAsia="Arial" w:hAnsi="Arial"/>
          <w:color w:val="666666"/>
          <w:sz w:val="18"/>
          <w:szCs w:val="18"/>
        </w:rPr>
        <w:t xml:space="preserve">Ref: Seber, G.A.F. &amp; Lee, A.J. Linear Regression Analysis, 2nd ed. Wiley, 2003.</w:t>
      </w:r>
    </w:p>
    <w:p>
      <w:pPr>
        <w:spacing w:after="20"/>
        <w:ind w:left="360"/>
      </w:pPr>
      <w:r>
        <w:rPr>
          <w:rFonts w:ascii="Arial" w:cs="Arial" w:eastAsia="Arial" w:hAnsi="Arial"/>
          <w:color w:val="666666"/>
          <w:sz w:val="18"/>
          <w:szCs w:val="18"/>
        </w:rPr>
        <w:t xml:space="preserve">Ref: Friedman, J., Hastie, T., &amp; Tibshirani, R. Sparse Inverse Covariance Estimation with the Graphical Lasso. Biostatistics, 9(3), 432-441, 2008.</w:t>
      </w:r>
    </w:p>
    <w:p>
      <w:pPr>
        <w:pStyle w:val="Heading2"/>
        <w:spacing w:after="100" w:before="200"/>
      </w:pPr>
      <w:r>
        <w:rPr>
          <w:rFonts w:ascii="Arial" w:cs="Arial" w:eastAsia="Arial" w:hAnsi="Arial"/>
          <w:b/>
          <w:bCs/>
          <w:color w:val="1A7A6D"/>
          <w:sz w:val="24"/>
          <w:szCs w:val="24"/>
        </w:rPr>
        <w:t xml:space="preserve">45.34 Matrix Decompositions in Statistics: QR, Cholesky, Spectral, and Their Computational Roles</w:t>
      </w:r>
    </w:p>
    <w:p>
      <w:pPr>
        <w:spacing w:after="80"/>
      </w:pPr>
      <w:r>
        <w:rPr>
          <w:rFonts w:ascii="Arial" w:cs="Arial" w:eastAsia="Arial" w:hAnsi="Arial"/>
          <w:sz w:val="20"/>
          <w:szCs w:val="20"/>
        </w:rPr>
        <w:t xml:space="preserve">How matrix decompositions enable efficient and numerically stable statistical computation: QR decomposition (X = QR where Q is orthogonal, R is upper triangular): the numerically stable way to solve least squares (R*beta = Q'Y, solved by back-substitution; avoids forming X'X which squares the condition number); R uses QR internally for lm(). Cholesky decomposition (Sigma = LL' where L is lower triangular): the fast way to sample from multivariate normal (z ~ N(0,I), then Lz ~ N(0,Sigma)); also used as matrix square root for whitening/decorrelation (L^{-1}X has identity covariance); essential for evaluating multivariate normal density. Spectral decomposition (A = V*Lambda*V' where Lambda = diagonal eigenvalues, V = eigenvectors): IS principal component analysis (PCA on covariance matrix); eigenvalues = variances along principal axes; truncating small eigenvalues = dimensionality reduction; used in MDS, kernel PCA, spectral clustering. Kronecker product (A otimes B): creates block matrix of all products a_ij*B; appears in multivariate mixed models (covariance of vec(Y) = Sigma_between otimes Sigma_within), in SEM (duplication/elimination matrices), and in tensor regression. Matrix exponential exp(Qt): transition probability matrix for continuous-time Markov chains; P(t) = exp(Qt) where Q is the rate matrix; essential for multi-state survival models and phylogenetics</w:t>
      </w:r>
    </w:p>
    <w:p>
      <w:pPr>
        <w:spacing w:after="40"/>
      </w:pPr>
      <w:r>
        <w:rPr>
          <w:rFonts w:ascii="Arial" w:cs="Arial" w:eastAsia="Arial" w:hAnsi="Arial"/>
          <w:color w:val="2255AA"/>
          <w:sz w:val="18"/>
          <w:szCs w:val="18"/>
        </w:rPr>
        <w:t xml:space="preserve">R: base (qr, chol, eigen, svd, %x% for Kronecker), Matrix (expm for matrix exponential, bdiag, sparseMatrix), expm</w:t>
      </w:r>
    </w:p>
    <w:p>
      <w:pPr>
        <w:spacing w:after="40"/>
      </w:pPr>
      <w:r>
        <w:rPr>
          <w:rFonts w:ascii="Arial" w:cs="Arial" w:eastAsia="Arial" w:hAnsi="Arial"/>
          <w:color w:val="228B22"/>
          <w:sz w:val="18"/>
          <w:szCs w:val="18"/>
        </w:rPr>
        <w:t xml:space="preserve">Python: numpy.linalg (qr, cholesky, eigh, svd), scipy.linalg (expm for matrix exponential, kron for Kronecker), jax.numpy.linalg</w:t>
      </w:r>
    </w:p>
    <w:p>
      <w:pPr>
        <w:spacing w:after="20"/>
        <w:ind w:left="360"/>
      </w:pPr>
      <w:r>
        <w:rPr>
          <w:rFonts w:ascii="Arial" w:cs="Arial" w:eastAsia="Arial" w:hAnsi="Arial"/>
          <w:color w:val="666666"/>
          <w:sz w:val="18"/>
          <w:szCs w:val="18"/>
        </w:rPr>
        <w:t xml:space="preserve">Ref: Golub, G.H. &amp; Van Loan, C.F. Matrix Computations, 4th ed. Johns Hopkins, 2013.</w:t>
      </w:r>
    </w:p>
    <w:p>
      <w:pPr>
        <w:spacing w:after="20"/>
        <w:ind w:left="360"/>
      </w:pPr>
      <w:r>
        <w:rPr>
          <w:rFonts w:ascii="Arial" w:cs="Arial" w:eastAsia="Arial" w:hAnsi="Arial"/>
          <w:color w:val="666666"/>
          <w:sz w:val="18"/>
          <w:szCs w:val="18"/>
        </w:rPr>
        <w:t xml:space="preserve">Ref: Gentle, J.E. Matrix Algebra: Theory, Computations, and Applications in Statistics, 2nd ed. Springer, 2017.</w:t>
      </w:r>
    </w:p>
    <w:p>
      <w:pPr>
        <w:pStyle w:val="Heading2"/>
        <w:spacing w:after="100" w:before="200"/>
      </w:pPr>
      <w:r>
        <w:rPr>
          <w:rFonts w:ascii="Arial" w:cs="Arial" w:eastAsia="Arial" w:hAnsi="Arial"/>
          <w:b/>
          <w:bCs/>
          <w:color w:val="1A7A6D"/>
          <w:sz w:val="24"/>
          <w:szCs w:val="24"/>
        </w:rPr>
        <w:t xml:space="preserve">45.35 Automatic Differentiation, Backpropagation, and Computational Graphs in Statistical Computing</w:t>
      </w:r>
    </w:p>
    <w:p>
      <w:pPr>
        <w:spacing w:after="80"/>
      </w:pPr>
      <w:r>
        <w:rPr>
          <w:rFonts w:ascii="Arial" w:cs="Arial" w:eastAsia="Arial" w:hAnsi="Arial"/>
          <w:sz w:val="20"/>
          <w:szCs w:val="20"/>
        </w:rPr>
        <w:t xml:space="preserve">Computing exact derivatives of complex functions efficiently — the engine behind modern statistical computation: Forward mode AD: propagates derivatives forward through the computation graph alongside function values; efficient when the number of inputs is small relative to outputs; computes one column of the Jacobian per pass. Reverse mode AD (backpropagation): propagates derivatives backward from outputs to inputs; efficient when outputs are few and inputs are many (exactly the case for loss functions with many parameters); computes one ROW of the Jacobian per pass; this is why backprop scales to millions of parameters. Computational graph: represents a function as a directed acyclic graph of elementary operations; enables automatic application of chain rule. Applications beyond deep learning: TMB (Template Model Builder) uses AD for Laplace approximation in mixed models (automatic Hessian of the log-likelihood); Stan uses reverse-mode AD for HMC gradients; JAX enables AD in scientific computing. Connection to symbolic differentiation (exact but expression swell) and numerical differentiation (finite differences: approximate, O(epsilon) error, requires 2p function evaluations for p parameters). Jacobian-vector products (forward mode) and vector-Jacobian products (reverse mode) enable Hessian-free optimization (§45.32) without forming the full Hessian</w:t>
      </w:r>
    </w:p>
    <w:p>
      <w:pPr>
        <w:spacing w:after="40"/>
      </w:pPr>
      <w:r>
        <w:rPr>
          <w:rFonts w:ascii="Arial" w:cs="Arial" w:eastAsia="Arial" w:hAnsi="Arial"/>
          <w:color w:val="2255AA"/>
          <w:sz w:val="18"/>
          <w:szCs w:val="18"/>
        </w:rPr>
        <w:t xml:space="preserve">R: TMB (MakeADFun for automatic Laplace + AD), nimble (AD for custom Bayesian models), madness (multivariate AD in R)</w:t>
      </w:r>
    </w:p>
    <w:p>
      <w:pPr>
        <w:spacing w:after="40"/>
      </w:pPr>
      <w:r>
        <w:rPr>
          <w:rFonts w:ascii="Arial" w:cs="Arial" w:eastAsia="Arial" w:hAnsi="Arial"/>
          <w:color w:val="228B22"/>
          <w:sz w:val="18"/>
          <w:szCs w:val="18"/>
        </w:rPr>
        <w:t xml:space="preserve">Python: jax (grad, jacobian, hessian via jax.numpy), torch.autograd (backward, autograd.functional.jacobian/hessian), autograd (numpy-compatible AD), tensorflow.GradientTape</w:t>
      </w:r>
    </w:p>
    <w:p>
      <w:pPr>
        <w:spacing w:after="20"/>
        <w:ind w:left="360"/>
      </w:pPr>
      <w:r>
        <w:rPr>
          <w:rFonts w:ascii="Arial" w:cs="Arial" w:eastAsia="Arial" w:hAnsi="Arial"/>
          <w:color w:val="666666"/>
          <w:sz w:val="18"/>
          <w:szCs w:val="18"/>
        </w:rPr>
        <w:t xml:space="preserve">Ref: Baydin, A.G., Pearlmutter, B.A., Radul, A.A., &amp; Siskind, J.M. Automatic Differentiation in Machine Learning: A Survey. JMLR, 18(153), 1-43, 2018.</w:t>
      </w:r>
    </w:p>
    <w:p>
      <w:pPr>
        <w:spacing w:after="20"/>
        <w:ind w:left="360"/>
      </w:pPr>
      <w:r>
        <w:rPr>
          <w:rFonts w:ascii="Arial" w:cs="Arial" w:eastAsia="Arial" w:hAnsi="Arial"/>
          <w:color w:val="666666"/>
          <w:sz w:val="18"/>
          <w:szCs w:val="18"/>
        </w:rPr>
        <w:t xml:space="preserve">Ref: Kristensen, K., Nielsen, A., Berg, C.W., Skaug, H., &amp; Bell, B. TMB: Automatic Differentiation and Laplace Approximation. Journal of Statistical Software, 70(5), 1-21, 2016.</w:t>
      </w:r>
    </w:p>
    <w:p>
      <w:pPr>
        <w:pStyle w:val="Heading2"/>
        <w:spacing w:after="100" w:before="200"/>
      </w:pPr>
      <w:r>
        <w:rPr>
          <w:rFonts w:ascii="Arial" w:cs="Arial" w:eastAsia="Arial" w:hAnsi="Arial"/>
          <w:b/>
          <w:bCs/>
          <w:color w:val="1A7A6D"/>
          <w:sz w:val="24"/>
          <w:szCs w:val="24"/>
        </w:rPr>
        <w:t xml:space="preserve">45.36 Additional Matrix Operations in Statistics: LU, Hadamard, Matrix Logarithm, and Circulant Structures</w:t>
      </w:r>
    </w:p>
    <w:p>
      <w:pPr>
        <w:spacing w:after="80"/>
      </w:pPr>
      <w:r>
        <w:rPr>
          <w:rFonts w:ascii="Arial" w:cs="Arial" w:eastAsia="Arial" w:hAnsi="Arial"/>
          <w:sz w:val="20"/>
          <w:szCs w:val="20"/>
        </w:rPr>
        <w:t xml:space="preserve">Matrix operations that appear in specialized statistical contexts: LU decomposition (A = LU, lower x upper triangular): used for solving systems of linear equations efficiently; basis for determinant computation (det(A) = product of diagonal of U); appears in Gaussian elimination and in sparse matrix solvers for spatial models. Hadamard (element-wise) product (A circ B)_ij = A_ij * B_ij: appears in dropout (mask circ activations), in variance-covariance computation (Hadamard product of design matrices), and in structured covariance models. Matrix logarithm log(P): inverse of matrix exponential; used to recover the rate matrix Q from an observed transition probability matrix P (Q = log(P)/t) in continuous-time Markov chains; important in phylogenetics (recovering substitution rates from observed substitution frequencies) and in multi-state survival (recovering transition intensities). Schur decomposition (A = QTQ* where T is upper triangular, Q is unitary): numerically stable eigendecomposition for non-symmetric matrices; used in solving Lyapunov and Riccati equations (control theory, Kalman filter covariance propagation). Circulant matrix: Toeplitz matrix where each row is a cyclic shift of the row above; diagonalized by the DFT matrix; this is WHY the FFT speeds up convolution (circular convolution in time domain = element-wise multiplication in frequency domain); appears in circular statistics and periodic time series models. Mixing matrix in ICA: observed signals X = A*S where A is the mixing matrix and S are independent sources; ICA estimates the unmixing matrix W = A^{-1} to recover S; connection to Hebbian anti-learning (§46.25)</w:t>
      </w:r>
    </w:p>
    <w:p>
      <w:pPr>
        <w:spacing w:after="40"/>
      </w:pPr>
      <w:r>
        <w:rPr>
          <w:rFonts w:ascii="Arial" w:cs="Arial" w:eastAsia="Arial" w:hAnsi="Arial"/>
          <w:color w:val="2255AA"/>
          <w:sz w:val="18"/>
          <w:szCs w:val="18"/>
        </w:rPr>
        <w:t xml:space="preserve">R: Matrix (lu for LU, expm/logm for matrix exp/log), base (fft for circulant diagonalization), fastICA (mixing/unmixing matrices)</w:t>
      </w:r>
    </w:p>
    <w:p>
      <w:pPr>
        <w:spacing w:after="40"/>
      </w:pPr>
      <w:r>
        <w:rPr>
          <w:rFonts w:ascii="Arial" w:cs="Arial" w:eastAsia="Arial" w:hAnsi="Arial"/>
          <w:color w:val="228B22"/>
          <w:sz w:val="18"/>
          <w:szCs w:val="18"/>
        </w:rPr>
        <w:t xml:space="preserve">Python: scipy.linalg (lu, logm, schur, circulant), numpy.fft (for circulant operations), sklearn.decomposition (FastICA with mixing_ attribute)</w:t>
      </w:r>
    </w:p>
    <w:p>
      <w:pPr>
        <w:spacing w:after="20"/>
        <w:ind w:left="360"/>
      </w:pPr>
      <w:r>
        <w:rPr>
          <w:rFonts w:ascii="Arial" w:cs="Arial" w:eastAsia="Arial" w:hAnsi="Arial"/>
          <w:color w:val="666666"/>
          <w:sz w:val="18"/>
          <w:szCs w:val="18"/>
        </w:rPr>
        <w:t xml:space="preserve">Ref: Gentle, J.E. Matrix Algebra: Theory, Computations, and Applications in Statistics, 2nd ed. Springer, 2017.</w:t>
      </w:r>
    </w:p>
    <w:p>
      <w:pPr>
        <w:spacing w:after="20"/>
        <w:ind w:left="360"/>
      </w:pPr>
      <w:r>
        <w:rPr>
          <w:rFonts w:ascii="Arial" w:cs="Arial" w:eastAsia="Arial" w:hAnsi="Arial"/>
          <w:color w:val="666666"/>
          <w:sz w:val="18"/>
          <w:szCs w:val="18"/>
        </w:rPr>
        <w:t xml:space="preserve">Ref: Higham, N.J. Functions of Matrices: Theory and Computation. SIAM, 2008.</w:t>
      </w:r>
    </w:p>
    <w:p>
      <w:pPr>
        <w:pStyle w:val="Heading2"/>
        <w:spacing w:after="100" w:before="200"/>
      </w:pPr>
      <w:r>
        <w:rPr>
          <w:rFonts w:ascii="Arial" w:cs="Arial" w:eastAsia="Arial" w:hAnsi="Arial"/>
          <w:b/>
          <w:bCs/>
          <w:color w:val="1A7A6D"/>
          <w:sz w:val="24"/>
          <w:szCs w:val="24"/>
        </w:rPr>
        <w:t xml:space="preserve">45.37 Tensor Operations in Statistics: Higher-Order PCA, Contraction, Einsum, and Randomized Methods</w:t>
      </w:r>
    </w:p>
    <w:p>
      <w:pPr>
        <w:spacing w:after="80"/>
      </w:pPr>
      <w:r>
        <w:rPr>
          <w:rFonts w:ascii="Arial" w:cs="Arial" w:eastAsia="Arial" w:hAnsi="Arial"/>
          <w:sz w:val="20"/>
          <w:szCs w:val="20"/>
        </w:rPr>
        <w:t xml:space="preserve">Extending matrix operations to multi-way arrays (tensors with 3+ indices): Tensor contraction: generalization of matrix multiplication to higher orders; summing over shared indices (like matrix multiplication sums over the inner dimension). Einstein summation (einsum): compact notation for expressing any tensor operation (contraction, outer product, trace, transpose, batch operations) in a single expression; numpy.einsum and torch.einsum implement this directly. Higher-order PCA (multilinear PCA / Tucker PCA): generalize PCA to tensors by finding low-rank projections along each mode simultaneously (mode-1 unfolding gives standard PCA along one dimension; HOSVD provides all simultaneously). Higher-order SVD (HOSVD): Tucker decomposition with orthogonal factor matrices; the tensor analog of matrix SVD. Tensor ICA: extending independent component analysis to multi-way data (e.g., subjects x time x frequency in EEG); separates independent sources across multiple modes. Tensor sketch: randomized dimensionality reduction for tensors; enables approximate tensor decomposition in streaming/large-scale settings; Count Sketch applied to tensor products enables efficient polynomial kernel approximation. Connection to: CP/PARAFAC (§25.30) for the rank-1 decomposition, Tucker (§25.31) for multi-rank, Kronecker products (§45.34) as the matrix representation of tensor products</w:t>
      </w:r>
    </w:p>
    <w:p>
      <w:pPr>
        <w:spacing w:after="40"/>
      </w:pPr>
      <w:r>
        <w:rPr>
          <w:rFonts w:ascii="Arial" w:cs="Arial" w:eastAsia="Arial" w:hAnsi="Arial"/>
          <w:color w:val="2255AA"/>
          <w:sz w:val="18"/>
          <w:szCs w:val="18"/>
        </w:rPr>
        <w:t xml:space="preserve">R: rTensor (hosvd, cp, tucker, unfold, ttl for tensor-train), tensorBSS (tJADE, tFOBI for tensor ICA)</w:t>
      </w:r>
    </w:p>
    <w:p>
      <w:pPr>
        <w:spacing w:after="40"/>
      </w:pPr>
      <w:r>
        <w:rPr>
          <w:rFonts w:ascii="Arial" w:cs="Arial" w:eastAsia="Arial" w:hAnsi="Arial"/>
          <w:color w:val="228B22"/>
          <w:sz w:val="18"/>
          <w:szCs w:val="18"/>
        </w:rPr>
        <w:t xml:space="preserve">Python: numpy (einsum, tensordot), tensorly (tucker, parafac, tensor_to_vec, unfold, HOSVD), torch (einsum, tensordot, batch operations), tensornetwork</w:t>
      </w:r>
    </w:p>
    <w:p>
      <w:pPr>
        <w:spacing w:after="20"/>
        <w:ind w:left="360"/>
      </w:pPr>
      <w:r>
        <w:rPr>
          <w:rFonts w:ascii="Arial" w:cs="Arial" w:eastAsia="Arial" w:hAnsi="Arial"/>
          <w:color w:val="666666"/>
          <w:sz w:val="18"/>
          <w:szCs w:val="18"/>
        </w:rPr>
        <w:t xml:space="preserve">Ref: Kolda, T.G. &amp; Bader, B.W. Tensor Decompositions and Applications. SIAM Review, 51(3), 455-500, 2009.</w:t>
      </w:r>
    </w:p>
    <w:p>
      <w:pPr>
        <w:spacing w:after="20"/>
        <w:ind w:left="360"/>
      </w:pPr>
      <w:r>
        <w:rPr>
          <w:rFonts w:ascii="Arial" w:cs="Arial" w:eastAsia="Arial" w:hAnsi="Arial"/>
          <w:color w:val="666666"/>
          <w:sz w:val="18"/>
          <w:szCs w:val="18"/>
        </w:rPr>
        <w:t xml:space="preserve">Ref: Lu, H., Plataniotis, K.N., &amp; Venetsanopoulos, A.N. MPCA: Multilinear Principal Component Analysis of Tensor Objects. IEEE TNNLS, 19(1), 18-39, 2008.</w:t>
      </w:r>
    </w:p>
    <w:p>
      <w:pPr>
        <w:pStyle w:val="Heading1"/>
        <w:spacing w:after="200" w:before="400"/>
      </w:pPr>
      <w:r>
        <w:rPr>
          <w:rFonts w:ascii="Arial" w:cs="Arial" w:eastAsia="Arial" w:hAnsi="Arial"/>
          <w:b/>
          <w:bCs/>
          <w:color w:val="2B4C7E"/>
          <w:sz w:val="28"/>
          <w:szCs w:val="28"/>
        </w:rPr>
        <w:t xml:space="preserve">46. Statistical Theory and Foundations</w:t>
      </w:r>
    </w:p>
    <w:p>
      <w:pPr>
        <w:pStyle w:val="Heading2"/>
        <w:spacing w:after="100" w:before="200"/>
      </w:pPr>
      <w:r>
        <w:rPr>
          <w:rFonts w:ascii="Arial" w:cs="Arial" w:eastAsia="Arial" w:hAnsi="Arial"/>
          <w:b/>
          <w:bCs/>
          <w:color w:val="1A7A6D"/>
          <w:sz w:val="24"/>
          <w:szCs w:val="24"/>
        </w:rPr>
        <w:t xml:space="preserve">46.1 Maximum Likelihood Theory (Consistency, Asymptotic Normality, Efficiency)</w:t>
      </w:r>
    </w:p>
    <w:p>
      <w:pPr>
        <w:spacing w:after="80"/>
      </w:pPr>
      <w:r>
        <w:rPr>
          <w:rFonts w:ascii="Arial" w:cs="Arial" w:eastAsia="Arial" w:hAnsi="Arial"/>
          <w:sz w:val="20"/>
          <w:szCs w:val="20"/>
        </w:rPr>
        <w:t xml:space="preserve">MLE properties under regularity conditions: consistency (converges to true parameter), asymptotic normality (sqrt(n)(θ-hat - θ) → N(0, I(θ)⁻¹)), asymptotic efficiency (achieves Cramér-Rao bound); invariance under reparameterization; breakdown under non-regularity (boundary parameters, infinite-dimensional); likelihood equations and score function</w:t>
      </w:r>
    </w:p>
    <w:p>
      <w:pPr>
        <w:spacing w:after="40"/>
      </w:pPr>
      <w:r>
        <w:rPr>
          <w:rFonts w:ascii="Arial" w:cs="Arial" w:eastAsia="Arial" w:hAnsi="Arial"/>
          <w:color w:val="2255AA"/>
          <w:sz w:val="18"/>
          <w:szCs w:val="18"/>
        </w:rPr>
        <w:t xml:space="preserve">R: stats (optim, logLik, vcov), bbmle (mle2), maxLik (maxLik with summary for Hessian-based SEs)</w:t>
      </w:r>
    </w:p>
    <w:p>
      <w:pPr>
        <w:spacing w:after="40"/>
      </w:pPr>
      <w:r>
        <w:rPr>
          <w:rFonts w:ascii="Arial" w:cs="Arial" w:eastAsia="Arial" w:hAnsi="Arial"/>
          <w:color w:val="228B22"/>
          <w:sz w:val="18"/>
          <w:szCs w:val="18"/>
        </w:rPr>
        <w:t xml:space="preserve">Python: statsmodels (GenericLikelihoodModel), scipy.optimize (minimize), autograd (for Hessian)</w:t>
      </w:r>
    </w:p>
    <w:p>
      <w:pPr>
        <w:spacing w:after="20"/>
        <w:ind w:left="360"/>
      </w:pPr>
      <w:r>
        <w:rPr>
          <w:rFonts w:ascii="Arial" w:cs="Arial" w:eastAsia="Arial" w:hAnsi="Arial"/>
          <w:color w:val="666666"/>
          <w:sz w:val="18"/>
          <w:szCs w:val="18"/>
        </w:rPr>
        <w:t xml:space="preserve">Ref: Casella, G. &amp; Berger, R.L. Statistical Inference, 2nd ed. Cengage, 2002 (Ch. 7, 10).</w:t>
      </w:r>
    </w:p>
    <w:p>
      <w:pPr>
        <w:spacing w:after="20"/>
        <w:ind w:left="360"/>
      </w:pPr>
      <w:r>
        <w:rPr>
          <w:rFonts w:ascii="Arial" w:cs="Arial" w:eastAsia="Arial" w:hAnsi="Arial"/>
          <w:color w:val="666666"/>
          <w:sz w:val="18"/>
          <w:szCs w:val="18"/>
        </w:rPr>
        <w:t xml:space="preserve">Ref: van der Vaart, A.W. Asymptotic Statistics. Cambridge University Press, 1998 (Ch. 5).</w:t>
      </w:r>
    </w:p>
    <w:p>
      <w:pPr>
        <w:pStyle w:val="Heading2"/>
        <w:spacing w:after="100" w:before="200"/>
      </w:pPr>
      <w:r>
        <w:rPr>
          <w:rFonts w:ascii="Arial" w:cs="Arial" w:eastAsia="Arial" w:hAnsi="Arial"/>
          <w:b/>
          <w:bCs/>
          <w:color w:val="1A7A6D"/>
          <w:sz w:val="24"/>
          <w:szCs w:val="24"/>
        </w:rPr>
        <w:t xml:space="preserve">46.2 Cramér-Rao Lower Bound and Fisher Information</w:t>
      </w:r>
    </w:p>
    <w:p>
      <w:pPr>
        <w:spacing w:after="80"/>
      </w:pPr>
      <w:r>
        <w:rPr>
          <w:rFonts w:ascii="Arial" w:cs="Arial" w:eastAsia="Arial" w:hAnsi="Arial"/>
          <w:sz w:val="20"/>
          <w:szCs w:val="20"/>
        </w:rPr>
        <w:t xml:space="preserve">Minimum variance achievable by any unbiased estimator: Var(T) ≥ 1/I(θ); Fisher information I(θ) = E[(d/dθ log f)²] = -E[d²/dθ² log f]; equality achieved by exponential family sufficient statistics; multiparameter extension via Fisher information matrix; observed vs. expected information; Jeffreys prior as sqrt(det(I(θ)))</w:t>
      </w:r>
    </w:p>
    <w:p>
      <w:pPr>
        <w:spacing w:after="40"/>
      </w:pPr>
      <w:r>
        <w:rPr>
          <w:rFonts w:ascii="Arial" w:cs="Arial" w:eastAsia="Arial" w:hAnsi="Arial"/>
          <w:color w:val="2255AA"/>
          <w:sz w:val="18"/>
          <w:szCs w:val="18"/>
        </w:rPr>
        <w:t xml:space="preserve">R: numDeriv (hessian for observed information), stats (vcov), MASS</w:t>
      </w:r>
    </w:p>
    <w:p>
      <w:pPr>
        <w:spacing w:after="40"/>
      </w:pPr>
      <w:r>
        <w:rPr>
          <w:rFonts w:ascii="Arial" w:cs="Arial" w:eastAsia="Arial" w:hAnsi="Arial"/>
          <w:color w:val="228B22"/>
          <w:sz w:val="18"/>
          <w:szCs w:val="18"/>
        </w:rPr>
        <w:t xml:space="preserve">Python: autograd (hessian), scipy.optimize (approx_fprime), numdifftools, statsmodels (cov_params)</w:t>
      </w:r>
    </w:p>
    <w:p>
      <w:pPr>
        <w:spacing w:after="20"/>
        <w:ind w:left="360"/>
      </w:pPr>
      <w:r>
        <w:rPr>
          <w:rFonts w:ascii="Arial" w:cs="Arial" w:eastAsia="Arial" w:hAnsi="Arial"/>
          <w:color w:val="666666"/>
          <w:sz w:val="18"/>
          <w:szCs w:val="18"/>
        </w:rPr>
        <w:t xml:space="preserve">Ref: Lehmann, E.L. &amp; Casella, G. Theory of Point Estimation, 2nd ed. Springer, 1998 (Ch. 2–3).</w:t>
      </w:r>
    </w:p>
    <w:p>
      <w:pPr>
        <w:spacing w:after="20"/>
        <w:ind w:left="360"/>
      </w:pPr>
      <w:r>
        <w:rPr>
          <w:rFonts w:ascii="Arial" w:cs="Arial" w:eastAsia="Arial" w:hAnsi="Arial"/>
          <w:color w:val="666666"/>
          <w:sz w:val="18"/>
          <w:szCs w:val="18"/>
        </w:rPr>
        <w:t xml:space="preserve">Ref: Efron, B. &amp; Hastie, T. Computer Age Statistical Inference. Cambridge University Press, 2016 (Ch. 4).</w:t>
      </w:r>
    </w:p>
    <w:p>
      <w:pPr>
        <w:pStyle w:val="Heading2"/>
        <w:spacing w:after="100" w:before="200"/>
      </w:pPr>
      <w:r>
        <w:rPr>
          <w:rFonts w:ascii="Arial" w:cs="Arial" w:eastAsia="Arial" w:hAnsi="Arial"/>
          <w:b/>
          <w:bCs/>
          <w:color w:val="1A7A6D"/>
          <w:sz w:val="24"/>
          <w:szCs w:val="24"/>
        </w:rPr>
        <w:t xml:space="preserve">46.3 Sufficiency, Completeness, and Ancillarity</w:t>
      </w:r>
    </w:p>
    <w:p>
      <w:pPr>
        <w:spacing w:after="80"/>
      </w:pPr>
      <w:r>
        <w:rPr>
          <w:rFonts w:ascii="Arial" w:cs="Arial" w:eastAsia="Arial" w:hAnsi="Arial"/>
          <w:sz w:val="20"/>
          <w:szCs w:val="20"/>
        </w:rPr>
        <w:t xml:space="preserve">Sufficient statistic: captures all information about θ (factorization theorem); minimal sufficient: coarsest sufficient statistic; complete statistic: no nontrivial unbiased estimator of zero; ancillary statistic: distribution free of θ (carries no info but affects inference via conditionality); Basu’s theorem: complete sufficient statistic independent of every ancillary</w:t>
      </w:r>
    </w:p>
    <w:p>
      <w:pPr>
        <w:spacing w:after="40"/>
      </w:pPr>
      <w:r>
        <w:rPr>
          <w:rFonts w:ascii="Arial" w:cs="Arial" w:eastAsia="Arial" w:hAnsi="Arial"/>
          <w:color w:val="2255AA"/>
          <w:sz w:val="18"/>
          <w:szCs w:val="18"/>
        </w:rPr>
        <w:t xml:space="preserve">R: conceptual — base R for computing sufficient statistics (e.g., sum, mean for exponential family)</w:t>
      </w:r>
    </w:p>
    <w:p>
      <w:pPr>
        <w:spacing w:after="40"/>
      </w:pPr>
      <w:r>
        <w:rPr>
          <w:rFonts w:ascii="Arial" w:cs="Arial" w:eastAsia="Arial" w:hAnsi="Arial"/>
          <w:color w:val="228B22"/>
          <w:sz w:val="18"/>
          <w:szCs w:val="18"/>
        </w:rPr>
        <w:t xml:space="preserve">Python: conceptual — numpy, scipy.stats for computing sufficient statistics</w:t>
      </w:r>
    </w:p>
    <w:p>
      <w:pPr>
        <w:spacing w:after="20"/>
        <w:ind w:left="360"/>
      </w:pPr>
      <w:r>
        <w:rPr>
          <w:rFonts w:ascii="Arial" w:cs="Arial" w:eastAsia="Arial" w:hAnsi="Arial"/>
          <w:color w:val="666666"/>
          <w:sz w:val="18"/>
          <w:szCs w:val="18"/>
        </w:rPr>
        <w:t xml:space="preserve">Ref: Casella, G. &amp; Berger, R.L. Statistical Inference, 2nd ed. Cengage, 2002 (Ch. 6).</w:t>
      </w:r>
    </w:p>
    <w:p>
      <w:pPr>
        <w:spacing w:after="20"/>
        <w:ind w:left="360"/>
      </w:pPr>
      <w:r>
        <w:rPr>
          <w:rFonts w:ascii="Arial" w:cs="Arial" w:eastAsia="Arial" w:hAnsi="Arial"/>
          <w:color w:val="666666"/>
          <w:sz w:val="18"/>
          <w:szCs w:val="18"/>
        </w:rPr>
        <w:t xml:space="preserve">Ref: Lehmann, E.L. &amp; Casella, G. Theory of Point Estimation, 2nd ed. Springer, 1998 (Ch. 1, 4).</w:t>
      </w:r>
    </w:p>
    <w:p>
      <w:pPr>
        <w:pStyle w:val="Heading2"/>
        <w:spacing w:after="100" w:before="200"/>
      </w:pPr>
      <w:r>
        <w:rPr>
          <w:rFonts w:ascii="Arial" w:cs="Arial" w:eastAsia="Arial" w:hAnsi="Arial"/>
          <w:b/>
          <w:bCs/>
          <w:color w:val="1A7A6D"/>
          <w:sz w:val="24"/>
          <w:szCs w:val="24"/>
        </w:rPr>
        <w:t xml:space="preserve">46.4 Rao-Blackwell Theorem and UMVUE</w:t>
      </w:r>
    </w:p>
    <w:p>
      <w:pPr>
        <w:spacing w:after="80"/>
      </w:pPr>
      <w:r>
        <w:rPr>
          <w:rFonts w:ascii="Arial" w:cs="Arial" w:eastAsia="Arial" w:hAnsi="Arial"/>
          <w:sz w:val="20"/>
          <w:szCs w:val="20"/>
        </w:rPr>
        <w:t xml:space="preserve">Rao-Blackwell: conditioning any unbiased estimator on a sufficient statistic yields an estimator with equal or lower variance; uniformly minimum variance unbiased estimator (UMVUE) exists when complete sufficient statistic exists; Lehmann-Scheffé theorem: unbiased function of complete sufficient statistic is UMVUE; practical relevance for exponential family models</w:t>
      </w:r>
    </w:p>
    <w:p>
      <w:pPr>
        <w:spacing w:after="40"/>
      </w:pPr>
      <w:r>
        <w:rPr>
          <w:rFonts w:ascii="Arial" w:cs="Arial" w:eastAsia="Arial" w:hAnsi="Arial"/>
          <w:color w:val="2255AA"/>
          <w:sz w:val="18"/>
          <w:szCs w:val="18"/>
        </w:rPr>
        <w:t xml:space="preserve">R: conceptual — stats (sufficient statistics computed via model fitting)</w:t>
      </w:r>
    </w:p>
    <w:p>
      <w:pPr>
        <w:spacing w:after="40"/>
      </w:pPr>
      <w:r>
        <w:rPr>
          <w:rFonts w:ascii="Arial" w:cs="Arial" w:eastAsia="Arial" w:hAnsi="Arial"/>
          <w:color w:val="228B22"/>
          <w:sz w:val="18"/>
          <w:szCs w:val="18"/>
        </w:rPr>
        <w:t xml:space="preserve">Python: conceptual — numpy, scipy.stats</w:t>
      </w:r>
    </w:p>
    <w:p>
      <w:pPr>
        <w:spacing w:after="20"/>
        <w:ind w:left="360"/>
      </w:pPr>
      <w:r>
        <w:rPr>
          <w:rFonts w:ascii="Arial" w:cs="Arial" w:eastAsia="Arial" w:hAnsi="Arial"/>
          <w:color w:val="666666"/>
          <w:sz w:val="18"/>
          <w:szCs w:val="18"/>
        </w:rPr>
        <w:t xml:space="preserve">Ref: Lehmann, E.L. &amp; Casella, G. Theory of Point Estimation, 2nd ed. Springer, 1998 (Ch. 1–2).</w:t>
      </w:r>
    </w:p>
    <w:p>
      <w:pPr>
        <w:spacing w:after="20"/>
        <w:ind w:left="360"/>
      </w:pPr>
      <w:r>
        <w:rPr>
          <w:rFonts w:ascii="Arial" w:cs="Arial" w:eastAsia="Arial" w:hAnsi="Arial"/>
          <w:color w:val="666666"/>
          <w:sz w:val="18"/>
          <w:szCs w:val="18"/>
        </w:rPr>
        <w:t xml:space="preserve">Ref: Casella, G. &amp; Berger, R.L. Statistical Inference, 2nd ed. Cengage, 2002 (Ch. 7.3).</w:t>
      </w:r>
    </w:p>
    <w:p>
      <w:pPr>
        <w:pStyle w:val="Heading2"/>
        <w:spacing w:after="100" w:before="200"/>
      </w:pPr>
      <w:r>
        <w:rPr>
          <w:rFonts w:ascii="Arial" w:cs="Arial" w:eastAsia="Arial" w:hAnsi="Arial"/>
          <w:b/>
          <w:bCs/>
          <w:color w:val="1A7A6D"/>
          <w:sz w:val="24"/>
          <w:szCs w:val="24"/>
        </w:rPr>
        <w:t xml:space="preserve">46.5 Method of Moments and Generalized Method of Moments</w:t>
      </w:r>
    </w:p>
    <w:p>
      <w:pPr>
        <w:spacing w:after="80"/>
      </w:pPr>
      <w:r>
        <w:rPr>
          <w:rFonts w:ascii="Arial" w:cs="Arial" w:eastAsia="Arial" w:hAnsi="Arial"/>
          <w:sz w:val="20"/>
          <w:szCs w:val="20"/>
        </w:rPr>
        <w:t xml:space="preserve">Equating sample moments to population moments to solve for parameters; simple and consistent under mild conditions but generally less efficient than MLE; generalized method of moments (GMM, see also §35.5) for overidentified models with more moment conditions than parameters; optimal weighting matrix; J-test for overidentifying restrictions</w:t>
      </w:r>
    </w:p>
    <w:p>
      <w:pPr>
        <w:spacing w:after="40"/>
      </w:pPr>
      <w:r>
        <w:rPr>
          <w:rFonts w:ascii="Arial" w:cs="Arial" w:eastAsia="Arial" w:hAnsi="Arial"/>
          <w:color w:val="2255AA"/>
          <w:sz w:val="18"/>
          <w:szCs w:val="18"/>
        </w:rPr>
        <w:t xml:space="preserve">R: gmm (gmm, gel), momentfit, stats (custom moment equations)</w:t>
      </w:r>
    </w:p>
    <w:p>
      <w:pPr>
        <w:spacing w:after="40"/>
      </w:pPr>
      <w:r>
        <w:rPr>
          <w:rFonts w:ascii="Arial" w:cs="Arial" w:eastAsia="Arial" w:hAnsi="Arial"/>
          <w:color w:val="228B22"/>
          <w:sz w:val="18"/>
          <w:szCs w:val="18"/>
        </w:rPr>
        <w:t xml:space="preserve">Python: gmm (via custom), scipy.optimize (fsolve for moment equations), linearmodels (IVGMM)</w:t>
      </w:r>
    </w:p>
    <w:p>
      <w:pPr>
        <w:spacing w:after="20"/>
        <w:ind w:left="360"/>
      </w:pPr>
      <w:r>
        <w:rPr>
          <w:rFonts w:ascii="Arial" w:cs="Arial" w:eastAsia="Arial" w:hAnsi="Arial"/>
          <w:color w:val="666666"/>
          <w:sz w:val="18"/>
          <w:szCs w:val="18"/>
        </w:rPr>
        <w:t xml:space="preserve">Ref: Hansen, L.P. “Large Sample Properties of Generalized Method of Moments Estimators.” Econometrica, 50(4), 1029–1054, 1982.</w:t>
      </w:r>
    </w:p>
    <w:p>
      <w:pPr>
        <w:spacing w:after="20"/>
        <w:ind w:left="360"/>
      </w:pPr>
      <w:r>
        <w:rPr>
          <w:rFonts w:ascii="Arial" w:cs="Arial" w:eastAsia="Arial" w:hAnsi="Arial"/>
          <w:color w:val="666666"/>
          <w:sz w:val="18"/>
          <w:szCs w:val="18"/>
        </w:rPr>
        <w:t xml:space="preserve">Ref: Hall, A.R. Generalized Method of Moments. Oxford University Press, 2005.</w:t>
      </w:r>
    </w:p>
    <w:p>
      <w:pPr>
        <w:pStyle w:val="Heading2"/>
        <w:spacing w:after="100" w:before="200"/>
      </w:pPr>
      <w:r>
        <w:rPr>
          <w:rFonts w:ascii="Arial" w:cs="Arial" w:eastAsia="Arial" w:hAnsi="Arial"/>
          <w:b/>
          <w:bCs/>
          <w:color w:val="1A7A6D"/>
          <w:sz w:val="24"/>
          <w:szCs w:val="24"/>
        </w:rPr>
        <w:t xml:space="preserve">46.6 M-Estimation</w:t>
      </w:r>
    </w:p>
    <w:p>
      <w:pPr>
        <w:spacing w:after="80"/>
      </w:pPr>
      <w:r>
        <w:rPr>
          <w:rFonts w:ascii="Arial" w:cs="Arial" w:eastAsia="Arial" w:hAnsi="Arial"/>
          <w:sz w:val="20"/>
          <w:szCs w:val="20"/>
        </w:rPr>
        <w:t xml:space="preserve">Estimators defined as minimizers (or zero-crossings) of objective functions: MLE, least squares, quantile regression, robust estimators as special cases; influence function characterizes robustness; asymptotic normality via Taylor expansion and CLT for score; sandwich (robust) variance estimator follows naturally; connects frequentist estimation to semiparametric theory</w:t>
      </w:r>
    </w:p>
    <w:p>
      <w:pPr>
        <w:spacing w:after="40"/>
      </w:pPr>
      <w:r>
        <w:rPr>
          <w:rFonts w:ascii="Arial" w:cs="Arial" w:eastAsia="Arial" w:hAnsi="Arial"/>
          <w:color w:val="2255AA"/>
          <w:sz w:val="18"/>
          <w:szCs w:val="18"/>
        </w:rPr>
        <w:t xml:space="preserve">R: sandwich (vcovHC), MASS (rlm as M-estimator), robustbase (lmrob)</w:t>
      </w:r>
    </w:p>
    <w:p>
      <w:pPr>
        <w:spacing w:after="40"/>
      </w:pPr>
      <w:r>
        <w:rPr>
          <w:rFonts w:ascii="Arial" w:cs="Arial" w:eastAsia="Arial" w:hAnsi="Arial"/>
          <w:color w:val="228B22"/>
          <w:sz w:val="18"/>
          <w:szCs w:val="18"/>
        </w:rPr>
        <w:t xml:space="preserve">Python: statsmodels (RLM), sklearn.linear_model (HuberRegressor), scipy.optimize (minimize)</w:t>
      </w:r>
    </w:p>
    <w:p>
      <w:pPr>
        <w:spacing w:after="20"/>
        <w:ind w:left="360"/>
      </w:pPr>
      <w:r>
        <w:rPr>
          <w:rFonts w:ascii="Arial" w:cs="Arial" w:eastAsia="Arial" w:hAnsi="Arial"/>
          <w:color w:val="666666"/>
          <w:sz w:val="18"/>
          <w:szCs w:val="18"/>
        </w:rPr>
        <w:t xml:space="preserve">Ref: Huber, P.J. &amp; Ronchetti, E.M. Robust Statistics, 2nd ed. Wiley, 2009 (Ch. 3–4).</w:t>
      </w:r>
    </w:p>
    <w:p>
      <w:pPr>
        <w:spacing w:after="20"/>
        <w:ind w:left="360"/>
      </w:pPr>
      <w:r>
        <w:rPr>
          <w:rFonts w:ascii="Arial" w:cs="Arial" w:eastAsia="Arial" w:hAnsi="Arial"/>
          <w:color w:val="666666"/>
          <w:sz w:val="18"/>
          <w:szCs w:val="18"/>
        </w:rPr>
        <w:t xml:space="preserve">Ref: van der Vaart, A.W. Asymptotic Statistics. Cambridge University Press, 1998 (Ch. 5).</w:t>
      </w:r>
    </w:p>
    <w:p>
      <w:pPr>
        <w:pStyle w:val="Heading2"/>
        <w:spacing w:after="100" w:before="200"/>
      </w:pPr>
      <w:r>
        <w:rPr>
          <w:rFonts w:ascii="Arial" w:cs="Arial" w:eastAsia="Arial" w:hAnsi="Arial"/>
          <w:b/>
          <w:bCs/>
          <w:color w:val="1A7A6D"/>
          <w:sz w:val="24"/>
          <w:szCs w:val="24"/>
        </w:rPr>
        <w:t xml:space="preserve">46.7 U-Statistics</w:t>
      </w:r>
    </w:p>
    <w:p>
      <w:pPr>
        <w:spacing w:after="80"/>
      </w:pPr>
      <w:r>
        <w:rPr>
          <w:rFonts w:ascii="Arial" w:cs="Arial" w:eastAsia="Arial" w:hAnsi="Arial"/>
          <w:sz w:val="20"/>
          <w:szCs w:val="20"/>
        </w:rPr>
        <w:t xml:space="preserve">Unbiased estimators based on averaging a symmetric kernel over all subsets of size m from n observations; sample variance, Kendall’s tau, Wilcoxon, AUC, Gini coefficient as U-statistics; variance decomposition via Hoeffding’s formula (first-order = between-subjects, higher-order = within); U-statistic CLT; basis for jackknife variance estimation</w:t>
      </w:r>
    </w:p>
    <w:p>
      <w:pPr>
        <w:spacing w:after="40"/>
      </w:pPr>
      <w:r>
        <w:rPr>
          <w:rFonts w:ascii="Arial" w:cs="Arial" w:eastAsia="Arial" w:hAnsi="Arial"/>
          <w:color w:val="2255AA"/>
          <w:sz w:val="18"/>
          <w:szCs w:val="18"/>
        </w:rPr>
        <w:t xml:space="preserve">R: stats (wilcox.test, cor method='kendall' are U-statistics), pROC (auc), Hmisc (somers2)</w:t>
      </w:r>
    </w:p>
    <w:p>
      <w:pPr>
        <w:spacing w:after="40"/>
      </w:pPr>
      <w:r>
        <w:rPr>
          <w:rFonts w:ascii="Arial" w:cs="Arial" w:eastAsia="Arial" w:hAnsi="Arial"/>
          <w:color w:val="228B22"/>
          <w:sz w:val="18"/>
          <w:szCs w:val="18"/>
        </w:rPr>
        <w:t xml:space="preserve">Python: scipy.stats (kendalltau, mannwhitneyu), sklearn.metrics (roc_auc_score — all U-statistics)</w:t>
      </w:r>
    </w:p>
    <w:p>
      <w:pPr>
        <w:spacing w:after="20"/>
        <w:ind w:left="360"/>
      </w:pPr>
      <w:r>
        <w:rPr>
          <w:rFonts w:ascii="Arial" w:cs="Arial" w:eastAsia="Arial" w:hAnsi="Arial"/>
          <w:color w:val="666666"/>
          <w:sz w:val="18"/>
          <w:szCs w:val="18"/>
        </w:rPr>
        <w:t xml:space="preserve">Ref: Lee, A.J. U-Statistics: Theory and Practice. Marcel Dekker, 1990.</w:t>
      </w:r>
    </w:p>
    <w:p>
      <w:pPr>
        <w:spacing w:after="20"/>
        <w:ind w:left="360"/>
      </w:pPr>
      <w:r>
        <w:rPr>
          <w:rFonts w:ascii="Arial" w:cs="Arial" w:eastAsia="Arial" w:hAnsi="Arial"/>
          <w:color w:val="666666"/>
          <w:sz w:val="18"/>
          <w:szCs w:val="18"/>
        </w:rPr>
        <w:t xml:space="preserve">Ref: Hoeffding, W. “A Class of Statistics with Asymptotically Normal Distribution.” Annals of Mathematical Statistics, 19(3), 293–325, 1948.</w:t>
      </w:r>
    </w:p>
    <w:p>
      <w:pPr>
        <w:pStyle w:val="Heading2"/>
        <w:spacing w:after="100" w:before="200"/>
      </w:pPr>
      <w:r>
        <w:rPr>
          <w:rFonts w:ascii="Arial" w:cs="Arial" w:eastAsia="Arial" w:hAnsi="Arial"/>
          <w:b/>
          <w:bCs/>
          <w:color w:val="1A7A6D"/>
          <w:sz w:val="24"/>
          <w:szCs w:val="24"/>
        </w:rPr>
        <w:t xml:space="preserve">46.8 Neyman-Pearson Lemma and Uniformly Most Powerful Tests</w:t>
      </w:r>
    </w:p>
    <w:p>
      <w:pPr>
        <w:spacing w:after="80"/>
      </w:pPr>
      <w:r>
        <w:rPr>
          <w:rFonts w:ascii="Arial" w:cs="Arial" w:eastAsia="Arial" w:hAnsi="Arial"/>
          <w:sz w:val="20"/>
          <w:szCs w:val="20"/>
        </w:rPr>
        <w:t xml:space="preserve">NP lemma: likelihood ratio test is most powerful for simple hypotheses at any given significance level; uniformly most powerful (UMP) tests when they exist (one-sided tests in exponential families); UMP unbiased tests for two-sided alternatives; monotone likelihood ratio and connection to one-sided tests; no UMP test for two-sided composite hypotheses in general</w:t>
      </w:r>
    </w:p>
    <w:p>
      <w:pPr>
        <w:spacing w:after="40"/>
      </w:pPr>
      <w:r>
        <w:rPr>
          <w:rFonts w:ascii="Arial" w:cs="Arial" w:eastAsia="Arial" w:hAnsi="Arial"/>
          <w:color w:val="2255AA"/>
          <w:sz w:val="18"/>
          <w:szCs w:val="18"/>
        </w:rPr>
        <w:t xml:space="preserve">R: conceptual — stats (t.test, chisq.test implement optimal tests for exponential families)</w:t>
      </w:r>
    </w:p>
    <w:p>
      <w:pPr>
        <w:spacing w:after="40"/>
      </w:pPr>
      <w:r>
        <w:rPr>
          <w:rFonts w:ascii="Arial" w:cs="Arial" w:eastAsia="Arial" w:hAnsi="Arial"/>
          <w:color w:val="228B22"/>
          <w:sz w:val="18"/>
          <w:szCs w:val="18"/>
        </w:rPr>
        <w:t xml:space="preserve">Python: conceptual — scipy.stats (test functions implement NP-optimal tests where applicable)</w:t>
      </w:r>
    </w:p>
    <w:p>
      <w:pPr>
        <w:spacing w:after="20"/>
        <w:ind w:left="360"/>
      </w:pPr>
      <w:r>
        <w:rPr>
          <w:rFonts w:ascii="Arial" w:cs="Arial" w:eastAsia="Arial" w:hAnsi="Arial"/>
          <w:color w:val="666666"/>
          <w:sz w:val="18"/>
          <w:szCs w:val="18"/>
        </w:rPr>
        <w:t xml:space="preserve">Ref: Lehmann, E.L. &amp; Romano, J.P. Testing Statistical Hypotheses, 3rd ed. Springer, 2005 (Ch. 3–4).</w:t>
      </w:r>
    </w:p>
    <w:p>
      <w:pPr>
        <w:spacing w:after="20"/>
        <w:ind w:left="360"/>
      </w:pPr>
      <w:r>
        <w:rPr>
          <w:rFonts w:ascii="Arial" w:cs="Arial" w:eastAsia="Arial" w:hAnsi="Arial"/>
          <w:color w:val="666666"/>
          <w:sz w:val="18"/>
          <w:szCs w:val="18"/>
        </w:rPr>
        <w:t xml:space="preserve">Ref: Casella, G. &amp; Berger, R.L. Statistical Inference, 2nd ed. Cengage, 2002 (Ch. 8).</w:t>
      </w:r>
    </w:p>
    <w:p>
      <w:pPr>
        <w:pStyle w:val="Heading2"/>
        <w:spacing w:after="100" w:before="200"/>
      </w:pPr>
      <w:r>
        <w:rPr>
          <w:rFonts w:ascii="Arial" w:cs="Arial" w:eastAsia="Arial" w:hAnsi="Arial"/>
          <w:b/>
          <w:bCs/>
          <w:color w:val="1A7A6D"/>
          <w:sz w:val="24"/>
          <w:szCs w:val="24"/>
        </w:rPr>
        <w:t xml:space="preserve">46.9 Asymptotic Relative Efficiency (ARE / Pitman Efficiency)</w:t>
      </w:r>
    </w:p>
    <w:p>
      <w:pPr>
        <w:spacing w:after="80"/>
      </w:pPr>
      <w:r>
        <w:rPr>
          <w:rFonts w:ascii="Arial" w:cs="Arial" w:eastAsia="Arial" w:hAnsi="Arial"/>
          <w:sz w:val="20"/>
          <w:szCs w:val="20"/>
        </w:rPr>
        <w:t xml:space="preserve">Ratio of sample sizes needed by two estimators/tests to achieve the same precision/power as n→∞; ARE of Wilcoxon vs. t-test = 3/π ≈ 0.955 under normality (never much worse) but can be infinity for heavy tails; ARE of median vs. mean = 2/π under normality; guides choice between parametric and nonparametric methods</w:t>
      </w:r>
    </w:p>
    <w:p>
      <w:pPr>
        <w:spacing w:after="40"/>
      </w:pPr>
      <w:r>
        <w:rPr>
          <w:rFonts w:ascii="Arial" w:cs="Arial" w:eastAsia="Arial" w:hAnsi="Arial"/>
          <w:color w:val="2255AA"/>
          <w:sz w:val="18"/>
          <w:szCs w:val="18"/>
        </w:rPr>
        <w:t xml:space="preserve">R: conceptual — computed analytically; coin (for comparing test efficiencies)</w:t>
      </w:r>
    </w:p>
    <w:p>
      <w:pPr>
        <w:spacing w:after="40"/>
      </w:pPr>
      <w:r>
        <w:rPr>
          <w:rFonts w:ascii="Arial" w:cs="Arial" w:eastAsia="Arial" w:hAnsi="Arial"/>
          <w:color w:val="228B22"/>
          <w:sz w:val="18"/>
          <w:szCs w:val="18"/>
        </w:rPr>
        <w:t xml:space="preserve">Python: conceptual — computed analytically via scipy.stats</w:t>
      </w:r>
    </w:p>
    <w:p>
      <w:pPr>
        <w:spacing w:after="20"/>
        <w:ind w:left="360"/>
      </w:pPr>
      <w:r>
        <w:rPr>
          <w:rFonts w:ascii="Arial" w:cs="Arial" w:eastAsia="Arial" w:hAnsi="Arial"/>
          <w:color w:val="666666"/>
          <w:sz w:val="18"/>
          <w:szCs w:val="18"/>
        </w:rPr>
        <w:t xml:space="preserve">Ref: Lehmann, E.L. &amp; Romano, J.P. Testing Statistical Hypotheses, 3rd ed. Springer, 2005 (Ch. 14).</w:t>
      </w:r>
    </w:p>
    <w:p>
      <w:pPr>
        <w:spacing w:after="20"/>
        <w:ind w:left="360"/>
      </w:pPr>
      <w:r>
        <w:rPr>
          <w:rFonts w:ascii="Arial" w:cs="Arial" w:eastAsia="Arial" w:hAnsi="Arial"/>
          <w:color w:val="666666"/>
          <w:sz w:val="18"/>
          <w:szCs w:val="18"/>
        </w:rPr>
        <w:t xml:space="preserve">Ref: van der Vaart, A.W. Asymptotic Statistics. Cambridge University Press, 1998 (Ch. 8).</w:t>
      </w:r>
    </w:p>
    <w:p>
      <w:pPr>
        <w:pStyle w:val="Heading2"/>
        <w:spacing w:after="100" w:before="200"/>
      </w:pPr>
      <w:r>
        <w:rPr>
          <w:rFonts w:ascii="Arial" w:cs="Arial" w:eastAsia="Arial" w:hAnsi="Arial"/>
          <w:b/>
          <w:bCs/>
          <w:color w:val="1A7A6D"/>
          <w:sz w:val="24"/>
          <w:szCs w:val="24"/>
        </w:rPr>
        <w:t xml:space="preserve">46.10 Convergence Concepts (in Probability, Almost Sure, in Distribution, in Lp)</w:t>
      </w:r>
    </w:p>
    <w:p>
      <w:pPr>
        <w:spacing w:after="80"/>
      </w:pPr>
      <w:r>
        <w:rPr>
          <w:rFonts w:ascii="Arial" w:cs="Arial" w:eastAsia="Arial" w:hAnsi="Arial"/>
          <w:sz w:val="20"/>
          <w:szCs w:val="20"/>
        </w:rPr>
        <w:t xml:space="preserve">Convergence in distribution (weakest, CLT conclusion): Xn →d X; convergence in probability (consistency): Xn →p X; almost sure convergence (SLLN): Xn →a.s. X; Lp convergence: E|Xn-X|^p → 0; relationships: a.s. ⇒ p ⇒ d, and Lp ⇒ p; Slutsky’s theorem, continuous mapping theorem, delta method as applications</w:t>
      </w:r>
    </w:p>
    <w:p>
      <w:pPr>
        <w:spacing w:after="40"/>
      </w:pPr>
      <w:r>
        <w:rPr>
          <w:rFonts w:ascii="Arial" w:cs="Arial" w:eastAsia="Arial" w:hAnsi="Arial"/>
          <w:color w:val="2255AA"/>
          <w:sz w:val="18"/>
          <w:szCs w:val="18"/>
        </w:rPr>
        <w:t xml:space="preserve">R: conceptual — base (replicate for simulation demonstrations)</w:t>
      </w:r>
    </w:p>
    <w:p>
      <w:pPr>
        <w:spacing w:after="40"/>
      </w:pPr>
      <w:r>
        <w:rPr>
          <w:rFonts w:ascii="Arial" w:cs="Arial" w:eastAsia="Arial" w:hAnsi="Arial"/>
          <w:color w:val="228B22"/>
          <w:sz w:val="18"/>
          <w:szCs w:val="18"/>
        </w:rPr>
        <w:t xml:space="preserve">Python: conceptual — numpy (simulation demonstrations), scipy.stats</w:t>
      </w:r>
    </w:p>
    <w:p>
      <w:pPr>
        <w:spacing w:after="20"/>
        <w:ind w:left="360"/>
      </w:pPr>
      <w:r>
        <w:rPr>
          <w:rFonts w:ascii="Arial" w:cs="Arial" w:eastAsia="Arial" w:hAnsi="Arial"/>
          <w:color w:val="666666"/>
          <w:sz w:val="18"/>
          <w:szCs w:val="18"/>
        </w:rPr>
        <w:t xml:space="preserve">Ref: Billingsley, P. Probability and Measure, Anniversary ed. Wiley, 2012 (Ch. 5, 25).</w:t>
      </w:r>
    </w:p>
    <w:p>
      <w:pPr>
        <w:spacing w:after="20"/>
        <w:ind w:left="360"/>
      </w:pPr>
      <w:r>
        <w:rPr>
          <w:rFonts w:ascii="Arial" w:cs="Arial" w:eastAsia="Arial" w:hAnsi="Arial"/>
          <w:color w:val="666666"/>
          <w:sz w:val="18"/>
          <w:szCs w:val="18"/>
        </w:rPr>
        <w:t xml:space="preserve">Ref: van der Vaart, A.W. Asymptotic Statistics. Cambridge University Press, 1998 (Ch. 2).</w:t>
      </w:r>
    </w:p>
    <w:p>
      <w:pPr>
        <w:pStyle w:val="Heading2"/>
        <w:spacing w:after="100" w:before="200"/>
      </w:pPr>
      <w:r>
        <w:rPr>
          <w:rFonts w:ascii="Arial" w:cs="Arial" w:eastAsia="Arial" w:hAnsi="Arial"/>
          <w:b/>
          <w:bCs/>
          <w:color w:val="1A7A6D"/>
          <w:sz w:val="24"/>
          <w:szCs w:val="24"/>
        </w:rPr>
        <w:t xml:space="preserve">46.11 Statistical Decision Theory (Risk, Loss, Admissibility, Minimax)</w:t>
      </w:r>
    </w:p>
    <w:p>
      <w:pPr>
        <w:spacing w:after="80"/>
      </w:pPr>
      <w:r>
        <w:rPr>
          <w:rFonts w:ascii="Arial" w:cs="Arial" w:eastAsia="Arial" w:hAnsi="Arial"/>
          <w:sz w:val="20"/>
          <w:szCs w:val="20"/>
        </w:rPr>
        <w:t xml:space="preserve">Formal framework: action space, loss function, risk = expected loss; frequentist risk function R(θ, δ); Bayes risk under prior; admissibility (no other rule dominates everywhere); minimax (minimize worst-case risk); Stein’s paradox: sample mean inadmissible in ≥ 3 dimensions; connection to shrinkage estimation (§38.15)</w:t>
      </w:r>
    </w:p>
    <w:p>
      <w:pPr>
        <w:spacing w:after="40"/>
      </w:pPr>
      <w:r>
        <w:rPr>
          <w:rFonts w:ascii="Arial" w:cs="Arial" w:eastAsia="Arial" w:hAnsi="Arial"/>
          <w:color w:val="2255AA"/>
          <w:sz w:val="18"/>
          <w:szCs w:val="18"/>
        </w:rPr>
        <w:t xml:space="preserve">R: conceptual — base (custom risk computation), corpcor (for shrinkage estimators)</w:t>
      </w:r>
    </w:p>
    <w:p>
      <w:pPr>
        <w:spacing w:after="40"/>
      </w:pPr>
      <w:r>
        <w:rPr>
          <w:rFonts w:ascii="Arial" w:cs="Arial" w:eastAsia="Arial" w:hAnsi="Arial"/>
          <w:color w:val="228B22"/>
          <w:sz w:val="18"/>
          <w:szCs w:val="18"/>
        </w:rPr>
        <w:t xml:space="preserve">Python: conceptual — numpy, scipy.stats (custom risk/loss computation)</w:t>
      </w:r>
    </w:p>
    <w:p>
      <w:pPr>
        <w:spacing w:after="20"/>
        <w:ind w:left="360"/>
      </w:pPr>
      <w:r>
        <w:rPr>
          <w:rFonts w:ascii="Arial" w:cs="Arial" w:eastAsia="Arial" w:hAnsi="Arial"/>
          <w:color w:val="666666"/>
          <w:sz w:val="18"/>
          <w:szCs w:val="18"/>
        </w:rPr>
        <w:t xml:space="preserve">Ref: Berger, J.O. Statistical Decision Theory and Bayesian Analysis, 2nd ed. Springer, 1985.</w:t>
      </w:r>
    </w:p>
    <w:p>
      <w:pPr>
        <w:spacing w:after="20"/>
        <w:ind w:left="360"/>
      </w:pPr>
      <w:r>
        <w:rPr>
          <w:rFonts w:ascii="Arial" w:cs="Arial" w:eastAsia="Arial" w:hAnsi="Arial"/>
          <w:color w:val="666666"/>
          <w:sz w:val="18"/>
          <w:szCs w:val="18"/>
        </w:rPr>
        <w:t xml:space="preserve">Ref: Robert, C.P. The Bayesian Choice, 2nd ed. Springer, 2007 (Ch. 2).</w:t>
      </w:r>
    </w:p>
    <w:p>
      <w:pPr>
        <w:pStyle w:val="Heading2"/>
        <w:spacing w:after="100" w:before="200"/>
      </w:pPr>
      <w:r>
        <w:rPr>
          <w:rFonts w:ascii="Arial" w:cs="Arial" w:eastAsia="Arial" w:hAnsi="Arial"/>
          <w:b/>
          <w:bCs/>
          <w:color w:val="1A7A6D"/>
          <w:sz w:val="24"/>
          <w:szCs w:val="24"/>
        </w:rPr>
        <w:t xml:space="preserve">46.12 Empirical Process Theory and Functional CLT</w:t>
      </w:r>
    </w:p>
    <w:p>
      <w:pPr>
        <w:spacing w:after="80"/>
      </w:pPr>
      <w:r>
        <w:rPr>
          <w:rFonts w:ascii="Arial" w:cs="Arial" w:eastAsia="Arial" w:hAnsi="Arial"/>
          <w:sz w:val="20"/>
          <w:szCs w:val="20"/>
        </w:rPr>
        <w:t xml:space="preserve">Extending CLT from single means to entire functions: empirical distribution function as random element in function space; Donsker’s theorem (empirical process converges to Brownian bridge); Glivenko-Cantelli theorem (uniform convergence of empirical CDF); VC theory for uniform convergence over function classes; basis for bootstrap validity, semiparametric efficiency, and modern ML theory</w:t>
      </w:r>
    </w:p>
    <w:p>
      <w:pPr>
        <w:spacing w:after="40"/>
      </w:pPr>
      <w:r>
        <w:rPr>
          <w:rFonts w:ascii="Arial" w:cs="Arial" w:eastAsia="Arial" w:hAnsi="Arial"/>
          <w:color w:val="2255AA"/>
          <w:sz w:val="18"/>
          <w:szCs w:val="18"/>
        </w:rPr>
        <w:t xml:space="preserve">R: conceptual — boot (bootstrap validity rests on empirical process theory)</w:t>
      </w:r>
    </w:p>
    <w:p>
      <w:pPr>
        <w:spacing w:after="40"/>
      </w:pPr>
      <w:r>
        <w:rPr>
          <w:rFonts w:ascii="Arial" w:cs="Arial" w:eastAsia="Arial" w:hAnsi="Arial"/>
          <w:color w:val="228B22"/>
          <w:sz w:val="18"/>
          <w:szCs w:val="18"/>
        </w:rPr>
        <w:t xml:space="preserve">Python: conceptual — numpy, scipy.stats (ecdf), statsmodels (ECDF)</w:t>
      </w:r>
    </w:p>
    <w:p>
      <w:pPr>
        <w:spacing w:after="20"/>
        <w:ind w:left="360"/>
      </w:pPr>
      <w:r>
        <w:rPr>
          <w:rFonts w:ascii="Arial" w:cs="Arial" w:eastAsia="Arial" w:hAnsi="Arial"/>
          <w:color w:val="666666"/>
          <w:sz w:val="18"/>
          <w:szCs w:val="18"/>
        </w:rPr>
        <w:t xml:space="preserve">Ref: van der Vaart, A.W. &amp; Wellner, J.A. Weak Convergence and Empirical Processes. Springer, 1996.</w:t>
      </w:r>
    </w:p>
    <w:p>
      <w:pPr>
        <w:spacing w:after="20"/>
        <w:ind w:left="360"/>
      </w:pPr>
      <w:r>
        <w:rPr>
          <w:rFonts w:ascii="Arial" w:cs="Arial" w:eastAsia="Arial" w:hAnsi="Arial"/>
          <w:color w:val="666666"/>
          <w:sz w:val="18"/>
          <w:szCs w:val="18"/>
        </w:rPr>
        <w:t xml:space="preserve">Ref: Kosorok, M.R. Introduction to Empirical Processes and Semiparametric Inference. Springer, 2008.</w:t>
      </w:r>
    </w:p>
    <w:p>
      <w:pPr>
        <w:pStyle w:val="Heading2"/>
        <w:spacing w:after="100" w:before="200"/>
      </w:pPr>
      <w:r>
        <w:rPr>
          <w:rFonts w:ascii="Arial" w:cs="Arial" w:eastAsia="Arial" w:hAnsi="Arial"/>
          <w:b/>
          <w:bCs/>
          <w:color w:val="1A7A6D"/>
          <w:sz w:val="24"/>
          <w:szCs w:val="24"/>
        </w:rPr>
        <w:t xml:space="preserve">46.13 Likelihood Principle and Foundations of Inference</w:t>
      </w:r>
    </w:p>
    <w:p>
      <w:pPr>
        <w:spacing w:after="80"/>
      </w:pPr>
      <w:r>
        <w:rPr>
          <w:rFonts w:ascii="Arial" w:cs="Arial" w:eastAsia="Arial" w:hAnsi="Arial"/>
          <w:sz w:val="20"/>
          <w:szCs w:val="20"/>
        </w:rPr>
        <w:t xml:space="preserve">Likelihood principle: all evidence from data is contained in the likelihood function; frequentist, Bayesian, and likelihoodist perspectives; conditionality principle + sufficiency principle ⇒ likelihood principle (Birnbaum’s theorem); stopping rule principle (Bayesian inference unaffected by stopping rule, frequentist is); pre-data vs. post-data inference; fiducial inference (Fisher’s attempt); confidence distributions as modern synthesis</w:t>
      </w:r>
    </w:p>
    <w:p>
      <w:pPr>
        <w:spacing w:after="40"/>
      </w:pPr>
      <w:r>
        <w:rPr>
          <w:rFonts w:ascii="Arial" w:cs="Arial" w:eastAsia="Arial" w:hAnsi="Arial"/>
          <w:color w:val="2255AA"/>
          <w:sz w:val="18"/>
          <w:szCs w:val="18"/>
        </w:rPr>
        <w:t xml:space="preserve">R: conceptual — base (logLik), stats (profile), bbmle</w:t>
      </w:r>
    </w:p>
    <w:p>
      <w:pPr>
        <w:spacing w:after="40"/>
      </w:pPr>
      <w:r>
        <w:rPr>
          <w:rFonts w:ascii="Arial" w:cs="Arial" w:eastAsia="Arial" w:hAnsi="Arial"/>
          <w:color w:val="228B22"/>
          <w:sz w:val="18"/>
          <w:szCs w:val="18"/>
        </w:rPr>
        <w:t xml:space="preserve">Python: conceptual — scipy.stats, statsmodels (loglike)</w:t>
      </w:r>
    </w:p>
    <w:p>
      <w:pPr>
        <w:spacing w:after="20"/>
        <w:ind w:left="360"/>
      </w:pPr>
      <w:r>
        <w:rPr>
          <w:rFonts w:ascii="Arial" w:cs="Arial" w:eastAsia="Arial" w:hAnsi="Arial"/>
          <w:color w:val="666666"/>
          <w:sz w:val="18"/>
          <w:szCs w:val="18"/>
        </w:rPr>
        <w:t xml:space="preserve">Ref: Berger, J.O. &amp; Wolpert, R.L. The Likelihood Principle, 2nd ed. IMS Lecture Notes, 1988.</w:t>
      </w:r>
    </w:p>
    <w:p>
      <w:pPr>
        <w:spacing w:after="20"/>
        <w:ind w:left="360"/>
      </w:pPr>
      <w:r>
        <w:rPr>
          <w:rFonts w:ascii="Arial" w:cs="Arial" w:eastAsia="Arial" w:hAnsi="Arial"/>
          <w:color w:val="666666"/>
          <w:sz w:val="18"/>
          <w:szCs w:val="18"/>
        </w:rPr>
        <w:t xml:space="preserve">Ref: Pawitan, Y. In All Likelihood: Statistical Modelling and Inference Using Likelihood. Oxford University Press, 2001.</w:t>
      </w:r>
    </w:p>
    <w:p>
      <w:pPr>
        <w:pStyle w:val="Heading2"/>
        <w:spacing w:after="100" w:before="200"/>
      </w:pPr>
      <w:r>
        <w:rPr>
          <w:rFonts w:ascii="Arial" w:cs="Arial" w:eastAsia="Arial" w:hAnsi="Arial"/>
          <w:b/>
          <w:bCs/>
          <w:color w:val="1A7A6D"/>
          <w:sz w:val="24"/>
          <w:szCs w:val="24"/>
        </w:rPr>
        <w:t xml:space="preserve">46.14 Exchangeability and de Finetti’s Theorem</w:t>
      </w:r>
    </w:p>
    <w:p>
      <w:pPr>
        <w:spacing w:after="80"/>
      </w:pPr>
      <w:r>
        <w:rPr>
          <w:rFonts w:ascii="Arial" w:cs="Arial" w:eastAsia="Arial" w:hAnsi="Arial"/>
          <w:sz w:val="20"/>
          <w:szCs w:val="20"/>
        </w:rPr>
        <w:t xml:space="preserve">A sequence of random variables is exchangeable if joint distribution invariant to permutation; de Finetti: infinite exchangeable sequences are conditionally i.i.d. given a latent parameter; Bayesian justification: treating observations as exchangeable implies existence of a prior; partial exchangeability for hierarchical models; connection to Bayesian nonparametrics (Dirichlet process)</w:t>
      </w:r>
    </w:p>
    <w:p>
      <w:pPr>
        <w:spacing w:after="40"/>
      </w:pPr>
      <w:r>
        <w:rPr>
          <w:rFonts w:ascii="Arial" w:cs="Arial" w:eastAsia="Arial" w:hAnsi="Arial"/>
          <w:color w:val="2255AA"/>
          <w:sz w:val="18"/>
          <w:szCs w:val="18"/>
        </w:rPr>
        <w:t xml:space="preserve">R: conceptual — brms (hierarchical models assume exchangeability), DPpackage</w:t>
      </w:r>
    </w:p>
    <w:p>
      <w:pPr>
        <w:spacing w:after="40"/>
      </w:pPr>
      <w:r>
        <w:rPr>
          <w:rFonts w:ascii="Arial" w:cs="Arial" w:eastAsia="Arial" w:hAnsi="Arial"/>
          <w:color w:val="228B22"/>
          <w:sz w:val="18"/>
          <w:szCs w:val="18"/>
        </w:rPr>
        <w:t xml:space="preserve">Python: conceptual — pymc (exchangeability is the modeling assumption), numpy</w:t>
      </w:r>
    </w:p>
    <w:p>
      <w:pPr>
        <w:spacing w:after="20"/>
        <w:ind w:left="360"/>
      </w:pPr>
      <w:r>
        <w:rPr>
          <w:rFonts w:ascii="Arial" w:cs="Arial" w:eastAsia="Arial" w:hAnsi="Arial"/>
          <w:color w:val="666666"/>
          <w:sz w:val="18"/>
          <w:szCs w:val="18"/>
        </w:rPr>
        <w:t xml:space="preserve">Ref: Bernardo, J.M. &amp; Smith, A.F.M. Bayesian Theory. Wiley, 2000 (Ch. 4).</w:t>
      </w:r>
    </w:p>
    <w:p>
      <w:pPr>
        <w:spacing w:after="20"/>
        <w:ind w:left="360"/>
      </w:pPr>
      <w:r>
        <w:rPr>
          <w:rFonts w:ascii="Arial" w:cs="Arial" w:eastAsia="Arial" w:hAnsi="Arial"/>
          <w:color w:val="666666"/>
          <w:sz w:val="18"/>
          <w:szCs w:val="18"/>
        </w:rPr>
        <w:t xml:space="preserve">Ref: Schervish, M.J. Theory of Statistics. Springer, 1995 (Ch. 1).</w:t>
      </w:r>
    </w:p>
    <w:p>
      <w:pPr>
        <w:pStyle w:val="Heading2"/>
        <w:spacing w:after="100" w:before="200"/>
      </w:pPr>
      <w:r>
        <w:rPr>
          <w:rFonts w:ascii="Arial" w:cs="Arial" w:eastAsia="Arial" w:hAnsi="Arial"/>
          <w:b/>
          <w:bCs/>
          <w:color w:val="1A7A6D"/>
          <w:sz w:val="24"/>
          <w:szCs w:val="24"/>
        </w:rPr>
        <w:t xml:space="preserve">46.15 Exponential Family Theory</w:t>
      </w:r>
    </w:p>
    <w:p>
      <w:pPr>
        <w:spacing w:after="80"/>
      </w:pPr>
      <w:r>
        <w:rPr>
          <w:rFonts w:ascii="Arial" w:cs="Arial" w:eastAsia="Arial" w:hAnsi="Arial"/>
          <w:sz w:val="20"/>
          <w:szCs w:val="20"/>
        </w:rPr>
        <w:t xml:space="preserve">Unified framework: f(x|θ) = h(x)exp(η(θ)ᵀT(x) - A(η)); natural/canonical parameter η, sufficient statistic T(x), log-partition function A(η) (generates cumulants); curved vs. full exponential families; GLMs as regression models with exponential family response; conjugate priors exist for all exponential families; minimal sufficient statistics; completeness</w:t>
      </w:r>
    </w:p>
    <w:p>
      <w:pPr>
        <w:spacing w:after="40"/>
      </w:pPr>
      <w:r>
        <w:rPr>
          <w:rFonts w:ascii="Arial" w:cs="Arial" w:eastAsia="Arial" w:hAnsi="Arial"/>
          <w:color w:val="2255AA"/>
          <w:sz w:val="18"/>
          <w:szCs w:val="18"/>
        </w:rPr>
        <w:t xml:space="preserve">R: stats (glm families: gaussian, binomial, poisson, Gamma, inverse.gaussian), VGAM, gamlss</w:t>
      </w:r>
    </w:p>
    <w:p>
      <w:pPr>
        <w:spacing w:after="40"/>
      </w:pPr>
      <w:r>
        <w:rPr>
          <w:rFonts w:ascii="Arial" w:cs="Arial" w:eastAsia="Arial" w:hAnsi="Arial"/>
          <w:color w:val="228B22"/>
          <w:sz w:val="18"/>
          <w:szCs w:val="18"/>
        </w:rPr>
        <w:t xml:space="preserve">Python: statsmodels (GLM families), scipy.stats (exponential family distributions)</w:t>
      </w:r>
    </w:p>
    <w:p>
      <w:pPr>
        <w:spacing w:after="20"/>
        <w:ind w:left="360"/>
      </w:pPr>
      <w:r>
        <w:rPr>
          <w:rFonts w:ascii="Arial" w:cs="Arial" w:eastAsia="Arial" w:hAnsi="Arial"/>
          <w:color w:val="666666"/>
          <w:sz w:val="18"/>
          <w:szCs w:val="18"/>
        </w:rPr>
        <w:t xml:space="preserve">Ref: Brown, L.D. Fundamentals of Statistical Exponential Families. IMS Lecture Notes, 1986.</w:t>
      </w:r>
    </w:p>
    <w:p>
      <w:pPr>
        <w:spacing w:after="20"/>
        <w:ind w:left="360"/>
      </w:pPr>
      <w:r>
        <w:rPr>
          <w:rFonts w:ascii="Arial" w:cs="Arial" w:eastAsia="Arial" w:hAnsi="Arial"/>
          <w:color w:val="666666"/>
          <w:sz w:val="18"/>
          <w:szCs w:val="18"/>
        </w:rPr>
        <w:t xml:space="preserve">Ref: McCullagh, P. &amp; Nelder, J.A. Generalized Linear Models, 2nd ed. Chapman &amp; Hall, 1989 (Ch. 2).</w:t>
      </w:r>
    </w:p>
    <w:p>
      <w:pPr>
        <w:pStyle w:val="Heading2"/>
        <w:spacing w:after="100" w:before="200"/>
      </w:pPr>
      <w:r>
        <w:rPr>
          <w:rFonts w:ascii="Arial" w:cs="Arial" w:eastAsia="Arial" w:hAnsi="Arial"/>
          <w:b/>
          <w:bCs/>
          <w:color w:val="1A7A6D"/>
          <w:sz w:val="24"/>
          <w:szCs w:val="24"/>
        </w:rPr>
        <w:t xml:space="preserve">46.16 Minimax and Oracle Inequalities in High-Dimensional Statistics</w:t>
      </w:r>
    </w:p>
    <w:p>
      <w:pPr>
        <w:spacing w:after="80"/>
      </w:pPr>
      <w:r>
        <w:rPr>
          <w:rFonts w:ascii="Arial" w:cs="Arial" w:eastAsia="Arial" w:hAnsi="Arial"/>
          <w:sz w:val="20"/>
          <w:szCs w:val="20"/>
        </w:rPr>
        <w:t xml:space="preserve">Minimax rates: best worst-case rate of estimation over a function/parameter class; stone-optimal rates for nonparametric regression (n^{-2s/(2s+d)}); oracle inequalities: estimator performs nearly as well as the best in a class (even without knowing which is best); sparsity oracle for LASSO; adaptation; connection to model selection consistency</w:t>
      </w:r>
    </w:p>
    <w:p>
      <w:pPr>
        <w:spacing w:after="40"/>
      </w:pPr>
      <w:r>
        <w:rPr>
          <w:rFonts w:ascii="Arial" w:cs="Arial" w:eastAsia="Arial" w:hAnsi="Arial"/>
          <w:color w:val="2255AA"/>
          <w:sz w:val="18"/>
          <w:szCs w:val="18"/>
        </w:rPr>
        <w:t xml:space="preserve">R: conceptual — glmnet (LASSO achieves oracle inequality), hdi, selectiveInference</w:t>
      </w:r>
    </w:p>
    <w:p>
      <w:pPr>
        <w:spacing w:after="40"/>
      </w:pPr>
      <w:r>
        <w:rPr>
          <w:rFonts w:ascii="Arial" w:cs="Arial" w:eastAsia="Arial" w:hAnsi="Arial"/>
          <w:color w:val="228B22"/>
          <w:sz w:val="18"/>
          <w:szCs w:val="18"/>
        </w:rPr>
        <w:t xml:space="preserve">Python: conceptual — sklearn.linear_model (Lasso achieves oracle inequality), custom</w:t>
      </w:r>
    </w:p>
    <w:p>
      <w:pPr>
        <w:spacing w:after="20"/>
        <w:ind w:left="360"/>
      </w:pPr>
      <w:r>
        <w:rPr>
          <w:rFonts w:ascii="Arial" w:cs="Arial" w:eastAsia="Arial" w:hAnsi="Arial"/>
          <w:color w:val="666666"/>
          <w:sz w:val="18"/>
          <w:szCs w:val="18"/>
        </w:rPr>
        <w:t xml:space="preserve">Ref: Tsybakov, A.B. Introduction to Nonparametric Estimation. Springer, 2009.</w:t>
      </w:r>
    </w:p>
    <w:p>
      <w:pPr>
        <w:spacing w:after="20"/>
        <w:ind w:left="360"/>
      </w:pPr>
      <w:r>
        <w:rPr>
          <w:rFonts w:ascii="Arial" w:cs="Arial" w:eastAsia="Arial" w:hAnsi="Arial"/>
          <w:color w:val="666666"/>
          <w:sz w:val="18"/>
          <w:szCs w:val="18"/>
        </w:rPr>
        <w:t xml:space="preserve">Ref: Bühlmann, P. &amp; van de Geer, S. Statistics for High-Dimensional Data. Springer, 2011 (Ch. 6–7).</w:t>
      </w:r>
    </w:p>
    <w:p>
      <w:pPr>
        <w:pStyle w:val="Heading2"/>
        <w:spacing w:after="100" w:before="200"/>
      </w:pPr>
      <w:r>
        <w:rPr>
          <w:rFonts w:ascii="Arial" w:cs="Arial" w:eastAsia="Arial" w:hAnsi="Arial"/>
          <w:b/>
          <w:bCs/>
          <w:color w:val="1A7A6D"/>
          <w:sz w:val="24"/>
          <w:szCs w:val="24"/>
        </w:rPr>
        <w:t xml:space="preserve">46.17 Bayesian Asymptotics (Bernstein-von Mises, Posterior Consistency)</w:t>
      </w:r>
    </w:p>
    <w:p>
      <w:pPr>
        <w:spacing w:after="80"/>
      </w:pPr>
      <w:r>
        <w:rPr>
          <w:rFonts w:ascii="Arial" w:cs="Arial" w:eastAsia="Arial" w:hAnsi="Arial"/>
          <w:sz w:val="20"/>
          <w:szCs w:val="20"/>
        </w:rPr>
        <w:t xml:space="preserve">Bernstein-von Mises theorem: posterior converges to normal centered at MLE with variance 1/nI(θ) (posterior and frequentist inference agree asymptotically); posterior consistency: posterior concentrates on true parameter; Doob’s theorem (consistency for almost all priors); Schwartz’s theorem for density estimation; misspecified models and pseudo-true parameters; failure modes (non-identification, non-compact spaces)</w:t>
      </w:r>
    </w:p>
    <w:p>
      <w:pPr>
        <w:spacing w:after="40"/>
      </w:pPr>
      <w:r>
        <w:rPr>
          <w:rFonts w:ascii="Arial" w:cs="Arial" w:eastAsia="Arial" w:hAnsi="Arial"/>
          <w:color w:val="2255AA"/>
          <w:sz w:val="18"/>
          <w:szCs w:val="18"/>
        </w:rPr>
        <w:t xml:space="preserve">R: conceptual — brms, rstanarm (fitted models exhibit BvM behavior); loo (detects misspecification)</w:t>
      </w:r>
    </w:p>
    <w:p>
      <w:pPr>
        <w:spacing w:after="40"/>
      </w:pPr>
      <w:r>
        <w:rPr>
          <w:rFonts w:ascii="Arial" w:cs="Arial" w:eastAsia="Arial" w:hAnsi="Arial"/>
          <w:color w:val="228B22"/>
          <w:sz w:val="18"/>
          <w:szCs w:val="18"/>
        </w:rPr>
        <w:t xml:space="preserve">Python: conceptual — pymc, arviz (posterior summaries converge to MLE-like values for large n)</w:t>
      </w:r>
    </w:p>
    <w:p>
      <w:pPr>
        <w:spacing w:after="20"/>
        <w:ind w:left="360"/>
      </w:pPr>
      <w:r>
        <w:rPr>
          <w:rFonts w:ascii="Arial" w:cs="Arial" w:eastAsia="Arial" w:hAnsi="Arial"/>
          <w:color w:val="666666"/>
          <w:sz w:val="18"/>
          <w:szCs w:val="18"/>
        </w:rPr>
        <w:t xml:space="preserve">Ref: Ghosh, J.K. &amp; Ramamoorthi, R.V. Bayesian Nonparametrics. Springer, 2003 (Ch. 2–4).</w:t>
      </w:r>
    </w:p>
    <w:p>
      <w:pPr>
        <w:spacing w:after="20"/>
        <w:ind w:left="360"/>
      </w:pPr>
      <w:r>
        <w:rPr>
          <w:rFonts w:ascii="Arial" w:cs="Arial" w:eastAsia="Arial" w:hAnsi="Arial"/>
          <w:color w:val="666666"/>
          <w:sz w:val="18"/>
          <w:szCs w:val="18"/>
        </w:rPr>
        <w:t xml:space="preserve">Ref: van der Vaart, A.W. Asymptotic Statistics. Cambridge University Press, 1998 (Ch. 10).</w:t>
      </w:r>
    </w:p>
    <w:p>
      <w:pPr>
        <w:pStyle w:val="Heading2"/>
        <w:spacing w:after="100" w:before="200"/>
      </w:pPr>
      <w:r>
        <w:rPr>
          <w:rFonts w:ascii="Arial" w:cs="Arial" w:eastAsia="Arial" w:hAnsi="Arial"/>
          <w:b/>
          <w:bCs/>
          <w:color w:val="1A7A6D"/>
          <w:sz w:val="24"/>
          <w:szCs w:val="24"/>
        </w:rPr>
        <w:t xml:space="preserve">46.18 Causal Inference Theory (Identification, Positivity, Consistency, Exchangeability)</w:t>
      </w:r>
    </w:p>
    <w:p>
      <w:pPr>
        <w:spacing w:after="80"/>
      </w:pPr>
      <w:r>
        <w:rPr>
          <w:rFonts w:ascii="Arial" w:cs="Arial" w:eastAsia="Arial" w:hAnsi="Arial"/>
          <w:sz w:val="20"/>
          <w:szCs w:val="20"/>
        </w:rPr>
        <w:t xml:space="preserve">Core assumptions for causal identification from observational data: consistency (potential outcome under observed treatment equals observed outcome), positivity (every subject has nonzero probability of each treatment), exchangeability/no unmeasured confounding (conditional on covariates, treatment assignment is as-if-random); SUTVA (stable unit treatment value assumption, no interference, single version of treatment); when assumptions are violated: near-positivity violations → extreme weights, exchangeability violations → sensitivity analysis (§15.23)</w:t>
      </w:r>
    </w:p>
    <w:p>
      <w:pPr>
        <w:spacing w:after="40"/>
      </w:pPr>
      <w:r>
        <w:rPr>
          <w:rFonts w:ascii="Arial" w:cs="Arial" w:eastAsia="Arial" w:hAnsi="Arial"/>
          <w:color w:val="2255AA"/>
          <w:sz w:val="18"/>
          <w:szCs w:val="18"/>
        </w:rPr>
        <w:t xml:space="preserve">R: WeightIt (diagnostics for positivity), cobalt (balance checking for exchangeability), EValue (sensitivity for exchangeability violations)</w:t>
      </w:r>
    </w:p>
    <w:p>
      <w:pPr>
        <w:spacing w:after="40"/>
      </w:pPr>
      <w:r>
        <w:rPr>
          <w:rFonts w:ascii="Arial" w:cs="Arial" w:eastAsia="Arial" w:hAnsi="Arial"/>
          <w:color w:val="228B22"/>
          <w:sz w:val="18"/>
          <w:szCs w:val="18"/>
        </w:rPr>
        <w:t xml:space="preserve">Python: dowhy (refuters test assumptions), causalinference, zepid (diagnostics)</w:t>
      </w:r>
    </w:p>
    <w:p>
      <w:pPr>
        <w:spacing w:after="20"/>
        <w:ind w:left="360"/>
      </w:pPr>
      <w:r>
        <w:rPr>
          <w:rFonts w:ascii="Arial" w:cs="Arial" w:eastAsia="Arial" w:hAnsi="Arial"/>
          <w:color w:val="666666"/>
          <w:sz w:val="18"/>
          <w:szCs w:val="18"/>
        </w:rPr>
        <w:t xml:space="preserve">Ref: Hernán, M.A. &amp; Robins, J.M. Causal Inference: What If. Chapman &amp; Hall/CRC, 2020 (Ch. 1–3). (Free PDF from authors’ website.)</w:t>
      </w:r>
    </w:p>
    <w:p>
      <w:pPr>
        <w:spacing w:after="20"/>
        <w:ind w:left="360"/>
      </w:pPr>
      <w:r>
        <w:rPr>
          <w:rFonts w:ascii="Arial" w:cs="Arial" w:eastAsia="Arial" w:hAnsi="Arial"/>
          <w:color w:val="666666"/>
          <w:sz w:val="18"/>
          <w:szCs w:val="18"/>
        </w:rPr>
        <w:t xml:space="preserve">Ref: Cole, S.R. &amp; Frangakis, C.E. “The Consistency Statement in Causal Inference: A Definition or an Assumption?” Epidemiology, 20(1), 3–5, 2009.</w:t>
      </w:r>
    </w:p>
    <w:p>
      <w:pPr>
        <w:pStyle w:val="Heading2"/>
        <w:spacing w:after="100" w:before="200"/>
      </w:pPr>
      <w:r>
        <w:rPr>
          <w:rFonts w:ascii="Arial" w:cs="Arial" w:eastAsia="Arial" w:hAnsi="Arial"/>
          <w:b/>
          <w:bCs/>
          <w:color w:val="1A7A6D"/>
          <w:sz w:val="24"/>
          <w:szCs w:val="24"/>
        </w:rPr>
        <w:t xml:space="preserve">46.17 Maximum Likelihood Estimation: Score Function, Fisher Information, and Asymptotic Theory</w:t>
      </w:r>
    </w:p>
    <w:p>
      <w:pPr>
        <w:spacing w:after="80"/>
      </w:pPr>
      <w:r>
        <w:rPr>
          <w:rFonts w:ascii="Arial" w:cs="Arial" w:eastAsia="Arial" w:hAnsi="Arial"/>
          <w:sz w:val="20"/>
          <w:szCs w:val="20"/>
        </w:rPr>
        <w:t xml:space="preserve">Score function U(θ) = ∂logL/∂θ; at MLE, U(θ̂) = 0; Fisher information I(θ) = -E[∂²logL/∂θ²] = Var(U); observed information J = -∂²logL/∂θ² at θ̂; Cramér-Rao lower bound: Var(θ̂) ≥ 1/I(θ) (MLE achieves this asymptotically); asymptotic normality: θ̂ ~ N(θ, I(θ)⁻¹) justifying Wald CIs and tests; profile likelihood for nuisance parameters; observed vs. expected information (Efron-Hinkley: observed generally preferred)</w:t>
      </w:r>
    </w:p>
    <w:p>
      <w:pPr>
        <w:spacing w:after="40"/>
      </w:pPr>
      <w:r>
        <w:rPr>
          <w:rFonts w:ascii="Arial" w:cs="Arial" w:eastAsia="Arial" w:hAnsi="Arial"/>
          <w:color w:val="2255AA"/>
          <w:sz w:val="18"/>
          <w:szCs w:val="18"/>
        </w:rPr>
        <w:t xml:space="preserve">R: stats4 (mle, profile), bbmle (mle2, profile, confint), maxLik (maxLik, summary with gradient/hessian)</w:t>
      </w:r>
    </w:p>
    <w:p>
      <w:pPr>
        <w:spacing w:after="40"/>
      </w:pPr>
      <w:r>
        <w:rPr>
          <w:rFonts w:ascii="Arial" w:cs="Arial" w:eastAsia="Arial" w:hAnsi="Arial"/>
          <w:color w:val="228B22"/>
          <w:sz w:val="18"/>
          <w:szCs w:val="18"/>
        </w:rPr>
        <w:t xml:space="preserve">Python: scipy.optimize (minimize with neg log-likelihood), statsmodels (GenericLikelihoodModel), autograd (for automatic score/hessian)</w:t>
      </w:r>
    </w:p>
    <w:p>
      <w:pPr>
        <w:spacing w:after="20"/>
        <w:ind w:left="360"/>
      </w:pPr>
      <w:r>
        <w:rPr>
          <w:rFonts w:ascii="Arial" w:cs="Arial" w:eastAsia="Arial" w:hAnsi="Arial"/>
          <w:color w:val="666666"/>
          <w:sz w:val="18"/>
          <w:szCs w:val="18"/>
        </w:rPr>
        <w:t xml:space="preserve">Ref: Casella, G. &amp; Berger, R.L. Statistical Inference, 2nd ed. Duxbury, 2002 (Ch. 7, 10).</w:t>
      </w:r>
    </w:p>
    <w:p>
      <w:pPr>
        <w:spacing w:after="20"/>
        <w:ind w:left="360"/>
      </w:pPr>
      <w:r>
        <w:rPr>
          <w:rFonts w:ascii="Arial" w:cs="Arial" w:eastAsia="Arial" w:hAnsi="Arial"/>
          <w:color w:val="666666"/>
          <w:sz w:val="18"/>
          <w:szCs w:val="18"/>
        </w:rPr>
        <w:t xml:space="preserve">Ref: Pawitan, Y. In All Likelihood: Statistical Modelling and Inference Using Likelihood. Oxford University Press, 2001.</w:t>
      </w:r>
    </w:p>
    <w:p>
      <w:pPr>
        <w:pStyle w:val="Heading2"/>
        <w:spacing w:after="100" w:before="200"/>
      </w:pPr>
      <w:r>
        <w:rPr>
          <w:rFonts w:ascii="Arial" w:cs="Arial" w:eastAsia="Arial" w:hAnsi="Arial"/>
          <w:b/>
          <w:bCs/>
          <w:color w:val="1A7A6D"/>
          <w:sz w:val="24"/>
          <w:szCs w:val="24"/>
        </w:rPr>
        <w:t xml:space="preserve">46.18 Law of Large Numbers (Weak and Strong)</w:t>
      </w:r>
    </w:p>
    <w:p>
      <w:pPr>
        <w:spacing w:after="80"/>
      </w:pPr>
      <w:r>
        <w:rPr>
          <w:rFonts w:ascii="Arial" w:cs="Arial" w:eastAsia="Arial" w:hAnsi="Arial"/>
          <w:sz w:val="20"/>
          <w:szCs w:val="20"/>
        </w:rPr>
        <w:t xml:space="preserve">Weak LLN (Khinchin): sample mean converges in probability to population mean as n → ∞ (requires finite mean); ∀ε&gt;0, P(|X̄_n - μ| &gt; ε) → 0. Strong LLN (Kolmogorov): sample mean converges almost surely (stronger than in probability). Practical implications: justifies using sample statistics as estimators; foundation for simulation-based methods (Monte Carlo §10.8); explains why larger samples give more precise estimates; rate of convergence = O(1/√n) for variance, hence SE = SD/√n. Relationship to CLT (§2.38): LLN says WHERE the mean converges; CLT says the SHAPE of the distribution around that limit</w:t>
      </w:r>
    </w:p>
    <w:p>
      <w:pPr>
        <w:spacing w:after="40"/>
      </w:pPr>
      <w:r>
        <w:rPr>
          <w:rFonts w:ascii="Arial" w:cs="Arial" w:eastAsia="Arial" w:hAnsi="Arial"/>
          <w:color w:val="2255AA"/>
          <w:sz w:val="18"/>
          <w:szCs w:val="18"/>
        </w:rPr>
        <w:t xml:space="preserve">R: stats (mean, var converge by LLN), simulations demonstrating LLN</w:t>
      </w:r>
    </w:p>
    <w:p>
      <w:pPr>
        <w:spacing w:after="40"/>
      </w:pPr>
      <w:r>
        <w:rPr>
          <w:rFonts w:ascii="Arial" w:cs="Arial" w:eastAsia="Arial" w:hAnsi="Arial"/>
          <w:color w:val="228B22"/>
          <w:sz w:val="18"/>
          <w:szCs w:val="18"/>
        </w:rPr>
        <w:t xml:space="preserve">Python: numpy (cumulative mean plots), scipy.stats, custom simulation</w:t>
      </w:r>
    </w:p>
    <w:p>
      <w:pPr>
        <w:spacing w:after="20"/>
        <w:ind w:left="360"/>
      </w:pPr>
      <w:r>
        <w:rPr>
          <w:rFonts w:ascii="Arial" w:cs="Arial" w:eastAsia="Arial" w:hAnsi="Arial"/>
          <w:color w:val="666666"/>
          <w:sz w:val="18"/>
          <w:szCs w:val="18"/>
        </w:rPr>
        <w:t xml:space="preserve">Ref: Billingsley, P. Probability and Measure, 3rd ed. Wiley, 1995 (Ch. 22).</w:t>
      </w:r>
    </w:p>
    <w:p>
      <w:pPr>
        <w:spacing w:after="20"/>
        <w:ind w:left="360"/>
      </w:pPr>
      <w:r>
        <w:rPr>
          <w:rFonts w:ascii="Arial" w:cs="Arial" w:eastAsia="Arial" w:hAnsi="Arial"/>
          <w:color w:val="666666"/>
          <w:sz w:val="18"/>
          <w:szCs w:val="18"/>
        </w:rPr>
        <w:t xml:space="preserve">Ref: Grimmett, G. &amp; Stirzaker, D. Probability and Random Processes, 3rd ed. Oxford University Press, 2001 (Ch. 7).</w:t>
      </w:r>
    </w:p>
    <w:p>
      <w:pPr>
        <w:pStyle w:val="Heading2"/>
        <w:spacing w:after="100" w:before="200"/>
      </w:pPr>
      <w:r>
        <w:rPr>
          <w:rFonts w:ascii="Arial" w:cs="Arial" w:eastAsia="Arial" w:hAnsi="Arial"/>
          <w:b/>
          <w:bCs/>
          <w:color w:val="1A7A6D"/>
          <w:sz w:val="24"/>
          <w:szCs w:val="24"/>
        </w:rPr>
        <w:t xml:space="preserve">46.19 Sufficiency, Ancillarity, Completeness, and the Rao-Blackwell Theorem</w:t>
      </w:r>
    </w:p>
    <w:p>
      <w:pPr>
        <w:spacing w:after="80"/>
      </w:pPr>
      <w:r>
        <w:rPr>
          <w:rFonts w:ascii="Arial" w:cs="Arial" w:eastAsia="Arial" w:hAnsi="Arial"/>
          <w:sz w:val="20"/>
          <w:szCs w:val="20"/>
        </w:rPr>
        <w:t xml:space="preserve">Sufficient statistic T(X): captures all information about θ in the data; P(X|T,θ) does not depend on θ; Fisher-Neyman factorization theorem for identification. Minimal sufficient: coarsest sufficient statistic. Ancillary statistic: distribution does not depend on θ (contains no information about θ); examples: sample range for normal location. Complete statistic: no non-trivial unbiased estimator of zero exists. Rao-Blackwell theorem: conditioning any unbiased estimator on a sufficient statistic improves (or maintains) its variance; yields UMVUE when combined with completeness (Lehmann-Scheffé). Practical relevance: explains why sufficient statistics (sample mean, MLE) are efficient; foundation for exponential family theory</w:t>
      </w:r>
    </w:p>
    <w:p>
      <w:pPr>
        <w:spacing w:after="40"/>
      </w:pPr>
      <w:r>
        <w:rPr>
          <w:rFonts w:ascii="Arial" w:cs="Arial" w:eastAsia="Arial" w:hAnsi="Arial"/>
          <w:color w:val="2255AA"/>
          <w:sz w:val="18"/>
          <w:szCs w:val="18"/>
        </w:rPr>
        <w:t xml:space="preserve">R: stats (theoretical; sufficient statistics used implicitly in all MLE-based functions)</w:t>
      </w:r>
    </w:p>
    <w:p>
      <w:pPr>
        <w:spacing w:after="40"/>
      </w:pPr>
      <w:r>
        <w:rPr>
          <w:rFonts w:ascii="Arial" w:cs="Arial" w:eastAsia="Arial" w:hAnsi="Arial"/>
          <w:color w:val="228B22"/>
          <w:sz w:val="18"/>
          <w:szCs w:val="18"/>
        </w:rPr>
        <w:t xml:space="preserve">Python: scipy.stats (theoretical; sufficient statistics implicitly in fit methods)</w:t>
      </w:r>
    </w:p>
    <w:p>
      <w:pPr>
        <w:spacing w:after="20"/>
        <w:ind w:left="360"/>
      </w:pPr>
      <w:r>
        <w:rPr>
          <w:rFonts w:ascii="Arial" w:cs="Arial" w:eastAsia="Arial" w:hAnsi="Arial"/>
          <w:color w:val="666666"/>
          <w:sz w:val="18"/>
          <w:szCs w:val="18"/>
        </w:rPr>
        <w:t xml:space="preserve">Ref: Casella, G. &amp; Berger, R.L. Statistical Inference, 2nd ed. Duxbury, 2002 (Ch. 6).</w:t>
      </w:r>
    </w:p>
    <w:p>
      <w:pPr>
        <w:spacing w:after="20"/>
        <w:ind w:left="360"/>
      </w:pPr>
      <w:r>
        <w:rPr>
          <w:rFonts w:ascii="Arial" w:cs="Arial" w:eastAsia="Arial" w:hAnsi="Arial"/>
          <w:color w:val="666666"/>
          <w:sz w:val="18"/>
          <w:szCs w:val="18"/>
        </w:rPr>
        <w:t xml:space="preserve">Ref: Lehmann, E.L. &amp; Casella, G. Theory of Point Estimation, 2nd ed. Springer, 1998 (Ch. 1–4).</w:t>
      </w:r>
    </w:p>
    <w:p>
      <w:pPr>
        <w:pStyle w:val="Heading2"/>
        <w:spacing w:after="100" w:before="200"/>
      </w:pPr>
      <w:r>
        <w:rPr>
          <w:rFonts w:ascii="Arial" w:cs="Arial" w:eastAsia="Arial" w:hAnsi="Arial"/>
          <w:b/>
          <w:bCs/>
          <w:color w:val="1A7A6D"/>
          <w:sz w:val="24"/>
          <w:szCs w:val="24"/>
        </w:rPr>
        <w:t xml:space="preserve">46.20 Neyman-Pearson Lemma and Most Powerful Tests</w:t>
      </w:r>
    </w:p>
    <w:p>
      <w:pPr>
        <w:spacing w:after="80"/>
      </w:pPr>
      <w:r>
        <w:rPr>
          <w:rFonts w:ascii="Arial" w:cs="Arial" w:eastAsia="Arial" w:hAnsi="Arial"/>
          <w:sz w:val="20"/>
          <w:szCs w:val="20"/>
        </w:rPr>
        <w:t xml:space="preserve">For testing simple H₀: θ=θ₀ vs. simple H₁: θ=θ₁, the most powerful (MP) test at level α rejects when the likelihood ratio L(θ₁)/L(θ₀) &gt; k; foundation of hypothesis testing theory. Uniformly most powerful (UMP): MP for all θ ∈ H₁; exists for one-sided tests in exponential families. UMP doesn’t exist for two-sided alternatives → leads to UMPU (unbiased) tests. Practical consequence: the t-test is UMP for normal mean (one-sided); likelihood ratio tests (§3.30) approximate the NP optimal test; connection to Bayes factors (§14.7) as the posterior odds version of the likelihood ratio</w:t>
      </w:r>
    </w:p>
    <w:p>
      <w:pPr>
        <w:spacing w:after="40"/>
      </w:pPr>
      <w:r>
        <w:rPr>
          <w:rFonts w:ascii="Arial" w:cs="Arial" w:eastAsia="Arial" w:hAnsi="Arial"/>
          <w:color w:val="2255AA"/>
          <w:sz w:val="18"/>
          <w:szCs w:val="18"/>
        </w:rPr>
        <w:t xml:space="preserve">R: stats (all standard tests implicitly use NP framework)</w:t>
      </w:r>
    </w:p>
    <w:p>
      <w:pPr>
        <w:spacing w:after="40"/>
      </w:pPr>
      <w:r>
        <w:rPr>
          <w:rFonts w:ascii="Arial" w:cs="Arial" w:eastAsia="Arial" w:hAnsi="Arial"/>
          <w:color w:val="228B22"/>
          <w:sz w:val="18"/>
          <w:szCs w:val="18"/>
        </w:rPr>
        <w:t xml:space="preserve">Python: scipy.stats (all standard tests), custom likelihood ratio computation</w:t>
      </w:r>
    </w:p>
    <w:p>
      <w:pPr>
        <w:spacing w:after="20"/>
        <w:ind w:left="360"/>
      </w:pPr>
      <w:r>
        <w:rPr>
          <w:rFonts w:ascii="Arial" w:cs="Arial" w:eastAsia="Arial" w:hAnsi="Arial"/>
          <w:color w:val="666666"/>
          <w:sz w:val="18"/>
          <w:szCs w:val="18"/>
        </w:rPr>
        <w:t xml:space="preserve">Ref: Casella, G. &amp; Berger, R.L. Statistical Inference, 2nd ed. Duxbury, 2002 (Ch. 8).</w:t>
      </w:r>
    </w:p>
    <w:p>
      <w:pPr>
        <w:spacing w:after="20"/>
        <w:ind w:left="360"/>
      </w:pPr>
      <w:r>
        <w:rPr>
          <w:rFonts w:ascii="Arial" w:cs="Arial" w:eastAsia="Arial" w:hAnsi="Arial"/>
          <w:color w:val="666666"/>
          <w:sz w:val="18"/>
          <w:szCs w:val="18"/>
        </w:rPr>
        <w:t xml:space="preserve">Ref: Lehmann, E.L. &amp; Romano, J.P. Testing Statistical Hypotheses, 3rd ed. Springer, 2005.</w:t>
      </w:r>
    </w:p>
    <w:p>
      <w:pPr>
        <w:pStyle w:val="Heading2"/>
        <w:spacing w:after="100" w:before="200"/>
      </w:pPr>
      <w:r>
        <w:rPr>
          <w:rFonts w:ascii="Arial" w:cs="Arial" w:eastAsia="Arial" w:hAnsi="Arial"/>
          <w:b/>
          <w:bCs/>
          <w:color w:val="1A7A6D"/>
          <w:sz w:val="24"/>
          <w:szCs w:val="24"/>
        </w:rPr>
        <w:t xml:space="preserve">46.21 Delta Method: Variance of Nonlinear Functions of Estimates</w:t>
      </w:r>
    </w:p>
    <w:p>
      <w:pPr>
        <w:spacing w:after="80"/>
      </w:pPr>
      <w:r>
        <w:rPr>
          <w:rFonts w:ascii="Arial" w:cs="Arial" w:eastAsia="Arial" w:hAnsi="Arial"/>
          <w:sz w:val="20"/>
          <w:szCs w:val="20"/>
        </w:rPr>
        <w:t xml:space="preserve">For estimating Var(g(θ̂)): Var(g(θ̂)) ≈ [g’(θ)]² × Var(θ̂) (univariate); Var(g(θ̂)) ≈ ∇g’ Σ ∇g (multivariate). Applications: SE of log(OR) → SE of OR; SE of predicted probability from logistic regression; SE of RMST; SE of any transformed parameter. Connection to: Wald test (§3.30: uses delta method implicitly); marginal effects (§7.47: derivative of prediction); NNT confidence interval (§21.32: 1/ARR). In R: deltaMethod() in car package; msm::deltamethod(); marginaleffects handles most common cases automatically. Limitations: poor approximation when g is highly nonlinear or θ̂ is far from θ; bootstrap (§10) as nonparametric alternative</w:t>
      </w:r>
    </w:p>
    <w:p>
      <w:pPr>
        <w:spacing w:after="40"/>
      </w:pPr>
      <w:r>
        <w:rPr>
          <w:rFonts w:ascii="Arial" w:cs="Arial" w:eastAsia="Arial" w:hAnsi="Arial"/>
          <w:color w:val="2255AA"/>
          <w:sz w:val="18"/>
          <w:szCs w:val="18"/>
        </w:rPr>
        <w:t xml:space="preserve">R: car (deltaMethod), msm (deltamethod), marginaleffects (handles delta method automatically for predictions/comparisons)</w:t>
      </w:r>
    </w:p>
    <w:p>
      <w:pPr>
        <w:spacing w:after="40"/>
      </w:pPr>
      <w:r>
        <w:rPr>
          <w:rFonts w:ascii="Arial" w:cs="Arial" w:eastAsia="Arial" w:hAnsi="Arial"/>
          <w:color w:val="228B22"/>
          <w:sz w:val="18"/>
          <w:szCs w:val="18"/>
        </w:rPr>
        <w:t xml:space="preserve">Python: statsmodels (delta_method, or manual via gradient + vcov), custom via numpy (Jacobian @ vcov @ Jacobian.T)</w:t>
      </w:r>
    </w:p>
    <w:p>
      <w:pPr>
        <w:spacing w:after="20"/>
        <w:ind w:left="360"/>
      </w:pPr>
      <w:r>
        <w:rPr>
          <w:rFonts w:ascii="Arial" w:cs="Arial" w:eastAsia="Arial" w:hAnsi="Arial"/>
          <w:color w:val="666666"/>
          <w:sz w:val="18"/>
          <w:szCs w:val="18"/>
        </w:rPr>
        <w:t xml:space="preserve">Ref: Oehlert, G.W. “A Note on the Delta Method.” The American Statistician, 46(1), 27–29, 1992.</w:t>
      </w:r>
    </w:p>
    <w:p>
      <w:pPr>
        <w:spacing w:after="20"/>
        <w:ind w:left="360"/>
      </w:pPr>
      <w:r>
        <w:rPr>
          <w:rFonts w:ascii="Arial" w:cs="Arial" w:eastAsia="Arial" w:hAnsi="Arial"/>
          <w:color w:val="666666"/>
          <w:sz w:val="18"/>
          <w:szCs w:val="18"/>
        </w:rPr>
        <w:t xml:space="preserve">Ref: Dowd, B.E., Greene, W.H., &amp; Norton, E.C. “Computation of Standard Errors.” Health Services Research, 49(2), 731–750, 2014.</w:t>
      </w:r>
    </w:p>
    <w:p>
      <w:pPr>
        <w:pStyle w:val="Heading2"/>
        <w:spacing w:after="100" w:before="200"/>
      </w:pPr>
      <w:r>
        <w:rPr>
          <w:rFonts w:ascii="Arial" w:cs="Arial" w:eastAsia="Arial" w:hAnsi="Arial"/>
          <w:b/>
          <w:bCs/>
          <w:color w:val="1A7A6D"/>
          <w:sz w:val="24"/>
          <w:szCs w:val="24"/>
        </w:rPr>
        <w:t xml:space="preserve">46.22 Bootstrap vs. Asymptotic Inference: When to Use Which</w:t>
      </w:r>
    </w:p>
    <w:p>
      <w:pPr>
        <w:spacing w:after="80"/>
      </w:pPr>
      <w:r>
        <w:rPr>
          <w:rFonts w:ascii="Arial" w:cs="Arial" w:eastAsia="Arial" w:hAnsi="Arial"/>
          <w:sz w:val="20"/>
          <w:szCs w:val="20"/>
        </w:rPr>
        <w:t xml:space="preserve">Asymptotic (Wald CIs, LRT §3.51): based on CLT/normal approximation; fast; valid for large n; may fail for small n, skewed statistics, boundary problems. Bootstrap (§10): distribution-free; valid for wider range of statistics; handles complex estimands (ratios, medians, indirect effects); can be slow; BCa (§10.3, §10.14) corrects for bias/skewness. Use bootstrap when: small n; statistic has unknown/complex sampling distribution; SE formula unavailable; asymptotic approximation questionable. Use asymptotic when: large n; well-studied statistic (mean, regression coefficient); computational speed matters; profile likelihood available. Hybrid: bootstrap for CI, asymptotic for p-value (or vice versa). Practical: if in doubt, bootstrap with BCa and compare to asymptotic</w:t>
      </w:r>
    </w:p>
    <w:p>
      <w:pPr>
        <w:spacing w:after="40"/>
      </w:pPr>
      <w:r>
        <w:rPr>
          <w:rFonts w:ascii="Arial" w:cs="Arial" w:eastAsia="Arial" w:hAnsi="Arial"/>
          <w:color w:val="2255AA"/>
          <w:sz w:val="18"/>
          <w:szCs w:val="18"/>
        </w:rPr>
        <w:t xml:space="preserve">R: boot (boot, boot.ci), rsample (bootstraps, int_pctl, int_bca), stats (confint for profile likelihood)</w:t>
      </w:r>
    </w:p>
    <w:p>
      <w:pPr>
        <w:spacing w:after="40"/>
      </w:pPr>
      <w:r>
        <w:rPr>
          <w:rFonts w:ascii="Arial" w:cs="Arial" w:eastAsia="Arial" w:hAnsi="Arial"/>
          <w:color w:val="228B22"/>
          <w:sz w:val="18"/>
          <w:szCs w:val="18"/>
        </w:rPr>
        <w:t xml:space="preserve">Python: scipy.stats (bootstrap method='BCa'), arch (IIDBootstrap), sklearn.utils (resample)</w:t>
      </w:r>
    </w:p>
    <w:p>
      <w:pPr>
        <w:spacing w:after="20"/>
        <w:ind w:left="360"/>
      </w:pPr>
      <w:r>
        <w:rPr>
          <w:rFonts w:ascii="Arial" w:cs="Arial" w:eastAsia="Arial" w:hAnsi="Arial"/>
          <w:color w:val="666666"/>
          <w:sz w:val="18"/>
          <w:szCs w:val="18"/>
        </w:rPr>
        <w:t xml:space="preserve">Ref: Efron, B. &amp; Tibshirani, R.J. An Introduction to the Bootstrap. Chapman &amp; Hall, 1993.</w:t>
      </w:r>
    </w:p>
    <w:p>
      <w:pPr>
        <w:spacing w:after="20"/>
        <w:ind w:left="360"/>
      </w:pPr>
      <w:r>
        <w:rPr>
          <w:rFonts w:ascii="Arial" w:cs="Arial" w:eastAsia="Arial" w:hAnsi="Arial"/>
          <w:color w:val="666666"/>
          <w:sz w:val="18"/>
          <w:szCs w:val="18"/>
        </w:rPr>
        <w:t xml:space="preserve">Ref: Carpenter, J. &amp; Bithell, J. “Bootstrap Confidence Intervals: When, Which, What?” Statistics in Medicine, 19(9), 1141–1164, 2000.</w:t>
      </w:r>
    </w:p>
    <w:p>
      <w:pPr>
        <w:pStyle w:val="Heading2"/>
        <w:spacing w:after="100" w:before="200"/>
      </w:pPr>
      <w:r>
        <w:rPr>
          <w:rFonts w:ascii="Arial" w:cs="Arial" w:eastAsia="Arial" w:hAnsi="Arial"/>
          <w:b/>
          <w:bCs/>
          <w:color w:val="1A7A6D"/>
          <w:sz w:val="24"/>
          <w:szCs w:val="24"/>
        </w:rPr>
        <w:t xml:space="preserve">46.25 Hebbian Learning, Oja's Rule, and the Statistical Foundations of Neural Plasticity</w:t>
      </w:r>
    </w:p>
    <w:p>
      <w:pPr>
        <w:spacing w:after="80"/>
      </w:pPr>
      <w:r>
        <w:rPr>
          <w:rFonts w:ascii="Arial" w:cs="Arial" w:eastAsia="Arial" w:hAnsi="Arial"/>
          <w:sz w:val="20"/>
          <w:szCs w:val="20"/>
        </w:rPr>
        <w:t xml:space="preserve">Hebb's postulate (1949): if neuron A repeatedly contributes to firing neuron B, the connection strengthens (neurons that fire together wire together). Simple Hebbian update: delta_w = eta * x * y where x = input, y = output, eta = learning rate. Problem: weights grow without bound. Oja's rule (1982): adds weight normalization (delta_w = eta * y * (x - y*w)); converges to the first principal component of the input data — Hebbian learning IS online PCA. This is a foundational connection between neuroscience and statistics: the brain may extract principal components through local synaptic updates. Sanger's rule (generalized Hebbian algorithm, GHA): extracts multiple PCA components by deflation. Anti-Hebbian learning: weakens connections between co-active neurons; combined with Hebbian, performs ICA (independent component analysis) — extracting statistically independent sources. Competitive learning (winner-take-all): only the most active neuron updates; basis of k-means clustering and self-organizing maps (§27.18). Connection to statistical estimation: Hebbian rules perform online, single-pass, neurally plausible versions of PCA, ICA, and clustering that converge to the same solutions as their batch statistical counterparts</w:t>
      </w:r>
    </w:p>
    <w:p>
      <w:pPr>
        <w:spacing w:after="40"/>
      </w:pPr>
      <w:r>
        <w:rPr>
          <w:rFonts w:ascii="Arial" w:cs="Arial" w:eastAsia="Arial" w:hAnsi="Arial"/>
          <w:color w:val="2255AA"/>
          <w:sz w:val="18"/>
          <w:szCs w:val="18"/>
        </w:rPr>
        <w:t xml:space="preserve">R: custom R (matrix operations for demonstrating convergence to PCA eigenvectors)</w:t>
      </w:r>
    </w:p>
    <w:p>
      <w:pPr>
        <w:spacing w:after="40"/>
      </w:pPr>
      <w:r>
        <w:rPr>
          <w:rFonts w:ascii="Arial" w:cs="Arial" w:eastAsia="Arial" w:hAnsi="Arial"/>
          <w:color w:val="228B22"/>
          <w:sz w:val="18"/>
          <w:szCs w:val="18"/>
        </w:rPr>
        <w:t xml:space="preserve">Python: custom numpy (online PCA via Oja's rule), sklearn.decomposition (IncrementalPCA as the practical batch equivalent), brian2 (for spiking network Hebbian rules)</w:t>
      </w:r>
    </w:p>
    <w:p>
      <w:pPr>
        <w:spacing w:after="20"/>
        <w:ind w:left="360"/>
      </w:pPr>
      <w:r>
        <w:rPr>
          <w:rFonts w:ascii="Arial" w:cs="Arial" w:eastAsia="Arial" w:hAnsi="Arial"/>
          <w:color w:val="666666"/>
          <w:sz w:val="18"/>
          <w:szCs w:val="18"/>
        </w:rPr>
        <w:t xml:space="preserve">Ref: Hebb, D.O. The Organization of Behavior. Wiley, 1949.</w:t>
      </w:r>
    </w:p>
    <w:p>
      <w:pPr>
        <w:spacing w:after="20"/>
        <w:ind w:left="360"/>
      </w:pPr>
      <w:r>
        <w:rPr>
          <w:rFonts w:ascii="Arial" w:cs="Arial" w:eastAsia="Arial" w:hAnsi="Arial"/>
          <w:color w:val="666666"/>
          <w:sz w:val="18"/>
          <w:szCs w:val="18"/>
        </w:rPr>
        <w:t xml:space="preserve">Ref: Oja, E. Simplified Neuron Model as a Principal Component Analyzer. Journal of Mathematical Biology, 15(3), 267-273, 1982.</w:t>
      </w:r>
    </w:p>
    <w:p>
      <w:pPr>
        <w:pStyle w:val="Heading2"/>
        <w:spacing w:after="100" w:before="200"/>
      </w:pPr>
      <w:r>
        <w:rPr>
          <w:rFonts w:ascii="Arial" w:cs="Arial" w:eastAsia="Arial" w:hAnsi="Arial"/>
          <w:b/>
          <w:bCs/>
          <w:color w:val="1A7A6D"/>
          <w:sz w:val="24"/>
          <w:szCs w:val="24"/>
        </w:rPr>
        <w:t xml:space="preserve">46.26 Deep Equivalences: When Different Methods Are Secretly the Same</w:t>
      </w:r>
    </w:p>
    <w:p>
      <w:pPr>
        <w:spacing w:after="80"/>
      </w:pPr>
      <w:r>
        <w:rPr>
          <w:rFonts w:ascii="Arial" w:cs="Arial" w:eastAsia="Arial" w:hAnsi="Arial"/>
          <w:sz w:val="20"/>
          <w:szCs w:val="20"/>
        </w:rPr>
        <w:t xml:space="preserve">Many apparently different statistical methods are mathematically equivalent or special cases of each other: ANOVA IS regression (ANOVA with k groups = regression with k-1 dummy variables; F-test = overall regression F-test; t-test for 2 groups = one-way ANOVA = simple regression on a binary predictor; t^2 = F). Ridge regression = Bayesian regression with normal prior on coefficients (lambda = sigma^2/tau^2); LASSO = Bayesian with Laplace (double-exponential) prior; elastic net = Bayesian with mixture prior. Logistic regression = maximum entropy classifier (among all distributions consistent with observed feature means, logistic regression picks the one with maximum entropy). Kriging = Gaussian process regression (same math, different fields: geostatistics calls it kriging with a variogram, ML calls it GP with a kernel). PCA = factor analysis when residual variances are equal (isotropic noise). CCA maximizing correlation = maximizing mutual information between linear projections (under Gaussian assumption). Kernel methods with infinite-width RBF = infinite-width single-layer neural network (Neural Tangent Kernel: wide neural networks trained by gradient descent behave as kernel methods). These equivalences matter because understanding one framework gives insight into all its equivalents, and each framework suggests different extensions and diagnostics</w:t>
      </w:r>
    </w:p>
    <w:p>
      <w:pPr>
        <w:spacing w:after="40"/>
      </w:pPr>
      <w:r>
        <w:rPr>
          <w:rFonts w:ascii="Arial" w:cs="Arial" w:eastAsia="Arial" w:hAnsi="Arial"/>
          <w:color w:val="2255AA"/>
          <w:sz w:val="18"/>
          <w:szCs w:val="18"/>
        </w:rPr>
        <w:t xml:space="preserve">R: glmnet (ridge/LASSO as penalized regression = Bayesian MAP), brms (explicit Bayesian priors showing the connection), stats (lm with factor = anova)</w:t>
      </w:r>
    </w:p>
    <w:p>
      <w:pPr>
        <w:spacing w:after="40"/>
      </w:pPr>
      <w:r>
        <w:rPr>
          <w:rFonts w:ascii="Arial" w:cs="Arial" w:eastAsia="Arial" w:hAnsi="Arial"/>
          <w:color w:val="228B22"/>
          <w:sz w:val="18"/>
          <w:szCs w:val="18"/>
        </w:rPr>
        <w:t xml:space="preserve">Python: sklearn (Ridge alpha = Bayesian precision, LogisticRegression = MaxEnt), custom demonstrations of equivalences</w:t>
      </w:r>
    </w:p>
    <w:p>
      <w:pPr>
        <w:spacing w:after="20"/>
        <w:ind w:left="360"/>
      </w:pPr>
      <w:r>
        <w:rPr>
          <w:rFonts w:ascii="Arial" w:cs="Arial" w:eastAsia="Arial" w:hAnsi="Arial"/>
          <w:color w:val="666666"/>
          <w:sz w:val="18"/>
          <w:szCs w:val="18"/>
        </w:rPr>
        <w:t xml:space="preserve">Ref: Hastie, T., Tibshirani, R., &amp; Friedman, J. The Elements of Statistical Learning, 2nd ed. Springer, 2009 (connections throughout).</w:t>
      </w:r>
    </w:p>
    <w:p>
      <w:pPr>
        <w:spacing w:after="20"/>
        <w:ind w:left="360"/>
      </w:pPr>
      <w:r>
        <w:rPr>
          <w:rFonts w:ascii="Arial" w:cs="Arial" w:eastAsia="Arial" w:hAnsi="Arial"/>
          <w:color w:val="666666"/>
          <w:sz w:val="18"/>
          <w:szCs w:val="18"/>
        </w:rPr>
        <w:t xml:space="preserve">Ref: Efron, B. &amp; Hastie, T. Computer Age Statistical Inference. Cambridge University Press, 2016.</w:t>
      </w:r>
    </w:p>
    <w:p>
      <w:pPr>
        <w:pStyle w:val="Heading2"/>
        <w:spacing w:after="100" w:before="200"/>
      </w:pPr>
      <w:r>
        <w:rPr>
          <w:rFonts w:ascii="Arial" w:cs="Arial" w:eastAsia="Arial" w:hAnsi="Arial"/>
          <w:b/>
          <w:bCs/>
          <w:color w:val="1A7A6D"/>
          <w:sz w:val="24"/>
          <w:szCs w:val="24"/>
        </w:rPr>
        <w:t xml:space="preserve">46.27 Statistical Physics Connections: Partition Functions, Langevin Dynamics, and Free Energy</w:t>
      </w:r>
    </w:p>
    <w:p>
      <w:pPr>
        <w:spacing w:after="80"/>
      </w:pPr>
      <w:r>
        <w:rPr>
          <w:rFonts w:ascii="Arial" w:cs="Arial" w:eastAsia="Arial" w:hAnsi="Arial"/>
          <w:sz w:val="20"/>
          <w:szCs w:val="20"/>
        </w:rPr>
        <w:t xml:space="preserve">Deep parallels between statistical mechanics and statistical inference: Partition function Z = integral of exp(-E(x)/T) = normalizing constant of Boltzmann distribution; in statistics, Z is the normalizing constant of any exponential family distribution; computing Z is the fundamental computational challenge in both fields. Langevin dynamics: particles move according to gradient of energy plus noise (dx = -nabla E dt + sqrt(2T) dW); in MCMC, this becomes Langevin Monte Carlo (MALA/ULA) — gradient-based sampling from posterior distributions; the connection to diffusion models for generation (score matching learns nabla log p, then Langevin dynamics generates samples). Free energy principle (Friston): biological organisms minimize variational free energy = prediction error + complexity; mathematically equivalent to variational inference (ELBO maximization). Spin glasses: disordered magnetic systems with frustrated interactions; loss landscapes of neural networks resemble spin glass energy landscapes (many local minima, but most are nearly as good as the global minimum — explaining why SGD works). Renormalization group: coarse-graining procedure that identifies which features are relevant at different scales; deep learning has been argued to perform a similar multi-scale feature extraction. Statistical mechanics provides the mathematical language for understanding phase transitions in learning (e.g., double descent, grokking)</w:t>
      </w:r>
    </w:p>
    <w:p>
      <w:pPr>
        <w:spacing w:after="40"/>
      </w:pPr>
      <w:r>
        <w:rPr>
          <w:rFonts w:ascii="Arial" w:cs="Arial" w:eastAsia="Arial" w:hAnsi="Arial"/>
          <w:color w:val="2255AA"/>
          <w:sz w:val="18"/>
          <w:szCs w:val="18"/>
        </w:rPr>
        <w:t xml:space="preserve">R: custom R (Langevin dynamics simulation, partition function computation)</w:t>
      </w:r>
    </w:p>
    <w:p>
      <w:pPr>
        <w:spacing w:after="40"/>
      </w:pPr>
      <w:r>
        <w:rPr>
          <w:rFonts w:ascii="Arial" w:cs="Arial" w:eastAsia="Arial" w:hAnsi="Arial"/>
          <w:color w:val="228B22"/>
          <w:sz w:val="18"/>
          <w:szCs w:val="18"/>
        </w:rPr>
        <w:t xml:space="preserve">Python: jax (Langevin MCMC via jax.grad), torch (score matching, diffusion models), custom numpy (Ising model simulation)</w:t>
      </w:r>
    </w:p>
    <w:p>
      <w:pPr>
        <w:spacing w:after="20"/>
        <w:ind w:left="360"/>
      </w:pPr>
      <w:r>
        <w:rPr>
          <w:rFonts w:ascii="Arial" w:cs="Arial" w:eastAsia="Arial" w:hAnsi="Arial"/>
          <w:color w:val="666666"/>
          <w:sz w:val="18"/>
          <w:szCs w:val="18"/>
        </w:rPr>
        <w:t xml:space="preserve">Ref: Mezard, M. &amp; Montanari, A. Information, Physics, and Computation. Oxford University Press, 2009.</w:t>
      </w:r>
    </w:p>
    <w:p>
      <w:pPr>
        <w:spacing w:after="20"/>
        <w:ind w:left="360"/>
      </w:pPr>
      <w:r>
        <w:rPr>
          <w:rFonts w:ascii="Arial" w:cs="Arial" w:eastAsia="Arial" w:hAnsi="Arial"/>
          <w:color w:val="666666"/>
          <w:sz w:val="18"/>
          <w:szCs w:val="18"/>
        </w:rPr>
        <w:t xml:space="preserve">Ref: Welling, M. &amp; Teh, Y.W. Bayesian Learning via Stochastic Gradient Langevin Dynamics. ICML, 2011.</w:t>
      </w:r>
    </w:p>
    <w:p>
      <w:pPr>
        <w:pStyle w:val="Heading2"/>
        <w:spacing w:after="100" w:before="200"/>
      </w:pPr>
      <w:r>
        <w:rPr>
          <w:rFonts w:ascii="Arial" w:cs="Arial" w:eastAsia="Arial" w:hAnsi="Arial"/>
          <w:b/>
          <w:bCs/>
          <w:color w:val="1A7A6D"/>
          <w:sz w:val="24"/>
          <w:szCs w:val="24"/>
        </w:rPr>
        <w:t xml:space="preserve">46.28 Control Theory and Statistical Methods: Kalman, Bellman, and Feedback Learning</w:t>
      </w:r>
    </w:p>
    <w:p>
      <w:pPr>
        <w:spacing w:after="80"/>
      </w:pPr>
      <w:r>
        <w:rPr>
          <w:rFonts w:ascii="Arial" w:cs="Arial" w:eastAsia="Arial" w:hAnsi="Arial"/>
          <w:sz w:val="20"/>
          <w:szCs w:val="20"/>
        </w:rPr>
        <w:t xml:space="preserve">Control theory and statistics share mathematical foundations: Kalman filter IS a recursive Bayesian update for linear Gaussian state-space models; prediction step = Chapman-Kolmogorov equation; update step = Bayes theorem; the Kalman gain optimally balances prior prediction and new observation. Connection to dynamic linear models (§13.55 UCM), to mixed models (random effects are latent states), and to alpha-beta tracking filters. Bellman equation: optimal control (minimize cumulative cost by choosing actions) = reinforcement learning (maximize cumulative reward by choosing policy); dynamic programming solves both; Q-learning is model-free Bellman. PID controllers and SPC: proportional-integral-derivative control adjusts a process based on error (P), accumulated error (I), and rate of change of error (D); EWMA charts are analogous (exponentially weighted error); CUSUM charts accumulate error until a threshold (integral control with reset). Adaptive experiments: Thompson sampling, Bayesian optimization, and multi-armed bandits are feedback control systems that learn the optimal action by balancing exploration and exploitation — the same explore-exploit tradeoff appears in clinical trial adaptive randomization (§17.24)</w:t>
      </w:r>
    </w:p>
    <w:p>
      <w:pPr>
        <w:spacing w:after="40"/>
      </w:pPr>
      <w:r>
        <w:rPr>
          <w:rFonts w:ascii="Arial" w:cs="Arial" w:eastAsia="Arial" w:hAnsi="Arial"/>
          <w:color w:val="2255AA"/>
          <w:sz w:val="18"/>
          <w:szCs w:val="18"/>
        </w:rPr>
        <w:t xml:space="preserve">R: KFAS (KFS for Kalman), dlm (dlmFilter), qcc (ewma as control analogy), FKF (fast Kalman)</w:t>
      </w:r>
    </w:p>
    <w:p>
      <w:pPr>
        <w:spacing w:after="40"/>
      </w:pPr>
      <w:r>
        <w:rPr>
          <w:rFonts w:ascii="Arial" w:cs="Arial" w:eastAsia="Arial" w:hAnsi="Arial"/>
          <w:color w:val="228B22"/>
          <w:sz w:val="18"/>
          <w:szCs w:val="18"/>
        </w:rPr>
        <w:t xml:space="preserve">Python: filterpy (KalmanFilter), pykalman, stable-baselines3 (RL = optimal control), scipy.signal (lti for control systems)</w:t>
      </w:r>
    </w:p>
    <w:p>
      <w:pPr>
        <w:spacing w:after="20"/>
        <w:ind w:left="360"/>
      </w:pPr>
      <w:r>
        <w:rPr>
          <w:rFonts w:ascii="Arial" w:cs="Arial" w:eastAsia="Arial" w:hAnsi="Arial"/>
          <w:color w:val="666666"/>
          <w:sz w:val="18"/>
          <w:szCs w:val="18"/>
        </w:rPr>
        <w:t xml:space="preserve">Ref: Kalman, R.E. A New Approach to Linear Filtering and Prediction Problems. Journal of Basic Engineering, 82(1), 35-45, 1960.</w:t>
      </w:r>
    </w:p>
    <w:p>
      <w:pPr>
        <w:spacing w:after="20"/>
        <w:ind w:left="360"/>
      </w:pPr>
      <w:r>
        <w:rPr>
          <w:rFonts w:ascii="Arial" w:cs="Arial" w:eastAsia="Arial" w:hAnsi="Arial"/>
          <w:color w:val="666666"/>
          <w:sz w:val="18"/>
          <w:szCs w:val="18"/>
        </w:rPr>
        <w:t xml:space="preserve">Ref: Sutton, R.S. &amp; Barto, A.G. Reinforcement Learning: An Introduction, 2nd ed. MIT Press, 2018.</w:t>
      </w:r>
    </w:p>
    <w:p>
      <w:pPr>
        <w:pStyle w:val="Heading2"/>
        <w:spacing w:after="100" w:before="200"/>
      </w:pPr>
      <w:r>
        <w:rPr>
          <w:rFonts w:ascii="Arial" w:cs="Arial" w:eastAsia="Arial" w:hAnsi="Arial"/>
          <w:b/>
          <w:bCs/>
          <w:color w:val="1A7A6D"/>
          <w:sz w:val="24"/>
          <w:szCs w:val="24"/>
        </w:rPr>
        <w:t xml:space="preserve">46.29 Algorithmic Equivalences: EM as Coordinate Ascent, IRLS as Newton, Gradient Descent as ODE</w:t>
      </w:r>
    </w:p>
    <w:p>
      <w:pPr>
        <w:spacing w:after="80"/>
      </w:pPr>
      <w:r>
        <w:rPr>
          <w:rFonts w:ascii="Arial" w:cs="Arial" w:eastAsia="Arial" w:hAnsi="Arial"/>
          <w:sz w:val="20"/>
          <w:szCs w:val="20"/>
        </w:rPr>
        <w:t xml:space="preserve">Many algorithms that look different are performing the same optimization from different angles: EM algorithm = coordinate ascent on the ELBO (E-step optimizes the variational distribution q, M-step optimizes the parameters theta; each step increases the evidence lower bound; variational inference generalizes this by allowing more flexible q). IRLS (iteratively reweighted least squares) = Fisher scoring = Newton-Raphson with expected Hessian; this is exactly how GLMs are fitted — each iteration solves a weighted least squares problem with updated weights and working response. Gradient descent = forward Euler discretization of the gradient flow ODE (dx/dt = -nabla f(x)); learning rate = step size; this perspective unifies optimization with dynamical systems and explains phenomena like momentum (= adding a friction term to the ODE), learning rate schedules (= adaptive step size), and ResNets (= Euler discretization of a neural ODE). Viterbi algorithm = dynamic programming = finding the shortest path in a trellis graph; the same algorithm decodes HMMs, error-correcting codes, and solves sequence alignment. Forward-backward algorithm = belief propagation on a chain = Kalman filter/smoother for discrete states</w:t>
      </w:r>
    </w:p>
    <w:p>
      <w:pPr>
        <w:spacing w:after="40"/>
      </w:pPr>
      <w:r>
        <w:rPr>
          <w:rFonts w:ascii="Arial" w:cs="Arial" w:eastAsia="Arial" w:hAnsi="Arial"/>
          <w:color w:val="2255AA"/>
          <w:sz w:val="18"/>
          <w:szCs w:val="18"/>
        </w:rPr>
        <w:t xml:space="preserve">R: stats (glm uses IRLS internally), mclust (EM implementation), optimx (gradient methods)</w:t>
      </w:r>
    </w:p>
    <w:p>
      <w:pPr>
        <w:spacing w:after="40"/>
      </w:pPr>
      <w:r>
        <w:rPr>
          <w:rFonts w:ascii="Arial" w:cs="Arial" w:eastAsia="Arial" w:hAnsi="Arial"/>
          <w:color w:val="228B22"/>
          <w:sz w:val="18"/>
          <w:szCs w:val="18"/>
        </w:rPr>
        <w:t xml:space="preserve">Python: sklearn (LogisticRegression uses IRLS-like solver), scipy.optimize (gradient methods), hmmlearn (Viterbi, forward-backward)</w:t>
      </w:r>
    </w:p>
    <w:p>
      <w:pPr>
        <w:spacing w:after="20"/>
        <w:ind w:left="360"/>
      </w:pPr>
      <w:r>
        <w:rPr>
          <w:rFonts w:ascii="Arial" w:cs="Arial" w:eastAsia="Arial" w:hAnsi="Arial"/>
          <w:color w:val="666666"/>
          <w:sz w:val="18"/>
          <w:szCs w:val="18"/>
        </w:rPr>
        <w:t xml:space="preserve">Ref: Dempster, A.P., Laird, N.M., &amp; Rubin, D.B. Maximum Likelihood from Incomplete Data via the EM Algorithm. JRSS-B, 39(1), 1-38, 1977.</w:t>
      </w:r>
    </w:p>
    <w:p>
      <w:pPr>
        <w:spacing w:after="20"/>
        <w:ind w:left="360"/>
      </w:pPr>
      <w:r>
        <w:rPr>
          <w:rFonts w:ascii="Arial" w:cs="Arial" w:eastAsia="Arial" w:hAnsi="Arial"/>
          <w:color w:val="666666"/>
          <w:sz w:val="18"/>
          <w:szCs w:val="18"/>
        </w:rPr>
        <w:t xml:space="preserve">Ref: Blei, D.M., Kucukelbir, A., &amp; McAuliffe, J.D. Variational Inference: A Review for Statisticians. JASA, 112(518), 859-877, 2017.</w:t>
      </w:r>
    </w:p>
    <w:p>
      <w:pPr>
        <w:pStyle w:val="Heading2"/>
        <w:spacing w:after="100" w:before="200"/>
      </w:pPr>
      <w:r>
        <w:rPr>
          <w:rFonts w:ascii="Arial" w:cs="Arial" w:eastAsia="Arial" w:hAnsi="Arial"/>
          <w:b/>
          <w:bCs/>
          <w:color w:val="1A7A6D"/>
          <w:sz w:val="24"/>
          <w:szCs w:val="24"/>
        </w:rPr>
        <w:t xml:space="preserve">46.30 Estimation Equivalences: MLE as KL Minimization, Cross-Entropy as MLE, Softmax as Boltzmann</w:t>
      </w:r>
    </w:p>
    <w:p>
      <w:pPr>
        <w:spacing w:after="80"/>
      </w:pPr>
      <w:r>
        <w:rPr>
          <w:rFonts w:ascii="Arial" w:cs="Arial" w:eastAsia="Arial" w:hAnsi="Arial"/>
          <w:sz w:val="20"/>
          <w:szCs w:val="20"/>
        </w:rPr>
        <w:t xml:space="preserve">Fundamental equivalences connecting estimation, information theory, and physics: MLE = minimizing KL divergence from the true distribution to the model (D_KL(p_true || p_model) = constant - E[log p_model]; maximizing log-likelihood minimizes KL). Cross-entropy loss = negative log-likelihood = KL divergence up to a constant; training a classifier with cross-entropy IS doing MLE. Softmax function = Boltzmann distribution = normalized exponential (p_i = exp(z_i/T) / sum(exp(z_j/T))); temperature T controls sharpness; T-&gt;0 gives argmax (hard decision); T-&gt;infinity gives uniform. This means: a neural network classifier with softmax output is fitting a Boltzmann distribution over classes. Dropout = approximate Bayesian model averaging (Gal-Ghahramani 2016): dropout at test time produces samples from an approximate posterior over network weights; MC-dropout uncertainty is a cheap approximation to Bayesian neural network uncertainty. Label smoothing = entropy regularization (mixing one-hot labels with uniform distribution = adding an entropy term to the loss that prevents overconfident predictions). These connections mean that standard deep learning practice is implicitly performing Bayesian inference, information-theoretic optimization, and statistical physics — whether practitioners realize it or not</w:t>
      </w:r>
    </w:p>
    <w:p>
      <w:pPr>
        <w:spacing w:after="40"/>
      </w:pPr>
      <w:r>
        <w:rPr>
          <w:rFonts w:ascii="Arial" w:cs="Arial" w:eastAsia="Arial" w:hAnsi="Arial"/>
          <w:color w:val="2255AA"/>
          <w:sz w:val="18"/>
          <w:szCs w:val="18"/>
        </w:rPr>
        <w:t xml:space="preserve">R: custom R for demonstrating equivalences, brms (explicit Bayesian showing the connection)</w:t>
      </w:r>
    </w:p>
    <w:p>
      <w:pPr>
        <w:spacing w:after="40"/>
      </w:pPr>
      <w:r>
        <w:rPr>
          <w:rFonts w:ascii="Arial" w:cs="Arial" w:eastAsia="Arial" w:hAnsi="Arial"/>
          <w:color w:val="228B22"/>
          <w:sz w:val="18"/>
          <w:szCs w:val="18"/>
        </w:rPr>
        <w:t xml:space="preserve">Python: torch.nn (CrossEntropyLoss = NLLLoss + LogSoftmax = MLE for categorical), torch.nn.functional (dropout as approximate Bayes)</w:t>
      </w:r>
    </w:p>
    <w:p>
      <w:pPr>
        <w:spacing w:after="20"/>
        <w:ind w:left="360"/>
      </w:pPr>
      <w:r>
        <w:rPr>
          <w:rFonts w:ascii="Arial" w:cs="Arial" w:eastAsia="Arial" w:hAnsi="Arial"/>
          <w:color w:val="666666"/>
          <w:sz w:val="18"/>
          <w:szCs w:val="18"/>
        </w:rPr>
        <w:t xml:space="preserve">Ref: Murphy, K.P. Machine Learning: A Probabilistic Perspective. MIT Press, 2012 (Ch. 8).</w:t>
      </w:r>
    </w:p>
    <w:p>
      <w:pPr>
        <w:spacing w:after="20"/>
        <w:ind w:left="360"/>
      </w:pPr>
      <w:r>
        <w:rPr>
          <w:rFonts w:ascii="Arial" w:cs="Arial" w:eastAsia="Arial" w:hAnsi="Arial"/>
          <w:color w:val="666666"/>
          <w:sz w:val="18"/>
          <w:szCs w:val="18"/>
        </w:rPr>
        <w:t xml:space="preserve">Ref: Gal, Y. &amp; Ghahramani, Z. Dropout as a Bayesian Approximation: Representing Model Uncertainty in Deep Learning. ICML, 2016.</w:t>
      </w:r>
    </w:p>
    <w:p>
      <w:pPr>
        <w:pStyle w:val="Heading2"/>
        <w:spacing w:after="100" w:before="200"/>
      </w:pPr>
      <w:r>
        <w:rPr>
          <w:rFonts w:ascii="Arial" w:cs="Arial" w:eastAsia="Arial" w:hAnsi="Arial"/>
          <w:b/>
          <w:bCs/>
          <w:color w:val="1A7A6D"/>
          <w:sz w:val="24"/>
          <w:szCs w:val="24"/>
        </w:rPr>
        <w:t xml:space="preserve">46.31 Representation Theorems: Sufficiency, Exchangeability, and Conjugacy as Unifying Principles</w:t>
      </w:r>
    </w:p>
    <w:p>
      <w:pPr>
        <w:spacing w:after="80"/>
      </w:pPr>
      <w:r>
        <w:rPr>
          <w:rFonts w:ascii="Arial" w:cs="Arial" w:eastAsia="Arial" w:hAnsi="Arial"/>
          <w:sz w:val="20"/>
          <w:szCs w:val="20"/>
        </w:rPr>
        <w:t xml:space="preserve">Three theorems that reveal the deep structure of statistical models: Sufficient statistics and data compression: a sufficient statistic T(X) captures ALL information in the data about the parameter (Neyman-Fisher factorization); the exponential family is the only family with fixed-dimension sufficient statistics as sample size grows; this connects to the information bottleneck (compress data while preserving information about the target). De Finetti theorem: if a sequence of random variables is exchangeable (joint distribution invariant to permutation), then the sequence is conditionally i.i.d. given a latent mixing distribution; this JUSTIFIES the Bayesian approach — treating parameters as random is equivalent to assuming exchangeability. Exchangeability + de Finetti = mixture models are fundamental, not just convenient. Conjugate priors and online learning: conjugate priors for exponential families allow sequential Bayesian updating by simply accumulating sufficient statistics (prior hyperparameters = pseudo-observations); this is EXACTLY online learning — each new observation updates the posterior by modifying the sufficient statistics. The beta-binomial model is sequential A/B testing; the normal-normal model is Kalman filtering. No free lunch theorem (Wolpert 1996): no learning algorithm is universally better than any other across ALL possible problems; superiority of any method requires assumptions about the data-generating process — formalized, this is why domain knowledge matters and why Bayesian priors (assumptions) are necessary for learning</w:t>
      </w:r>
    </w:p>
    <w:p>
      <w:pPr>
        <w:spacing w:after="40"/>
      </w:pPr>
      <w:r>
        <w:rPr>
          <w:rFonts w:ascii="Arial" w:cs="Arial" w:eastAsia="Arial" w:hAnsi="Arial"/>
          <w:color w:val="2255AA"/>
          <w:sz w:val="18"/>
          <w:szCs w:val="18"/>
        </w:rPr>
        <w:t xml:space="preserve">R: custom R for demonstrating sufficient statistics, conjugate updating</w:t>
      </w:r>
    </w:p>
    <w:p>
      <w:pPr>
        <w:spacing w:after="40"/>
      </w:pPr>
      <w:r>
        <w:rPr>
          <w:rFonts w:ascii="Arial" w:cs="Arial" w:eastAsia="Arial" w:hAnsi="Arial"/>
          <w:color w:val="228B22"/>
          <w:sz w:val="18"/>
          <w:szCs w:val="18"/>
        </w:rPr>
        <w:t xml:space="preserve">Python: conjugate_prior (NormalNormalKnownVar for sequential updating demonstration), custom numpy</w:t>
      </w:r>
    </w:p>
    <w:p>
      <w:pPr>
        <w:spacing w:after="20"/>
        <w:ind w:left="360"/>
      </w:pPr>
      <w:r>
        <w:rPr>
          <w:rFonts w:ascii="Arial" w:cs="Arial" w:eastAsia="Arial" w:hAnsi="Arial"/>
          <w:color w:val="666666"/>
          <w:sz w:val="18"/>
          <w:szCs w:val="18"/>
        </w:rPr>
        <w:t xml:space="preserve">Ref: Bernardo, J.M. &amp; Smith, A.F.M. Bayesian Theory. Wiley, 2000 (Ch. 4: Sufficiency and Exponential Families).</w:t>
      </w:r>
    </w:p>
    <w:p>
      <w:pPr>
        <w:spacing w:after="20"/>
        <w:ind w:left="360"/>
      </w:pPr>
      <w:r>
        <w:rPr>
          <w:rFonts w:ascii="Arial" w:cs="Arial" w:eastAsia="Arial" w:hAnsi="Arial"/>
          <w:color w:val="666666"/>
          <w:sz w:val="18"/>
          <w:szCs w:val="18"/>
        </w:rPr>
        <w:t xml:space="preserve">Ref: Wolpert, D.H. The Lack of A Priori Distinctions Between Learning Algorithms. Neural Computation, 8(7), 1341-1390, 1996.</w:t>
      </w:r>
    </w:p>
    <w:p>
      <w:pPr>
        <w:pStyle w:val="Heading2"/>
        <w:spacing w:after="100" w:before="200"/>
      </w:pPr>
      <w:r>
        <w:rPr>
          <w:rFonts w:ascii="Arial" w:cs="Arial" w:eastAsia="Arial" w:hAnsi="Arial"/>
          <w:b/>
          <w:bCs/>
          <w:color w:val="1A7A6D"/>
          <w:sz w:val="24"/>
          <w:szCs w:val="24"/>
        </w:rPr>
        <w:t xml:space="preserve">46.32 The Weighting Unification: Importance Sampling, IPTW, Survey Weights, and Attention</w:t>
      </w:r>
    </w:p>
    <w:p>
      <w:pPr>
        <w:spacing w:after="80"/>
      </w:pPr>
      <w:r>
        <w:rPr>
          <w:rFonts w:ascii="Arial" w:cs="Arial" w:eastAsia="Arial" w:hAnsi="Arial"/>
          <w:sz w:val="20"/>
          <w:szCs w:val="20"/>
        </w:rPr>
        <w:t xml:space="preserve">Reweighting observations to change the effective distribution appears across many fields under different names: Importance sampling (Monte Carlo): weight samples from proposal distribution q to estimate expectations under target distribution p; weight w_i = p(x_i)/q(x_i); effective sample size ESS = (sum w_i)^2 / sum(w_i^2). IPTW (causal inference): weight each observation by 1/P(received actual treatment | confounders); creates a pseudo-population where treatment is independent of confounders; mathematically identical to importance sampling where q = observational distribution and p = randomized distribution. Survey weights: weight each respondent by 1/P(selection and response); creates a pseudo-population representing the target population; post-stratification and raking adjust weights to match known population margins. Attention mechanism: query-key dot product produces weights that reweight value vectors; self-attention = each position reweights all other positions based on relevance — a learned, context-dependent importance sampling. Mahalanobis distance and whitening: transforming data by the inverse square root of the covariance matrix = reweighting dimensions by their precision; decorrelates and equalizes variance. All are instances of the same idea: change the effective distribution by reweighting observations or dimensions to answer a different question than the raw data directly addresses</w:t>
      </w:r>
    </w:p>
    <w:p>
      <w:pPr>
        <w:spacing w:after="40"/>
      </w:pPr>
      <w:r>
        <w:rPr>
          <w:rFonts w:ascii="Arial" w:cs="Arial" w:eastAsia="Arial" w:hAnsi="Arial"/>
          <w:color w:val="2255AA"/>
          <w:sz w:val="18"/>
          <w:szCs w:val="18"/>
        </w:rPr>
        <w:t xml:space="preserve">R: survey (svydesign with weights), WeightIt (weightit for PS weights), matrixStats (weightedMean, weightedVar)</w:t>
      </w:r>
    </w:p>
    <w:p>
      <w:pPr>
        <w:spacing w:after="40"/>
      </w:pPr>
      <w:r>
        <w:rPr>
          <w:rFonts w:ascii="Arial" w:cs="Arial" w:eastAsia="Arial" w:hAnsi="Arial"/>
          <w:color w:val="228B22"/>
          <w:sz w:val="18"/>
          <w:szCs w:val="18"/>
        </w:rPr>
        <w:t xml:space="preserve">Python: torch.nn (MultiheadAttention as learned weighting), sklearn.utils (compute_sample_weight), statsmodels (WLS as weighted estimation)</w:t>
      </w:r>
    </w:p>
    <w:p>
      <w:pPr>
        <w:spacing w:after="20"/>
        <w:ind w:left="360"/>
      </w:pPr>
      <w:r>
        <w:rPr>
          <w:rFonts w:ascii="Arial" w:cs="Arial" w:eastAsia="Arial" w:hAnsi="Arial"/>
          <w:color w:val="666666"/>
          <w:sz w:val="18"/>
          <w:szCs w:val="18"/>
        </w:rPr>
        <w:t xml:space="preserve">Ref: Hernan, M.A. &amp; Robins, J.M. Causal Inference: What If. Chapman and Hall/CRC, 2020 (Ch. 12: IP Weighting).</w:t>
      </w:r>
    </w:p>
    <w:p>
      <w:pPr>
        <w:spacing w:after="20"/>
        <w:ind w:left="360"/>
      </w:pPr>
      <w:r>
        <w:rPr>
          <w:rFonts w:ascii="Arial" w:cs="Arial" w:eastAsia="Arial" w:hAnsi="Arial"/>
          <w:color w:val="666666"/>
          <w:sz w:val="18"/>
          <w:szCs w:val="18"/>
        </w:rPr>
        <w:t xml:space="preserve">Ref: Lumley, T. Complex Surveys: A Guide to Analysis Using R. Wiley, 2010.</w:t>
      </w:r>
    </w:p>
    <w:p>
      <w:pPr>
        <w:pStyle w:val="Heading2"/>
        <w:spacing w:after="100" w:before="200"/>
      </w:pPr>
      <w:r>
        <w:rPr>
          <w:rFonts w:ascii="Arial" w:cs="Arial" w:eastAsia="Arial" w:hAnsi="Arial"/>
          <w:b/>
          <w:bCs/>
          <w:color w:val="1A7A6D"/>
          <w:sz w:val="24"/>
          <w:szCs w:val="24"/>
        </w:rPr>
        <w:t xml:space="preserve">46.33 Deep Learning as Statistical Inference: Attention as Kernel Smoothing, ResNets as ODEs, and Normalization as Whitening</w:t>
      </w:r>
    </w:p>
    <w:p>
      <w:pPr>
        <w:spacing w:after="80"/>
      </w:pPr>
      <w:r>
        <w:rPr>
          <w:rFonts w:ascii="Arial" w:cs="Arial" w:eastAsia="Arial" w:hAnsi="Arial"/>
          <w:sz w:val="20"/>
          <w:szCs w:val="20"/>
        </w:rPr>
        <w:t xml:space="preserve">Modern neural network architectures implement classical statistical operations: Attention IS kernel smoothing: attention weights alpha_ij = softmax(q_i' k_j / sqrt(d)) are kernel weights; the attention output is a Nadaraya-Watson kernel regression estimate using the softmax kernel on query-key similarity; this connects Transformers to classical nonparametric regression (§6.23). Residual connections = Euler discretization of a neural ODE: x_{l+1} = x_l + f(x_l) is the forward Euler step of dx/dt = f(x); Neural ODEs (§47.6) make this explicit; depth = integration time. Batch normalization approximately whitens activations (zero mean, unit variance per feature), which approximates the natural gradient (§34.15) by preconditioning the loss landscape; layer normalization does this per-example rather than per-batch. These connections matter because: if attention is kernel smoothing, kernel theory gives us tools to analyze Transformers; if ResNets are ODEs, ODE theory gives us tools to design architectures; if normalization is whitening, we understand why it helps optimization. The statistical perspective also explains when these methods fail: attention fails when the relevant similarity is not captured by the kernel; deep ResNets fail when the ODE is stiff; normalization hurts when the optimal internal representation is NOT isotropic</w:t>
      </w:r>
    </w:p>
    <w:p>
      <w:pPr>
        <w:spacing w:after="40"/>
      </w:pPr>
      <w:r>
        <w:rPr>
          <w:rFonts w:ascii="Arial" w:cs="Arial" w:eastAsia="Arial" w:hAnsi="Arial"/>
          <w:color w:val="2255AA"/>
          <w:sz w:val="18"/>
          <w:szCs w:val="18"/>
        </w:rPr>
        <w:t xml:space="preserve">R: custom R for demonstrating attention as kernel smoothing</w:t>
      </w:r>
    </w:p>
    <w:p>
      <w:pPr>
        <w:spacing w:after="40"/>
      </w:pPr>
      <w:r>
        <w:rPr>
          <w:rFonts w:ascii="Arial" w:cs="Arial" w:eastAsia="Arial" w:hAnsi="Arial"/>
          <w:color w:val="228B22"/>
          <w:sz w:val="18"/>
          <w:szCs w:val="18"/>
        </w:rPr>
        <w:t xml:space="preserve">Python: torch.nn (Attention, BatchNorm, LayerNorm, residual connections), torchdiffeq (neural ODE making ResNet-ODE connection explicit)</w:t>
      </w:r>
    </w:p>
    <w:p>
      <w:pPr>
        <w:spacing w:after="20"/>
        <w:ind w:left="360"/>
      </w:pPr>
      <w:r>
        <w:rPr>
          <w:rFonts w:ascii="Arial" w:cs="Arial" w:eastAsia="Arial" w:hAnsi="Arial"/>
          <w:color w:val="666666"/>
          <w:sz w:val="18"/>
          <w:szCs w:val="18"/>
        </w:rPr>
        <w:t xml:space="preserve">Ref: Tsai, Y.-H.H., et al. Transformer Dissection: A Unified Understanding of Transformer's Attention via the Lens of Kernel. EMNLP, 2019.</w:t>
      </w:r>
    </w:p>
    <w:p>
      <w:pPr>
        <w:spacing w:after="20"/>
        <w:ind w:left="360"/>
      </w:pPr>
      <w:r>
        <w:rPr>
          <w:rFonts w:ascii="Arial" w:cs="Arial" w:eastAsia="Arial" w:hAnsi="Arial"/>
          <w:color w:val="666666"/>
          <w:sz w:val="18"/>
          <w:szCs w:val="18"/>
        </w:rPr>
        <w:t xml:space="preserve">Ref: Chen, R.T.Q., Rubanova, Y., Bettencourt, J., &amp; Duvenaud, D.K. Neural Ordinary Differential Equations. NeurIPS, 2018.</w:t>
      </w:r>
    </w:p>
    <w:p>
      <w:pPr>
        <w:pStyle w:val="Heading2"/>
        <w:spacing w:after="100" w:before="200"/>
      </w:pPr>
      <w:r>
        <w:rPr>
          <w:rFonts w:ascii="Arial" w:cs="Arial" w:eastAsia="Arial" w:hAnsi="Arial"/>
          <w:b/>
          <w:bCs/>
          <w:color w:val="1A7A6D"/>
          <w:sz w:val="24"/>
          <w:szCs w:val="24"/>
        </w:rPr>
        <w:t xml:space="preserve">46.34 Three Grand Unifications: Causal Inference as Missing Data, Regularization as Prior, and Graphical Models as Universal Language</w:t>
      </w:r>
    </w:p>
    <w:p>
      <w:pPr>
        <w:spacing w:after="80"/>
      </w:pPr>
      <w:r>
        <w:rPr>
          <w:rFonts w:ascii="Arial" w:cs="Arial" w:eastAsia="Arial" w:hAnsi="Arial"/>
          <w:sz w:val="20"/>
          <w:szCs w:val="20"/>
        </w:rPr>
        <w:t xml:space="preserve">Three conceptual unifications that connect seemingly separate statistical subfields: (1) Causal inference IS a missing data problem (Rubin): each unit has potential outcomes Y(1) and Y(0); we observe one, the other is missing; the causal effect Y(1)-Y(0) is a missing data quantity; all causal assumptions (exchangeability, positivity, consistency) are assumptions about the missing data mechanism; MI, IPTW, and doubly-robust estimators appear in BOTH causal and missing data literatures because they solve the same mathematical problem. (2) Regularization = Bayesian prior = penalty = constraint: ridge regression = normal prior on beta = L2 penalty = constraint ||beta||^2 &lt;= c; LASSO = Laplace prior = L1 penalty = constraint ||beta||_1 &lt;= c; elastic net = mixture prior; dropout = multiplicative Bernoulli noise = approximate variational posterior; early stopping = implicit L2 regularization. These four framings are Lagrangian duals of each other — the penalty strength lambda and the constraint radius c are related by the KKT conditions. (3) Graphical models as universal language: directed acyclic graphs (Bayesian networks), undirected graphs (Markov random fields), factor graphs, and log-linear models are all different representations of the same joint probability distribution; d-separation (DAGs) = Markov property (undirected) = conditional independence; causal DAGs, SEM path diagrams, and Bayesian network structure learning are all working in this same framework. Understanding one representation gives access to all others</w:t>
      </w:r>
    </w:p>
    <w:p>
      <w:pPr>
        <w:spacing w:after="40"/>
      </w:pPr>
      <w:r>
        <w:rPr>
          <w:rFonts w:ascii="Arial" w:cs="Arial" w:eastAsia="Arial" w:hAnsi="Arial"/>
          <w:color w:val="2255AA"/>
          <w:sz w:val="18"/>
          <w:szCs w:val="18"/>
        </w:rPr>
        <w:t xml:space="preserve">R: bnlearn (DAG learning, equivalence to MRF), dagitty (causal DAGs), glmnet (regularization as optimization + Bayesian interpretation)</w:t>
      </w:r>
    </w:p>
    <w:p>
      <w:pPr>
        <w:spacing w:after="40"/>
      </w:pPr>
      <w:r>
        <w:rPr>
          <w:rFonts w:ascii="Arial" w:cs="Arial" w:eastAsia="Arial" w:hAnsi="Arial"/>
          <w:color w:val="228B22"/>
          <w:sz w:val="18"/>
          <w:szCs w:val="18"/>
        </w:rPr>
        <w:t xml:space="preserve">Python: pgmpy (BayesianNetwork, MarkovNetwork, showing equivalences), dowhy (causal as missing data), sklearn (Ridge/Lasso as penalized MLE)</w:t>
      </w:r>
    </w:p>
    <w:p>
      <w:pPr>
        <w:spacing w:after="20"/>
        <w:ind w:left="360"/>
      </w:pPr>
      <w:r>
        <w:rPr>
          <w:rFonts w:ascii="Arial" w:cs="Arial" w:eastAsia="Arial" w:hAnsi="Arial"/>
          <w:color w:val="666666"/>
          <w:sz w:val="18"/>
          <w:szCs w:val="18"/>
        </w:rPr>
        <w:t xml:space="preserve">Ref: Rubin, D.B. Causal Inference Using Potential Outcomes. JASA, 100(469), 322-331, 2005.</w:t>
      </w:r>
    </w:p>
    <w:p>
      <w:pPr>
        <w:spacing w:after="20"/>
        <w:ind w:left="360"/>
      </w:pPr>
      <w:r>
        <w:rPr>
          <w:rFonts w:ascii="Arial" w:cs="Arial" w:eastAsia="Arial" w:hAnsi="Arial"/>
          <w:color w:val="666666"/>
          <w:sz w:val="18"/>
          <w:szCs w:val="18"/>
        </w:rPr>
        <w:t xml:space="preserve">Ref: Hastie, T., Tibshirani, R., &amp; Wainwright, M. Statistical Learning with Sparsity: The Lasso and Generalizations. CRC Press, 2015.</w:t>
      </w:r>
    </w:p>
    <w:p>
      <w:pPr>
        <w:pStyle w:val="Heading2"/>
        <w:spacing w:after="100" w:before="200"/>
      </w:pPr>
      <w:r>
        <w:rPr>
          <w:rFonts w:ascii="Arial" w:cs="Arial" w:eastAsia="Arial" w:hAnsi="Arial"/>
          <w:b/>
          <w:bCs/>
          <w:color w:val="1A7A6D"/>
          <w:sz w:val="24"/>
          <w:szCs w:val="24"/>
        </w:rPr>
        <w:t xml:space="preserve">46.35 Fundamental Limits of Statistical Estimation: Cramér-Rao, VC Dimension, and Minimum Description Length</w:t>
      </w:r>
    </w:p>
    <w:p>
      <w:pPr>
        <w:spacing w:after="80"/>
      </w:pPr>
      <w:r>
        <w:rPr>
          <w:rFonts w:ascii="Arial" w:cs="Arial" w:eastAsia="Arial" w:hAnsi="Arial"/>
          <w:sz w:val="20"/>
          <w:szCs w:val="20"/>
        </w:rPr>
        <w:t xml:space="preserve">Three frameworks establishing what is and is not possible in estimation and learning: (1) Cramér-Rao lower bound: no unbiased estimator can have variance smaller than 1/I(theta) where I is the Fisher information; MLE achieves this bound asymptotically (is efficient); this is WHY MLE is the default estimation method. Pivotal quantities (functions of data and parameter whose distribution is parameter-free, like t-statistic) enable exact inference. (2) PAC learning and VC dimension: Probably Approximately Correct framework asks how much data is needed to learn a concept to accuracy epsilon with confidence 1-delta; VC dimension measures the complexity of a hypothesis class (largest set of points the class can shatter); generalization bound: error &lt;= training error + sqrt(VC*log(n)/n); connects sample size, model complexity, and generalization. Computational-statistical tradeoffs: some problems are statistically solvable with enough computation but computationally intractable (sparse PCA, planted clique); the statistical minimax rate may require exponential time to achieve. (3) Minimum Description Length: the best model is the one that compresses the data most (shortest code length for model + data given model); MDL = Kolmogorov complexity (incomputable) approximated by practical coding schemes; connected to BIC (two-part MDL approximately equals BIC for exponential families); Occam's razor formalized — simpler models are preferred because they compress better, not for aesthetic reasons</w:t>
      </w:r>
    </w:p>
    <w:p>
      <w:pPr>
        <w:spacing w:after="40"/>
      </w:pPr>
      <w:r>
        <w:rPr>
          <w:rFonts w:ascii="Arial" w:cs="Arial" w:eastAsia="Arial" w:hAnsi="Arial"/>
          <w:color w:val="2255AA"/>
          <w:sz w:val="18"/>
          <w:szCs w:val="18"/>
        </w:rPr>
        <w:t xml:space="preserve">R: stats (fisher.test for Fisher information), VC (VC dimension computation), custom R for MDL demonstrations</w:t>
      </w:r>
    </w:p>
    <w:p>
      <w:pPr>
        <w:spacing w:after="40"/>
      </w:pPr>
      <w:r>
        <w:rPr>
          <w:rFonts w:ascii="Arial" w:cs="Arial" w:eastAsia="Arial" w:hAnsi="Arial"/>
          <w:color w:val="228B22"/>
          <w:sz w:val="18"/>
          <w:szCs w:val="18"/>
        </w:rPr>
        <w:t xml:space="preserve">Python: custom scipy (Fisher information via Hessian of log-likelihood), custom numpy (VC dimension examples, MDL coding)</w:t>
      </w:r>
    </w:p>
    <w:p>
      <w:pPr>
        <w:spacing w:after="20"/>
        <w:ind w:left="360"/>
      </w:pPr>
      <w:r>
        <w:rPr>
          <w:rFonts w:ascii="Arial" w:cs="Arial" w:eastAsia="Arial" w:hAnsi="Arial"/>
          <w:color w:val="666666"/>
          <w:sz w:val="18"/>
          <w:szCs w:val="18"/>
        </w:rPr>
        <w:t xml:space="preserve">Ref: Casella, G. &amp; Berger, R.L. Statistical Inference, 2nd ed. Duxbury, 2002 (Ch. 7: Cramér-Rao, Ch. 10: Sufficiency/Completeness).</w:t>
      </w:r>
    </w:p>
    <w:p>
      <w:pPr>
        <w:spacing w:after="20"/>
        <w:ind w:left="360"/>
      </w:pPr>
      <w:r>
        <w:rPr>
          <w:rFonts w:ascii="Arial" w:cs="Arial" w:eastAsia="Arial" w:hAnsi="Arial"/>
          <w:color w:val="666666"/>
          <w:sz w:val="18"/>
          <w:szCs w:val="18"/>
        </w:rPr>
        <w:t xml:space="preserve">Ref: Grunwald, P.D. The Minimum Description Length Principle. MIT Press, 2007.</w:t>
      </w:r>
    </w:p>
    <w:p>
      <w:pPr>
        <w:pStyle w:val="Heading2"/>
        <w:spacing w:after="100" w:before="200"/>
      </w:pPr>
      <w:r>
        <w:rPr>
          <w:rFonts w:ascii="Arial" w:cs="Arial" w:eastAsia="Arial" w:hAnsi="Arial"/>
          <w:b/>
          <w:bCs/>
          <w:color w:val="1A7A6D"/>
          <w:sz w:val="24"/>
          <w:szCs w:val="24"/>
        </w:rPr>
        <w:t xml:space="preserve">46.36 Optimization Duality: Lagrange Multipliers, Conjugate Functions, and the Bregman-Exponential Family Connection</w:t>
      </w:r>
    </w:p>
    <w:p>
      <w:pPr>
        <w:spacing w:after="80"/>
      </w:pPr>
      <w:r>
        <w:rPr>
          <w:rFonts w:ascii="Arial" w:cs="Arial" w:eastAsia="Arial" w:hAnsi="Arial"/>
          <w:sz w:val="20"/>
          <w:szCs w:val="20"/>
        </w:rPr>
        <w:t xml:space="preserve">The mathematical structure connecting optimization, divergences, and exponential families: Lagrange duality: constrained optimization min f(x) s.t. g(x) &lt;= 0 has a dual form max_lambda L(lambda) via the Lagrangian; strong duality (primal = dual solution) holds for convex problems; regularized regression is the dual of constrained regression (lambda = constraint tightness). Legendre-Fenchel conjugate: f*(y) = sup_x(xy - f(x)); the conjugate of the log-partition function of an exponential family is the negative entropy; mean parameters and natural parameters are Legendre duals. Bregman divergence: D_F(p||q) = F(p) - F(q) - nabla F(q)'(p-q) for convex F; KL divergence is the Bregman divergence generated by negative entropy; squared Euclidean distance is generated by ||x||^2/2; each exponential family has a natural Bregman divergence; this unifies MLE (minimize KL), k-means (minimize squared Euclidean), and logistic regression (minimize logistic loss) as instances of minimizing a Bregman divergence. RKHS: reproducing kernel Hilbert spaces provide the mathematical framework unifying kernel methods — every positive definite kernel defines an RKHS; regularization in RKHS = penalizing function complexity; the representer theorem guarantees the solution is a finite kernel expansion even in infinite-dimensional spaces</w:t>
      </w:r>
    </w:p>
    <w:p>
      <w:pPr>
        <w:spacing w:after="40"/>
      </w:pPr>
      <w:r>
        <w:rPr>
          <w:rFonts w:ascii="Arial" w:cs="Arial" w:eastAsia="Arial" w:hAnsi="Arial"/>
          <w:color w:val="2255AA"/>
          <w:sz w:val="18"/>
          <w:szCs w:val="18"/>
        </w:rPr>
        <w:t xml:space="preserve">R: kernlab (custom kernel construction in RKHS), CVXR (convex optimization with duality)</w:t>
      </w:r>
    </w:p>
    <w:p>
      <w:pPr>
        <w:spacing w:after="40"/>
      </w:pPr>
      <w:r>
        <w:rPr>
          <w:rFonts w:ascii="Arial" w:cs="Arial" w:eastAsia="Arial" w:hAnsi="Arial"/>
          <w:color w:val="228B22"/>
          <w:sz w:val="18"/>
          <w:szCs w:val="18"/>
        </w:rPr>
        <w:t xml:space="preserve">Python: cvxpy (DualProblem for exploring duality), jax (custom Bregman divergence computation), sklearn.kernel_approximation (Nystroem for RKHS approximation)</w:t>
      </w:r>
    </w:p>
    <w:p>
      <w:pPr>
        <w:spacing w:after="20"/>
        <w:ind w:left="360"/>
      </w:pPr>
      <w:r>
        <w:rPr>
          <w:rFonts w:ascii="Arial" w:cs="Arial" w:eastAsia="Arial" w:hAnsi="Arial"/>
          <w:color w:val="666666"/>
          <w:sz w:val="18"/>
          <w:szCs w:val="18"/>
        </w:rPr>
        <w:t xml:space="preserve">Ref: Boyd, S. &amp; Vandenberghe, L. Convex Optimization. Cambridge University Press, 2004.</w:t>
      </w:r>
    </w:p>
    <w:p>
      <w:pPr>
        <w:spacing w:after="20"/>
        <w:ind w:left="360"/>
      </w:pPr>
      <w:r>
        <w:rPr>
          <w:rFonts w:ascii="Arial" w:cs="Arial" w:eastAsia="Arial" w:hAnsi="Arial"/>
          <w:color w:val="666666"/>
          <w:sz w:val="18"/>
          <w:szCs w:val="18"/>
        </w:rPr>
        <w:t xml:space="preserve">Ref: Banerjee, A., Merugu, S., Dhillon, I.S., &amp; Ghosh, J. Clustering with Bregman Divergences. JMLR, 6, 1705-1749, 2005.</w:t>
      </w:r>
    </w:p>
    <w:p>
      <w:pPr>
        <w:pStyle w:val="Heading2"/>
        <w:spacing w:after="100" w:before="200"/>
      </w:pPr>
      <w:r>
        <w:rPr>
          <w:rFonts w:ascii="Arial" w:cs="Arial" w:eastAsia="Arial" w:hAnsi="Arial"/>
          <w:b/>
          <w:bCs/>
          <w:color w:val="1A7A6D"/>
          <w:sz w:val="24"/>
          <w:szCs w:val="24"/>
        </w:rPr>
        <w:t xml:space="preserve">46.37 Evolution and Statistics: Fisher's Fundamental Theorem, the Price Equation, and Natural Selection as Variance</w:t>
      </w:r>
    </w:p>
    <w:p>
      <w:pPr>
        <w:spacing w:after="80"/>
      </w:pPr>
      <w:r>
        <w:rPr>
          <w:rFonts w:ascii="Arial" w:cs="Arial" w:eastAsia="Arial" w:hAnsi="Arial"/>
          <w:sz w:val="20"/>
          <w:szCs w:val="20"/>
        </w:rPr>
        <w:t xml:space="preserve">Deep connections between evolutionary biology and statistical theory — both fields were largely created by the same people (Fisher, Wright, Haldane): Fisher's fundamental theorem of natural selection (1930): the rate of increase in fitness of a population equals the additive genetic variance in fitness; evolution IS the conversion of variance into directional change; this parallels the bias-variance decomposition (variance drives adaptation/learning). Price equation (1970): the change in any trait mean across generations decomposes into: covariance between trait and fitness (selection) + expected change within types (transmission bias); this is a pure mathematical identity (always true, model-free) that separates selection from other evolutionary forces; it is equivalent to the ANCOVA decomposition (between-group = selection, within-group = transmission). Connection to statistics: fitness = loss function, natural selection = gradient descent on the fitness landscape (= loss landscape), genetic drift = stochastic noise (= SGD noise), mutation = exploration. Neutral theory (Kimura 1968, Hubbell 2001): most variation is selectively neutral (= null model); deviations from neutral expectation = evidence of selection; parallel to the statistical null hypothesis framework. The efficient market hypothesis is the economic analog: prices follow a random walk (= neutral drift) unless new information creates selection pressure</w:t>
      </w:r>
    </w:p>
    <w:p>
      <w:pPr>
        <w:spacing w:after="40"/>
      </w:pPr>
      <w:r>
        <w:rPr>
          <w:rFonts w:ascii="Arial" w:cs="Arial" w:eastAsia="Arial" w:hAnsi="Arial"/>
          <w:color w:val="2255AA"/>
          <w:sz w:val="18"/>
          <w:szCs w:val="18"/>
        </w:rPr>
        <w:t xml:space="preserve">R: custom R for Price equation decomposition, ape (phylogenetic models)</w:t>
      </w:r>
    </w:p>
    <w:p>
      <w:pPr>
        <w:spacing w:after="40"/>
      </w:pPr>
      <w:r>
        <w:rPr>
          <w:rFonts w:ascii="Arial" w:cs="Arial" w:eastAsia="Arial" w:hAnsi="Arial"/>
          <w:color w:val="228B22"/>
          <w:sz w:val="18"/>
          <w:szCs w:val="18"/>
        </w:rPr>
        <w:t xml:space="preserve">Python: custom numpy (Price equation, Wright-Fisher simulation, fitness landscape visualization)</w:t>
      </w:r>
    </w:p>
    <w:p>
      <w:pPr>
        <w:spacing w:after="20"/>
        <w:ind w:left="360"/>
      </w:pPr>
      <w:r>
        <w:rPr>
          <w:rFonts w:ascii="Arial" w:cs="Arial" w:eastAsia="Arial" w:hAnsi="Arial"/>
          <w:color w:val="666666"/>
          <w:sz w:val="18"/>
          <w:szCs w:val="18"/>
        </w:rPr>
        <w:t xml:space="preserve">Ref: Price, G.R. Selection and Covariance. Nature, 227, 520-521, 1970.</w:t>
      </w:r>
    </w:p>
    <w:p>
      <w:pPr>
        <w:spacing w:after="20"/>
        <w:ind w:left="360"/>
      </w:pPr>
      <w:r>
        <w:rPr>
          <w:rFonts w:ascii="Arial" w:cs="Arial" w:eastAsia="Arial" w:hAnsi="Arial"/>
          <w:color w:val="666666"/>
          <w:sz w:val="18"/>
          <w:szCs w:val="18"/>
        </w:rPr>
        <w:t xml:space="preserve">Ref: Frank, S.A. The Price Equation, Fisher's Fundamental Theorem, Kin Selection, and Causal Analysis. Evolution, 51(6), 1712-1729, 1997.</w:t>
      </w:r>
    </w:p>
    <w:p>
      <w:pPr>
        <w:pStyle w:val="Heading2"/>
        <w:spacing w:after="100" w:before="200"/>
      </w:pPr>
      <w:r>
        <w:rPr>
          <w:rFonts w:ascii="Arial" w:cs="Arial" w:eastAsia="Arial" w:hAnsi="Arial"/>
          <w:b/>
          <w:bCs/>
          <w:color w:val="1A7A6D"/>
          <w:sz w:val="24"/>
          <w:szCs w:val="24"/>
        </w:rPr>
        <w:t xml:space="preserve">46.38 Social Choice, Ranking Paradoxes, and Their Statistical Implications</w:t>
      </w:r>
    </w:p>
    <w:p>
      <w:pPr>
        <w:spacing w:after="80"/>
      </w:pPr>
      <w:r>
        <w:rPr>
          <w:rFonts w:ascii="Arial" w:cs="Arial" w:eastAsia="Arial" w:hAnsi="Arial"/>
          <w:sz w:val="20"/>
          <w:szCs w:val="20"/>
        </w:rPr>
        <w:t xml:space="preserve">Fundamental impossibility results that constrain how preferences or rankings can be aggregated: Arrow's impossibility theorem (1951): no ranked voting system can simultaneously satisfy unrestricted domain, non-dictatorship, Pareto efficiency, and independence of irrelevant alternatives; this means ANY method of aggregating ordinal rankings has a structural flaw. Statistical implications: composite indices (ranking hospitals, universities, countries by combining multiple indicators) face the same impossibility — the ranking DEPENDS on the aggregation method, and no method is universally best. Condorcet paradox: majority preference can be cyclic (A beats B, B beats C, C beats A) even when individual preferences are consistent; appears in multi-criteria decision analysis and paired comparison studies. Simpson's paradox (§38.34) is related: aggregated results can reverse the direction seen in every subgroup. Connection to: Bradley-Terry models (§8.8: parametric model for paired comparisons that resolves cycling by assuming a latent ability scale), Elo ratings (§38.119), and meta-analysis (combining evidence from multiple studies faces similar aggregation challenges). Practical: always report sensitivity to aggregation method when creating composite rankings; consider dominance (Pareto) comparisons that avoid aggregation entirely</w:t>
      </w:r>
    </w:p>
    <w:p>
      <w:pPr>
        <w:spacing w:after="40"/>
      </w:pPr>
      <w:r>
        <w:rPr>
          <w:rFonts w:ascii="Arial" w:cs="Arial" w:eastAsia="Arial" w:hAnsi="Arial"/>
          <w:color w:val="2255AA"/>
          <w:sz w:val="18"/>
          <w:szCs w:val="18"/>
        </w:rPr>
        <w:t xml:space="preserve">R: RankAggreg (RankAggreg for rank aggregation methods), BradleyTerry2 (BTm for paired comparison models), pmr (for Plackett-Luce ranking models)</w:t>
      </w:r>
    </w:p>
    <w:p>
      <w:pPr>
        <w:spacing w:after="40"/>
      </w:pPr>
      <w:r>
        <w:rPr>
          <w:rFonts w:ascii="Arial" w:cs="Arial" w:eastAsia="Arial" w:hAnsi="Arial"/>
          <w:color w:val="228B22"/>
          <w:sz w:val="18"/>
          <w:szCs w:val="18"/>
        </w:rPr>
        <w:t xml:space="preserve">Python: rankaggreg (custom), scipy.optimize (custom Bradley-Terry MLE), choix (Bradley-Terry and Plackett-Luce)</w:t>
      </w:r>
    </w:p>
    <w:p>
      <w:pPr>
        <w:spacing w:after="20"/>
        <w:ind w:left="360"/>
      </w:pPr>
      <w:r>
        <w:rPr>
          <w:rFonts w:ascii="Arial" w:cs="Arial" w:eastAsia="Arial" w:hAnsi="Arial"/>
          <w:color w:val="666666"/>
          <w:sz w:val="18"/>
          <w:szCs w:val="18"/>
        </w:rPr>
        <w:t xml:space="preserve">Ref: Arrow, K.J. Social Choice and Individual Values, 2nd ed. Yale University Press, 1963.</w:t>
      </w:r>
    </w:p>
    <w:p>
      <w:pPr>
        <w:spacing w:after="20"/>
        <w:ind w:left="360"/>
      </w:pPr>
      <w:r>
        <w:rPr>
          <w:rFonts w:ascii="Arial" w:cs="Arial" w:eastAsia="Arial" w:hAnsi="Arial"/>
          <w:color w:val="666666"/>
          <w:sz w:val="18"/>
          <w:szCs w:val="18"/>
        </w:rPr>
        <w:t xml:space="preserve">Ref: Marden, J.I. Analyzing and Modeling Rank Data. Chapman and Hall, 1995.</w:t>
      </w:r>
    </w:p>
    <w:p>
      <w:pPr>
        <w:pStyle w:val="Heading1"/>
        <w:spacing w:after="200" w:before="400"/>
      </w:pPr>
      <w:r>
        <w:rPr>
          <w:rFonts w:ascii="Arial" w:cs="Arial" w:eastAsia="Arial" w:hAnsi="Arial"/>
          <w:b/>
          <w:bCs/>
          <w:color w:val="2B4C7E"/>
          <w:sz w:val="28"/>
          <w:szCs w:val="28"/>
        </w:rPr>
        <w:t xml:space="preserve">47. Emerging and Experimental Methods (Not Yet Fully Established)</w:t>
      </w:r>
    </w:p>
    <w:p>
      <w:pPr>
        <w:spacing w:after="100" w:before="300"/>
      </w:pPr>
      <w:r>
        <w:rPr>
          <w:rFonts w:ascii="Arial" w:cs="Arial" w:eastAsia="Arial" w:hAnsi="Arial"/>
          <w:b/>
          <w:bCs/>
          <w:color w:val="7B2D8E"/>
          <w:sz w:val="22"/>
          <w:szCs w:val="22"/>
        </w:rPr>
        <w:t xml:space="preserve">— Causal Inference Extensions (Mixed Maturity) —</w:t>
      </w:r>
    </w:p>
    <w:p>
      <w:pPr>
        <w:pStyle w:val="Heading2"/>
        <w:spacing w:after="100" w:before="200"/>
      </w:pPr>
      <w:r>
        <w:rPr>
          <w:rFonts w:ascii="Arial" w:cs="Arial" w:eastAsia="Arial" w:hAnsi="Arial"/>
          <w:b/>
          <w:bCs/>
          <w:color w:val="1A7A6D"/>
          <w:sz w:val="24"/>
          <w:szCs w:val="24"/>
        </w:rPr>
        <w:t xml:space="preserve">47.2 Causal Representation Learning</w:t>
      </w:r>
    </w:p>
    <w:p>
      <w:pPr>
        <w:spacing w:after="80"/>
      </w:pPr>
      <w:r>
        <w:rPr>
          <w:rFonts w:ascii="Arial" w:cs="Arial" w:eastAsia="Arial" w:hAnsi="Arial"/>
          <w:sz w:val="20"/>
          <w:szCs w:val="20"/>
        </w:rPr>
        <w:t xml:space="preserve">Learning latent causal variables from high-dimensional observations (images, text, time series) without explicit variable definitions; identifiability theory for nonlinear ICA under interventions; causal disentanglement; merging representation learning with structural causal models; very early stage with limited practical tools</w:t>
      </w:r>
    </w:p>
    <w:p>
      <w:pPr>
        <w:spacing w:after="40"/>
      </w:pPr>
      <w:r>
        <w:rPr>
          <w:rFonts w:ascii="Arial" w:cs="Arial" w:eastAsia="Arial" w:hAnsi="Arial"/>
          <w:color w:val="2255AA"/>
          <w:sz w:val="18"/>
          <w:szCs w:val="18"/>
        </w:rPr>
        <w:t xml:space="preserve">R: no established R packages yet</w:t>
      </w:r>
    </w:p>
    <w:p>
      <w:pPr>
        <w:spacing w:after="40"/>
      </w:pPr>
      <w:r>
        <w:rPr>
          <w:rFonts w:ascii="Arial" w:cs="Arial" w:eastAsia="Arial" w:hAnsi="Arial"/>
          <w:color w:val="228B22"/>
          <w:sz w:val="18"/>
          <w:szCs w:val="18"/>
        </w:rPr>
        <w:t xml:space="preserve">Python: causal-learn (partial support), CausalDisco (experimental), pytorch (custom)</w:t>
      </w:r>
    </w:p>
    <w:p>
      <w:pPr>
        <w:spacing w:after="20"/>
        <w:ind w:left="360"/>
      </w:pPr>
      <w:r>
        <w:rPr>
          <w:rFonts w:ascii="Arial" w:cs="Arial" w:eastAsia="Arial" w:hAnsi="Arial"/>
          <w:color w:val="666666"/>
          <w:sz w:val="18"/>
          <w:szCs w:val="18"/>
        </w:rPr>
        <w:t xml:space="preserve">Ref: Schölkopf, B., Locatello, F., Bauer, S., Ke, N.R., Kalchbrenner, N., Goyal, A., &amp; Bengio, Y. “Toward Causal Representation Learning.” Proceedings of the IEEE, 109(5), 612–634, 2021.</w:t>
      </w:r>
    </w:p>
    <w:p>
      <w:pPr>
        <w:pStyle w:val="Heading2"/>
        <w:spacing w:after="100" w:before="200"/>
      </w:pPr>
      <w:r>
        <w:rPr>
          <w:rFonts w:ascii="Arial" w:cs="Arial" w:eastAsia="Arial" w:hAnsi="Arial"/>
          <w:b/>
          <w:bCs/>
          <w:color w:val="1A7A6D"/>
          <w:sz w:val="24"/>
          <w:szCs w:val="24"/>
        </w:rPr>
        <w:t xml:space="preserve">47.3 Conformal Prediction for Complex Outputs (Beyond Classification/Regression)</w:t>
      </w:r>
    </w:p>
    <w:p>
      <w:pPr>
        <w:spacing w:after="80"/>
      </w:pPr>
      <w:r>
        <w:rPr>
          <w:rFonts w:ascii="Arial" w:cs="Arial" w:eastAsia="Arial" w:hAnsi="Arial"/>
          <w:sz w:val="20"/>
          <w:szCs w:val="20"/>
        </w:rPr>
        <w:t xml:space="preserve">Extending conformal prediction (§26.21) to survival analysis, causal inference, time series, multi-label, functional data; conformal counterfactual inference; conformalized quantile regression; distribution-free predictive inference under covariate shift; active development of theory and methods</w:t>
      </w:r>
    </w:p>
    <w:p>
      <w:pPr>
        <w:spacing w:after="40"/>
      </w:pPr>
      <w:r>
        <w:rPr>
          <w:rFonts w:ascii="Arial" w:cs="Arial" w:eastAsia="Arial" w:hAnsi="Arial"/>
          <w:color w:val="2255AA"/>
          <w:sz w:val="18"/>
          <w:szCs w:val="18"/>
        </w:rPr>
        <w:t xml:space="preserve">R: cformal, conformalInference (split conformal, jackknife+)</w:t>
      </w:r>
    </w:p>
    <w:p>
      <w:pPr>
        <w:spacing w:after="40"/>
      </w:pPr>
      <w:r>
        <w:rPr>
          <w:rFonts w:ascii="Arial" w:cs="Arial" w:eastAsia="Arial" w:hAnsi="Arial"/>
          <w:color w:val="228B22"/>
          <w:sz w:val="18"/>
          <w:szCs w:val="18"/>
        </w:rPr>
        <w:t xml:space="preserve">Python: mapie (MapieRegressor, MapieClassifier, MapieTimeSeriesRegressor), crepes, conformalprediction</w:t>
      </w:r>
    </w:p>
    <w:p>
      <w:pPr>
        <w:spacing w:after="20"/>
        <w:ind w:left="360"/>
      </w:pPr>
      <w:r>
        <w:rPr>
          <w:rFonts w:ascii="Arial" w:cs="Arial" w:eastAsia="Arial" w:hAnsi="Arial"/>
          <w:color w:val="666666"/>
          <w:sz w:val="18"/>
          <w:szCs w:val="18"/>
        </w:rPr>
        <w:t xml:space="preserve">Ref: Angelopoulos, A.N. &amp; Bates, S. “A Gentle Introduction to Conformal Prediction and Distribution-Free Uncertainty Quantification.” arXiv:2107.07511, 2023.</w:t>
      </w:r>
    </w:p>
    <w:p>
      <w:pPr>
        <w:spacing w:after="20"/>
        <w:ind w:left="360"/>
      </w:pPr>
      <w:r>
        <w:rPr>
          <w:rFonts w:ascii="Arial" w:cs="Arial" w:eastAsia="Arial" w:hAnsi="Arial"/>
          <w:color w:val="666666"/>
          <w:sz w:val="18"/>
          <w:szCs w:val="18"/>
        </w:rPr>
        <w:t xml:space="preserve">Ref: Lei, J., G’Sell, M., Rinaldo, A., Tibshirani, R.J., &amp; Wasserman, L. “Distribution-Free Predictive Inference for Regression.” JASA, 113(523), 1094–1111, 2018.</w:t>
      </w:r>
    </w:p>
    <w:p>
      <w:pPr>
        <w:pStyle w:val="Heading2"/>
        <w:spacing w:after="100" w:before="200"/>
      </w:pPr>
      <w:r>
        <w:rPr>
          <w:rFonts w:ascii="Arial" w:cs="Arial" w:eastAsia="Arial" w:hAnsi="Arial"/>
          <w:b/>
          <w:bCs/>
          <w:color w:val="1A7A6D"/>
          <w:sz w:val="24"/>
          <w:szCs w:val="24"/>
        </w:rPr>
        <w:t xml:space="preserve">47.5 Double/Debiased Machine Learning Extensions (R-Learner, DR-Learner, Causal BERT)</w:t>
      </w:r>
    </w:p>
    <w:p>
      <w:pPr>
        <w:spacing w:after="80"/>
      </w:pPr>
      <w:r>
        <w:rPr>
          <w:rFonts w:ascii="Arial" w:cs="Arial" w:eastAsia="Arial" w:hAnsi="Arial"/>
          <w:sz w:val="20"/>
          <w:szCs w:val="20"/>
        </w:rPr>
        <w:t xml:space="preserve">Beyond basic DML (§15.25): R-learner (Robinson’s residual-on-residual for HTE), DR-learner (doubly robust learner combining outcome and propensity models), Causal BERT/CausalNLP (using language model representations as adjustment variables); automatic debiasing; higher-order influence functions; emerging theoretical guarantees</w:t>
      </w:r>
    </w:p>
    <w:p>
      <w:pPr>
        <w:spacing w:after="40"/>
      </w:pPr>
      <w:r>
        <w:rPr>
          <w:rFonts w:ascii="Arial" w:cs="Arial" w:eastAsia="Arial" w:hAnsi="Arial"/>
          <w:color w:val="2255AA"/>
          <w:sz w:val="18"/>
          <w:szCs w:val="18"/>
        </w:rPr>
        <w:t xml:space="preserve">R: grf (causal_forest, lm_forest), DoubleML, policytree</w:t>
      </w:r>
    </w:p>
    <w:p>
      <w:pPr>
        <w:spacing w:after="40"/>
      </w:pPr>
      <w:r>
        <w:rPr>
          <w:rFonts w:ascii="Arial" w:cs="Arial" w:eastAsia="Arial" w:hAnsi="Arial"/>
          <w:color w:val="228B22"/>
          <w:sz w:val="18"/>
          <w:szCs w:val="18"/>
        </w:rPr>
        <w:t xml:space="preserve">Python: econml (DRLearner, CausalForestDML, OrthoForest), doubleml, causalml</w:t>
      </w:r>
    </w:p>
    <w:p>
      <w:pPr>
        <w:spacing w:after="20"/>
        <w:ind w:left="360"/>
      </w:pPr>
      <w:r>
        <w:rPr>
          <w:rFonts w:ascii="Arial" w:cs="Arial" w:eastAsia="Arial" w:hAnsi="Arial"/>
          <w:color w:val="666666"/>
          <w:sz w:val="18"/>
          <w:szCs w:val="18"/>
        </w:rPr>
        <w:t xml:space="preserve">Ref: Nie, X. &amp; Wager, S. “Quasi-Oracle Estimation of Heterogeneous Treatment Effects.” Biometrika, 108(2), 299–319, 2021.</w:t>
      </w:r>
    </w:p>
    <w:p>
      <w:pPr>
        <w:spacing w:after="20"/>
        <w:ind w:left="360"/>
      </w:pPr>
      <w:r>
        <w:rPr>
          <w:rFonts w:ascii="Arial" w:cs="Arial" w:eastAsia="Arial" w:hAnsi="Arial"/>
          <w:color w:val="666666"/>
          <w:sz w:val="18"/>
          <w:szCs w:val="18"/>
        </w:rPr>
        <w:t xml:space="preserve">Ref: Kennedy, E.H. “Towards Optimal Doubly Robust Estimation of Heterogeneous Causal Effects.” Electronic Journal of Statistics, 17(2), 3008–3049, 2023.</w:t>
      </w:r>
    </w:p>
    <w:p>
      <w:pPr>
        <w:pStyle w:val="Heading2"/>
        <w:spacing w:after="100" w:before="200"/>
      </w:pPr>
      <w:r>
        <w:rPr>
          <w:rFonts w:ascii="Arial" w:cs="Arial" w:eastAsia="Arial" w:hAnsi="Arial"/>
          <w:b/>
          <w:bCs/>
          <w:color w:val="1A7A6D"/>
          <w:sz w:val="24"/>
          <w:szCs w:val="24"/>
        </w:rPr>
        <w:t xml:space="preserve">47.8 Distributional Random Forests</w:t>
      </w:r>
    </w:p>
    <w:p>
      <w:pPr>
        <w:spacing w:after="80"/>
      </w:pPr>
      <w:r>
        <w:rPr>
          <w:rFonts w:ascii="Arial" w:cs="Arial" w:eastAsia="Arial" w:hAnsi="Arial"/>
          <w:sz w:val="20"/>
          <w:szCs w:val="20"/>
        </w:rPr>
        <w:t xml:space="preserve">Random forests that estimate the full conditional distribution F(Y|X) rather than just E[Y|X]; provides prediction intervals, quantiles, and distributional treatment effects without parametric assumptions; weights from forest used to construct empirical conditional distribution; applications in heterogeneous treatment effect estimation and distributional regression</w:t>
      </w:r>
    </w:p>
    <w:p>
      <w:pPr>
        <w:spacing w:after="40"/>
      </w:pPr>
      <w:r>
        <w:rPr>
          <w:rFonts w:ascii="Arial" w:cs="Arial" w:eastAsia="Arial" w:hAnsi="Arial"/>
          <w:color w:val="2255AA"/>
          <w:sz w:val="18"/>
          <w:szCs w:val="18"/>
        </w:rPr>
        <w:t xml:space="preserve">R: drf (drf), grf (custom via forest weights)</w:t>
      </w:r>
    </w:p>
    <w:p>
      <w:pPr>
        <w:spacing w:after="40"/>
      </w:pPr>
      <w:r>
        <w:rPr>
          <w:rFonts w:ascii="Arial" w:cs="Arial" w:eastAsia="Arial" w:hAnsi="Arial"/>
          <w:color w:val="228B22"/>
          <w:sz w:val="18"/>
          <w:szCs w:val="18"/>
        </w:rPr>
        <w:t xml:space="preserve">Python: drf (via rpy2), grf (via rpy2), sklearn (custom weighted empirical distribution from RF)</w:t>
      </w:r>
    </w:p>
    <w:p>
      <w:pPr>
        <w:spacing w:after="20"/>
        <w:ind w:left="360"/>
      </w:pPr>
      <w:r>
        <w:rPr>
          <w:rFonts w:ascii="Arial" w:cs="Arial" w:eastAsia="Arial" w:hAnsi="Arial"/>
          <w:color w:val="666666"/>
          <w:sz w:val="18"/>
          <w:szCs w:val="18"/>
        </w:rPr>
        <w:t xml:space="preserve">Ref: Cevid, D., Michel, L., Meinshausen, N., &amp; Bühlmann, P. “Distributional Random Forests: Heterogeneity Adjustment and Multivariate Distributional Regression.” JMLR, 23(333), 1–61, 2022.</w:t>
      </w:r>
    </w:p>
    <w:p>
      <w:pPr>
        <w:pStyle w:val="Heading2"/>
        <w:spacing w:after="100" w:before="200"/>
      </w:pPr>
      <w:r>
        <w:rPr>
          <w:rFonts w:ascii="Arial" w:cs="Arial" w:eastAsia="Arial" w:hAnsi="Arial"/>
          <w:b/>
          <w:bCs/>
          <w:color w:val="1A7A6D"/>
          <w:sz w:val="24"/>
          <w:szCs w:val="24"/>
        </w:rPr>
        <w:t xml:space="preserve">47.9 Synthetic Control with Machine Learning (Augmented SCM, Matrix Completion)</w:t>
      </w:r>
    </w:p>
    <w:p>
      <w:pPr>
        <w:spacing w:after="80"/>
      </w:pPr>
      <w:r>
        <w:rPr>
          <w:rFonts w:ascii="Arial" w:cs="Arial" w:eastAsia="Arial" w:hAnsi="Arial"/>
          <w:sz w:val="20"/>
          <w:szCs w:val="20"/>
        </w:rPr>
        <w:t xml:space="preserve">Extending synthetic control (§15.16) beyond convex combination of donor units: elastic net SCM, matrix completion methods for panel data, augmented SCM combining outcome modeling with weighting; robust SCM; penalized SCM; inference via conformal methods; rapidly developing methodology with competing approaches</w:t>
      </w:r>
    </w:p>
    <w:p>
      <w:pPr>
        <w:spacing w:after="40"/>
      </w:pPr>
      <w:r>
        <w:rPr>
          <w:rFonts w:ascii="Arial" w:cs="Arial" w:eastAsia="Arial" w:hAnsi="Arial"/>
          <w:color w:val="2255AA"/>
          <w:sz w:val="18"/>
          <w:szCs w:val="18"/>
        </w:rPr>
        <w:t xml:space="preserve">R: augsynth (augsynth), gsynth, MCPanel, scpi</w:t>
      </w:r>
    </w:p>
    <w:p>
      <w:pPr>
        <w:spacing w:after="40"/>
      </w:pPr>
      <w:r>
        <w:rPr>
          <w:rFonts w:ascii="Arial" w:cs="Arial" w:eastAsia="Arial" w:hAnsi="Arial"/>
          <w:color w:val="228B22"/>
          <w:sz w:val="18"/>
          <w:szCs w:val="18"/>
        </w:rPr>
        <w:t xml:space="preserve">Python: SparseSC, augsynth (via rpy2), causalimpact</w:t>
      </w:r>
    </w:p>
    <w:p>
      <w:pPr>
        <w:spacing w:after="20"/>
        <w:ind w:left="360"/>
      </w:pPr>
      <w:r>
        <w:rPr>
          <w:rFonts w:ascii="Arial" w:cs="Arial" w:eastAsia="Arial" w:hAnsi="Arial"/>
          <w:color w:val="666666"/>
          <w:sz w:val="18"/>
          <w:szCs w:val="18"/>
        </w:rPr>
        <w:t xml:space="preserve">Ref: Ben-Michael, E., Feller, A., &amp; Rothstein, J. “The Augmented Synthetic Control Method.” JASA, 116(536), 1789–1803, 2021.</w:t>
      </w:r>
    </w:p>
    <w:p>
      <w:pPr>
        <w:spacing w:after="20"/>
        <w:ind w:left="360"/>
      </w:pPr>
      <w:r>
        <w:rPr>
          <w:rFonts w:ascii="Arial" w:cs="Arial" w:eastAsia="Arial" w:hAnsi="Arial"/>
          <w:color w:val="666666"/>
          <w:sz w:val="18"/>
          <w:szCs w:val="18"/>
        </w:rPr>
        <w:t xml:space="preserve">Ref: Athey, S., Bayati, M., Doudchenko, N., Imbens, G., &amp; Khosravi, K. “Matrix Completion Methods for Causal Panel Data Models.” JASA, 116(536), 1716–1730, 2021.</w:t>
      </w:r>
    </w:p>
    <w:p>
      <w:pPr>
        <w:pStyle w:val="Heading2"/>
        <w:spacing w:after="100" w:before="200"/>
      </w:pPr>
      <w:r>
        <w:rPr>
          <w:rFonts w:ascii="Arial" w:cs="Arial" w:eastAsia="Arial" w:hAnsi="Arial"/>
          <w:b/>
          <w:bCs/>
          <w:color w:val="1A7A6D"/>
          <w:sz w:val="24"/>
          <w:szCs w:val="24"/>
        </w:rPr>
        <w:t xml:space="preserve">47.10 Targeted Learning and LTMLE for Complex Longitudinal Settings</w:t>
      </w:r>
    </w:p>
    <w:p>
      <w:pPr>
        <w:spacing w:after="80"/>
      </w:pPr>
      <w:r>
        <w:rPr>
          <w:rFonts w:ascii="Arial" w:cs="Arial" w:eastAsia="Arial" w:hAnsi="Arial"/>
          <w:sz w:val="20"/>
          <w:szCs w:val="20"/>
        </w:rPr>
        <w:t xml:space="preserve">Extending TMLE (§15.22) to longitudinal settings with time-varying treatments and confounders: longitudinal TMLE (LTMLE), collaborative TMLE (C-TMLE for data-adaptive nuisance parameter selection), cross-validated TMLE (CV-TMLE); stacked LTMLE; highly adaptive LASSO (HAL) as universal approximator for nuisance functions; theoretical optimality results but practical implementation challenging</w:t>
      </w:r>
    </w:p>
    <w:p>
      <w:pPr>
        <w:spacing w:after="40"/>
      </w:pPr>
      <w:r>
        <w:rPr>
          <w:rFonts w:ascii="Arial" w:cs="Arial" w:eastAsia="Arial" w:hAnsi="Arial"/>
          <w:color w:val="2255AA"/>
          <w:sz w:val="18"/>
          <w:szCs w:val="18"/>
        </w:rPr>
        <w:t xml:space="preserve">R: ltmle (ltmle), tmle3 (tmle3_Spec), sl3, hal9001 (highly adaptive LASSO)</w:t>
      </w:r>
    </w:p>
    <w:p>
      <w:pPr>
        <w:spacing w:after="40"/>
      </w:pPr>
      <w:r>
        <w:rPr>
          <w:rFonts w:ascii="Arial" w:cs="Arial" w:eastAsia="Arial" w:hAnsi="Arial"/>
          <w:color w:val="228B22"/>
          <w:sz w:val="18"/>
          <w:szCs w:val="18"/>
        </w:rPr>
        <w:t xml:space="preserve">Python: zepid (TMLE, TimeVaryingGFormula), ltmle (via rpy2), doubleml</w:t>
      </w:r>
    </w:p>
    <w:p>
      <w:pPr>
        <w:spacing w:after="20"/>
        <w:ind w:left="360"/>
      </w:pPr>
      <w:r>
        <w:rPr>
          <w:rFonts w:ascii="Arial" w:cs="Arial" w:eastAsia="Arial" w:hAnsi="Arial"/>
          <w:color w:val="666666"/>
          <w:sz w:val="18"/>
          <w:szCs w:val="18"/>
        </w:rPr>
        <w:t xml:space="preserve">Ref: van der Laan, M.J. &amp; Rose, S. Targeted Learning in Data Science. Springer, 2018.</w:t>
      </w:r>
    </w:p>
    <w:p>
      <w:pPr>
        <w:spacing w:after="20"/>
        <w:ind w:left="360"/>
      </w:pPr>
      <w:r>
        <w:rPr>
          <w:rFonts w:ascii="Arial" w:cs="Arial" w:eastAsia="Arial" w:hAnsi="Arial"/>
          <w:color w:val="666666"/>
          <w:sz w:val="18"/>
          <w:szCs w:val="18"/>
        </w:rPr>
        <w:t xml:space="preserve">Ref: Luedtke, A.R. &amp; van der Laan, M.J. “Statistical Inference for the Mean Outcome Under a Possibly Non-Unique Optimal Treatment Strategy.” Annals of Statistics, 44(2), 713–742, 2016.</w:t>
      </w:r>
    </w:p>
    <w:p>
      <w:pPr>
        <w:pStyle w:val="Heading2"/>
        <w:spacing w:after="100" w:before="200"/>
      </w:pPr>
      <w:r>
        <w:rPr>
          <w:rFonts w:ascii="Arial" w:cs="Arial" w:eastAsia="Arial" w:hAnsi="Arial"/>
          <w:b/>
          <w:bCs/>
          <w:color w:val="1A7A6D"/>
          <w:sz w:val="24"/>
          <w:szCs w:val="24"/>
        </w:rPr>
        <w:t xml:space="preserve">47.14 Optimal Transport and Wasserstein Distances in Statistics</w:t>
      </w:r>
    </w:p>
    <w:p>
      <w:pPr>
        <w:spacing w:after="80"/>
      </w:pPr>
      <w:r>
        <w:rPr>
          <w:rFonts w:ascii="Arial" w:cs="Arial" w:eastAsia="Arial" w:hAnsi="Arial"/>
          <w:sz w:val="20"/>
          <w:szCs w:val="20"/>
        </w:rPr>
        <w:t xml:space="preserve">Earth mover’s distance / Wasserstein distance as a metric between probability distributions; applications in distributional regression, fairness (transporting distributions across groups), generative modeling (Wasserstein GAN), domain adaptation, batch effect correction; Sinkhorn divergence as computationally tractable approximation; barycentric averaging; active research connecting OT to causal inference</w:t>
      </w:r>
    </w:p>
    <w:p>
      <w:pPr>
        <w:spacing w:after="40"/>
      </w:pPr>
      <w:r>
        <w:rPr>
          <w:rFonts w:ascii="Arial" w:cs="Arial" w:eastAsia="Arial" w:hAnsi="Arial"/>
          <w:color w:val="2255AA"/>
          <w:sz w:val="18"/>
          <w:szCs w:val="18"/>
        </w:rPr>
        <w:t xml:space="preserve">R: transport (wasserstein, wasserstein1d), T4transport, approxOT</w:t>
      </w:r>
    </w:p>
    <w:p>
      <w:pPr>
        <w:spacing w:after="40"/>
      </w:pPr>
      <w:r>
        <w:rPr>
          <w:rFonts w:ascii="Arial" w:cs="Arial" w:eastAsia="Arial" w:hAnsi="Arial"/>
          <w:color w:val="228B22"/>
          <w:sz w:val="18"/>
          <w:szCs w:val="18"/>
        </w:rPr>
        <w:t xml:space="preserve">Python: pot (ot.emd, ot.sinkhorn), scipy.stats (wasserstein_distance), geomloss</w:t>
      </w:r>
    </w:p>
    <w:p>
      <w:pPr>
        <w:spacing w:after="20"/>
        <w:ind w:left="360"/>
      </w:pPr>
      <w:r>
        <w:rPr>
          <w:rFonts w:ascii="Arial" w:cs="Arial" w:eastAsia="Arial" w:hAnsi="Arial"/>
          <w:color w:val="666666"/>
          <w:sz w:val="18"/>
          <w:szCs w:val="18"/>
        </w:rPr>
        <w:t xml:space="preserve">Ref: Peyré, G. &amp; Cuturi, M. “Computational Optimal Transport.” Foundations and Trends in Machine Learning, 11(5–6), 355–607, 2019. (Free at https://optimaltransport.github.io/)</w:t>
      </w:r>
    </w:p>
    <w:p>
      <w:pPr>
        <w:spacing w:after="20"/>
        <w:ind w:left="360"/>
      </w:pPr>
      <w:r>
        <w:rPr>
          <w:rFonts w:ascii="Arial" w:cs="Arial" w:eastAsia="Arial" w:hAnsi="Arial"/>
          <w:color w:val="666666"/>
          <w:sz w:val="18"/>
          <w:szCs w:val="18"/>
        </w:rPr>
        <w:t xml:space="preserve">Ref: Villani, C. Optimal Transport: Old and New. Springer, 2009.</w:t>
      </w:r>
    </w:p>
    <w:p>
      <w:pPr>
        <w:pStyle w:val="Heading2"/>
        <w:spacing w:after="100" w:before="200"/>
      </w:pPr>
      <w:r>
        <w:rPr>
          <w:rFonts w:ascii="Arial" w:cs="Arial" w:eastAsia="Arial" w:hAnsi="Arial"/>
          <w:b/>
          <w:bCs/>
          <w:color w:val="1A7A6D"/>
          <w:sz w:val="24"/>
          <w:szCs w:val="24"/>
        </w:rPr>
        <w:t xml:space="preserve">47.15 Algorithmic Recourse and Actionable Explanations</w:t>
      </w:r>
    </w:p>
    <w:p>
      <w:pPr>
        <w:spacing w:after="80"/>
      </w:pPr>
      <w:r>
        <w:rPr>
          <w:rFonts w:ascii="Arial" w:cs="Arial" w:eastAsia="Arial" w:hAnsi="Arial"/>
          <w:sz w:val="20"/>
          <w:szCs w:val="20"/>
        </w:rPr>
        <w:t xml:space="preserve">Beyond counterfactual explanations (§28.17): ensuring recommended changes are feasible (cost constraints, causal plausibility, immutable features); recourse under model shifts; group recourse; connection to causal models (interventions vs. observations); regulatory requirements for automated decisions; very active research with limited consensus on methods</w:t>
      </w:r>
    </w:p>
    <w:p>
      <w:pPr>
        <w:spacing w:after="40"/>
      </w:pPr>
      <w:r>
        <w:rPr>
          <w:rFonts w:ascii="Arial" w:cs="Arial" w:eastAsia="Arial" w:hAnsi="Arial"/>
          <w:color w:val="2255AA"/>
          <w:sz w:val="18"/>
          <w:szCs w:val="18"/>
        </w:rPr>
        <w:t xml:space="preserve">R: counterfactuals, DALEX (custom)</w:t>
      </w:r>
    </w:p>
    <w:p>
      <w:pPr>
        <w:spacing w:after="40"/>
      </w:pPr>
      <w:r>
        <w:rPr>
          <w:rFonts w:ascii="Arial" w:cs="Arial" w:eastAsia="Arial" w:hAnsi="Arial"/>
          <w:color w:val="228B22"/>
          <w:sz w:val="18"/>
          <w:szCs w:val="18"/>
        </w:rPr>
        <w:t xml:space="preserve">Python: carla (Counterfactual And Recourse Library), dice-ml, alibi</w:t>
      </w:r>
    </w:p>
    <w:p>
      <w:pPr>
        <w:spacing w:after="20"/>
        <w:ind w:left="360"/>
      </w:pPr>
      <w:r>
        <w:rPr>
          <w:rFonts w:ascii="Arial" w:cs="Arial" w:eastAsia="Arial" w:hAnsi="Arial"/>
          <w:color w:val="666666"/>
          <w:sz w:val="18"/>
          <w:szCs w:val="18"/>
        </w:rPr>
        <w:t xml:space="preserve">Ref: Karimi, A.-H., Schölkopf, B., &amp; Valera, I. “Algorithmic Recourse: From Counterfactual Explanations to Interventions.” FAccT, 353–362, 2021.</w:t>
      </w:r>
    </w:p>
    <w:p>
      <w:pPr>
        <w:spacing w:after="20"/>
        <w:ind w:left="360"/>
      </w:pPr>
      <w:r>
        <w:rPr>
          <w:rFonts w:ascii="Arial" w:cs="Arial" w:eastAsia="Arial" w:hAnsi="Arial"/>
          <w:color w:val="666666"/>
          <w:sz w:val="18"/>
          <w:szCs w:val="18"/>
        </w:rPr>
        <w:t xml:space="preserve">Ref: Ustun, B., Spangher, A., &amp; Liu, Y. “Actionable Recourse in Linear Classification.” FAccT, 10–19, 2019.</w:t>
      </w:r>
    </w:p>
    <w:p>
      <w:pPr>
        <w:pStyle w:val="Heading2"/>
        <w:spacing w:after="100" w:before="200"/>
      </w:pPr>
      <w:r>
        <w:rPr>
          <w:rFonts w:ascii="Arial" w:cs="Arial" w:eastAsia="Arial" w:hAnsi="Arial"/>
          <w:b/>
          <w:bCs/>
          <w:color w:val="1A7A6D"/>
          <w:sz w:val="24"/>
          <w:szCs w:val="24"/>
        </w:rPr>
        <w:t xml:space="preserve">47.17 Multiverse Analysis and Specification Curve Analysis</w:t>
      </w:r>
    </w:p>
    <w:p>
      <w:pPr>
        <w:spacing w:after="80"/>
      </w:pPr>
      <w:r>
        <w:rPr>
          <w:rFonts w:ascii="Arial" w:cs="Arial" w:eastAsia="Arial" w:hAnsi="Arial"/>
          <w:sz w:val="20"/>
          <w:szCs w:val="20"/>
        </w:rPr>
        <w:t xml:space="preserve">Systematically exploring how analytic choices (variable operationalization, sample restrictions, covariates, model specification) affect results; running all reasonable analysis specifications and displaying the distribution of effects; addresses researcher degrees of freedom and the garden of forking paths; vibration of effects; related to sensitivity analysis but focused on analytic rather than unmeasured confounding uncertainty</w:t>
      </w:r>
    </w:p>
    <w:p>
      <w:pPr>
        <w:spacing w:after="40"/>
      </w:pPr>
      <w:r>
        <w:rPr>
          <w:rFonts w:ascii="Arial" w:cs="Arial" w:eastAsia="Arial" w:hAnsi="Arial"/>
          <w:color w:val="2255AA"/>
          <w:sz w:val="18"/>
          <w:szCs w:val="18"/>
        </w:rPr>
        <w:t xml:space="preserve">R: specr (specr, plot_specs), multiverse, mverse</w:t>
      </w:r>
    </w:p>
    <w:p>
      <w:pPr>
        <w:spacing w:after="40"/>
      </w:pPr>
      <w:r>
        <w:rPr>
          <w:rFonts w:ascii="Arial" w:cs="Arial" w:eastAsia="Arial" w:hAnsi="Arial"/>
          <w:color w:val="228B22"/>
          <w:sz w:val="18"/>
          <w:szCs w:val="18"/>
        </w:rPr>
        <w:t xml:space="preserve">Python: specification_curve (custom), multiverse (custom via itertools + statsmodels)</w:t>
      </w:r>
    </w:p>
    <w:p>
      <w:pPr>
        <w:spacing w:after="20"/>
        <w:ind w:left="360"/>
      </w:pPr>
      <w:r>
        <w:rPr>
          <w:rFonts w:ascii="Arial" w:cs="Arial" w:eastAsia="Arial" w:hAnsi="Arial"/>
          <w:color w:val="666666"/>
          <w:sz w:val="18"/>
          <w:szCs w:val="18"/>
        </w:rPr>
        <w:t xml:space="preserve">Ref: Simonsohn, U., Simmons, J.P., &amp; Nelson, L.D. “Specification Curve Analysis.” Nature Human Behaviour, 4, 1208–1214, 2020.</w:t>
      </w:r>
    </w:p>
    <w:p>
      <w:pPr>
        <w:spacing w:after="20"/>
        <w:ind w:left="360"/>
      </w:pPr>
      <w:r>
        <w:rPr>
          <w:rFonts w:ascii="Arial" w:cs="Arial" w:eastAsia="Arial" w:hAnsi="Arial"/>
          <w:color w:val="666666"/>
          <w:sz w:val="18"/>
          <w:szCs w:val="18"/>
        </w:rPr>
        <w:t xml:space="preserve">Ref: Steegen, S., Tuerlinckx, F., Gelman, A., &amp; Vanpaemel, W. “Increasing Transparency through a Multiverse Analysis.” Perspectives on Psychological Science, 11(5), 702–712, 2016.</w:t>
      </w:r>
    </w:p>
    <w:p>
      <w:pPr>
        <w:pStyle w:val="Heading2"/>
        <w:spacing w:after="100" w:before="200"/>
      </w:pPr>
      <w:r>
        <w:rPr>
          <w:rFonts w:ascii="Arial" w:cs="Arial" w:eastAsia="Arial" w:hAnsi="Arial"/>
          <w:b/>
          <w:bCs/>
          <w:color w:val="1A7A6D"/>
          <w:sz w:val="24"/>
          <w:szCs w:val="24"/>
        </w:rPr>
        <w:t xml:space="preserve">47.21 Causal Discovery from Time Series (PCMCI, Convergent Cross Mapping)</w:t>
      </w:r>
    </w:p>
    <w:p>
      <w:pPr>
        <w:spacing w:after="80"/>
      </w:pPr>
      <w:r>
        <w:rPr>
          <w:rFonts w:ascii="Arial" w:cs="Arial" w:eastAsia="Arial" w:hAnsi="Arial"/>
          <w:sz w:val="20"/>
          <w:szCs w:val="20"/>
        </w:rPr>
        <w:t xml:space="preserve">Inferring causal graphs from temporal data exploiting time ordering; PCMCI (Peter-Clark + momentary conditional independence, handles autocorrelation and high dimensionality); Granger causality extensions (§15.26) with nonlinear and multivariate variants; convergent cross mapping (CCM) for deterministic dynamical systems (ecology); DYNOTEARS (continuous DAG learning for time series)</w:t>
      </w:r>
    </w:p>
    <w:p>
      <w:pPr>
        <w:spacing w:after="40"/>
      </w:pPr>
      <w:r>
        <w:rPr>
          <w:rFonts w:ascii="Arial" w:cs="Arial" w:eastAsia="Arial" w:hAnsi="Arial"/>
          <w:color w:val="2255AA"/>
          <w:sz w:val="18"/>
          <w:szCs w:val="18"/>
        </w:rPr>
        <w:t xml:space="preserve">R: pcalg (custom temporal), vars (causality for Granger), rEDM (CCM)</w:t>
      </w:r>
    </w:p>
    <w:p>
      <w:pPr>
        <w:spacing w:after="40"/>
      </w:pPr>
      <w:r>
        <w:rPr>
          <w:rFonts w:ascii="Arial" w:cs="Arial" w:eastAsia="Arial" w:hAnsi="Arial"/>
          <w:color w:val="228B22"/>
          <w:sz w:val="18"/>
          <w:szCs w:val="18"/>
        </w:rPr>
        <w:t xml:space="preserve">Python: tigramite (PCMCI, PCMCI+, LPCMCI), causal-learn (PC temporal), rEDM (via rpy2), DYNOTEARS</w:t>
      </w:r>
    </w:p>
    <w:p>
      <w:pPr>
        <w:spacing w:after="20"/>
        <w:ind w:left="360"/>
      </w:pPr>
      <w:r>
        <w:rPr>
          <w:rFonts w:ascii="Arial" w:cs="Arial" w:eastAsia="Arial" w:hAnsi="Arial"/>
          <w:color w:val="666666"/>
          <w:sz w:val="18"/>
          <w:szCs w:val="18"/>
        </w:rPr>
        <w:t xml:space="preserve">Ref: Runge, J., Nowack, P., Kretschmer, M., Flaxman, S., &amp; Sejdinovic, D. “Detecting and Quantifying Causal Associations in Large Nonlinear Time Series Datasets.” Science Advances, 5(11), eaau4996, 2019.</w:t>
      </w:r>
    </w:p>
    <w:p>
      <w:pPr>
        <w:spacing w:after="20"/>
        <w:ind w:left="360"/>
      </w:pPr>
      <w:r>
        <w:rPr>
          <w:rFonts w:ascii="Arial" w:cs="Arial" w:eastAsia="Arial" w:hAnsi="Arial"/>
          <w:color w:val="666666"/>
          <w:sz w:val="18"/>
          <w:szCs w:val="18"/>
        </w:rPr>
        <w:t xml:space="preserve">Ref: Sugihara, G., et al. “Detecting Causality in Complex Ecosystems.” Science, 338(6106), 496–500, 2012.</w:t>
      </w:r>
    </w:p>
    <w:p>
      <w:pPr>
        <w:pStyle w:val="Heading2"/>
        <w:spacing w:after="100" w:before="200"/>
      </w:pPr>
      <w:r>
        <w:rPr>
          <w:rFonts w:ascii="Arial" w:cs="Arial" w:eastAsia="Arial" w:hAnsi="Arial"/>
          <w:b/>
          <w:bCs/>
          <w:color w:val="1A7A6D"/>
          <w:sz w:val="24"/>
          <w:szCs w:val="24"/>
        </w:rPr>
        <w:t xml:space="preserve">47.26 Causal Fairness</w:t>
      </w:r>
    </w:p>
    <w:p>
      <w:pPr>
        <w:spacing w:after="80"/>
      </w:pPr>
      <w:r>
        <w:rPr>
          <w:rFonts w:ascii="Arial" w:cs="Arial" w:eastAsia="Arial" w:hAnsi="Arial"/>
          <w:sz w:val="20"/>
          <w:szCs w:val="20"/>
        </w:rPr>
        <w:t xml:space="preserve">Defining fairness using causal models rather than statistical associations: counterfactual fairness (would the decision be the same in a counterfactual world where protected attribute differed?); path-specific effects separating fair from unfair causal pathways; resolving impossibility theorems by distinguishing direct discrimination from indirect effects; causal perspective on affirmative action and disparate impact</w:t>
      </w:r>
    </w:p>
    <w:p>
      <w:pPr>
        <w:spacing w:after="40"/>
      </w:pPr>
      <w:r>
        <w:rPr>
          <w:rFonts w:ascii="Arial" w:cs="Arial" w:eastAsia="Arial" w:hAnsi="Arial"/>
          <w:color w:val="2255AA"/>
          <w:sz w:val="18"/>
          <w:szCs w:val="18"/>
        </w:rPr>
        <w:t xml:space="preserve">R: fairadapt, fairmodels (with custom causal graph)</w:t>
      </w:r>
    </w:p>
    <w:p>
      <w:pPr>
        <w:spacing w:after="40"/>
      </w:pPr>
      <w:r>
        <w:rPr>
          <w:rFonts w:ascii="Arial" w:cs="Arial" w:eastAsia="Arial" w:hAnsi="Arial"/>
          <w:color w:val="228B22"/>
          <w:sz w:val="18"/>
          <w:szCs w:val="18"/>
        </w:rPr>
        <w:t xml:space="preserve">Python: fairlearn (custom causal), dowhy (custom fairness analysis), aif360</w:t>
      </w:r>
    </w:p>
    <w:p>
      <w:pPr>
        <w:spacing w:after="20"/>
        <w:ind w:left="360"/>
      </w:pPr>
      <w:r>
        <w:rPr>
          <w:rFonts w:ascii="Arial" w:cs="Arial" w:eastAsia="Arial" w:hAnsi="Arial"/>
          <w:color w:val="666666"/>
          <w:sz w:val="18"/>
          <w:szCs w:val="18"/>
        </w:rPr>
        <w:t xml:space="preserve">Ref: Kusner, M.J., Loftus, J., Russell, C., &amp; Silva, R. “Counterfactual Fairness.” NeurIPS, 2017.</w:t>
      </w:r>
    </w:p>
    <w:p>
      <w:pPr>
        <w:spacing w:after="20"/>
        <w:ind w:left="360"/>
      </w:pPr>
      <w:r>
        <w:rPr>
          <w:rFonts w:ascii="Arial" w:cs="Arial" w:eastAsia="Arial" w:hAnsi="Arial"/>
          <w:color w:val="666666"/>
          <w:sz w:val="18"/>
          <w:szCs w:val="18"/>
        </w:rPr>
        <w:t xml:space="preserve">Ref: Plecko, D. &amp; Bareinboim, E. “Causal Fairness Analysis.” arXiv:2207.11385, 2022.</w:t>
      </w:r>
    </w:p>
    <w:p>
      <w:pPr>
        <w:pStyle w:val="Heading2"/>
        <w:spacing w:after="100" w:before="200"/>
      </w:pPr>
      <w:r>
        <w:rPr>
          <w:rFonts w:ascii="Arial" w:cs="Arial" w:eastAsia="Arial" w:hAnsi="Arial"/>
          <w:b/>
          <w:bCs/>
          <w:color w:val="1A7A6D"/>
          <w:sz w:val="24"/>
          <w:szCs w:val="24"/>
        </w:rPr>
        <w:t xml:space="preserve">47.31 Synthetic Control Inference and Permutation-Based Methods</w:t>
      </w:r>
    </w:p>
    <w:p>
      <w:pPr>
        <w:spacing w:after="80"/>
      </w:pPr>
      <w:r>
        <w:rPr>
          <w:rFonts w:ascii="Arial" w:cs="Arial" w:eastAsia="Arial" w:hAnsi="Arial"/>
          <w:sz w:val="20"/>
          <w:szCs w:val="20"/>
        </w:rPr>
        <w:t xml:space="preserve">Inference for synthetic control methods beyond standard p-values: placebo/permutation tests (applying SCM to each control unit); conformal inference for SCM; prediction intervals for counterfactual trajectories; sensitivity analysis for SCM assumptions; handling multiple treated units; pre-treatment fit quality as diagnostic</w:t>
      </w:r>
    </w:p>
    <w:p>
      <w:pPr>
        <w:spacing w:after="40"/>
      </w:pPr>
      <w:r>
        <w:rPr>
          <w:rFonts w:ascii="Arial" w:cs="Arial" w:eastAsia="Arial" w:hAnsi="Arial"/>
          <w:color w:val="2255AA"/>
          <w:sz w:val="18"/>
          <w:szCs w:val="18"/>
        </w:rPr>
        <w:t xml:space="preserve">R: Synth (placebo.plot), scpi (prediction intervals), augsynth</w:t>
      </w:r>
    </w:p>
    <w:p>
      <w:pPr>
        <w:spacing w:after="40"/>
      </w:pPr>
      <w:r>
        <w:rPr>
          <w:rFonts w:ascii="Arial" w:cs="Arial" w:eastAsia="Arial" w:hAnsi="Arial"/>
          <w:color w:val="228B22"/>
          <w:sz w:val="18"/>
          <w:szCs w:val="18"/>
        </w:rPr>
        <w:t xml:space="preserve">Python: SparseSC, augsynth (via rpy2), custom permutation via numpy</w:t>
      </w:r>
    </w:p>
    <w:p>
      <w:pPr>
        <w:spacing w:after="20"/>
        <w:ind w:left="360"/>
      </w:pPr>
      <w:r>
        <w:rPr>
          <w:rFonts w:ascii="Arial" w:cs="Arial" w:eastAsia="Arial" w:hAnsi="Arial"/>
          <w:color w:val="666666"/>
          <w:sz w:val="18"/>
          <w:szCs w:val="18"/>
        </w:rPr>
        <w:t xml:space="preserve">Ref: Abadie, A., Diamond, A., &amp; Hainmueller, J. “Synthetic Control Methods for Comparative Case Studies: Estimating the Effect of California’s Tobacco Control Program.” JASA, 105(490), 493–505, 2010.</w:t>
      </w:r>
    </w:p>
    <w:p>
      <w:pPr>
        <w:spacing w:after="20"/>
        <w:ind w:left="360"/>
      </w:pPr>
      <w:r>
        <w:rPr>
          <w:rFonts w:ascii="Arial" w:cs="Arial" w:eastAsia="Arial" w:hAnsi="Arial"/>
          <w:color w:val="666666"/>
          <w:sz w:val="18"/>
          <w:szCs w:val="18"/>
        </w:rPr>
        <w:t xml:space="preserve">Ref: Chernozhukov, V., Wüthrich, K., &amp; Zhu, Y. “An Exact and Robust Conformal Inference Method for Counterfactual and Synthetic Controls.” JASA, 116(536), 1849–1864, 2021.</w:t>
      </w:r>
    </w:p>
    <w:p>
      <w:pPr>
        <w:pStyle w:val="Heading2"/>
        <w:spacing w:after="100" w:before="200"/>
      </w:pPr>
      <w:r>
        <w:rPr>
          <w:rFonts w:ascii="Arial" w:cs="Arial" w:eastAsia="Arial" w:hAnsi="Arial"/>
          <w:b/>
          <w:bCs/>
          <w:color w:val="1A7A6D"/>
          <w:sz w:val="24"/>
          <w:szCs w:val="24"/>
        </w:rPr>
        <w:t xml:space="preserve">47.32 Double Machine Learning for Dynamic/Panel Settings</w:t>
      </w:r>
    </w:p>
    <w:p>
      <w:pPr>
        <w:spacing w:after="80"/>
      </w:pPr>
      <w:r>
        <w:rPr>
          <w:rFonts w:ascii="Arial" w:cs="Arial" w:eastAsia="Arial" w:hAnsi="Arial"/>
          <w:sz w:val="20"/>
          <w:szCs w:val="20"/>
        </w:rPr>
        <w:t xml:space="preserve">Extending DML (§15.25) to panel data with fixed effects and time-varying treatments; partially linear panel models; interactive fixed effects; debiased estimators for heterogeneous treatment effects across time; connection to staggered DiD with ML-based imputation; very active econometrics research</w:t>
      </w:r>
    </w:p>
    <w:p>
      <w:pPr>
        <w:spacing w:after="40"/>
      </w:pPr>
      <w:r>
        <w:rPr>
          <w:rFonts w:ascii="Arial" w:cs="Arial" w:eastAsia="Arial" w:hAnsi="Arial"/>
          <w:color w:val="2255AA"/>
          <w:sz w:val="18"/>
          <w:szCs w:val="18"/>
        </w:rPr>
        <w:t xml:space="preserve">R: DoubleML (custom panel), grf, fixest (custom debiased)</w:t>
      </w:r>
    </w:p>
    <w:p>
      <w:pPr>
        <w:spacing w:after="40"/>
      </w:pPr>
      <w:r>
        <w:rPr>
          <w:rFonts w:ascii="Arial" w:cs="Arial" w:eastAsia="Arial" w:hAnsi="Arial"/>
          <w:color w:val="228B22"/>
          <w:sz w:val="18"/>
          <w:szCs w:val="18"/>
        </w:rPr>
        <w:t xml:space="preserve">Python: doubleml (DoubleMLPLR with panel custom), econml, pyfixest</w:t>
      </w:r>
    </w:p>
    <w:p>
      <w:pPr>
        <w:spacing w:after="20"/>
        <w:ind w:left="360"/>
      </w:pPr>
      <w:r>
        <w:rPr>
          <w:rFonts w:ascii="Arial" w:cs="Arial" w:eastAsia="Arial" w:hAnsi="Arial"/>
          <w:color w:val="666666"/>
          <w:sz w:val="18"/>
          <w:szCs w:val="18"/>
        </w:rPr>
        <w:t xml:space="preserve">Ref: Chernozhukov, V., et al. “Double/Debiased Machine Learning for Treatment and Structural Parameters.” The Econometrics Journal, 21(1), C1–C68, 2018.</w:t>
      </w:r>
    </w:p>
    <w:p>
      <w:pPr>
        <w:spacing w:after="20"/>
        <w:ind w:left="360"/>
      </w:pPr>
      <w:r>
        <w:rPr>
          <w:rFonts w:ascii="Arial" w:cs="Arial" w:eastAsia="Arial" w:hAnsi="Arial"/>
          <w:color w:val="666666"/>
          <w:sz w:val="18"/>
          <w:szCs w:val="18"/>
        </w:rPr>
        <w:t xml:space="preserve">Ref: Semenova, V. &amp; Chernozhukov, V. “Debiased Machine Learning of Conditional Average Treatment Effects and Other Causal Functions.” The Econometrics Journal, 24(2), 264–289, 2021.</w:t>
      </w:r>
    </w:p>
    <w:p>
      <w:pPr>
        <w:pStyle w:val="Heading2"/>
        <w:spacing w:after="100" w:before="200"/>
      </w:pPr>
      <w:r>
        <w:rPr>
          <w:rFonts w:ascii="Arial" w:cs="Arial" w:eastAsia="Arial" w:hAnsi="Arial"/>
          <w:b/>
          <w:bCs/>
          <w:color w:val="1A7A6D"/>
          <w:sz w:val="24"/>
          <w:szCs w:val="24"/>
        </w:rPr>
        <w:t xml:space="preserve">47.34 Sensitivity Analysis for Machine Learning Predictions in Healthcare</w:t>
      </w:r>
    </w:p>
    <w:p>
      <w:pPr>
        <w:spacing w:after="80"/>
      </w:pPr>
      <w:r>
        <w:rPr>
          <w:rFonts w:ascii="Arial" w:cs="Arial" w:eastAsia="Arial" w:hAnsi="Arial"/>
          <w:sz w:val="20"/>
          <w:szCs w:val="20"/>
        </w:rPr>
        <w:t xml:space="preserve">Beyond traditional sensitivity analysis: stress-testing ML models against distribution shift, demographic subgroups, temporal drift, label noise, and measurement error; algorithmic sensitivity analysis; prediction under intervention (what if treatment patterns change?); connection to transportability (§15.33) and model robustness; regulatory requirements for clinical ML validation</w:t>
      </w:r>
    </w:p>
    <w:p>
      <w:pPr>
        <w:spacing w:after="40"/>
      </w:pPr>
      <w:r>
        <w:rPr>
          <w:rFonts w:ascii="Arial" w:cs="Arial" w:eastAsia="Arial" w:hAnsi="Arial"/>
          <w:color w:val="2255AA"/>
          <w:sz w:val="18"/>
          <w:szCs w:val="18"/>
        </w:rPr>
        <w:t xml:space="preserve">R: DALEX (model_performance, model_fairness), iml, fairmodels</w:t>
      </w:r>
    </w:p>
    <w:p>
      <w:pPr>
        <w:spacing w:after="40"/>
      </w:pPr>
      <w:r>
        <w:rPr>
          <w:rFonts w:ascii="Arial" w:cs="Arial" w:eastAsia="Arial" w:hAnsi="Arial"/>
          <w:color w:val="228B22"/>
          <w:sz w:val="18"/>
          <w:szCs w:val="18"/>
        </w:rPr>
        <w:t xml:space="preserve">Python: alibi-detect (drift), evidently, fairlearn, checklist (NLP robustness), folktables</w:t>
      </w:r>
    </w:p>
    <w:p>
      <w:pPr>
        <w:spacing w:after="20"/>
        <w:ind w:left="360"/>
      </w:pPr>
      <w:r>
        <w:rPr>
          <w:rFonts w:ascii="Arial" w:cs="Arial" w:eastAsia="Arial" w:hAnsi="Arial"/>
          <w:color w:val="666666"/>
          <w:sz w:val="18"/>
          <w:szCs w:val="18"/>
        </w:rPr>
        <w:t xml:space="preserve">Ref: Subbaswamy, A. &amp; Saria, S. “From Development to Deployment: Dataset Shift, Causality, and Shift-Stable Models in Health AI.” Biostatistics, 21(2), 345–352, 2020.</w:t>
      </w:r>
    </w:p>
    <w:p>
      <w:pPr>
        <w:spacing w:after="20"/>
        <w:ind w:left="360"/>
      </w:pPr>
      <w:r>
        <w:rPr>
          <w:rFonts w:ascii="Arial" w:cs="Arial" w:eastAsia="Arial" w:hAnsi="Arial"/>
          <w:color w:val="666666"/>
          <w:sz w:val="18"/>
          <w:szCs w:val="18"/>
        </w:rPr>
        <w:t xml:space="preserve">Ref: Finlayson, S.G., et al. “The Clinician and Dataset Shift in Artificial Intelligence.” New England Journal of Medicine, 385(3), 283–286, 2021.</w:t>
      </w:r>
    </w:p>
    <w:p>
      <w:pPr>
        <w:pStyle w:val="Heading2"/>
        <w:spacing w:after="100" w:before="200"/>
      </w:pPr>
      <w:r>
        <w:rPr>
          <w:rFonts w:ascii="Arial" w:cs="Arial" w:eastAsia="Arial" w:hAnsi="Arial"/>
          <w:b/>
          <w:bCs/>
          <w:color w:val="1A7A6D"/>
          <w:sz w:val="24"/>
          <w:szCs w:val="24"/>
        </w:rPr>
        <w:t xml:space="preserve">47.37 Automated Causal Inference Pipelines</w:t>
      </w:r>
    </w:p>
    <w:p>
      <w:pPr>
        <w:spacing w:after="80"/>
      </w:pPr>
      <w:r>
        <w:rPr>
          <w:rFonts w:ascii="Arial" w:cs="Arial" w:eastAsia="Arial" w:hAnsi="Arial"/>
          <w:sz w:val="20"/>
          <w:szCs w:val="20"/>
        </w:rPr>
        <w:t xml:space="preserve">End-to-end systems for causal effect estimation: automatic covariate selection, method selection (matching vs. IPTW vs. TMLE), sensitivity analysis, and reporting; OHDSI CohortMethod as large-scale example; AutoCausal; integration of causal discovery with effect estimation; balancing automation with domain expertise; risk of automation bias</w:t>
      </w:r>
    </w:p>
    <w:p>
      <w:pPr>
        <w:spacing w:after="40"/>
      </w:pPr>
      <w:r>
        <w:rPr>
          <w:rFonts w:ascii="Arial" w:cs="Arial" w:eastAsia="Arial" w:hAnsi="Arial"/>
          <w:color w:val="2255AA"/>
          <w:sz w:val="18"/>
          <w:szCs w:val="18"/>
        </w:rPr>
        <w:t xml:space="preserve">R: CohortMethod (OHDSI), MatchIt + WeightIt + cobalt (pipeline), RISCA</w:t>
      </w:r>
    </w:p>
    <w:p>
      <w:pPr>
        <w:spacing w:after="40"/>
      </w:pPr>
      <w:r>
        <w:rPr>
          <w:rFonts w:ascii="Arial" w:cs="Arial" w:eastAsia="Arial" w:hAnsi="Arial"/>
          <w:color w:val="228B22"/>
          <w:sz w:val="18"/>
          <w:szCs w:val="18"/>
        </w:rPr>
        <w:t xml:space="preserve">Python: dowhy (full pipeline: model, identify, estimate, refute), econml, causalml</w:t>
      </w:r>
    </w:p>
    <w:p>
      <w:pPr>
        <w:spacing w:after="20"/>
        <w:ind w:left="360"/>
      </w:pPr>
      <w:r>
        <w:rPr>
          <w:rFonts w:ascii="Arial" w:cs="Arial" w:eastAsia="Arial" w:hAnsi="Arial"/>
          <w:color w:val="666666"/>
          <w:sz w:val="18"/>
          <w:szCs w:val="18"/>
        </w:rPr>
        <w:t xml:space="preserve">Ref: Schuemie, M.J., et al. “A Plea to Stop Using the Case-Control Design in Retrospective Database Studies.” Statistics in Medicine, 38(22), 4199–4208, 2019.</w:t>
      </w:r>
    </w:p>
    <w:p>
      <w:pPr>
        <w:spacing w:after="20"/>
        <w:ind w:left="360"/>
      </w:pPr>
      <w:r>
        <w:rPr>
          <w:rFonts w:ascii="Arial" w:cs="Arial" w:eastAsia="Arial" w:hAnsi="Arial"/>
          <w:color w:val="666666"/>
          <w:sz w:val="18"/>
          <w:szCs w:val="18"/>
        </w:rPr>
        <w:t xml:space="preserve">Ref: Sharma, A. &amp; Kiciman, E. “DoWhy: An End-to-End Library for Causal Inference.” arXiv:2011.04216, 2020.</w:t>
      </w:r>
    </w:p>
    <w:p>
      <w:pPr>
        <w:pStyle w:val="Heading2"/>
        <w:spacing w:after="100" w:before="200"/>
      </w:pPr>
      <w:r>
        <w:rPr>
          <w:rFonts w:ascii="Arial" w:cs="Arial" w:eastAsia="Arial" w:hAnsi="Arial"/>
          <w:b/>
          <w:bCs/>
          <w:color w:val="1A7A6D"/>
          <w:sz w:val="24"/>
          <w:szCs w:val="24"/>
        </w:rPr>
        <w:t xml:space="preserve">47.42 Individualized Treatment Rules and Precision Medicine Statistical Methods</w:t>
      </w:r>
    </w:p>
    <w:p>
      <w:pPr>
        <w:spacing w:after="80"/>
      </w:pPr>
      <w:r>
        <w:rPr>
          <w:rFonts w:ascii="Arial" w:cs="Arial" w:eastAsia="Arial" w:hAnsi="Arial"/>
          <w:sz w:val="20"/>
          <w:szCs w:val="20"/>
        </w:rPr>
        <w:t xml:space="preserve">Estimating optimal treatment decisions as functions of patient characteristics; value estimation (V-learning); outcome-weighted learning; decision lists and decision trees for treatment rules; overlap between DTRs (§29.5–7) and ML-based HTE (§44.7); precision medicine trial designs (SMART §17.11); FDA-approved companion diagnostics requiring statistical validation; estimating benefit-risk as function of covariates</w:t>
      </w:r>
    </w:p>
    <w:p>
      <w:pPr>
        <w:spacing w:after="40"/>
      </w:pPr>
      <w:r>
        <w:rPr>
          <w:rFonts w:ascii="Arial" w:cs="Arial" w:eastAsia="Arial" w:hAnsi="Arial"/>
          <w:color w:val="2255AA"/>
          <w:sz w:val="18"/>
          <w:szCs w:val="18"/>
        </w:rPr>
        <w:t xml:space="preserve">R: DTRreg, DynTxRegime, policytree (optimal treatment tree), personalized</w:t>
      </w:r>
    </w:p>
    <w:p>
      <w:pPr>
        <w:spacing w:after="40"/>
      </w:pPr>
      <w:r>
        <w:rPr>
          <w:rFonts w:ascii="Arial" w:cs="Arial" w:eastAsia="Arial" w:hAnsi="Arial"/>
          <w:color w:val="228B22"/>
          <w:sz w:val="18"/>
          <w:szCs w:val="18"/>
        </w:rPr>
        <w:t xml:space="preserve">Python: econml (CausalForestDML, PolicyTree), causalml (UpliftRandomForest), DTRlearn (custom)</w:t>
      </w:r>
    </w:p>
    <w:p>
      <w:pPr>
        <w:spacing w:after="20"/>
        <w:ind w:left="360"/>
      </w:pPr>
      <w:r>
        <w:rPr>
          <w:rFonts w:ascii="Arial" w:cs="Arial" w:eastAsia="Arial" w:hAnsi="Arial"/>
          <w:color w:val="666666"/>
          <w:sz w:val="18"/>
          <w:szCs w:val="18"/>
        </w:rPr>
        <w:t xml:space="preserve">Ref: Kosorok, M.R. &amp; Laber, E.B. “Precision Medicine.” Annual Review of Statistics and Its Application, 6, 263–286, 2019.</w:t>
      </w:r>
    </w:p>
    <w:p>
      <w:pPr>
        <w:spacing w:after="20"/>
        <w:ind w:left="360"/>
      </w:pPr>
      <w:r>
        <w:rPr>
          <w:rFonts w:ascii="Arial" w:cs="Arial" w:eastAsia="Arial" w:hAnsi="Arial"/>
          <w:color w:val="666666"/>
          <w:sz w:val="18"/>
          <w:szCs w:val="18"/>
        </w:rPr>
        <w:t xml:space="preserve">Ref: Athey, S. &amp; Wager, S. “Policy Learning with Observational Data.” Econometrica, 89(1), 133–161, 2021.</w:t>
      </w:r>
    </w:p>
    <w:p>
      <w:pPr>
        <w:pStyle w:val="Heading2"/>
        <w:spacing w:after="100" w:before="200"/>
      </w:pPr>
      <w:r>
        <w:rPr>
          <w:rFonts w:ascii="Arial" w:cs="Arial" w:eastAsia="Arial" w:hAnsi="Arial"/>
          <w:b/>
          <w:bCs/>
          <w:color w:val="1A7A6D"/>
          <w:sz w:val="24"/>
          <w:szCs w:val="24"/>
        </w:rPr>
        <w:t xml:space="preserve">47.43 Mendelian Randomization Extensions (MVMR, Nonlinear MR, Drug Target MR)</w:t>
      </w:r>
    </w:p>
    <w:p>
      <w:pPr>
        <w:spacing w:after="80"/>
      </w:pPr>
      <w:r>
        <w:rPr>
          <w:rFonts w:ascii="Arial" w:cs="Arial" w:eastAsia="Arial" w:hAnsi="Arial"/>
          <w:sz w:val="20"/>
          <w:szCs w:val="20"/>
        </w:rPr>
        <w:t xml:space="preserve">Beyond standard two-sample MR (§15.29): multivariable MR (MVMR, multiple exposures simultaneously), nonlinear/shape MR (dose-response via fractional polynomials or localized average effects), bidirectional MR, drug target MR (cis-MR for drug target validation), MR-PRESSO (outlier detection), MR-Egger for pleiotropy, within-family MR to avoid population stratification, MR for time-varying exposures</w:t>
      </w:r>
    </w:p>
    <w:p>
      <w:pPr>
        <w:spacing w:after="40"/>
      </w:pPr>
      <w:r>
        <w:rPr>
          <w:rFonts w:ascii="Arial" w:cs="Arial" w:eastAsia="Arial" w:hAnsi="Arial"/>
          <w:color w:val="2255AA"/>
          <w:sz w:val="18"/>
          <w:szCs w:val="18"/>
        </w:rPr>
        <w:t xml:space="preserve">R: MendelianRandomization (mr_mvivw, mr_egger), MVMR, mr.raps, MR-PRESSO (MRpresso), TwoSampleMR (phewas)</w:t>
      </w:r>
    </w:p>
    <w:p>
      <w:pPr>
        <w:spacing w:after="40"/>
      </w:pPr>
      <w:r>
        <w:rPr>
          <w:rFonts w:ascii="Arial" w:cs="Arial" w:eastAsia="Arial" w:hAnsi="Arial"/>
          <w:color w:val="228B22"/>
          <w:sz w:val="18"/>
          <w:szCs w:val="18"/>
        </w:rPr>
        <w:t xml:space="preserve">Python: MendelianRandomization (via rpy2), custom via scipy/statsmodels</w:t>
      </w:r>
    </w:p>
    <w:p>
      <w:pPr>
        <w:spacing w:after="20"/>
        <w:ind w:left="360"/>
      </w:pPr>
      <w:r>
        <w:rPr>
          <w:rFonts w:ascii="Arial" w:cs="Arial" w:eastAsia="Arial" w:hAnsi="Arial"/>
          <w:color w:val="666666"/>
          <w:sz w:val="18"/>
          <w:szCs w:val="18"/>
        </w:rPr>
        <w:t xml:space="preserve">Ref: Sanderson, E., et al. “Multivariable Mendelian Randomization and Mediation.” Cold Spring Harbor Perspectives in Medicine, 12(1), a038984, 2022.</w:t>
      </w:r>
    </w:p>
    <w:p>
      <w:pPr>
        <w:spacing w:after="20"/>
        <w:ind w:left="360"/>
      </w:pPr>
      <w:r>
        <w:rPr>
          <w:rFonts w:ascii="Arial" w:cs="Arial" w:eastAsia="Arial" w:hAnsi="Arial"/>
          <w:color w:val="666666"/>
          <w:sz w:val="18"/>
          <w:szCs w:val="18"/>
        </w:rPr>
        <w:t xml:space="preserve">Ref: Burgess, S. &amp; Thompson, S.G. Mendelian Randomization: Methods for Causal Inference Using Genetic Variants, 2nd ed. Chapman &amp; Hall/CRC, 2021.</w:t>
      </w:r>
    </w:p>
    <w:p>
      <w:pPr>
        <w:pStyle w:val="Heading2"/>
        <w:spacing w:after="100" w:before="200"/>
      </w:pPr>
      <w:r>
        <w:rPr>
          <w:rFonts w:ascii="Arial" w:cs="Arial" w:eastAsia="Arial" w:hAnsi="Arial"/>
          <w:b/>
          <w:bCs/>
          <w:color w:val="1A7A6D"/>
          <w:sz w:val="24"/>
          <w:szCs w:val="24"/>
        </w:rPr>
        <w:t xml:space="preserve">47.44 Emulation of Target Trials at Scale (Large-Scale Observational Analytics)</w:t>
      </w:r>
    </w:p>
    <w:p>
      <w:pPr>
        <w:spacing w:after="80"/>
      </w:pPr>
      <w:r>
        <w:rPr>
          <w:rFonts w:ascii="Arial" w:cs="Arial" w:eastAsia="Arial" w:hAnsi="Arial"/>
          <w:sz w:val="20"/>
          <w:szCs w:val="20"/>
        </w:rPr>
        <w:t xml:space="preserve">Running target trial emulations systematically across thousands of drug-outcome pairs in large observational databases; OHDSI LEGEND (Large-Scale Evidence Generation and Evaluation in a Network of Databases); empirical calibration using negative controls (§15.30); diagnostics for systematic error; federated analysis across databases without sharing patient-level data; open-source analytics pipelines</w:t>
      </w:r>
    </w:p>
    <w:p>
      <w:pPr>
        <w:spacing w:after="40"/>
      </w:pPr>
      <w:r>
        <w:rPr>
          <w:rFonts w:ascii="Arial" w:cs="Arial" w:eastAsia="Arial" w:hAnsi="Arial"/>
          <w:color w:val="2255AA"/>
          <w:sz w:val="18"/>
          <w:szCs w:val="18"/>
        </w:rPr>
        <w:t xml:space="preserve">R: CohortMethod, SelfControlledCaseSeries, CohortIncidence (all OHDSI), EmpiricalCalibration</w:t>
      </w:r>
    </w:p>
    <w:p>
      <w:pPr>
        <w:spacing w:after="40"/>
      </w:pPr>
      <w:r>
        <w:rPr>
          <w:rFonts w:ascii="Arial" w:cs="Arial" w:eastAsia="Arial" w:hAnsi="Arial"/>
          <w:color w:val="228B22"/>
          <w:sz w:val="18"/>
          <w:szCs w:val="18"/>
        </w:rPr>
        <w:t xml:space="preserve">Python: OHDSI tools (via REST API and custom Python wrappers), pandas + scipy for meta-analysis across databases</w:t>
      </w:r>
    </w:p>
    <w:p>
      <w:pPr>
        <w:spacing w:after="20"/>
        <w:ind w:left="360"/>
      </w:pPr>
      <w:r>
        <w:rPr>
          <w:rFonts w:ascii="Arial" w:cs="Arial" w:eastAsia="Arial" w:hAnsi="Arial"/>
          <w:color w:val="666666"/>
          <w:sz w:val="18"/>
          <w:szCs w:val="18"/>
        </w:rPr>
        <w:t xml:space="preserve">Ref: Schuemie, M.J., et al. “How Confident Are We about Observational Findings in Healthcare: A Benchmark Study.” Harvard Data Science Review, 2(1), 2020.</w:t>
      </w:r>
    </w:p>
    <w:p>
      <w:pPr>
        <w:spacing w:after="20"/>
        <w:ind w:left="360"/>
      </w:pPr>
      <w:r>
        <w:rPr>
          <w:rFonts w:ascii="Arial" w:cs="Arial" w:eastAsia="Arial" w:hAnsi="Arial"/>
          <w:color w:val="666666"/>
          <w:sz w:val="18"/>
          <w:szCs w:val="18"/>
        </w:rPr>
        <w:t xml:space="preserve">Ref: Suchard, M.A., et al. “Comprehensive Comparative Effectiveness and Safety of First-Line Antihypertensive Drug Classes.” The Lancet, 394(10211), 1816–1826, 2019.</w:t>
      </w:r>
    </w:p>
    <w:p>
      <w:pPr>
        <w:pStyle w:val="Heading2"/>
        <w:spacing w:after="100" w:before="200"/>
      </w:pPr>
      <w:r>
        <w:rPr>
          <w:rFonts w:ascii="Arial" w:cs="Arial" w:eastAsia="Arial" w:hAnsi="Arial"/>
          <w:b/>
          <w:bCs/>
          <w:color w:val="1A7A6D"/>
          <w:sz w:val="24"/>
          <w:szCs w:val="24"/>
        </w:rPr>
        <w:t xml:space="preserve">47.45 Heterogeneous Treatment Effect Estimation with High-Dimensional Covariates</w:t>
      </w:r>
    </w:p>
    <w:p>
      <w:pPr>
        <w:spacing w:after="80"/>
      </w:pPr>
      <w:r>
        <w:rPr>
          <w:rFonts w:ascii="Arial" w:cs="Arial" w:eastAsia="Arial" w:hAnsi="Arial"/>
          <w:sz w:val="20"/>
          <w:szCs w:val="20"/>
        </w:rPr>
        <w:t xml:space="preserve">Combining causal inference with ML to discover which patient subgroups benefit most; generic ML (T-learner, S-learner, X-learner) vs. causal-specific methods (causal forests §15.24, Bayesian causal forests); policy learning (§47.42); honest estimation (sample splitting for tree construction vs. estimation); variable importance for treatment effect modifiers; visualization of treatment effect heterogeneity</w:t>
      </w:r>
    </w:p>
    <w:p>
      <w:pPr>
        <w:spacing w:after="40"/>
      </w:pPr>
      <w:r>
        <w:rPr>
          <w:rFonts w:ascii="Arial" w:cs="Arial" w:eastAsia="Arial" w:hAnsi="Arial"/>
          <w:color w:val="2255AA"/>
          <w:sz w:val="18"/>
          <w:szCs w:val="18"/>
        </w:rPr>
        <w:t xml:space="preserve">R: grf (causal_forest, best_linear_projection, variable_importance), policytree, bcf</w:t>
      </w:r>
    </w:p>
    <w:p>
      <w:pPr>
        <w:spacing w:after="40"/>
      </w:pPr>
      <w:r>
        <w:rPr>
          <w:rFonts w:ascii="Arial" w:cs="Arial" w:eastAsia="Arial" w:hAnsi="Arial"/>
          <w:color w:val="228B22"/>
          <w:sz w:val="18"/>
          <w:szCs w:val="18"/>
        </w:rPr>
        <w:t xml:space="preserve">Python: econml (CausalForestDML, DRLearner, metalearners), causalml (BaseSRegressor, BaseXRegressor)</w:t>
      </w:r>
    </w:p>
    <w:p>
      <w:pPr>
        <w:spacing w:after="20"/>
        <w:ind w:left="360"/>
      </w:pPr>
      <w:r>
        <w:rPr>
          <w:rFonts w:ascii="Arial" w:cs="Arial" w:eastAsia="Arial" w:hAnsi="Arial"/>
          <w:color w:val="666666"/>
          <w:sz w:val="18"/>
          <w:szCs w:val="18"/>
        </w:rPr>
        <w:t xml:space="preserve">Ref: Wager, S. &amp; Athey, S. “Estimation and Inference of Heterogeneous Treatment Effects Using Random Forests.” JASA, 113(523), 1228–1242, 2018.</w:t>
      </w:r>
    </w:p>
    <w:p>
      <w:pPr>
        <w:spacing w:after="20"/>
        <w:ind w:left="360"/>
      </w:pPr>
      <w:r>
        <w:rPr>
          <w:rFonts w:ascii="Arial" w:cs="Arial" w:eastAsia="Arial" w:hAnsi="Arial"/>
          <w:color w:val="666666"/>
          <w:sz w:val="18"/>
          <w:szCs w:val="18"/>
        </w:rPr>
        <w:t xml:space="preserve">Ref: Hahn, P.R., Murray, J.S., &amp; Carvalho, C.M. “Bayesian Regression Tree Models for Causal Inference: Regularization, Confounding, and Heterogeneous Effects.” Bayesian Analysis, 15(3), 965–1056, 2020.</w:t>
      </w:r>
    </w:p>
    <w:p>
      <w:pPr>
        <w:pStyle w:val="Heading2"/>
        <w:spacing w:after="100" w:before="200"/>
      </w:pPr>
      <w:r>
        <w:rPr>
          <w:rFonts w:ascii="Arial" w:cs="Arial" w:eastAsia="Arial" w:hAnsi="Arial"/>
          <w:b/>
          <w:bCs/>
          <w:color w:val="1A7A6D"/>
          <w:sz w:val="24"/>
          <w:szCs w:val="24"/>
        </w:rPr>
        <w:t xml:space="preserve">47.46 Causal Inference with Interference (Spillover Effects)</w:t>
      </w:r>
    </w:p>
    <w:p>
      <w:pPr>
        <w:spacing w:after="80"/>
      </w:pPr>
      <w:r>
        <w:rPr>
          <w:rFonts w:ascii="Arial" w:cs="Arial" w:eastAsia="Arial" w:hAnsi="Arial"/>
          <w:sz w:val="20"/>
          <w:szCs w:val="20"/>
        </w:rPr>
        <w:t xml:space="preserve">Relaxing SUTVA to allow treatment of one unit to affect outcomes of others; partial interference (within clusters, not between); average direct and spillover effects; two-stage randomization designs; inverse probability of treatment and exposure weighting; applications in infectious disease (vaccination spillover), education (peer effects), social networks; rapidly developing methodology</w:t>
      </w:r>
    </w:p>
    <w:p>
      <w:pPr>
        <w:spacing w:after="40"/>
      </w:pPr>
      <w:r>
        <w:rPr>
          <w:rFonts w:ascii="Arial" w:cs="Arial" w:eastAsia="Arial" w:hAnsi="Arial"/>
          <w:color w:val="2255AA"/>
          <w:sz w:val="18"/>
          <w:szCs w:val="18"/>
        </w:rPr>
        <w:t xml:space="preserve">R: inferference (interference, direct_effect, indirect_effect), tmlenet</w:t>
      </w:r>
    </w:p>
    <w:p>
      <w:pPr>
        <w:spacing w:after="40"/>
      </w:pPr>
      <w:r>
        <w:rPr>
          <w:rFonts w:ascii="Arial" w:cs="Arial" w:eastAsia="Arial" w:hAnsi="Arial"/>
          <w:color w:val="228B22"/>
          <w:sz w:val="18"/>
          <w:szCs w:val="18"/>
        </w:rPr>
        <w:t xml:space="preserve">Python: inferference (via rpy2), networkx + custom, econml (custom interference)</w:t>
      </w:r>
    </w:p>
    <w:p>
      <w:pPr>
        <w:spacing w:after="20"/>
        <w:ind w:left="360"/>
      </w:pPr>
      <w:r>
        <w:rPr>
          <w:rFonts w:ascii="Arial" w:cs="Arial" w:eastAsia="Arial" w:hAnsi="Arial"/>
          <w:color w:val="666666"/>
          <w:sz w:val="18"/>
          <w:szCs w:val="18"/>
        </w:rPr>
        <w:t xml:space="preserve">Ref: Hudgens, M.G. &amp; Halloran, M.E. “Toward Causal Inference with Interference.” JASA, 103(482), 832–842, 2008.</w:t>
      </w:r>
    </w:p>
    <w:p>
      <w:pPr>
        <w:spacing w:after="20"/>
        <w:ind w:left="360"/>
      </w:pPr>
      <w:r>
        <w:rPr>
          <w:rFonts w:ascii="Arial" w:cs="Arial" w:eastAsia="Arial" w:hAnsi="Arial"/>
          <w:color w:val="666666"/>
          <w:sz w:val="18"/>
          <w:szCs w:val="18"/>
        </w:rPr>
        <w:t xml:space="preserve">Ref: Tchetgen Tchetgen, E.J. &amp; VanderWeele, T.J. “On Causal Inference in the Presence of Interference.” Statistical Methods in Medical Research, 21(1), 55–75, 2012.</w:t>
      </w:r>
    </w:p>
    <w:p>
      <w:pPr>
        <w:pStyle w:val="Heading2"/>
        <w:spacing w:after="100" w:before="200"/>
      </w:pPr>
      <w:r>
        <w:rPr>
          <w:rFonts w:ascii="Arial" w:cs="Arial" w:eastAsia="Arial" w:hAnsi="Arial"/>
          <w:b/>
          <w:bCs/>
          <w:color w:val="1A7A6D"/>
          <w:sz w:val="24"/>
          <w:szCs w:val="24"/>
        </w:rPr>
        <w:t xml:space="preserve">47.48 Bayesian Additive Regression Trees Extensions (XBART, SoftBART, Heteroscedastic BART)</w:t>
      </w:r>
    </w:p>
    <w:p>
      <w:pPr>
        <w:spacing w:after="80"/>
      </w:pPr>
      <w:r>
        <w:rPr>
          <w:rFonts w:ascii="Arial" w:cs="Arial" w:eastAsia="Arial" w:hAnsi="Arial"/>
          <w:sz w:val="20"/>
          <w:szCs w:val="20"/>
        </w:rPr>
        <w:t xml:space="preserve">Extensions of BART (§14.8): XBART (accelerated BART via stochastic tree proposals, 10-100x faster), SoftBART (smooth functions via probabilistic splitting), heteroscedastic BART (modeling both mean and variance), BART for causal inference (treatment effect heterogeneity), BART for survival, monotone BART; growing ecosystem of BART extensions</w:t>
      </w:r>
    </w:p>
    <w:p>
      <w:pPr>
        <w:spacing w:after="40"/>
      </w:pPr>
      <w:r>
        <w:rPr>
          <w:rFonts w:ascii="Arial" w:cs="Arial" w:eastAsia="Arial" w:hAnsi="Arial"/>
          <w:color w:val="2255AA"/>
          <w:sz w:val="18"/>
          <w:szCs w:val="18"/>
        </w:rPr>
        <w:t xml:space="preserve">R: XBART, SoftBart, BART (wbart, pbart), bartMachine, bcf (Bayesian causal forest)</w:t>
      </w:r>
    </w:p>
    <w:p>
      <w:pPr>
        <w:spacing w:after="40"/>
      </w:pPr>
      <w:r>
        <w:rPr>
          <w:rFonts w:ascii="Arial" w:cs="Arial" w:eastAsia="Arial" w:hAnsi="Arial"/>
          <w:color w:val="228B22"/>
          <w:sz w:val="18"/>
          <w:szCs w:val="18"/>
        </w:rPr>
        <w:t xml:space="preserve">Python: pymc_bart, bartpy, xbart (via custom)</w:t>
      </w:r>
    </w:p>
    <w:p>
      <w:pPr>
        <w:spacing w:after="20"/>
        <w:ind w:left="360"/>
      </w:pPr>
      <w:r>
        <w:rPr>
          <w:rFonts w:ascii="Arial" w:cs="Arial" w:eastAsia="Arial" w:hAnsi="Arial"/>
          <w:color w:val="666666"/>
          <w:sz w:val="18"/>
          <w:szCs w:val="18"/>
        </w:rPr>
        <w:t xml:space="preserve">Ref: He, J., Yalov, S., &amp; Hahn, P.R. “XBART: Accelerated Bayesian Additive Regression Trees.” AISTATS, 2019.</w:t>
      </w:r>
    </w:p>
    <w:p>
      <w:pPr>
        <w:spacing w:after="20"/>
        <w:ind w:left="360"/>
      </w:pPr>
      <w:r>
        <w:rPr>
          <w:rFonts w:ascii="Arial" w:cs="Arial" w:eastAsia="Arial" w:hAnsi="Arial"/>
          <w:color w:val="666666"/>
          <w:sz w:val="18"/>
          <w:szCs w:val="18"/>
        </w:rPr>
        <w:t xml:space="preserve">Ref: Linero, A.R. &amp; Yang, Y. “Bayesian Regression Tree Ensembles That Adapt to Smoothness and Sparsity.” JRSS-B, 80(5), 1087–1110, 2018.</w:t>
      </w:r>
    </w:p>
    <w:p>
      <w:pPr>
        <w:pStyle w:val="Heading2"/>
        <w:spacing w:after="100" w:before="200"/>
      </w:pPr>
      <w:r>
        <w:rPr>
          <w:rFonts w:ascii="Arial" w:cs="Arial" w:eastAsia="Arial" w:hAnsi="Arial"/>
          <w:b/>
          <w:bCs/>
          <w:color w:val="1A7A6D"/>
          <w:sz w:val="24"/>
          <w:szCs w:val="24"/>
        </w:rPr>
        <w:t xml:space="preserve">47.52 Transportability of Prediction Models Across Populations</w:t>
      </w:r>
    </w:p>
    <w:p>
      <w:pPr>
        <w:spacing w:after="80"/>
      </w:pPr>
      <w:r>
        <w:rPr>
          <w:rFonts w:ascii="Arial" w:cs="Arial" w:eastAsia="Arial" w:hAnsi="Arial"/>
          <w:sz w:val="20"/>
          <w:szCs w:val="20"/>
        </w:rPr>
        <w:t xml:space="preserve">Adapting clinical prediction models trained in one population to perform well in a different target population; domain adaptation via inverse probability weighting by participation; recalibration (intercept, slope, full re-estimation); when internal-external validation suffices vs. full transportability analysis; connection to generalizability (§15.33) but for prediction rather than causal effects</w:t>
      </w:r>
    </w:p>
    <w:p>
      <w:pPr>
        <w:spacing w:after="40"/>
      </w:pPr>
      <w:r>
        <w:rPr>
          <w:rFonts w:ascii="Arial" w:cs="Arial" w:eastAsia="Arial" w:hAnsi="Arial"/>
          <w:color w:val="2255AA"/>
          <w:sz w:val="18"/>
          <w:szCs w:val="18"/>
        </w:rPr>
        <w:t xml:space="preserve">R: rms (validate, calibrate), predtools (recalibrate), glmnet (retrain)</w:t>
      </w:r>
    </w:p>
    <w:p>
      <w:pPr>
        <w:spacing w:after="40"/>
      </w:pPr>
      <w:r>
        <w:rPr>
          <w:rFonts w:ascii="Arial" w:cs="Arial" w:eastAsia="Arial" w:hAnsi="Arial"/>
          <w:color w:val="228B22"/>
          <w:sz w:val="18"/>
          <w:szCs w:val="18"/>
        </w:rPr>
        <w:t xml:space="preserve">Python: sklearn (CalibratedClassifierCV for recalibration), lifelines (custom), custom IPTW via numpy</w:t>
      </w:r>
    </w:p>
    <w:p>
      <w:pPr>
        <w:spacing w:after="20"/>
        <w:ind w:left="360"/>
      </w:pPr>
      <w:r>
        <w:rPr>
          <w:rFonts w:ascii="Arial" w:cs="Arial" w:eastAsia="Arial" w:hAnsi="Arial"/>
          <w:color w:val="666666"/>
          <w:sz w:val="18"/>
          <w:szCs w:val="18"/>
        </w:rPr>
        <w:t xml:space="preserve">Ref: Debray, T.P.A., et al. “A Framework for Developing, Implementing, and Evaluating Clinical Prediction Models in an Individual Participant Data Meta-Analysis.” Statistics in Medicine, 32(18), 3158–3180, 2013.</w:t>
      </w:r>
    </w:p>
    <w:p>
      <w:pPr>
        <w:spacing w:after="20"/>
        <w:ind w:left="360"/>
      </w:pPr>
      <w:r>
        <w:rPr>
          <w:rFonts w:ascii="Arial" w:cs="Arial" w:eastAsia="Arial" w:hAnsi="Arial"/>
          <w:color w:val="666666"/>
          <w:sz w:val="18"/>
          <w:szCs w:val="18"/>
        </w:rPr>
        <w:t xml:space="preserve">Ref: Steingrimsson, J.A., Gatsonis, C., Li, B., &amp; Dahabreh, I.J. “Transporting a Prediction Model for Use in a New Target Population.” American Journal of Epidemiology, 192(2), 296–304, 2023.</w:t>
      </w:r>
    </w:p>
    <w:p>
      <w:pPr>
        <w:pStyle w:val="Heading2"/>
        <w:spacing w:after="100" w:before="200"/>
      </w:pPr>
      <w:r>
        <w:rPr>
          <w:rFonts w:ascii="Arial" w:cs="Arial" w:eastAsia="Arial" w:hAnsi="Arial"/>
          <w:b/>
          <w:bCs/>
          <w:color w:val="1A7A6D"/>
          <w:sz w:val="24"/>
          <w:szCs w:val="24"/>
        </w:rPr>
        <w:t xml:space="preserve">47.53 Bayesian Nonparametric Causal Inference</w:t>
      </w:r>
    </w:p>
    <w:p>
      <w:pPr>
        <w:spacing w:after="80"/>
      </w:pPr>
      <w:r>
        <w:rPr>
          <w:rFonts w:ascii="Arial" w:cs="Arial" w:eastAsia="Arial" w:hAnsi="Arial"/>
          <w:sz w:val="20"/>
          <w:szCs w:val="20"/>
        </w:rPr>
        <w:t xml:space="preserve">Using Bayesian nonparametric priors (Gaussian processes, Dirichlet process mixtures, BART §14.8) as flexible models within causal inference frameworks; GP-based causal effect estimation; Bayesian causal forests (BCF); BART for propensity scores and outcome models simultaneously; posterior uncertainty about causal effects; advantages: automatic uncertainty quantification, flexible functional forms, prior regularization</w:t>
      </w:r>
    </w:p>
    <w:p>
      <w:pPr>
        <w:spacing w:after="40"/>
      </w:pPr>
      <w:r>
        <w:rPr>
          <w:rFonts w:ascii="Arial" w:cs="Arial" w:eastAsia="Arial" w:hAnsi="Arial"/>
          <w:color w:val="2255AA"/>
          <w:sz w:val="18"/>
          <w:szCs w:val="18"/>
        </w:rPr>
        <w:t xml:space="preserve">R: bcf (bcf for Bayesian causal forests), BART (pbart, wbart for causal), stan_bart (custom)</w:t>
      </w:r>
    </w:p>
    <w:p>
      <w:pPr>
        <w:spacing w:after="40"/>
      </w:pPr>
      <w:r>
        <w:rPr>
          <w:rFonts w:ascii="Arial" w:cs="Arial" w:eastAsia="Arial" w:hAnsi="Arial"/>
          <w:color w:val="228B22"/>
          <w:sz w:val="18"/>
          <w:szCs w:val="18"/>
        </w:rPr>
        <w:t xml:space="preserve">Python: pymc_bart, bartpy (custom causal), gpytorch (custom causal GP)</w:t>
      </w:r>
    </w:p>
    <w:p>
      <w:pPr>
        <w:spacing w:after="20"/>
        <w:ind w:left="360"/>
      </w:pPr>
      <w:r>
        <w:rPr>
          <w:rFonts w:ascii="Arial" w:cs="Arial" w:eastAsia="Arial" w:hAnsi="Arial"/>
          <w:color w:val="666666"/>
          <w:sz w:val="18"/>
          <w:szCs w:val="18"/>
        </w:rPr>
        <w:t xml:space="preserve">Ref: Hahn, P.R., Murray, J.S., &amp; Carvalho, C.M. “Bayesian Regression Tree Models for Causal Inference.” Bayesian Analysis, 15(3), 965–1056, 2020.</w:t>
      </w:r>
    </w:p>
    <w:p>
      <w:pPr>
        <w:spacing w:after="20"/>
        <w:ind w:left="360"/>
      </w:pPr>
      <w:r>
        <w:rPr>
          <w:rFonts w:ascii="Arial" w:cs="Arial" w:eastAsia="Arial" w:hAnsi="Arial"/>
          <w:color w:val="666666"/>
          <w:sz w:val="18"/>
          <w:szCs w:val="18"/>
        </w:rPr>
        <w:t xml:space="preserve">Ref: Hill, J.L. “Bayesian Nonparametric Modeling for Causal Inference.” JCGS, 20(1), 217–240, 2011.</w:t>
      </w:r>
    </w:p>
    <w:p>
      <w:pPr>
        <w:pStyle w:val="Heading2"/>
        <w:spacing w:after="100" w:before="200"/>
      </w:pPr>
      <w:r>
        <w:rPr>
          <w:rFonts w:ascii="Arial" w:cs="Arial" w:eastAsia="Arial" w:hAnsi="Arial"/>
          <w:b/>
          <w:bCs/>
          <w:color w:val="1A7A6D"/>
          <w:sz w:val="24"/>
          <w:szCs w:val="24"/>
        </w:rPr>
        <w:t xml:space="preserve">47.61 Stochastic Interventional Mediation Analysis</w:t>
      </w:r>
    </w:p>
    <w:p>
      <w:pPr>
        <w:spacing w:after="80"/>
      </w:pPr>
      <w:r>
        <w:rPr>
          <w:rFonts w:ascii="Arial" w:cs="Arial" w:eastAsia="Arial" w:hAnsi="Arial"/>
          <w:sz w:val="20"/>
          <w:szCs w:val="20"/>
        </w:rPr>
        <w:t xml:space="preserve">Modern causal mediation extending beyond the natural direct/indirect effects framework; stochastic interventions (shifting exposure distribution rather than setting to fixed value); interventional disparity measures; mediation with multiple mediators (joint, path-specific); high-dimensional mediators (mediation LASSO); instrumental variable mediation; connection to estimand framework for decomposition</w:t>
      </w:r>
    </w:p>
    <w:p>
      <w:pPr>
        <w:spacing w:after="40"/>
      </w:pPr>
      <w:r>
        <w:rPr>
          <w:rFonts w:ascii="Arial" w:cs="Arial" w:eastAsia="Arial" w:hAnsi="Arial"/>
          <w:color w:val="2255AA"/>
          <w:sz w:val="18"/>
          <w:szCs w:val="18"/>
        </w:rPr>
        <w:t xml:space="preserve">R: medshift (mediation under stochastic interventions), CMAverse (comprehensive mediation), medoutcon</w:t>
      </w:r>
    </w:p>
    <w:p>
      <w:pPr>
        <w:spacing w:after="40"/>
      </w:pPr>
      <w:r>
        <w:rPr>
          <w:rFonts w:ascii="Arial" w:cs="Arial" w:eastAsia="Arial" w:hAnsi="Arial"/>
          <w:color w:val="228B22"/>
          <w:sz w:val="18"/>
          <w:szCs w:val="18"/>
        </w:rPr>
        <w:t xml:space="preserve">Python: zepid (custom stochastic mediation), econml (causal mediation custom)</w:t>
      </w:r>
    </w:p>
    <w:p>
      <w:pPr>
        <w:spacing w:after="20"/>
        <w:ind w:left="360"/>
      </w:pPr>
      <w:r>
        <w:rPr>
          <w:rFonts w:ascii="Arial" w:cs="Arial" w:eastAsia="Arial" w:hAnsi="Arial"/>
          <w:color w:val="666666"/>
          <w:sz w:val="18"/>
          <w:szCs w:val="18"/>
        </w:rPr>
        <w:t xml:space="preserve">Ref: Díaz, I. &amp; Hejazi, N.S. “Causal Mediation Analysis for Stochastic Interventions.” JRSS-B, 82(3), 661–683, 2020.</w:t>
      </w:r>
    </w:p>
    <w:p>
      <w:pPr>
        <w:spacing w:after="20"/>
        <w:ind w:left="360"/>
      </w:pPr>
      <w:r>
        <w:rPr>
          <w:rFonts w:ascii="Arial" w:cs="Arial" w:eastAsia="Arial" w:hAnsi="Arial"/>
          <w:color w:val="666666"/>
          <w:sz w:val="18"/>
          <w:szCs w:val="18"/>
        </w:rPr>
        <w:t xml:space="preserve">Ref: VanderWeele, T.J. &amp; Tchetgen Tchetgen, E.J. “Mediation Analysis with Time Varying Exposures and Mediators.” JRSS-B, 79(3), 917–938, 2017.</w:t>
      </w:r>
    </w:p>
    <w:p>
      <w:pPr>
        <w:pStyle w:val="Heading2"/>
        <w:spacing w:after="100" w:before="200"/>
      </w:pPr>
      <w:r>
        <w:rPr>
          <w:rFonts w:ascii="Arial" w:cs="Arial" w:eastAsia="Arial" w:hAnsi="Arial"/>
          <w:b/>
          <w:bCs/>
          <w:color w:val="1A7A6D"/>
          <w:sz w:val="24"/>
          <w:szCs w:val="24"/>
        </w:rPr>
        <w:t xml:space="preserve">47.63 Nonprobability Sample Inference (Online Panels, Opt-In Surveys)</w:t>
      </w:r>
    </w:p>
    <w:p>
      <w:pPr>
        <w:spacing w:after="80"/>
      </w:pPr>
      <w:r>
        <w:rPr>
          <w:rFonts w:ascii="Arial" w:cs="Arial" w:eastAsia="Arial" w:hAnsi="Arial"/>
          <w:sz w:val="20"/>
          <w:szCs w:val="20"/>
        </w:rPr>
        <w:t xml:space="preserve">Making valid inference from convenience/opt-in samples lacking randomization: propensity score adjustment (estimated probability of being in sample), calibration weighting to known population totals, super-population modeling, Bayesian approaches, doubly robust estimation combining models and weights; growing importance as traditional survey response rates decline; connections to MRP (§23.7)</w:t>
      </w:r>
    </w:p>
    <w:p>
      <w:pPr>
        <w:spacing w:after="40"/>
      </w:pPr>
      <w:r>
        <w:rPr>
          <w:rFonts w:ascii="Arial" w:cs="Arial" w:eastAsia="Arial" w:hAnsi="Arial"/>
          <w:color w:val="2255AA"/>
          <w:sz w:val="18"/>
          <w:szCs w:val="18"/>
        </w:rPr>
        <w:t xml:space="preserve">R: survey (calibrate, rake), NonProbEst, InferenceSP, anesrake</w:t>
      </w:r>
    </w:p>
    <w:p>
      <w:pPr>
        <w:spacing w:after="40"/>
      </w:pPr>
      <w:r>
        <w:rPr>
          <w:rFonts w:ascii="Arial" w:cs="Arial" w:eastAsia="Arial" w:hAnsi="Arial"/>
          <w:color w:val="228B22"/>
          <w:sz w:val="18"/>
          <w:szCs w:val="18"/>
        </w:rPr>
        <w:t xml:space="preserve">Python: samplics (custom calibration), statsmodels (custom propensity weighting)</w:t>
      </w:r>
    </w:p>
    <w:p>
      <w:pPr>
        <w:spacing w:after="20"/>
        <w:ind w:left="360"/>
      </w:pPr>
      <w:r>
        <w:rPr>
          <w:rFonts w:ascii="Arial" w:cs="Arial" w:eastAsia="Arial" w:hAnsi="Arial"/>
          <w:color w:val="666666"/>
          <w:sz w:val="18"/>
          <w:szCs w:val="18"/>
        </w:rPr>
        <w:t xml:space="preserve">Ref: Elliott, M.R. &amp; Valliant, R. “Inference for Nonprobability Samples.” Statistical Science, 32(2), 249–264, 2017.</w:t>
      </w:r>
    </w:p>
    <w:p>
      <w:pPr>
        <w:spacing w:after="20"/>
        <w:ind w:left="360"/>
      </w:pPr>
      <w:r>
        <w:rPr>
          <w:rFonts w:ascii="Arial" w:cs="Arial" w:eastAsia="Arial" w:hAnsi="Arial"/>
          <w:color w:val="666666"/>
          <w:sz w:val="18"/>
          <w:szCs w:val="18"/>
        </w:rPr>
        <w:t xml:space="preserve">Ref: Chen, Y., Li, P., &amp; Wu, C. “Doubly Robust Inference with Nonprobability Survey Samples.” JASA, 115(532), 2011–2021, 2020.</w:t>
      </w:r>
    </w:p>
    <w:p>
      <w:pPr>
        <w:pStyle w:val="Heading2"/>
        <w:spacing w:after="100" w:before="200"/>
      </w:pPr>
      <w:r>
        <w:rPr>
          <w:rFonts w:ascii="Arial" w:cs="Arial" w:eastAsia="Arial" w:hAnsi="Arial"/>
          <w:b/>
          <w:bCs/>
          <w:color w:val="1A7A6D"/>
          <w:sz w:val="24"/>
          <w:szCs w:val="24"/>
        </w:rPr>
        <w:t xml:space="preserve">47.69 Estimand-Aligned Analysis Methods (ICH E9(R1) Implementations)</w:t>
      </w:r>
    </w:p>
    <w:p>
      <w:pPr>
        <w:spacing w:after="80"/>
      </w:pPr>
      <w:r>
        <w:rPr>
          <w:rFonts w:ascii="Arial" w:cs="Arial" w:eastAsia="Arial" w:hAnsi="Arial"/>
          <w:sz w:val="20"/>
          <w:szCs w:val="20"/>
        </w:rPr>
        <w:t xml:space="preserve">Practical statistical methods aligned with the estimand framework (§17.28): treatment policy strategy (analyze all data regardless of intercurrent events, like ITT); composite strategy (redefine outcome to include intercurrent event); hypothetical strategy (what would have happened without intercurrent event, requires causal modeling); principal stratum strategy (§15.36); while-on-treatment strategy; reference-based MI (§16.23) for hypothetical estimands</w:t>
      </w:r>
    </w:p>
    <w:p>
      <w:pPr>
        <w:spacing w:after="40"/>
      </w:pPr>
      <w:r>
        <w:rPr>
          <w:rFonts w:ascii="Arial" w:cs="Arial" w:eastAsia="Arial" w:hAnsi="Arial"/>
          <w:color w:val="2255AA"/>
          <w:sz w:val="18"/>
          <w:szCs w:val="18"/>
        </w:rPr>
        <w:t xml:space="preserve">R: rbmi (reference-based MI for hypothetical), mmrm (for treatment policy), rpact</w:t>
      </w:r>
    </w:p>
    <w:p>
      <w:pPr>
        <w:spacing w:after="40"/>
      </w:pPr>
      <w:r>
        <w:rPr>
          <w:rFonts w:ascii="Arial" w:cs="Arial" w:eastAsia="Arial" w:hAnsi="Arial"/>
          <w:color w:val="228B22"/>
          <w:sz w:val="18"/>
          <w:szCs w:val="18"/>
        </w:rPr>
        <w:t xml:space="preserve">Python: rbmi (via rpy2), statsmodels (MixedLM for MMRM), custom causal modeling via zepid</w:t>
      </w:r>
    </w:p>
    <w:p>
      <w:pPr>
        <w:spacing w:after="20"/>
        <w:ind w:left="360"/>
      </w:pPr>
      <w:r>
        <w:rPr>
          <w:rFonts w:ascii="Arial" w:cs="Arial" w:eastAsia="Arial" w:hAnsi="Arial"/>
          <w:color w:val="666666"/>
          <w:sz w:val="18"/>
          <w:szCs w:val="18"/>
        </w:rPr>
        <w:t xml:space="preserve">Ref: ICH E9(R1) Expert Working Group. “Addendum on Estimands and Sensitivity Analysis in Clinical Trials.” 2019.</w:t>
      </w:r>
    </w:p>
    <w:p>
      <w:pPr>
        <w:spacing w:after="20"/>
        <w:ind w:left="360"/>
      </w:pPr>
      <w:r>
        <w:rPr>
          <w:rFonts w:ascii="Arial" w:cs="Arial" w:eastAsia="Arial" w:hAnsi="Arial"/>
          <w:color w:val="666666"/>
          <w:sz w:val="18"/>
          <w:szCs w:val="18"/>
        </w:rPr>
        <w:t xml:space="preserve">Ref: Ratitch, B., et al. “Choosing Estimands in Clinical Trials: Putting the ICH E9(R1) into Practice.” Therapeutic Innovation &amp; Regulatory Science, 54(2), 324–341, 2020.</w:t>
      </w:r>
    </w:p>
    <w:p>
      <w:pPr>
        <w:pStyle w:val="Heading2"/>
        <w:spacing w:after="100" w:before="200"/>
      </w:pPr>
      <w:r>
        <w:rPr>
          <w:rFonts w:ascii="Arial" w:cs="Arial" w:eastAsia="Arial" w:hAnsi="Arial"/>
          <w:b/>
          <w:bCs/>
          <w:color w:val="1A7A6D"/>
          <w:sz w:val="24"/>
          <w:szCs w:val="24"/>
        </w:rPr>
        <w:t xml:space="preserve">47.70 Invariant Risk Minimization and Out-of-Distribution Generalization</w:t>
      </w:r>
    </w:p>
    <w:p>
      <w:pPr>
        <w:spacing w:after="80"/>
      </w:pPr>
      <w:r>
        <w:rPr>
          <w:rFonts w:ascii="Arial" w:cs="Arial" w:eastAsia="Arial" w:hAnsi="Arial"/>
          <w:sz w:val="20"/>
          <w:szCs w:val="20"/>
        </w:rPr>
        <w:t xml:space="preserve">Training models that generalize across environments by learning invariant predictive relationships; invariant risk minimization (IRM) penalizes features whose predictive relationship changes across training environments; domain generalization without target domain data; connection to causal reasoning (invariant relationships ≈ causal relationships); GroupDRO (distributionally robust optimization over groups); theoretical limitations and practical challenges</w:t>
      </w:r>
    </w:p>
    <w:p>
      <w:pPr>
        <w:spacing w:after="40"/>
      </w:pPr>
      <w:r>
        <w:rPr>
          <w:rFonts w:ascii="Arial" w:cs="Arial" w:eastAsia="Arial" w:hAnsi="Arial"/>
          <w:color w:val="2255AA"/>
          <w:sz w:val="18"/>
          <w:szCs w:val="18"/>
        </w:rPr>
        <w:t xml:space="preserve">R: no established R packages (custom via torch/keras)</w:t>
      </w:r>
    </w:p>
    <w:p>
      <w:pPr>
        <w:spacing w:after="40"/>
      </w:pPr>
      <w:r>
        <w:rPr>
          <w:rFonts w:ascii="Arial" w:cs="Arial" w:eastAsia="Arial" w:hAnsi="Arial"/>
          <w:color w:val="228B22"/>
          <w:sz w:val="18"/>
          <w:szCs w:val="18"/>
        </w:rPr>
        <w:t xml:space="preserve">Python: InvariantRiskMinimization (custom), wilds (benchmarks), domainbed (DomainBed suite), torch (custom IRM penalty)</w:t>
      </w:r>
    </w:p>
    <w:p>
      <w:pPr>
        <w:spacing w:after="20"/>
        <w:ind w:left="360"/>
      </w:pPr>
      <w:r>
        <w:rPr>
          <w:rFonts w:ascii="Arial" w:cs="Arial" w:eastAsia="Arial" w:hAnsi="Arial"/>
          <w:color w:val="666666"/>
          <w:sz w:val="18"/>
          <w:szCs w:val="18"/>
        </w:rPr>
        <w:t xml:space="preserve">Ref: Arjovsky, M., Bottou, L., Gulchanani, I., &amp; Lopez-Paz, D. “Invariant Risk Minimization.” arXiv:1907.02893, 2019.</w:t>
      </w:r>
    </w:p>
    <w:p>
      <w:pPr>
        <w:spacing w:after="20"/>
        <w:ind w:left="360"/>
      </w:pPr>
      <w:r>
        <w:rPr>
          <w:rFonts w:ascii="Arial" w:cs="Arial" w:eastAsia="Arial" w:hAnsi="Arial"/>
          <w:color w:val="666666"/>
          <w:sz w:val="18"/>
          <w:szCs w:val="18"/>
        </w:rPr>
        <w:t xml:space="preserve">Ref: Peters, J., Bühlmann, P., &amp; Meinshausen, N. “Causal Inference by Using Invariant Prediction: Identification and Confidence Intervals.” JRSS-B, 78(5), 947–1012, 2016.</w:t>
      </w:r>
    </w:p>
    <w:p>
      <w:pPr>
        <w:pStyle w:val="Heading2"/>
        <w:spacing w:after="100" w:before="200"/>
      </w:pPr>
      <w:r>
        <w:rPr>
          <w:rFonts w:ascii="Arial" w:cs="Arial" w:eastAsia="Arial" w:hAnsi="Arial"/>
          <w:b/>
          <w:bCs/>
          <w:color w:val="1A7A6D"/>
          <w:sz w:val="24"/>
          <w:szCs w:val="24"/>
        </w:rPr>
        <w:t xml:space="preserve">47.71 Double Robust Estimation with Cross-Fitting (AIPW with Sample Splitting)</w:t>
      </w:r>
    </w:p>
    <w:p>
      <w:pPr>
        <w:spacing w:after="80"/>
      </w:pPr>
      <w:r>
        <w:rPr>
          <w:rFonts w:ascii="Arial" w:cs="Arial" w:eastAsia="Arial" w:hAnsi="Arial"/>
          <w:sz w:val="20"/>
          <w:szCs w:val="20"/>
        </w:rPr>
        <w:t xml:space="preserve">Combining outcome modeling and propensity score weighting with sample splitting to allow data-adaptive (ML) estimation of nuisance parameters while preserving valid inference for the target causal parameter; cross-fitted AIPW avoids Donsker class restrictions; enables use of any ML method for nuisance estimation; theoretical rate double-robustness; practical implementation via doubleml and econml</w:t>
      </w:r>
    </w:p>
    <w:p>
      <w:pPr>
        <w:spacing w:after="40"/>
      </w:pPr>
      <w:r>
        <w:rPr>
          <w:rFonts w:ascii="Arial" w:cs="Arial" w:eastAsia="Arial" w:hAnsi="Arial"/>
          <w:color w:val="2255AA"/>
          <w:sz w:val="18"/>
          <w:szCs w:val="18"/>
        </w:rPr>
        <w:t xml:space="preserve">R: DoubleML, AIPW, grf (average_treatment_effect), SuperLearner + tmle</w:t>
      </w:r>
    </w:p>
    <w:p>
      <w:pPr>
        <w:spacing w:after="40"/>
      </w:pPr>
      <w:r>
        <w:rPr>
          <w:rFonts w:ascii="Arial" w:cs="Arial" w:eastAsia="Arial" w:hAnsi="Arial"/>
          <w:color w:val="228B22"/>
          <w:sz w:val="18"/>
          <w:szCs w:val="18"/>
        </w:rPr>
        <w:t xml:space="preserve">Python: doubleml (DoubleMLIRM, DoubleMLPLR), econml (DRLearner), zepid (AIPW)</w:t>
      </w:r>
    </w:p>
    <w:p>
      <w:pPr>
        <w:spacing w:after="20"/>
        <w:ind w:left="360"/>
      </w:pPr>
      <w:r>
        <w:rPr>
          <w:rFonts w:ascii="Arial" w:cs="Arial" w:eastAsia="Arial" w:hAnsi="Arial"/>
          <w:color w:val="666666"/>
          <w:sz w:val="18"/>
          <w:szCs w:val="18"/>
        </w:rPr>
        <w:t xml:space="preserve">Ref: Chernozhukov, V., et al. “Double/Debiased Machine Learning for Treatment and Structural Parameters.” The Econometrics Journal, 21(1), C1–C68, 2018.</w:t>
      </w:r>
    </w:p>
    <w:p>
      <w:pPr>
        <w:spacing w:after="20"/>
        <w:ind w:left="360"/>
      </w:pPr>
      <w:r>
        <w:rPr>
          <w:rFonts w:ascii="Arial" w:cs="Arial" w:eastAsia="Arial" w:hAnsi="Arial"/>
          <w:color w:val="666666"/>
          <w:sz w:val="18"/>
          <w:szCs w:val="18"/>
        </w:rPr>
        <w:t xml:space="preserve">Ref: Newey, W.K. &amp; Robins, J.M. “Cross-Fitting and Fast Remainder Rates for Semiparametric Estimation.” arXiv:1801.09138, 2018.</w:t>
      </w:r>
    </w:p>
    <w:p>
      <w:pPr>
        <w:pStyle w:val="Heading2"/>
        <w:spacing w:after="100" w:before="200"/>
      </w:pPr>
      <w:r>
        <w:rPr>
          <w:rFonts w:ascii="Arial" w:cs="Arial" w:eastAsia="Arial" w:hAnsi="Arial"/>
          <w:b/>
          <w:bCs/>
          <w:color w:val="1A7A6D"/>
          <w:sz w:val="24"/>
          <w:szCs w:val="24"/>
        </w:rPr>
        <w:t xml:space="preserve">47.72 Real-World Evidence (RWE) Regulatory Methods</w:t>
      </w:r>
    </w:p>
    <w:p>
      <w:pPr>
        <w:spacing w:after="80"/>
      </w:pPr>
      <w:r>
        <w:rPr>
          <w:rFonts w:ascii="Arial" w:cs="Arial" w:eastAsia="Arial" w:hAnsi="Arial"/>
          <w:sz w:val="20"/>
          <w:szCs w:val="20"/>
        </w:rPr>
        <w:t xml:space="preserve">Statistical frameworks for using observational data (EHR, claims, registries) to support regulatory decisions; FDA RWE Framework; fit-for-purpose assessment of data sources; study design registries; external comparator arms (§17.41); target trial emulation for regulatory submission (§47.44); evidence synthesis across RWE and RCTs; IQVIA, Flatiron, TriNetX as data sources; growing but not yet standard for efficacy claims</w:t>
      </w:r>
    </w:p>
    <w:p>
      <w:pPr>
        <w:spacing w:after="40"/>
      </w:pPr>
      <w:r>
        <w:rPr>
          <w:rFonts w:ascii="Arial" w:cs="Arial" w:eastAsia="Arial" w:hAnsi="Arial"/>
          <w:color w:val="2255AA"/>
          <w:sz w:val="18"/>
          <w:szCs w:val="18"/>
        </w:rPr>
        <w:t xml:space="preserve">R: CohortMethod (OHDSI), EmpiricalCalibration (OHDSI), Cyclops</w:t>
      </w:r>
    </w:p>
    <w:p>
      <w:pPr>
        <w:spacing w:after="40"/>
      </w:pPr>
      <w:r>
        <w:rPr>
          <w:rFonts w:ascii="Arial" w:cs="Arial" w:eastAsia="Arial" w:hAnsi="Arial"/>
          <w:color w:val="228B22"/>
          <w:sz w:val="18"/>
          <w:szCs w:val="18"/>
        </w:rPr>
        <w:t xml:space="preserve">Python: OHDSI tools (via REST API), zepid, dowhy, custom Python pipelines</w:t>
      </w:r>
    </w:p>
    <w:p>
      <w:pPr>
        <w:spacing w:after="20"/>
        <w:ind w:left="360"/>
      </w:pPr>
      <w:r>
        <w:rPr>
          <w:rFonts w:ascii="Arial" w:cs="Arial" w:eastAsia="Arial" w:hAnsi="Arial"/>
          <w:color w:val="666666"/>
          <w:sz w:val="18"/>
          <w:szCs w:val="18"/>
        </w:rPr>
        <w:t xml:space="preserve">Ref: Franklin, J.M., et al. “Real-World Evidence for Assessing Pharmaceutical Treatments in the Context of COVID-19.” Clinical Pharmacology &amp; Therapeutics, 109(4), 816–828, 2021.</w:t>
      </w:r>
    </w:p>
    <w:p>
      <w:pPr>
        <w:spacing w:after="20"/>
        <w:ind w:left="360"/>
      </w:pPr>
      <w:r>
        <w:rPr>
          <w:rFonts w:ascii="Arial" w:cs="Arial" w:eastAsia="Arial" w:hAnsi="Arial"/>
          <w:color w:val="666666"/>
          <w:sz w:val="18"/>
          <w:szCs w:val="18"/>
        </w:rPr>
        <w:t xml:space="preserve">Ref: FDA. Framework for FDA’s Real-World Evidence Program. FDA, 2018.</w:t>
      </w:r>
    </w:p>
    <w:p>
      <w:pPr>
        <w:pStyle w:val="Heading2"/>
        <w:spacing w:after="100" w:before="200"/>
      </w:pPr>
      <w:r>
        <w:rPr>
          <w:rFonts w:ascii="Arial" w:cs="Arial" w:eastAsia="Arial" w:hAnsi="Arial"/>
          <w:b/>
          <w:bCs/>
          <w:color w:val="1A7A6D"/>
          <w:sz w:val="24"/>
          <w:szCs w:val="24"/>
        </w:rPr>
        <w:t xml:space="preserve">47.73 Covariate Balancing Propensity Score (CBPS)</w:t>
      </w:r>
    </w:p>
    <w:p>
      <w:pPr>
        <w:spacing w:after="80"/>
      </w:pPr>
      <w:r>
        <w:rPr>
          <w:rFonts w:ascii="Arial" w:cs="Arial" w:eastAsia="Arial" w:hAnsi="Arial"/>
          <w:sz w:val="20"/>
          <w:szCs w:val="20"/>
        </w:rPr>
        <w:t xml:space="preserve">Simultaneously estimating propensity scores and optimizing covariate balance; solves the dual problem of maximizing likelihood and minimizing imbalance; avoids the iterate-check-respecify cycle of standard PS; exact moment balancing; connection to entropy balancing (§15.11) and stable balancing weights; CBPS for continuous and multivalued treatments; increasingly adopted</w:t>
      </w:r>
    </w:p>
    <w:p>
      <w:pPr>
        <w:spacing w:after="40"/>
      </w:pPr>
      <w:r>
        <w:rPr>
          <w:rFonts w:ascii="Arial" w:cs="Arial" w:eastAsia="Arial" w:hAnsi="Arial"/>
          <w:color w:val="2255AA"/>
          <w:sz w:val="18"/>
          <w:szCs w:val="18"/>
        </w:rPr>
        <w:t xml:space="preserve">R: CBPS (CBPS), WeightIt (method='cbps'), PSweight</w:t>
      </w:r>
    </w:p>
    <w:p>
      <w:pPr>
        <w:spacing w:after="40"/>
      </w:pPr>
      <w:r>
        <w:rPr>
          <w:rFonts w:ascii="Arial" w:cs="Arial" w:eastAsia="Arial" w:hAnsi="Arial"/>
          <w:color w:val="228B22"/>
          <w:sz w:val="18"/>
          <w:szCs w:val="18"/>
        </w:rPr>
        <w:t xml:space="preserve">Python: CBPS (via rpy2), custom via scipy.optimize, causalinference</w:t>
      </w:r>
    </w:p>
    <w:p>
      <w:pPr>
        <w:spacing w:after="20"/>
        <w:ind w:left="360"/>
      </w:pPr>
      <w:r>
        <w:rPr>
          <w:rFonts w:ascii="Arial" w:cs="Arial" w:eastAsia="Arial" w:hAnsi="Arial"/>
          <w:color w:val="666666"/>
          <w:sz w:val="18"/>
          <w:szCs w:val="18"/>
        </w:rPr>
        <w:t xml:space="preserve">Ref: Imai, K. &amp; Ratkovic, M. “Covariate Balancing Propensity Score.” JRSS-B, 76(1), 243–263, 2014.</w:t>
      </w:r>
    </w:p>
    <w:p>
      <w:pPr>
        <w:spacing w:after="20"/>
        <w:ind w:left="360"/>
      </w:pPr>
      <w:r>
        <w:rPr>
          <w:rFonts w:ascii="Arial" w:cs="Arial" w:eastAsia="Arial" w:hAnsi="Arial"/>
          <w:color w:val="666666"/>
          <w:sz w:val="18"/>
          <w:szCs w:val="18"/>
        </w:rPr>
        <w:t xml:space="preserve">Ref: Fong, C., Hazlett, C., &amp; Imai, K. “Covariate Balancing Propensity Score for a Continuous Treatment: Application to the Efficacy of Political Advertisements.” Annals of Applied Statistics, 12(1), 156–177, 2018.</w:t>
      </w:r>
    </w:p>
    <w:p>
      <w:pPr>
        <w:pStyle w:val="Heading2"/>
        <w:spacing w:after="100" w:before="200"/>
      </w:pPr>
      <w:r>
        <w:rPr>
          <w:rFonts w:ascii="Arial" w:cs="Arial" w:eastAsia="Arial" w:hAnsi="Arial"/>
          <w:b/>
          <w:bCs/>
          <w:color w:val="1A7A6D"/>
          <w:sz w:val="24"/>
          <w:szCs w:val="24"/>
        </w:rPr>
        <w:t xml:space="preserve">47.74 Highly Adaptive LASSO (HAL) and Nonparametric MLE</w:t>
      </w:r>
    </w:p>
    <w:p>
      <w:pPr>
        <w:spacing w:after="80"/>
      </w:pPr>
      <w:r>
        <w:rPr>
          <w:rFonts w:ascii="Arial" w:cs="Arial" w:eastAsia="Arial" w:hAnsi="Arial"/>
          <w:sz w:val="20"/>
          <w:szCs w:val="20"/>
        </w:rPr>
        <w:t xml:space="preserve">Nonparametric maximum likelihood estimator using an L1-penalized combination of tensor products of indicator basis functions; converges at near-parametric n^{-2/3} rate for any cadlag function; key component of modern targeted learning (§47.10); undersmoothing HAL for valid inference; scalability challenges for large datasets; hal9001 R package</w:t>
      </w:r>
    </w:p>
    <w:p>
      <w:pPr>
        <w:spacing w:after="40"/>
      </w:pPr>
      <w:r>
        <w:rPr>
          <w:rFonts w:ascii="Arial" w:cs="Arial" w:eastAsia="Arial" w:hAnsi="Arial"/>
          <w:color w:val="2255AA"/>
          <w:sz w:val="18"/>
          <w:szCs w:val="18"/>
        </w:rPr>
        <w:t xml:space="preserve">R: hal9001 (fit_hal, predict), sl3 (Lrnr_hal9001)</w:t>
      </w:r>
    </w:p>
    <w:p>
      <w:pPr>
        <w:spacing w:after="40"/>
      </w:pPr>
      <w:r>
        <w:rPr>
          <w:rFonts w:ascii="Arial" w:cs="Arial" w:eastAsia="Arial" w:hAnsi="Arial"/>
          <w:color w:val="228B22"/>
          <w:sz w:val="18"/>
          <w:szCs w:val="18"/>
        </w:rPr>
        <w:t xml:space="preserve">Python: hal9001 (via rpy2), custom via sklearn (approximation with L1 penalty)</w:t>
      </w:r>
    </w:p>
    <w:p>
      <w:pPr>
        <w:spacing w:after="20"/>
        <w:ind w:left="360"/>
      </w:pPr>
      <w:r>
        <w:rPr>
          <w:rFonts w:ascii="Arial" w:cs="Arial" w:eastAsia="Arial" w:hAnsi="Arial"/>
          <w:color w:val="666666"/>
          <w:sz w:val="18"/>
          <w:szCs w:val="18"/>
        </w:rPr>
        <w:t xml:space="preserve">Ref: van der Laan, M.J. “A Generally Efficient Targeted Minimum Loss Based Estimator Based on the Highly Adaptive Lasso.” International Journal of Biostatistics, 13(2), 20150097, 2017.</w:t>
      </w:r>
    </w:p>
    <w:p>
      <w:pPr>
        <w:spacing w:after="20"/>
        <w:ind w:left="360"/>
      </w:pPr>
      <w:r>
        <w:rPr>
          <w:rFonts w:ascii="Arial" w:cs="Arial" w:eastAsia="Arial" w:hAnsi="Arial"/>
          <w:color w:val="666666"/>
          <w:sz w:val="18"/>
          <w:szCs w:val="18"/>
        </w:rPr>
        <w:t xml:space="preserve">Ref: Benkeser, D. &amp; van der Laan, M.J. “The Highly Adaptive Lasso Estimator.” ICDM, 689–696, 2016.</w:t>
      </w:r>
    </w:p>
    <w:p>
      <w:pPr>
        <w:pStyle w:val="Heading2"/>
        <w:spacing w:after="100" w:before="200"/>
      </w:pPr>
      <w:r>
        <w:rPr>
          <w:rFonts w:ascii="Arial" w:cs="Arial" w:eastAsia="Arial" w:hAnsi="Arial"/>
          <w:b/>
          <w:bCs/>
          <w:color w:val="1A7A6D"/>
          <w:sz w:val="24"/>
          <w:szCs w:val="24"/>
        </w:rPr>
        <w:t xml:space="preserve">47.76 Continual Causal Inference (Sequential Estimation Under Non-Stationarity)</w:t>
      </w:r>
    </w:p>
    <w:p>
      <w:pPr>
        <w:spacing w:after="80"/>
      </w:pPr>
      <w:r>
        <w:rPr>
          <w:rFonts w:ascii="Arial" w:cs="Arial" w:eastAsia="Arial" w:hAnsi="Arial"/>
          <w:sz w:val="20"/>
          <w:szCs w:val="20"/>
        </w:rPr>
        <w:t xml:space="preserve">Estimating causal effects when the data-generating process evolves over time; adaptive estimation of ATEs with time-varying confounding structures; online TMLE; sequential experiment design with non-stationary treatment effects; applications in adaptive clinical policies, evolving drug safety signals, and dynamic pricing; combines ideas from online learning, causal inference, and change-point detection</w:t>
      </w:r>
    </w:p>
    <w:p>
      <w:pPr>
        <w:spacing w:after="40"/>
      </w:pPr>
      <w:r>
        <w:rPr>
          <w:rFonts w:ascii="Arial" w:cs="Arial" w:eastAsia="Arial" w:hAnsi="Arial"/>
          <w:color w:val="2255AA"/>
          <w:sz w:val="18"/>
          <w:szCs w:val="18"/>
        </w:rPr>
        <w:t xml:space="preserve">R: ltmle (sequential TMLE), tmle3 (custom), changepoint + WeightIt</w:t>
      </w:r>
    </w:p>
    <w:p>
      <w:pPr>
        <w:spacing w:after="40"/>
      </w:pPr>
      <w:r>
        <w:rPr>
          <w:rFonts w:ascii="Arial" w:cs="Arial" w:eastAsia="Arial" w:hAnsi="Arial"/>
          <w:color w:val="228B22"/>
          <w:sz w:val="18"/>
          <w:szCs w:val="18"/>
        </w:rPr>
        <w:t xml:space="preserve">Python: doubleml (custom sequential), zepid (time-varying TMLE custom), river (online ML framework)</w:t>
      </w:r>
    </w:p>
    <w:p>
      <w:pPr>
        <w:spacing w:after="20"/>
        <w:ind w:left="360"/>
      </w:pPr>
      <w:r>
        <w:rPr>
          <w:rFonts w:ascii="Arial" w:cs="Arial" w:eastAsia="Arial" w:hAnsi="Arial"/>
          <w:color w:val="666666"/>
          <w:sz w:val="18"/>
          <w:szCs w:val="18"/>
        </w:rPr>
        <w:t xml:space="preserve">Ref: Bibaut, A., Malenica, I., Vlassis, N., &amp; van der Laan, M.J. “Fast Rates for Estimation of the Nuisance in Online TMLE.” arXiv:1912.10460, 2019.</w:t>
      </w:r>
    </w:p>
    <w:p>
      <w:pPr>
        <w:pStyle w:val="Heading2"/>
        <w:spacing w:after="100" w:before="200"/>
      </w:pPr>
      <w:r>
        <w:rPr>
          <w:rFonts w:ascii="Arial" w:cs="Arial" w:eastAsia="Arial" w:hAnsi="Arial"/>
          <w:b/>
          <w:bCs/>
          <w:color w:val="1A7A6D"/>
          <w:sz w:val="24"/>
          <w:szCs w:val="24"/>
        </w:rPr>
        <w:t xml:space="preserve">47.77 Mendelian Randomization with Pleiotropy-Robust Methods</w:t>
      </w:r>
    </w:p>
    <w:p>
      <w:pPr>
        <w:spacing w:after="80"/>
      </w:pPr>
      <w:r>
        <w:rPr>
          <w:rFonts w:ascii="Arial" w:cs="Arial" w:eastAsia="Arial" w:hAnsi="Arial"/>
          <w:sz w:val="20"/>
          <w:szCs w:val="20"/>
        </w:rPr>
        <w:t xml:space="preserve">Methods handling widespread horizontal pleiotropy (genetic variants affecting outcome through pathways other than the exposure): MR-Egger (intercept tests for directional pleiotropy), weighted median (consistent if ≥50% of weight from valid instruments), MR-PRESSO (outlier removal), contamination mixture model, MR-RAPS (robust adjusted profile score); sensitivity analysis frameworks; radial MR for visualization</w:t>
      </w:r>
    </w:p>
    <w:p>
      <w:pPr>
        <w:spacing w:after="40"/>
      </w:pPr>
      <w:r>
        <w:rPr>
          <w:rFonts w:ascii="Arial" w:cs="Arial" w:eastAsia="Arial" w:hAnsi="Arial"/>
          <w:color w:val="2255AA"/>
          <w:sz w:val="18"/>
          <w:szCs w:val="18"/>
        </w:rPr>
        <w:t xml:space="preserve">R: MendelianRandomization (mr_egger, mr_median, mr_ivw), TwoSampleMR (mr_method_list), RadialMR</w:t>
      </w:r>
    </w:p>
    <w:p>
      <w:pPr>
        <w:spacing w:after="40"/>
      </w:pPr>
      <w:r>
        <w:rPr>
          <w:rFonts w:ascii="Arial" w:cs="Arial" w:eastAsia="Arial" w:hAnsi="Arial"/>
          <w:color w:val="228B22"/>
          <w:sz w:val="18"/>
          <w:szCs w:val="18"/>
        </w:rPr>
        <w:t xml:space="preserve">Python: MendelianRandomization (via rpy2), custom via scipy/statsmodels</w:t>
      </w:r>
    </w:p>
    <w:p>
      <w:pPr>
        <w:spacing w:after="20"/>
        <w:ind w:left="360"/>
      </w:pPr>
      <w:r>
        <w:rPr>
          <w:rFonts w:ascii="Arial" w:cs="Arial" w:eastAsia="Arial" w:hAnsi="Arial"/>
          <w:color w:val="666666"/>
          <w:sz w:val="18"/>
          <w:szCs w:val="18"/>
        </w:rPr>
        <w:t xml:space="preserve">Ref: Bowden, J., Davey Smith, G., &amp; Burgess, S. “Mendelian Randomization with Invalid Instruments: Effect Estimation and Bias Detection through Egger Regression.” International Journal of Epidemiology, 44(2), 512–525, 2015.</w:t>
      </w:r>
    </w:p>
    <w:p>
      <w:pPr>
        <w:spacing w:after="20"/>
        <w:ind w:left="360"/>
      </w:pPr>
      <w:r>
        <w:rPr>
          <w:rFonts w:ascii="Arial" w:cs="Arial" w:eastAsia="Arial" w:hAnsi="Arial"/>
          <w:color w:val="666666"/>
          <w:sz w:val="18"/>
          <w:szCs w:val="18"/>
        </w:rPr>
        <w:t xml:space="preserve">Ref: Verbanck, M., Chen, C.-Y., Neale, B., &amp; Do, R. “Detection of Widespread Horizontal Pleiotropy in Causal Relationships Inferred from Mendelian Randomization.” Nature Genetics, 50(5), 693–698, 2018.</w:t>
      </w:r>
    </w:p>
    <w:p>
      <w:pPr>
        <w:pStyle w:val="Heading2"/>
        <w:spacing w:after="100" w:before="200"/>
      </w:pPr>
      <w:r>
        <w:rPr>
          <w:rFonts w:ascii="Arial" w:cs="Arial" w:eastAsia="Arial" w:hAnsi="Arial"/>
          <w:b/>
          <w:bCs/>
          <w:color w:val="1A7A6D"/>
          <w:sz w:val="24"/>
          <w:szCs w:val="24"/>
        </w:rPr>
        <w:t xml:space="preserve">47.79 Causal Inference for Networks (Network Experiments, Spillover Estimation)</w:t>
      </w:r>
    </w:p>
    <w:p>
      <w:pPr>
        <w:spacing w:after="80"/>
      </w:pPr>
      <w:r>
        <w:rPr>
          <w:rFonts w:ascii="Arial" w:cs="Arial" w:eastAsia="Arial" w:hAnsi="Arial"/>
          <w:sz w:val="20"/>
          <w:szCs w:val="20"/>
        </w:rPr>
        <w:t xml:space="preserve">Beyond interference adjustment (§47.46): designing and analyzing experiments on networks; graph cluster randomization; exposure mapping (defining effective treatment including neighbors’ treatments); Bernoulli and cluster randomized designs on graphs; ego-cluster randomization; Hajek estimator for network causal effects; applications in social media experiments, vaccination programs, education interventions</w:t>
      </w:r>
    </w:p>
    <w:p>
      <w:pPr>
        <w:spacing w:after="40"/>
      </w:pPr>
      <w:r>
        <w:rPr>
          <w:rFonts w:ascii="Arial" w:cs="Arial" w:eastAsia="Arial" w:hAnsi="Arial"/>
          <w:color w:val="2255AA"/>
          <w:sz w:val="18"/>
          <w:szCs w:val="18"/>
        </w:rPr>
        <w:t xml:space="preserve">R: inferference (direct_effect, indirect_effect, overall_effect), netdiffuseR, tmlenet</w:t>
      </w:r>
    </w:p>
    <w:p>
      <w:pPr>
        <w:spacing w:after="40"/>
      </w:pPr>
      <w:r>
        <w:rPr>
          <w:rFonts w:ascii="Arial" w:cs="Arial" w:eastAsia="Arial" w:hAnsi="Arial"/>
          <w:color w:val="228B22"/>
          <w:sz w:val="18"/>
          <w:szCs w:val="18"/>
        </w:rPr>
        <w:t xml:space="preserve">Python: networkx + custom (exposure mapping), inferference (via rpy2), econml (custom)</w:t>
      </w:r>
    </w:p>
    <w:p>
      <w:pPr>
        <w:spacing w:after="20"/>
        <w:ind w:left="360"/>
      </w:pPr>
      <w:r>
        <w:rPr>
          <w:rFonts w:ascii="Arial" w:cs="Arial" w:eastAsia="Arial" w:hAnsi="Arial"/>
          <w:color w:val="666666"/>
          <w:sz w:val="18"/>
          <w:szCs w:val="18"/>
        </w:rPr>
        <w:t xml:space="preserve">Ref: Aronow, P.M. &amp; Samii, C. “Estimating Average Causal Effects Under General Interference, with Application to a Social Network Experiment.” Annals of Applied Statistics, 11(4), 1912–1947, 2017.</w:t>
      </w:r>
    </w:p>
    <w:p>
      <w:pPr>
        <w:spacing w:after="20"/>
        <w:ind w:left="360"/>
      </w:pPr>
      <w:r>
        <w:rPr>
          <w:rFonts w:ascii="Arial" w:cs="Arial" w:eastAsia="Arial" w:hAnsi="Arial"/>
          <w:color w:val="666666"/>
          <w:sz w:val="18"/>
          <w:szCs w:val="18"/>
        </w:rPr>
        <w:t xml:space="preserve">Ref: Eckles, D., Karrer, B., &amp; Ugander, J. “Design and Analysis of Experiments in Networks: Reducing Bias from Interference.” JCGS, 26(1), 154–171, 2017.</w:t>
      </w:r>
    </w:p>
    <w:p>
      <w:pPr>
        <w:pStyle w:val="Heading2"/>
        <w:spacing w:after="100" w:before="200"/>
      </w:pPr>
      <w:r>
        <w:rPr>
          <w:rFonts w:ascii="Arial" w:cs="Arial" w:eastAsia="Arial" w:hAnsi="Arial"/>
          <w:b/>
          <w:bCs/>
          <w:color w:val="1A7A6D"/>
          <w:sz w:val="24"/>
          <w:szCs w:val="24"/>
        </w:rPr>
        <w:t xml:space="preserve">47.80 Regression Adjustment in Randomized Experiments (Modern Theory)</w:t>
      </w:r>
    </w:p>
    <w:p>
      <w:pPr>
        <w:spacing w:after="80"/>
      </w:pPr>
      <w:r>
        <w:rPr>
          <w:rFonts w:ascii="Arial" w:cs="Arial" w:eastAsia="Arial" w:hAnsi="Arial"/>
          <w:sz w:val="20"/>
          <w:szCs w:val="20"/>
        </w:rPr>
        <w:t xml:space="preserve">Recent theoretical results on covariate adjustment in RCTs: Lin’s result (OLS with treatment-covariate interactions gives valid inference regardless of model misspecification); Freedman’s concerns about ANCOVA resolved; HC2/HC3 robust SEs for adjusted estimates; adjustment improves precision without biasing treatment effect; pre-specification of adjustment variables; FDA/EMA guidance updates endorsing adjustment</w:t>
      </w:r>
    </w:p>
    <w:p>
      <w:pPr>
        <w:spacing w:after="40"/>
      </w:pPr>
      <w:r>
        <w:rPr>
          <w:rFonts w:ascii="Arial" w:cs="Arial" w:eastAsia="Arial" w:hAnsi="Arial"/>
          <w:color w:val="2255AA"/>
          <w:sz w:val="18"/>
          <w:szCs w:val="18"/>
        </w:rPr>
        <w:t xml:space="preserve">R: RobinCar (robincar_linear, robincar_logistic), sandwich (vcovHC), drord</w:t>
      </w:r>
    </w:p>
    <w:p>
      <w:pPr>
        <w:spacing w:after="40"/>
      </w:pPr>
      <w:r>
        <w:rPr>
          <w:rFonts w:ascii="Arial" w:cs="Arial" w:eastAsia="Arial" w:hAnsi="Arial"/>
          <w:color w:val="228B22"/>
          <w:sz w:val="18"/>
          <w:szCs w:val="18"/>
        </w:rPr>
        <w:t xml:space="preserve">Python: statsmodels (OLS with HC2 cov_type), scipy.stats, custom Lin estimator</w:t>
      </w:r>
    </w:p>
    <w:p>
      <w:pPr>
        <w:spacing w:after="20"/>
        <w:ind w:left="360"/>
      </w:pPr>
      <w:r>
        <w:rPr>
          <w:rFonts w:ascii="Arial" w:cs="Arial" w:eastAsia="Arial" w:hAnsi="Arial"/>
          <w:color w:val="666666"/>
          <w:sz w:val="18"/>
          <w:szCs w:val="18"/>
        </w:rPr>
        <w:t xml:space="preserve">Ref: Lin, W. “Agnostic Notes on Regression Adjustments to Experimental Data: Reexamining Freedman’s Critique.” Annals of Applied Statistics, 7(1), 295–318, 2013.</w:t>
      </w:r>
    </w:p>
    <w:p>
      <w:pPr>
        <w:spacing w:after="20"/>
        <w:ind w:left="360"/>
      </w:pPr>
      <w:r>
        <w:rPr>
          <w:rFonts w:ascii="Arial" w:cs="Arial" w:eastAsia="Arial" w:hAnsi="Arial"/>
          <w:color w:val="666666"/>
          <w:sz w:val="18"/>
          <w:szCs w:val="18"/>
        </w:rPr>
        <w:t xml:space="preserve">Ref: Ye, T., Shao, J., Yi, Y., &amp; Zhao, Q. “Toward Better Practice of Covariate Adjustment in Analyzing Randomized Clinical Trials.” JASA, 118(544), 2370–2382, 2023.</w:t>
      </w:r>
    </w:p>
    <w:p>
      <w:pPr>
        <w:pStyle w:val="Heading2"/>
        <w:spacing w:after="100" w:before="200"/>
      </w:pPr>
      <w:r>
        <w:rPr>
          <w:rFonts w:ascii="Arial" w:cs="Arial" w:eastAsia="Arial" w:hAnsi="Arial"/>
          <w:b/>
          <w:bCs/>
          <w:color w:val="1A7A6D"/>
          <w:sz w:val="24"/>
          <w:szCs w:val="24"/>
        </w:rPr>
        <w:t xml:space="preserve">47.84 Synthetic Trial Data and External Control Arms from RWD</w:t>
      </w:r>
    </w:p>
    <w:p>
      <w:pPr>
        <w:spacing w:after="80"/>
      </w:pPr>
      <w:r>
        <w:rPr>
          <w:rFonts w:ascii="Arial" w:cs="Arial" w:eastAsia="Arial" w:hAnsi="Arial"/>
          <w:sz w:val="20"/>
          <w:szCs w:val="20"/>
        </w:rPr>
        <w:t xml:space="preserve">Using real-world data (EHR, claims, registries) to construct external control arms for single-arm trials; propensity score and outcome model adjustment to reduce confounding; FDA Draft Guidance on externally controlled trials; regulatory-grade evidence standards; Flatiron, Tempus, TriNetX as oncology RWD sources; limitations: unmeasured confounding, different data quality, endpoint definitions; connection to §17.41 external control arms</w:t>
      </w:r>
    </w:p>
    <w:p>
      <w:pPr>
        <w:spacing w:after="40"/>
      </w:pPr>
      <w:r>
        <w:rPr>
          <w:rFonts w:ascii="Arial" w:cs="Arial" w:eastAsia="Arial" w:hAnsi="Arial"/>
          <w:color w:val="2255AA"/>
          <w:sz w:val="18"/>
          <w:szCs w:val="18"/>
        </w:rPr>
        <w:t xml:space="preserve">R: CohortMethod (OHDSI), MatchIt, WeightIt, EmpiricalCalibration (OHDSI)</w:t>
      </w:r>
    </w:p>
    <w:p>
      <w:pPr>
        <w:spacing w:after="40"/>
      </w:pPr>
      <w:r>
        <w:rPr>
          <w:rFonts w:ascii="Arial" w:cs="Arial" w:eastAsia="Arial" w:hAnsi="Arial"/>
          <w:color w:val="228B22"/>
          <w:sz w:val="18"/>
          <w:szCs w:val="18"/>
        </w:rPr>
        <w:t xml:space="preserve">Python: zepid, causalinference, dowhy, OHDSI tools (via REST API)</w:t>
      </w:r>
    </w:p>
    <w:p>
      <w:pPr>
        <w:spacing w:after="20"/>
        <w:ind w:left="360"/>
      </w:pPr>
      <w:r>
        <w:rPr>
          <w:rFonts w:ascii="Arial" w:cs="Arial" w:eastAsia="Arial" w:hAnsi="Arial"/>
          <w:color w:val="666666"/>
          <w:sz w:val="18"/>
          <w:szCs w:val="18"/>
        </w:rPr>
        <w:t xml:space="preserve">Ref: Thorlund, K., et al. “Synthetic and External Controls in Clinical Trials—A Primer for Researchers.” Clinical Pharmacology &amp; Therapeutics, 107(4), 883–891, 2020.</w:t>
      </w:r>
    </w:p>
    <w:p>
      <w:pPr>
        <w:spacing w:after="20"/>
        <w:ind w:left="360"/>
      </w:pPr>
      <w:r>
        <w:rPr>
          <w:rFonts w:ascii="Arial" w:cs="Arial" w:eastAsia="Arial" w:hAnsi="Arial"/>
          <w:color w:val="666666"/>
          <w:sz w:val="18"/>
          <w:szCs w:val="18"/>
        </w:rPr>
        <w:t xml:space="preserve">Ref: Ventz, S., et al. “Design and Analysis of External Comparator Studies.” Clinical Pharmacology &amp; Therapeutics, 111(2), 360–370, 2022.</w:t>
      </w:r>
    </w:p>
    <w:p>
      <w:pPr>
        <w:pStyle w:val="Heading2"/>
        <w:spacing w:after="100" w:before="200"/>
      </w:pPr>
      <w:r>
        <w:rPr>
          <w:rFonts w:ascii="Arial" w:cs="Arial" w:eastAsia="Arial" w:hAnsi="Arial"/>
          <w:b/>
          <w:bCs/>
          <w:color w:val="1A7A6D"/>
          <w:sz w:val="24"/>
          <w:szCs w:val="24"/>
        </w:rPr>
        <w:t xml:space="preserve">47.86 Causal Inference Under Interference with Network Data</w:t>
      </w:r>
    </w:p>
    <w:p>
      <w:pPr>
        <w:spacing w:after="80"/>
      </w:pPr>
      <w:r>
        <w:rPr>
          <w:rFonts w:ascii="Arial" w:cs="Arial" w:eastAsia="Arial" w:hAnsi="Arial"/>
          <w:sz w:val="20"/>
          <w:szCs w:val="20"/>
        </w:rPr>
        <w:t xml:space="preserve">Extending §47.46 and §47.79 with specific estimators: Bernoulli randomization with exposure mapping, inverse probability of treatment and exposure weighting (IPTEW), augmented IPW under interference, structural nested mean models for interference; network autoregressive models; challenges: network misspecification, partial interference assumption testing</w:t>
      </w:r>
    </w:p>
    <w:p>
      <w:pPr>
        <w:spacing w:after="40"/>
      </w:pPr>
      <w:r>
        <w:rPr>
          <w:rFonts w:ascii="Arial" w:cs="Arial" w:eastAsia="Arial" w:hAnsi="Arial"/>
          <w:color w:val="2255AA"/>
          <w:sz w:val="18"/>
          <w:szCs w:val="18"/>
        </w:rPr>
        <w:t xml:space="preserve">R: inferference, tmlenet, netchain</w:t>
      </w:r>
    </w:p>
    <w:p>
      <w:pPr>
        <w:spacing w:after="40"/>
      </w:pPr>
      <w:r>
        <w:rPr>
          <w:rFonts w:ascii="Arial" w:cs="Arial" w:eastAsia="Arial" w:hAnsi="Arial"/>
          <w:color w:val="228B22"/>
          <w:sz w:val="18"/>
          <w:szCs w:val="18"/>
        </w:rPr>
        <w:t xml:space="preserve">Python: inferference (via rpy2), networkx + econml (custom), custom via numpy</w:t>
      </w:r>
    </w:p>
    <w:p>
      <w:pPr>
        <w:spacing w:after="20"/>
        <w:ind w:left="360"/>
      </w:pPr>
      <w:r>
        <w:rPr>
          <w:rFonts w:ascii="Arial" w:cs="Arial" w:eastAsia="Arial" w:hAnsi="Arial"/>
          <w:color w:val="666666"/>
          <w:sz w:val="18"/>
          <w:szCs w:val="18"/>
        </w:rPr>
        <w:t xml:space="preserve">Ref: van der Laan, M.J. “Causal Inference for a Population of Causally Connected Units.” Journal of Causal Inference, 2(1), 13–74, 2014.</w:t>
      </w:r>
    </w:p>
    <w:p>
      <w:pPr>
        <w:spacing w:after="20"/>
        <w:ind w:left="360"/>
      </w:pPr>
      <w:r>
        <w:rPr>
          <w:rFonts w:ascii="Arial" w:cs="Arial" w:eastAsia="Arial" w:hAnsi="Arial"/>
          <w:color w:val="666666"/>
          <w:sz w:val="18"/>
          <w:szCs w:val="18"/>
        </w:rPr>
        <w:t xml:space="preserve">Ref: Ogburn, E.L. &amp; VanderWeele, T.J. “Causal Diagrams for Interference.” Statistical Science, 29(4), 559–578, 2014.</w:t>
      </w:r>
    </w:p>
    <w:p>
      <w:pPr>
        <w:pStyle w:val="Heading2"/>
        <w:spacing w:after="100" w:before="200"/>
      </w:pPr>
      <w:r>
        <w:rPr>
          <w:rFonts w:ascii="Arial" w:cs="Arial" w:eastAsia="Arial" w:hAnsi="Arial"/>
          <w:b/>
          <w:bCs/>
          <w:color w:val="1A7A6D"/>
          <w:sz w:val="24"/>
          <w:szCs w:val="24"/>
        </w:rPr>
        <w:t xml:space="preserve">47.88 Sensitivity Models for Missing Data (δ-Adjustment, Tipping Point)</w:t>
      </w:r>
    </w:p>
    <w:p>
      <w:pPr>
        <w:spacing w:after="80"/>
      </w:pPr>
      <w:r>
        <w:rPr>
          <w:rFonts w:ascii="Arial" w:cs="Arial" w:eastAsia="Arial" w:hAnsi="Arial"/>
          <w:sz w:val="20"/>
          <w:szCs w:val="20"/>
        </w:rPr>
        <w:t xml:space="preserve">Exploring impact of departures from MAR on treatment effects: δ-adjustment (shifting imputed values by δ for missing outcomes in treatment arm); tipping point analysis (finding δ at which conclusion changes); pattern-mixture models (§16.7) with clinically motivated assumptions; jump-to-reference, copy reference, last-mean-carried-forward sensitivity estimands; essential for primary analysis sensitivity in ICH E9(R1) framework</w:t>
      </w:r>
    </w:p>
    <w:p>
      <w:pPr>
        <w:spacing w:after="40"/>
      </w:pPr>
      <w:r>
        <w:rPr>
          <w:rFonts w:ascii="Arial" w:cs="Arial" w:eastAsia="Arial" w:hAnsi="Arial"/>
          <w:color w:val="2255AA"/>
          <w:sz w:val="18"/>
          <w:szCs w:val="18"/>
        </w:rPr>
        <w:t xml:space="preserve">R: rbmi (analyse with delta, tipping_point), mice (custom delta), mmrm (sensitivity custom)</w:t>
      </w:r>
    </w:p>
    <w:p>
      <w:pPr>
        <w:spacing w:after="40"/>
      </w:pPr>
      <w:r>
        <w:rPr>
          <w:rFonts w:ascii="Arial" w:cs="Arial" w:eastAsia="Arial" w:hAnsi="Arial"/>
          <w:color w:val="228B22"/>
          <w:sz w:val="18"/>
          <w:szCs w:val="18"/>
        </w:rPr>
        <w:t xml:space="preserve">Python: rbmi (via rpy2), custom via numpy (delta adjustment), miceforest (custom sensitivity)</w:t>
      </w:r>
    </w:p>
    <w:p>
      <w:pPr>
        <w:spacing w:after="20"/>
        <w:ind w:left="360"/>
      </w:pPr>
      <w:r>
        <w:rPr>
          <w:rFonts w:ascii="Arial" w:cs="Arial" w:eastAsia="Arial" w:hAnsi="Arial"/>
          <w:color w:val="666666"/>
          <w:sz w:val="18"/>
          <w:szCs w:val="18"/>
        </w:rPr>
        <w:t xml:space="preserve">Ref: Cro, S., Morris, T.P., Kenward, M.G., &amp; Carpenter, J.R. “Sensitivity Analysis for Clinical Trials with Missing Continuous Outcome Data Using Controlled Multiple Imputation.” Statistics in Medicine, 39(21), 2815–2829, 2020.</w:t>
      </w:r>
    </w:p>
    <w:p>
      <w:pPr>
        <w:spacing w:after="20"/>
        <w:ind w:left="360"/>
      </w:pPr>
      <w:r>
        <w:rPr>
          <w:rFonts w:ascii="Arial" w:cs="Arial" w:eastAsia="Arial" w:hAnsi="Arial"/>
          <w:color w:val="666666"/>
          <w:sz w:val="18"/>
          <w:szCs w:val="18"/>
        </w:rPr>
        <w:t xml:space="preserve">Ref: National Research Council. The Prevention and Treatment of Missing Data in Clinical Trials. National Academies Press, 2010.</w:t>
      </w:r>
    </w:p>
    <w:p>
      <w:pPr>
        <w:pStyle w:val="Heading2"/>
        <w:spacing w:after="100" w:before="200"/>
      </w:pPr>
      <w:r>
        <w:rPr>
          <w:rFonts w:ascii="Arial" w:cs="Arial" w:eastAsia="Arial" w:hAnsi="Arial"/>
          <w:b/>
          <w:bCs/>
          <w:color w:val="1A7A6D"/>
          <w:sz w:val="24"/>
          <w:szCs w:val="24"/>
        </w:rPr>
        <w:t xml:space="preserve">47.90 Conformal Inference for Causal Effects</w:t>
      </w:r>
    </w:p>
    <w:p>
      <w:pPr>
        <w:spacing w:after="80"/>
      </w:pPr>
      <w:r>
        <w:rPr>
          <w:rFonts w:ascii="Arial" w:cs="Arial" w:eastAsia="Arial" w:hAnsi="Arial"/>
          <w:sz w:val="20"/>
          <w:szCs w:val="20"/>
        </w:rPr>
        <w:t xml:space="preserve">Using conformal prediction (§26.21) to construct distribution-free prediction intervals for individual treatment effects; conformal counterfactual inference; conformalized quantile treatment effects; handles heterogeneous effects without parametric assumptions; provides finite-sample marginal coverage; CQR (conformalized quantile regression) for conditional coverage; connection to HTE estimation (§47.45) but with coverage guarantees</w:t>
      </w:r>
    </w:p>
    <w:p>
      <w:pPr>
        <w:spacing w:after="40"/>
      </w:pPr>
      <w:r>
        <w:rPr>
          <w:rFonts w:ascii="Arial" w:cs="Arial" w:eastAsia="Arial" w:hAnsi="Arial"/>
          <w:color w:val="2255AA"/>
          <w:sz w:val="18"/>
          <w:szCs w:val="18"/>
        </w:rPr>
        <w:t xml:space="preserve">R: cfcausal (conformal causal), conformalInference</w:t>
      </w:r>
    </w:p>
    <w:p>
      <w:pPr>
        <w:spacing w:after="40"/>
      </w:pPr>
      <w:r>
        <w:rPr>
          <w:rFonts w:ascii="Arial" w:cs="Arial" w:eastAsia="Arial" w:hAnsi="Arial"/>
          <w:color w:val="228B22"/>
          <w:sz w:val="18"/>
          <w:szCs w:val="18"/>
        </w:rPr>
        <w:t xml:space="preserve">Python: mapie (custom causal), cfcausal (via rpy2), custom via sklearn</w:t>
      </w:r>
    </w:p>
    <w:p>
      <w:pPr>
        <w:spacing w:after="20"/>
        <w:ind w:left="360"/>
      </w:pPr>
      <w:r>
        <w:rPr>
          <w:rFonts w:ascii="Arial" w:cs="Arial" w:eastAsia="Arial" w:hAnsi="Arial"/>
          <w:color w:val="666666"/>
          <w:sz w:val="18"/>
          <w:szCs w:val="18"/>
        </w:rPr>
        <w:t xml:space="preserve">Ref: Lei, L. &amp; Candès, E.J. “Conformal Inference of Counterfactuals and Individual Treatment Effects.” JRSS-B, 83(5), 911–938, 2021.</w:t>
      </w:r>
    </w:p>
    <w:p>
      <w:pPr>
        <w:spacing w:after="20"/>
        <w:ind w:left="360"/>
      </w:pPr>
      <w:r>
        <w:rPr>
          <w:rFonts w:ascii="Arial" w:cs="Arial" w:eastAsia="Arial" w:hAnsi="Arial"/>
          <w:color w:val="666666"/>
          <w:sz w:val="18"/>
          <w:szCs w:val="18"/>
        </w:rPr>
        <w:t xml:space="preserve">Ref: Chernozhukov, V., Wüthrich, K., &amp; Zhu, Y. “Exact and Robust Conformal Inference Methods for Predictive Machine Learning with Dependent Data.” Conference on Learning Theory, 2018.</w:t>
      </w:r>
    </w:p>
    <w:p>
      <w:pPr>
        <w:pStyle w:val="Heading2"/>
        <w:spacing w:after="100" w:before="200"/>
      </w:pPr>
      <w:r>
        <w:rPr>
          <w:rFonts w:ascii="Arial" w:cs="Arial" w:eastAsia="Arial" w:hAnsi="Arial"/>
          <w:b/>
          <w:bCs/>
          <w:color w:val="1A7A6D"/>
          <w:sz w:val="24"/>
          <w:szCs w:val="24"/>
        </w:rPr>
        <w:t xml:space="preserve">47.91 Causal Inference with Text Data (Text as Treatment, Confounder, Outcome)</w:t>
      </w:r>
    </w:p>
    <w:p>
      <w:pPr>
        <w:spacing w:after="80"/>
      </w:pPr>
      <w:r>
        <w:rPr>
          <w:rFonts w:ascii="Arial" w:cs="Arial" w:eastAsia="Arial" w:hAnsi="Arial"/>
          <w:sz w:val="20"/>
          <w:szCs w:val="20"/>
        </w:rPr>
        <w:t xml:space="preserve">Using NLP to extract causal variables from text; text as treatment (effect of framing/language on outcomes); text as confounder (adjusting for information in clinical notes); text as outcome (causal effect on language use); combining word embeddings with causal estimators; challenges: high-dimensional text representation, multiple testing, causal identification with text</w:t>
      </w:r>
    </w:p>
    <w:p>
      <w:pPr>
        <w:spacing w:after="40"/>
      </w:pPr>
      <w:r>
        <w:rPr>
          <w:rFonts w:ascii="Arial" w:cs="Arial" w:eastAsia="Arial" w:hAnsi="Arial"/>
          <w:color w:val="2255AA"/>
          <w:sz w:val="18"/>
          <w:szCs w:val="18"/>
        </w:rPr>
        <w:t xml:space="preserve">R: tidytext + WeightIt (custom text-as-confounder), quanteda + MatchIt</w:t>
      </w:r>
    </w:p>
    <w:p>
      <w:pPr>
        <w:spacing w:after="40"/>
      </w:pPr>
      <w:r>
        <w:rPr>
          <w:rFonts w:ascii="Arial" w:cs="Arial" w:eastAsia="Arial" w:hAnsi="Arial"/>
          <w:color w:val="228B22"/>
          <w:sz w:val="18"/>
          <w:szCs w:val="18"/>
        </w:rPr>
        <w:t xml:space="preserve">Python: causal-text (custom), transformers + econml (embedding + causal), gensim + dowhy</w:t>
      </w:r>
    </w:p>
    <w:p>
      <w:pPr>
        <w:spacing w:after="20"/>
        <w:ind w:left="360"/>
      </w:pPr>
      <w:r>
        <w:rPr>
          <w:rFonts w:ascii="Arial" w:cs="Arial" w:eastAsia="Arial" w:hAnsi="Arial"/>
          <w:color w:val="666666"/>
          <w:sz w:val="18"/>
          <w:szCs w:val="18"/>
        </w:rPr>
        <w:t xml:space="preserve">Ref: Roberts, M.E., Stewart, B.M., &amp; Nielsen, R.A. “Adjusting for Confounding with Text Matching.” American Journal of Political Science, 64(4), 887–903, 2020.</w:t>
      </w:r>
    </w:p>
    <w:p>
      <w:pPr>
        <w:spacing w:after="20"/>
        <w:ind w:left="360"/>
      </w:pPr>
      <w:r>
        <w:rPr>
          <w:rFonts w:ascii="Arial" w:cs="Arial" w:eastAsia="Arial" w:hAnsi="Arial"/>
          <w:color w:val="666666"/>
          <w:sz w:val="18"/>
          <w:szCs w:val="18"/>
        </w:rPr>
        <w:t xml:space="preserve">Ref: Egami, N., Fong, C.J., Grimmer, J., Roberts, M.E., &amp; Stewart, B.M. “How to Make Causal Inferences Using Texts.” Science Advances, 8(42), eabg2652, 2022.</w:t>
      </w:r>
    </w:p>
    <w:p>
      <w:pPr>
        <w:pStyle w:val="Heading2"/>
        <w:spacing w:after="100" w:before="200"/>
      </w:pPr>
      <w:r>
        <w:rPr>
          <w:rFonts w:ascii="Arial" w:cs="Arial" w:eastAsia="Arial" w:hAnsi="Arial"/>
          <w:b/>
          <w:bCs/>
          <w:color w:val="1A7A6D"/>
          <w:sz w:val="24"/>
          <w:szCs w:val="24"/>
        </w:rPr>
        <w:t xml:space="preserve">47.92 Decentralized/Federated Causal Inference</w:t>
      </w:r>
    </w:p>
    <w:p>
      <w:pPr>
        <w:spacing w:after="80"/>
      </w:pPr>
      <w:r>
        <w:rPr>
          <w:rFonts w:ascii="Arial" w:cs="Arial" w:eastAsia="Arial" w:hAnsi="Arial"/>
          <w:sz w:val="20"/>
          <w:szCs w:val="20"/>
        </w:rPr>
        <w:t xml:space="preserve">Estimating causal effects across multiple data sites without sharing individual-level data; federated propensity score matching; distributed TMLE; privacy-preserving causal discovery; meta-analytic approaches to combining site-specific causal estimates; challenges: heterogeneity across sites, non-overlapping covariate distributions, differential data quality</w:t>
      </w:r>
    </w:p>
    <w:p>
      <w:pPr>
        <w:spacing w:after="40"/>
      </w:pPr>
      <w:r>
        <w:rPr>
          <w:rFonts w:ascii="Arial" w:cs="Arial" w:eastAsia="Arial" w:hAnsi="Arial"/>
          <w:color w:val="2255AA"/>
          <w:sz w:val="18"/>
          <w:szCs w:val="18"/>
        </w:rPr>
        <w:t xml:space="preserve">R: pma (penalized meta-analysis custom), MatchIt + meta (site-level matching then meta-analysis)</w:t>
      </w:r>
    </w:p>
    <w:p>
      <w:pPr>
        <w:spacing w:after="40"/>
      </w:pPr>
      <w:r>
        <w:rPr>
          <w:rFonts w:ascii="Arial" w:cs="Arial" w:eastAsia="Arial" w:hAnsi="Arial"/>
          <w:color w:val="228B22"/>
          <w:sz w:val="18"/>
          <w:szCs w:val="18"/>
        </w:rPr>
        <w:t xml:space="preserve">Python: flower (flwr for federated), pysyft, custom distributed causal via numpy</w:t>
      </w:r>
    </w:p>
    <w:p>
      <w:pPr>
        <w:spacing w:after="20"/>
        <w:ind w:left="360"/>
      </w:pPr>
      <w:r>
        <w:rPr>
          <w:rFonts w:ascii="Arial" w:cs="Arial" w:eastAsia="Arial" w:hAnsi="Arial"/>
          <w:color w:val="666666"/>
          <w:sz w:val="18"/>
          <w:szCs w:val="18"/>
        </w:rPr>
        <w:t xml:space="preserve">Ref: Vo, T.V., et al. “Bayesian Federated Estimation of Causal Effects from Observational Data.” UAI, 2022.</w:t>
      </w:r>
    </w:p>
    <w:p>
      <w:pPr>
        <w:spacing w:after="20"/>
        <w:ind w:left="360"/>
      </w:pPr>
      <w:r>
        <w:rPr>
          <w:rFonts w:ascii="Arial" w:cs="Arial" w:eastAsia="Arial" w:hAnsi="Arial"/>
          <w:color w:val="666666"/>
          <w:sz w:val="18"/>
          <w:szCs w:val="18"/>
        </w:rPr>
        <w:t xml:space="preserve">Ref: Xiong, R., et al. “Federated Causal Inference in Practice.” arXiv:2302.00878, 2023.</w:t>
      </w:r>
    </w:p>
    <w:p>
      <w:pPr>
        <w:pStyle w:val="Heading2"/>
        <w:spacing w:after="100" w:before="200"/>
      </w:pPr>
      <w:r>
        <w:rPr>
          <w:rFonts w:ascii="Arial" w:cs="Arial" w:eastAsia="Arial" w:hAnsi="Arial"/>
          <w:b/>
          <w:bCs/>
          <w:color w:val="1A7A6D"/>
          <w:sz w:val="24"/>
          <w:szCs w:val="24"/>
        </w:rPr>
        <w:t xml:space="preserve">47.93 Causal Survival Forests</w:t>
      </w:r>
    </w:p>
    <w:p>
      <w:pPr>
        <w:spacing w:after="80"/>
      </w:pPr>
      <w:r>
        <w:rPr>
          <w:rFonts w:ascii="Arial" w:cs="Arial" w:eastAsia="Arial" w:hAnsi="Arial"/>
          <w:sz w:val="20"/>
          <w:szCs w:val="20"/>
        </w:rPr>
        <w:t xml:space="preserve">Extending causal forests (§15.24) to right-censored survival outcomes; estimating heterogeneous treatment effects on survival probabilities or RMST; inverse-probability-of-censoring-weighted loss; honest estimation with survival splitting rules; variable importance for treatment effect modifiers in survival; implemented in grf; applications in oncology, cardiovascular personalized treatment</w:t>
      </w:r>
    </w:p>
    <w:p>
      <w:pPr>
        <w:spacing w:after="40"/>
      </w:pPr>
      <w:r>
        <w:rPr>
          <w:rFonts w:ascii="Arial" w:cs="Arial" w:eastAsia="Arial" w:hAnsi="Arial"/>
          <w:color w:val="2255AA"/>
          <w:sz w:val="18"/>
          <w:szCs w:val="18"/>
        </w:rPr>
        <w:t xml:space="preserve">R: grf (causal_survival_forest), survlearners (custom), policytree</w:t>
      </w:r>
    </w:p>
    <w:p>
      <w:pPr>
        <w:spacing w:after="40"/>
      </w:pPr>
      <w:r>
        <w:rPr>
          <w:rFonts w:ascii="Arial" w:cs="Arial" w:eastAsia="Arial" w:hAnsi="Arial"/>
          <w:color w:val="228B22"/>
          <w:sz w:val="18"/>
          <w:szCs w:val="18"/>
        </w:rPr>
        <w:t xml:space="preserve">Python: econml (custom survival), grf (via rpy2), scikit-survival + custom causal</w:t>
      </w:r>
    </w:p>
    <w:p>
      <w:pPr>
        <w:spacing w:after="20"/>
        <w:ind w:left="360"/>
      </w:pPr>
      <w:r>
        <w:rPr>
          <w:rFonts w:ascii="Arial" w:cs="Arial" w:eastAsia="Arial" w:hAnsi="Arial"/>
          <w:color w:val="666666"/>
          <w:sz w:val="18"/>
          <w:szCs w:val="18"/>
        </w:rPr>
        <w:t xml:space="preserve">Ref: Cui, Y., Kosorok, M.R., Sverdrup, E., Wager, S., &amp; Zhu, R. “Estimating Heterogeneous Treatment Effects with Right-Censored Data via Causal Survival Forests.” JRSS-B, 85(2), 179–211, 2023.</w:t>
      </w:r>
    </w:p>
    <w:p>
      <w:pPr>
        <w:pStyle w:val="Heading2"/>
        <w:spacing w:after="100" w:before="200"/>
      </w:pPr>
      <w:r>
        <w:rPr>
          <w:rFonts w:ascii="Arial" w:cs="Arial" w:eastAsia="Arial" w:hAnsi="Arial"/>
          <w:b/>
          <w:bCs/>
          <w:color w:val="1A7A6D"/>
          <w:sz w:val="24"/>
          <w:szCs w:val="24"/>
        </w:rPr>
        <w:t xml:space="preserve">47.96 Doubly Robust Estimators with Nonparametric Efficiency</w:t>
      </w:r>
    </w:p>
    <w:p>
      <w:pPr>
        <w:spacing w:after="80"/>
      </w:pPr>
      <w:r>
        <w:rPr>
          <w:rFonts w:ascii="Arial" w:cs="Arial" w:eastAsia="Arial" w:hAnsi="Arial"/>
          <w:sz w:val="20"/>
          <w:szCs w:val="20"/>
        </w:rPr>
        <w:t xml:space="preserve">Estimators achieving the semiparametric efficiency bound while being doubly robust: efficient influence function-based estimators where either the outcome model or the propensity score model (but not both) can be misspecified; one-step estimators; cross-fitted TMLE achieves efficiency under weak conditions; targeted undersmoothing; connection to §33.11 (influence functions) and §46.2 (Cramér-Rao bound)</w:t>
      </w:r>
    </w:p>
    <w:p>
      <w:pPr>
        <w:spacing w:after="40"/>
      </w:pPr>
      <w:r>
        <w:rPr>
          <w:rFonts w:ascii="Arial" w:cs="Arial" w:eastAsia="Arial" w:hAnsi="Arial"/>
          <w:color w:val="2255AA"/>
          <w:sz w:val="18"/>
          <w:szCs w:val="18"/>
        </w:rPr>
        <w:t xml:space="preserve">R: AIPW (AIPW), tmle3, ltmle, npcausal</w:t>
      </w:r>
    </w:p>
    <w:p>
      <w:pPr>
        <w:spacing w:after="40"/>
      </w:pPr>
      <w:r>
        <w:rPr>
          <w:rFonts w:ascii="Arial" w:cs="Arial" w:eastAsia="Arial" w:hAnsi="Arial"/>
          <w:color w:val="228B22"/>
          <w:sz w:val="18"/>
          <w:szCs w:val="18"/>
        </w:rPr>
        <w:t xml:space="preserve">Python: doubleml, zepid (AIPW), econml (DRLearner)</w:t>
      </w:r>
    </w:p>
    <w:p>
      <w:pPr>
        <w:spacing w:after="20"/>
        <w:ind w:left="360"/>
      </w:pPr>
      <w:r>
        <w:rPr>
          <w:rFonts w:ascii="Arial" w:cs="Arial" w:eastAsia="Arial" w:hAnsi="Arial"/>
          <w:color w:val="666666"/>
          <w:sz w:val="18"/>
          <w:szCs w:val="18"/>
        </w:rPr>
        <w:t xml:space="preserve">Ref: Kennedy, E.H. “Semiparametric Doubly Robust Targeted Double Machine Learning: A Review.” arXiv:2203.06469, 2022.</w:t>
      </w:r>
    </w:p>
    <w:p>
      <w:pPr>
        <w:spacing w:after="20"/>
        <w:ind w:left="360"/>
      </w:pPr>
      <w:r>
        <w:rPr>
          <w:rFonts w:ascii="Arial" w:cs="Arial" w:eastAsia="Arial" w:hAnsi="Arial"/>
          <w:color w:val="666666"/>
          <w:sz w:val="18"/>
          <w:szCs w:val="18"/>
        </w:rPr>
        <w:t xml:space="preserve">Ref: Robins, J.M. &amp; Rotnitzky, A. “Semiparametric Efficiency in Multivariate Regression Models with Missing Data.” JASA, 90(429), 122–129, 1995.</w:t>
      </w:r>
    </w:p>
    <w:p>
      <w:pPr>
        <w:pStyle w:val="Heading2"/>
        <w:spacing w:after="100" w:before="200"/>
      </w:pPr>
      <w:r>
        <w:rPr>
          <w:rFonts w:ascii="Arial" w:cs="Arial" w:eastAsia="Arial" w:hAnsi="Arial"/>
          <w:b/>
          <w:bCs/>
          <w:color w:val="1A7A6D"/>
          <w:sz w:val="24"/>
          <w:szCs w:val="24"/>
        </w:rPr>
        <w:t xml:space="preserve">47.97 Clinical Trial Extrapolation (Pediatric, Rare Disease)</w:t>
      </w:r>
    </w:p>
    <w:p>
      <w:pPr>
        <w:spacing w:after="80"/>
      </w:pPr>
      <w:r>
        <w:rPr>
          <w:rFonts w:ascii="Arial" w:cs="Arial" w:eastAsia="Arial" w:hAnsi="Arial"/>
          <w:sz w:val="20"/>
          <w:szCs w:val="20"/>
        </w:rPr>
        <w:t xml:space="preserve">Using adult trial data to support conclusions in pediatric or rare disease populations where full-scale trials are infeasible; Bayesian borrowing from adult studies; pharmacometric bridging (PK similarity implies efficacy); extrapolation framework from EMA/FDA; statistical methods for evidence synthesis across populations; connection to transportability (§47.52) and Bayesian borrowing (§17.24)</w:t>
      </w:r>
    </w:p>
    <w:p>
      <w:pPr>
        <w:spacing w:after="40"/>
      </w:pPr>
      <w:r>
        <w:rPr>
          <w:rFonts w:ascii="Arial" w:cs="Arial" w:eastAsia="Arial" w:hAnsi="Arial"/>
          <w:color w:val="2255AA"/>
          <w:sz w:val="18"/>
          <w:szCs w:val="18"/>
        </w:rPr>
        <w:t xml:space="preserve">R: RBesT (gMAP for historical borrowing), psborrow2, rstan (custom bridging)</w:t>
      </w:r>
    </w:p>
    <w:p>
      <w:pPr>
        <w:spacing w:after="40"/>
      </w:pPr>
      <w:r>
        <w:rPr>
          <w:rFonts w:ascii="Arial" w:cs="Arial" w:eastAsia="Arial" w:hAnsi="Arial"/>
          <w:color w:val="228B22"/>
          <w:sz w:val="18"/>
          <w:szCs w:val="18"/>
        </w:rPr>
        <w:t xml:space="preserve">Python: pymc (custom Bayesian bridging), RBesT (via rpy2)</w:t>
      </w:r>
    </w:p>
    <w:p>
      <w:pPr>
        <w:spacing w:after="20"/>
        <w:ind w:left="360"/>
      </w:pPr>
      <w:r>
        <w:rPr>
          <w:rFonts w:ascii="Arial" w:cs="Arial" w:eastAsia="Arial" w:hAnsi="Arial"/>
          <w:color w:val="666666"/>
          <w:sz w:val="18"/>
          <w:szCs w:val="18"/>
        </w:rPr>
        <w:t xml:space="preserve">Ref: FDA. General Clinical Pharmacology Considerations for Pediatric Studies. FDA Guidance, 2022.</w:t>
      </w:r>
    </w:p>
    <w:p>
      <w:pPr>
        <w:spacing w:after="20"/>
        <w:ind w:left="360"/>
      </w:pPr>
      <w:r>
        <w:rPr>
          <w:rFonts w:ascii="Arial" w:cs="Arial" w:eastAsia="Arial" w:hAnsi="Arial"/>
          <w:color w:val="666666"/>
          <w:sz w:val="18"/>
          <w:szCs w:val="18"/>
        </w:rPr>
        <w:t xml:space="preserve">Ref: Gamalo-Siebers, M., et al. “Statistical Modeling for Bayesian Extrapolation of Adult Clinical Trial Information in Pediatric Drug Evaluation.” Pharmaceutical Statistics, 16(4), 232–249, 2017.</w:t>
      </w:r>
    </w:p>
    <w:p>
      <w:pPr>
        <w:pStyle w:val="Heading2"/>
        <w:spacing w:after="100" w:before="200"/>
      </w:pPr>
      <w:r>
        <w:rPr>
          <w:rFonts w:ascii="Arial" w:cs="Arial" w:eastAsia="Arial" w:hAnsi="Arial"/>
          <w:b/>
          <w:bCs/>
          <w:color w:val="1A7A6D"/>
          <w:sz w:val="24"/>
          <w:szCs w:val="24"/>
        </w:rPr>
        <w:t xml:space="preserve">47.98 Sensitivity Analysis Frameworks for Unmeasured Confounding (E-Value, Rosenbaum, Ding-VanderWeele)</w:t>
      </w:r>
    </w:p>
    <w:p>
      <w:pPr>
        <w:spacing w:after="80"/>
      </w:pPr>
      <w:r>
        <w:rPr>
          <w:rFonts w:ascii="Arial" w:cs="Arial" w:eastAsia="Arial" w:hAnsi="Arial"/>
          <w:sz w:val="20"/>
          <w:szCs w:val="20"/>
        </w:rPr>
        <w:t xml:space="preserve">Comprehensive sensitivity analysis beyond the E-value (§21.20): Rosenbaum’s Γ (amplification of treatment odds due to unmeasured confounder); Ding-VanderWeele bias formula (bias = confounding RR × confounder-outcome RR); bias factor parameterization; comparison of approaches: E-value (threshold), Rosenbaum (exact permutation bounds), Ding-VanderWeele (parametric bias); recommendations for routine reporting</w:t>
      </w:r>
    </w:p>
    <w:p>
      <w:pPr>
        <w:spacing w:after="40"/>
      </w:pPr>
      <w:r>
        <w:rPr>
          <w:rFonts w:ascii="Arial" w:cs="Arial" w:eastAsia="Arial" w:hAnsi="Arial"/>
          <w:color w:val="2255AA"/>
          <w:sz w:val="18"/>
          <w:szCs w:val="18"/>
        </w:rPr>
        <w:t xml:space="preserve">R: EValue (evalues.RR, bias_plot), sensemakr (sensemakr, ovb_bounds), treatSens, Rbounds (binarysens)</w:t>
      </w:r>
    </w:p>
    <w:p>
      <w:pPr>
        <w:spacing w:after="40"/>
      </w:pPr>
      <w:r>
        <w:rPr>
          <w:rFonts w:ascii="Arial" w:cs="Arial" w:eastAsia="Arial" w:hAnsi="Arial"/>
          <w:color w:val="228B22"/>
          <w:sz w:val="18"/>
          <w:szCs w:val="18"/>
        </w:rPr>
        <w:t xml:space="preserve">Python: evalue (custom), sensemakr (via rpy2), dowhy (refuters)</w:t>
      </w:r>
    </w:p>
    <w:p>
      <w:pPr>
        <w:spacing w:after="20"/>
        <w:ind w:left="360"/>
      </w:pPr>
      <w:r>
        <w:rPr>
          <w:rFonts w:ascii="Arial" w:cs="Arial" w:eastAsia="Arial" w:hAnsi="Arial"/>
          <w:color w:val="666666"/>
          <w:sz w:val="18"/>
          <w:szCs w:val="18"/>
        </w:rPr>
        <w:t xml:space="preserve">Ref: VanderWeele, T.J. &amp; Ding, P. “Sensitivity Analysis in Observational Research: Introducing the E-Value.” Annals of Internal Medicine, 167(4), 268–274, 2017.</w:t>
      </w:r>
    </w:p>
    <w:p>
      <w:pPr>
        <w:spacing w:after="20"/>
        <w:ind w:left="360"/>
      </w:pPr>
      <w:r>
        <w:rPr>
          <w:rFonts w:ascii="Arial" w:cs="Arial" w:eastAsia="Arial" w:hAnsi="Arial"/>
          <w:color w:val="666666"/>
          <w:sz w:val="18"/>
          <w:szCs w:val="18"/>
        </w:rPr>
        <w:t xml:space="preserve">Ref: Cinelli, C. &amp; Hazlett, C. “Making Sense of Sensitivity: Extending Omitted Variable Bias.” JRSS-B, 82(1), 39–67, 2020.</w:t>
      </w:r>
    </w:p>
    <w:p>
      <w:pPr>
        <w:pStyle w:val="Heading2"/>
        <w:spacing w:after="100" w:before="200"/>
      </w:pPr>
      <w:r>
        <w:rPr>
          <w:rFonts w:ascii="Arial" w:cs="Arial" w:eastAsia="Arial" w:hAnsi="Arial"/>
          <w:b/>
          <w:bCs/>
          <w:color w:val="1A7A6D"/>
          <w:sz w:val="24"/>
          <w:szCs w:val="24"/>
        </w:rPr>
        <w:t xml:space="preserve">47.101 Targeted Learning for Real-World Evidence</w:t>
      </w:r>
    </w:p>
    <w:p>
      <w:pPr>
        <w:spacing w:after="80"/>
      </w:pPr>
      <w:r>
        <w:rPr>
          <w:rFonts w:ascii="Arial" w:cs="Arial" w:eastAsia="Arial" w:hAnsi="Arial"/>
          <w:sz w:val="20"/>
          <w:szCs w:val="20"/>
        </w:rPr>
        <w:t xml:space="preserve">Applying TMLE (§15.22) framework specifically to observational healthcare data at scale; collaborative TMLE for data-adaptive nuisance parameter selection; Super Learner libraries tailored to EHR data; addressing EHR-specific challenges (irregular visits, informative observation times, time-varying treatments with complex patterns); OHDSI-TMLE integration; scalability to millions of patients</w:t>
      </w:r>
    </w:p>
    <w:p>
      <w:pPr>
        <w:spacing w:after="40"/>
      </w:pPr>
      <w:r>
        <w:rPr>
          <w:rFonts w:ascii="Arial" w:cs="Arial" w:eastAsia="Arial" w:hAnsi="Arial"/>
          <w:color w:val="2255AA"/>
          <w:sz w:val="18"/>
          <w:szCs w:val="18"/>
        </w:rPr>
        <w:t xml:space="preserve">R: tmle3, ltmle, sl3, hal9001, OHDSI (CohortMethod custom TMLE)</w:t>
      </w:r>
    </w:p>
    <w:p>
      <w:pPr>
        <w:spacing w:after="40"/>
      </w:pPr>
      <w:r>
        <w:rPr>
          <w:rFonts w:ascii="Arial" w:cs="Arial" w:eastAsia="Arial" w:hAnsi="Arial"/>
          <w:color w:val="228B22"/>
          <w:sz w:val="18"/>
          <w:szCs w:val="18"/>
        </w:rPr>
        <w:t xml:space="preserve">Python: zepid (TMLE), doubleml, ltmle (via rpy2), custom sklearn + tmle pipeline</w:t>
      </w:r>
    </w:p>
    <w:p>
      <w:pPr>
        <w:spacing w:after="20"/>
        <w:ind w:left="360"/>
      </w:pPr>
      <w:r>
        <w:rPr>
          <w:rFonts w:ascii="Arial" w:cs="Arial" w:eastAsia="Arial" w:hAnsi="Arial"/>
          <w:color w:val="666666"/>
          <w:sz w:val="18"/>
          <w:szCs w:val="18"/>
        </w:rPr>
        <w:t xml:space="preserve">Ref: Schnitzer, M.E. &amp; Cefalu, M. “Collaborative Targeted Learning for Real-World Evidence.” Statistics in Medicine, 41(18), 3540–3558, 2022.</w:t>
      </w:r>
    </w:p>
    <w:p>
      <w:pPr>
        <w:pStyle w:val="Heading2"/>
        <w:spacing w:after="100" w:before="200"/>
      </w:pPr>
      <w:r>
        <w:rPr>
          <w:rFonts w:ascii="Arial" w:cs="Arial" w:eastAsia="Arial" w:hAnsi="Arial"/>
          <w:b/>
          <w:bCs/>
          <w:color w:val="1A7A6D"/>
          <w:sz w:val="24"/>
          <w:szCs w:val="24"/>
        </w:rPr>
        <w:t xml:space="preserve">47.102 Dynamic Borrowing and Adaptive Prior Calibration</w:t>
      </w:r>
    </w:p>
    <w:p>
      <w:pPr>
        <w:spacing w:after="80"/>
      </w:pPr>
      <w:r>
        <w:rPr>
          <w:rFonts w:ascii="Arial" w:cs="Arial" w:eastAsia="Arial" w:hAnsi="Arial"/>
          <w:sz w:val="20"/>
          <w:szCs w:val="20"/>
        </w:rPr>
        <w:t xml:space="preserve">Methods that automatically adjust the degree of historical data borrowing based on prior-data conflict: robust MAP prior (mixture of informative + vague prior); empirical Bayes power prior (data-driven α₀); elastic prior; Bayesian model averaging between borrowing and non-borrowing models; operating characteristics simulation; regulatory acceptance for accelerated approval in rare diseases</w:t>
      </w:r>
    </w:p>
    <w:p>
      <w:pPr>
        <w:spacing w:after="40"/>
      </w:pPr>
      <w:r>
        <w:rPr>
          <w:rFonts w:ascii="Arial" w:cs="Arial" w:eastAsia="Arial" w:hAnsi="Arial"/>
          <w:color w:val="2255AA"/>
          <w:sz w:val="18"/>
          <w:szCs w:val="18"/>
        </w:rPr>
        <w:t xml:space="preserve">R: RBesT (oc2S, gMAP with robust option), psborrow2, bayesDP</w:t>
      </w:r>
    </w:p>
    <w:p>
      <w:pPr>
        <w:spacing w:after="40"/>
      </w:pPr>
      <w:r>
        <w:rPr>
          <w:rFonts w:ascii="Arial" w:cs="Arial" w:eastAsia="Arial" w:hAnsi="Arial"/>
          <w:color w:val="228B22"/>
          <w:sz w:val="18"/>
          <w:szCs w:val="18"/>
        </w:rPr>
        <w:t xml:space="preserve">Python: pymc (custom dynamic borrowing), RBesT (via rpy2)</w:t>
      </w:r>
    </w:p>
    <w:p>
      <w:pPr>
        <w:spacing w:after="20"/>
        <w:ind w:left="360"/>
      </w:pPr>
      <w:r>
        <w:rPr>
          <w:rFonts w:ascii="Arial" w:cs="Arial" w:eastAsia="Arial" w:hAnsi="Arial"/>
          <w:color w:val="666666"/>
          <w:sz w:val="18"/>
          <w:szCs w:val="18"/>
        </w:rPr>
        <w:t xml:space="preserve">Ref: Viele, K., et al. “Use of Historical Control Data for Assessing Treatment Effects in Clinical Trials.” Pharmaceutical Statistics, 13(1), 41–54, 2014.</w:t>
      </w:r>
    </w:p>
    <w:p>
      <w:pPr>
        <w:spacing w:after="20"/>
        <w:ind w:left="360"/>
      </w:pPr>
      <w:r>
        <w:rPr>
          <w:rFonts w:ascii="Arial" w:cs="Arial" w:eastAsia="Arial" w:hAnsi="Arial"/>
          <w:color w:val="666666"/>
          <w:sz w:val="18"/>
          <w:szCs w:val="18"/>
        </w:rPr>
        <w:t xml:space="preserve">Ref: Gravestock, I. &amp; Held, L. “Adaptive Power Priors with Empirical Bayes for Clinical Trials.” Pharmaceutical Statistics, 16(5), 349–360, 2017.</w:t>
      </w:r>
    </w:p>
    <w:p>
      <w:pPr>
        <w:pStyle w:val="Heading2"/>
        <w:spacing w:after="100" w:before="200"/>
      </w:pPr>
      <w:r>
        <w:rPr>
          <w:rFonts w:ascii="Arial" w:cs="Arial" w:eastAsia="Arial" w:hAnsi="Arial"/>
          <w:b/>
          <w:bCs/>
          <w:color w:val="1A7A6D"/>
          <w:sz w:val="24"/>
          <w:szCs w:val="24"/>
        </w:rPr>
        <w:t xml:space="preserve">47.107 Functional Causal Mediation and Path-Specific Effects</w:t>
      </w:r>
    </w:p>
    <w:p>
      <w:pPr>
        <w:spacing w:after="80"/>
      </w:pPr>
      <w:r>
        <w:rPr>
          <w:rFonts w:ascii="Arial" w:cs="Arial" w:eastAsia="Arial" w:hAnsi="Arial"/>
          <w:sz w:val="20"/>
          <w:szCs w:val="20"/>
        </w:rPr>
        <w:t xml:space="preserve">Causal mediation (§15.17) with functional/high-dimensional mediators: brain imaging paths (voxel-level mediation), gene expression mediators, microbiome composition as mediator; dimension reduction + mediation; high-dimensional mediation testing with FDR control; longitudinal mediation with functional mediators; stochastic interventional mediation (§47.61) for complex mediator distributions</w:t>
      </w:r>
    </w:p>
    <w:p>
      <w:pPr>
        <w:spacing w:after="40"/>
      </w:pPr>
      <w:r>
        <w:rPr>
          <w:rFonts w:ascii="Arial" w:cs="Arial" w:eastAsia="Arial" w:hAnsi="Arial"/>
          <w:color w:val="2255AA"/>
          <w:sz w:val="18"/>
          <w:szCs w:val="18"/>
        </w:rPr>
        <w:t xml:space="preserve">R: mediation (mediate with functional custom), HIMA (high-dimensional mediation), hdm (custom)</w:t>
      </w:r>
    </w:p>
    <w:p>
      <w:pPr>
        <w:spacing w:after="40"/>
      </w:pPr>
      <w:r>
        <w:rPr>
          <w:rFonts w:ascii="Arial" w:cs="Arial" w:eastAsia="Arial" w:hAnsi="Arial"/>
          <w:color w:val="228B22"/>
          <w:sz w:val="18"/>
          <w:szCs w:val="18"/>
        </w:rPr>
        <w:t xml:space="preserve">Python: pingouin (mediation_analysis), sklearn + custom (high-dimensional mediation), pymc</w:t>
      </w:r>
    </w:p>
    <w:p>
      <w:pPr>
        <w:spacing w:after="20"/>
        <w:ind w:left="360"/>
      </w:pPr>
      <w:r>
        <w:rPr>
          <w:rFonts w:ascii="Arial" w:cs="Arial" w:eastAsia="Arial" w:hAnsi="Arial"/>
          <w:color w:val="666666"/>
          <w:sz w:val="18"/>
          <w:szCs w:val="18"/>
        </w:rPr>
        <w:t xml:space="preserve">Ref: Zhang, H., et al. “Mediation Effect Selection in High-Dimensional and Compositional Microbiome Data.” Statistics in Medicine, 40(4), 885–896, 2021.</w:t>
      </w:r>
    </w:p>
    <w:p>
      <w:pPr>
        <w:spacing w:after="20"/>
        <w:ind w:left="360"/>
      </w:pPr>
      <w:r>
        <w:rPr>
          <w:rFonts w:ascii="Arial" w:cs="Arial" w:eastAsia="Arial" w:hAnsi="Arial"/>
          <w:color w:val="666666"/>
          <w:sz w:val="18"/>
          <w:szCs w:val="18"/>
        </w:rPr>
        <w:t xml:space="preserve">Ref: Zhao, Y. &amp; Luo, X. “Pathway LASSO: Estimate and Select Over-Represented Pathways in a High-Dimensional Mediation Setting.” arXiv:1603.07749, 2019.</w:t>
      </w:r>
    </w:p>
    <w:p>
      <w:pPr>
        <w:pStyle w:val="Heading2"/>
        <w:spacing w:after="100" w:before="200"/>
      </w:pPr>
      <w:r>
        <w:rPr>
          <w:rFonts w:ascii="Arial" w:cs="Arial" w:eastAsia="Arial" w:hAnsi="Arial"/>
          <w:b/>
          <w:bCs/>
          <w:color w:val="1A7A6D"/>
          <w:sz w:val="24"/>
          <w:szCs w:val="24"/>
        </w:rPr>
        <w:t xml:space="preserve">47.109 Treatment Effect Heterogeneity Visualization and Communication</w:t>
      </w:r>
    </w:p>
    <w:p>
      <w:pPr>
        <w:spacing w:after="80"/>
      </w:pPr>
      <w:r>
        <w:rPr>
          <w:rFonts w:ascii="Arial" w:cs="Arial" w:eastAsia="Arial" w:hAnsi="Arial"/>
          <w:sz w:val="20"/>
          <w:szCs w:val="20"/>
        </w:rPr>
        <w:t xml:space="preserve">Methods for presenting HTE findings to clinical audiences: CATE plots, conditional average treatment effect surfaces, individual treatment effect (ITE) distributions, subgroup forest plots, treatment benefit risk diagrams, policy trees as visual decision aids; avoiding overinterpretation of data-driven subgroups; pre-specification vs. exploratory; danger of multiple comparisons in subgroup analyses; connecting statistical output to clinical decision-making</w:t>
      </w:r>
    </w:p>
    <w:p>
      <w:pPr>
        <w:spacing w:after="40"/>
      </w:pPr>
      <w:r>
        <w:rPr>
          <w:rFonts w:ascii="Arial" w:cs="Arial" w:eastAsia="Arial" w:hAnsi="Arial"/>
          <w:color w:val="2255AA"/>
          <w:sz w:val="18"/>
          <w:szCs w:val="18"/>
        </w:rPr>
        <w:t xml:space="preserve">R: grf (plot.causal_forest, best_linear_projection), ggplot2 + custom HTE visualization, policytree (plot)</w:t>
      </w:r>
    </w:p>
    <w:p>
      <w:pPr>
        <w:spacing w:after="40"/>
      </w:pPr>
      <w:r>
        <w:rPr>
          <w:rFonts w:ascii="Arial" w:cs="Arial" w:eastAsia="Arial" w:hAnsi="Arial"/>
          <w:color w:val="228B22"/>
          <w:sz w:val="18"/>
          <w:szCs w:val="18"/>
        </w:rPr>
        <w:t xml:space="preserve">Python: econml (SingleTreeCateInterpreter, SingleTreePolicyInterpreter), causalml (plot_gain), shap + custom</w:t>
      </w:r>
    </w:p>
    <w:p>
      <w:pPr>
        <w:spacing w:after="20"/>
        <w:ind w:left="360"/>
      </w:pPr>
      <w:r>
        <w:rPr>
          <w:rFonts w:ascii="Arial" w:cs="Arial" w:eastAsia="Arial" w:hAnsi="Arial"/>
          <w:color w:val="666666"/>
          <w:sz w:val="18"/>
          <w:szCs w:val="18"/>
        </w:rPr>
        <w:t xml:space="preserve">Ref: Kent, D.M., et al. “Personalized Evidence Based Medicine: Predictive Approaches to Heterogeneous Treatment Effects.” BMJ, 363, k4245, 2018.</w:t>
      </w:r>
    </w:p>
    <w:p>
      <w:pPr>
        <w:spacing w:after="20"/>
        <w:ind w:left="360"/>
      </w:pPr>
      <w:r>
        <w:rPr>
          <w:rFonts w:ascii="Arial" w:cs="Arial" w:eastAsia="Arial" w:hAnsi="Arial"/>
          <w:color w:val="666666"/>
          <w:sz w:val="18"/>
          <w:szCs w:val="18"/>
        </w:rPr>
        <w:t xml:space="preserve">Ref: Varadhan, R., et al. “Estimating Treatment Effect Heterogeneity in Randomized Clinical Trials: An Overview of Methods.” Journal of Clinical Investigation, 129(10), 4066–4075, 2019.</w:t>
      </w:r>
    </w:p>
    <w:p>
      <w:pPr>
        <w:pStyle w:val="Heading2"/>
        <w:spacing w:after="100" w:before="200"/>
      </w:pPr>
      <w:r>
        <w:rPr>
          <w:rFonts w:ascii="Arial" w:cs="Arial" w:eastAsia="Arial" w:hAnsi="Arial"/>
          <w:b/>
          <w:bCs/>
          <w:color w:val="1A7A6D"/>
          <w:sz w:val="24"/>
          <w:szCs w:val="24"/>
        </w:rPr>
        <w:t xml:space="preserve">47.110 Doubly Robust Survival Analysis</w:t>
      </w:r>
    </w:p>
    <w:p>
      <w:pPr>
        <w:spacing w:after="80"/>
      </w:pPr>
      <w:r>
        <w:rPr>
          <w:rFonts w:ascii="Arial" w:cs="Arial" w:eastAsia="Arial" w:hAnsi="Arial"/>
          <w:sz w:val="20"/>
          <w:szCs w:val="20"/>
        </w:rPr>
        <w:t xml:space="preserve">Combining outcome modeling (Cox or parametric survival) with censoring/treatment weighting for causal survival effects; doubly robust RMST estimation; augmented IPCW estimators; semiparametrically efficient survival estimators; application to observational studies with right-censored outcomes where both treatment and censoring may be confounded; connection to TMLE for survival</w:t>
      </w:r>
    </w:p>
    <w:p>
      <w:pPr>
        <w:spacing w:after="40"/>
      </w:pPr>
      <w:r>
        <w:rPr>
          <w:rFonts w:ascii="Arial" w:cs="Arial" w:eastAsia="Arial" w:hAnsi="Arial"/>
          <w:color w:val="2255AA"/>
          <w:sz w:val="18"/>
          <w:szCs w:val="18"/>
        </w:rPr>
        <w:t xml:space="preserve">R: survtmle (survtmle for targeted survival), MOSS, adjustedCurves (adjustedsurv method='aiptw_pseudo')</w:t>
      </w:r>
    </w:p>
    <w:p>
      <w:pPr>
        <w:spacing w:after="40"/>
      </w:pPr>
      <w:r>
        <w:rPr>
          <w:rFonts w:ascii="Arial" w:cs="Arial" w:eastAsia="Arial" w:hAnsi="Arial"/>
          <w:color w:val="228B22"/>
          <w:sz w:val="18"/>
          <w:szCs w:val="18"/>
        </w:rPr>
        <w:t xml:space="preserve">Python: zepid (custom DR survival), scikit-survival + custom AIPW, lifelines</w:t>
      </w:r>
    </w:p>
    <w:p>
      <w:pPr>
        <w:spacing w:after="20"/>
        <w:ind w:left="360"/>
      </w:pPr>
      <w:r>
        <w:rPr>
          <w:rFonts w:ascii="Arial" w:cs="Arial" w:eastAsia="Arial" w:hAnsi="Arial"/>
          <w:color w:val="666666"/>
          <w:sz w:val="18"/>
          <w:szCs w:val="18"/>
        </w:rPr>
        <w:t xml:space="preserve">Ref: Bai, X., Tsiatis, A.A., &amp; O’Brien, S.M. “Doubly-Robust Estimators of Treatment-Specific Survival Distributions in Observational Studies with Stratified Sampling.” Biometrics, 69(4), 830–839, 2013.</w:t>
      </w:r>
    </w:p>
    <w:p>
      <w:pPr>
        <w:spacing w:after="20"/>
        <w:ind w:left="360"/>
      </w:pPr>
      <w:r>
        <w:rPr>
          <w:rFonts w:ascii="Arial" w:cs="Arial" w:eastAsia="Arial" w:hAnsi="Arial"/>
          <w:color w:val="666666"/>
          <w:sz w:val="18"/>
          <w:szCs w:val="18"/>
        </w:rPr>
        <w:t xml:space="preserve">Ref: Stitelman, O.M. &amp; van der Laan, M.J. “Collaborative Targeted Maximum Likelihood for Time to Event Data.” International Journal of Biostatistics, 6(1), 21, 2010.</w:t>
      </w:r>
    </w:p>
    <w:p>
      <w:pPr>
        <w:pStyle w:val="Heading2"/>
        <w:spacing w:after="100" w:before="200"/>
      </w:pPr>
      <w:r>
        <w:rPr>
          <w:rFonts w:ascii="Arial" w:cs="Arial" w:eastAsia="Arial" w:hAnsi="Arial"/>
          <w:b/>
          <w:bCs/>
          <w:color w:val="1A7A6D"/>
          <w:sz w:val="24"/>
          <w:szCs w:val="24"/>
        </w:rPr>
        <w:t xml:space="preserve">47.117 Covariate Adjustment After Propensity Score Matching (Double Adjustment)</w:t>
      </w:r>
    </w:p>
    <w:p>
      <w:pPr>
        <w:spacing w:after="80"/>
      </w:pPr>
      <w:r>
        <w:rPr>
          <w:rFonts w:ascii="Arial" w:cs="Arial" w:eastAsia="Arial" w:hAnsi="Arial"/>
          <w:sz w:val="20"/>
          <w:szCs w:val="20"/>
        </w:rPr>
        <w:t xml:space="preserve">Regressing on covariates within a PS-matched sample to remove residual imbalance; double robustness: consistent if either the PS model or the outcome model is correct; improves precision even with good balance; Lin’s insight (§47.80) applied to matched data; controversy: some argue it undermines the design-based approach, others show it strictly improves efficiency; recommended as default by many methodologists</w:t>
      </w:r>
    </w:p>
    <w:p>
      <w:pPr>
        <w:spacing w:after="40"/>
      </w:pPr>
      <w:r>
        <w:rPr>
          <w:rFonts w:ascii="Arial" w:cs="Arial" w:eastAsia="Arial" w:hAnsi="Arial"/>
          <w:color w:val="2255AA"/>
          <w:sz w:val="18"/>
          <w:szCs w:val="18"/>
        </w:rPr>
        <w:t xml:space="preserve">R: MatchIt + lm/glm (standard workflow), WeightIt + marginaleffects</w:t>
      </w:r>
    </w:p>
    <w:p>
      <w:pPr>
        <w:spacing w:after="40"/>
      </w:pPr>
      <w:r>
        <w:rPr>
          <w:rFonts w:ascii="Arial" w:cs="Arial" w:eastAsia="Arial" w:hAnsi="Arial"/>
          <w:color w:val="228B22"/>
          <w:sz w:val="18"/>
          <w:szCs w:val="18"/>
        </w:rPr>
        <w:t xml:space="preserve">Python: causalinference (custom), statsmodels (OLS on matched data), MatchIt (via rpy2) + statsmodels</w:t>
      </w:r>
    </w:p>
    <w:p>
      <w:pPr>
        <w:spacing w:after="20"/>
        <w:ind w:left="360"/>
      </w:pPr>
      <w:r>
        <w:rPr>
          <w:rFonts w:ascii="Arial" w:cs="Arial" w:eastAsia="Arial" w:hAnsi="Arial"/>
          <w:color w:val="666666"/>
          <w:sz w:val="18"/>
          <w:szCs w:val="18"/>
        </w:rPr>
        <w:t xml:space="preserve">Ref: Ho, D.E., Imai, K., King, G., &amp; Stuart, E.A. “Matching as Nonparametric Preprocessing for Reducing Model Dependence in Parametric Causal Inference.” Political Analysis, 15(3), 199–236, 2007.</w:t>
      </w:r>
    </w:p>
    <w:p>
      <w:pPr>
        <w:spacing w:after="20"/>
        <w:ind w:left="360"/>
      </w:pPr>
      <w:r>
        <w:rPr>
          <w:rFonts w:ascii="Arial" w:cs="Arial" w:eastAsia="Arial" w:hAnsi="Arial"/>
          <w:color w:val="666666"/>
          <w:sz w:val="18"/>
          <w:szCs w:val="18"/>
        </w:rPr>
        <w:t xml:space="preserve">Ref: Nguyen, T.-L., et al. “Double-Adjustment in Propensity Score Matching Analysis.” BMC Medical Research Methodology, 17, 174, 2017.</w:t>
      </w:r>
    </w:p>
    <w:p>
      <w:pPr>
        <w:pStyle w:val="Heading2"/>
        <w:spacing w:after="100" w:before="200"/>
      </w:pPr>
      <w:r>
        <w:rPr>
          <w:rFonts w:ascii="Arial" w:cs="Arial" w:eastAsia="Arial" w:hAnsi="Arial"/>
          <w:b/>
          <w:bCs/>
          <w:color w:val="1A7A6D"/>
          <w:sz w:val="24"/>
          <w:szCs w:val="24"/>
        </w:rPr>
        <w:t xml:space="preserve">47.119 Semiparametric Efficient Estimators for Average Treatment Effects</w:t>
      </w:r>
    </w:p>
    <w:p>
      <w:pPr>
        <w:spacing w:after="80"/>
      </w:pPr>
      <w:r>
        <w:rPr>
          <w:rFonts w:ascii="Arial" w:cs="Arial" w:eastAsia="Arial" w:hAnsi="Arial"/>
          <w:sz w:val="20"/>
          <w:szCs w:val="20"/>
        </w:rPr>
        <w:t xml:space="preserve">Unifying the landscape of ATE estimators achieving the semiparametric efficiency bound: AIPW (§15.8), TMLE (§15.22), one-step estimator, estimating equations approach; relationship between them (all solve the efficient influence function equation); relative practical performance: TMLE respects parameter bounds, AIPW is simpler, one-step requires careful undersmoothing; when is efficiency actually important vs. robustness?</w:t>
      </w:r>
    </w:p>
    <w:p>
      <w:pPr>
        <w:spacing w:after="40"/>
      </w:pPr>
      <w:r>
        <w:rPr>
          <w:rFonts w:ascii="Arial" w:cs="Arial" w:eastAsia="Arial" w:hAnsi="Arial"/>
          <w:color w:val="2255AA"/>
          <w:sz w:val="18"/>
          <w:szCs w:val="18"/>
        </w:rPr>
        <w:t xml:space="preserve">R: AIPW, tmle3, npcausal, DoubleML</w:t>
      </w:r>
    </w:p>
    <w:p>
      <w:pPr>
        <w:spacing w:after="40"/>
      </w:pPr>
      <w:r>
        <w:rPr>
          <w:rFonts w:ascii="Arial" w:cs="Arial" w:eastAsia="Arial" w:hAnsi="Arial"/>
          <w:color w:val="228B22"/>
          <w:sz w:val="18"/>
          <w:szCs w:val="18"/>
        </w:rPr>
        <w:t xml:space="preserve">Python: doubleml, zepid (AIPW, TMLE), econml (DRLearner)</w:t>
      </w:r>
    </w:p>
    <w:p>
      <w:pPr>
        <w:spacing w:after="20"/>
        <w:ind w:left="360"/>
      </w:pPr>
      <w:r>
        <w:rPr>
          <w:rFonts w:ascii="Arial" w:cs="Arial" w:eastAsia="Arial" w:hAnsi="Arial"/>
          <w:color w:val="666666"/>
          <w:sz w:val="18"/>
          <w:szCs w:val="18"/>
        </w:rPr>
        <w:t xml:space="preserve">Ref: Kennedy, E.H. “Semiparametric Doubly Robust Targeted Double Machine Learning: A Review.” arXiv:2203.06469, 2022.</w:t>
      </w:r>
    </w:p>
    <w:p>
      <w:pPr>
        <w:spacing w:after="20"/>
        <w:ind w:left="360"/>
      </w:pPr>
      <w:r>
        <w:rPr>
          <w:rFonts w:ascii="Arial" w:cs="Arial" w:eastAsia="Arial" w:hAnsi="Arial"/>
          <w:color w:val="666666"/>
          <w:sz w:val="18"/>
          <w:szCs w:val="18"/>
        </w:rPr>
        <w:t xml:space="preserve">Ref: Hines, O., Dukes, O., Diaz-Ordaz, K., &amp; Vansteelandt, S. “Demystifying Statistical Learning Based on Efficient Influence Functions.” The American Statistician, 76(3), 292–304, 2022.</w:t>
      </w:r>
    </w:p>
    <w:p>
      <w:pPr>
        <w:pStyle w:val="Heading2"/>
        <w:spacing w:after="100" w:before="200"/>
      </w:pPr>
      <w:r>
        <w:rPr>
          <w:rFonts w:ascii="Arial" w:cs="Arial" w:eastAsia="Arial" w:hAnsi="Arial"/>
          <w:b/>
          <w:bCs/>
          <w:color w:val="1A7A6D"/>
          <w:sz w:val="24"/>
          <w:szCs w:val="24"/>
        </w:rPr>
        <w:t xml:space="preserve">47.122 Matrix Completion Methods for Causal Panel Data</w:t>
      </w:r>
    </w:p>
    <w:p>
      <w:pPr>
        <w:spacing w:after="80"/>
      </w:pPr>
      <w:r>
        <w:rPr>
          <w:rFonts w:ascii="Arial" w:cs="Arial" w:eastAsia="Arial" w:hAnsi="Arial"/>
          <w:sz w:val="20"/>
          <w:szCs w:val="20"/>
        </w:rPr>
        <w:t xml:space="preserve">Treating the counterfactual outcomes matrix (units × time) as having missing entries and using matrix completion to impute; nuclear norm minimization; low-rank factor models; connection to synthetic control (§15.16) and interactive fixed effects; Athey et al. MC-NNM estimator; advantages: handles staggered adoption, multiple treated units, and complex treatment patterns; inference via conformal methods or bootstrap</w:t>
      </w:r>
    </w:p>
    <w:p>
      <w:pPr>
        <w:spacing w:after="40"/>
      </w:pPr>
      <w:r>
        <w:rPr>
          <w:rFonts w:ascii="Arial" w:cs="Arial" w:eastAsia="Arial" w:hAnsi="Arial"/>
          <w:color w:val="2255AA"/>
          <w:sz w:val="18"/>
          <w:szCs w:val="18"/>
        </w:rPr>
        <w:t xml:space="preserve">R: MCPanel (mcnnm), gsynth (gsynth with factor model), augsynth (augsynth method='mcpanel')</w:t>
      </w:r>
    </w:p>
    <w:p>
      <w:pPr>
        <w:spacing w:after="40"/>
      </w:pPr>
      <w:r>
        <w:rPr>
          <w:rFonts w:ascii="Arial" w:cs="Arial" w:eastAsia="Arial" w:hAnsi="Arial"/>
          <w:color w:val="228B22"/>
          <w:sz w:val="18"/>
          <w:szCs w:val="18"/>
        </w:rPr>
        <w:t xml:space="preserve">Python: MCPanel (via rpy2), fancyimpute (NuclearNormMinimization), augsynth (via rpy2)</w:t>
      </w:r>
    </w:p>
    <w:p>
      <w:pPr>
        <w:spacing w:after="20"/>
        <w:ind w:left="360"/>
      </w:pPr>
      <w:r>
        <w:rPr>
          <w:rFonts w:ascii="Arial" w:cs="Arial" w:eastAsia="Arial" w:hAnsi="Arial"/>
          <w:color w:val="666666"/>
          <w:sz w:val="18"/>
          <w:szCs w:val="18"/>
        </w:rPr>
        <w:t xml:space="preserve">Ref: Athey, S., Bayati, M., Doudchenko, N., Imbens, G., &amp; Khosravi, K. “Matrix Completion Methods for Causal Panel Data Models.” JASA, 116(536), 1716–1730, 2021.</w:t>
      </w:r>
    </w:p>
    <w:p>
      <w:pPr>
        <w:spacing w:after="20"/>
        <w:ind w:left="360"/>
      </w:pPr>
      <w:r>
        <w:rPr>
          <w:rFonts w:ascii="Arial" w:cs="Arial" w:eastAsia="Arial" w:hAnsi="Arial"/>
          <w:color w:val="666666"/>
          <w:sz w:val="18"/>
          <w:szCs w:val="18"/>
        </w:rPr>
        <w:t xml:space="preserve">Ref: Bai, J. “Panel Data Models with Interactive Fixed Effects.” Econometrica, 77(4), 1229–1279, 2009.</w:t>
      </w:r>
    </w:p>
    <w:p>
      <w:pPr>
        <w:pStyle w:val="Heading2"/>
        <w:spacing w:after="100" w:before="200"/>
      </w:pPr>
      <w:r>
        <w:rPr>
          <w:rFonts w:ascii="Arial" w:cs="Arial" w:eastAsia="Arial" w:hAnsi="Arial"/>
          <w:b/>
          <w:bCs/>
          <w:color w:val="1A7A6D"/>
          <w:sz w:val="24"/>
          <w:szCs w:val="24"/>
        </w:rPr>
        <w:t xml:space="preserve">47.123 Sensitivity Analysis for Parallel Trends in DiD</w:t>
      </w:r>
    </w:p>
    <w:p>
      <w:pPr>
        <w:spacing w:after="80"/>
      </w:pPr>
      <w:r>
        <w:rPr>
          <w:rFonts w:ascii="Arial" w:cs="Arial" w:eastAsia="Arial" w:hAnsi="Arial"/>
          <w:sz w:val="20"/>
          <w:szCs w:val="20"/>
        </w:rPr>
        <w:t xml:space="preserve">Methods for assessing robustness of DiD to violations of parallel trends: Rambachan-Roth (smoothness restrictions on trend violations), Manski-Pepper (monotone treatment response bounds), Roth’s pre-testing critique (pre-trends tests have low power and bias toward finding effects conditional on passing); honest DiD (confidence sets valid under trend violations); connection to sensitivity analysis for unmeasured confounding (§47.98) applied to the DiD setting</w:t>
      </w:r>
    </w:p>
    <w:p>
      <w:pPr>
        <w:spacing w:after="40"/>
      </w:pPr>
      <w:r>
        <w:rPr>
          <w:rFonts w:ascii="Arial" w:cs="Arial" w:eastAsia="Arial" w:hAnsi="Arial"/>
          <w:color w:val="2255AA"/>
          <w:sz w:val="18"/>
          <w:szCs w:val="18"/>
        </w:rPr>
        <w:t xml:space="preserve">R: HonestDiD (createSensitivityResults, constructOriginalCS), pretrends, did + fixest</w:t>
      </w:r>
    </w:p>
    <w:p>
      <w:pPr>
        <w:spacing w:after="40"/>
      </w:pPr>
      <w:r>
        <w:rPr>
          <w:rFonts w:ascii="Arial" w:cs="Arial" w:eastAsia="Arial" w:hAnsi="Arial"/>
          <w:color w:val="228B22"/>
          <w:sz w:val="18"/>
          <w:szCs w:val="18"/>
        </w:rPr>
        <w:t xml:space="preserve">Python: HonestDiD (via rpy2), pyfixest (custom sensitivity), custom via numpy</w:t>
      </w:r>
    </w:p>
    <w:p>
      <w:pPr>
        <w:spacing w:after="20"/>
        <w:ind w:left="360"/>
      </w:pPr>
      <w:r>
        <w:rPr>
          <w:rFonts w:ascii="Arial" w:cs="Arial" w:eastAsia="Arial" w:hAnsi="Arial"/>
          <w:color w:val="666666"/>
          <w:sz w:val="18"/>
          <w:szCs w:val="18"/>
        </w:rPr>
        <w:t xml:space="preserve">Ref: Rambachan, A. &amp; Roth, J. “A More Credible Approach to Parallel Trends.” Review of Economic Studies, 90(5), 2555–2591, 2023.</w:t>
      </w:r>
    </w:p>
    <w:p>
      <w:pPr>
        <w:spacing w:after="20"/>
        <w:ind w:left="360"/>
      </w:pPr>
      <w:r>
        <w:rPr>
          <w:rFonts w:ascii="Arial" w:cs="Arial" w:eastAsia="Arial" w:hAnsi="Arial"/>
          <w:color w:val="666666"/>
          <w:sz w:val="18"/>
          <w:szCs w:val="18"/>
        </w:rPr>
        <w:t xml:space="preserve">Ref: Roth, J. “Pretest with Caution: Event-Study Estimates after Testing for Parallel Trends.” American Economic Review: Insights, 4(3), 305–322, 2022.</w:t>
      </w:r>
    </w:p>
    <w:p>
      <w:pPr>
        <w:pStyle w:val="Heading2"/>
        <w:spacing w:after="100" w:before="200"/>
      </w:pPr>
      <w:r>
        <w:rPr>
          <w:rFonts w:ascii="Arial" w:cs="Arial" w:eastAsia="Arial" w:hAnsi="Arial"/>
          <w:b/>
          <w:bCs/>
          <w:color w:val="1A7A6D"/>
          <w:sz w:val="24"/>
          <w:szCs w:val="24"/>
        </w:rPr>
        <w:t xml:space="preserve">47.124 Heterogeneous DiD (CATT, Group-Specific Effects)</w:t>
      </w:r>
    </w:p>
    <w:p>
      <w:pPr>
        <w:spacing w:after="80"/>
      </w:pPr>
      <w:r>
        <w:rPr>
          <w:rFonts w:ascii="Arial" w:cs="Arial" w:eastAsia="Arial" w:hAnsi="Arial"/>
          <w:sz w:val="20"/>
          <w:szCs w:val="20"/>
        </w:rPr>
        <w:t xml:space="preserve">Estimating treatment effect heterogeneity in DiD settings: cohort-specific ATTs (Callaway-Sant’Anna §35.19), conditional ATTs (CATT) as functions of covariates, DR-DiD (doubly robust DiD combining outcome regression and PS for repeated cross-sections), aggregation schemes for summarizing heterogeneous effects; connection to HTE methods (§47.45) adapted for the DiD identification strategy</w:t>
      </w:r>
    </w:p>
    <w:p>
      <w:pPr>
        <w:spacing w:after="40"/>
      </w:pPr>
      <w:r>
        <w:rPr>
          <w:rFonts w:ascii="Arial" w:cs="Arial" w:eastAsia="Arial" w:hAnsi="Arial"/>
          <w:color w:val="2255AA"/>
          <w:sz w:val="18"/>
          <w:szCs w:val="18"/>
        </w:rPr>
        <w:t xml:space="preserve">R: did (att_gt with covariates, aggte for aggregation), DRDID (drdid for doubly robust), csdid</w:t>
      </w:r>
    </w:p>
    <w:p>
      <w:pPr>
        <w:spacing w:after="40"/>
      </w:pPr>
      <w:r>
        <w:rPr>
          <w:rFonts w:ascii="Arial" w:cs="Arial" w:eastAsia="Arial" w:hAnsi="Arial"/>
          <w:color w:val="228B22"/>
          <w:sz w:val="18"/>
          <w:szCs w:val="18"/>
        </w:rPr>
        <w:t xml:space="preserve">Python: differences (DRDID), pyfixest, csdid (via rpy2)</w:t>
      </w:r>
    </w:p>
    <w:p>
      <w:pPr>
        <w:spacing w:after="20"/>
        <w:ind w:left="360"/>
      </w:pPr>
      <w:r>
        <w:rPr>
          <w:rFonts w:ascii="Arial" w:cs="Arial" w:eastAsia="Arial" w:hAnsi="Arial"/>
          <w:color w:val="666666"/>
          <w:sz w:val="18"/>
          <w:szCs w:val="18"/>
        </w:rPr>
        <w:t xml:space="preserve">Ref: Sant’Anna, P.H.C. &amp; Zhao, J. “Doubly Robust Difference-in-Differences Estimators.” Journal of Econometrics, 219(1), 101–122, 2020.</w:t>
      </w:r>
    </w:p>
    <w:p>
      <w:pPr>
        <w:spacing w:after="20"/>
        <w:ind w:left="360"/>
      </w:pPr>
      <w:r>
        <w:rPr>
          <w:rFonts w:ascii="Arial" w:cs="Arial" w:eastAsia="Arial" w:hAnsi="Arial"/>
          <w:color w:val="666666"/>
          <w:sz w:val="18"/>
          <w:szCs w:val="18"/>
        </w:rPr>
        <w:t xml:space="preserve">Ref: Callaway, B. &amp; Sant’Anna, P.H.C. “Difference-in-Differences with Multiple Time Periods.” Journal of Econometrics, 225(2), 200–230, 2021.</w:t>
      </w:r>
    </w:p>
    <w:p>
      <w:pPr>
        <w:pStyle w:val="Heading2"/>
        <w:spacing w:after="100" w:before="200"/>
      </w:pPr>
      <w:r>
        <w:rPr>
          <w:rFonts w:ascii="Arial" w:cs="Arial" w:eastAsia="Arial" w:hAnsi="Arial"/>
          <w:b/>
          <w:bCs/>
          <w:color w:val="1A7A6D"/>
          <w:sz w:val="24"/>
          <w:szCs w:val="24"/>
        </w:rPr>
        <w:t xml:space="preserve">47.125 Synthetic Difference-in-Differences (SDID)</w:t>
      </w:r>
    </w:p>
    <w:p>
      <w:pPr>
        <w:spacing w:after="80"/>
      </w:pPr>
      <w:r>
        <w:rPr>
          <w:rFonts w:ascii="Arial" w:cs="Arial" w:eastAsia="Arial" w:hAnsi="Arial"/>
          <w:sz w:val="20"/>
          <w:szCs w:val="20"/>
        </w:rPr>
        <w:t xml:space="preserve">Combining synthetic control (§15.16) and difference-in-differences (§15.14): reweighting both units AND time periods to create a synthetic control that also adjusts for time trends; Arkhangelsky et al. estimator; regularized SDID; advantages over SCM (uses pre-treatment trends) and over DiD (constructs better comparison group); inference via jackknife or placebo; synthdid R package</w:t>
      </w:r>
    </w:p>
    <w:p>
      <w:pPr>
        <w:spacing w:after="40"/>
      </w:pPr>
      <w:r>
        <w:rPr>
          <w:rFonts w:ascii="Arial" w:cs="Arial" w:eastAsia="Arial" w:hAnsi="Arial"/>
          <w:color w:val="2255AA"/>
          <w:sz w:val="18"/>
          <w:szCs w:val="18"/>
        </w:rPr>
        <w:t xml:space="preserve">R: synthdid (synthdid_estimate, synthdid_plot), augsynth (method='sdid')</w:t>
      </w:r>
    </w:p>
    <w:p>
      <w:pPr>
        <w:spacing w:after="40"/>
      </w:pPr>
      <w:r>
        <w:rPr>
          <w:rFonts w:ascii="Arial" w:cs="Arial" w:eastAsia="Arial" w:hAnsi="Arial"/>
          <w:color w:val="228B22"/>
          <w:sz w:val="18"/>
          <w:szCs w:val="18"/>
        </w:rPr>
        <w:t xml:space="preserve">Python: synthdid (via rpy2), causalimpact (as alternative), custom via numpy</w:t>
      </w:r>
    </w:p>
    <w:p>
      <w:pPr>
        <w:spacing w:after="20"/>
        <w:ind w:left="360"/>
      </w:pPr>
      <w:r>
        <w:rPr>
          <w:rFonts w:ascii="Arial" w:cs="Arial" w:eastAsia="Arial" w:hAnsi="Arial"/>
          <w:color w:val="666666"/>
          <w:sz w:val="18"/>
          <w:szCs w:val="18"/>
        </w:rPr>
        <w:t xml:space="preserve">Ref: Arkhangelsky, D., Athey, S., Hirshberg, D.A., Imbens, G.W., &amp; Peel, S. “Synthetic Difference-in-Differences.” American Economic Review, 111(12), 4088–4118, 2021.</w:t>
      </w:r>
    </w:p>
    <w:p>
      <w:pPr>
        <w:pStyle w:val="Heading2"/>
        <w:spacing w:after="100" w:before="200"/>
      </w:pPr>
      <w:r>
        <w:rPr>
          <w:rFonts w:ascii="Arial" w:cs="Arial" w:eastAsia="Arial" w:hAnsi="Arial"/>
          <w:b/>
          <w:bCs/>
          <w:color w:val="1A7A6D"/>
          <w:sz w:val="24"/>
          <w:szCs w:val="24"/>
        </w:rPr>
        <w:t xml:space="preserve">47.126 Two-Stage Least Squares with Many/Weak Instruments (JIVE, LIML, Fuller)</w:t>
      </w:r>
    </w:p>
    <w:p>
      <w:pPr>
        <w:spacing w:after="80"/>
      </w:pPr>
      <w:r>
        <w:rPr>
          <w:rFonts w:ascii="Arial" w:cs="Arial" w:eastAsia="Arial" w:hAnsi="Arial"/>
          <w:sz w:val="20"/>
          <w:szCs w:val="20"/>
        </w:rPr>
        <w:t xml:space="preserve">When standard 2SLS (§15.12) is biased with many instruments or weak instruments: Limited Information Maximum Likelihood (LIML, less biased than 2SLS), Fuller modification (finite-sample correction), Jackknife IV Estimator (JIVE, leaves out own observation); bias of 2SLS ≈ number of instruments / first-stage F; Anderson-Rubin test (robust to weak IV); tF critical values for weak IV pre-testing (Lee et al. 2022); regularized IV (LASSO first stage §32.12)</w:t>
      </w:r>
    </w:p>
    <w:p>
      <w:pPr>
        <w:spacing w:after="40"/>
      </w:pPr>
      <w:r>
        <w:rPr>
          <w:rFonts w:ascii="Arial" w:cs="Arial" w:eastAsia="Arial" w:hAnsi="Arial"/>
          <w:color w:val="2255AA"/>
          <w:sz w:val="18"/>
          <w:szCs w:val="18"/>
        </w:rPr>
        <w:t xml:space="preserve">R: ivreg (method='LIML','Fuller'), ivmodel (LIML, Fuller, AR.test), AER (ivreg)</w:t>
      </w:r>
    </w:p>
    <w:p>
      <w:pPr>
        <w:spacing w:after="40"/>
      </w:pPr>
      <w:r>
        <w:rPr>
          <w:rFonts w:ascii="Arial" w:cs="Arial" w:eastAsia="Arial" w:hAnsi="Arial"/>
          <w:color w:val="228B22"/>
          <w:sz w:val="18"/>
          <w:szCs w:val="18"/>
        </w:rPr>
        <w:t xml:space="preserve">Python: linearmodels (IVLIML, IVGMMCovariance), ivmodel (via rpy2), statsmodels (custom)</w:t>
      </w:r>
    </w:p>
    <w:p>
      <w:pPr>
        <w:spacing w:after="20"/>
        <w:ind w:left="360"/>
      </w:pPr>
      <w:r>
        <w:rPr>
          <w:rFonts w:ascii="Arial" w:cs="Arial" w:eastAsia="Arial" w:hAnsi="Arial"/>
          <w:color w:val="666666"/>
          <w:sz w:val="18"/>
          <w:szCs w:val="18"/>
        </w:rPr>
        <w:t xml:space="preserve">Ref: Andrews, I., Stock, J.H., &amp; Sun, L. “Weak Instruments in Instrumental Variables Regression: Theory and Practice.” Annual Review of Economics, 11, 727–753, 2019.</w:t>
      </w:r>
    </w:p>
    <w:p>
      <w:pPr>
        <w:spacing w:after="20"/>
        <w:ind w:left="360"/>
      </w:pPr>
      <w:r>
        <w:rPr>
          <w:rFonts w:ascii="Arial" w:cs="Arial" w:eastAsia="Arial" w:hAnsi="Arial"/>
          <w:color w:val="666666"/>
          <w:sz w:val="18"/>
          <w:szCs w:val="18"/>
        </w:rPr>
        <w:t xml:space="preserve">Ref: Lee, D.S., McCrary, J., Moreira, M.J., &amp; Porter, J. “Valid t-Ratio Inference for IV.” American Economic Review, 112(10), 3260–3290, 2022.</w:t>
      </w:r>
    </w:p>
    <w:p>
      <w:pPr>
        <w:pStyle w:val="Heading2"/>
        <w:spacing w:after="100" w:before="200"/>
      </w:pPr>
      <w:r>
        <w:rPr>
          <w:rFonts w:ascii="Arial" w:cs="Arial" w:eastAsia="Arial" w:hAnsi="Arial"/>
          <w:b/>
          <w:bCs/>
          <w:color w:val="1A7A6D"/>
          <w:sz w:val="24"/>
          <w:szCs w:val="24"/>
        </w:rPr>
        <w:t xml:space="preserve">47.127 Difference-in-Differences with Continuous Treatment (Dose-Response DiD)</w:t>
      </w:r>
    </w:p>
    <w:p>
      <w:pPr>
        <w:spacing w:after="80"/>
      </w:pPr>
      <w:r>
        <w:rPr>
          <w:rFonts w:ascii="Arial" w:cs="Arial" w:eastAsia="Arial" w:hAnsi="Arial"/>
          <w:sz w:val="20"/>
          <w:szCs w:val="20"/>
        </w:rPr>
        <w:t xml:space="preserve">Extending DiD to settings where treatment intensity varies continuously across units (not just binary treated/control); challenges: defining “control” when everyone gets some dose; parallel trends on the dose-response surface; de Chaisemartin-D’Haultfoeuille for continuous; Callaway-Goodman-Walker; connection to generalized PS (§15.35) within the DiD framework</w:t>
      </w:r>
    </w:p>
    <w:p>
      <w:pPr>
        <w:spacing w:after="40"/>
      </w:pPr>
      <w:r>
        <w:rPr>
          <w:rFonts w:ascii="Arial" w:cs="Arial" w:eastAsia="Arial" w:hAnsi="Arial"/>
          <w:color w:val="2255AA"/>
          <w:sz w:val="18"/>
          <w:szCs w:val="18"/>
        </w:rPr>
        <w:t xml:space="preserve">R: did (custom continuous treatment), DIDmultiplegt (did_multiplegt_dyn), fixest (custom)</w:t>
      </w:r>
    </w:p>
    <w:p>
      <w:pPr>
        <w:spacing w:after="40"/>
      </w:pPr>
      <w:r>
        <w:rPr>
          <w:rFonts w:ascii="Arial" w:cs="Arial" w:eastAsia="Arial" w:hAnsi="Arial"/>
          <w:color w:val="228B22"/>
          <w:sz w:val="18"/>
          <w:szCs w:val="18"/>
        </w:rPr>
        <w:t xml:space="preserve">Python: differences (custom), pyfixest (custom continuous treatment DiD)</w:t>
      </w:r>
    </w:p>
    <w:p>
      <w:pPr>
        <w:spacing w:after="20"/>
        <w:ind w:left="360"/>
      </w:pPr>
      <w:r>
        <w:rPr>
          <w:rFonts w:ascii="Arial" w:cs="Arial" w:eastAsia="Arial" w:hAnsi="Arial"/>
          <w:color w:val="666666"/>
          <w:sz w:val="18"/>
          <w:szCs w:val="18"/>
        </w:rPr>
        <w:t xml:space="preserve">Ref: Callaway, B., Goodman-Bacon, A., &amp; Sant’Anna, P.H.C. “Difference-in-Differences with a Continuous Treatment.” arXiv:2107.02637, 2024.</w:t>
      </w:r>
    </w:p>
    <w:p>
      <w:pPr>
        <w:spacing w:after="20"/>
        <w:ind w:left="360"/>
      </w:pPr>
      <w:r>
        <w:rPr>
          <w:rFonts w:ascii="Arial" w:cs="Arial" w:eastAsia="Arial" w:hAnsi="Arial"/>
          <w:color w:val="666666"/>
          <w:sz w:val="18"/>
          <w:szCs w:val="18"/>
        </w:rPr>
        <w:t xml:space="preserve">Ref: de Chaisemartin, C. &amp; D’Haultfœuille, X. “Two-Way Fixed Effects and Differences-in-Differences with Heterogeneous Treatment Effects: A Survey.” The Econometrics Journal, 26(3), C1–C30, 2023.</w:t>
      </w:r>
    </w:p>
    <w:p>
      <w:pPr>
        <w:pStyle w:val="Heading2"/>
        <w:spacing w:after="100" w:before="200"/>
      </w:pPr>
      <w:r>
        <w:rPr>
          <w:rFonts w:ascii="Arial" w:cs="Arial" w:eastAsia="Arial" w:hAnsi="Arial"/>
          <w:b/>
          <w:bCs/>
          <w:color w:val="1A7A6D"/>
          <w:sz w:val="24"/>
          <w:szCs w:val="24"/>
        </w:rPr>
        <w:t xml:space="preserve">47.128 Causal Inference with Proximal Variables (Proximal Causal Inference)</w:t>
      </w:r>
    </w:p>
    <w:p>
      <w:pPr>
        <w:spacing w:after="80"/>
      </w:pPr>
      <w:r>
        <w:rPr>
          <w:rFonts w:ascii="Arial" w:cs="Arial" w:eastAsia="Arial" w:hAnsi="Arial"/>
          <w:sz w:val="20"/>
          <w:szCs w:val="20"/>
        </w:rPr>
        <w:t xml:space="preserve">Using proxy variables for unmeasured confounders to achieve identification without direct measurement; two proxies needed: treatment-inducing confounding proxy (Z) and outcome-inducing confounding proxy (W); Tchetgen Tchetgen-Miao-Shi framework; proximal g-computation, proximal AIPW; negative control exposures and outcomes as special cases; weaker assumption than no unmeasured confounding but stronger than sensitivity analysis alone</w:t>
      </w:r>
    </w:p>
    <w:p>
      <w:pPr>
        <w:spacing w:after="40"/>
      </w:pPr>
      <w:r>
        <w:rPr>
          <w:rFonts w:ascii="Arial" w:cs="Arial" w:eastAsia="Arial" w:hAnsi="Arial"/>
          <w:color w:val="2255AA"/>
          <w:sz w:val="18"/>
          <w:szCs w:val="18"/>
        </w:rPr>
        <w:t xml:space="preserve">R: no established R package (custom implementation via gmm or ivreg)</w:t>
      </w:r>
    </w:p>
    <w:p>
      <w:pPr>
        <w:spacing w:after="40"/>
      </w:pPr>
      <w:r>
        <w:rPr>
          <w:rFonts w:ascii="Arial" w:cs="Arial" w:eastAsia="Arial" w:hAnsi="Arial"/>
          <w:color w:val="228B22"/>
          <w:sz w:val="18"/>
          <w:szCs w:val="18"/>
        </w:rPr>
        <w:t xml:space="preserve">Python: proximalDE (custom), econml (custom), custom via statsmodels (two-stage approach)</w:t>
      </w:r>
    </w:p>
    <w:p>
      <w:pPr>
        <w:spacing w:after="20"/>
        <w:ind w:left="360"/>
      </w:pPr>
      <w:r>
        <w:rPr>
          <w:rFonts w:ascii="Arial" w:cs="Arial" w:eastAsia="Arial" w:hAnsi="Arial"/>
          <w:color w:val="666666"/>
          <w:sz w:val="18"/>
          <w:szCs w:val="18"/>
        </w:rPr>
        <w:t xml:space="preserve">Ref: Tchetgen Tchetgen, E.J., Ying, A., Cui, Y., Shi, X., &amp; Miao, W. “An Introduction to Proximal Causal Learning.” arXiv:2009.10982, 2020.</w:t>
      </w:r>
    </w:p>
    <w:p>
      <w:pPr>
        <w:spacing w:after="20"/>
        <w:ind w:left="360"/>
      </w:pPr>
      <w:r>
        <w:rPr>
          <w:rFonts w:ascii="Arial" w:cs="Arial" w:eastAsia="Arial" w:hAnsi="Arial"/>
          <w:color w:val="666666"/>
          <w:sz w:val="18"/>
          <w:szCs w:val="18"/>
        </w:rPr>
        <w:t xml:space="preserve">Ref: Miao, W., Geng, Z., &amp; Tchetgen Tchetgen, E.J. “Identifying Causal Effects with Proxy Variables of an Unmeasured Confounder.” Biometrika, 105(4), 987–993, 2018.</w:t>
      </w:r>
    </w:p>
    <w:p>
      <w:pPr>
        <w:pStyle w:val="Heading2"/>
        <w:spacing w:after="100" w:before="200"/>
      </w:pPr>
      <w:r>
        <w:rPr>
          <w:rFonts w:ascii="Arial" w:cs="Arial" w:eastAsia="Arial" w:hAnsi="Arial"/>
          <w:b/>
          <w:bCs/>
          <w:color w:val="1A7A6D"/>
          <w:sz w:val="24"/>
          <w:szCs w:val="24"/>
        </w:rPr>
        <w:t xml:space="preserve">47.129 External Validity and Generalizability of Randomized Trials</w:t>
      </w:r>
    </w:p>
    <w:p>
      <w:pPr>
        <w:spacing w:after="80"/>
      </w:pPr>
      <w:r>
        <w:rPr>
          <w:rFonts w:ascii="Arial" w:cs="Arial" w:eastAsia="Arial" w:hAnsi="Arial"/>
          <w:sz w:val="20"/>
          <w:szCs w:val="20"/>
        </w:rPr>
        <w:t xml:space="preserve">Extending RCT results beyond the trial population using observational data on the target population: inverse probability of sampling weighting (IPSW), outcome modeling, TMLE for generalizability; Dahabreh framework for trial-to-target transportability; assessing covariate overlap between trial and target; S-score (selection score); connection to transportability (§15.33) but focused on practical implementation with linked trial + observational data</w:t>
      </w:r>
    </w:p>
    <w:p>
      <w:pPr>
        <w:spacing w:after="40"/>
      </w:pPr>
      <w:r>
        <w:rPr>
          <w:rFonts w:ascii="Arial" w:cs="Arial" w:eastAsia="Arial" w:hAnsi="Arial"/>
          <w:color w:val="2255AA"/>
          <w:sz w:val="18"/>
          <w:szCs w:val="18"/>
        </w:rPr>
        <w:t xml:space="preserve">R: generalize (generalize, assess), WeightIt (estimand='ATE' with sampling weights), tipr</w:t>
      </w:r>
    </w:p>
    <w:p>
      <w:pPr>
        <w:spacing w:after="40"/>
      </w:pPr>
      <w:r>
        <w:rPr>
          <w:rFonts w:ascii="Arial" w:cs="Arial" w:eastAsia="Arial" w:hAnsi="Arial"/>
          <w:color w:val="228B22"/>
          <w:sz w:val="18"/>
          <w:szCs w:val="18"/>
        </w:rPr>
        <w:t xml:space="preserve">Python: econml (custom generalizability), zepid (custom IPSW), dowhy</w:t>
      </w:r>
    </w:p>
    <w:p>
      <w:pPr>
        <w:spacing w:after="20"/>
        <w:ind w:left="360"/>
      </w:pPr>
      <w:r>
        <w:rPr>
          <w:rFonts w:ascii="Arial" w:cs="Arial" w:eastAsia="Arial" w:hAnsi="Arial"/>
          <w:color w:val="666666"/>
          <w:sz w:val="18"/>
          <w:szCs w:val="18"/>
        </w:rPr>
        <w:t xml:space="preserve">Ref: Dahabreh, I.J., Robertson, S.E., Steingrimsson, J.A., Stuart, E.A., &amp; Hernan, M.A. “Extending Inferences from a Randomized Trial to a New Target Population.” Statistics in Medicine, 39(14), 1999–2014, 2020.</w:t>
      </w:r>
    </w:p>
    <w:p>
      <w:pPr>
        <w:spacing w:after="20"/>
        <w:ind w:left="360"/>
      </w:pPr>
      <w:r>
        <w:rPr>
          <w:rFonts w:ascii="Arial" w:cs="Arial" w:eastAsia="Arial" w:hAnsi="Arial"/>
          <w:color w:val="666666"/>
          <w:sz w:val="18"/>
          <w:szCs w:val="18"/>
        </w:rPr>
        <w:t xml:space="preserve">Ref: Stuart, E.A., Cole, S.R., Bradshaw, C.P., &amp; Leaf, P.J. “The Use of Propensity Scores to Assess the Generalizability of Results from Randomized Trials.” JRSS-A, 174(2), 369–386, 2011.</w:t>
      </w:r>
    </w:p>
    <w:p>
      <w:pPr>
        <w:pStyle w:val="Heading2"/>
        <w:spacing w:after="100" w:before="200"/>
      </w:pPr>
      <w:r>
        <w:rPr>
          <w:rFonts w:ascii="Arial" w:cs="Arial" w:eastAsia="Arial" w:hAnsi="Arial"/>
          <w:b/>
          <w:bCs/>
          <w:color w:val="1A7A6D"/>
          <w:sz w:val="24"/>
          <w:szCs w:val="24"/>
        </w:rPr>
        <w:t xml:space="preserve">47.130 Time-Varying Treatment Effect Estimation (Dynamic ATEs)</w:t>
      </w:r>
    </w:p>
    <w:p>
      <w:pPr>
        <w:spacing w:after="80"/>
      </w:pPr>
      <w:r>
        <w:rPr>
          <w:rFonts w:ascii="Arial" w:cs="Arial" w:eastAsia="Arial" w:hAnsi="Arial"/>
          <w:sz w:val="20"/>
          <w:szCs w:val="20"/>
        </w:rPr>
        <w:t xml:space="preserve">Estimating how treatment effects change over follow-up time: point-in-time ATEs (survival probability difference at each time t); dynamic CATE (time-varying heterogeneous effects); weighted Kaplan-Meier (§11.45) giving time-varying risk differences; pseudo-observation approach (§11.50) for direct regression on time-specific survival; Cox-based time-varying HR vs. RMST difference (§11.29); increasing interest due to non-proportional hazards in immunotherapy and oncology trials</w:t>
      </w:r>
    </w:p>
    <w:p>
      <w:pPr>
        <w:spacing w:after="40"/>
      </w:pPr>
      <w:r>
        <w:rPr>
          <w:rFonts w:ascii="Arial" w:cs="Arial" w:eastAsia="Arial" w:hAnsi="Arial"/>
          <w:color w:val="2255AA"/>
          <w:sz w:val="18"/>
          <w:szCs w:val="18"/>
        </w:rPr>
        <w:t xml:space="preserve">R: adjustedCurves (adjustedsurv for time-varying risk differences), pseudo (pseudoci), survRM2 (rmst2)</w:t>
      </w:r>
    </w:p>
    <w:p>
      <w:pPr>
        <w:spacing w:after="40"/>
      </w:pPr>
      <w:r>
        <w:rPr>
          <w:rFonts w:ascii="Arial" w:cs="Arial" w:eastAsia="Arial" w:hAnsi="Arial"/>
          <w:color w:val="228B22"/>
          <w:sz w:val="18"/>
          <w:szCs w:val="18"/>
        </w:rPr>
        <w:t xml:space="preserve">Python: lifelines (custom time-varying KM difference), scikit-survival, zepid</w:t>
      </w:r>
    </w:p>
    <w:p>
      <w:pPr>
        <w:spacing w:after="20"/>
        <w:ind w:left="360"/>
      </w:pPr>
      <w:r>
        <w:rPr>
          <w:rFonts w:ascii="Arial" w:cs="Arial" w:eastAsia="Arial" w:hAnsi="Arial"/>
          <w:color w:val="666666"/>
          <w:sz w:val="18"/>
          <w:szCs w:val="18"/>
        </w:rPr>
        <w:t xml:space="preserve">Ref: Uno, H., Claggett, B., Tian, L., Inoue, E., Gallo, P., Miyata, T., et al. “Moving Beyond the Hazard Ratio in Quantifying the Between-Group Difference in Survival Analysis.” Journal of Clinical Oncology, 32(22), 2380–2385, 2014.</w:t>
      </w:r>
    </w:p>
    <w:p>
      <w:pPr>
        <w:pStyle w:val="Heading2"/>
        <w:spacing w:after="100" w:before="200"/>
      </w:pPr>
      <w:r>
        <w:rPr>
          <w:rFonts w:ascii="Arial" w:cs="Arial" w:eastAsia="Arial" w:hAnsi="Arial"/>
          <w:b/>
          <w:bCs/>
          <w:color w:val="1A7A6D"/>
          <w:sz w:val="24"/>
          <w:szCs w:val="24"/>
        </w:rPr>
        <w:t xml:space="preserve">47.131 Causal Inference with Multiple Outcomes (Multivariate Causal Effects)</w:t>
      </w:r>
    </w:p>
    <w:p>
      <w:pPr>
        <w:spacing w:after="80"/>
      </w:pPr>
      <w:r>
        <w:rPr>
          <w:rFonts w:ascii="Arial" w:cs="Arial" w:eastAsia="Arial" w:hAnsi="Arial"/>
          <w:sz w:val="20"/>
          <w:szCs w:val="20"/>
        </w:rPr>
        <w:t xml:space="preserve">Estimating causal effects on multiple outcomes simultaneously: joint treatment effects; testing global null across outcomes; multivariate matching; multivariate CATE; trade-offs between benefit and harm outcomes; Bonferroni vs. closed testing for multiple outcomes; benefit-risk causal estimation; connection to composite endpoints (§17.34) but with separate outcome analysis; applications in drug safety where both efficacy and multiple adverse outcomes matter</w:t>
      </w:r>
    </w:p>
    <w:p>
      <w:pPr>
        <w:spacing w:after="40"/>
      </w:pPr>
      <w:r>
        <w:rPr>
          <w:rFonts w:ascii="Arial" w:cs="Arial" w:eastAsia="Arial" w:hAnsi="Arial"/>
          <w:color w:val="2255AA"/>
          <w:sz w:val="18"/>
          <w:szCs w:val="18"/>
        </w:rPr>
        <w:t xml:space="preserve">R: grf (multi_arm_causal_forest), mvtnorm (for joint testing), multcomp</w:t>
      </w:r>
    </w:p>
    <w:p>
      <w:pPr>
        <w:spacing w:after="40"/>
      </w:pPr>
      <w:r>
        <w:rPr>
          <w:rFonts w:ascii="Arial" w:cs="Arial" w:eastAsia="Arial" w:hAnsi="Arial"/>
          <w:color w:val="228B22"/>
          <w:sz w:val="18"/>
          <w:szCs w:val="18"/>
        </w:rPr>
        <w:t xml:space="preserve">Python: econml (custom multivariate CATE), dowhy, scipy.stats (custom joint tests)</w:t>
      </w:r>
    </w:p>
    <w:p>
      <w:pPr>
        <w:spacing w:after="20"/>
        <w:ind w:left="360"/>
      </w:pPr>
      <w:r>
        <w:rPr>
          <w:rFonts w:ascii="Arial" w:cs="Arial" w:eastAsia="Arial" w:hAnsi="Arial"/>
          <w:color w:val="666666"/>
          <w:sz w:val="18"/>
          <w:szCs w:val="18"/>
        </w:rPr>
        <w:t xml:space="preserve">Ref: Imbens, G.W. “Estimating Outcome Distributions for Compliers in Instrumental Variables Models.” Review of Economic Studies, 64(4), 555–574, 1997.</w:t>
      </w:r>
    </w:p>
    <w:p>
      <w:pPr>
        <w:pStyle w:val="Heading2"/>
        <w:spacing w:after="100" w:before="200"/>
      </w:pPr>
      <w:r>
        <w:rPr>
          <w:rFonts w:ascii="Arial" w:cs="Arial" w:eastAsia="Arial" w:hAnsi="Arial"/>
          <w:b/>
          <w:bCs/>
          <w:color w:val="1A7A6D"/>
          <w:sz w:val="24"/>
          <w:szCs w:val="24"/>
        </w:rPr>
        <w:t xml:space="preserve">47.133 Targeted Trial Emulation for Time-Varying Treatments</w:t>
      </w:r>
    </w:p>
    <w:p>
      <w:pPr>
        <w:spacing w:after="80"/>
      </w:pPr>
      <w:r>
        <w:rPr>
          <w:rFonts w:ascii="Arial" w:cs="Arial" w:eastAsia="Arial" w:hAnsi="Arial"/>
          <w:sz w:val="20"/>
          <w:szCs w:val="20"/>
        </w:rPr>
        <w:t xml:space="preserve">Extending target trial emulation (§15.31, §43.11) to sustained treatment strategies (“always treat” vs. “treat then stop at 1 year” vs. “treat if biomarker &gt; X”): cloning-censoring-weighting approach; sequential trial emulation (creating multiple “trials” at each time point); g-computation and IPTW for sustained strategies; grace periods; pooled logistic regression as discrete-time Cox; practical challenges in EHR implementation</w:t>
      </w:r>
    </w:p>
    <w:p>
      <w:pPr>
        <w:spacing w:after="40"/>
      </w:pPr>
      <w:r>
        <w:rPr>
          <w:rFonts w:ascii="Arial" w:cs="Arial" w:eastAsia="Arial" w:hAnsi="Arial"/>
          <w:color w:val="2255AA"/>
          <w:sz w:val="18"/>
          <w:szCs w:val="18"/>
        </w:rPr>
        <w:t xml:space="preserve">R: TrialEmulation (trial_msm), gfoRmula (gformula), ltmle, ipw</w:t>
      </w:r>
    </w:p>
    <w:p>
      <w:pPr>
        <w:spacing w:after="40"/>
      </w:pPr>
      <w:r>
        <w:rPr>
          <w:rFonts w:ascii="Arial" w:cs="Arial" w:eastAsia="Arial" w:hAnsi="Arial"/>
          <w:color w:val="228B22"/>
          <w:sz w:val="18"/>
          <w:szCs w:val="18"/>
        </w:rPr>
        <w:t xml:space="preserve">Python: zepid (TimeVaryingGFormula, IPTW), TrialEmulation (via rpy2), custom pandas pipeline</w:t>
      </w:r>
    </w:p>
    <w:p>
      <w:pPr>
        <w:spacing w:after="20"/>
        <w:ind w:left="360"/>
      </w:pPr>
      <w:r>
        <w:rPr>
          <w:rFonts w:ascii="Arial" w:cs="Arial" w:eastAsia="Arial" w:hAnsi="Arial"/>
          <w:color w:val="666666"/>
          <w:sz w:val="18"/>
          <w:szCs w:val="18"/>
        </w:rPr>
        <w:t xml:space="preserve">Ref: Hernán, M.A. &amp; Robins, J.M. “Using Big Data to Emulate a Target Trial When a Randomized Trial Is Not Available.” American Journal of Epidemiology, 183(8), 758–768, 2016.</w:t>
      </w:r>
    </w:p>
    <w:p>
      <w:pPr>
        <w:spacing w:after="20"/>
        <w:ind w:left="360"/>
      </w:pPr>
      <w:r>
        <w:rPr>
          <w:rFonts w:ascii="Arial" w:cs="Arial" w:eastAsia="Arial" w:hAnsi="Arial"/>
          <w:color w:val="666666"/>
          <w:sz w:val="18"/>
          <w:szCs w:val="18"/>
        </w:rPr>
        <w:t xml:space="preserve">Ref: Danaei, G., Rodríguez, L.A.G., Cantero, O.F., Logan, R., &amp; Hernán, M.A. “Observational Data for Comparative Effectiveness Research: An Emulation of Randomised Trials of Statins and Primary Prevention of Coronary Heart Disease.” Statistical Methods in Medical Research, 22(1), 70–96, 2013.</w:t>
      </w:r>
    </w:p>
    <w:p>
      <w:pPr>
        <w:pStyle w:val="Heading2"/>
        <w:spacing w:after="100" w:before="200"/>
      </w:pPr>
      <w:r>
        <w:rPr>
          <w:rFonts w:ascii="Arial" w:cs="Arial" w:eastAsia="Arial" w:hAnsi="Arial"/>
          <w:b/>
          <w:bCs/>
          <w:color w:val="1A7A6D"/>
          <w:sz w:val="24"/>
          <w:szCs w:val="24"/>
        </w:rPr>
        <w:t xml:space="preserve">47.134 Sensitivity Analysis for External Validity (Trial Generalizability)</w:t>
      </w:r>
    </w:p>
    <w:p>
      <w:pPr>
        <w:spacing w:after="80"/>
      </w:pPr>
      <w:r>
        <w:rPr>
          <w:rFonts w:ascii="Arial" w:cs="Arial" w:eastAsia="Arial" w:hAnsi="Arial"/>
          <w:sz w:val="20"/>
          <w:szCs w:val="20"/>
        </w:rPr>
        <w:t xml:space="preserve">Assessing how robust generalizability conclusions are to assumptions: sensitivity to unmeasured effect modifiers, sensitivity to positivity violations in IPSW, sensitivity to outcome model specification in OSMAC (outcome stratified matching of covariates); partial identification bounds for generalized ATE; bootstrap-based sensitivity; connection to Dahabreh framework (§47.129) but focused on assumption diagnostics</w:t>
      </w:r>
    </w:p>
    <w:p>
      <w:pPr>
        <w:spacing w:after="40"/>
      </w:pPr>
      <w:r>
        <w:rPr>
          <w:rFonts w:ascii="Arial" w:cs="Arial" w:eastAsia="Arial" w:hAnsi="Arial"/>
          <w:color w:val="2255AA"/>
          <w:sz w:val="18"/>
          <w:szCs w:val="18"/>
        </w:rPr>
        <w:t xml:space="preserve">R: generalize (generalize with sens_type), tipr (tip_coef for sensitivity), sensemakr</w:t>
      </w:r>
    </w:p>
    <w:p>
      <w:pPr>
        <w:spacing w:after="40"/>
      </w:pPr>
      <w:r>
        <w:rPr>
          <w:rFonts w:ascii="Arial" w:cs="Arial" w:eastAsia="Arial" w:hAnsi="Arial"/>
          <w:color w:val="228B22"/>
          <w:sz w:val="18"/>
          <w:szCs w:val="18"/>
        </w:rPr>
        <w:t xml:space="preserve">Python: dowhy (refuters for generalizability), custom via numpy/scipy</w:t>
      </w:r>
    </w:p>
    <w:p>
      <w:pPr>
        <w:spacing w:after="20"/>
        <w:ind w:left="360"/>
      </w:pPr>
      <w:r>
        <w:rPr>
          <w:rFonts w:ascii="Arial" w:cs="Arial" w:eastAsia="Arial" w:hAnsi="Arial"/>
          <w:color w:val="666666"/>
          <w:sz w:val="18"/>
          <w:szCs w:val="18"/>
        </w:rPr>
        <w:t xml:space="preserve">Ref: Nguyen, T.Q., Ebnesajjad, C., Cole, S.R., &amp; Stuart, E.A. “Sensitivity Analysis for an Unobserved Moderator in RCT-to-Target-Population Generalization of Treatment Effects.” Annals of Applied Statistics, 11(1), 225–247, 2017.</w:t>
      </w:r>
    </w:p>
    <w:p>
      <w:pPr>
        <w:pStyle w:val="Heading2"/>
        <w:spacing w:after="100" w:before="200"/>
      </w:pPr>
      <w:r>
        <w:rPr>
          <w:rFonts w:ascii="Arial" w:cs="Arial" w:eastAsia="Arial" w:hAnsi="Arial"/>
          <w:b/>
          <w:bCs/>
          <w:color w:val="1A7A6D"/>
          <w:sz w:val="24"/>
          <w:szCs w:val="24"/>
        </w:rPr>
        <w:t xml:space="preserve">47.135 Causal Inference with Longitudinal Modified Treatment Policies</w:t>
      </w:r>
    </w:p>
    <w:p>
      <w:pPr>
        <w:spacing w:after="80"/>
      </w:pPr>
      <w:r>
        <w:rPr>
          <w:rFonts w:ascii="Arial" w:cs="Arial" w:eastAsia="Arial" w:hAnsi="Arial"/>
          <w:sz w:val="20"/>
          <w:szCs w:val="20"/>
        </w:rPr>
        <w:t xml:space="preserve">Defining causal effects as shifts in the natural value of treatment (“reduce everyone’s dose by 10%”) rather than setting to a fixed value; avoids positivity violations; well-defined for continuous, multivariate, and time-varying treatments; TMLE and IPTW for modified treatment policies; lmtp R package; connection to incremental propensity score (§15.48) but for longitudinal settings with shift interventions</w:t>
      </w:r>
    </w:p>
    <w:p>
      <w:pPr>
        <w:spacing w:after="40"/>
      </w:pPr>
      <w:r>
        <w:rPr>
          <w:rFonts w:ascii="Arial" w:cs="Arial" w:eastAsia="Arial" w:hAnsi="Arial"/>
          <w:color w:val="2255AA"/>
          <w:sz w:val="18"/>
          <w:szCs w:val="18"/>
        </w:rPr>
        <w:t xml:space="preserve">R: lmtp (lmtp_tmle, lmtp_sdr for doubly robust), sl3 (Super Learner library), txshift</w:t>
      </w:r>
    </w:p>
    <w:p>
      <w:pPr>
        <w:spacing w:after="40"/>
      </w:pPr>
      <w:r>
        <w:rPr>
          <w:rFonts w:ascii="Arial" w:cs="Arial" w:eastAsia="Arial" w:hAnsi="Arial"/>
          <w:color w:val="228B22"/>
          <w:sz w:val="18"/>
          <w:szCs w:val="18"/>
        </w:rPr>
        <w:t xml:space="preserve">Python: lmtp (via rpy2), zepid (custom modified treatment policy), custom</w:t>
      </w:r>
    </w:p>
    <w:p>
      <w:pPr>
        <w:spacing w:after="20"/>
        <w:ind w:left="360"/>
      </w:pPr>
      <w:r>
        <w:rPr>
          <w:rFonts w:ascii="Arial" w:cs="Arial" w:eastAsia="Arial" w:hAnsi="Arial"/>
          <w:color w:val="666666"/>
          <w:sz w:val="18"/>
          <w:szCs w:val="18"/>
        </w:rPr>
        <w:t xml:space="preserve">Ref: Díaz, I., Williams, N., Hoffman, K.L., &amp; Schenck, E.J. “Nonparametric Causal Effects Based on Longitudinal Modified Treatment Policies.” JASA, 118(542), 846–857, 2023.</w:t>
      </w:r>
    </w:p>
    <w:p>
      <w:pPr>
        <w:spacing w:after="20"/>
        <w:ind w:left="360"/>
      </w:pPr>
      <w:r>
        <w:rPr>
          <w:rFonts w:ascii="Arial" w:cs="Arial" w:eastAsia="Arial" w:hAnsi="Arial"/>
          <w:color w:val="666666"/>
          <w:sz w:val="18"/>
          <w:szCs w:val="18"/>
        </w:rPr>
        <w:t xml:space="preserve">Ref: Hejazi, N.S., Díaz, I., &amp; van der Laan, M.J. “lmtp: An R Package for Estimating the Causal Effects of Modified Treatment Policies.” Observational Studies, 9(2), 103–122, 2023.</w:t>
      </w:r>
    </w:p>
    <w:p>
      <w:pPr>
        <w:pStyle w:val="Heading2"/>
        <w:spacing w:after="100" w:before="200"/>
      </w:pPr>
      <w:r>
        <w:rPr>
          <w:rFonts w:ascii="Arial" w:cs="Arial" w:eastAsia="Arial" w:hAnsi="Arial"/>
          <w:b/>
          <w:bCs/>
          <w:color w:val="1A7A6D"/>
          <w:sz w:val="24"/>
          <w:szCs w:val="24"/>
        </w:rPr>
        <w:t xml:space="preserve">47.136 Model-X Inference and Conditional Randomization Testing</w:t>
      </w:r>
    </w:p>
    <w:p>
      <w:pPr>
        <w:spacing w:after="80"/>
      </w:pPr>
      <w:r>
        <w:rPr>
          <w:rFonts w:ascii="Arial" w:cs="Arial" w:eastAsia="Arial" w:hAnsi="Arial"/>
          <w:sz w:val="20"/>
          <w:szCs w:val="20"/>
        </w:rPr>
        <w:t xml:space="preserve">Conditional independence testing using model-X knockoffs (§32.5) and conditional randomization tests (CRT); test H0: Y ⊥ X_j | X_{-j} without modeling Y|X; only requires modeling X (easier in genomics where covariates are better understood than phenotype); connections to conformal inference; applications in high-dimensional variable selection with FDR control; d-CRT (distilled CRT) for computational efficiency</w:t>
      </w:r>
    </w:p>
    <w:p>
      <w:pPr>
        <w:spacing w:after="40"/>
      </w:pPr>
      <w:r>
        <w:rPr>
          <w:rFonts w:ascii="Arial" w:cs="Arial" w:eastAsia="Arial" w:hAnsi="Arial"/>
          <w:color w:val="2255AA"/>
          <w:sz w:val="18"/>
          <w:szCs w:val="18"/>
        </w:rPr>
        <w:t xml:space="preserve">R: knockoff (create.second_order, stat.glmnet_coefdiff), sceptR, crt (custom)</w:t>
      </w:r>
    </w:p>
    <w:p>
      <w:pPr>
        <w:spacing w:after="40"/>
      </w:pPr>
      <w:r>
        <w:rPr>
          <w:rFonts w:ascii="Arial" w:cs="Arial" w:eastAsia="Arial" w:hAnsi="Arial"/>
          <w:color w:val="228B22"/>
          <w:sz w:val="18"/>
          <w:szCs w:val="18"/>
        </w:rPr>
        <w:t xml:space="preserve">Python: knockpy (GaussianSampler, KnockoffFilter), dCRT (custom), custom sklearn</w:t>
      </w:r>
    </w:p>
    <w:p>
      <w:pPr>
        <w:spacing w:after="20"/>
        <w:ind w:left="360"/>
      </w:pPr>
      <w:r>
        <w:rPr>
          <w:rFonts w:ascii="Arial" w:cs="Arial" w:eastAsia="Arial" w:hAnsi="Arial"/>
          <w:color w:val="666666"/>
          <w:sz w:val="18"/>
          <w:szCs w:val="18"/>
        </w:rPr>
        <w:t xml:space="preserve">Ref: Candès, E.J., Fan, Y., Janson, L., &amp; Lv, J. “Panning for Gold: Model-X Knockoffs for High Dimensional Controlled Variable Selection.” JRSS-B, 80(3), 551–577, 2018.</w:t>
      </w:r>
    </w:p>
    <w:p>
      <w:pPr>
        <w:spacing w:after="20"/>
        <w:ind w:left="360"/>
      </w:pPr>
      <w:r>
        <w:rPr>
          <w:rFonts w:ascii="Arial" w:cs="Arial" w:eastAsia="Arial" w:hAnsi="Arial"/>
          <w:color w:val="666666"/>
          <w:sz w:val="18"/>
          <w:szCs w:val="18"/>
        </w:rPr>
        <w:t xml:space="preserve">Ref: Berrett, T.B., Wang, Y., Barber, R.F., &amp; Samworth, R.J. “The Conditional Permutation Test for Independence While Controlling for Confounders.” JRSS-B, 82(1), 175–197, 2020.</w:t>
      </w:r>
    </w:p>
    <w:p>
      <w:pPr>
        <w:pStyle w:val="Heading2"/>
        <w:spacing w:after="100" w:before="200"/>
      </w:pPr>
      <w:r>
        <w:rPr>
          <w:rFonts w:ascii="Arial" w:cs="Arial" w:eastAsia="Arial" w:hAnsi="Arial"/>
          <w:b/>
          <w:bCs/>
          <w:color w:val="1A7A6D"/>
          <w:sz w:val="24"/>
          <w:szCs w:val="24"/>
        </w:rPr>
        <w:t xml:space="preserve">47.137 Cross-Validated Risk Prediction with Super Learner for Survival</w:t>
      </w:r>
    </w:p>
    <w:p>
      <w:pPr>
        <w:spacing w:after="80"/>
      </w:pPr>
      <w:r>
        <w:rPr>
          <w:rFonts w:ascii="Arial" w:cs="Arial" w:eastAsia="Arial" w:hAnsi="Arial"/>
          <w:sz w:val="20"/>
          <w:szCs w:val="20"/>
        </w:rPr>
        <w:t xml:space="preserve">Applying Super Learner ensemble (§26.28) specifically to survival outcomes: library of survival learners (Cox, random survival forest, DeepSurv, penalized Cox, parametric AFT); cross-validated concordance or Brier score for meta-learner weighting; discrete vs. continuous Super Learner; survival-specific considerations (censoring-adjusted loss functions, IPCW weights in CV); survSuperLearner package; increasing use as nuisance parameter estimator in causal survival analysis</w:t>
      </w:r>
    </w:p>
    <w:p>
      <w:pPr>
        <w:spacing w:after="40"/>
      </w:pPr>
      <w:r>
        <w:rPr>
          <w:rFonts w:ascii="Arial" w:cs="Arial" w:eastAsia="Arial" w:hAnsi="Arial"/>
          <w:color w:val="2255AA"/>
          <w:sz w:val="18"/>
          <w:szCs w:val="18"/>
        </w:rPr>
        <w:t xml:space="preserve">R: survSuperLearner (survSuperLearner), SuperLearner (with survival learners), mlr3proba (as alternative)</w:t>
      </w:r>
    </w:p>
    <w:p>
      <w:pPr>
        <w:spacing w:after="40"/>
      </w:pPr>
      <w:r>
        <w:rPr>
          <w:rFonts w:ascii="Arial" w:cs="Arial" w:eastAsia="Arial" w:hAnsi="Arial"/>
          <w:color w:val="228B22"/>
          <w:sz w:val="18"/>
          <w:szCs w:val="18"/>
        </w:rPr>
        <w:t xml:space="preserve">Python: scikit-survival + sklearn (custom survival stacking), pycox (as base learner), auton-survival</w:t>
      </w:r>
    </w:p>
    <w:p>
      <w:pPr>
        <w:spacing w:after="20"/>
        <w:ind w:left="360"/>
      </w:pPr>
      <w:r>
        <w:rPr>
          <w:rFonts w:ascii="Arial" w:cs="Arial" w:eastAsia="Arial" w:hAnsi="Arial"/>
          <w:color w:val="666666"/>
          <w:sz w:val="18"/>
          <w:szCs w:val="18"/>
        </w:rPr>
        <w:t xml:space="preserve">Ref: Westling, T., et al. “Inference for Treatment-Specific Survival Curves Using Machine Learning.” arXiv:2106.04067, 2023.</w:t>
      </w:r>
    </w:p>
    <w:p>
      <w:pPr>
        <w:spacing w:after="20"/>
        <w:ind w:left="360"/>
      </w:pPr>
      <w:r>
        <w:rPr>
          <w:rFonts w:ascii="Arial" w:cs="Arial" w:eastAsia="Arial" w:hAnsi="Arial"/>
          <w:color w:val="666666"/>
          <w:sz w:val="18"/>
          <w:szCs w:val="18"/>
        </w:rPr>
        <w:t xml:space="preserve">Ref: Golmakani, M.K. &amp; Polley, E.C. “Super Learner for Survival Data Prediction.” International Journal of Biostatistics, 16(2), 20190065, 2020.</w:t>
      </w:r>
    </w:p>
    <w:p>
      <w:pPr>
        <w:pStyle w:val="Heading2"/>
        <w:spacing w:after="100" w:before="200"/>
      </w:pPr>
      <w:r>
        <w:rPr>
          <w:rFonts w:ascii="Arial" w:cs="Arial" w:eastAsia="Arial" w:hAnsi="Arial"/>
          <w:b/>
          <w:bCs/>
          <w:color w:val="1A7A6D"/>
          <w:sz w:val="24"/>
          <w:szCs w:val="24"/>
        </w:rPr>
        <w:t xml:space="preserve">47.138 Non-Proportional Hazards Methods for Immunotherapy Trials</w:t>
      </w:r>
    </w:p>
    <w:p>
      <w:pPr>
        <w:spacing w:after="80"/>
      </w:pPr>
      <w:r>
        <w:rPr>
          <w:rFonts w:ascii="Arial" w:cs="Arial" w:eastAsia="Arial" w:hAnsi="Arial"/>
          <w:sz w:val="20"/>
          <w:szCs w:val="20"/>
        </w:rPr>
        <w:t xml:space="preserve">Immunotherapy trials frequently show delayed treatment effects (crossing or diverging survival curves) violating PH assumption; alternatives to log-rank: MaxCombo test (§11.47), restricted mean survival time (§11.29), milestone analysis (survival at fixed timepoints), weighted Kaplan-Meier; modestly weighted log-rank; piecewise hazard models; sample size under delayed effect assumptions; FDA/EMA guidance increasingly acknowledging non-PH designs</w:t>
      </w:r>
    </w:p>
    <w:p>
      <w:pPr>
        <w:spacing w:after="40"/>
      </w:pPr>
      <w:r>
        <w:rPr>
          <w:rFonts w:ascii="Arial" w:cs="Arial" w:eastAsia="Arial" w:hAnsi="Arial"/>
          <w:color w:val="2255AA"/>
          <w:sz w:val="18"/>
          <w:szCs w:val="18"/>
        </w:rPr>
        <w:t xml:space="preserve">R: nphRCT (wlrt, maxcombo), nph (logrank_maxcombo), npsurvSS (sample size under non-PH), survRM2</w:t>
      </w:r>
    </w:p>
    <w:p>
      <w:pPr>
        <w:spacing w:after="40"/>
      </w:pPr>
      <w:r>
        <w:rPr>
          <w:rFonts w:ascii="Arial" w:cs="Arial" w:eastAsia="Arial" w:hAnsi="Arial"/>
          <w:color w:val="228B22"/>
          <w:sz w:val="18"/>
          <w:szCs w:val="18"/>
        </w:rPr>
        <w:t xml:space="preserve">Python: lifelines (custom weighted tests), nphRCT (via rpy2), custom scipy</w:t>
      </w:r>
    </w:p>
    <w:p>
      <w:pPr>
        <w:spacing w:after="20"/>
        <w:ind w:left="360"/>
      </w:pPr>
      <w:r>
        <w:rPr>
          <w:rFonts w:ascii="Arial" w:cs="Arial" w:eastAsia="Arial" w:hAnsi="Arial"/>
          <w:color w:val="666666"/>
          <w:sz w:val="18"/>
          <w:szCs w:val="18"/>
        </w:rPr>
        <w:t xml:space="preserve">Ref: Roychoudhury, S., et al. “Robust Design and Analysis of Clinical Trials with Nonproportional Hazards.” Statistics in Biopharmaceutical Research, 13(2), 236–246, 2021.</w:t>
      </w:r>
    </w:p>
    <w:p>
      <w:pPr>
        <w:spacing w:after="20"/>
        <w:ind w:left="360"/>
      </w:pPr>
      <w:r>
        <w:rPr>
          <w:rFonts w:ascii="Arial" w:cs="Arial" w:eastAsia="Arial" w:hAnsi="Arial"/>
          <w:color w:val="666666"/>
          <w:sz w:val="18"/>
          <w:szCs w:val="18"/>
        </w:rPr>
        <w:t xml:space="preserve">Ref: Freidlin, B. &amp; Korn, E.L. “Methods for Accommodating Nonproportional Hazards in Clinical Trials: Ready for the Primary Analysis?” Journal of Clinical Oncology, 37(35), 3455–3459, 2019.</w:t>
      </w:r>
    </w:p>
    <w:p>
      <w:pPr>
        <w:pStyle w:val="Heading2"/>
        <w:spacing w:after="100" w:before="200"/>
      </w:pPr>
      <w:r>
        <w:rPr>
          <w:rFonts w:ascii="Arial" w:cs="Arial" w:eastAsia="Arial" w:hAnsi="Arial"/>
          <w:b/>
          <w:bCs/>
          <w:color w:val="1A7A6D"/>
          <w:sz w:val="24"/>
          <w:szCs w:val="24"/>
        </w:rPr>
        <w:t xml:space="preserve">47.140 Nowcasting and Real-Time Epidemic Estimation</w:t>
      </w:r>
    </w:p>
    <w:p>
      <w:pPr>
        <w:spacing w:after="80"/>
      </w:pPr>
      <w:r>
        <w:rPr>
          <w:rFonts w:ascii="Arial" w:cs="Arial" w:eastAsia="Arial" w:hAnsi="Arial"/>
          <w:sz w:val="20"/>
          <w:szCs w:val="20"/>
        </w:rPr>
        <w:t xml:space="preserve">Estimating current epidemic state from incomplete data due to reporting delays: Bayesian nowcasting adjusting for delay distribution; right-truncation correction; time-varying delay distributions; real-time R_t estimation (EpiEstim, EpiNow2) combining nowcasting with renewal equation; applications critical during COVID-19; connection to surveillance methods (§38.58) but focused on real-time estimation under reporting delays</w:t>
      </w:r>
    </w:p>
    <w:p>
      <w:pPr>
        <w:spacing w:after="40"/>
      </w:pPr>
      <w:r>
        <w:rPr>
          <w:rFonts w:ascii="Arial" w:cs="Arial" w:eastAsia="Arial" w:hAnsi="Arial"/>
          <w:color w:val="2255AA"/>
          <w:sz w:val="18"/>
          <w:szCs w:val="18"/>
        </w:rPr>
        <w:t xml:space="preserve">R: EpiNow2 (estimate_infections, epinow), EpiEstim (estimate_R), surveillance (nowcast), NobBS</w:t>
      </w:r>
    </w:p>
    <w:p>
      <w:pPr>
        <w:spacing w:after="40"/>
      </w:pPr>
      <w:r>
        <w:rPr>
          <w:rFonts w:ascii="Arial" w:cs="Arial" w:eastAsia="Arial" w:hAnsi="Arial"/>
          <w:color w:val="228B22"/>
          <w:sz w:val="18"/>
          <w:szCs w:val="18"/>
        </w:rPr>
        <w:t xml:space="preserve">Python: epyestim, epinowcast (via rpy2), epiforecasts, custom via pymc</w:t>
      </w:r>
    </w:p>
    <w:p>
      <w:pPr>
        <w:spacing w:after="20"/>
        <w:ind w:left="360"/>
      </w:pPr>
      <w:r>
        <w:rPr>
          <w:rFonts w:ascii="Arial" w:cs="Arial" w:eastAsia="Arial" w:hAnsi="Arial"/>
          <w:color w:val="666666"/>
          <w:sz w:val="18"/>
          <w:szCs w:val="18"/>
        </w:rPr>
        <w:t xml:space="preserve">Ref: McGough, S.F., Johansson, M.A., Lipsitch, M., &amp; Menzies, N.A. “Nowcasting by Bayesian Smoothing: A Flexible, Generalizable Model for Real-Time Epidemic Tracking.” PLoS Computational Biology, 16(4), e1007735, 2020.</w:t>
      </w:r>
    </w:p>
    <w:p>
      <w:pPr>
        <w:spacing w:after="20"/>
        <w:ind w:left="360"/>
      </w:pPr>
      <w:r>
        <w:rPr>
          <w:rFonts w:ascii="Arial" w:cs="Arial" w:eastAsia="Arial" w:hAnsi="Arial"/>
          <w:color w:val="666666"/>
          <w:sz w:val="18"/>
          <w:szCs w:val="18"/>
        </w:rPr>
        <w:t xml:space="preserve">Ref: Abbott, S., et al. “Estimating the Time-Varying Reproduction Number of SARS-CoV-2 Using National and Subnational Case Counts.” Wellcome Open Research, 5, 112, 2020.</w:t>
      </w:r>
    </w:p>
    <w:p>
      <w:pPr>
        <w:pStyle w:val="Heading2"/>
        <w:spacing w:after="100" w:before="200"/>
      </w:pPr>
      <w:r>
        <w:rPr>
          <w:rFonts w:ascii="Arial" w:cs="Arial" w:eastAsia="Arial" w:hAnsi="Arial"/>
          <w:b/>
          <w:bCs/>
          <w:color w:val="1A7A6D"/>
          <w:sz w:val="24"/>
          <w:szCs w:val="24"/>
        </w:rPr>
        <w:t xml:space="preserve">47.147 Spatial Causal Inference (Geographic RD, Spatial DiD, Spillover)</w:t>
      </w:r>
    </w:p>
    <w:p>
      <w:pPr>
        <w:spacing w:after="80"/>
      </w:pPr>
      <w:r>
        <w:rPr>
          <w:rFonts w:ascii="Arial" w:cs="Arial" w:eastAsia="Arial" w:hAnsi="Arial"/>
          <w:sz w:val="20"/>
          <w:szCs w:val="20"/>
        </w:rPr>
        <w:t xml:space="preserve">Causal inference exploiting geographic variation: geographic RD (§47.75 at borders); spatial DiD (treatment varies geographically); spatial spillover/interference (treatment in one location affects neighbors §47.46); geostatistical causal models; applications: effect of pollution regulations at borders, school district boundaries, hospital service areas; challenges: defining spatial units, modifiable areal unit problem (MAUP), spatial confounding</w:t>
      </w:r>
    </w:p>
    <w:p>
      <w:pPr>
        <w:spacing w:after="40"/>
      </w:pPr>
      <w:r>
        <w:rPr>
          <w:rFonts w:ascii="Arial" w:cs="Arial" w:eastAsia="Arial" w:hAnsi="Arial"/>
          <w:color w:val="2255AA"/>
          <w:sz w:val="18"/>
          <w:szCs w:val="18"/>
        </w:rPr>
        <w:t xml:space="preserve">R: rdrobust (geographic RD custom), spdep (spatial regression), CausalImpact (for geographic policy changes)</w:t>
      </w:r>
    </w:p>
    <w:p>
      <w:pPr>
        <w:spacing w:after="40"/>
      </w:pPr>
      <w:r>
        <w:rPr>
          <w:rFonts w:ascii="Arial" w:cs="Arial" w:eastAsia="Arial" w:hAnsi="Arial"/>
          <w:color w:val="228B22"/>
          <w:sz w:val="18"/>
          <w:szCs w:val="18"/>
        </w:rPr>
        <w:t xml:space="preserve">Python: geopandas + econml (custom spatial causal), PySAL (spatial regression), rdrobust (via rpy2)</w:t>
      </w:r>
    </w:p>
    <w:p>
      <w:pPr>
        <w:spacing w:after="20"/>
        <w:ind w:left="360"/>
      </w:pPr>
      <w:r>
        <w:rPr>
          <w:rFonts w:ascii="Arial" w:cs="Arial" w:eastAsia="Arial" w:hAnsi="Arial"/>
          <w:color w:val="666666"/>
          <w:sz w:val="18"/>
          <w:szCs w:val="18"/>
        </w:rPr>
        <w:t xml:space="preserve">Ref: Keele, L. &amp; Titiunik, R. “Geographic Boundaries as Regression Discontinuities.” Political Analysis, 23(1), 127–155, 2015.</w:t>
      </w:r>
    </w:p>
    <w:p>
      <w:pPr>
        <w:spacing w:after="20"/>
        <w:ind w:left="360"/>
      </w:pPr>
      <w:r>
        <w:rPr>
          <w:rFonts w:ascii="Arial" w:cs="Arial" w:eastAsia="Arial" w:hAnsi="Arial"/>
          <w:color w:val="666666"/>
          <w:sz w:val="18"/>
          <w:szCs w:val="18"/>
        </w:rPr>
        <w:t xml:space="preserve">Ref: Delgado, M.S. &amp; Florax, R.J.G.M. “Difference-in-Differences Techniques for Spatial Data: Local Autocorrelation and Spatial Interaction.” Economics Letters, 137, 123–126, 2015.</w:t>
      </w:r>
    </w:p>
    <w:p>
      <w:pPr>
        <w:pStyle w:val="Heading2"/>
        <w:spacing w:after="100" w:before="200"/>
      </w:pPr>
      <w:r>
        <w:rPr>
          <w:rFonts w:ascii="Arial" w:cs="Arial" w:eastAsia="Arial" w:hAnsi="Arial"/>
          <w:b/>
          <w:bCs/>
          <w:color w:val="1A7A6D"/>
          <w:sz w:val="24"/>
          <w:szCs w:val="24"/>
        </w:rPr>
        <w:t xml:space="preserve">47.148 Causal Inference Under Measurement Error</w:t>
      </w:r>
    </w:p>
    <w:p>
      <w:pPr>
        <w:spacing w:after="80"/>
      </w:pPr>
      <w:r>
        <w:rPr>
          <w:rFonts w:ascii="Arial" w:cs="Arial" w:eastAsia="Arial" w:hAnsi="Arial"/>
          <w:sz w:val="20"/>
          <w:szCs w:val="20"/>
        </w:rPr>
        <w:t xml:space="preserve">How measurement error in treatment, outcome, or confounders affects causal effect estimates: misclassified treatment (biases IPTW and matching); mismeasured confounders (residual confounding even after adjustment); error-prone outcome (attenuates effect); solutions: regression calibration within causal framework, SIMEX + IPTW, Bayesian causal models with measurement error, multiple imputation for misclassification; connection to §38.66 (measurement error correction) applied within causal frameworks</w:t>
      </w:r>
    </w:p>
    <w:p>
      <w:pPr>
        <w:spacing w:after="40"/>
      </w:pPr>
      <w:r>
        <w:rPr>
          <w:rFonts w:ascii="Arial" w:cs="Arial" w:eastAsia="Arial" w:hAnsi="Arial"/>
          <w:color w:val="2255AA"/>
          <w:sz w:val="18"/>
          <w:szCs w:val="18"/>
        </w:rPr>
        <w:t xml:space="preserve">R: mecor (within causal pipeline), simex + WeightIt (SIMEX-corrected PS), episensr (misclassification bias analysis)</w:t>
      </w:r>
    </w:p>
    <w:p>
      <w:pPr>
        <w:spacing w:after="40"/>
      </w:pPr>
      <w:r>
        <w:rPr>
          <w:rFonts w:ascii="Arial" w:cs="Arial" w:eastAsia="Arial" w:hAnsi="Arial"/>
          <w:color w:val="228B22"/>
          <w:sz w:val="18"/>
          <w:szCs w:val="18"/>
        </w:rPr>
        <w:t xml:space="preserve">Python: zepid (custom with measurement error adjustment), pymc (Bayesian causal + measurement error), simex (via rpy2)</w:t>
      </w:r>
    </w:p>
    <w:p>
      <w:pPr>
        <w:spacing w:after="20"/>
        <w:ind w:left="360"/>
      </w:pPr>
      <w:r>
        <w:rPr>
          <w:rFonts w:ascii="Arial" w:cs="Arial" w:eastAsia="Arial" w:hAnsi="Arial"/>
          <w:color w:val="666666"/>
          <w:sz w:val="18"/>
          <w:szCs w:val="18"/>
        </w:rPr>
        <w:t xml:space="preserve">Ref: Webb-Vargas, Y., Rudolph, K.E., Lenis, D., Murakami, P., &amp; Stuart, E.A. “AN Imputation-Based Solution to Using Mismeasured Covariates in Propensity Score Analysis.” Statistical Methods in Medical Research, 26(4), 1824–1837, 2017.</w:t>
      </w:r>
    </w:p>
    <w:p>
      <w:pPr>
        <w:spacing w:after="20"/>
        <w:ind w:left="360"/>
      </w:pPr>
      <w:r>
        <w:rPr>
          <w:rFonts w:ascii="Arial" w:cs="Arial" w:eastAsia="Arial" w:hAnsi="Arial"/>
          <w:color w:val="666666"/>
          <w:sz w:val="18"/>
          <w:szCs w:val="18"/>
        </w:rPr>
        <w:t xml:space="preserve">Ref: Edwards, J.K., Cole, S.R., &amp; Westreich, D. “All Your Data Are Always Missing: Incorporating Bias Due to Measurement Error into the Potential Outcomes Framework.” International Journal of Epidemiology, 44(4), 1452–1459, 2015.</w:t>
      </w:r>
    </w:p>
    <w:p>
      <w:pPr>
        <w:pStyle w:val="Heading2"/>
        <w:spacing w:after="100" w:before="200"/>
      </w:pPr>
      <w:r>
        <w:rPr>
          <w:rFonts w:ascii="Arial" w:cs="Arial" w:eastAsia="Arial" w:hAnsi="Arial"/>
          <w:b/>
          <w:bCs/>
          <w:color w:val="1A7A6D"/>
          <w:sz w:val="24"/>
          <w:szCs w:val="24"/>
        </w:rPr>
        <w:t xml:space="preserve">47.151 Target Trial Emulation for Vaccine Effectiveness</w:t>
      </w:r>
    </w:p>
    <w:p>
      <w:pPr>
        <w:spacing w:after="80"/>
      </w:pPr>
      <w:r>
        <w:rPr>
          <w:rFonts w:ascii="Arial" w:cs="Arial" w:eastAsia="Arial" w:hAnsi="Arial"/>
          <w:sz w:val="20"/>
          <w:szCs w:val="20"/>
        </w:rPr>
        <w:t xml:space="preserve">Applying target trial emulation (§15.31) to vaccine studies using observational data: defining eligibility (vaccination-eligible population), treatment strategies (vaccinated at dose d vs. unvaccinated), follow-up start (date of eligibility or vaccination), outcome windows; test-negative design (§21.17) as alternative; handling time-varying vaccination status; booster dose effectiveness; waning effectiveness estimation; connection to self-controlled designs for safety (§38.56); critical infrastructure developed during COVID-19</w:t>
      </w:r>
    </w:p>
    <w:p>
      <w:pPr>
        <w:spacing w:after="40"/>
      </w:pPr>
      <w:r>
        <w:rPr>
          <w:rFonts w:ascii="Arial" w:cs="Arial" w:eastAsia="Arial" w:hAnsi="Arial"/>
          <w:color w:val="2255AA"/>
          <w:sz w:val="18"/>
          <w:szCs w:val="18"/>
        </w:rPr>
        <w:t xml:space="preserve">R: TrialEmulation, survival (coxph with time-varying vaccination), MatchIt (sequential matching)</w:t>
      </w:r>
    </w:p>
    <w:p>
      <w:pPr>
        <w:spacing w:after="40"/>
      </w:pPr>
      <w:r>
        <w:rPr>
          <w:rFonts w:ascii="Arial" w:cs="Arial" w:eastAsia="Arial" w:hAnsi="Arial"/>
          <w:color w:val="228B22"/>
          <w:sz w:val="18"/>
          <w:szCs w:val="18"/>
        </w:rPr>
        <w:t xml:space="preserve">Python: zepid (TimeVaryingGFormula), TrialEmulation (via rpy2), lifelines (CoxTimeVaryingFitter)</w:t>
      </w:r>
    </w:p>
    <w:p>
      <w:pPr>
        <w:spacing w:after="20"/>
        <w:ind w:left="360"/>
      </w:pPr>
      <w:r>
        <w:rPr>
          <w:rFonts w:ascii="Arial" w:cs="Arial" w:eastAsia="Arial" w:hAnsi="Arial"/>
          <w:color w:val="666666"/>
          <w:sz w:val="18"/>
          <w:szCs w:val="18"/>
        </w:rPr>
        <w:t xml:space="preserve">Ref: Dagan, N., et al. “BNT162b2 mRNA Covid-19 Vaccine in a Nationwide Mass Vaccination Setting.” New England Journal of Medicine, 384(15), 1412–1423, 2021.</w:t>
      </w:r>
    </w:p>
    <w:p>
      <w:pPr>
        <w:spacing w:after="20"/>
        <w:ind w:left="360"/>
      </w:pPr>
      <w:r>
        <w:rPr>
          <w:rFonts w:ascii="Arial" w:cs="Arial" w:eastAsia="Arial" w:hAnsi="Arial"/>
          <w:color w:val="666666"/>
          <w:sz w:val="18"/>
          <w:szCs w:val="18"/>
        </w:rPr>
        <w:t xml:space="preserve">Ref: Dickerman, B.A., et al. “Comparative Effectiveness of BNT162b2 and mRNA-1273 Vaccines in U.S. Veterans.” New England Journal of Medicine, 386(2), 105–115, 2022.</w:t>
      </w:r>
    </w:p>
    <w:p>
      <w:pPr>
        <w:pStyle w:val="Heading2"/>
        <w:spacing w:after="100" w:before="200"/>
      </w:pPr>
      <w:r>
        <w:rPr>
          <w:rFonts w:ascii="Arial" w:cs="Arial" w:eastAsia="Arial" w:hAnsi="Arial"/>
          <w:b/>
          <w:bCs/>
          <w:color w:val="1A7A6D"/>
          <w:sz w:val="24"/>
          <w:szCs w:val="24"/>
        </w:rPr>
        <w:t xml:space="preserve">47.152 Regression Discontinuity in Healthcare (Age/Threshold-Based Treatment)</w:t>
      </w:r>
    </w:p>
    <w:p>
      <w:pPr>
        <w:spacing w:after="80"/>
      </w:pPr>
      <w:r>
        <w:rPr>
          <w:rFonts w:ascii="Arial" w:cs="Arial" w:eastAsia="Arial" w:hAnsi="Arial"/>
          <w:sz w:val="20"/>
          <w:szCs w:val="20"/>
        </w:rPr>
        <w:t xml:space="preserve">Healthcare naturally generates many RD-eligible settings: age-based screening (mammography at 50, colonoscopy at 45), clinical thresholds (statin initiation at LDL &gt; 190, treatment at eGFR &lt; 60), insurance eligibility (Medicare at 65), guideline cutpoints (BMI ≥ 30 for obesity diagnosis); fuzzy RD (threshold increases treatment probability but doesn’t determine it); donut-hole RD (excluding observations near cutpoint to reduce manipulation); practical challenges: heaping at round numbers, anticipatory behavior</w:t>
      </w:r>
    </w:p>
    <w:p>
      <w:pPr>
        <w:spacing w:after="40"/>
      </w:pPr>
      <w:r>
        <w:rPr>
          <w:rFonts w:ascii="Arial" w:cs="Arial" w:eastAsia="Arial" w:hAnsi="Arial"/>
          <w:color w:val="2255AA"/>
          <w:sz w:val="18"/>
          <w:szCs w:val="18"/>
        </w:rPr>
        <w:t xml:space="preserve">R: rdrobust (rdrobust, rdplot, rdbwselect), rddensity (rddensity for manipulation testing), rdd</w:t>
      </w:r>
    </w:p>
    <w:p>
      <w:pPr>
        <w:spacing w:after="40"/>
      </w:pPr>
      <w:r>
        <w:rPr>
          <w:rFonts w:ascii="Arial" w:cs="Arial" w:eastAsia="Arial" w:hAnsi="Arial"/>
          <w:color w:val="228B22"/>
          <w:sz w:val="18"/>
          <w:szCs w:val="18"/>
        </w:rPr>
        <w:t xml:space="preserve">Python: rdrobust (via rpy2), statsmodels (custom local polynomial), custom matplotlib for RD plots</w:t>
      </w:r>
    </w:p>
    <w:p>
      <w:pPr>
        <w:spacing w:after="20"/>
        <w:ind w:left="360"/>
      </w:pPr>
      <w:r>
        <w:rPr>
          <w:rFonts w:ascii="Arial" w:cs="Arial" w:eastAsia="Arial" w:hAnsi="Arial"/>
          <w:color w:val="666666"/>
          <w:sz w:val="18"/>
          <w:szCs w:val="18"/>
        </w:rPr>
        <w:t xml:space="preserve">Ref: Moscoe, E., Bor, J., &amp; Bärnighausen, T. “Regression Discontinuity Designs Are Underutilized in Medicine, Epidemiology, and Public Health.” Journal of Clinical Epidemiology, 68(2), 122–133, 2015.</w:t>
      </w:r>
    </w:p>
    <w:p>
      <w:pPr>
        <w:spacing w:after="20"/>
        <w:ind w:left="360"/>
      </w:pPr>
      <w:r>
        <w:rPr>
          <w:rFonts w:ascii="Arial" w:cs="Arial" w:eastAsia="Arial" w:hAnsi="Arial"/>
          <w:color w:val="666666"/>
          <w:sz w:val="18"/>
          <w:szCs w:val="18"/>
        </w:rPr>
        <w:t xml:space="preserve">Ref: Bor, J., Moscoe, E., Mutevedzi, P., Newell, M.-L., &amp; Bärnighausen, T. “Regression Discontinuity Designs in Epidemiology: Causal Inference Without Randomized Trials.” Epidemiology, 25(5), 729–737, 2014.</w:t>
      </w:r>
    </w:p>
    <w:p>
      <w:pPr>
        <w:pStyle w:val="Heading2"/>
        <w:spacing w:after="100" w:before="200"/>
      </w:pPr>
      <w:r>
        <w:rPr>
          <w:rFonts w:ascii="Arial" w:cs="Arial" w:eastAsia="Arial" w:hAnsi="Arial"/>
          <w:b/>
          <w:bCs/>
          <w:color w:val="1A7A6D"/>
          <w:sz w:val="24"/>
          <w:szCs w:val="24"/>
        </w:rPr>
        <w:t xml:space="preserve">47.154 Interrupted Time Series with Extensions (Multiple Groups, Stacked ITS)</w:t>
      </w:r>
    </w:p>
    <w:p>
      <w:pPr>
        <w:spacing w:after="80"/>
      </w:pPr>
      <w:r>
        <w:rPr>
          <w:rFonts w:ascii="Arial" w:cs="Arial" w:eastAsia="Arial" w:hAnsi="Arial"/>
          <w:sz w:val="20"/>
          <w:szCs w:val="20"/>
        </w:rPr>
        <w:t xml:space="preserve">Beyond basic ITS (§13.7): controlled ITS (including a comparison group not exposed to the intervention); stacked ITS (multiple interventions at different times); panel ITS (multiple units); autoregressive ITS accounting for serial correlation; negative binomial ITS for count outcomes; segmented regression with different slopes and levels; distributed lag ITS; handling seasonality; connection to DiD (§15.14) when comparison group is available; increasingly used for policy evaluation in healthcare</w:t>
      </w:r>
    </w:p>
    <w:p>
      <w:pPr>
        <w:spacing w:after="40"/>
      </w:pPr>
      <w:r>
        <w:rPr>
          <w:rFonts w:ascii="Arial" w:cs="Arial" w:eastAsia="Arial" w:hAnsi="Arial"/>
          <w:color w:val="2255AA"/>
          <w:sz w:val="18"/>
          <w:szCs w:val="18"/>
        </w:rPr>
        <w:t xml:space="preserve">R: its2 (itsa for controlled ITS), nlme (gls with corARMA for autocorrelation), CausalImpact</w:t>
      </w:r>
    </w:p>
    <w:p>
      <w:pPr>
        <w:spacing w:after="40"/>
      </w:pPr>
      <w:r>
        <w:rPr>
          <w:rFonts w:ascii="Arial" w:cs="Arial" w:eastAsia="Arial" w:hAnsi="Arial"/>
          <w:color w:val="228B22"/>
          <w:sz w:val="18"/>
          <w:szCs w:val="18"/>
        </w:rPr>
        <w:t xml:space="preserve">Python: causalimpact (CausalImpact), statsmodels (OLS/GLS with intervention terms), custom segmented regression</w:t>
      </w:r>
    </w:p>
    <w:p>
      <w:pPr>
        <w:spacing w:after="20"/>
        <w:ind w:left="360"/>
      </w:pPr>
      <w:r>
        <w:rPr>
          <w:rFonts w:ascii="Arial" w:cs="Arial" w:eastAsia="Arial" w:hAnsi="Arial"/>
          <w:color w:val="666666"/>
          <w:sz w:val="18"/>
          <w:szCs w:val="18"/>
        </w:rPr>
        <w:t xml:space="preserve">Ref: Lopez Bernal, J., Cummins, S., &amp; Gasparrini, A. “Interrupted Time Series Regression for the Evaluation of Public Health Interventions: A Tutorial.” International Journal of Epidemiology, 46(1), 348–355, 2017.</w:t>
      </w:r>
    </w:p>
    <w:p>
      <w:pPr>
        <w:spacing w:after="20"/>
        <w:ind w:left="360"/>
      </w:pPr>
      <w:r>
        <w:rPr>
          <w:rFonts w:ascii="Arial" w:cs="Arial" w:eastAsia="Arial" w:hAnsi="Arial"/>
          <w:color w:val="666666"/>
          <w:sz w:val="18"/>
          <w:szCs w:val="18"/>
        </w:rPr>
        <w:t xml:space="preserve">Ref: Kontopantelis, E., Doran, T., Springate, D.A., Buchan, I., &amp; Reeves, D. “Regression Based Quasi-Experimental Approach When Randomisation Is Not an Option: Interrupted Time Series Analysis.” BMJ, 350, h2750, 2015.</w:t>
      </w:r>
    </w:p>
    <w:p>
      <w:pPr>
        <w:pStyle w:val="Heading2"/>
        <w:spacing w:after="100" w:before="200"/>
      </w:pPr>
      <w:r>
        <w:rPr>
          <w:rFonts w:ascii="Arial" w:cs="Arial" w:eastAsia="Arial" w:hAnsi="Arial"/>
          <w:b/>
          <w:bCs/>
          <w:color w:val="1A7A6D"/>
          <w:sz w:val="24"/>
          <w:szCs w:val="24"/>
        </w:rPr>
        <w:t xml:space="preserve">47.160 Bayesian Additive Regression Trees for Causal Inference (BCF, ps-BART)</w:t>
      </w:r>
    </w:p>
    <w:p>
      <w:pPr>
        <w:spacing w:after="80"/>
      </w:pPr>
      <w:r>
        <w:rPr>
          <w:rFonts w:ascii="Arial" w:cs="Arial" w:eastAsia="Arial" w:hAnsi="Arial"/>
          <w:sz w:val="20"/>
          <w:szCs w:val="20"/>
        </w:rPr>
        <w:t xml:space="preserve">BART-based methods specifically designed for causal effect estimation: Bayesian Causal Forests (BCF, Hahn et al.): separate BART for prognostic function μ(X) and treatment effect function τ(X); ps-BART (propensity score as additional covariate in BART); targeted regularization encouraging homogeneous effects unless data supports heterogeneity; honest estimation via out-of-sample predictions; comparison with causal forests (§15.24): BCF is fully Bayesian with uncertainty quantification, GRF is frequentist with asymptotic inference</w:t>
      </w:r>
    </w:p>
    <w:p>
      <w:pPr>
        <w:spacing w:after="40"/>
      </w:pPr>
      <w:r>
        <w:rPr>
          <w:rFonts w:ascii="Arial" w:cs="Arial" w:eastAsia="Arial" w:hAnsi="Arial"/>
          <w:color w:val="2255AA"/>
          <w:sz w:val="18"/>
          <w:szCs w:val="18"/>
        </w:rPr>
        <w:t xml:space="preserve">R: bcf (bcf), BART (wbart, pbart), stochtree (experimental), dbarts</w:t>
      </w:r>
    </w:p>
    <w:p>
      <w:pPr>
        <w:spacing w:after="40"/>
      </w:pPr>
      <w:r>
        <w:rPr>
          <w:rFonts w:ascii="Arial" w:cs="Arial" w:eastAsia="Arial" w:hAnsi="Arial"/>
          <w:color w:val="228B22"/>
          <w:sz w:val="18"/>
          <w:szCs w:val="18"/>
        </w:rPr>
        <w:t xml:space="preserve">Python: pymc_bart (custom causal BART), bartpy (custom), bcf (via rpy2)</w:t>
      </w:r>
    </w:p>
    <w:p>
      <w:pPr>
        <w:spacing w:after="20"/>
        <w:ind w:left="360"/>
      </w:pPr>
      <w:r>
        <w:rPr>
          <w:rFonts w:ascii="Arial" w:cs="Arial" w:eastAsia="Arial" w:hAnsi="Arial"/>
          <w:color w:val="666666"/>
          <w:sz w:val="18"/>
          <w:szCs w:val="18"/>
        </w:rPr>
        <w:t xml:space="preserve">Ref: Hahn, P.R., Murray, J.S., &amp; Carvalho, C.M. “Bayesian Regression Tree Models for Causal Inference.” Bayesian Analysis, 15(3), 965–1056, 2020.</w:t>
      </w:r>
    </w:p>
    <w:p>
      <w:pPr>
        <w:spacing w:after="20"/>
        <w:ind w:left="360"/>
      </w:pPr>
      <w:r>
        <w:rPr>
          <w:rFonts w:ascii="Arial" w:cs="Arial" w:eastAsia="Arial" w:hAnsi="Arial"/>
          <w:color w:val="666666"/>
          <w:sz w:val="18"/>
          <w:szCs w:val="18"/>
        </w:rPr>
        <w:t xml:space="preserve">Ref: Hill, J.L. “Bayesian Nonparametric Modeling for Causal Inference.” JCGS, 20(1), 217–240, 2011.</w:t>
      </w:r>
    </w:p>
    <w:p>
      <w:pPr>
        <w:pStyle w:val="Heading2"/>
        <w:spacing w:after="100" w:before="200"/>
      </w:pPr>
      <w:r>
        <w:rPr>
          <w:rFonts w:ascii="Arial" w:cs="Arial" w:eastAsia="Arial" w:hAnsi="Arial"/>
          <w:b/>
          <w:bCs/>
          <w:color w:val="1A7A6D"/>
          <w:sz w:val="24"/>
          <w:szCs w:val="24"/>
        </w:rPr>
        <w:t xml:space="preserve">47.168 Survival Stacking and Ensemble Methods for Time-to-Event</w:t>
      </w:r>
    </w:p>
    <w:p>
      <w:pPr>
        <w:spacing w:after="80"/>
      </w:pPr>
      <w:r>
        <w:rPr>
          <w:rFonts w:ascii="Arial" w:cs="Arial" w:eastAsia="Arial" w:hAnsi="Arial"/>
          <w:sz w:val="20"/>
          <w:szCs w:val="20"/>
        </w:rPr>
        <w:t xml:space="preserve">Applying ensemble methods specifically to survival outcomes: stacking survival models (Cox + RSF + DeepSurv with super learner §47.137); survival model averaging; combining different baseline hazard assumptions; censoring-aware loss functions for stacking weights; discrete super learner (“best single model”) vs. continuous (weighted combination); practical: often the ensemble provides modest gains over best single model, but protects against worst-case; implemented in survSuperLearner and mlr3proba</w:t>
      </w:r>
    </w:p>
    <w:p>
      <w:pPr>
        <w:spacing w:after="40"/>
      </w:pPr>
      <w:r>
        <w:rPr>
          <w:rFonts w:ascii="Arial" w:cs="Arial" w:eastAsia="Arial" w:hAnsi="Arial"/>
          <w:color w:val="2255AA"/>
          <w:sz w:val="18"/>
          <w:szCs w:val="18"/>
        </w:rPr>
        <w:t xml:space="preserve">R: survSuperLearner, mlr3proba (as_learner for stacking), stacks (custom survival), SuperLearner (custom survival wrappers)</w:t>
      </w:r>
    </w:p>
    <w:p>
      <w:pPr>
        <w:spacing w:after="40"/>
      </w:pPr>
      <w:r>
        <w:rPr>
          <w:rFonts w:ascii="Arial" w:cs="Arial" w:eastAsia="Arial" w:hAnsi="Arial"/>
          <w:color w:val="228B22"/>
          <w:sz w:val="18"/>
          <w:szCs w:val="18"/>
        </w:rPr>
        <w:t xml:space="preserve">Python: scikit-survival + sklearn (custom stacking), auton-survival (SurvivalModel with ensemble), pycox</w:t>
      </w:r>
    </w:p>
    <w:p>
      <w:pPr>
        <w:spacing w:after="20"/>
        <w:ind w:left="360"/>
      </w:pPr>
      <w:r>
        <w:rPr>
          <w:rFonts w:ascii="Arial" w:cs="Arial" w:eastAsia="Arial" w:hAnsi="Arial"/>
          <w:color w:val="666666"/>
          <w:sz w:val="18"/>
          <w:szCs w:val="18"/>
        </w:rPr>
        <w:t xml:space="preserve">Ref: LeDell, E., Petersen, M., &amp; van der Laan, M.J. “Augmented Cross-Validated Super Learner with Applications to Causal Inference.” In Targeted Learning in Data Science. Springer, 2018.</w:t>
      </w:r>
    </w:p>
    <w:p>
      <w:pPr>
        <w:spacing w:after="20"/>
        <w:ind w:left="360"/>
      </w:pPr>
      <w:r>
        <w:rPr>
          <w:rFonts w:ascii="Arial" w:cs="Arial" w:eastAsia="Arial" w:hAnsi="Arial"/>
          <w:color w:val="666666"/>
          <w:sz w:val="18"/>
          <w:szCs w:val="18"/>
        </w:rPr>
        <w:t xml:space="preserve">Ref: Golmakani, M.K. &amp; Polley, E.C. “Super Learner for Survival Data Prediction.” International Journal of Biostatistics, 16(2), 2020.</w:t>
      </w:r>
    </w:p>
    <w:p>
      <w:pPr>
        <w:pStyle w:val="Heading2"/>
        <w:spacing w:after="100" w:before="200"/>
      </w:pPr>
      <w:r>
        <w:rPr>
          <w:rFonts w:ascii="Arial" w:cs="Arial" w:eastAsia="Arial" w:hAnsi="Arial"/>
          <w:b/>
          <w:bCs/>
          <w:color w:val="1A7A6D"/>
          <w:sz w:val="24"/>
          <w:szCs w:val="24"/>
        </w:rPr>
        <w:t xml:space="preserve">47.169 Propensity Score Methods for Time-to-Event Outcomes</w:t>
      </w:r>
    </w:p>
    <w:p>
      <w:pPr>
        <w:spacing w:after="80"/>
      </w:pPr>
      <w:r>
        <w:rPr>
          <w:rFonts w:ascii="Arial" w:cs="Arial" w:eastAsia="Arial" w:hAnsi="Arial"/>
          <w:sz w:val="20"/>
          <w:szCs w:val="20"/>
        </w:rPr>
        <w:t xml:space="preserve">Combining propensity score methods (§15.3–11) with survival analysis: PS matching + Cox; IPTW + Cox or IPTW-KM (§11.45); PS stratification + stratified Cox; double-robust survival (§47.110); specific challenges: defining treatment at baseline vs. time-varying (§15.40); covariate balance assessment at baseline; handling right-censoring in PS models; proportional hazards assumption within PS strata; RMST (§11.29) as alternative to HR when PH is violated; comprehensive tutorial: Austin 2014</w:t>
      </w:r>
    </w:p>
    <w:p>
      <w:pPr>
        <w:spacing w:after="40"/>
      </w:pPr>
      <w:r>
        <w:rPr>
          <w:rFonts w:ascii="Arial" w:cs="Arial" w:eastAsia="Arial" w:hAnsi="Arial"/>
          <w:color w:val="2255AA"/>
          <w:sz w:val="18"/>
          <w:szCs w:val="18"/>
        </w:rPr>
        <w:t xml:space="preserve">R: MatchIt + survival (standard workflow), WeightIt + survival, PSweight + survival</w:t>
      </w:r>
    </w:p>
    <w:p>
      <w:pPr>
        <w:spacing w:after="40"/>
      </w:pPr>
      <w:r>
        <w:rPr>
          <w:rFonts w:ascii="Arial" w:cs="Arial" w:eastAsia="Arial" w:hAnsi="Arial"/>
          <w:color w:val="228B22"/>
          <w:sz w:val="18"/>
          <w:szCs w:val="18"/>
        </w:rPr>
        <w:t xml:space="preserve">Python: causalinference + lifelines (combined pipeline), zepid (IPTW + CoxPH), dowhy</w:t>
      </w:r>
    </w:p>
    <w:p>
      <w:pPr>
        <w:spacing w:after="20"/>
        <w:ind w:left="360"/>
      </w:pPr>
      <w:r>
        <w:rPr>
          <w:rFonts w:ascii="Arial" w:cs="Arial" w:eastAsia="Arial" w:hAnsi="Arial"/>
          <w:color w:val="666666"/>
          <w:sz w:val="18"/>
          <w:szCs w:val="18"/>
        </w:rPr>
        <w:t xml:space="preserve">Ref: Austin, P.C. “The Use of Propensity Score Methods with Survival or Time-to-Event Outcomes: Reporting Measures of Effect Similar to Those Used in Randomized Experiments.” Statistics in Medicine, 33(7), 1242–1258, 2014.</w:t>
      </w:r>
    </w:p>
    <w:p>
      <w:pPr>
        <w:spacing w:after="20"/>
        <w:ind w:left="360"/>
      </w:pPr>
      <w:r>
        <w:rPr>
          <w:rFonts w:ascii="Arial" w:cs="Arial" w:eastAsia="Arial" w:hAnsi="Arial"/>
          <w:color w:val="666666"/>
          <w:sz w:val="18"/>
          <w:szCs w:val="18"/>
        </w:rPr>
        <w:t xml:space="preserve">Ref: Austin, P.C. “Variance Estimation When Using Inverse Probability of Treatment Weighting (IPTW) with Survival Analysis.” Statistics in Medicine, 35(30), 5642–5655, 2016.</w:t>
      </w:r>
    </w:p>
    <w:p>
      <w:pPr>
        <w:pStyle w:val="Heading2"/>
        <w:spacing w:after="100" w:before="200"/>
      </w:pPr>
      <w:r>
        <w:rPr>
          <w:rFonts w:ascii="Arial" w:cs="Arial" w:eastAsia="Arial" w:hAnsi="Arial"/>
          <w:b/>
          <w:bCs/>
          <w:color w:val="1A7A6D"/>
          <w:sz w:val="24"/>
          <w:szCs w:val="24"/>
        </w:rPr>
        <w:t xml:space="preserve">47.172 Conformal Prediction for Distribution-Free Uncertainty</w:t>
      </w:r>
    </w:p>
    <w:p>
      <w:pPr>
        <w:spacing w:after="80"/>
      </w:pPr>
      <w:r>
        <w:rPr>
          <w:rFonts w:ascii="Arial" w:cs="Arial" w:eastAsia="Arial" w:hAnsi="Arial"/>
          <w:sz w:val="20"/>
          <w:szCs w:val="20"/>
        </w:rPr>
        <w:t xml:space="preserve">Constructing prediction sets with guaranteed finite-sample coverage regardless of the underlying distribution: split conformal (calibration set for nonconformity scores); full conformal (computationally expensive but more efficient); conformalized quantile regression; conformal survival analysis; adaptive conformal inference for time series; comparison with Bayesian prediction intervals (require model assumptions) and bootstrap prediction intervals (asymptotic coverage); growing adoption in clinical ML where coverage guarantees are critical</w:t>
      </w:r>
    </w:p>
    <w:p>
      <w:pPr>
        <w:spacing w:after="40"/>
      </w:pPr>
      <w:r>
        <w:rPr>
          <w:rFonts w:ascii="Arial" w:cs="Arial" w:eastAsia="Arial" w:hAnsi="Arial"/>
          <w:color w:val="2255AA"/>
          <w:sz w:val="18"/>
          <w:szCs w:val="18"/>
        </w:rPr>
        <w:t xml:space="preserve">R: conformalInference (conformal.pred, conformal.pred.split), cfcausal</w:t>
      </w:r>
    </w:p>
    <w:p>
      <w:pPr>
        <w:spacing w:after="40"/>
      </w:pPr>
      <w:r>
        <w:rPr>
          <w:rFonts w:ascii="Arial" w:cs="Arial" w:eastAsia="Arial" w:hAnsi="Arial"/>
          <w:color w:val="228B22"/>
          <w:sz w:val="18"/>
          <w:szCs w:val="18"/>
        </w:rPr>
        <w:t xml:space="preserve">Python: mapie (MapieRegressor, MapieClassifier), crepes, nonconformist, conformal-prediction</w:t>
      </w:r>
    </w:p>
    <w:p>
      <w:pPr>
        <w:spacing w:after="20"/>
        <w:ind w:left="360"/>
      </w:pPr>
      <w:r>
        <w:rPr>
          <w:rFonts w:ascii="Arial" w:cs="Arial" w:eastAsia="Arial" w:hAnsi="Arial"/>
          <w:color w:val="666666"/>
          <w:sz w:val="18"/>
          <w:szCs w:val="18"/>
        </w:rPr>
        <w:t xml:space="preserve">Ref: Vovk, V., Gammerman, A., &amp; Shafer, G. Algorithmic Learning in a Random World. Springer, 2005.</w:t>
      </w:r>
    </w:p>
    <w:p>
      <w:pPr>
        <w:spacing w:after="20"/>
        <w:ind w:left="360"/>
      </w:pPr>
      <w:r>
        <w:rPr>
          <w:rFonts w:ascii="Arial" w:cs="Arial" w:eastAsia="Arial" w:hAnsi="Arial"/>
          <w:color w:val="666666"/>
          <w:sz w:val="18"/>
          <w:szCs w:val="18"/>
        </w:rPr>
        <w:t xml:space="preserve">Ref: Romano, Y., Patterson, E., &amp; Candès, E.J. “Conformalized Quantile Regression.” NeurIPS, 2019.</w:t>
      </w:r>
    </w:p>
    <w:p>
      <w:pPr>
        <w:pStyle w:val="Heading2"/>
        <w:spacing w:after="100" w:before="200"/>
      </w:pPr>
      <w:r>
        <w:rPr>
          <w:rFonts w:ascii="Arial" w:cs="Arial" w:eastAsia="Arial" w:hAnsi="Arial"/>
          <w:b/>
          <w:bCs/>
          <w:color w:val="1A7A6D"/>
          <w:sz w:val="24"/>
          <w:szCs w:val="24"/>
        </w:rPr>
        <w:t xml:space="preserve">47.176 Causal Discovery from Observational Data (PC, FCI, NOTEARS)</w:t>
      </w:r>
    </w:p>
    <w:p>
      <w:pPr>
        <w:spacing w:after="80"/>
      </w:pPr>
      <w:r>
        <w:rPr>
          <w:rFonts w:ascii="Arial" w:cs="Arial" w:eastAsia="Arial" w:hAnsi="Arial"/>
          <w:sz w:val="20"/>
          <w:szCs w:val="20"/>
        </w:rPr>
        <w:t xml:space="preserve">Learning causal graph structure from data without experiments: constraint-based (PC algorithm: iterative conditional independence tests; FCI for latent confounders); score-based (GES: greedy equivalence search); continuous optimization (NOTEARS: DAG learning as smooth optimization with acyclicity constraint); hybrid methods; LiNGAM (non-Gaussian linear models identify unique DAG); causal sufficiency assumption and its violation; comparison with expert-drawn DAGs (§15.2, §15.50); connection to Granger causality (§15.26) and transfer entropy (§34.11)</w:t>
      </w:r>
    </w:p>
    <w:p>
      <w:pPr>
        <w:spacing w:after="40"/>
      </w:pPr>
      <w:r>
        <w:rPr>
          <w:rFonts w:ascii="Arial" w:cs="Arial" w:eastAsia="Arial" w:hAnsi="Arial"/>
          <w:color w:val="2255AA"/>
          <w:sz w:val="18"/>
          <w:szCs w:val="18"/>
        </w:rPr>
        <w:t xml:space="preserve">R: pcalg (pc, fci, ges), bnlearn (hc, tabu, mmhc), BiDAG (iterativeMCMC for Bayesian structure learning)</w:t>
      </w:r>
    </w:p>
    <w:p>
      <w:pPr>
        <w:spacing w:after="40"/>
      </w:pPr>
      <w:r>
        <w:rPr>
          <w:rFonts w:ascii="Arial" w:cs="Arial" w:eastAsia="Arial" w:hAnsi="Arial"/>
          <w:color w:val="228B22"/>
          <w:sz w:val="18"/>
          <w:szCs w:val="18"/>
        </w:rPr>
        <w:t xml:space="preserve">Python: causal-learn (PC, FCI, GES, LiNGAM, NOTEARS), gCastle, tigramite (PCMCI for time series), cdt</w:t>
      </w:r>
    </w:p>
    <w:p>
      <w:pPr>
        <w:spacing w:after="20"/>
        <w:ind w:left="360"/>
      </w:pPr>
      <w:r>
        <w:rPr>
          <w:rFonts w:ascii="Arial" w:cs="Arial" w:eastAsia="Arial" w:hAnsi="Arial"/>
          <w:color w:val="666666"/>
          <w:sz w:val="18"/>
          <w:szCs w:val="18"/>
        </w:rPr>
        <w:t xml:space="preserve">Ref: Spirtes, P., Glymour, C., &amp; Scheines, R. Causation, Prediction, and Search, 2nd ed. MIT Press, 2000.</w:t>
      </w:r>
    </w:p>
    <w:p>
      <w:pPr>
        <w:spacing w:after="20"/>
        <w:ind w:left="360"/>
      </w:pPr>
      <w:r>
        <w:rPr>
          <w:rFonts w:ascii="Arial" w:cs="Arial" w:eastAsia="Arial" w:hAnsi="Arial"/>
          <w:color w:val="666666"/>
          <w:sz w:val="18"/>
          <w:szCs w:val="18"/>
        </w:rPr>
        <w:t xml:space="preserve">Ref: Zheng, X., Aragam, B., Ravikumar, P., &amp; Xing, E.P. “DAGs with NO TEARS: Continuous Optimization for Structure Learning.” NeurIPS, 2018.</w:t>
      </w:r>
    </w:p>
    <w:p>
      <w:pPr>
        <w:pStyle w:val="Heading2"/>
        <w:spacing w:after="100" w:before="200"/>
      </w:pPr>
      <w:r>
        <w:rPr>
          <w:rFonts w:ascii="Arial" w:cs="Arial" w:eastAsia="Arial" w:hAnsi="Arial"/>
          <w:b/>
          <w:bCs/>
          <w:color w:val="1A7A6D"/>
          <w:sz w:val="24"/>
          <w:szCs w:val="24"/>
        </w:rPr>
        <w:t xml:space="preserve">47.182 BACI Design (Before-After-Control-Impact) for Environmental Studies</w:t>
      </w:r>
    </w:p>
    <w:p>
      <w:pPr>
        <w:spacing w:after="80"/>
      </w:pPr>
      <w:r>
        <w:rPr>
          <w:rFonts w:ascii="Arial" w:cs="Arial" w:eastAsia="Arial" w:hAnsi="Arial"/>
          <w:sz w:val="20"/>
          <w:szCs w:val="20"/>
        </w:rPr>
        <w:t xml:space="preserve">Quasi-experimental design combining temporal (before-after) and spatial (control-impact) comparisons: the interaction term (time × treatment) estimates the impact, controlling for both temporal trends and spatial differences; essentially a DiD design (§15.14) for environmental science; assumptions: parallel trends in control and impact sites; extensions: MBACI (multiple before-after), beyond-BACI (random effects for multiple control/impact sites); applications in environmental impact assessment, pollution events, dam construction effects on river ecology</w:t>
      </w:r>
    </w:p>
    <w:p>
      <w:pPr>
        <w:spacing w:after="40"/>
      </w:pPr>
      <w:r>
        <w:rPr>
          <w:rFonts w:ascii="Arial" w:cs="Arial" w:eastAsia="Arial" w:hAnsi="Arial"/>
          <w:color w:val="2255AA"/>
          <w:sz w:val="18"/>
          <w:szCs w:val="18"/>
        </w:rPr>
        <w:t xml:space="preserve">R: MuMIn (custom BACI GLMM), lme4 (glmer with time*treatment interaction), mgcv (gamm for BACI)</w:t>
      </w:r>
    </w:p>
    <w:p>
      <w:pPr>
        <w:spacing w:after="40"/>
      </w:pPr>
      <w:r>
        <w:rPr>
          <w:rFonts w:ascii="Arial" w:cs="Arial" w:eastAsia="Arial" w:hAnsi="Arial"/>
          <w:color w:val="228B22"/>
          <w:sz w:val="18"/>
          <w:szCs w:val="18"/>
        </w:rPr>
        <w:t xml:space="preserve">Python: statsmodels (MixedLM with time*treatment), pymer4, pyfixest (custom BACI)</w:t>
      </w:r>
    </w:p>
    <w:p>
      <w:pPr>
        <w:spacing w:after="20"/>
        <w:ind w:left="360"/>
      </w:pPr>
      <w:r>
        <w:rPr>
          <w:rFonts w:ascii="Arial" w:cs="Arial" w:eastAsia="Arial" w:hAnsi="Arial"/>
          <w:color w:val="666666"/>
          <w:sz w:val="18"/>
          <w:szCs w:val="18"/>
        </w:rPr>
        <w:t xml:space="preserve">Ref: Stewart-Oaten, A., Murdoch, W.W., &amp; Parker, K.R. “Environmental Impact Assessment: ‘Pseudoreplication’ in Time?” Ecology, 67(4), 929–940, 1986.</w:t>
      </w:r>
    </w:p>
    <w:p>
      <w:pPr>
        <w:spacing w:after="20"/>
        <w:ind w:left="360"/>
      </w:pPr>
      <w:r>
        <w:rPr>
          <w:rFonts w:ascii="Arial" w:cs="Arial" w:eastAsia="Arial" w:hAnsi="Arial"/>
          <w:color w:val="666666"/>
          <w:sz w:val="18"/>
          <w:szCs w:val="18"/>
        </w:rPr>
        <w:t xml:space="preserve">Ref: Underwood, A.J. “On Beyond BACI: Sampling Designs That Might Reliably Detect Environmental Disturbances.” Ecological Applications, 4(1), 3–15, 1994.</w:t>
      </w:r>
    </w:p>
    <w:p>
      <w:pPr>
        <w:spacing w:after="100" w:before="300"/>
      </w:pPr>
      <w:r>
        <w:rPr>
          <w:rFonts w:ascii="Arial" w:cs="Arial" w:eastAsia="Arial" w:hAnsi="Arial"/>
          <w:b/>
          <w:bCs/>
          <w:color w:val="7B2D8E"/>
          <w:sz w:val="22"/>
          <w:szCs w:val="22"/>
        </w:rPr>
        <w:t xml:space="preserve">— Clinical Trial Innovations (Mixed Maturity) —</w:t>
      </w:r>
    </w:p>
    <w:p>
      <w:pPr>
        <w:pStyle w:val="Heading2"/>
        <w:spacing w:after="100" w:before="200"/>
      </w:pPr>
      <w:r>
        <w:rPr>
          <w:rFonts w:ascii="Arial" w:cs="Arial" w:eastAsia="Arial" w:hAnsi="Arial"/>
          <w:b/>
          <w:bCs/>
          <w:color w:val="1A7A6D"/>
          <w:sz w:val="24"/>
          <w:szCs w:val="24"/>
        </w:rPr>
        <w:t xml:space="preserve">47.41 Clinical Trial Digital Twins and In Silico Trials</w:t>
      </w:r>
    </w:p>
    <w:p>
      <w:pPr>
        <w:spacing w:after="80"/>
      </w:pPr>
      <w:r>
        <w:rPr>
          <w:rFonts w:ascii="Arial" w:cs="Arial" w:eastAsia="Arial" w:hAnsi="Arial"/>
          <w:sz w:val="20"/>
          <w:szCs w:val="20"/>
        </w:rPr>
        <w:t xml:space="preserve">Creating virtual patient populations from historical data to augment or replace control arms; digital twin approaches: matching real patients to simulated counterparts; in silico trials for medical devices and rare diseases; FDA guidance on use of modeling and simulation; Bayesian borrowing from digital twins; regulatory acceptance growing but not yet standard practice</w:t>
      </w:r>
    </w:p>
    <w:p>
      <w:pPr>
        <w:spacing w:after="40"/>
      </w:pPr>
      <w:r>
        <w:rPr>
          <w:rFonts w:ascii="Arial" w:cs="Arial" w:eastAsia="Arial" w:hAnsi="Arial"/>
          <w:color w:val="2255AA"/>
          <w:sz w:val="18"/>
          <w:szCs w:val="18"/>
        </w:rPr>
        <w:t xml:space="preserve">R: simsurv, simtrial, rpact (custom simulation), brms (custom)</w:t>
      </w:r>
    </w:p>
    <w:p>
      <w:pPr>
        <w:spacing w:after="40"/>
      </w:pPr>
      <w:r>
        <w:rPr>
          <w:rFonts w:ascii="Arial" w:cs="Arial" w:eastAsia="Arial" w:hAnsi="Arial"/>
          <w:color w:val="228B22"/>
          <w:sz w:val="18"/>
          <w:szCs w:val="18"/>
        </w:rPr>
        <w:t xml:space="preserve">Python: synthpop (via rpy2), numpy + scipy (custom patient simulation), mesa</w:t>
      </w:r>
    </w:p>
    <w:p>
      <w:pPr>
        <w:spacing w:after="20"/>
        <w:ind w:left="360"/>
      </w:pPr>
      <w:r>
        <w:rPr>
          <w:rFonts w:ascii="Arial" w:cs="Arial" w:eastAsia="Arial" w:hAnsi="Arial"/>
          <w:color w:val="666666"/>
          <w:sz w:val="18"/>
          <w:szCs w:val="18"/>
        </w:rPr>
        <w:t xml:space="preserve">Ref: Thorlund, K., Dron, L., Park, J.J.H., &amp; Mills, E.J. “Synthetic and External Controls in Clinical Trials—A Primer for Researchers.” Clinical Pharmacology &amp; Therapeutics, 107(4), 883–891, 2020.</w:t>
      </w:r>
    </w:p>
    <w:p>
      <w:pPr>
        <w:spacing w:after="20"/>
        <w:ind w:left="360"/>
      </w:pPr>
      <w:r>
        <w:rPr>
          <w:rFonts w:ascii="Arial" w:cs="Arial" w:eastAsia="Arial" w:hAnsi="Arial"/>
          <w:color w:val="666666"/>
          <w:sz w:val="18"/>
          <w:szCs w:val="18"/>
        </w:rPr>
        <w:t xml:space="preserve">Ref: FDA. Assessing the Credibility of Computational Modeling and Simulation in Medical Device Submissions. FDA Guidance, 2023.</w:t>
      </w:r>
    </w:p>
    <w:p>
      <w:pPr>
        <w:pStyle w:val="Heading2"/>
        <w:spacing w:after="100" w:before="200"/>
      </w:pPr>
      <w:r>
        <w:rPr>
          <w:rFonts w:ascii="Arial" w:cs="Arial" w:eastAsia="Arial" w:hAnsi="Arial"/>
          <w:b/>
          <w:bCs/>
          <w:color w:val="1A7A6D"/>
          <w:sz w:val="24"/>
          <w:szCs w:val="24"/>
        </w:rPr>
        <w:t xml:space="preserve">47.56 Decentralized and Hybrid Clinical Trials</w:t>
      </w:r>
    </w:p>
    <w:p>
      <w:pPr>
        <w:spacing w:after="80"/>
      </w:pPr>
      <w:r>
        <w:rPr>
          <w:rFonts w:ascii="Arial" w:cs="Arial" w:eastAsia="Arial" w:hAnsi="Arial"/>
          <w:sz w:val="20"/>
          <w:szCs w:val="20"/>
        </w:rPr>
        <w:t xml:space="preserve">Conducting trial activities remotely: electronic consent, home-based assessments, wearable-collected endpoints (§47.22), telemedicine visits, direct-to-patient drug shipment; statistical considerations: endpoint validation for remote assessment, site-level vs. patient-level randomization, handling increased measurement variability; hybrid designs mixing in-clinic and remote; accelerated by COVID-19 experience; FDA/EMA guidance evolving</w:t>
      </w:r>
    </w:p>
    <w:p>
      <w:pPr>
        <w:spacing w:after="40"/>
      </w:pPr>
      <w:r>
        <w:rPr>
          <w:rFonts w:ascii="Arial" w:cs="Arial" w:eastAsia="Arial" w:hAnsi="Arial"/>
          <w:color w:val="2255AA"/>
          <w:sz w:val="18"/>
          <w:szCs w:val="18"/>
        </w:rPr>
        <w:t xml:space="preserve">R: rpact (for adaptive designs in decentralized context), lme4 (for site effects)</w:t>
      </w:r>
    </w:p>
    <w:p>
      <w:pPr>
        <w:spacing w:after="40"/>
      </w:pPr>
      <w:r>
        <w:rPr>
          <w:rFonts w:ascii="Arial" w:cs="Arial" w:eastAsia="Arial" w:hAnsi="Arial"/>
          <w:color w:val="228B22"/>
          <w:sz w:val="18"/>
          <w:szCs w:val="18"/>
        </w:rPr>
        <w:t xml:space="preserve">Python: custom via statsmodels, pymer4 (for site random effects)</w:t>
      </w:r>
    </w:p>
    <w:p>
      <w:pPr>
        <w:spacing w:after="20"/>
        <w:ind w:left="360"/>
      </w:pPr>
      <w:r>
        <w:rPr>
          <w:rFonts w:ascii="Arial" w:cs="Arial" w:eastAsia="Arial" w:hAnsi="Arial"/>
          <w:color w:val="666666"/>
          <w:sz w:val="18"/>
          <w:szCs w:val="18"/>
        </w:rPr>
        <w:t xml:space="preserve">Ref: Inan, O.T., et al. “Digitizing Clinical Trials.” npj Digital Medicine, 3, 101, 2020.</w:t>
      </w:r>
    </w:p>
    <w:p>
      <w:pPr>
        <w:spacing w:after="20"/>
        <w:ind w:left="360"/>
      </w:pPr>
      <w:r>
        <w:rPr>
          <w:rFonts w:ascii="Arial" w:cs="Arial" w:eastAsia="Arial" w:hAnsi="Arial"/>
          <w:color w:val="666666"/>
          <w:sz w:val="18"/>
          <w:szCs w:val="18"/>
        </w:rPr>
        <w:t xml:space="preserve">Ref: FDA. Decentralized Clinical Trials for Drugs, Biological Products, and Devices. FDA Draft Guidance, 2023.</w:t>
      </w:r>
    </w:p>
    <w:p>
      <w:pPr>
        <w:pStyle w:val="Heading2"/>
        <w:spacing w:after="100" w:before="200"/>
      </w:pPr>
      <w:r>
        <w:rPr>
          <w:rFonts w:ascii="Arial" w:cs="Arial" w:eastAsia="Arial" w:hAnsi="Arial"/>
          <w:b/>
          <w:bCs/>
          <w:color w:val="1A7A6D"/>
          <w:sz w:val="24"/>
          <w:szCs w:val="24"/>
        </w:rPr>
        <w:t xml:space="preserve">47.58 Large Language Models for Clinical Note Analysis</w:t>
      </w:r>
    </w:p>
    <w:p>
      <w:pPr>
        <w:spacing w:after="80"/>
      </w:pPr>
      <w:r>
        <w:rPr>
          <w:rFonts w:ascii="Arial" w:cs="Arial" w:eastAsia="Arial" w:hAnsi="Arial"/>
          <w:sz w:val="20"/>
          <w:szCs w:val="20"/>
        </w:rPr>
        <w:t xml:space="preserve">Applying GPT/BERT variants fine-tuned on clinical text for structured data extraction, clinical coding (ICD/CPT), clinical trial matching, adverse event detection, and patient phenotyping; Med-PaLM, GatorTron, BioGPT, ClinicalBERT; prompt engineering for clinical tasks; hallucination risks in medical contexts; PHI/HIPAA compliance for cloud-based LLMs; human-in-the-loop validation requirements</w:t>
      </w:r>
    </w:p>
    <w:p>
      <w:pPr>
        <w:spacing w:after="40"/>
      </w:pPr>
      <w:r>
        <w:rPr>
          <w:rFonts w:ascii="Arial" w:cs="Arial" w:eastAsia="Arial" w:hAnsi="Arial"/>
          <w:color w:val="2255AA"/>
          <w:sz w:val="18"/>
          <w:szCs w:val="18"/>
        </w:rPr>
        <w:t xml:space="preserve">R: text (via huggingface), clinspacy (for clinical NLP), spacyr</w:t>
      </w:r>
    </w:p>
    <w:p>
      <w:pPr>
        <w:spacing w:after="40"/>
      </w:pPr>
      <w:r>
        <w:rPr>
          <w:rFonts w:ascii="Arial" w:cs="Arial" w:eastAsia="Arial" w:hAnsi="Arial"/>
          <w:color w:val="228B22"/>
          <w:sz w:val="18"/>
          <w:szCs w:val="18"/>
        </w:rPr>
        <w:t xml:space="preserve">Python: transformers (AutoModelForSequenceClassification with clinical models), medspacy, scispacy, openai (GPT-4 for clinical), langchain</w:t>
      </w:r>
    </w:p>
    <w:p>
      <w:pPr>
        <w:spacing w:after="20"/>
        <w:ind w:left="360"/>
      </w:pPr>
      <w:r>
        <w:rPr>
          <w:rFonts w:ascii="Arial" w:cs="Arial" w:eastAsia="Arial" w:hAnsi="Arial"/>
          <w:color w:val="666666"/>
          <w:sz w:val="18"/>
          <w:szCs w:val="18"/>
        </w:rPr>
        <w:t xml:space="preserve">Ref: Yang, X., et al. “A Large Language Model for Electronic Health Records.” npj Digital Medicine, 5, 194, 2022.</w:t>
      </w:r>
    </w:p>
    <w:p>
      <w:pPr>
        <w:spacing w:after="20"/>
        <w:ind w:left="360"/>
      </w:pPr>
      <w:r>
        <w:rPr>
          <w:rFonts w:ascii="Arial" w:cs="Arial" w:eastAsia="Arial" w:hAnsi="Arial"/>
          <w:color w:val="666666"/>
          <w:sz w:val="18"/>
          <w:szCs w:val="18"/>
        </w:rPr>
        <w:t xml:space="preserve">Ref: Singhal, K., et al. “Large Language Models Encode Clinical Knowledge.” Nature, 620, 172–180, 2023.</w:t>
      </w:r>
    </w:p>
    <w:p>
      <w:pPr>
        <w:pStyle w:val="Heading2"/>
        <w:spacing w:after="100" w:before="200"/>
      </w:pPr>
      <w:r>
        <w:rPr>
          <w:rFonts w:ascii="Arial" w:cs="Arial" w:eastAsia="Arial" w:hAnsi="Arial"/>
          <w:b/>
          <w:bCs/>
          <w:color w:val="1A7A6D"/>
          <w:sz w:val="24"/>
          <w:szCs w:val="24"/>
        </w:rPr>
        <w:t xml:space="preserve">47.66 Bayesian Adaptive Platform Trials (REMAP-CAP, I-SPY)</w:t>
      </w:r>
    </w:p>
    <w:p>
      <w:pPr>
        <w:spacing w:after="80"/>
      </w:pPr>
      <w:r>
        <w:rPr>
          <w:rFonts w:ascii="Arial" w:cs="Arial" w:eastAsia="Arial" w:hAnsi="Arial"/>
          <w:sz w:val="20"/>
          <w:szCs w:val="20"/>
        </w:rPr>
        <w:t xml:space="preserve">Large-scale multi-arm platform trials using Bayesian response-adaptive randomization; continuous enrollment with arms added/dropped based on accumulating evidence; domain-specific randomization; borrowing across subgroups; REMAP-CAP (COVID-19 treatments), I-SPY (oncology), RECOVERY; Bayesian posterior probability thresholds for efficacy/futility; computational challenges of frequent Bayesian updates at scale</w:t>
      </w:r>
    </w:p>
    <w:p>
      <w:pPr>
        <w:spacing w:after="40"/>
      </w:pPr>
      <w:r>
        <w:rPr>
          <w:rFonts w:ascii="Arial" w:cs="Arial" w:eastAsia="Arial" w:hAnsi="Arial"/>
          <w:color w:val="2255AA"/>
          <w:sz w:val="18"/>
          <w:szCs w:val="18"/>
        </w:rPr>
        <w:t xml:space="preserve">R: RBesT (gMAP for borrowing), rpact, trialr, BOIN</w:t>
      </w:r>
    </w:p>
    <w:p>
      <w:pPr>
        <w:spacing w:after="40"/>
      </w:pPr>
      <w:r>
        <w:rPr>
          <w:rFonts w:ascii="Arial" w:cs="Arial" w:eastAsia="Arial" w:hAnsi="Arial"/>
          <w:color w:val="228B22"/>
          <w:sz w:val="18"/>
          <w:szCs w:val="18"/>
        </w:rPr>
        <w:t xml:space="preserve">Python: pymc (custom adaptive Bayesian models), optuna (for adaptive allocation), custom numpy</w:t>
      </w:r>
    </w:p>
    <w:p>
      <w:pPr>
        <w:spacing w:after="20"/>
        <w:ind w:left="360"/>
      </w:pPr>
      <w:r>
        <w:rPr>
          <w:rFonts w:ascii="Arial" w:cs="Arial" w:eastAsia="Arial" w:hAnsi="Arial"/>
          <w:color w:val="666666"/>
          <w:sz w:val="18"/>
          <w:szCs w:val="18"/>
        </w:rPr>
        <w:t xml:space="preserve">Ref: Berry, S.M., Connor, J.T., &amp; Lewis, R.J. “The Platform Trial: An Efficient Strategy for Evaluating Multiple Treatments.” JAMA, 313(16), 1619–1620, 2015.</w:t>
      </w:r>
    </w:p>
    <w:p>
      <w:pPr>
        <w:spacing w:after="20"/>
        <w:ind w:left="360"/>
      </w:pPr>
      <w:r>
        <w:rPr>
          <w:rFonts w:ascii="Arial" w:cs="Arial" w:eastAsia="Arial" w:hAnsi="Arial"/>
          <w:color w:val="666666"/>
          <w:sz w:val="18"/>
          <w:szCs w:val="18"/>
        </w:rPr>
        <w:t xml:space="preserve">Ref: Angus, D.C., et al. “Effect of Hydrocortisone on Mortality and Organ Support in Patients with Severe COVID-19: The REMAP-CAP COVID-19 Corticosteroid Domain Randomized Clinical Trial.” JAMA, 324(13), 1317–1329, 2020.</w:t>
      </w:r>
    </w:p>
    <w:p>
      <w:pPr>
        <w:pStyle w:val="Heading2"/>
        <w:spacing w:after="100" w:before="200"/>
      </w:pPr>
      <w:r>
        <w:rPr>
          <w:rFonts w:ascii="Arial" w:cs="Arial" w:eastAsia="Arial" w:hAnsi="Arial"/>
          <w:b/>
          <w:bCs/>
          <w:color w:val="1A7A6D"/>
          <w:sz w:val="24"/>
          <w:szCs w:val="24"/>
        </w:rPr>
        <w:t xml:space="preserve">47.67 Generative Models for Synthetic Clinical Trial Data</w:t>
      </w:r>
    </w:p>
    <w:p>
      <w:pPr>
        <w:spacing w:after="80"/>
      </w:pPr>
      <w:r>
        <w:rPr>
          <w:rFonts w:ascii="Arial" w:cs="Arial" w:eastAsia="Arial" w:hAnsi="Arial"/>
          <w:sz w:val="20"/>
          <w:szCs w:val="20"/>
        </w:rPr>
        <w:t xml:space="preserve">Using GANs, VAEs, and diffusion models (§47.30) to generate realistic synthetic clinical trial datasets; privacy-preserving data sharing; augmenting small trials; benchmarking statistical methods; CTGAN, TVAE, TabDDPM applied to longitudinal clinical data; evaluating synthetic data quality (utility vs. privacy vs. fidelity); regulatory perspectives on synthetic data for submissions</w:t>
      </w:r>
    </w:p>
    <w:p>
      <w:pPr>
        <w:spacing w:after="40"/>
      </w:pPr>
      <w:r>
        <w:rPr>
          <w:rFonts w:ascii="Arial" w:cs="Arial" w:eastAsia="Arial" w:hAnsi="Arial"/>
          <w:color w:val="2255AA"/>
          <w:sz w:val="18"/>
          <w:szCs w:val="18"/>
        </w:rPr>
        <w:t xml:space="preserve">R: synthpop (syn), simPop, simstudy (for simulation-based generation)</w:t>
      </w:r>
    </w:p>
    <w:p>
      <w:pPr>
        <w:spacing w:after="40"/>
      </w:pPr>
      <w:r>
        <w:rPr>
          <w:rFonts w:ascii="Arial" w:cs="Arial" w:eastAsia="Arial" w:hAnsi="Arial"/>
          <w:color w:val="228B22"/>
          <w:sz w:val="18"/>
          <w:szCs w:val="18"/>
        </w:rPr>
        <w:t xml:space="preserve">Python: sdv (CTGAN, TVAE, CopulaGAN), synthcity (TabDDPM), gretel-synthetics, ydata-synthetic</w:t>
      </w:r>
    </w:p>
    <w:p>
      <w:pPr>
        <w:spacing w:after="20"/>
        <w:ind w:left="360"/>
      </w:pPr>
      <w:r>
        <w:rPr>
          <w:rFonts w:ascii="Arial" w:cs="Arial" w:eastAsia="Arial" w:hAnsi="Arial"/>
          <w:color w:val="666666"/>
          <w:sz w:val="18"/>
          <w:szCs w:val="18"/>
        </w:rPr>
        <w:t xml:space="preserve">Ref: Hernandez, M., et al. “Synthetic Data Generation for Tabular Health Records: A Systematic Review.” Neurocomputing, 493, 28–45, 2022.</w:t>
      </w:r>
    </w:p>
    <w:p>
      <w:pPr>
        <w:spacing w:after="20"/>
        <w:ind w:left="360"/>
      </w:pPr>
      <w:r>
        <w:rPr>
          <w:rFonts w:ascii="Arial" w:cs="Arial" w:eastAsia="Arial" w:hAnsi="Arial"/>
          <w:color w:val="666666"/>
          <w:sz w:val="18"/>
          <w:szCs w:val="18"/>
        </w:rPr>
        <w:t xml:space="preserve">Ref: El Emam, K., Mosquera, L., &amp; Hoptroff, R. Practical Synthetic Data Generation. O’Reilly, 2020.</w:t>
      </w:r>
    </w:p>
    <w:p>
      <w:pPr>
        <w:pStyle w:val="Heading2"/>
        <w:spacing w:after="100" w:before="200"/>
      </w:pPr>
      <w:r>
        <w:rPr>
          <w:rFonts w:ascii="Arial" w:cs="Arial" w:eastAsia="Arial" w:hAnsi="Arial"/>
          <w:b/>
          <w:bCs/>
          <w:color w:val="1A7A6D"/>
          <w:sz w:val="24"/>
          <w:szCs w:val="24"/>
        </w:rPr>
        <w:t xml:space="preserve">47.68 Adaptive Enrichment Designs</w:t>
      </w:r>
    </w:p>
    <w:p>
      <w:pPr>
        <w:spacing w:after="80"/>
      </w:pPr>
      <w:r>
        <w:rPr>
          <w:rFonts w:ascii="Arial" w:cs="Arial" w:eastAsia="Arial" w:hAnsi="Arial"/>
          <w:sz w:val="20"/>
          <w:szCs w:val="20"/>
        </w:rPr>
        <w:t xml:space="preserve">Clinical trials that adaptively restrict enrollment to biomarker-positive subgroup based on interim data; starts as all-comers, may enrich if biomarker-positive subgroup shows stronger effect; maintains familywise error rate across subpopulations; Bayesian and frequentist approaches; graphical testing procedures; connection to enrichment designs (§17.29) but with data-driven adaptation rather than pre-specification</w:t>
      </w:r>
    </w:p>
    <w:p>
      <w:pPr>
        <w:spacing w:after="40"/>
      </w:pPr>
      <w:r>
        <w:rPr>
          <w:rFonts w:ascii="Arial" w:cs="Arial" w:eastAsia="Arial" w:hAnsi="Arial"/>
          <w:color w:val="2255AA"/>
          <w:sz w:val="18"/>
          <w:szCs w:val="18"/>
        </w:rPr>
        <w:t xml:space="preserve">R: rpact (custom adaptive enrichment), gsDesign (custom), AHR</w:t>
      </w:r>
    </w:p>
    <w:p>
      <w:pPr>
        <w:spacing w:after="40"/>
      </w:pPr>
      <w:r>
        <w:rPr>
          <w:rFonts w:ascii="Arial" w:cs="Arial" w:eastAsia="Arial" w:hAnsi="Arial"/>
          <w:color w:val="228B22"/>
          <w:sz w:val="18"/>
          <w:szCs w:val="18"/>
        </w:rPr>
        <w:t xml:space="preserve">Python: rpact (via rpy2), custom via scipy and pymc</w:t>
      </w:r>
    </w:p>
    <w:p>
      <w:pPr>
        <w:spacing w:after="20"/>
        <w:ind w:left="360"/>
      </w:pPr>
      <w:r>
        <w:rPr>
          <w:rFonts w:ascii="Arial" w:cs="Arial" w:eastAsia="Arial" w:hAnsi="Arial"/>
          <w:color w:val="666666"/>
          <w:sz w:val="18"/>
          <w:szCs w:val="18"/>
        </w:rPr>
        <w:t xml:space="preserve">Ref: Wang, S.-J., Hung, H.M.J., &amp; O’Neill, R.T. “Adaptive Patient Enrichment Designs in Therapeutic Trials.” Biometrical Journal, 51(2), 358–374, 2009.</w:t>
      </w:r>
    </w:p>
    <w:p>
      <w:pPr>
        <w:spacing w:after="20"/>
        <w:ind w:left="360"/>
      </w:pPr>
      <w:r>
        <w:rPr>
          <w:rFonts w:ascii="Arial" w:cs="Arial" w:eastAsia="Arial" w:hAnsi="Arial"/>
          <w:color w:val="666666"/>
          <w:sz w:val="18"/>
          <w:szCs w:val="18"/>
        </w:rPr>
        <w:t xml:space="preserve">Ref: Magnusson, B.P. &amp; Turnbull, B.W. “Group Sequential Enrichment Design Incorporating Subgroup Selection.” Statistics in Medicine, 32(16), 2695–2714, 2013.</w:t>
      </w:r>
    </w:p>
    <w:p>
      <w:pPr>
        <w:pStyle w:val="Heading2"/>
        <w:spacing w:after="100" w:before="200"/>
      </w:pPr>
      <w:r>
        <w:rPr>
          <w:rFonts w:ascii="Arial" w:cs="Arial" w:eastAsia="Arial" w:hAnsi="Arial"/>
          <w:b/>
          <w:bCs/>
          <w:color w:val="1A7A6D"/>
          <w:sz w:val="24"/>
          <w:szCs w:val="24"/>
        </w:rPr>
        <w:t xml:space="preserve">47.83 Adaptive Enrichment with Biomarker-Driven Subgroup Selection</w:t>
      </w:r>
    </w:p>
    <w:p>
      <w:pPr>
        <w:spacing w:after="80"/>
      </w:pPr>
      <w:r>
        <w:rPr>
          <w:rFonts w:ascii="Arial" w:cs="Arial" w:eastAsia="Arial" w:hAnsi="Arial"/>
          <w:sz w:val="20"/>
          <w:szCs w:val="20"/>
        </w:rPr>
        <w:t xml:space="preserve">Trial designs that use biomarker data to adaptively identify and enrich the most responsive subgroup during the trial; seamless phase II/III designs with biomarker-driven enrichment; Bayesian subgroup identification (BSID); master protocols integrating biomarker stratification; umbrella trials (multiple biomarker-defined cohorts, one disease); basket trials (one biomarker, multiple diseases); connection to §47.68 but with explicit biomarker-driven enrichment</w:t>
      </w:r>
    </w:p>
    <w:p>
      <w:pPr>
        <w:spacing w:after="40"/>
      </w:pPr>
      <w:r>
        <w:rPr>
          <w:rFonts w:ascii="Arial" w:cs="Arial" w:eastAsia="Arial" w:hAnsi="Arial"/>
          <w:color w:val="2255AA"/>
          <w:sz w:val="18"/>
          <w:szCs w:val="18"/>
        </w:rPr>
        <w:t xml:space="preserve">R: rpact (custom enrichment), bhmbasket (basket trial analysis), subtee</w:t>
      </w:r>
    </w:p>
    <w:p>
      <w:pPr>
        <w:spacing w:after="40"/>
      </w:pPr>
      <w:r>
        <w:rPr>
          <w:rFonts w:ascii="Arial" w:cs="Arial" w:eastAsia="Arial" w:hAnsi="Arial"/>
          <w:color w:val="228B22"/>
          <w:sz w:val="18"/>
          <w:szCs w:val="18"/>
        </w:rPr>
        <w:t xml:space="preserve">Python: rpact (via rpy2), pymc (custom Bayesian subgroup models)</w:t>
      </w:r>
    </w:p>
    <w:p>
      <w:pPr>
        <w:spacing w:after="20"/>
        <w:ind w:left="360"/>
      </w:pPr>
      <w:r>
        <w:rPr>
          <w:rFonts w:ascii="Arial" w:cs="Arial" w:eastAsia="Arial" w:hAnsi="Arial"/>
          <w:color w:val="666666"/>
          <w:sz w:val="18"/>
          <w:szCs w:val="18"/>
        </w:rPr>
        <w:t xml:space="preserve">Ref: Simon, N. &amp; Simon, R. “Adaptive Enrichment Designs for Clinical Trials.” Biostatistics, 14(4), 613–625, 2013.</w:t>
      </w:r>
    </w:p>
    <w:p>
      <w:pPr>
        <w:spacing w:after="20"/>
        <w:ind w:left="360"/>
      </w:pPr>
      <w:r>
        <w:rPr>
          <w:rFonts w:ascii="Arial" w:cs="Arial" w:eastAsia="Arial" w:hAnsi="Arial"/>
          <w:color w:val="666666"/>
          <w:sz w:val="18"/>
          <w:szCs w:val="18"/>
        </w:rPr>
        <w:t xml:space="preserve">Ref: Woodcock, J. &amp; LaVange, L.M. “Master Protocols to Study Multiple Therapies, Multiple Diseases, or Both.” New England Journal of Medicine, 377(1), 62–70, 2017.</w:t>
      </w:r>
    </w:p>
    <w:p>
      <w:pPr>
        <w:pStyle w:val="Heading2"/>
        <w:spacing w:after="100" w:before="200"/>
      </w:pPr>
      <w:r>
        <w:rPr>
          <w:rFonts w:ascii="Arial" w:cs="Arial" w:eastAsia="Arial" w:hAnsi="Arial"/>
          <w:b/>
          <w:bCs/>
          <w:color w:val="1A7A6D"/>
          <w:sz w:val="24"/>
          <w:szCs w:val="24"/>
        </w:rPr>
        <w:t xml:space="preserve">47.100 Estimand-Based Sensitivity Analysis for ICH E9(R1)</w:t>
      </w:r>
    </w:p>
    <w:p>
      <w:pPr>
        <w:spacing w:after="80"/>
      </w:pPr>
      <w:r>
        <w:rPr>
          <w:rFonts w:ascii="Arial" w:cs="Arial" w:eastAsia="Arial" w:hAnsi="Arial"/>
          <w:sz w:val="20"/>
          <w:szCs w:val="20"/>
        </w:rPr>
        <w:t xml:space="preserve">Sensitivity analyses specifically tied to each estimand strategy: for treatment policy (sensitivity to missing data model), for hypothetical (sensitivity to assumptions about what would have happened), for principal stratum (sensitivity to principal strata identification); reference-based MI patterns (jump-to-reference, copy-increments-in-reference, copy-reference) as clinically motivated sensitivity; tipping point analyses grounded in estimand framework</w:t>
      </w:r>
    </w:p>
    <w:p>
      <w:pPr>
        <w:spacing w:after="40"/>
      </w:pPr>
      <w:r>
        <w:rPr>
          <w:rFonts w:ascii="Arial" w:cs="Arial" w:eastAsia="Arial" w:hAnsi="Arial"/>
          <w:color w:val="2255AA"/>
          <w:sz w:val="18"/>
          <w:szCs w:val="18"/>
        </w:rPr>
        <w:t xml:space="preserve">R: rbmi (analyse, delta_template, tipping_point), mmrm, brms (custom sensitivity)</w:t>
      </w:r>
    </w:p>
    <w:p>
      <w:pPr>
        <w:spacing w:after="40"/>
      </w:pPr>
      <w:r>
        <w:rPr>
          <w:rFonts w:ascii="Arial" w:cs="Arial" w:eastAsia="Arial" w:hAnsi="Arial"/>
          <w:color w:val="228B22"/>
          <w:sz w:val="18"/>
          <w:szCs w:val="18"/>
        </w:rPr>
        <w:t xml:space="preserve">Python: rbmi (via rpy2), mmrm (via rpy2), custom via statsmodels and numpy</w:t>
      </w:r>
    </w:p>
    <w:p>
      <w:pPr>
        <w:spacing w:after="20"/>
        <w:ind w:left="360"/>
      </w:pPr>
      <w:r>
        <w:rPr>
          <w:rFonts w:ascii="Arial" w:cs="Arial" w:eastAsia="Arial" w:hAnsi="Arial"/>
          <w:color w:val="666666"/>
          <w:sz w:val="18"/>
          <w:szCs w:val="18"/>
        </w:rPr>
        <w:t xml:space="preserve">Ref: Cro, S., et al. “Sensitivity Analysis for Clinical Trials with Missing Continuous Outcome Data Using Controlled Multiple Imputation.” Statistics in Medicine, 39(21), 2815–2829, 2020.</w:t>
      </w:r>
    </w:p>
    <w:p>
      <w:pPr>
        <w:spacing w:after="20"/>
        <w:ind w:left="360"/>
      </w:pPr>
      <w:r>
        <w:rPr>
          <w:rFonts w:ascii="Arial" w:cs="Arial" w:eastAsia="Arial" w:hAnsi="Arial"/>
          <w:color w:val="666666"/>
          <w:sz w:val="18"/>
          <w:szCs w:val="18"/>
        </w:rPr>
        <w:t xml:space="preserve">Ref: Mallinckrodt, C.H., et al. “Aligning Estimators with Estimands in Clinical Trials.” Therapeutic Innovation &amp; Regulatory Science, 54(1), 18–28, 2020.</w:t>
      </w:r>
    </w:p>
    <w:p>
      <w:pPr>
        <w:pStyle w:val="Heading2"/>
        <w:spacing w:after="100" w:before="200"/>
      </w:pPr>
      <w:r>
        <w:rPr>
          <w:rFonts w:ascii="Arial" w:cs="Arial" w:eastAsia="Arial" w:hAnsi="Arial"/>
          <w:b/>
          <w:bCs/>
          <w:color w:val="1A7A6D"/>
          <w:sz w:val="24"/>
          <w:szCs w:val="24"/>
        </w:rPr>
        <w:t xml:space="preserve">47.104 Win Ratio and Hierarchical Composite Endpoints</w:t>
      </w:r>
    </w:p>
    <w:p>
      <w:pPr>
        <w:spacing w:after="80"/>
      </w:pPr>
      <w:r>
        <w:rPr>
          <w:rFonts w:ascii="Arial" w:cs="Arial" w:eastAsia="Arial" w:hAnsi="Arial"/>
          <w:sz w:val="20"/>
          <w:szCs w:val="20"/>
        </w:rPr>
        <w:t xml:space="preserve">Extending the win ratio (§11.37) framework: generalized pairwise comparisons (GPC); prioritized composite endpoints (death &gt; hospitalization &gt; symptoms); net treatment benefit; stratified win ratio; regression-based win ratio for covariate adjustment; Finkelstein-Schoenfeld test; regulatory acceptance growing (§17.34); connection to Mann-Whitney estimand; software development rapidly evolving</w:t>
      </w:r>
    </w:p>
    <w:p>
      <w:pPr>
        <w:spacing w:after="40"/>
      </w:pPr>
      <w:r>
        <w:rPr>
          <w:rFonts w:ascii="Arial" w:cs="Arial" w:eastAsia="Arial" w:hAnsi="Arial"/>
          <w:color w:val="2255AA"/>
          <w:sz w:val="18"/>
          <w:szCs w:val="18"/>
        </w:rPr>
        <w:t xml:space="preserve">R: WR (wr.test), WINS (win.stat), WWR, BuyseTest (BuyseTest for GPC)</w:t>
      </w:r>
    </w:p>
    <w:p>
      <w:pPr>
        <w:spacing w:after="40"/>
      </w:pPr>
      <w:r>
        <w:rPr>
          <w:rFonts w:ascii="Arial" w:cs="Arial" w:eastAsia="Arial" w:hAnsi="Arial"/>
          <w:color w:val="228B22"/>
          <w:sz w:val="18"/>
          <w:szCs w:val="18"/>
        </w:rPr>
        <w:t xml:space="preserve">Python: custom via numpy (pairwise comparison), BuyseTest (via rpy2)</w:t>
      </w:r>
    </w:p>
    <w:p>
      <w:pPr>
        <w:spacing w:after="20"/>
        <w:ind w:left="360"/>
      </w:pPr>
      <w:r>
        <w:rPr>
          <w:rFonts w:ascii="Arial" w:cs="Arial" w:eastAsia="Arial" w:hAnsi="Arial"/>
          <w:color w:val="666666"/>
          <w:sz w:val="18"/>
          <w:szCs w:val="18"/>
        </w:rPr>
        <w:t xml:space="preserve">Ref: Pocock, S.J., Ariti, C.A., Collier, T.J., &amp; Wang, D. “The Win Ratio: A New Approach to the Analysis of Composite Endpoints in Clinical Trials Based on Clinical Priorities.” European Heart Journal, 33(2), 176–182, 2012.</w:t>
      </w:r>
    </w:p>
    <w:p>
      <w:pPr>
        <w:spacing w:after="20"/>
        <w:ind w:left="360"/>
      </w:pPr>
      <w:r>
        <w:rPr>
          <w:rFonts w:ascii="Arial" w:cs="Arial" w:eastAsia="Arial" w:hAnsi="Arial"/>
          <w:color w:val="666666"/>
          <w:sz w:val="18"/>
          <w:szCs w:val="18"/>
        </w:rPr>
        <w:t xml:space="preserve">Ref: Dong, G., et al. “The Win Ratio: Impact of Censoring and Follow-Up Time and Use with Nonproportional Hazards.” Pharmaceutical Statistics, 19(3), 168–177, 2020.</w:t>
      </w:r>
    </w:p>
    <w:p>
      <w:pPr>
        <w:pStyle w:val="Heading2"/>
        <w:spacing w:after="100" w:before="200"/>
      </w:pPr>
      <w:r>
        <w:rPr>
          <w:rFonts w:ascii="Arial" w:cs="Arial" w:eastAsia="Arial" w:hAnsi="Arial"/>
          <w:b/>
          <w:bCs/>
          <w:color w:val="1A7A6D"/>
          <w:sz w:val="24"/>
          <w:szCs w:val="24"/>
        </w:rPr>
        <w:t xml:space="preserve">47.105 Anytime-Valid Inference and Confidence Sequences</w:t>
      </w:r>
    </w:p>
    <w:p>
      <w:pPr>
        <w:spacing w:after="80"/>
      </w:pPr>
      <w:r>
        <w:rPr>
          <w:rFonts w:ascii="Arial" w:cs="Arial" w:eastAsia="Arial" w:hAnsi="Arial"/>
          <w:sz w:val="20"/>
          <w:szCs w:val="20"/>
        </w:rPr>
        <w:t xml:space="preserve">Confidence intervals and p-values that remain valid regardless of when you stop collecting data or how many times you look; confidence sequences (CS): sequences of confidence sets with time-uniform coverage; game-theoretic statistics (e-values, e-processes); safe testing; applications: continuous monitoring of A/B tests (§44.12), sequential clinical trials, post-market surveillance; theoretically rigorous alternative to alpha-spending</w:t>
      </w:r>
    </w:p>
    <w:p>
      <w:pPr>
        <w:spacing w:after="40"/>
      </w:pPr>
      <w:r>
        <w:rPr>
          <w:rFonts w:ascii="Arial" w:cs="Arial" w:eastAsia="Arial" w:hAnsi="Arial"/>
          <w:color w:val="2255AA"/>
          <w:sz w:val="18"/>
          <w:szCs w:val="18"/>
        </w:rPr>
        <w:t xml:space="preserve">R: anytime (custom), safestats (safe.t.test), ConfSeq (custom)</w:t>
      </w:r>
    </w:p>
    <w:p>
      <w:pPr>
        <w:spacing w:after="40"/>
      </w:pPr>
      <w:r>
        <w:rPr>
          <w:rFonts w:ascii="Arial" w:cs="Arial" w:eastAsia="Arial" w:hAnsi="Arial"/>
          <w:color w:val="228B22"/>
          <w:sz w:val="18"/>
          <w:szCs w:val="18"/>
        </w:rPr>
        <w:t xml:space="preserve">Python: confseq (betting, howard), sequential-testing (custom), custom via numpy/scipy</w:t>
      </w:r>
    </w:p>
    <w:p>
      <w:pPr>
        <w:spacing w:after="20"/>
        <w:ind w:left="360"/>
      </w:pPr>
      <w:r>
        <w:rPr>
          <w:rFonts w:ascii="Arial" w:cs="Arial" w:eastAsia="Arial" w:hAnsi="Arial"/>
          <w:color w:val="666666"/>
          <w:sz w:val="18"/>
          <w:szCs w:val="18"/>
        </w:rPr>
        <w:t xml:space="preserve">Ref: Howard, S.R., Ramdas, A., McAuliffe, J., &amp; Sekhon, J. “Time-Uniform, Nonparametric, Nonasymptotic Confidence Sequences.” Annals of Statistics, 49(2), 1055–1080, 2021.</w:t>
      </w:r>
    </w:p>
    <w:p>
      <w:pPr>
        <w:spacing w:after="20"/>
        <w:ind w:left="360"/>
      </w:pPr>
      <w:r>
        <w:rPr>
          <w:rFonts w:ascii="Arial" w:cs="Arial" w:eastAsia="Arial" w:hAnsi="Arial"/>
          <w:color w:val="666666"/>
          <w:sz w:val="18"/>
          <w:szCs w:val="18"/>
        </w:rPr>
        <w:t xml:space="preserve">Ref: Grünwald, P., de Heide, R., &amp; Koolen, W.M. “Safe Testing.” JRSS-B, 86(5), 1091–1128, 2024.</w:t>
      </w:r>
    </w:p>
    <w:p>
      <w:pPr>
        <w:pStyle w:val="Heading2"/>
        <w:spacing w:after="100" w:before="200"/>
      </w:pPr>
      <w:r>
        <w:rPr>
          <w:rFonts w:ascii="Arial" w:cs="Arial" w:eastAsia="Arial" w:hAnsi="Arial"/>
          <w:b/>
          <w:bCs/>
          <w:color w:val="1A7A6D"/>
          <w:sz w:val="24"/>
          <w:szCs w:val="24"/>
        </w:rPr>
        <w:t xml:space="preserve">47.116 Estimand-Aware Multiple Imputation (Reference-Based MI in Practice)</w:t>
      </w:r>
    </w:p>
    <w:p>
      <w:pPr>
        <w:spacing w:after="80"/>
      </w:pPr>
      <w:r>
        <w:rPr>
          <w:rFonts w:ascii="Arial" w:cs="Arial" w:eastAsia="Arial" w:hAnsi="Arial"/>
          <w:sz w:val="20"/>
          <w:szCs w:val="20"/>
        </w:rPr>
        <w:t xml:space="preserve">Implementing reference-based MI patterns for ICH E9(R1) hypothetical estimands in clinical trials: jump-to-reference (after discontinuation, outcomes follow control trajectory), copy-reference (exact copy of reference arm), copy-increments-in-reference (preserve within-patient correlation); last-mean-carried-forward; delta-adjustment as sensitivity (§47.88); rbmi R package implementing Rubin’s rules with reference-based patterns; growing regulatory expectation</w:t>
      </w:r>
    </w:p>
    <w:p>
      <w:pPr>
        <w:spacing w:after="40"/>
      </w:pPr>
      <w:r>
        <w:rPr>
          <w:rFonts w:ascii="Arial" w:cs="Arial" w:eastAsia="Arial" w:hAnsi="Arial"/>
          <w:color w:val="2255AA"/>
          <w:sz w:val="18"/>
          <w:szCs w:val="18"/>
        </w:rPr>
        <w:t xml:space="preserve">R: rbmi (draws, impute, analyse, pool), mice (custom reference-based), mmrm (for MMRM comparison)</w:t>
      </w:r>
    </w:p>
    <w:p>
      <w:pPr>
        <w:spacing w:after="40"/>
      </w:pPr>
      <w:r>
        <w:rPr>
          <w:rFonts w:ascii="Arial" w:cs="Arial" w:eastAsia="Arial" w:hAnsi="Arial"/>
          <w:color w:val="228B22"/>
          <w:sz w:val="18"/>
          <w:szCs w:val="18"/>
        </w:rPr>
        <w:t xml:space="preserve">Python: rbmi (via rpy2), miceforest (custom reference-based), custom via statsmodels</w:t>
      </w:r>
    </w:p>
    <w:p>
      <w:pPr>
        <w:spacing w:after="20"/>
        <w:ind w:left="360"/>
      </w:pPr>
      <w:r>
        <w:rPr>
          <w:rFonts w:ascii="Arial" w:cs="Arial" w:eastAsia="Arial" w:hAnsi="Arial"/>
          <w:color w:val="666666"/>
          <w:sz w:val="18"/>
          <w:szCs w:val="18"/>
        </w:rPr>
        <w:t xml:space="preserve">Ref: Carpenter, J.R., Roger, J.H., &amp; Kenward, M.G. “Analysis of Longitudinal Trials with Protocol Deviation: A Framework for Relevant, Accessible Assumptions, and Inference via Multiple Imputation.” Journal of Biopharmaceutical Statistics, 23(6), 1352–1371, 2013.</w:t>
      </w:r>
    </w:p>
    <w:p>
      <w:pPr>
        <w:spacing w:after="20"/>
        <w:ind w:left="360"/>
      </w:pPr>
      <w:r>
        <w:rPr>
          <w:rFonts w:ascii="Arial" w:cs="Arial" w:eastAsia="Arial" w:hAnsi="Arial"/>
          <w:color w:val="666666"/>
          <w:sz w:val="18"/>
          <w:szCs w:val="18"/>
        </w:rPr>
        <w:t xml:space="preserve">Ref: Gower-Page, C., et al. “rbmi: A R Package for Standard and Reference-Based Multiple Imputation.” Journal of Open Source Software, 7(74), 4251, 2022.</w:t>
      </w:r>
    </w:p>
    <w:p>
      <w:pPr>
        <w:pStyle w:val="Heading2"/>
        <w:spacing w:after="100" w:before="200"/>
      </w:pPr>
      <w:r>
        <w:rPr>
          <w:rFonts w:ascii="Arial" w:cs="Arial" w:eastAsia="Arial" w:hAnsi="Arial"/>
          <w:b/>
          <w:bCs/>
          <w:color w:val="1A7A6D"/>
          <w:sz w:val="24"/>
          <w:szCs w:val="24"/>
        </w:rPr>
        <w:t xml:space="preserve">47.139 Bayesian Basket and Umbrella Trial Designs</w:t>
      </w:r>
    </w:p>
    <w:p>
      <w:pPr>
        <w:spacing w:after="80"/>
      </w:pPr>
      <w:r>
        <w:rPr>
          <w:rFonts w:ascii="Arial" w:cs="Arial" w:eastAsia="Arial" w:hAnsi="Arial"/>
          <w:sz w:val="20"/>
          <w:szCs w:val="20"/>
        </w:rPr>
        <w:t xml:space="preserve">Basket trial: one biomarker, multiple tumor types (testing whether biomarker predicts response across histologies); umbrella trial: one disease, multiple biomarker-defined subgroups (each getting matched therapy). Bayesian approaches: hierarchical models borrowing information across baskets; exchangeability assumptions; calibrated Bayesian hierarchical model (BHM); posterior probability thresholds for efficacy; heterogeneity detection; Berry’s adaptive designs; examples: NCI-MATCH, BRAF basket trials</w:t>
      </w:r>
    </w:p>
    <w:p>
      <w:pPr>
        <w:spacing w:after="40"/>
      </w:pPr>
      <w:r>
        <w:rPr>
          <w:rFonts w:ascii="Arial" w:cs="Arial" w:eastAsia="Arial" w:hAnsi="Arial"/>
          <w:color w:val="2255AA"/>
          <w:sz w:val="18"/>
          <w:szCs w:val="18"/>
        </w:rPr>
        <w:t xml:space="preserve">R: bhmbasket (bhmbasket, simulateScenarios), basket (basket), bma</w:t>
      </w:r>
    </w:p>
    <w:p>
      <w:pPr>
        <w:spacing w:after="40"/>
      </w:pPr>
      <w:r>
        <w:rPr>
          <w:rFonts w:ascii="Arial" w:cs="Arial" w:eastAsia="Arial" w:hAnsi="Arial"/>
          <w:color w:val="228B22"/>
          <w:sz w:val="18"/>
          <w:szCs w:val="18"/>
        </w:rPr>
        <w:t xml:space="preserve">Python: pymc (custom hierarchical basket model), bhmbasket (via rpy2)</w:t>
      </w:r>
    </w:p>
    <w:p>
      <w:pPr>
        <w:spacing w:after="20"/>
        <w:ind w:left="360"/>
      </w:pPr>
      <w:r>
        <w:rPr>
          <w:rFonts w:ascii="Arial" w:cs="Arial" w:eastAsia="Arial" w:hAnsi="Arial"/>
          <w:color w:val="666666"/>
          <w:sz w:val="18"/>
          <w:szCs w:val="18"/>
        </w:rPr>
        <w:t xml:space="preserve">Ref: Chu, Y. &amp; Yuan, Y. “A Bayesian Basket Trial Design Using a Calibrated Bayesian Hierarchical Model.” Clinical Trials, 15(2), 149–158, 2018.</w:t>
      </w:r>
    </w:p>
    <w:p>
      <w:pPr>
        <w:spacing w:after="20"/>
        <w:ind w:left="360"/>
      </w:pPr>
      <w:r>
        <w:rPr>
          <w:rFonts w:ascii="Arial" w:cs="Arial" w:eastAsia="Arial" w:hAnsi="Arial"/>
          <w:color w:val="666666"/>
          <w:sz w:val="18"/>
          <w:szCs w:val="18"/>
        </w:rPr>
        <w:t xml:space="preserve">Ref: Simon, R. &amp; Roychowdhury, S. “Implementing Personalized Cancer Genomics in Clinical Trials.” Nature Reviews Drug Discovery, 12(5), 358–369, 2013.</w:t>
      </w:r>
    </w:p>
    <w:p>
      <w:pPr>
        <w:pStyle w:val="Heading2"/>
        <w:spacing w:after="100" w:before="200"/>
      </w:pPr>
      <w:r>
        <w:rPr>
          <w:rFonts w:ascii="Arial" w:cs="Arial" w:eastAsia="Arial" w:hAnsi="Arial"/>
          <w:b/>
          <w:bCs/>
          <w:color w:val="1A7A6D"/>
          <w:sz w:val="24"/>
          <w:szCs w:val="24"/>
        </w:rPr>
        <w:t xml:space="preserve">47.156 Ordinal Outcome Analysis Methods Comparison</w:t>
      </w:r>
    </w:p>
    <w:p>
      <w:pPr>
        <w:spacing w:after="80"/>
      </w:pPr>
      <w:r>
        <w:rPr>
          <w:rFonts w:ascii="Arial" w:cs="Arial" w:eastAsia="Arial" w:hAnsi="Arial"/>
          <w:sz w:val="20"/>
          <w:szCs w:val="20"/>
        </w:rPr>
        <w:t xml:space="preserve">Comprehensive comparison of methods for ordinal outcomes (pain scales, disability grades, disease severity): proportional odds (§7.2), non-proportional odds (§7.3), adjacent-category (§8.10), continuation ratio (§8.9), ordinal mixed (§12.23); win ratio for ordinal (§11.37); Mann-Whitney U as nonparametric; Agresti’s cumulative link model framework; partial proportional odds for specific variables; practical: PO is default unless tested and rejected; reporting: odds ratio interpretation for ordinal outcomes</w:t>
      </w:r>
    </w:p>
    <w:p>
      <w:pPr>
        <w:spacing w:after="40"/>
      </w:pPr>
      <w:r>
        <w:rPr>
          <w:rFonts w:ascii="Arial" w:cs="Arial" w:eastAsia="Arial" w:hAnsi="Arial"/>
          <w:color w:val="2255AA"/>
          <w:sz w:val="18"/>
          <w:szCs w:val="18"/>
        </w:rPr>
        <w:t xml:space="preserve">R: ordinal (clm, clmm), VGAM (vglm family=cumulative), rms (orm for ordinal regression model), brms (cumulative family)</w:t>
      </w:r>
    </w:p>
    <w:p>
      <w:pPr>
        <w:spacing w:after="40"/>
      </w:pPr>
      <w:r>
        <w:rPr>
          <w:rFonts w:ascii="Arial" w:cs="Arial" w:eastAsia="Arial" w:hAnsi="Arial"/>
          <w:color w:val="228B22"/>
          <w:sz w:val="18"/>
          <w:szCs w:val="18"/>
        </w:rPr>
        <w:t xml:space="preserve">Python: statsmodels (OrderedModel), mord (LogisticIT, LogisticAT), bambi (family='cumulative')</w:t>
      </w:r>
    </w:p>
    <w:p>
      <w:pPr>
        <w:spacing w:after="20"/>
        <w:ind w:left="360"/>
      </w:pPr>
      <w:r>
        <w:rPr>
          <w:rFonts w:ascii="Arial" w:cs="Arial" w:eastAsia="Arial" w:hAnsi="Arial"/>
          <w:color w:val="666666"/>
          <w:sz w:val="18"/>
          <w:szCs w:val="18"/>
        </w:rPr>
        <w:t xml:space="preserve">Ref: Agresti, A. Analysis of Ordinal Categorical Data, 2nd ed. Wiley, 2010.</w:t>
      </w:r>
    </w:p>
    <w:p>
      <w:pPr>
        <w:spacing w:after="20"/>
        <w:ind w:left="360"/>
      </w:pPr>
      <w:r>
        <w:rPr>
          <w:rFonts w:ascii="Arial" w:cs="Arial" w:eastAsia="Arial" w:hAnsi="Arial"/>
          <w:color w:val="666666"/>
          <w:sz w:val="18"/>
          <w:szCs w:val="18"/>
        </w:rPr>
        <w:t xml:space="preserve">Ref: Harrell, F.E. “Regression Modeling Strategies: Ordinal Logistic Model.” In RMS, 2nd ed. Springer, 2015 (Ch. 13).</w:t>
      </w:r>
    </w:p>
    <w:p>
      <w:pPr>
        <w:pStyle w:val="Heading2"/>
        <w:spacing w:after="100" w:before="200"/>
      </w:pPr>
      <w:r>
        <w:rPr>
          <w:rFonts w:ascii="Arial" w:cs="Arial" w:eastAsia="Arial" w:hAnsi="Arial"/>
          <w:b/>
          <w:bCs/>
          <w:color w:val="1A7A6D"/>
          <w:sz w:val="24"/>
          <w:szCs w:val="24"/>
        </w:rPr>
        <w:t xml:space="preserve">47.157 Clinical Trial Endpoints: Regulatory Perspectives and Modern Alternatives</w:t>
      </w:r>
    </w:p>
    <w:p>
      <w:pPr>
        <w:spacing w:after="80"/>
      </w:pPr>
      <w:r>
        <w:rPr>
          <w:rFonts w:ascii="Arial" w:cs="Arial" w:eastAsia="Arial" w:hAnsi="Arial"/>
          <w:sz w:val="20"/>
          <w:szCs w:val="20"/>
        </w:rPr>
        <w:t xml:space="preserve">Evolution of endpoints: traditional (overall survival, clinical events) vs. modern (patient-reported outcomes §38.44, digital biomarkers §47.22, composite §17.49); surrogate endpoints (FDA accelerated approval: tumor response for OS, biomarkers for clinical outcomes); Prentice criteria for surrogacy validation; validated vs. reasonably likely surrogates; endpoint adjudication committees; blinded independent central review (BICR) for imaging endpoints; estimand-endpoint alignment (§17.28)</w:t>
      </w:r>
    </w:p>
    <w:p>
      <w:pPr>
        <w:spacing w:after="40"/>
      </w:pPr>
      <w:r>
        <w:rPr>
          <w:rFonts w:ascii="Arial" w:cs="Arial" w:eastAsia="Arial" w:hAnsi="Arial"/>
          <w:color w:val="2255AA"/>
          <w:sz w:val="18"/>
          <w:szCs w:val="18"/>
        </w:rPr>
        <w:t xml:space="preserve">R: surrosurv (for surrogate endpoint evaluation), CompAREdesign, rpact</w:t>
      </w:r>
    </w:p>
    <w:p>
      <w:pPr>
        <w:spacing w:after="40"/>
      </w:pPr>
      <w:r>
        <w:rPr>
          <w:rFonts w:ascii="Arial" w:cs="Arial" w:eastAsia="Arial" w:hAnsi="Arial"/>
          <w:color w:val="228B22"/>
          <w:sz w:val="18"/>
          <w:szCs w:val="18"/>
        </w:rPr>
        <w:t xml:space="preserve">Python: custom via statsmodels (surrogate validation), lifelines, scipy.stats</w:t>
      </w:r>
    </w:p>
    <w:p>
      <w:pPr>
        <w:spacing w:after="20"/>
        <w:ind w:left="360"/>
      </w:pPr>
      <w:r>
        <w:rPr>
          <w:rFonts w:ascii="Arial" w:cs="Arial" w:eastAsia="Arial" w:hAnsi="Arial"/>
          <w:color w:val="666666"/>
          <w:sz w:val="18"/>
          <w:szCs w:val="18"/>
        </w:rPr>
        <w:t xml:space="preserve">Ref: Fleming, T.R. &amp; Powers, J.H. “Biomarkers and Surrogate Endpoints in Clinical Trials.” Statistics in Medicine, 31(25), 2973–2984, 2012.</w:t>
      </w:r>
    </w:p>
    <w:p>
      <w:pPr>
        <w:spacing w:after="20"/>
        <w:ind w:left="360"/>
      </w:pPr>
      <w:r>
        <w:rPr>
          <w:rFonts w:ascii="Arial" w:cs="Arial" w:eastAsia="Arial" w:hAnsi="Arial"/>
          <w:color w:val="666666"/>
          <w:sz w:val="18"/>
          <w:szCs w:val="18"/>
        </w:rPr>
        <w:t xml:space="preserve">Ref: Prentice, R.L. “Surrogate Endpoints in Clinical Trials: Definition and Operational Criteria.” Statistics in Medicine, 8(4), 431–440, 1989.</w:t>
      </w:r>
    </w:p>
    <w:p>
      <w:pPr>
        <w:pStyle w:val="Heading2"/>
        <w:spacing w:after="100" w:before="200"/>
      </w:pPr>
      <w:r>
        <w:rPr>
          <w:rFonts w:ascii="Arial" w:cs="Arial" w:eastAsia="Arial" w:hAnsi="Arial"/>
          <w:b/>
          <w:bCs/>
          <w:color w:val="1A7A6D"/>
          <w:sz w:val="24"/>
          <w:szCs w:val="24"/>
        </w:rPr>
        <w:t xml:space="preserve">47.179 Bayesian Experimental Design and Adaptive Optimization</w:t>
      </w:r>
    </w:p>
    <w:p>
      <w:pPr>
        <w:spacing w:after="80"/>
      </w:pPr>
      <w:r>
        <w:rPr>
          <w:rFonts w:ascii="Arial" w:cs="Arial" w:eastAsia="Arial" w:hAnsi="Arial"/>
          <w:sz w:val="20"/>
          <w:szCs w:val="20"/>
        </w:rPr>
        <w:t xml:space="preserve">Using Bayesian decision theory to optimize experimental designs: expected utility maximization; D-optimal Bayesian design (maximize expected determinant of Fisher information averaged over prior); sequential Bayesian design (optimal next observation given current data); Bayesian optimization as experimental design for expensive black-box functions; acquisition functions (expected improvement, probability of improvement, UCB); connection to adaptive clinical trials (§17.24) but broader: includes lab experiments, computer experiments, dose-finding (§17.50)</w:t>
      </w:r>
    </w:p>
    <w:p>
      <w:pPr>
        <w:spacing w:after="40"/>
      </w:pPr>
      <w:r>
        <w:rPr>
          <w:rFonts w:ascii="Arial" w:cs="Arial" w:eastAsia="Arial" w:hAnsi="Arial"/>
          <w:color w:val="2255AA"/>
          <w:sz w:val="18"/>
          <w:szCs w:val="18"/>
        </w:rPr>
        <w:t xml:space="preserve">R: acebayes (ace for approximate coordinate exchange), BayesianOptimization (bayesian_optimization), BOIN, DiceDesign</w:t>
      </w:r>
    </w:p>
    <w:p>
      <w:pPr>
        <w:spacing w:after="40"/>
      </w:pPr>
      <w:r>
        <w:rPr>
          <w:rFonts w:ascii="Arial" w:cs="Arial" w:eastAsia="Arial" w:hAnsi="Arial"/>
          <w:color w:val="228B22"/>
          <w:sz w:val="18"/>
          <w:szCs w:val="18"/>
        </w:rPr>
        <w:t xml:space="preserve">Python: botorch (Bayesian optimization), ax-platform (Ax for adaptive experimentation), GPyOpt, optuna</w:t>
      </w:r>
    </w:p>
    <w:p>
      <w:pPr>
        <w:spacing w:after="20"/>
        <w:ind w:left="360"/>
      </w:pPr>
      <w:r>
        <w:rPr>
          <w:rFonts w:ascii="Arial" w:cs="Arial" w:eastAsia="Arial" w:hAnsi="Arial"/>
          <w:color w:val="666666"/>
          <w:sz w:val="18"/>
          <w:szCs w:val="18"/>
        </w:rPr>
        <w:t xml:space="preserve">Ref: Chaloner, K. &amp; Verdinelli, I. “Bayesian Experimental Design: A Review.” Statistical Science, 10(3), 273–304, 1995.</w:t>
      </w:r>
    </w:p>
    <w:p>
      <w:pPr>
        <w:spacing w:after="20"/>
        <w:ind w:left="360"/>
      </w:pPr>
      <w:r>
        <w:rPr>
          <w:rFonts w:ascii="Arial" w:cs="Arial" w:eastAsia="Arial" w:hAnsi="Arial"/>
          <w:color w:val="666666"/>
          <w:sz w:val="18"/>
          <w:szCs w:val="18"/>
        </w:rPr>
        <w:t xml:space="preserve">Ref: Shahriari, B., Swersky, K., Wang, Z., Adams, R.P., &amp; de Freitas, N. “Taking the Human Out of the Loop: A Review of Bayesian Optimization.” Proceedings of the IEEE, 104(1), 148–175, 2016.</w:t>
      </w:r>
    </w:p>
    <w:p>
      <w:pPr>
        <w:spacing w:after="100" w:before="300"/>
      </w:pPr>
      <w:r>
        <w:rPr>
          <w:rFonts w:ascii="Arial" w:cs="Arial" w:eastAsia="Arial" w:hAnsi="Arial"/>
          <w:b/>
          <w:bCs/>
          <w:color w:val="7B2D8E"/>
          <w:sz w:val="22"/>
          <w:szCs w:val="22"/>
        </w:rPr>
        <w:t xml:space="preserve">— Machine Learning and AI Extensions (Mixed Maturity) —</w:t>
      </w:r>
    </w:p>
    <w:p>
      <w:pPr>
        <w:pStyle w:val="Heading2"/>
        <w:spacing w:after="100" w:before="200"/>
      </w:pPr>
      <w:r>
        <w:rPr>
          <w:rFonts w:ascii="Arial" w:cs="Arial" w:eastAsia="Arial" w:hAnsi="Arial"/>
          <w:b/>
          <w:bCs/>
          <w:color w:val="1A7A6D"/>
          <w:sz w:val="24"/>
          <w:szCs w:val="24"/>
        </w:rPr>
        <w:t xml:space="preserve">47.1 Foundation Models for Tabular Data</w:t>
      </w:r>
    </w:p>
    <w:p>
      <w:pPr>
        <w:spacing w:after="80"/>
      </w:pPr>
      <w:r>
        <w:rPr>
          <w:rFonts w:ascii="Arial" w:cs="Arial" w:eastAsia="Arial" w:hAnsi="Arial"/>
          <w:sz w:val="20"/>
          <w:szCs w:val="20"/>
        </w:rPr>
        <w:t xml:space="preserve">Pre-trained transformer models for structured/tabular data analogous to BERT/GPT for text; TabPFN (prior-data fitted networks), SAINT, FT-Transformer; zero-shot and few-shot prediction on new datasets without retraining; early evidence mixed — sometimes competitive with XGBoost, sometimes not; active research area as of 2024–2025</w:t>
      </w:r>
    </w:p>
    <w:p>
      <w:pPr>
        <w:spacing w:after="40"/>
      </w:pPr>
      <w:r>
        <w:rPr>
          <w:rFonts w:ascii="Arial" w:cs="Arial" w:eastAsia="Arial" w:hAnsi="Arial"/>
          <w:color w:val="2255AA"/>
          <w:sz w:val="18"/>
          <w:szCs w:val="18"/>
        </w:rPr>
        <w:t xml:space="preserve">R: tabnet (via torch), mlr3 (custom learners)</w:t>
      </w:r>
    </w:p>
    <w:p>
      <w:pPr>
        <w:spacing w:after="40"/>
      </w:pPr>
      <w:r>
        <w:rPr>
          <w:rFonts w:ascii="Arial" w:cs="Arial" w:eastAsia="Arial" w:hAnsi="Arial"/>
          <w:color w:val="228B22"/>
          <w:sz w:val="18"/>
          <w:szCs w:val="18"/>
        </w:rPr>
        <w:t xml:space="preserve">Python: tabpfn, pytorch-tabnet, autogluon (includes tabular foundation models)</w:t>
      </w:r>
    </w:p>
    <w:p>
      <w:pPr>
        <w:spacing w:after="20"/>
        <w:ind w:left="360"/>
      </w:pPr>
      <w:r>
        <w:rPr>
          <w:rFonts w:ascii="Arial" w:cs="Arial" w:eastAsia="Arial" w:hAnsi="Arial"/>
          <w:color w:val="666666"/>
          <w:sz w:val="18"/>
          <w:szCs w:val="18"/>
        </w:rPr>
        <w:t xml:space="preserve">Ref: Hollmann, N., Müller, S., Eggensperger, K., &amp; Hutter, F. “TabPFN: A Transformer That Solves Small Tabular Classification Problems in a Second.” ICLR, 2023.</w:t>
      </w:r>
    </w:p>
    <w:p>
      <w:pPr>
        <w:spacing w:after="20"/>
        <w:ind w:left="360"/>
      </w:pPr>
      <w:r>
        <w:rPr>
          <w:rFonts w:ascii="Arial" w:cs="Arial" w:eastAsia="Arial" w:hAnsi="Arial"/>
          <w:color w:val="666666"/>
          <w:sz w:val="18"/>
          <w:szCs w:val="18"/>
        </w:rPr>
        <w:t xml:space="preserve">Ref: Gorishniy, Y., Rubachev, I., Khrulkov, V., &amp; Babenko, A. “Revisiting Deep Learning Models for Tabular Data.” NeurIPS, 2021.</w:t>
      </w:r>
    </w:p>
    <w:p>
      <w:pPr>
        <w:pStyle w:val="Heading2"/>
        <w:spacing w:after="100" w:before="200"/>
      </w:pPr>
      <w:r>
        <w:rPr>
          <w:rFonts w:ascii="Arial" w:cs="Arial" w:eastAsia="Arial" w:hAnsi="Arial"/>
          <w:b/>
          <w:bCs/>
          <w:color w:val="1A7A6D"/>
          <w:sz w:val="24"/>
          <w:szCs w:val="24"/>
        </w:rPr>
        <w:t xml:space="preserve">47.4 Federated Learning and Privacy-Preserving ML</w:t>
      </w:r>
    </w:p>
    <w:p>
      <w:pPr>
        <w:spacing w:after="80"/>
      </w:pPr>
      <w:r>
        <w:rPr>
          <w:rFonts w:ascii="Arial" w:cs="Arial" w:eastAsia="Arial" w:hAnsi="Arial"/>
          <w:sz w:val="20"/>
          <w:szCs w:val="20"/>
        </w:rPr>
        <w:t xml:space="preserve">Training models across decentralized data without sharing raw data; federated averaging (FedAvg); differential privacy integration; secure multi-party computation; split learning; applications in multi-hospital EHR analysis without data pooling; communication efficiency; heterogeneous data challenges; regulatory compliance (HIPAA, GDPR)</w:t>
      </w:r>
    </w:p>
    <w:p>
      <w:pPr>
        <w:spacing w:after="40"/>
      </w:pPr>
      <w:r>
        <w:rPr>
          <w:rFonts w:ascii="Arial" w:cs="Arial" w:eastAsia="Arial" w:hAnsi="Arial"/>
          <w:color w:val="2255AA"/>
          <w:sz w:val="18"/>
          <w:szCs w:val="18"/>
        </w:rPr>
        <w:t xml:space="preserve">R: no established R packages (federated infrastructure is Python/systems-focused)</w:t>
      </w:r>
    </w:p>
    <w:p>
      <w:pPr>
        <w:spacing w:after="40"/>
      </w:pPr>
      <w:r>
        <w:rPr>
          <w:rFonts w:ascii="Arial" w:cs="Arial" w:eastAsia="Arial" w:hAnsi="Arial"/>
          <w:color w:val="228B22"/>
          <w:sz w:val="18"/>
          <w:szCs w:val="18"/>
        </w:rPr>
        <w:t xml:space="preserve">Python: flower (flwr), pysyft (PySyft), tensorflow-federated, fedml, nvidia-flare</w:t>
      </w:r>
    </w:p>
    <w:p>
      <w:pPr>
        <w:spacing w:after="20"/>
        <w:ind w:left="360"/>
      </w:pPr>
      <w:r>
        <w:rPr>
          <w:rFonts w:ascii="Arial" w:cs="Arial" w:eastAsia="Arial" w:hAnsi="Arial"/>
          <w:color w:val="666666"/>
          <w:sz w:val="18"/>
          <w:szCs w:val="18"/>
        </w:rPr>
        <w:t xml:space="preserve">Ref: McMahan, B., Moore, E., Ramage, D., Hampson, S., &amp; Arcas, B.A.y. “Communication-Efficient Learning of Deep Networks from Decentralized Data.” AISTATS, 2017.</w:t>
      </w:r>
    </w:p>
    <w:p>
      <w:pPr>
        <w:spacing w:after="20"/>
        <w:ind w:left="360"/>
      </w:pPr>
      <w:r>
        <w:rPr>
          <w:rFonts w:ascii="Arial" w:cs="Arial" w:eastAsia="Arial" w:hAnsi="Arial"/>
          <w:color w:val="666666"/>
          <w:sz w:val="18"/>
          <w:szCs w:val="18"/>
        </w:rPr>
        <w:t xml:space="preserve">Ref: Rieke, N., et al. “The Future of Digital Health with Federated Learning.” npj Digital Medicine, 3, 119, 2020.</w:t>
      </w:r>
    </w:p>
    <w:p>
      <w:pPr>
        <w:pStyle w:val="Heading2"/>
        <w:spacing w:after="100" w:before="200"/>
      </w:pPr>
      <w:r>
        <w:rPr>
          <w:rFonts w:ascii="Arial" w:cs="Arial" w:eastAsia="Arial" w:hAnsi="Arial"/>
          <w:b/>
          <w:bCs/>
          <w:color w:val="1A7A6D"/>
          <w:sz w:val="24"/>
          <w:szCs w:val="24"/>
        </w:rPr>
        <w:t xml:space="preserve">47.6 Neural Ordinary Differential Equations (Neural ODEs)</w:t>
      </w:r>
    </w:p>
    <w:p>
      <w:pPr>
        <w:spacing w:after="80"/>
      </w:pPr>
      <w:r>
        <w:rPr>
          <w:rFonts w:ascii="Arial" w:cs="Arial" w:eastAsia="Arial" w:hAnsi="Arial"/>
          <w:sz w:val="20"/>
          <w:szCs w:val="20"/>
        </w:rPr>
        <w:t xml:space="preserve">Parameterizing continuous-time dynamics with neural networks; ODE solver replaces discrete layers; continuous normalizing flows; applications in pharmacokinetics, disease progression modeling, and irregularly sampled time series; memory-efficient training via adjoint method; latent ODE for sparse longitudinal data</w:t>
      </w:r>
    </w:p>
    <w:p>
      <w:pPr>
        <w:spacing w:after="40"/>
      </w:pPr>
      <w:r>
        <w:rPr>
          <w:rFonts w:ascii="Arial" w:cs="Arial" w:eastAsia="Arial" w:hAnsi="Arial"/>
          <w:color w:val="2255AA"/>
          <w:sz w:val="18"/>
          <w:szCs w:val="18"/>
        </w:rPr>
        <w:t xml:space="preserve">R: no established R packages (diffeqr provides ODE infrastructure)</w:t>
      </w:r>
    </w:p>
    <w:p>
      <w:pPr>
        <w:spacing w:after="40"/>
      </w:pPr>
      <w:r>
        <w:rPr>
          <w:rFonts w:ascii="Arial" w:cs="Arial" w:eastAsia="Arial" w:hAnsi="Arial"/>
          <w:color w:val="228B22"/>
          <w:sz w:val="18"/>
          <w:szCs w:val="18"/>
        </w:rPr>
        <w:t xml:space="preserve">Python: torchdiffeq (odeint, Neural ODE), diffrax (JAX-based), latent_ode</w:t>
      </w:r>
    </w:p>
    <w:p>
      <w:pPr>
        <w:spacing w:after="20"/>
        <w:ind w:left="360"/>
      </w:pPr>
      <w:r>
        <w:rPr>
          <w:rFonts w:ascii="Arial" w:cs="Arial" w:eastAsia="Arial" w:hAnsi="Arial"/>
          <w:color w:val="666666"/>
          <w:sz w:val="18"/>
          <w:szCs w:val="18"/>
        </w:rPr>
        <w:t xml:space="preserve">Ref: Chen, R.T.Q., Rubanova, Y., Bettencourt, J., &amp; Duvenaud, D. “Neural Ordinary Differential Equations.” NeurIPS, 2018.</w:t>
      </w:r>
    </w:p>
    <w:p>
      <w:pPr>
        <w:spacing w:after="20"/>
        <w:ind w:left="360"/>
      </w:pPr>
      <w:r>
        <w:rPr>
          <w:rFonts w:ascii="Arial" w:cs="Arial" w:eastAsia="Arial" w:hAnsi="Arial"/>
          <w:color w:val="666666"/>
          <w:sz w:val="18"/>
          <w:szCs w:val="18"/>
        </w:rPr>
        <w:t xml:space="preserve">Ref: Rubanova, Y., Chen, R.T.Q., &amp; Duvenaud, D. “Latent ODEs for Irregularly-Sampled Time Series.” NeurIPS, 2019.</w:t>
      </w:r>
    </w:p>
    <w:p>
      <w:pPr>
        <w:pStyle w:val="Heading2"/>
        <w:spacing w:after="100" w:before="200"/>
      </w:pPr>
      <w:r>
        <w:rPr>
          <w:rFonts w:ascii="Arial" w:cs="Arial" w:eastAsia="Arial" w:hAnsi="Arial"/>
          <w:b/>
          <w:bCs/>
          <w:color w:val="1A7A6D"/>
          <w:sz w:val="24"/>
          <w:szCs w:val="24"/>
        </w:rPr>
        <w:t xml:space="preserve">47.7 Large Language Models for Structured Data Analysis</w:t>
      </w:r>
    </w:p>
    <w:p>
      <w:pPr>
        <w:spacing w:after="80"/>
      </w:pPr>
      <w:r>
        <w:rPr>
          <w:rFonts w:ascii="Arial" w:cs="Arial" w:eastAsia="Arial" w:hAnsi="Arial"/>
          <w:sz w:val="20"/>
          <w:szCs w:val="20"/>
        </w:rPr>
        <w:t xml:space="preserve">Using LLMs (GPT-4, Claude, Llama) for statistical tasks: code generation for analyses, automated EDA, natural language to SQL/statistical code, data cleaning, variable description, codebook interpretation; prompt engineering for statistical reasoning; hallucination risks for statistical claims; LLM-assisted systematic reviews; emerging but not yet validated for production statistical work</w:t>
      </w:r>
    </w:p>
    <w:p>
      <w:pPr>
        <w:spacing w:after="40"/>
      </w:pPr>
      <w:r>
        <w:rPr>
          <w:rFonts w:ascii="Arial" w:cs="Arial" w:eastAsia="Arial" w:hAnsi="Arial"/>
          <w:color w:val="2255AA"/>
          <w:sz w:val="18"/>
          <w:szCs w:val="18"/>
        </w:rPr>
        <w:t xml:space="preserve">R: ellmer, tidyllm, gptstudio</w:t>
      </w:r>
    </w:p>
    <w:p>
      <w:pPr>
        <w:spacing w:after="40"/>
      </w:pPr>
      <w:r>
        <w:rPr>
          <w:rFonts w:ascii="Arial" w:cs="Arial" w:eastAsia="Arial" w:hAnsi="Arial"/>
          <w:color w:val="228B22"/>
          <w:sz w:val="18"/>
          <w:szCs w:val="18"/>
        </w:rPr>
        <w:t xml:space="preserve">Python: openai, anthropic, langchain, guidance, instructor</w:t>
      </w:r>
    </w:p>
    <w:p>
      <w:pPr>
        <w:spacing w:after="20"/>
        <w:ind w:left="360"/>
      </w:pPr>
      <w:r>
        <w:rPr>
          <w:rFonts w:ascii="Arial" w:cs="Arial" w:eastAsia="Arial" w:hAnsi="Arial"/>
          <w:color w:val="666666"/>
          <w:sz w:val="18"/>
          <w:szCs w:val="18"/>
        </w:rPr>
        <w:t xml:space="preserve">Ref: Choi, J.H., Hickman, K.E., Monahan, A., &amp; Schwarcz, D. “ChatGPT Goes to Law School.” SSRN, 2023. (Analogous evaluations exist for statistics.)</w:t>
      </w:r>
    </w:p>
    <w:p>
      <w:pPr>
        <w:spacing w:after="20"/>
        <w:ind w:left="360"/>
      </w:pPr>
      <w:r>
        <w:rPr>
          <w:rFonts w:ascii="Arial" w:cs="Arial" w:eastAsia="Arial" w:hAnsi="Arial"/>
          <w:color w:val="666666"/>
          <w:sz w:val="18"/>
          <w:szCs w:val="18"/>
        </w:rPr>
        <w:t xml:space="preserve">Ref: Liu, J., et al. “Is Your Code Generated by ChatGPT Really Correct? Rigorous Evaluation of Large Language Models for Code Generation.” NeurIPS, 2023.</w:t>
      </w:r>
    </w:p>
    <w:p>
      <w:pPr>
        <w:pStyle w:val="Heading2"/>
        <w:spacing w:after="100" w:before="200"/>
      </w:pPr>
      <w:r>
        <w:rPr>
          <w:rFonts w:ascii="Arial" w:cs="Arial" w:eastAsia="Arial" w:hAnsi="Arial"/>
          <w:b/>
          <w:bCs/>
          <w:color w:val="1A7A6D"/>
          <w:sz w:val="24"/>
          <w:szCs w:val="24"/>
        </w:rPr>
        <w:t xml:space="preserve">47.11 Physics-Informed Neural Networks (PINNs)</w:t>
      </w:r>
    </w:p>
    <w:p>
      <w:pPr>
        <w:spacing w:after="80"/>
      </w:pPr>
      <w:r>
        <w:rPr>
          <w:rFonts w:ascii="Arial" w:cs="Arial" w:eastAsia="Arial" w:hAnsi="Arial"/>
          <w:sz w:val="20"/>
          <w:szCs w:val="20"/>
        </w:rPr>
        <w:t xml:space="preserve">Neural networks constrained by known physical laws (differential equations) embedded in the loss function; solving forward and inverse PDE problems; applications in biomechanics, pharmacokinetics (constraining concentration dynamics by compartment ODEs), fluid dynamics; reduces data requirements by incorporating domain knowledge; convergence and training challenges</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deepxde, nvidia-modulus, pytorch (custom PINN loss), jax (custom)</w:t>
      </w:r>
    </w:p>
    <w:p>
      <w:pPr>
        <w:spacing w:after="20"/>
        <w:ind w:left="360"/>
      </w:pPr>
      <w:r>
        <w:rPr>
          <w:rFonts w:ascii="Arial" w:cs="Arial" w:eastAsia="Arial" w:hAnsi="Arial"/>
          <w:color w:val="666666"/>
          <w:sz w:val="18"/>
          <w:szCs w:val="18"/>
        </w:rPr>
        <w:t xml:space="preserve">Ref: Raissi, M., Perdikaris, P., &amp; Karniadakis, G.E. “Physics-Informed Neural Networks: A Deep Learning Framework for Solving Forward and Inverse Problems Involving Nonlinear Partial Differential Equations.” Journal of Computational Physics, 378, 686–707, 2019.</w:t>
      </w:r>
    </w:p>
    <w:p>
      <w:pPr>
        <w:pStyle w:val="Heading2"/>
        <w:spacing w:after="100" w:before="200"/>
      </w:pPr>
      <w:r>
        <w:rPr>
          <w:rFonts w:ascii="Arial" w:cs="Arial" w:eastAsia="Arial" w:hAnsi="Arial"/>
          <w:b/>
          <w:bCs/>
          <w:color w:val="1A7A6D"/>
          <w:sz w:val="24"/>
          <w:szCs w:val="24"/>
        </w:rPr>
        <w:t xml:space="preserve">47.12 Multi-Task and Multi-Outcome Learning</w:t>
      </w:r>
    </w:p>
    <w:p>
      <w:pPr>
        <w:spacing w:after="80"/>
      </w:pPr>
      <w:r>
        <w:rPr>
          <w:rFonts w:ascii="Arial" w:cs="Arial" w:eastAsia="Arial" w:hAnsi="Arial"/>
          <w:sz w:val="20"/>
          <w:szCs w:val="20"/>
        </w:rPr>
        <w:t xml:space="preserve">Jointly modeling multiple related outcomes to share information across tasks; hard vs. soft parameter sharing; multi-output Gaussian processes; multi-task neural networks; improves performance when tasks are related; negative transfer when tasks conflict; applications in predicting multiple clinical endpoints simultaneously; connection to multivariate longitudinal models (§12.14)</w:t>
      </w:r>
    </w:p>
    <w:p>
      <w:pPr>
        <w:spacing w:after="40"/>
      </w:pPr>
      <w:r>
        <w:rPr>
          <w:rFonts w:ascii="Arial" w:cs="Arial" w:eastAsia="Arial" w:hAnsi="Arial"/>
          <w:color w:val="2255AA"/>
          <w:sz w:val="18"/>
          <w:szCs w:val="18"/>
        </w:rPr>
        <w:t xml:space="preserve">R: keras (multi-output models), brms (multivariate models), torch</w:t>
      </w:r>
    </w:p>
    <w:p>
      <w:pPr>
        <w:spacing w:after="40"/>
      </w:pPr>
      <w:r>
        <w:rPr>
          <w:rFonts w:ascii="Arial" w:cs="Arial" w:eastAsia="Arial" w:hAnsi="Arial"/>
          <w:color w:val="228B22"/>
          <w:sz w:val="18"/>
          <w:szCs w:val="18"/>
        </w:rPr>
        <w:t xml:space="preserve">Python: pytorch (multi-head networks), sklearn.multioutput (MultiOutputRegressor), gpytorch (MultitaskGP)</w:t>
      </w:r>
    </w:p>
    <w:p>
      <w:pPr>
        <w:spacing w:after="20"/>
        <w:ind w:left="360"/>
      </w:pPr>
      <w:r>
        <w:rPr>
          <w:rFonts w:ascii="Arial" w:cs="Arial" w:eastAsia="Arial" w:hAnsi="Arial"/>
          <w:color w:val="666666"/>
          <w:sz w:val="18"/>
          <w:szCs w:val="18"/>
        </w:rPr>
        <w:t xml:space="preserve">Ref: Caruana, R. “Multitask Learning.” Machine Learning, 28(1), 41–75, 1997.</w:t>
      </w:r>
    </w:p>
    <w:p>
      <w:pPr>
        <w:spacing w:after="20"/>
        <w:ind w:left="360"/>
      </w:pPr>
      <w:r>
        <w:rPr>
          <w:rFonts w:ascii="Arial" w:cs="Arial" w:eastAsia="Arial" w:hAnsi="Arial"/>
          <w:color w:val="666666"/>
          <w:sz w:val="18"/>
          <w:szCs w:val="18"/>
        </w:rPr>
        <w:t xml:space="preserve">Ref: Zhang, Y. &amp; Yang, Q. “A Survey on Multi-Task Learning.” IEEE TKDE, 34(12), 5586–5609, 2022.</w:t>
      </w:r>
    </w:p>
    <w:p>
      <w:pPr>
        <w:pStyle w:val="Heading2"/>
        <w:spacing w:after="100" w:before="200"/>
      </w:pPr>
      <w:r>
        <w:rPr>
          <w:rFonts w:ascii="Arial" w:cs="Arial" w:eastAsia="Arial" w:hAnsi="Arial"/>
          <w:b/>
          <w:bCs/>
          <w:color w:val="1A7A6D"/>
          <w:sz w:val="24"/>
          <w:szCs w:val="24"/>
        </w:rPr>
        <w:t xml:space="preserve">47.13 Knowledge Distillation and Model Compression</w:t>
      </w:r>
    </w:p>
    <w:p>
      <w:pPr>
        <w:spacing w:after="80"/>
      </w:pPr>
      <w:r>
        <w:rPr>
          <w:rFonts w:ascii="Arial" w:cs="Arial" w:eastAsia="Arial" w:hAnsi="Arial"/>
          <w:sz w:val="20"/>
          <w:szCs w:val="20"/>
        </w:rPr>
        <w:t xml:space="preserve">Training a smaller “student” model to mimic a larger “teacher” model’s predictions; soft labels capture inter-class relationships; applications in deploying ML models on resource-constrained devices (clinical point-of-care, mobile); self-distillation; distillation from ensemble to single model; born-again networks</w:t>
      </w:r>
    </w:p>
    <w:p>
      <w:pPr>
        <w:spacing w:after="40"/>
      </w:pPr>
      <w:r>
        <w:rPr>
          <w:rFonts w:ascii="Arial" w:cs="Arial" w:eastAsia="Arial" w:hAnsi="Arial"/>
          <w:color w:val="2255AA"/>
          <w:sz w:val="18"/>
          <w:szCs w:val="18"/>
        </w:rPr>
        <w:t xml:space="preserve">R: keras (custom distillation), torch (custom)</w:t>
      </w:r>
    </w:p>
    <w:p>
      <w:pPr>
        <w:spacing w:after="40"/>
      </w:pPr>
      <w:r>
        <w:rPr>
          <w:rFonts w:ascii="Arial" w:cs="Arial" w:eastAsia="Arial" w:hAnsi="Arial"/>
          <w:color w:val="228B22"/>
          <w:sz w:val="18"/>
          <w:szCs w:val="18"/>
        </w:rPr>
        <w:t xml:space="preserve">Python: torch (custom KD loss), transformers (DistilBERT), tensorflow (custom), knowledge-distillation-pytorch</w:t>
      </w:r>
    </w:p>
    <w:p>
      <w:pPr>
        <w:spacing w:after="20"/>
        <w:ind w:left="360"/>
      </w:pPr>
      <w:r>
        <w:rPr>
          <w:rFonts w:ascii="Arial" w:cs="Arial" w:eastAsia="Arial" w:hAnsi="Arial"/>
          <w:color w:val="666666"/>
          <w:sz w:val="18"/>
          <w:szCs w:val="18"/>
        </w:rPr>
        <w:t xml:space="preserve">Ref: Hinton, G., Vinyals, O., &amp; Dean, J. “Distilling the Knowledge in a Neural Network.” NIPS Deep Learning Workshop, 2015.</w:t>
      </w:r>
    </w:p>
    <w:p>
      <w:pPr>
        <w:spacing w:after="20"/>
        <w:ind w:left="360"/>
      </w:pPr>
      <w:r>
        <w:rPr>
          <w:rFonts w:ascii="Arial" w:cs="Arial" w:eastAsia="Arial" w:hAnsi="Arial"/>
          <w:color w:val="666666"/>
          <w:sz w:val="18"/>
          <w:szCs w:val="18"/>
        </w:rPr>
        <w:t xml:space="preserve">Ref: Gou, J., Yu, B., Maybank, S.J., &amp; Tao, D. “Knowledge Distillation: A Survey.” IJCV, 129(6), 1789–1819, 2021.</w:t>
      </w:r>
    </w:p>
    <w:p>
      <w:pPr>
        <w:pStyle w:val="Heading2"/>
        <w:spacing w:after="100" w:before="200"/>
      </w:pPr>
      <w:r>
        <w:rPr>
          <w:rFonts w:ascii="Arial" w:cs="Arial" w:eastAsia="Arial" w:hAnsi="Arial"/>
          <w:b/>
          <w:bCs/>
          <w:color w:val="1A7A6D"/>
          <w:sz w:val="24"/>
          <w:szCs w:val="24"/>
        </w:rPr>
        <w:t xml:space="preserve">47.16 Foundation Models for Time Series (TimeGPT, Chronos, Lag-Llama)</w:t>
      </w:r>
    </w:p>
    <w:p>
      <w:pPr>
        <w:spacing w:after="80"/>
      </w:pPr>
      <w:r>
        <w:rPr>
          <w:rFonts w:ascii="Arial" w:cs="Arial" w:eastAsia="Arial" w:hAnsi="Arial"/>
          <w:sz w:val="20"/>
          <w:szCs w:val="20"/>
        </w:rPr>
        <w:t xml:space="preserve">Pre-trained transformer/LLM-style models for time series forecasting; zero-shot forecasting on unseen series without retraining; TimeGPT (Nixtla), Chronos (Amazon, tokenizes time series), Lag-Llama (autoregressive with lags); promising early results but questions about generalization across domains, interpretability, and comparison with well-tuned statistical baselines</w:t>
      </w:r>
    </w:p>
    <w:p>
      <w:pPr>
        <w:spacing w:after="40"/>
      </w:pPr>
      <w:r>
        <w:rPr>
          <w:rFonts w:ascii="Arial" w:cs="Arial" w:eastAsia="Arial" w:hAnsi="Arial"/>
          <w:color w:val="2255AA"/>
          <w:sz w:val="18"/>
          <w:szCs w:val="18"/>
        </w:rPr>
        <w:t xml:space="preserve">R: nixtlar (timegpt), fable (for comparison baselines)</w:t>
      </w:r>
    </w:p>
    <w:p>
      <w:pPr>
        <w:spacing w:after="40"/>
      </w:pPr>
      <w:r>
        <w:rPr>
          <w:rFonts w:ascii="Arial" w:cs="Arial" w:eastAsia="Arial" w:hAnsi="Arial"/>
          <w:color w:val="228B22"/>
          <w:sz w:val="18"/>
          <w:szCs w:val="18"/>
        </w:rPr>
        <w:t xml:space="preserve">Python: nixtla (TimeGPT), chronos-forecasting, lag-llama, neuralforecast</w:t>
      </w:r>
    </w:p>
    <w:p>
      <w:pPr>
        <w:spacing w:after="20"/>
        <w:ind w:left="360"/>
      </w:pPr>
      <w:r>
        <w:rPr>
          <w:rFonts w:ascii="Arial" w:cs="Arial" w:eastAsia="Arial" w:hAnsi="Arial"/>
          <w:color w:val="666666"/>
          <w:sz w:val="18"/>
          <w:szCs w:val="18"/>
        </w:rPr>
        <w:t xml:space="preserve">Ref: Garza, A. &amp; Mergenthaler-Canseco, M. “TimeGPT-1.” arXiv:2310.03589, 2023.</w:t>
      </w:r>
    </w:p>
    <w:p>
      <w:pPr>
        <w:spacing w:after="20"/>
        <w:ind w:left="360"/>
      </w:pPr>
      <w:r>
        <w:rPr>
          <w:rFonts w:ascii="Arial" w:cs="Arial" w:eastAsia="Arial" w:hAnsi="Arial"/>
          <w:color w:val="666666"/>
          <w:sz w:val="18"/>
          <w:szCs w:val="18"/>
        </w:rPr>
        <w:t xml:space="preserve">Ref: Ansari, A.F., et al. “Chronos: Learning the Language of Time Series.” arXiv:2403.07815, 2024.</w:t>
      </w:r>
    </w:p>
    <w:p>
      <w:pPr>
        <w:pStyle w:val="Heading2"/>
        <w:spacing w:after="100" w:before="200"/>
      </w:pPr>
      <w:r>
        <w:rPr>
          <w:rFonts w:ascii="Arial" w:cs="Arial" w:eastAsia="Arial" w:hAnsi="Arial"/>
          <w:b/>
          <w:bCs/>
          <w:color w:val="1A7A6D"/>
          <w:sz w:val="24"/>
          <w:szCs w:val="24"/>
        </w:rPr>
        <w:t xml:space="preserve">47.18 Simulation-Based Inference (Neural Posterior Estimation, Neural Likelihood)</w:t>
      </w:r>
    </w:p>
    <w:p>
      <w:pPr>
        <w:spacing w:after="80"/>
      </w:pPr>
      <w:r>
        <w:rPr>
          <w:rFonts w:ascii="Arial" w:cs="Arial" w:eastAsia="Arial" w:hAnsi="Arial"/>
          <w:sz w:val="20"/>
          <w:szCs w:val="20"/>
        </w:rPr>
        <w:t xml:space="preserve">Using neural networks to approximate posterior distributions when the likelihood is intractable but simulation from the model is possible; neural posterior estimation (NPE), neural likelihood estimation (NLE), neural ratio estimation (NRE); amortized inference (train once, infer for many observations); applications in epidemiological agent-based models, population genetics, cosmology; extends ABC (§14.13) with learned summary statistics</w:t>
      </w:r>
    </w:p>
    <w:p>
      <w:pPr>
        <w:spacing w:after="40"/>
      </w:pPr>
      <w:r>
        <w:rPr>
          <w:rFonts w:ascii="Arial" w:cs="Arial" w:eastAsia="Arial" w:hAnsi="Arial"/>
          <w:color w:val="2255AA"/>
          <w:sz w:val="18"/>
          <w:szCs w:val="18"/>
        </w:rPr>
        <w:t xml:space="preserve">R: no established R packages (sbir experimental)</w:t>
      </w:r>
    </w:p>
    <w:p>
      <w:pPr>
        <w:spacing w:after="40"/>
      </w:pPr>
      <w:r>
        <w:rPr>
          <w:rFonts w:ascii="Arial" w:cs="Arial" w:eastAsia="Arial" w:hAnsi="Arial"/>
          <w:color w:val="228B22"/>
          <w:sz w:val="18"/>
          <w:szCs w:val="18"/>
        </w:rPr>
        <w:t xml:space="preserve">Python: sbi (SNPE, SNLE, SNRE), lampe, pydelfi, simulatedannealing</w:t>
      </w:r>
    </w:p>
    <w:p>
      <w:pPr>
        <w:spacing w:after="20"/>
        <w:ind w:left="360"/>
      </w:pPr>
      <w:r>
        <w:rPr>
          <w:rFonts w:ascii="Arial" w:cs="Arial" w:eastAsia="Arial" w:hAnsi="Arial"/>
          <w:color w:val="666666"/>
          <w:sz w:val="18"/>
          <w:szCs w:val="18"/>
        </w:rPr>
        <w:t xml:space="preserve">Ref: Cranmer, K., Brehmer, J., &amp; Louppe, G. “The Frontier of Simulation-Based Inference.” PNAS, 117(48), 30055–30062, 2020.</w:t>
      </w:r>
    </w:p>
    <w:p>
      <w:pPr>
        <w:spacing w:after="20"/>
        <w:ind w:left="360"/>
      </w:pPr>
      <w:r>
        <w:rPr>
          <w:rFonts w:ascii="Arial" w:cs="Arial" w:eastAsia="Arial" w:hAnsi="Arial"/>
          <w:color w:val="666666"/>
          <w:sz w:val="18"/>
          <w:szCs w:val="18"/>
        </w:rPr>
        <w:t xml:space="preserve">Ref: Lueckmann, J.-M., et al. “Benchmarking Simulation-Based Inference.” AISTATS, 2021.</w:t>
      </w:r>
    </w:p>
    <w:p>
      <w:pPr>
        <w:pStyle w:val="Heading2"/>
        <w:spacing w:after="100" w:before="200"/>
      </w:pPr>
      <w:r>
        <w:rPr>
          <w:rFonts w:ascii="Arial" w:cs="Arial" w:eastAsia="Arial" w:hAnsi="Arial"/>
          <w:b/>
          <w:bCs/>
          <w:color w:val="1A7A6D"/>
          <w:sz w:val="24"/>
          <w:szCs w:val="24"/>
        </w:rPr>
        <w:t xml:space="preserve">47.19 Symbolic Regression (Equation Discovery from Data)</w:t>
      </w:r>
    </w:p>
    <w:p>
      <w:pPr>
        <w:spacing w:after="80"/>
      </w:pPr>
      <w:r>
        <w:rPr>
          <w:rFonts w:ascii="Arial" w:cs="Arial" w:eastAsia="Arial" w:hAnsi="Arial"/>
          <w:sz w:val="20"/>
          <w:szCs w:val="20"/>
        </w:rPr>
        <w:t xml:space="preserve">Discovering closed-form mathematical expressions that fit data; genetic programming (GP), PySR (regularized evolution), AI Feynman; sparse regression approaches (SINDy for dynamical systems); interpretable by construction (unlike neural networks); rediscovering known physical laws from data; applications in pharmacometrics (discovering PK/PD equations), ecology, climate</w:t>
      </w:r>
    </w:p>
    <w:p>
      <w:pPr>
        <w:spacing w:after="40"/>
      </w:pPr>
      <w:r>
        <w:rPr>
          <w:rFonts w:ascii="Arial" w:cs="Arial" w:eastAsia="Arial" w:hAnsi="Arial"/>
          <w:color w:val="2255AA"/>
          <w:sz w:val="18"/>
          <w:szCs w:val="18"/>
        </w:rPr>
        <w:t xml:space="preserve">R: gramEvol (grammatical evolution), rgp</w:t>
      </w:r>
    </w:p>
    <w:p>
      <w:pPr>
        <w:spacing w:after="40"/>
      </w:pPr>
      <w:r>
        <w:rPr>
          <w:rFonts w:ascii="Arial" w:cs="Arial" w:eastAsia="Arial" w:hAnsi="Arial"/>
          <w:color w:val="228B22"/>
          <w:sz w:val="18"/>
          <w:szCs w:val="18"/>
        </w:rPr>
        <w:t xml:space="preserve">Python: pysr (PySRRegressor), gplearn (SymbolicRegressor), pySINDy (SINDy)</w:t>
      </w:r>
    </w:p>
    <w:p>
      <w:pPr>
        <w:spacing w:after="20"/>
        <w:ind w:left="360"/>
      </w:pPr>
      <w:r>
        <w:rPr>
          <w:rFonts w:ascii="Arial" w:cs="Arial" w:eastAsia="Arial" w:hAnsi="Arial"/>
          <w:color w:val="666666"/>
          <w:sz w:val="18"/>
          <w:szCs w:val="18"/>
        </w:rPr>
        <w:t xml:space="preserve">Ref: Udrescu, S.M. &amp; Tegmark, M. “AI Feynman: A Physics-Inspired Method for Symbolic Regression.” Science Advances, 6(16), eaay2631, 2020.</w:t>
      </w:r>
    </w:p>
    <w:p>
      <w:pPr>
        <w:spacing w:after="20"/>
        <w:ind w:left="360"/>
      </w:pPr>
      <w:r>
        <w:rPr>
          <w:rFonts w:ascii="Arial" w:cs="Arial" w:eastAsia="Arial" w:hAnsi="Arial"/>
          <w:color w:val="666666"/>
          <w:sz w:val="18"/>
          <w:szCs w:val="18"/>
        </w:rPr>
        <w:t xml:space="preserve">Ref: Brunton, S.L., Proctor, J.L., &amp; Kutz, J.N. “Discovering Governing Equations from Data by Sparse Identification of Nonlinear Dynamical Systems.” PNAS, 113(15), 3932–3937, 2016.</w:t>
      </w:r>
    </w:p>
    <w:p>
      <w:pPr>
        <w:pStyle w:val="Heading2"/>
        <w:spacing w:after="100" w:before="200"/>
      </w:pPr>
      <w:r>
        <w:rPr>
          <w:rFonts w:ascii="Arial" w:cs="Arial" w:eastAsia="Arial" w:hAnsi="Arial"/>
          <w:b/>
          <w:bCs/>
          <w:color w:val="1A7A6D"/>
          <w:sz w:val="24"/>
          <w:szCs w:val="24"/>
        </w:rPr>
        <w:t xml:space="preserve">47.20 Uncertainty Quantification in Deep Learning (MC Dropout, Deep Ensembles, Evidential)</w:t>
      </w:r>
    </w:p>
    <w:p>
      <w:pPr>
        <w:spacing w:after="80"/>
      </w:pPr>
      <w:r>
        <w:rPr>
          <w:rFonts w:ascii="Arial" w:cs="Arial" w:eastAsia="Arial" w:hAnsi="Arial"/>
          <w:sz w:val="20"/>
          <w:szCs w:val="20"/>
        </w:rPr>
        <w:t xml:space="preserve">Separating epistemic (model/knowledge uncertainty, reducible) from aleatoric (data/noise uncertainty, irreducible); MC dropout (approximate Bayesian inference via dropout at test time); deep ensembles (multiple independently trained networks); evidential deep learning (predicting distribution parameters); calibration of neural network uncertainties; critical for clinical decision support where knowing what the model doesn’t know matters</w:t>
      </w:r>
    </w:p>
    <w:p>
      <w:pPr>
        <w:spacing w:after="40"/>
      </w:pPr>
      <w:r>
        <w:rPr>
          <w:rFonts w:ascii="Arial" w:cs="Arial" w:eastAsia="Arial" w:hAnsi="Arial"/>
          <w:color w:val="2255AA"/>
          <w:sz w:val="18"/>
          <w:szCs w:val="18"/>
        </w:rPr>
        <w:t xml:space="preserve">R: keras (custom MC dropout), torch (custom ensembles), brms (Bayesian neural network)</w:t>
      </w:r>
    </w:p>
    <w:p>
      <w:pPr>
        <w:spacing w:after="40"/>
      </w:pPr>
      <w:r>
        <w:rPr>
          <w:rFonts w:ascii="Arial" w:cs="Arial" w:eastAsia="Arial" w:hAnsi="Arial"/>
          <w:color w:val="228B22"/>
          <w:sz w:val="18"/>
          <w:szCs w:val="18"/>
        </w:rPr>
        <w:t xml:space="preserve">Python: torch (MC Dropout, Deep Ensembles custom), uncertainty-toolbox, laplace-torch (Laplace approximation for NNs)</w:t>
      </w:r>
    </w:p>
    <w:p>
      <w:pPr>
        <w:spacing w:after="20"/>
        <w:ind w:left="360"/>
      </w:pPr>
      <w:r>
        <w:rPr>
          <w:rFonts w:ascii="Arial" w:cs="Arial" w:eastAsia="Arial" w:hAnsi="Arial"/>
          <w:color w:val="666666"/>
          <w:sz w:val="18"/>
          <w:szCs w:val="18"/>
        </w:rPr>
        <w:t xml:space="preserve">Ref: Gal, Y. &amp; Ghahramani, Z. “Dropout as a Bayesian Approximation: Representing Model Uncertainty in Deep Learning.” ICML, 1050–1059, 2016.</w:t>
      </w:r>
    </w:p>
    <w:p>
      <w:pPr>
        <w:spacing w:after="20"/>
        <w:ind w:left="360"/>
      </w:pPr>
      <w:r>
        <w:rPr>
          <w:rFonts w:ascii="Arial" w:cs="Arial" w:eastAsia="Arial" w:hAnsi="Arial"/>
          <w:color w:val="666666"/>
          <w:sz w:val="18"/>
          <w:szCs w:val="18"/>
        </w:rPr>
        <w:t xml:space="preserve">Ref: Lakshminarayanan, B., Pritzel, A., &amp; Blundell, C. “Simple and Scalable Predictive Uncertainty Estimation Using Deep Ensembles.” NeurIPS, 2017.</w:t>
      </w:r>
    </w:p>
    <w:p>
      <w:pPr>
        <w:pStyle w:val="Heading2"/>
        <w:spacing w:after="100" w:before="200"/>
      </w:pPr>
      <w:r>
        <w:rPr>
          <w:rFonts w:ascii="Arial" w:cs="Arial" w:eastAsia="Arial" w:hAnsi="Arial"/>
          <w:b/>
          <w:bCs/>
          <w:color w:val="1A7A6D"/>
          <w:sz w:val="24"/>
          <w:szCs w:val="24"/>
        </w:rPr>
        <w:t xml:space="preserve">47.23 Spatial Transcriptomics and Spatially Resolved -Omics</w:t>
      </w:r>
    </w:p>
    <w:p>
      <w:pPr>
        <w:spacing w:after="80"/>
      </w:pPr>
      <w:r>
        <w:rPr>
          <w:rFonts w:ascii="Arial" w:cs="Arial" w:eastAsia="Arial" w:hAnsi="Arial"/>
          <w:sz w:val="20"/>
          <w:szCs w:val="20"/>
        </w:rPr>
        <w:t xml:space="preserve">Statistical methods for data where gene expression is measured with spatial coordinates within tissue; spatially variable gene identification; cell type deconvolution with spatial priors; spatial clustering of expression patterns; graph-based models for spatial neighborhoods; integration with single-cell references (§40.7); Visium, MERFISH, Slide-seq technologies; very active methodological development</w:t>
      </w:r>
    </w:p>
    <w:p>
      <w:pPr>
        <w:spacing w:after="40"/>
      </w:pPr>
      <w:r>
        <w:rPr>
          <w:rFonts w:ascii="Arial" w:cs="Arial" w:eastAsia="Arial" w:hAnsi="Arial"/>
          <w:color w:val="2255AA"/>
          <w:sz w:val="18"/>
          <w:szCs w:val="18"/>
        </w:rPr>
        <w:t xml:space="preserve">R: Seurat (spatial features), Giotto, spatialLIBD, SpatialExperiment</w:t>
      </w:r>
    </w:p>
    <w:p>
      <w:pPr>
        <w:spacing w:after="40"/>
      </w:pPr>
      <w:r>
        <w:rPr>
          <w:rFonts w:ascii="Arial" w:cs="Arial" w:eastAsia="Arial" w:hAnsi="Arial"/>
          <w:color w:val="228B22"/>
          <w:sz w:val="18"/>
          <w:szCs w:val="18"/>
        </w:rPr>
        <w:t xml:space="preserve">Python: squidpy (spatial analysis), scanpy (spatial), stLearn, cell2location</w:t>
      </w:r>
    </w:p>
    <w:p>
      <w:pPr>
        <w:spacing w:after="20"/>
        <w:ind w:left="360"/>
      </w:pPr>
      <w:r>
        <w:rPr>
          <w:rFonts w:ascii="Arial" w:cs="Arial" w:eastAsia="Arial" w:hAnsi="Arial"/>
          <w:color w:val="666666"/>
          <w:sz w:val="18"/>
          <w:szCs w:val="18"/>
        </w:rPr>
        <w:t xml:space="preserve">Ref: Moses, L. &amp; Bhatt, S. “Spatial Transcriptomics: Technologies, Computational Methods, and Opportunities.” Nature Reviews Genetics, 23, 541–554, 2022.</w:t>
      </w:r>
    </w:p>
    <w:p>
      <w:pPr>
        <w:spacing w:after="20"/>
        <w:ind w:left="360"/>
      </w:pPr>
      <w:r>
        <w:rPr>
          <w:rFonts w:ascii="Arial" w:cs="Arial" w:eastAsia="Arial" w:hAnsi="Arial"/>
          <w:color w:val="666666"/>
          <w:sz w:val="18"/>
          <w:szCs w:val="18"/>
        </w:rPr>
        <w:t xml:space="preserve">Ref: Pham, D.T., et al. “stLearn: Integrating Spatial Location, Tissue Morphology and Gene Expression to Find Cell Types, Cell-Cell Interactions and Spatial Trajectories within Undissociated Tissues.” bioRxiv, 2020.</w:t>
      </w:r>
    </w:p>
    <w:p>
      <w:pPr>
        <w:pStyle w:val="Heading2"/>
        <w:spacing w:after="100" w:before="200"/>
      </w:pPr>
      <w:r>
        <w:rPr>
          <w:rFonts w:ascii="Arial" w:cs="Arial" w:eastAsia="Arial" w:hAnsi="Arial"/>
          <w:b/>
          <w:bCs/>
          <w:color w:val="1A7A6D"/>
          <w:sz w:val="24"/>
          <w:szCs w:val="24"/>
        </w:rPr>
        <w:t xml:space="preserve">47.24 Graph Transformers and Temporal Graph Networks</w:t>
      </w:r>
    </w:p>
    <w:p>
      <w:pPr>
        <w:spacing w:after="80"/>
      </w:pPr>
      <w:r>
        <w:rPr>
          <w:rFonts w:ascii="Arial" w:cs="Arial" w:eastAsia="Arial" w:hAnsi="Arial"/>
          <w:sz w:val="20"/>
          <w:szCs w:val="20"/>
        </w:rPr>
        <w:t xml:space="preserve">Extending transformers to graph-structured data: attention over node neighborhoods; positional encodings for graphs (Laplacian eigenvectors, random walk); temporal graph networks (TGN) for dynamic graphs with continuous-time interactions; GraphGPS (general, powerful, scalable graph transformer); applications in molecular property prediction, drug-drug interaction, knowledge graphs; competing with message-passing GNNs (§26.18)</w:t>
      </w:r>
    </w:p>
    <w:p>
      <w:pPr>
        <w:spacing w:after="40"/>
      </w:pPr>
      <w:r>
        <w:rPr>
          <w:rFonts w:ascii="Arial" w:cs="Arial" w:eastAsia="Arial" w:hAnsi="Arial"/>
          <w:color w:val="2255AA"/>
          <w:sz w:val="18"/>
          <w:szCs w:val="18"/>
        </w:rPr>
        <w:t xml:space="preserve">R: torch_geometric (via reticulate), igraph + custom</w:t>
      </w:r>
    </w:p>
    <w:p>
      <w:pPr>
        <w:spacing w:after="40"/>
      </w:pPr>
      <w:r>
        <w:rPr>
          <w:rFonts w:ascii="Arial" w:cs="Arial" w:eastAsia="Arial" w:hAnsi="Arial"/>
          <w:color w:val="228B22"/>
          <w:sz w:val="18"/>
          <w:szCs w:val="18"/>
        </w:rPr>
        <w:t xml:space="preserve">Python: pytorch_geometric (GPS, TransformerConv), dgl, torchdrug</w:t>
      </w:r>
    </w:p>
    <w:p>
      <w:pPr>
        <w:spacing w:after="20"/>
        <w:ind w:left="360"/>
      </w:pPr>
      <w:r>
        <w:rPr>
          <w:rFonts w:ascii="Arial" w:cs="Arial" w:eastAsia="Arial" w:hAnsi="Arial"/>
          <w:color w:val="666666"/>
          <w:sz w:val="18"/>
          <w:szCs w:val="18"/>
        </w:rPr>
        <w:t xml:space="preserve">Ref: Rampášek, L., et al. “Recipe for a General, Powerful, Scalable Graph Transformer.” NeurIPS, 2022.</w:t>
      </w:r>
    </w:p>
    <w:p>
      <w:pPr>
        <w:spacing w:after="20"/>
        <w:ind w:left="360"/>
      </w:pPr>
      <w:r>
        <w:rPr>
          <w:rFonts w:ascii="Arial" w:cs="Arial" w:eastAsia="Arial" w:hAnsi="Arial"/>
          <w:color w:val="666666"/>
          <w:sz w:val="18"/>
          <w:szCs w:val="18"/>
        </w:rPr>
        <w:t xml:space="preserve">Ref: Rossi, E., Chamberlain, B., Frasca, F., Eynard, D., Monti, F., &amp; Bronstein, M. “Temporal Graph Networks for Deep Learning on Dynamic Graphs.” ICML Workshop on Graph Representation Learning, 2020.</w:t>
      </w:r>
    </w:p>
    <w:p>
      <w:pPr>
        <w:pStyle w:val="Heading2"/>
        <w:spacing w:after="100" w:before="200"/>
      </w:pPr>
      <w:r>
        <w:rPr>
          <w:rFonts w:ascii="Arial" w:cs="Arial" w:eastAsia="Arial" w:hAnsi="Arial"/>
          <w:b/>
          <w:bCs/>
          <w:color w:val="1A7A6D"/>
          <w:sz w:val="24"/>
          <w:szCs w:val="24"/>
        </w:rPr>
        <w:t xml:space="preserve">47.25 State Space Models for Sequence Modeling (Mamba, S4)</w:t>
      </w:r>
    </w:p>
    <w:p>
      <w:pPr>
        <w:spacing w:after="80"/>
      </w:pPr>
      <w:r>
        <w:rPr>
          <w:rFonts w:ascii="Arial" w:cs="Arial" w:eastAsia="Arial" w:hAnsi="Arial"/>
          <w:sz w:val="20"/>
          <w:szCs w:val="20"/>
        </w:rPr>
        <w:t xml:space="preserve">Structured state space sequence models (S4) as alternative to transformers for long sequences; linear recurrence with structured parameterization; Mamba (selective state spaces with input-dependent parameters); O(n) vs. O(n²) scaling; competitive with transformers on language benchmarks while being faster at inference; applications in long EHR sequences, genomics, audio; hardware-efficient implementations</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mamba-ssm, s4 (custom), transformers (MambaModel), jax (S4 implementations)</w:t>
      </w:r>
    </w:p>
    <w:p>
      <w:pPr>
        <w:spacing w:after="20"/>
        <w:ind w:left="360"/>
      </w:pPr>
      <w:r>
        <w:rPr>
          <w:rFonts w:ascii="Arial" w:cs="Arial" w:eastAsia="Arial" w:hAnsi="Arial"/>
          <w:color w:val="666666"/>
          <w:sz w:val="18"/>
          <w:szCs w:val="18"/>
        </w:rPr>
        <w:t xml:space="preserve">Ref: Gu, A., Goel, K., &amp; Ré, C. “Efficiently Modeling Long Sequences with Structured State Spaces.” ICLR, 2022.</w:t>
      </w:r>
    </w:p>
    <w:p>
      <w:pPr>
        <w:spacing w:after="20"/>
        <w:ind w:left="360"/>
      </w:pPr>
      <w:r>
        <w:rPr>
          <w:rFonts w:ascii="Arial" w:cs="Arial" w:eastAsia="Arial" w:hAnsi="Arial"/>
          <w:color w:val="666666"/>
          <w:sz w:val="18"/>
          <w:szCs w:val="18"/>
        </w:rPr>
        <w:t xml:space="preserve">Ref: Gu, A. &amp; Dao, T. “Mamba: Linear-Time Sequence Modeling with Selective State Spaces.” arXiv:2312.00752, 2023.</w:t>
      </w:r>
    </w:p>
    <w:p>
      <w:pPr>
        <w:pStyle w:val="Heading2"/>
        <w:spacing w:after="100" w:before="200"/>
      </w:pPr>
      <w:r>
        <w:rPr>
          <w:rFonts w:ascii="Arial" w:cs="Arial" w:eastAsia="Arial" w:hAnsi="Arial"/>
          <w:b/>
          <w:bCs/>
          <w:color w:val="1A7A6D"/>
          <w:sz w:val="24"/>
          <w:szCs w:val="24"/>
        </w:rPr>
        <w:t xml:space="preserve">47.27 Continual Learning and Concept Drift Adaptation</w:t>
      </w:r>
    </w:p>
    <w:p>
      <w:pPr>
        <w:spacing w:after="80"/>
      </w:pPr>
      <w:r>
        <w:rPr>
          <w:rFonts w:ascii="Arial" w:cs="Arial" w:eastAsia="Arial" w:hAnsi="Arial"/>
          <w:sz w:val="20"/>
          <w:szCs w:val="20"/>
        </w:rPr>
        <w:t xml:space="preserve">Models that learn incrementally from non-stationary data streams without forgetting previous knowledge; catastrophic forgetting in neural networks; elastic weight consolidation (EWC), progressive neural networks; concept drift detection (ADWIN, DDM, Page-Hinkley); applications in evolving clinical guidelines, shifting disease prevalence, changing patient populations; connection to model monitoring (§28.10)</w:t>
      </w:r>
    </w:p>
    <w:p>
      <w:pPr>
        <w:spacing w:after="40"/>
      </w:pPr>
      <w:r>
        <w:rPr>
          <w:rFonts w:ascii="Arial" w:cs="Arial" w:eastAsia="Arial" w:hAnsi="Arial"/>
          <w:color w:val="2255AA"/>
          <w:sz w:val="18"/>
          <w:szCs w:val="18"/>
        </w:rPr>
        <w:t xml:space="preserve">R: no established R packages (drifter for drift detection)</w:t>
      </w:r>
    </w:p>
    <w:p>
      <w:pPr>
        <w:spacing w:after="40"/>
      </w:pPr>
      <w:r>
        <w:rPr>
          <w:rFonts w:ascii="Arial" w:cs="Arial" w:eastAsia="Arial" w:hAnsi="Arial"/>
          <w:color w:val="228B22"/>
          <w:sz w:val="18"/>
          <w:szCs w:val="18"/>
        </w:rPr>
        <w:t xml:space="preserve">Python: avalanche (continual learning toolkit), river (online ML, drift detection), alibi-detect (drift), scikit-multiflow</w:t>
      </w:r>
    </w:p>
    <w:p>
      <w:pPr>
        <w:spacing w:after="20"/>
        <w:ind w:left="360"/>
      </w:pPr>
      <w:r>
        <w:rPr>
          <w:rFonts w:ascii="Arial" w:cs="Arial" w:eastAsia="Arial" w:hAnsi="Arial"/>
          <w:color w:val="666666"/>
          <w:sz w:val="18"/>
          <w:szCs w:val="18"/>
        </w:rPr>
        <w:t xml:space="preserve">Ref: Kirkpatrick, J., et al. “Overcoming Catastrophic Forgetting in Neural Networks.” PNAS, 114(13), 3521–3526, 2017.</w:t>
      </w:r>
    </w:p>
    <w:p>
      <w:pPr>
        <w:spacing w:after="20"/>
        <w:ind w:left="360"/>
      </w:pPr>
      <w:r>
        <w:rPr>
          <w:rFonts w:ascii="Arial" w:cs="Arial" w:eastAsia="Arial" w:hAnsi="Arial"/>
          <w:color w:val="666666"/>
          <w:sz w:val="18"/>
          <w:szCs w:val="18"/>
        </w:rPr>
        <w:t xml:space="preserve">Ref: Gama, J., Žliobaitė, I., Bifet, A., Pechenizkiy, M., &amp; Bouchachia, A. “A Survey on Concept Drift Adaptation.” ACM Computing Surveys, 46(4), 44, 2014.</w:t>
      </w:r>
    </w:p>
    <w:p>
      <w:pPr>
        <w:pStyle w:val="Heading2"/>
        <w:spacing w:after="100" w:before="200"/>
      </w:pPr>
      <w:r>
        <w:rPr>
          <w:rFonts w:ascii="Arial" w:cs="Arial" w:eastAsia="Arial" w:hAnsi="Arial"/>
          <w:b/>
          <w:bCs/>
          <w:color w:val="1A7A6D"/>
          <w:sz w:val="24"/>
          <w:szCs w:val="24"/>
        </w:rPr>
        <w:t xml:space="preserve">47.28 Data-Centric AI and Data Valuation</w:t>
      </w:r>
    </w:p>
    <w:p>
      <w:pPr>
        <w:spacing w:after="80"/>
      </w:pPr>
      <w:r>
        <w:rPr>
          <w:rFonts w:ascii="Arial" w:cs="Arial" w:eastAsia="Arial" w:hAnsi="Arial"/>
          <w:sz w:val="20"/>
          <w:szCs w:val="20"/>
        </w:rPr>
        <w:t xml:space="preserve">Shifting focus from model architecture to data quality, curation, and augmentation; Data Shapley (valuing individual training examples’ contribution to model performance); confident learning (identifying label errors); data augmentation for tabular data (SMOTE as early example, CTGAN for synthetic augmentation); curriculum learning (ordering training examples by difficulty); data debugging; Andrew Ng’s data-centric AI movement</w:t>
      </w:r>
    </w:p>
    <w:p>
      <w:pPr>
        <w:spacing w:after="40"/>
      </w:pPr>
      <w:r>
        <w:rPr>
          <w:rFonts w:ascii="Arial" w:cs="Arial" w:eastAsia="Arial" w:hAnsi="Arial"/>
          <w:color w:val="2255AA"/>
          <w:sz w:val="18"/>
          <w:szCs w:val="18"/>
        </w:rPr>
        <w:t xml:space="preserve">R: cleanlab (via reticulate), synthpop (for augmentation)</w:t>
      </w:r>
    </w:p>
    <w:p>
      <w:pPr>
        <w:spacing w:after="40"/>
      </w:pPr>
      <w:r>
        <w:rPr>
          <w:rFonts w:ascii="Arial" w:cs="Arial" w:eastAsia="Arial" w:hAnsi="Arial"/>
          <w:color w:val="228B22"/>
          <w:sz w:val="18"/>
          <w:szCs w:val="18"/>
        </w:rPr>
        <w:t xml:space="preserve">Python: cleanlab (find_label_issues), opendataval (DataShapley), snorkel (weak supervision), sdv (CTGAN for augmentation)</w:t>
      </w:r>
    </w:p>
    <w:p>
      <w:pPr>
        <w:spacing w:after="20"/>
        <w:ind w:left="360"/>
      </w:pPr>
      <w:r>
        <w:rPr>
          <w:rFonts w:ascii="Arial" w:cs="Arial" w:eastAsia="Arial" w:hAnsi="Arial"/>
          <w:color w:val="666666"/>
          <w:sz w:val="18"/>
          <w:szCs w:val="18"/>
        </w:rPr>
        <w:t xml:space="preserve">Ref: Ghorbani, A. &amp; Zou, J. “Data Shapley: Equitable Valuation of Data for Machine Learning.” ICML, 2019.</w:t>
      </w:r>
    </w:p>
    <w:p>
      <w:pPr>
        <w:spacing w:after="20"/>
        <w:ind w:left="360"/>
      </w:pPr>
      <w:r>
        <w:rPr>
          <w:rFonts w:ascii="Arial" w:cs="Arial" w:eastAsia="Arial" w:hAnsi="Arial"/>
          <w:color w:val="666666"/>
          <w:sz w:val="18"/>
          <w:szCs w:val="18"/>
        </w:rPr>
        <w:t xml:space="preserve">Ref: Northcutt, C.G., Jiang, L., &amp; Chuang, I.L. “Confident Learning: Estimating Uncertainty in Dataset Labels.” JAIR, 70, 1373–1411, 2021.</w:t>
      </w:r>
    </w:p>
    <w:p>
      <w:pPr>
        <w:pStyle w:val="Heading2"/>
        <w:spacing w:after="100" w:before="200"/>
      </w:pPr>
      <w:r>
        <w:rPr>
          <w:rFonts w:ascii="Arial" w:cs="Arial" w:eastAsia="Arial" w:hAnsi="Arial"/>
          <w:b/>
          <w:bCs/>
          <w:color w:val="1A7A6D"/>
          <w:sz w:val="24"/>
          <w:szCs w:val="24"/>
        </w:rPr>
        <w:t xml:space="preserve">47.29 Retrieval-Augmented Generation (RAG) for Statistical Analysis</w:t>
      </w:r>
    </w:p>
    <w:p>
      <w:pPr>
        <w:spacing w:after="80"/>
      </w:pPr>
      <w:r>
        <w:rPr>
          <w:rFonts w:ascii="Arial" w:cs="Arial" w:eastAsia="Arial" w:hAnsi="Arial"/>
          <w:sz w:val="20"/>
          <w:szCs w:val="20"/>
        </w:rPr>
        <w:t xml:space="preserve">Combining LLMs with external knowledge retrieval for more accurate statistical guidance; retrieving relevant methodology papers, documentation, or prior analyses before generating answers; reducing hallucination in statistical advice; knowledge graph-enhanced RAG for statistical methods; applications in automated literature review, methods selection, code generation with context; very early stage for statistical applications</w:t>
      </w:r>
    </w:p>
    <w:p>
      <w:pPr>
        <w:spacing w:after="40"/>
      </w:pPr>
      <w:r>
        <w:rPr>
          <w:rFonts w:ascii="Arial" w:cs="Arial" w:eastAsia="Arial" w:hAnsi="Arial"/>
          <w:color w:val="2255AA"/>
          <w:sz w:val="18"/>
          <w:szCs w:val="18"/>
        </w:rPr>
        <w:t xml:space="preserve">R: ellmer, tidyllm (with retrieval custom)</w:t>
      </w:r>
    </w:p>
    <w:p>
      <w:pPr>
        <w:spacing w:after="40"/>
      </w:pPr>
      <w:r>
        <w:rPr>
          <w:rFonts w:ascii="Arial" w:cs="Arial" w:eastAsia="Arial" w:hAnsi="Arial"/>
          <w:color w:val="228B22"/>
          <w:sz w:val="18"/>
          <w:szCs w:val="18"/>
        </w:rPr>
        <w:t xml:space="preserve">Python: langchain (RetrievalQA), llama-index, chromadb (vector store), instructor</w:t>
      </w:r>
    </w:p>
    <w:p>
      <w:pPr>
        <w:spacing w:after="20"/>
        <w:ind w:left="360"/>
      </w:pPr>
      <w:r>
        <w:rPr>
          <w:rFonts w:ascii="Arial" w:cs="Arial" w:eastAsia="Arial" w:hAnsi="Arial"/>
          <w:color w:val="666666"/>
          <w:sz w:val="18"/>
          <w:szCs w:val="18"/>
        </w:rPr>
        <w:t xml:space="preserve">Ref: Lewis, P., et al. “Retrieval-Augmented Generation for Knowledge-Intensive NLP Tasks.” NeurIPS, 2020.</w:t>
      </w:r>
    </w:p>
    <w:p>
      <w:pPr>
        <w:spacing w:after="20"/>
        <w:ind w:left="360"/>
      </w:pPr>
      <w:r>
        <w:rPr>
          <w:rFonts w:ascii="Arial" w:cs="Arial" w:eastAsia="Arial" w:hAnsi="Arial"/>
          <w:color w:val="666666"/>
          <w:sz w:val="18"/>
          <w:szCs w:val="18"/>
        </w:rPr>
        <w:t xml:space="preserve">Ref: Gao, Y., et al. “Retrieval-Augmented Generation for Large Language Models: A Survey.” arXiv:2312.10997, 2024.</w:t>
      </w:r>
    </w:p>
    <w:p>
      <w:pPr>
        <w:pStyle w:val="Heading2"/>
        <w:spacing w:after="100" w:before="200"/>
      </w:pPr>
      <w:r>
        <w:rPr>
          <w:rFonts w:ascii="Arial" w:cs="Arial" w:eastAsia="Arial" w:hAnsi="Arial"/>
          <w:b/>
          <w:bCs/>
          <w:color w:val="1A7A6D"/>
          <w:sz w:val="24"/>
          <w:szCs w:val="24"/>
        </w:rPr>
        <w:t xml:space="preserve">47.30 Diffusion Models for Statistical Data Generation</w:t>
      </w:r>
    </w:p>
    <w:p>
      <w:pPr>
        <w:spacing w:after="80"/>
      </w:pPr>
      <w:r>
        <w:rPr>
          <w:rFonts w:ascii="Arial" w:cs="Arial" w:eastAsia="Arial" w:hAnsi="Arial"/>
          <w:sz w:val="20"/>
          <w:szCs w:val="20"/>
        </w:rPr>
        <w:t xml:space="preserve">Denoising diffusion probabilistic models (DDPMs) adapted for tabular/structured data generation; TabDDPM outperforming GANs and VAEs for synthetic tabular data; score-based generative models; applications in privacy-preserving data sharing, data augmentation, missing data imputation; conditional generation for counterfactual simulation; still limited interpretability and computational cost</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tab-ddpm, synthcity (TabDDPM), diffusers (for general diffusion), sdv</w:t>
      </w:r>
    </w:p>
    <w:p>
      <w:pPr>
        <w:spacing w:after="20"/>
        <w:ind w:left="360"/>
      </w:pPr>
      <w:r>
        <w:rPr>
          <w:rFonts w:ascii="Arial" w:cs="Arial" w:eastAsia="Arial" w:hAnsi="Arial"/>
          <w:color w:val="666666"/>
          <w:sz w:val="18"/>
          <w:szCs w:val="18"/>
        </w:rPr>
        <w:t xml:space="preserve">Ref: Kotelnikov, A., Baranchuk, D., Rubachev, I., &amp; Babenko, A. “TabDDPM: Modelling Tabular Data with Diffusion Models.” ICML, 2023.</w:t>
      </w:r>
    </w:p>
    <w:p>
      <w:pPr>
        <w:spacing w:after="20"/>
        <w:ind w:left="360"/>
      </w:pPr>
      <w:r>
        <w:rPr>
          <w:rFonts w:ascii="Arial" w:cs="Arial" w:eastAsia="Arial" w:hAnsi="Arial"/>
          <w:color w:val="666666"/>
          <w:sz w:val="18"/>
          <w:szCs w:val="18"/>
        </w:rPr>
        <w:t xml:space="preserve">Ref: Ho, J., Jain, A., &amp; Abbeel, P. “Denoising Diffusion Probabilistic Models.” NeurIPS, 2020.</w:t>
      </w:r>
    </w:p>
    <w:p>
      <w:pPr>
        <w:pStyle w:val="Heading2"/>
        <w:spacing w:after="100" w:before="200"/>
      </w:pPr>
      <w:r>
        <w:rPr>
          <w:rFonts w:ascii="Arial" w:cs="Arial" w:eastAsia="Arial" w:hAnsi="Arial"/>
          <w:b/>
          <w:bCs/>
          <w:color w:val="1A7A6D"/>
          <w:sz w:val="24"/>
          <w:szCs w:val="24"/>
        </w:rPr>
        <w:t xml:space="preserve">47.33 Normalizing Flows for Density Estimation and Generation</w:t>
      </w:r>
    </w:p>
    <w:p>
      <w:pPr>
        <w:spacing w:after="80"/>
      </w:pPr>
      <w:r>
        <w:rPr>
          <w:rFonts w:ascii="Arial" w:cs="Arial" w:eastAsia="Arial" w:hAnsi="Arial"/>
          <w:sz w:val="20"/>
          <w:szCs w:val="20"/>
        </w:rPr>
        <w:t xml:space="preserve">Invertible neural networks that transform a simple distribution (Gaussian) into a complex one; exact likelihood computation unlike GANs/VAEs; masked autoregressive flows (MAF), RealNVP, neural spline flows; applications in Bayesian posterior approximation, anomaly detection (low-likelihood = anomaly), synthetic data generation; computationally expensive for high dimensions</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nflows, normflows, pyro (TransformedDistribution), zuko</w:t>
      </w:r>
    </w:p>
    <w:p>
      <w:pPr>
        <w:spacing w:after="20"/>
        <w:ind w:left="360"/>
      </w:pPr>
      <w:r>
        <w:rPr>
          <w:rFonts w:ascii="Arial" w:cs="Arial" w:eastAsia="Arial" w:hAnsi="Arial"/>
          <w:color w:val="666666"/>
          <w:sz w:val="18"/>
          <w:szCs w:val="18"/>
        </w:rPr>
        <w:t xml:space="preserve">Ref: Papamakarios, G., Nalisnick, E., Rezende, D.J., Mohamed, S., &amp; Lakshminarayanan, B. “Normalizing Flows for Probabilistic Modeling and Inference.” JMLR, 22(57), 1–64, 2021.</w:t>
      </w:r>
    </w:p>
    <w:p>
      <w:pPr>
        <w:pStyle w:val="Heading2"/>
        <w:spacing w:after="100" w:before="200"/>
      </w:pPr>
      <w:r>
        <w:rPr>
          <w:rFonts w:ascii="Arial" w:cs="Arial" w:eastAsia="Arial" w:hAnsi="Arial"/>
          <w:b/>
          <w:bCs/>
          <w:color w:val="1A7A6D"/>
          <w:sz w:val="24"/>
          <w:szCs w:val="24"/>
        </w:rPr>
        <w:t xml:space="preserve">47.35 Self-Supervised Learning for Structured/Clinical Data</w:t>
      </w:r>
    </w:p>
    <w:p>
      <w:pPr>
        <w:spacing w:after="80"/>
      </w:pPr>
      <w:r>
        <w:rPr>
          <w:rFonts w:ascii="Arial" w:cs="Arial" w:eastAsia="Arial" w:hAnsi="Arial"/>
          <w:sz w:val="20"/>
          <w:szCs w:val="20"/>
        </w:rPr>
        <w:t xml:space="preserve">Pre-training on unlabeled structured data by predicting masked features, contrastive learning between augmented views, or predicting data transformations; SCARF, SubTab, VIME for tabular data; clinical BERT variants pre-trained on EHR sequences; reduces need for labeled data in downstream tasks; transferring representations across datasets/institutions; early stage for tabular (more established for text/images)</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lightly (self-supervised framework), transformers (masked language model), scarf-pytorch, pytorch (custom pretext tasks)</w:t>
      </w:r>
    </w:p>
    <w:p>
      <w:pPr>
        <w:spacing w:after="20"/>
        <w:ind w:left="360"/>
      </w:pPr>
      <w:r>
        <w:rPr>
          <w:rFonts w:ascii="Arial" w:cs="Arial" w:eastAsia="Arial" w:hAnsi="Arial"/>
          <w:color w:val="666666"/>
          <w:sz w:val="18"/>
          <w:szCs w:val="18"/>
        </w:rPr>
        <w:t xml:space="preserve">Ref: Bahri, D., Jiang, H., Tay, Y., &amp; Metzler, D. “SCARF: Self-Supervised Contrastive Learning Using Random Feature Corruption.” ICLR, 2022.</w:t>
      </w:r>
    </w:p>
    <w:p>
      <w:pPr>
        <w:spacing w:after="20"/>
        <w:ind w:left="360"/>
      </w:pPr>
      <w:r>
        <w:rPr>
          <w:rFonts w:ascii="Arial" w:cs="Arial" w:eastAsia="Arial" w:hAnsi="Arial"/>
          <w:color w:val="666666"/>
          <w:sz w:val="18"/>
          <w:szCs w:val="18"/>
        </w:rPr>
        <w:t xml:space="preserve">Ref: Yoon, J., Zhang, Y., Jordon, J., &amp; van der Schaar, M. “VIME: Extending the Success of Self- and Semi-Supervised Learning to Tabular Domain.” NeurIPS, 2020.</w:t>
      </w:r>
    </w:p>
    <w:p>
      <w:pPr>
        <w:pStyle w:val="Heading2"/>
        <w:spacing w:after="100" w:before="200"/>
      </w:pPr>
      <w:r>
        <w:rPr>
          <w:rFonts w:ascii="Arial" w:cs="Arial" w:eastAsia="Arial" w:hAnsi="Arial"/>
          <w:b/>
          <w:bCs/>
          <w:color w:val="1A7A6D"/>
          <w:sz w:val="24"/>
          <w:szCs w:val="24"/>
        </w:rPr>
        <w:t xml:space="preserve">47.36 Energy-Based Models and Score Matching</w:t>
      </w:r>
    </w:p>
    <w:p>
      <w:pPr>
        <w:spacing w:after="80"/>
      </w:pPr>
      <w:r>
        <w:rPr>
          <w:rFonts w:ascii="Arial" w:cs="Arial" w:eastAsia="Arial" w:hAnsi="Arial"/>
          <w:sz w:val="20"/>
          <w:szCs w:val="20"/>
        </w:rPr>
        <w:t xml:space="preserve">Modeling unnormalized probability distributions via energy functions; score matching (estimating the gradient of log-density without normalizing constant); denoising score matching; connection to diffusion models (§47.30); noise-contrastive estimation; applications in density estimation, anomaly detection, and generative modeling; theoretical connections to exponential families</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torch (custom energy models), score_models, jax (custom score matching)</w:t>
      </w:r>
    </w:p>
    <w:p>
      <w:pPr>
        <w:spacing w:after="20"/>
        <w:ind w:left="360"/>
      </w:pPr>
      <w:r>
        <w:rPr>
          <w:rFonts w:ascii="Arial" w:cs="Arial" w:eastAsia="Arial" w:hAnsi="Arial"/>
          <w:color w:val="666666"/>
          <w:sz w:val="18"/>
          <w:szCs w:val="18"/>
        </w:rPr>
        <w:t xml:space="preserve">Ref: Hyvärinen, A. “Estimation of Non-Normalized Statistical Models by Score Matching.” JMLR, 6, 695–709, 2005.</w:t>
      </w:r>
    </w:p>
    <w:p>
      <w:pPr>
        <w:spacing w:after="20"/>
        <w:ind w:left="360"/>
      </w:pPr>
      <w:r>
        <w:rPr>
          <w:rFonts w:ascii="Arial" w:cs="Arial" w:eastAsia="Arial" w:hAnsi="Arial"/>
          <w:color w:val="666666"/>
          <w:sz w:val="18"/>
          <w:szCs w:val="18"/>
        </w:rPr>
        <w:t xml:space="preserve">Ref: Song, Y. &amp; Ermon, S. “Generative Modeling by Estimating Gradients of the Data Distribution.” NeurIPS, 2019.</w:t>
      </w:r>
    </w:p>
    <w:p>
      <w:pPr>
        <w:pStyle w:val="Heading2"/>
        <w:spacing w:after="100" w:before="200"/>
      </w:pPr>
      <w:r>
        <w:rPr>
          <w:rFonts w:ascii="Arial" w:cs="Arial" w:eastAsia="Arial" w:hAnsi="Arial"/>
          <w:b/>
          <w:bCs/>
          <w:color w:val="1A7A6D"/>
          <w:sz w:val="24"/>
          <w:szCs w:val="24"/>
        </w:rPr>
        <w:t xml:space="preserve">47.38 Bayesian Optimization for Experimental Design</w:t>
      </w:r>
    </w:p>
    <w:p>
      <w:pPr>
        <w:spacing w:after="80"/>
      </w:pPr>
      <w:r>
        <w:rPr>
          <w:rFonts w:ascii="Arial" w:cs="Arial" w:eastAsia="Arial" w:hAnsi="Arial"/>
          <w:sz w:val="20"/>
          <w:szCs w:val="20"/>
        </w:rPr>
        <w:t xml:space="preserve">Sequential experimental design using Gaussian process surrogate models; acquisition functions (expected improvement, upper confidence bound, knowledge gradient); efficient exploration of expensive-to-evaluate parameter spaces; applications in dose-finding, hyperparameter tuning (§28.3), materials science; comparison with traditional optimal design (§17.17); multi-objective Bayesian optimization</w:t>
      </w:r>
    </w:p>
    <w:p>
      <w:pPr>
        <w:spacing w:after="40"/>
      </w:pPr>
      <w:r>
        <w:rPr>
          <w:rFonts w:ascii="Arial" w:cs="Arial" w:eastAsia="Arial" w:hAnsi="Arial"/>
          <w:color w:val="2255AA"/>
          <w:sz w:val="18"/>
          <w:szCs w:val="18"/>
        </w:rPr>
        <w:t xml:space="preserve">R: mlrMBO (makeMBOControl, mbo), DiceOptim (EGO), laGP</w:t>
      </w:r>
    </w:p>
    <w:p>
      <w:pPr>
        <w:spacing w:after="40"/>
      </w:pPr>
      <w:r>
        <w:rPr>
          <w:rFonts w:ascii="Arial" w:cs="Arial" w:eastAsia="Arial" w:hAnsi="Arial"/>
          <w:color w:val="228B22"/>
          <w:sz w:val="18"/>
          <w:szCs w:val="18"/>
        </w:rPr>
        <w:t xml:space="preserve">Python: optuna, botorch (qExpectedImprovement), scikit-optimize (gp_minimize), ax-platform (Ax)</w:t>
      </w:r>
    </w:p>
    <w:p>
      <w:pPr>
        <w:spacing w:after="20"/>
        <w:ind w:left="360"/>
      </w:pPr>
      <w:r>
        <w:rPr>
          <w:rFonts w:ascii="Arial" w:cs="Arial" w:eastAsia="Arial" w:hAnsi="Arial"/>
          <w:color w:val="666666"/>
          <w:sz w:val="18"/>
          <w:szCs w:val="18"/>
        </w:rPr>
        <w:t xml:space="preserve">Ref: Shahriari, B., Swersky, K., Wang, Z., Adams, R.P., &amp; de Freitas, N. “Taking the Human Out of the Loop: A Review of Bayesian Optimization.” Proceedings of the IEEE, 104(1), 148–175, 2016.</w:t>
      </w:r>
    </w:p>
    <w:p>
      <w:pPr>
        <w:pStyle w:val="Heading2"/>
        <w:spacing w:after="100" w:before="200"/>
      </w:pPr>
      <w:r>
        <w:rPr>
          <w:rFonts w:ascii="Arial" w:cs="Arial" w:eastAsia="Arial" w:hAnsi="Arial"/>
          <w:b/>
          <w:bCs/>
          <w:color w:val="1A7A6D"/>
          <w:sz w:val="24"/>
          <w:szCs w:val="24"/>
        </w:rPr>
        <w:t xml:space="preserve">47.39 Representation Learning for Electronic Health Records</w:t>
      </w:r>
    </w:p>
    <w:p>
      <w:pPr>
        <w:spacing w:after="80"/>
      </w:pPr>
      <w:r>
        <w:rPr>
          <w:rFonts w:ascii="Arial" w:cs="Arial" w:eastAsia="Arial" w:hAnsi="Arial"/>
          <w:sz w:val="20"/>
          <w:szCs w:val="20"/>
        </w:rPr>
        <w:t xml:space="preserve">Learning dense vector representations of clinical concepts (diagnoses, medications, procedures) from longitudinal EHR sequences; Med2Vec, BEHRT (BERT for EHR), patient embeddings; temporal attention over clinical events; pre-training on large EHR databases for transfer to smaller studies; phenotyping via learned representations; privacy challenges with patient embeddings</w:t>
      </w:r>
    </w:p>
    <w:p>
      <w:pPr>
        <w:spacing w:after="40"/>
      </w:pPr>
      <w:r>
        <w:rPr>
          <w:rFonts w:ascii="Arial" w:cs="Arial" w:eastAsia="Arial" w:hAnsi="Arial"/>
          <w:color w:val="2255AA"/>
          <w:sz w:val="18"/>
          <w:szCs w:val="18"/>
        </w:rPr>
        <w:t xml:space="preserve">R: no established R packages (keras/torch via custom)</w:t>
      </w:r>
    </w:p>
    <w:p>
      <w:pPr>
        <w:spacing w:after="40"/>
      </w:pPr>
      <w:r>
        <w:rPr>
          <w:rFonts w:ascii="Arial" w:cs="Arial" w:eastAsia="Arial" w:hAnsi="Arial"/>
          <w:color w:val="228B22"/>
          <w:sz w:val="18"/>
          <w:szCs w:val="18"/>
        </w:rPr>
        <w:t xml:space="preserve">Python: pytorch (custom EHR transformers), BEHRT, Med2Vec, transformers (clinical fine-tuning)</w:t>
      </w:r>
    </w:p>
    <w:p>
      <w:pPr>
        <w:spacing w:after="20"/>
        <w:ind w:left="360"/>
      </w:pPr>
      <w:r>
        <w:rPr>
          <w:rFonts w:ascii="Arial" w:cs="Arial" w:eastAsia="Arial" w:hAnsi="Arial"/>
          <w:color w:val="666666"/>
          <w:sz w:val="18"/>
          <w:szCs w:val="18"/>
        </w:rPr>
        <w:t xml:space="preserve">Ref: Choi, E., Bahadori, M.T., Song, L., Stewart, W.F., &amp; Sun, J. “RETAIN: An Interpretable Predictive Model for Healthcare Using Reverse Time Attention Mechanism.” NeurIPS, 2016.</w:t>
      </w:r>
    </w:p>
    <w:p>
      <w:pPr>
        <w:spacing w:after="20"/>
        <w:ind w:left="360"/>
      </w:pPr>
      <w:r>
        <w:rPr>
          <w:rFonts w:ascii="Arial" w:cs="Arial" w:eastAsia="Arial" w:hAnsi="Arial"/>
          <w:color w:val="666666"/>
          <w:sz w:val="18"/>
          <w:szCs w:val="18"/>
        </w:rPr>
        <w:t xml:space="preserve">Ref: Li, Y., et al. “BEHRT: Transformer for Electronic Health Records.” Scientific Reports, 10, 7155, 2020.</w:t>
      </w:r>
    </w:p>
    <w:p>
      <w:pPr>
        <w:pStyle w:val="Heading2"/>
        <w:spacing w:after="100" w:before="200"/>
      </w:pPr>
      <w:r>
        <w:rPr>
          <w:rFonts w:ascii="Arial" w:cs="Arial" w:eastAsia="Arial" w:hAnsi="Arial"/>
          <w:b/>
          <w:bCs/>
          <w:color w:val="1A7A6D"/>
          <w:sz w:val="24"/>
          <w:szCs w:val="24"/>
        </w:rPr>
        <w:t xml:space="preserve">47.40 Geometric Deep Learning and Equivariant Neural Networks</w:t>
      </w:r>
    </w:p>
    <w:p>
      <w:pPr>
        <w:spacing w:after="80"/>
      </w:pPr>
      <w:r>
        <w:rPr>
          <w:rFonts w:ascii="Arial" w:cs="Arial" w:eastAsia="Arial" w:hAnsi="Arial"/>
          <w:sz w:val="20"/>
          <w:szCs w:val="20"/>
        </w:rPr>
        <w:t xml:space="preserve">Neural networks that respect symmetries in data: translation equivariance (CNNs), rotation equivariance (SE(3)-equivariant networks), permutation equivariance (GNNs); gauge equivariant CNNs for spherical data; applications in molecular property prediction (respecting 3D rotations), protein structure, and spatial statistics; unifying framework connecting CNNs, GNNs, and transformers via group theory</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e3nn (equivariant neural networks), pytorch_geometric, torch (custom equivariant layers)</w:t>
      </w:r>
    </w:p>
    <w:p>
      <w:pPr>
        <w:spacing w:after="20"/>
        <w:ind w:left="360"/>
      </w:pPr>
      <w:r>
        <w:rPr>
          <w:rFonts w:ascii="Arial" w:cs="Arial" w:eastAsia="Arial" w:hAnsi="Arial"/>
          <w:color w:val="666666"/>
          <w:sz w:val="18"/>
          <w:szCs w:val="18"/>
        </w:rPr>
        <w:t xml:space="preserve">Ref: Bronstein, M.M., Bruna, J., Cohen, T., &amp; Veličković, P. “Geometric Deep Learning: Grids, Groups, Graphs, Geodesics, and Gauges.” arXiv:2104.13478, 2021.</w:t>
      </w:r>
    </w:p>
    <w:p>
      <w:pPr>
        <w:pStyle w:val="Heading2"/>
        <w:spacing w:after="100" w:before="200"/>
      </w:pPr>
      <w:r>
        <w:rPr>
          <w:rFonts w:ascii="Arial" w:cs="Arial" w:eastAsia="Arial" w:hAnsi="Arial"/>
          <w:b/>
          <w:bCs/>
          <w:color w:val="1A7A6D"/>
          <w:sz w:val="24"/>
          <w:szCs w:val="24"/>
        </w:rPr>
        <w:t xml:space="preserve">47.47 Survival Analysis Foundation Models and Transfer Learning</w:t>
      </w:r>
    </w:p>
    <w:p>
      <w:pPr>
        <w:spacing w:after="80"/>
      </w:pPr>
      <w:r>
        <w:rPr>
          <w:rFonts w:ascii="Arial" w:cs="Arial" w:eastAsia="Arial" w:hAnsi="Arial"/>
          <w:sz w:val="20"/>
          <w:szCs w:val="20"/>
        </w:rPr>
        <w:t xml:space="preserve">Pre-training survival models on large datasets (e.g., national cancer registries, SEER) and transferring to smaller target populations; SurvTRACE (transformer for survival with competing risks); domain adaptation for survival with covariate shift; few-shot survival prediction; early stage but promising for rare diseases and small institutions</w:t>
      </w:r>
    </w:p>
    <w:p>
      <w:pPr>
        <w:spacing w:after="40"/>
      </w:pPr>
      <w:r>
        <w:rPr>
          <w:rFonts w:ascii="Arial" w:cs="Arial" w:eastAsia="Arial" w:hAnsi="Arial"/>
          <w:color w:val="2255AA"/>
          <w:sz w:val="18"/>
          <w:szCs w:val="18"/>
        </w:rPr>
        <w:t xml:space="preserve">R: survivalmodels (custom), mlr3proba (survival learners with transfer), torch</w:t>
      </w:r>
    </w:p>
    <w:p>
      <w:pPr>
        <w:spacing w:after="40"/>
      </w:pPr>
      <w:r>
        <w:rPr>
          <w:rFonts w:ascii="Arial" w:cs="Arial" w:eastAsia="Arial" w:hAnsi="Arial"/>
          <w:color w:val="228B22"/>
          <w:sz w:val="18"/>
          <w:szCs w:val="18"/>
        </w:rPr>
        <w:t xml:space="preserve">Python: pycox (transfer learning custom), SurvTRACE, scikit-survival + transfer</w:t>
      </w:r>
    </w:p>
    <w:p>
      <w:pPr>
        <w:spacing w:after="20"/>
        <w:ind w:left="360"/>
      </w:pPr>
      <w:r>
        <w:rPr>
          <w:rFonts w:ascii="Arial" w:cs="Arial" w:eastAsia="Arial" w:hAnsi="Arial"/>
          <w:color w:val="666666"/>
          <w:sz w:val="18"/>
          <w:szCs w:val="18"/>
        </w:rPr>
        <w:t xml:space="preserve">Ref: Wang, Z. &amp; Sun, J. “SurvTRACE: Transformers for Survival Analysis with Competing Events.” AAAI, 2022.</w:t>
      </w:r>
    </w:p>
    <w:p>
      <w:pPr>
        <w:pStyle w:val="Heading2"/>
        <w:spacing w:after="100" w:before="200"/>
      </w:pPr>
      <w:r>
        <w:rPr>
          <w:rFonts w:ascii="Arial" w:cs="Arial" w:eastAsia="Arial" w:hAnsi="Arial"/>
          <w:b/>
          <w:bCs/>
          <w:color w:val="1A7A6D"/>
          <w:sz w:val="24"/>
          <w:szCs w:val="24"/>
        </w:rPr>
        <w:t xml:space="preserve">47.49 Tensor Regression and Multi-Way Data Methods</w:t>
      </w:r>
    </w:p>
    <w:p>
      <w:pPr>
        <w:spacing w:after="80"/>
      </w:pPr>
      <w:r>
        <w:rPr>
          <w:rFonts w:ascii="Arial" w:cs="Arial" w:eastAsia="Arial" w:hAnsi="Arial"/>
          <w:sz w:val="20"/>
          <w:szCs w:val="20"/>
        </w:rPr>
        <w:t xml:space="preserve">Regression with tensor-valued predictors or responses; Tucker/CP tensor regression; envelope methods for dimension reduction in tensor regression; applications in neuroimaging (brain connectivity × time × subjects), longitudinal omics, and multi-relational data; tensor completion for missing data in multi-way arrays; connection to tensor decomposition (§25.19–21)</w:t>
      </w:r>
    </w:p>
    <w:p>
      <w:pPr>
        <w:spacing w:after="40"/>
      </w:pPr>
      <w:r>
        <w:rPr>
          <w:rFonts w:ascii="Arial" w:cs="Arial" w:eastAsia="Arial" w:hAnsi="Arial"/>
          <w:color w:val="2255AA"/>
          <w:sz w:val="18"/>
          <w:szCs w:val="18"/>
        </w:rPr>
        <w:t xml:space="preserve">R: rTensor (tucker, cp), TRES (TRR, TPR), tensorreg, rrr</w:t>
      </w:r>
    </w:p>
    <w:p>
      <w:pPr>
        <w:spacing w:after="40"/>
      </w:pPr>
      <w:r>
        <w:rPr>
          <w:rFonts w:ascii="Arial" w:cs="Arial" w:eastAsia="Arial" w:hAnsi="Arial"/>
          <w:color w:val="228B22"/>
          <w:sz w:val="18"/>
          <w:szCs w:val="18"/>
        </w:rPr>
        <w:t xml:space="preserve">Python: tensorly (tensor regression custom), tensortools, pytorch (custom tensor regression)</w:t>
      </w:r>
    </w:p>
    <w:p>
      <w:pPr>
        <w:spacing w:after="20"/>
        <w:ind w:left="360"/>
      </w:pPr>
      <w:r>
        <w:rPr>
          <w:rFonts w:ascii="Arial" w:cs="Arial" w:eastAsia="Arial" w:hAnsi="Arial"/>
          <w:color w:val="666666"/>
          <w:sz w:val="18"/>
          <w:szCs w:val="18"/>
        </w:rPr>
        <w:t xml:space="preserve">Ref: Zhou, H., Li, L., &amp; Zhu, H. “Tensor Regression with Applications in Neuroimaging Data Analysis.” JASA, 108(502), 540–552, 2013.</w:t>
      </w:r>
    </w:p>
    <w:p>
      <w:pPr>
        <w:spacing w:after="20"/>
        <w:ind w:left="360"/>
      </w:pPr>
      <w:r>
        <w:rPr>
          <w:rFonts w:ascii="Arial" w:cs="Arial" w:eastAsia="Arial" w:hAnsi="Arial"/>
          <w:color w:val="666666"/>
          <w:sz w:val="18"/>
          <w:szCs w:val="18"/>
        </w:rPr>
        <w:t xml:space="preserve">Ref: Li, L. &amp; Zhang, X. “Parsimonious Tensor Response Regression.” JASA, 112(519), 1131–1146, 2017.</w:t>
      </w:r>
    </w:p>
    <w:p>
      <w:pPr>
        <w:pStyle w:val="Heading2"/>
        <w:spacing w:after="100" w:before="200"/>
      </w:pPr>
      <w:r>
        <w:rPr>
          <w:rFonts w:ascii="Arial" w:cs="Arial" w:eastAsia="Arial" w:hAnsi="Arial"/>
          <w:b/>
          <w:bCs/>
          <w:color w:val="1A7A6D"/>
          <w:sz w:val="24"/>
          <w:szCs w:val="24"/>
        </w:rPr>
        <w:t xml:space="preserve">47.50 Fairness-Aware Survival Analysis</w:t>
      </w:r>
    </w:p>
    <w:p>
      <w:pPr>
        <w:spacing w:after="80"/>
      </w:pPr>
      <w:r>
        <w:rPr>
          <w:rFonts w:ascii="Arial" w:cs="Arial" w:eastAsia="Arial" w:hAnsi="Arial"/>
          <w:sz w:val="20"/>
          <w:szCs w:val="20"/>
        </w:rPr>
        <w:t xml:space="preserve">Ensuring survival predictions and treatment recommendations are equitable across demographic groups; calibration parity across groups; equalized concordance; fair survival forests; counterfactual fairness in time-to-event settings; algorithmic auditing of clinical risk scores for disparities; intersection with health equity and clinical AI regulation</w:t>
      </w:r>
    </w:p>
    <w:p>
      <w:pPr>
        <w:spacing w:after="40"/>
      </w:pPr>
      <w:r>
        <w:rPr>
          <w:rFonts w:ascii="Arial" w:cs="Arial" w:eastAsia="Arial" w:hAnsi="Arial"/>
          <w:color w:val="2255AA"/>
          <w:sz w:val="18"/>
          <w:szCs w:val="18"/>
        </w:rPr>
        <w:t xml:space="preserve">R: fairmodels (with custom survival), survminer + custom fairness audit</w:t>
      </w:r>
    </w:p>
    <w:p>
      <w:pPr>
        <w:spacing w:after="40"/>
      </w:pPr>
      <w:r>
        <w:rPr>
          <w:rFonts w:ascii="Arial" w:cs="Arial" w:eastAsia="Arial" w:hAnsi="Arial"/>
          <w:color w:val="228B22"/>
          <w:sz w:val="18"/>
          <w:szCs w:val="18"/>
        </w:rPr>
        <w:t xml:space="preserve">Python: fairlearn (custom survival metrics), scikit-survival + custom fairness, aif360</w:t>
      </w:r>
    </w:p>
    <w:p>
      <w:pPr>
        <w:spacing w:after="20"/>
        <w:ind w:left="360"/>
      </w:pPr>
      <w:r>
        <w:rPr>
          <w:rFonts w:ascii="Arial" w:cs="Arial" w:eastAsia="Arial" w:hAnsi="Arial"/>
          <w:color w:val="666666"/>
          <w:sz w:val="18"/>
          <w:szCs w:val="18"/>
        </w:rPr>
        <w:t xml:space="preserve">Ref: Kehl, K.L., et al. “Assessment of Deep Natural Language Processing in Ascertaining Oncologic Outcomes from Radiology Reports.” JAMA Oncology, 5(10), 1421–1429, 2019. (Fairness auditing example.)</w:t>
      </w:r>
    </w:p>
    <w:p>
      <w:pPr>
        <w:spacing w:after="20"/>
        <w:ind w:left="360"/>
      </w:pPr>
      <w:r>
        <w:rPr>
          <w:rFonts w:ascii="Arial" w:cs="Arial" w:eastAsia="Arial" w:hAnsi="Arial"/>
          <w:color w:val="666666"/>
          <w:sz w:val="18"/>
          <w:szCs w:val="18"/>
        </w:rPr>
        <w:t xml:space="preserve">Ref: Rajkomar, A., Hardt, M., Howell, M.D., Corrado, G., &amp; Chin, M.H. “Ensuring Fairness in Machine Learning to Advance Health Equity.” Annals of Internal Medicine, 169(12), 866–872, 2018.</w:t>
      </w:r>
    </w:p>
    <w:p>
      <w:pPr>
        <w:pStyle w:val="Heading2"/>
        <w:spacing w:after="100" w:before="200"/>
      </w:pPr>
      <w:r>
        <w:rPr>
          <w:rFonts w:ascii="Arial" w:cs="Arial" w:eastAsia="Arial" w:hAnsi="Arial"/>
          <w:b/>
          <w:bCs/>
          <w:color w:val="1A7A6D"/>
          <w:sz w:val="24"/>
          <w:szCs w:val="24"/>
        </w:rPr>
        <w:t xml:space="preserve">47.51 Approximate Randomization Inference</w:t>
      </w:r>
    </w:p>
    <w:p>
      <w:pPr>
        <w:spacing w:after="80"/>
      </w:pPr>
      <w:r>
        <w:rPr>
          <w:rFonts w:ascii="Arial" w:cs="Arial" w:eastAsia="Arial" w:hAnsi="Arial"/>
          <w:sz w:val="20"/>
          <w:szCs w:val="20"/>
        </w:rPr>
        <w:t xml:space="preserve">Computationally feasible permutation inference for complex estimators: prepivoting, approximate permutation tests, wild bootstrap as approximate randomization; connections to conformal inference; useful when exact permutation is computationally infeasible but parametric assumptions are questionable; application to cluster-randomized experiments and two-way fixed effects</w:t>
      </w:r>
    </w:p>
    <w:p>
      <w:pPr>
        <w:spacing w:after="40"/>
      </w:pPr>
      <w:r>
        <w:rPr>
          <w:rFonts w:ascii="Arial" w:cs="Arial" w:eastAsia="Arial" w:hAnsi="Arial"/>
          <w:color w:val="2255AA"/>
          <w:sz w:val="18"/>
          <w:szCs w:val="18"/>
        </w:rPr>
        <w:t xml:space="preserve">R: ri2 (randomization inference), coin (approximate), fwildclusterboot</w:t>
      </w:r>
    </w:p>
    <w:p>
      <w:pPr>
        <w:spacing w:after="40"/>
      </w:pPr>
      <w:r>
        <w:rPr>
          <w:rFonts w:ascii="Arial" w:cs="Arial" w:eastAsia="Arial" w:hAnsi="Arial"/>
          <w:color w:val="228B22"/>
          <w:sz w:val="18"/>
          <w:szCs w:val="18"/>
        </w:rPr>
        <w:t xml:space="preserve">Python: scipy.stats (permutation_test), custom via numpy, wildboottest</w:t>
      </w:r>
    </w:p>
    <w:p>
      <w:pPr>
        <w:spacing w:after="20"/>
        <w:ind w:left="360"/>
      </w:pPr>
      <w:r>
        <w:rPr>
          <w:rFonts w:ascii="Arial" w:cs="Arial" w:eastAsia="Arial" w:hAnsi="Arial"/>
          <w:color w:val="666666"/>
          <w:sz w:val="18"/>
          <w:szCs w:val="18"/>
        </w:rPr>
        <w:t xml:space="preserve">Ref: Lehmann, E.L. &amp; Romano, J.P. Testing Statistical Hypotheses, 3rd ed. Springer, 2005 (Ch. 15).</w:t>
      </w:r>
    </w:p>
    <w:p>
      <w:pPr>
        <w:spacing w:after="20"/>
        <w:ind w:left="360"/>
      </w:pPr>
      <w:r>
        <w:rPr>
          <w:rFonts w:ascii="Arial" w:cs="Arial" w:eastAsia="Arial" w:hAnsi="Arial"/>
          <w:color w:val="666666"/>
          <w:sz w:val="18"/>
          <w:szCs w:val="18"/>
        </w:rPr>
        <w:t xml:space="preserve">Ref: Young, A. “Channelling Fisher: Randomization Tests and the Statistical Insignificance of Seemingly Significant Experimental Results.” Quarterly Journal of Economics, 134(2), 557–598, 2019.</w:t>
      </w:r>
    </w:p>
    <w:p>
      <w:pPr>
        <w:pStyle w:val="Heading2"/>
        <w:spacing w:after="100" w:before="200"/>
      </w:pPr>
      <w:r>
        <w:rPr>
          <w:rFonts w:ascii="Arial" w:cs="Arial" w:eastAsia="Arial" w:hAnsi="Arial"/>
          <w:b/>
          <w:bCs/>
          <w:color w:val="1A7A6D"/>
          <w:sz w:val="24"/>
          <w:szCs w:val="24"/>
        </w:rPr>
        <w:t xml:space="preserve">47.55 Offline Reinforcement Learning for Treatment Policies</w:t>
      </w:r>
    </w:p>
    <w:p>
      <w:pPr>
        <w:spacing w:after="80"/>
      </w:pPr>
      <w:r>
        <w:rPr>
          <w:rFonts w:ascii="Arial" w:cs="Arial" w:eastAsia="Arial" w:hAnsi="Arial"/>
          <w:sz w:val="20"/>
          <w:szCs w:val="20"/>
        </w:rPr>
        <w:t xml:space="preserve">Learning optimal treatment policies from historical observational data without new experimentation; batch-constrained deep Q-learning; conservative Q-learning (CQL); importance sampling corrections; applications in ICU ventilator management, sepsis treatment, chronic disease management; challenges: distributional shift, partial observability, safety constraints; connection to DTRs (§29.5) but with modern deep RL</w:t>
      </w:r>
    </w:p>
    <w:p>
      <w:pPr>
        <w:spacing w:after="40"/>
      </w:pPr>
      <w:r>
        <w:rPr>
          <w:rFonts w:ascii="Arial" w:cs="Arial" w:eastAsia="Arial" w:hAnsi="Arial"/>
          <w:color w:val="2255AA"/>
          <w:sz w:val="18"/>
          <w:szCs w:val="18"/>
        </w:rPr>
        <w:t xml:space="preserve">R: DTRreg (G-estimation approach), DynTxRegime, custom via keras/torch</w:t>
      </w:r>
    </w:p>
    <w:p>
      <w:pPr>
        <w:spacing w:after="40"/>
      </w:pPr>
      <w:r>
        <w:rPr>
          <w:rFonts w:ascii="Arial" w:cs="Arial" w:eastAsia="Arial" w:hAnsi="Arial"/>
          <w:color w:val="228B22"/>
          <w:sz w:val="18"/>
          <w:szCs w:val="18"/>
        </w:rPr>
        <w:t xml:space="preserve">Python: d3rlpy (CQL, BCQ, discrete BCQ), stable-baselines3 (offline custom), tianshou</w:t>
      </w:r>
    </w:p>
    <w:p>
      <w:pPr>
        <w:spacing w:after="20"/>
        <w:ind w:left="360"/>
      </w:pPr>
      <w:r>
        <w:rPr>
          <w:rFonts w:ascii="Arial" w:cs="Arial" w:eastAsia="Arial" w:hAnsi="Arial"/>
          <w:color w:val="666666"/>
          <w:sz w:val="18"/>
          <w:szCs w:val="18"/>
        </w:rPr>
        <w:t xml:space="preserve">Ref: Levine, S., Kumar, A., Tucker, G., &amp; Fu, J. “Offline Reinforcement Learning: Tutorial, Review, and Perspectives on Open Problems.” arXiv:2005.01643, 2020.</w:t>
      </w:r>
    </w:p>
    <w:p>
      <w:pPr>
        <w:spacing w:after="20"/>
        <w:ind w:left="360"/>
      </w:pPr>
      <w:r>
        <w:rPr>
          <w:rFonts w:ascii="Arial" w:cs="Arial" w:eastAsia="Arial" w:hAnsi="Arial"/>
          <w:color w:val="666666"/>
          <w:sz w:val="18"/>
          <w:szCs w:val="18"/>
        </w:rPr>
        <w:t xml:space="preserve">Ref: Gottesman, O., et al. “Guidelines for Reinforcement Learning in Healthcare.” Nature Medicine, 25, 16–18, 2019.</w:t>
      </w:r>
    </w:p>
    <w:p>
      <w:pPr>
        <w:pStyle w:val="Heading2"/>
        <w:spacing w:after="100" w:before="200"/>
      </w:pPr>
      <w:r>
        <w:rPr>
          <w:rFonts w:ascii="Arial" w:cs="Arial" w:eastAsia="Arial" w:hAnsi="Arial"/>
          <w:b/>
          <w:bCs/>
          <w:color w:val="1A7A6D"/>
          <w:sz w:val="24"/>
          <w:szCs w:val="24"/>
        </w:rPr>
        <w:t xml:space="preserve">47.57 Multi-Omics Integration Methods</w:t>
      </w:r>
    </w:p>
    <w:p>
      <w:pPr>
        <w:spacing w:after="80"/>
      </w:pPr>
      <w:r>
        <w:rPr>
          <w:rFonts w:ascii="Arial" w:cs="Arial" w:eastAsia="Arial" w:hAnsi="Arial"/>
          <w:sz w:val="20"/>
          <w:szCs w:val="20"/>
        </w:rPr>
        <w:t xml:space="preserve">Statistical methods for combining genomics, transcriptomics, proteomics, metabolomics, and epigenomics data; early vs. intermediate vs. late integration; multi-omics factor analysis (MOFA/MOFA+); sparse canonical correlation across omics layers; similarity network fusion; kernel-based integration; deep learning autoencoders for multi-omics; applications in disease subtyping and biomarker discovery</w:t>
      </w:r>
    </w:p>
    <w:p>
      <w:pPr>
        <w:spacing w:after="40"/>
      </w:pPr>
      <w:r>
        <w:rPr>
          <w:rFonts w:ascii="Arial" w:cs="Arial" w:eastAsia="Arial" w:hAnsi="Arial"/>
          <w:color w:val="2255AA"/>
          <w:sz w:val="18"/>
          <w:szCs w:val="18"/>
        </w:rPr>
        <w:t xml:space="preserve">R: mixOmics (block.splsda, DIABLO), MOFA2, STATegRa, omicade4, mogsa</w:t>
      </w:r>
    </w:p>
    <w:p>
      <w:pPr>
        <w:spacing w:after="40"/>
      </w:pPr>
      <w:r>
        <w:rPr>
          <w:rFonts w:ascii="Arial" w:cs="Arial" w:eastAsia="Arial" w:hAnsi="Arial"/>
          <w:color w:val="228B22"/>
          <w:sz w:val="18"/>
          <w:szCs w:val="18"/>
        </w:rPr>
        <w:t xml:space="preserve">Python: MOFA2 (via mofapy2), scikit-learn (custom CCA/PLS), tensorflow (custom multi-modal autoencoders)</w:t>
      </w:r>
    </w:p>
    <w:p>
      <w:pPr>
        <w:spacing w:after="20"/>
        <w:ind w:left="360"/>
      </w:pPr>
      <w:r>
        <w:rPr>
          <w:rFonts w:ascii="Arial" w:cs="Arial" w:eastAsia="Arial" w:hAnsi="Arial"/>
          <w:color w:val="666666"/>
          <w:sz w:val="18"/>
          <w:szCs w:val="18"/>
        </w:rPr>
        <w:t xml:space="preserve">Ref: Argelaguet, R., et al. “MOFA+: A Statistical Framework for Comprehensive Integration of Multi-Modal Single-Cell Data.” Genome Biology, 21, 111, 2020.</w:t>
      </w:r>
    </w:p>
    <w:p>
      <w:pPr>
        <w:spacing w:after="20"/>
        <w:ind w:left="360"/>
      </w:pPr>
      <w:r>
        <w:rPr>
          <w:rFonts w:ascii="Arial" w:cs="Arial" w:eastAsia="Arial" w:hAnsi="Arial"/>
          <w:color w:val="666666"/>
          <w:sz w:val="18"/>
          <w:szCs w:val="18"/>
        </w:rPr>
        <w:t xml:space="preserve">Ref: Singh, A., et al. “DIABLO: An Integrative Approach for Identifying Key Molecular Drivers from Multi-Omics Assays.” Bioinformatics, 35(17), 3055–3062, 2019.</w:t>
      </w:r>
    </w:p>
    <w:p>
      <w:pPr>
        <w:pStyle w:val="Heading2"/>
        <w:spacing w:after="100" w:before="200"/>
      </w:pPr>
      <w:r>
        <w:rPr>
          <w:rFonts w:ascii="Arial" w:cs="Arial" w:eastAsia="Arial" w:hAnsi="Arial"/>
          <w:b/>
          <w:bCs/>
          <w:color w:val="1A7A6D"/>
          <w:sz w:val="24"/>
          <w:szCs w:val="24"/>
        </w:rPr>
        <w:t xml:space="preserve">47.59 Adversarial Robustness and Distribution Shift in ML</w:t>
      </w:r>
    </w:p>
    <w:p>
      <w:pPr>
        <w:spacing w:after="80"/>
      </w:pPr>
      <w:r>
        <w:rPr>
          <w:rFonts w:ascii="Arial" w:cs="Arial" w:eastAsia="Arial" w:hAnsi="Arial"/>
          <w:sz w:val="20"/>
          <w:szCs w:val="20"/>
        </w:rPr>
        <w:t xml:space="preserve">Evaluating and defending against adversarial examples (small perturbations that fool classifiers); certified robustness (provable guarantees); distribution shift: covariate shift, concept drift, subpopulation shift; domain generalization (training on multiple sources to generalize); worst-group performance optimization (DRO); critical for clinical AI where deployment distribution differs from training</w:t>
      </w:r>
    </w:p>
    <w:p>
      <w:pPr>
        <w:spacing w:after="40"/>
      </w:pPr>
      <w:r>
        <w:rPr>
          <w:rFonts w:ascii="Arial" w:cs="Arial" w:eastAsia="Arial" w:hAnsi="Arial"/>
          <w:color w:val="2255AA"/>
          <w:sz w:val="18"/>
          <w:szCs w:val="18"/>
        </w:rPr>
        <w:t xml:space="preserve">R: no established R packages (custom adversarial via keras/torch)</w:t>
      </w:r>
    </w:p>
    <w:p>
      <w:pPr>
        <w:spacing w:after="40"/>
      </w:pPr>
      <w:r>
        <w:rPr>
          <w:rFonts w:ascii="Arial" w:cs="Arial" w:eastAsia="Arial" w:hAnsi="Arial"/>
          <w:color w:val="228B22"/>
          <w:sz w:val="18"/>
          <w:szCs w:val="18"/>
        </w:rPr>
        <w:t xml:space="preserve">Python: cleverhans (adversarial attacks), art (adversarial-robustness-toolbox), wilds (distribution shift benchmarks), folktables</w:t>
      </w:r>
    </w:p>
    <w:p>
      <w:pPr>
        <w:spacing w:after="20"/>
        <w:ind w:left="360"/>
      </w:pPr>
      <w:r>
        <w:rPr>
          <w:rFonts w:ascii="Arial" w:cs="Arial" w:eastAsia="Arial" w:hAnsi="Arial"/>
          <w:color w:val="666666"/>
          <w:sz w:val="18"/>
          <w:szCs w:val="18"/>
        </w:rPr>
        <w:t xml:space="preserve">Ref: Goodfellow, I.J., Shlens, J., &amp; Szegedy, C. “Explaining and Harnessing Adversarial Examples.” ICLR, 2015.</w:t>
      </w:r>
    </w:p>
    <w:p>
      <w:pPr>
        <w:spacing w:after="20"/>
        <w:ind w:left="360"/>
      </w:pPr>
      <w:r>
        <w:rPr>
          <w:rFonts w:ascii="Arial" w:cs="Arial" w:eastAsia="Arial" w:hAnsi="Arial"/>
          <w:color w:val="666666"/>
          <w:sz w:val="18"/>
          <w:szCs w:val="18"/>
        </w:rPr>
        <w:t xml:space="preserve">Ref: Koh, P.W., et al. “WILDS: A Benchmark of in-the-Wild Distribution Shifts.” ICML, 2021.</w:t>
      </w:r>
    </w:p>
    <w:p>
      <w:pPr>
        <w:pStyle w:val="Heading2"/>
        <w:spacing w:after="100" w:before="200"/>
      </w:pPr>
      <w:r>
        <w:rPr>
          <w:rFonts w:ascii="Arial" w:cs="Arial" w:eastAsia="Arial" w:hAnsi="Arial"/>
          <w:b/>
          <w:bCs/>
          <w:color w:val="1A7A6D"/>
          <w:sz w:val="24"/>
          <w:szCs w:val="24"/>
        </w:rPr>
        <w:t xml:space="preserve">47.60 Concept-Based and Prototype-Based Explanations</w:t>
      </w:r>
    </w:p>
    <w:p>
      <w:pPr>
        <w:spacing w:after="80"/>
      </w:pPr>
      <w:r>
        <w:rPr>
          <w:rFonts w:ascii="Arial" w:cs="Arial" w:eastAsia="Arial" w:hAnsi="Arial"/>
          <w:sz w:val="20"/>
          <w:szCs w:val="20"/>
        </w:rPr>
        <w:t xml:space="preserve">Beyond feature-importance explanations (SHAP/LIME): concept-based explanations identify high-level human-understandable concepts (e.g., “this lesion is suspicious because it resembles melanoma-like texture”); Testing with Concept Activation Vectors (TCAV); prototype-based: “this patient is similar to these other cases that had outcome X”; case-based reasoning; inherently interpretable by design</w:t>
      </w:r>
    </w:p>
    <w:p>
      <w:pPr>
        <w:spacing w:after="40"/>
      </w:pPr>
      <w:r>
        <w:rPr>
          <w:rFonts w:ascii="Arial" w:cs="Arial" w:eastAsia="Arial" w:hAnsi="Arial"/>
          <w:color w:val="2255AA"/>
          <w:sz w:val="18"/>
          <w:szCs w:val="18"/>
        </w:rPr>
        <w:t xml:space="preserve">R: no established R packages (keras/torch custom)</w:t>
      </w:r>
    </w:p>
    <w:p>
      <w:pPr>
        <w:spacing w:after="40"/>
      </w:pPr>
      <w:r>
        <w:rPr>
          <w:rFonts w:ascii="Arial" w:cs="Arial" w:eastAsia="Arial" w:hAnsi="Arial"/>
          <w:color w:val="228B22"/>
          <w:sz w:val="18"/>
          <w:szCs w:val="18"/>
        </w:rPr>
        <w:t xml:space="preserve">Python: tcav (TCAV), captum (IntegratedGradients, Concept), pytorch (custom prototypical networks)</w:t>
      </w:r>
    </w:p>
    <w:p>
      <w:pPr>
        <w:spacing w:after="20"/>
        <w:ind w:left="360"/>
      </w:pPr>
      <w:r>
        <w:rPr>
          <w:rFonts w:ascii="Arial" w:cs="Arial" w:eastAsia="Arial" w:hAnsi="Arial"/>
          <w:color w:val="666666"/>
          <w:sz w:val="18"/>
          <w:szCs w:val="18"/>
        </w:rPr>
        <w:t xml:space="preserve">Ref: Kim, B., et al. “Interpretability Beyond Feature Attribution: Quantitative Testing with Concept Activation Vectors (TCAV).” ICML, 2018.</w:t>
      </w:r>
    </w:p>
    <w:p>
      <w:pPr>
        <w:spacing w:after="20"/>
        <w:ind w:left="360"/>
      </w:pPr>
      <w:r>
        <w:rPr>
          <w:rFonts w:ascii="Arial" w:cs="Arial" w:eastAsia="Arial" w:hAnsi="Arial"/>
          <w:color w:val="666666"/>
          <w:sz w:val="18"/>
          <w:szCs w:val="18"/>
        </w:rPr>
        <w:t xml:space="preserve">Ref: Chen, C., Li, O., Tao, D., Barnett, A., Rudin, C., &amp; Su, J. “This Looks Like That: Deep Learning for Interpretable Image Recognition.” NeurIPS, 2019.</w:t>
      </w:r>
    </w:p>
    <w:p>
      <w:pPr>
        <w:pStyle w:val="Heading2"/>
        <w:spacing w:after="100" w:before="200"/>
      </w:pPr>
      <w:r>
        <w:rPr>
          <w:rFonts w:ascii="Arial" w:cs="Arial" w:eastAsia="Arial" w:hAnsi="Arial"/>
          <w:b/>
          <w:bCs/>
          <w:color w:val="1A7A6D"/>
          <w:sz w:val="24"/>
          <w:szCs w:val="24"/>
        </w:rPr>
        <w:t xml:space="preserve">47.62 Respondent-Driven Sampling and Network-Based Sampling</w:t>
      </w:r>
    </w:p>
    <w:p>
      <w:pPr>
        <w:spacing w:after="80"/>
      </w:pPr>
      <w:r>
        <w:rPr>
          <w:rFonts w:ascii="Arial" w:cs="Arial" w:eastAsia="Arial" w:hAnsi="Arial"/>
          <w:sz w:val="20"/>
          <w:szCs w:val="20"/>
        </w:rPr>
        <w:t xml:space="preserve">Sampling methods for hidden/hard-to-reach populations (people who inject drugs, sex workers, undocumented migrants) using social networks; RDS: chain-referral sampling with mathematical adjustments for network effects; Heckathorn’s estimator; Volz-Heckathorn estimator; link-tracing designs; network sampling theory; challenges: homophily bias, seed dependence, bottleneck effects</w:t>
      </w:r>
    </w:p>
    <w:p>
      <w:pPr>
        <w:spacing w:after="40"/>
      </w:pPr>
      <w:r>
        <w:rPr>
          <w:rFonts w:ascii="Arial" w:cs="Arial" w:eastAsia="Arial" w:hAnsi="Arial"/>
          <w:color w:val="2255AA"/>
          <w:sz w:val="18"/>
          <w:szCs w:val="18"/>
        </w:rPr>
        <w:t xml:space="preserve">R: RDS (RDS.I.estimates, RDS.II.estimates), chords, sspse</w:t>
      </w:r>
    </w:p>
    <w:p>
      <w:pPr>
        <w:spacing w:after="40"/>
      </w:pPr>
      <w:r>
        <w:rPr>
          <w:rFonts w:ascii="Arial" w:cs="Arial" w:eastAsia="Arial" w:hAnsi="Arial"/>
          <w:color w:val="228B22"/>
          <w:sz w:val="18"/>
          <w:szCs w:val="18"/>
        </w:rPr>
        <w:t xml:space="preserve">Python: custom via networkx + numpy, RDS (via rpy2)</w:t>
      </w:r>
    </w:p>
    <w:p>
      <w:pPr>
        <w:spacing w:after="20"/>
        <w:ind w:left="360"/>
      </w:pPr>
      <w:r>
        <w:rPr>
          <w:rFonts w:ascii="Arial" w:cs="Arial" w:eastAsia="Arial" w:hAnsi="Arial"/>
          <w:color w:val="666666"/>
          <w:sz w:val="18"/>
          <w:szCs w:val="18"/>
        </w:rPr>
        <w:t xml:space="preserve">Ref: Heckathorn, D.D. “Respondent-Driven Sampling: A New Approach to the Study of Hidden Populations.” Social Problems, 44(2), 174–199, 1997.</w:t>
      </w:r>
    </w:p>
    <w:p>
      <w:pPr>
        <w:spacing w:after="20"/>
        <w:ind w:left="360"/>
      </w:pPr>
      <w:r>
        <w:rPr>
          <w:rFonts w:ascii="Arial" w:cs="Arial" w:eastAsia="Arial" w:hAnsi="Arial"/>
          <w:color w:val="666666"/>
          <w:sz w:val="18"/>
          <w:szCs w:val="18"/>
        </w:rPr>
        <w:t xml:space="preserve">Ref: Gile, K.J. &amp; Handcock, M.S. “Respondent-Driven Sampling: An Assessment of Current Methodology.” Sociological Methodology, 40(1), 285–327, 2010.</w:t>
      </w:r>
    </w:p>
    <w:p>
      <w:pPr>
        <w:pStyle w:val="Heading2"/>
        <w:spacing w:after="100" w:before="200"/>
      </w:pPr>
      <w:r>
        <w:rPr>
          <w:rFonts w:ascii="Arial" w:cs="Arial" w:eastAsia="Arial" w:hAnsi="Arial"/>
          <w:b/>
          <w:bCs/>
          <w:color w:val="1A7A6D"/>
          <w:sz w:val="24"/>
          <w:szCs w:val="24"/>
        </w:rPr>
        <w:t xml:space="preserve">47.64 Secure Multi-Party Computation for Statistical Analysis</w:t>
      </w:r>
    </w:p>
    <w:p>
      <w:pPr>
        <w:spacing w:after="80"/>
      </w:pPr>
      <w:r>
        <w:rPr>
          <w:rFonts w:ascii="Arial" w:cs="Arial" w:eastAsia="Arial" w:hAnsi="Arial"/>
          <w:sz w:val="20"/>
          <w:szCs w:val="20"/>
        </w:rPr>
        <w:t xml:space="preserve">Performing statistical computations jointly across multiple parties without revealing individual-level data; secret sharing, garbled circuits, homomorphic encryption; federated analysis as relaxed variant (§47.4); computing regression coefficients, contingency tables, survival analysis across institutions; SMPC for genome-wide association studies; computational overhead vs. privacy guarantees; complementary to differential privacy (§38.35)</w:t>
      </w:r>
    </w:p>
    <w:p>
      <w:pPr>
        <w:spacing w:after="40"/>
      </w:pPr>
      <w:r>
        <w:rPr>
          <w:rFonts w:ascii="Arial" w:cs="Arial" w:eastAsia="Arial" w:hAnsi="Arial"/>
          <w:color w:val="2255AA"/>
          <w:sz w:val="18"/>
          <w:szCs w:val="18"/>
        </w:rPr>
        <w:t xml:space="preserve">R: no established R packages (MPyC via reticulate, custom protocols)</w:t>
      </w:r>
    </w:p>
    <w:p>
      <w:pPr>
        <w:spacing w:after="40"/>
      </w:pPr>
      <w:r>
        <w:rPr>
          <w:rFonts w:ascii="Arial" w:cs="Arial" w:eastAsia="Arial" w:hAnsi="Arial"/>
          <w:color w:val="228B22"/>
          <w:sz w:val="18"/>
          <w:szCs w:val="18"/>
        </w:rPr>
        <w:t xml:space="preserve">Python: MPyC (multi-party computation), PySyft (encrypted ML), tf-encrypted, concrete-ml (encrypted ML)</w:t>
      </w:r>
    </w:p>
    <w:p>
      <w:pPr>
        <w:spacing w:after="20"/>
        <w:ind w:left="360"/>
      </w:pPr>
      <w:r>
        <w:rPr>
          <w:rFonts w:ascii="Arial" w:cs="Arial" w:eastAsia="Arial" w:hAnsi="Arial"/>
          <w:color w:val="666666"/>
          <w:sz w:val="18"/>
          <w:szCs w:val="18"/>
        </w:rPr>
        <w:t xml:space="preserve">Ref: Kamm, L., Bogdanov, D., Laur, S., &amp; Vilo, J. “A New Way to Protect Privacy in Large-Scale Genome-Wide Association Studies.” Bioinformatics, 29(7), 886–893, 2013.</w:t>
      </w:r>
    </w:p>
    <w:p>
      <w:pPr>
        <w:spacing w:after="20"/>
        <w:ind w:left="360"/>
      </w:pPr>
      <w:r>
        <w:rPr>
          <w:rFonts w:ascii="Arial" w:cs="Arial" w:eastAsia="Arial" w:hAnsi="Arial"/>
          <w:color w:val="666666"/>
          <w:sz w:val="18"/>
          <w:szCs w:val="18"/>
        </w:rPr>
        <w:t xml:space="preserve">Ref: Cho, H., Wu, D.J., &amp; Berger, B. “Secure Genome-Wide Association Analysis Using Multiparty Computation.” Nature Biotechnology, 36(6), 547–551, 2018.</w:t>
      </w:r>
    </w:p>
    <w:p>
      <w:pPr>
        <w:pStyle w:val="Heading2"/>
        <w:spacing w:after="100" w:before="200"/>
      </w:pPr>
      <w:r>
        <w:rPr>
          <w:rFonts w:ascii="Arial" w:cs="Arial" w:eastAsia="Arial" w:hAnsi="Arial"/>
          <w:b/>
          <w:bCs/>
          <w:color w:val="1A7A6D"/>
          <w:sz w:val="24"/>
          <w:szCs w:val="24"/>
        </w:rPr>
        <w:t xml:space="preserve">47.65 Clinical Prediction Model Deployment and MLOps for Healthcare</w:t>
      </w:r>
    </w:p>
    <w:p>
      <w:pPr>
        <w:spacing w:after="80"/>
      </w:pPr>
      <w:r>
        <w:rPr>
          <w:rFonts w:ascii="Arial" w:cs="Arial" w:eastAsia="Arial" w:hAnsi="Arial"/>
          <w:sz w:val="20"/>
          <w:szCs w:val="20"/>
        </w:rPr>
        <w:t xml:space="preserve">Operationalizing statistical/ML models in clinical workflows: model serialization (PMML, ONNX), API deployment, EHR integration (SMART on FHIR, CDS Hooks); real-time vs. batch prediction; A/B testing of clinical algorithms; monitoring for performance decay (§28.10); model versioning and governance; regulatory requirements (FDA SaMD framework, EU MDR); retraining triggers; clinical workflow integration</w:t>
      </w:r>
    </w:p>
    <w:p>
      <w:pPr>
        <w:spacing w:after="40"/>
      </w:pPr>
      <w:r>
        <w:rPr>
          <w:rFonts w:ascii="Arial" w:cs="Arial" w:eastAsia="Arial" w:hAnsi="Arial"/>
          <w:color w:val="2255AA"/>
          <w:sz w:val="18"/>
          <w:szCs w:val="18"/>
        </w:rPr>
        <w:t xml:space="preserve">R: plumber (REST API), vetiver (model deployment), pins (model versioning)</w:t>
      </w:r>
    </w:p>
    <w:p>
      <w:pPr>
        <w:spacing w:after="40"/>
      </w:pPr>
      <w:r>
        <w:rPr>
          <w:rFonts w:ascii="Arial" w:cs="Arial" w:eastAsia="Arial" w:hAnsi="Arial"/>
          <w:color w:val="228B22"/>
          <w:sz w:val="18"/>
          <w:szCs w:val="18"/>
        </w:rPr>
        <w:t xml:space="preserve">Python: mlflow (model registry, deployment), fastapi (API serving), evidently (monitoring), onnx, bentoml</w:t>
      </w:r>
    </w:p>
    <w:p>
      <w:pPr>
        <w:spacing w:after="20"/>
        <w:ind w:left="360"/>
      </w:pPr>
      <w:r>
        <w:rPr>
          <w:rFonts w:ascii="Arial" w:cs="Arial" w:eastAsia="Arial" w:hAnsi="Arial"/>
          <w:color w:val="666666"/>
          <w:sz w:val="18"/>
          <w:szCs w:val="18"/>
        </w:rPr>
        <w:t xml:space="preserve">Ref: Shah, N.H., Milstein, A., &amp; Bagley, S.C. “Making Machine Learning Models Clinically Useful.” JAMA, 322(14), 1351–1352, 2019.</w:t>
      </w:r>
    </w:p>
    <w:p>
      <w:pPr>
        <w:spacing w:after="20"/>
        <w:ind w:left="360"/>
      </w:pPr>
      <w:r>
        <w:rPr>
          <w:rFonts w:ascii="Arial" w:cs="Arial" w:eastAsia="Arial" w:hAnsi="Arial"/>
          <w:color w:val="666666"/>
          <w:sz w:val="18"/>
          <w:szCs w:val="18"/>
        </w:rPr>
        <w:t xml:space="preserve">Ref: FDA. Clinical Decision Support Software. FDA Guidance for Industry, 2022.</w:t>
      </w:r>
    </w:p>
    <w:p>
      <w:pPr>
        <w:pStyle w:val="Heading2"/>
        <w:spacing w:after="100" w:before="200"/>
      </w:pPr>
      <w:r>
        <w:rPr>
          <w:rFonts w:ascii="Arial" w:cs="Arial" w:eastAsia="Arial" w:hAnsi="Arial"/>
          <w:b/>
          <w:bCs/>
          <w:color w:val="1A7A6D"/>
          <w:sz w:val="24"/>
          <w:szCs w:val="24"/>
        </w:rPr>
        <w:t xml:space="preserve">47.75 Regression Discontinuity with Multiple Running Variables (Multivariate RD)</w:t>
      </w:r>
    </w:p>
    <w:p>
      <w:pPr>
        <w:spacing w:after="80"/>
      </w:pPr>
      <w:r>
        <w:rPr>
          <w:rFonts w:ascii="Arial" w:cs="Arial" w:eastAsia="Arial" w:hAnsi="Arial"/>
          <w:sz w:val="20"/>
          <w:szCs w:val="20"/>
        </w:rPr>
        <w:t xml:space="preserve">RD designs where treatment assignment depends on two or more running variables (e.g., test scores in two subjects, geographic boundaries in two dimensions); frontier RD; distance-based approaches; local polynomial estimation near the boundary; bandwidth selection in multiple dimensions; connection to geographic/spatial RD; limited software support currently</w:t>
      </w:r>
    </w:p>
    <w:p>
      <w:pPr>
        <w:spacing w:after="40"/>
      </w:pPr>
      <w:r>
        <w:rPr>
          <w:rFonts w:ascii="Arial" w:cs="Arial" w:eastAsia="Arial" w:hAnsi="Arial"/>
          <w:color w:val="2255AA"/>
          <w:sz w:val="18"/>
          <w:szCs w:val="18"/>
        </w:rPr>
        <w:t xml:space="preserve">R: rdmulti (rdms, rdms_plot), rdrobust (custom bivariate)</w:t>
      </w:r>
    </w:p>
    <w:p>
      <w:pPr>
        <w:spacing w:after="40"/>
      </w:pPr>
      <w:r>
        <w:rPr>
          <w:rFonts w:ascii="Arial" w:cs="Arial" w:eastAsia="Arial" w:hAnsi="Arial"/>
          <w:color w:val="228B22"/>
          <w:sz w:val="18"/>
          <w:szCs w:val="18"/>
        </w:rPr>
        <w:t xml:space="preserve">Python: rdrobust (via rpy2), custom via statsmodels (local polynomial near boundary)</w:t>
      </w:r>
    </w:p>
    <w:p>
      <w:pPr>
        <w:spacing w:after="20"/>
        <w:ind w:left="360"/>
      </w:pPr>
      <w:r>
        <w:rPr>
          <w:rFonts w:ascii="Arial" w:cs="Arial" w:eastAsia="Arial" w:hAnsi="Arial"/>
          <w:color w:val="666666"/>
          <w:sz w:val="18"/>
          <w:szCs w:val="18"/>
        </w:rPr>
        <w:t xml:space="preserve">Ref: Cattaneo, M.D., Idrobo, N., &amp; Titiunik, R. A Practical Introduction to Regression Discontinuity Designs. Cambridge University Press, 2024.</w:t>
      </w:r>
    </w:p>
    <w:p>
      <w:pPr>
        <w:spacing w:after="20"/>
        <w:ind w:left="360"/>
      </w:pPr>
      <w:r>
        <w:rPr>
          <w:rFonts w:ascii="Arial" w:cs="Arial" w:eastAsia="Arial" w:hAnsi="Arial"/>
          <w:color w:val="666666"/>
          <w:sz w:val="18"/>
          <w:szCs w:val="18"/>
        </w:rPr>
        <w:t xml:space="preserve">Ref: Keele, L. &amp; Titiunik, R. “Geographic Boundaries as Regression Discontinuities.” Political Analysis, 23(1), 127–155, 2015.</w:t>
      </w:r>
    </w:p>
    <w:p>
      <w:pPr>
        <w:pStyle w:val="Heading2"/>
        <w:spacing w:after="100" w:before="200"/>
      </w:pPr>
      <w:r>
        <w:rPr>
          <w:rFonts w:ascii="Arial" w:cs="Arial" w:eastAsia="Arial" w:hAnsi="Arial"/>
          <w:b/>
          <w:bCs/>
          <w:color w:val="1A7A6D"/>
          <w:sz w:val="24"/>
          <w:szCs w:val="24"/>
        </w:rPr>
        <w:t xml:space="preserve">47.78 Structured Learning and Neural Additive Models (NAMs)</w:t>
      </w:r>
    </w:p>
    <w:p>
      <w:pPr>
        <w:spacing w:after="80"/>
      </w:pPr>
      <w:r>
        <w:rPr>
          <w:rFonts w:ascii="Arial" w:cs="Arial" w:eastAsia="Arial" w:hAnsi="Arial"/>
          <w:sz w:val="20"/>
          <w:szCs w:val="20"/>
        </w:rPr>
        <w:t xml:space="preserve">Neural networks constrained to be additive (each feature modeled by its own sub-network, then summed); interpretable by construction (can plot individual feature effects); neural additive models (NAM), explainable boosting machines (EBM/GA2M from InterpretML); bridge between fully flexible neural networks and interpretable GAMs; competitive accuracy with built-in interpretability</w:t>
      </w:r>
    </w:p>
    <w:p>
      <w:pPr>
        <w:spacing w:after="40"/>
      </w:pPr>
      <w:r>
        <w:rPr>
          <w:rFonts w:ascii="Arial" w:cs="Arial" w:eastAsia="Arial" w:hAnsi="Arial"/>
          <w:color w:val="2255AA"/>
          <w:sz w:val="18"/>
          <w:szCs w:val="18"/>
        </w:rPr>
        <w:t xml:space="preserve">R: no established R packages (keras/torch custom additive)</w:t>
      </w:r>
    </w:p>
    <w:p>
      <w:pPr>
        <w:spacing w:after="40"/>
      </w:pPr>
      <w:r>
        <w:rPr>
          <w:rFonts w:ascii="Arial" w:cs="Arial" w:eastAsia="Arial" w:hAnsi="Arial"/>
          <w:color w:val="228B22"/>
          <w:sz w:val="18"/>
          <w:szCs w:val="18"/>
        </w:rPr>
        <w:t xml:space="preserve">Python: interpret (ExplainableBoostingClassifier, GA2M), pytorch (custom NAM), nam</w:t>
      </w:r>
    </w:p>
    <w:p>
      <w:pPr>
        <w:spacing w:after="20"/>
        <w:ind w:left="360"/>
      </w:pPr>
      <w:r>
        <w:rPr>
          <w:rFonts w:ascii="Arial" w:cs="Arial" w:eastAsia="Arial" w:hAnsi="Arial"/>
          <w:color w:val="666666"/>
          <w:sz w:val="18"/>
          <w:szCs w:val="18"/>
        </w:rPr>
        <w:t xml:space="preserve">Ref: Agarwal, R., Melnick, L., Frosst, N., Zhang, X., Lengerich, B., Caruana, R., &amp; Hinton, G.E. “Neural Additive Models: Interpretable Machine Learning with Neural Nets.” NeurIPS, 2021.</w:t>
      </w:r>
    </w:p>
    <w:p>
      <w:pPr>
        <w:spacing w:after="20"/>
        <w:ind w:left="360"/>
      </w:pPr>
      <w:r>
        <w:rPr>
          <w:rFonts w:ascii="Arial" w:cs="Arial" w:eastAsia="Arial" w:hAnsi="Arial"/>
          <w:color w:val="666666"/>
          <w:sz w:val="18"/>
          <w:szCs w:val="18"/>
        </w:rPr>
        <w:t xml:space="preserve">Ref: Lou, Y., Caruana, R., Gehrke, J., &amp; Hooker, G. “Accurate Intelligible Models with Pairwise Interactions.” KDD, 623–631, 2013.</w:t>
      </w:r>
    </w:p>
    <w:p>
      <w:pPr>
        <w:pStyle w:val="Heading2"/>
        <w:spacing w:after="100" w:before="200"/>
      </w:pPr>
      <w:r>
        <w:rPr>
          <w:rFonts w:ascii="Arial" w:cs="Arial" w:eastAsia="Arial" w:hAnsi="Arial"/>
          <w:b/>
          <w:bCs/>
          <w:color w:val="1A7A6D"/>
          <w:sz w:val="24"/>
          <w:szCs w:val="24"/>
        </w:rPr>
        <w:t xml:space="preserve">47.81 Flow Matching and Continuous Normalizing Flows</w:t>
      </w:r>
    </w:p>
    <w:p>
      <w:pPr>
        <w:spacing w:after="80"/>
      </w:pPr>
      <w:r>
        <w:rPr>
          <w:rFonts w:ascii="Arial" w:cs="Arial" w:eastAsia="Arial" w:hAnsi="Arial"/>
          <w:sz w:val="20"/>
          <w:szCs w:val="20"/>
        </w:rPr>
        <w:t xml:space="preserve">Training continuous normalizing flows (§47.33) via simulation-free objectives; flow matching learns a vector field transporting one distribution to another; conditional flow matching (CFM); computationally cheaper than neural ODEs (§47.6) during training; state-of-the-art generative modeling; applications emerging in molecule generation, protein design, and synthetic data</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torchdyn (custom flow matching), zuko (CNF), normflows, torchdiffeq</w:t>
      </w:r>
    </w:p>
    <w:p>
      <w:pPr>
        <w:spacing w:after="20"/>
        <w:ind w:left="360"/>
      </w:pPr>
      <w:r>
        <w:rPr>
          <w:rFonts w:ascii="Arial" w:cs="Arial" w:eastAsia="Arial" w:hAnsi="Arial"/>
          <w:color w:val="666666"/>
          <w:sz w:val="18"/>
          <w:szCs w:val="18"/>
        </w:rPr>
        <w:t xml:space="preserve">Ref: Lipman, Y., Chen, R.T.Q., Ben-Hamu, H., Nickel, M., &amp; Le, M. “Flow Matching for Generative Modeling.” ICLR, 2023.</w:t>
      </w:r>
    </w:p>
    <w:p>
      <w:pPr>
        <w:spacing w:after="20"/>
        <w:ind w:left="360"/>
      </w:pPr>
      <w:r>
        <w:rPr>
          <w:rFonts w:ascii="Arial" w:cs="Arial" w:eastAsia="Arial" w:hAnsi="Arial"/>
          <w:color w:val="666666"/>
          <w:sz w:val="18"/>
          <w:szCs w:val="18"/>
        </w:rPr>
        <w:t xml:space="preserve">Ref: Tong, A., et al. “Conditional Flow Matching: Simulation-Free Dynamic Optimal Transport.” arXiv:2302.00482, 2023.</w:t>
      </w:r>
    </w:p>
    <w:p>
      <w:pPr>
        <w:pStyle w:val="Heading2"/>
        <w:spacing w:after="100" w:before="200"/>
      </w:pPr>
      <w:r>
        <w:rPr>
          <w:rFonts w:ascii="Arial" w:cs="Arial" w:eastAsia="Arial" w:hAnsi="Arial"/>
          <w:b/>
          <w:bCs/>
          <w:color w:val="1A7A6D"/>
          <w:sz w:val="24"/>
          <w:szCs w:val="24"/>
        </w:rPr>
        <w:t xml:space="preserve">47.82 RLHF and Reward Modeling for Statistical AI Systems</w:t>
      </w:r>
    </w:p>
    <w:p>
      <w:pPr>
        <w:spacing w:after="80"/>
      </w:pPr>
      <w:r>
        <w:rPr>
          <w:rFonts w:ascii="Arial" w:cs="Arial" w:eastAsia="Arial" w:hAnsi="Arial"/>
          <w:sz w:val="20"/>
          <w:szCs w:val="20"/>
        </w:rPr>
        <w:t xml:space="preserve">Reinforcement learning from human feedback: training reward models from human preferences, then optimizing language/decision models against the reward; PPO for policy optimization; DPO (direct preference optimization) as simpler alternative; applications in aligning LLMs for statistical advice, code generation quality, and clinical decision support; constitutional AI as extension; active area with limited theoretical guarantees</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trl (PPOTrainer, DPOTrainer), transformers (AutoModelForSequenceClassification), openai</w:t>
      </w:r>
    </w:p>
    <w:p>
      <w:pPr>
        <w:spacing w:after="20"/>
        <w:ind w:left="360"/>
      </w:pPr>
      <w:r>
        <w:rPr>
          <w:rFonts w:ascii="Arial" w:cs="Arial" w:eastAsia="Arial" w:hAnsi="Arial"/>
          <w:color w:val="666666"/>
          <w:sz w:val="18"/>
          <w:szCs w:val="18"/>
        </w:rPr>
        <w:t xml:space="preserve">Ref: Ouyang, L., et al. “Training Language Models to Follow Instructions with Human Feedback.” NeurIPS, 2022.</w:t>
      </w:r>
    </w:p>
    <w:p>
      <w:pPr>
        <w:spacing w:after="20"/>
        <w:ind w:left="360"/>
      </w:pPr>
      <w:r>
        <w:rPr>
          <w:rFonts w:ascii="Arial" w:cs="Arial" w:eastAsia="Arial" w:hAnsi="Arial"/>
          <w:color w:val="666666"/>
          <w:sz w:val="18"/>
          <w:szCs w:val="18"/>
        </w:rPr>
        <w:t xml:space="preserve">Ref: Rafailov, R., Sharma, A., Mitchell, E., Ermon, S., Manning, C.D., &amp; Finn, C. “Direct Preference Optimization: Your Language Model Is Secretly a Reward Model.” NeurIPS, 2023.</w:t>
      </w:r>
    </w:p>
    <w:p>
      <w:pPr>
        <w:pStyle w:val="Heading2"/>
        <w:spacing w:after="100" w:before="200"/>
      </w:pPr>
      <w:r>
        <w:rPr>
          <w:rFonts w:ascii="Arial" w:cs="Arial" w:eastAsia="Arial" w:hAnsi="Arial"/>
          <w:b/>
          <w:bCs/>
          <w:color w:val="1A7A6D"/>
          <w:sz w:val="24"/>
          <w:szCs w:val="24"/>
        </w:rPr>
        <w:t xml:space="preserve">47.85 Survival Transformers and Deep Learning for Time-to-Event</w:t>
      </w:r>
    </w:p>
    <w:p>
      <w:pPr>
        <w:spacing w:after="80"/>
      </w:pPr>
      <w:r>
        <w:rPr>
          <w:rFonts w:ascii="Arial" w:cs="Arial" w:eastAsia="Arial" w:hAnsi="Arial"/>
          <w:sz w:val="20"/>
          <w:szCs w:val="20"/>
        </w:rPr>
        <w:t xml:space="preserve">Transformer architectures adapted for survival analysis: SurvTRACE (§47.47), TransformerSurv, SODEN (self-attention for competing risks); attention-based risk prediction from longitudinal EHR sequences; comparison with traditional Cox (§11.8), random survival forests (§11.31), and DeepSurv (§26.26); calibration and interpretability challenges; handling irregular observation times via continuous-time attention</w:t>
      </w:r>
    </w:p>
    <w:p>
      <w:pPr>
        <w:spacing w:after="40"/>
      </w:pPr>
      <w:r>
        <w:rPr>
          <w:rFonts w:ascii="Arial" w:cs="Arial" w:eastAsia="Arial" w:hAnsi="Arial"/>
          <w:color w:val="2255AA"/>
          <w:sz w:val="18"/>
          <w:szCs w:val="18"/>
        </w:rPr>
        <w:t xml:space="preserve">R: survivalmodels (custom deep survival), mlr3proba, torch</w:t>
      </w:r>
    </w:p>
    <w:p>
      <w:pPr>
        <w:spacing w:after="40"/>
      </w:pPr>
      <w:r>
        <w:rPr>
          <w:rFonts w:ascii="Arial" w:cs="Arial" w:eastAsia="Arial" w:hAnsi="Arial"/>
          <w:color w:val="228B22"/>
          <w:sz w:val="18"/>
          <w:szCs w:val="18"/>
        </w:rPr>
        <w:t xml:space="preserve">Python: pycox (DeepHit, CoxPH, MTLR), SurvTRACE, auton-survival, scikit-survival, pytorch (custom transformer)</w:t>
      </w:r>
    </w:p>
    <w:p>
      <w:pPr>
        <w:spacing w:after="20"/>
        <w:ind w:left="360"/>
      </w:pPr>
      <w:r>
        <w:rPr>
          <w:rFonts w:ascii="Arial" w:cs="Arial" w:eastAsia="Arial" w:hAnsi="Arial"/>
          <w:color w:val="666666"/>
          <w:sz w:val="18"/>
          <w:szCs w:val="18"/>
        </w:rPr>
        <w:t xml:space="preserve">Ref: Wang, Z. &amp; Sun, J. “SurvTRACE: Transformers for Survival Analysis with Competing Events.” AAAI, 2022.</w:t>
      </w:r>
    </w:p>
    <w:p>
      <w:pPr>
        <w:spacing w:after="20"/>
        <w:ind w:left="360"/>
      </w:pPr>
      <w:r>
        <w:rPr>
          <w:rFonts w:ascii="Arial" w:cs="Arial" w:eastAsia="Arial" w:hAnsi="Arial"/>
          <w:color w:val="666666"/>
          <w:sz w:val="18"/>
          <w:szCs w:val="18"/>
        </w:rPr>
        <w:t xml:space="preserve">Ref: Lee, C., Zame, W., Yoon, J., &amp; van der Schaar, M. “DeepHit: A Deep Learning Approach to Survival Analysis with Competing Risks.” AAAI, 2018.</w:t>
      </w:r>
    </w:p>
    <w:p>
      <w:pPr>
        <w:pStyle w:val="Heading2"/>
        <w:spacing w:after="100" w:before="200"/>
      </w:pPr>
      <w:r>
        <w:rPr>
          <w:rFonts w:ascii="Arial" w:cs="Arial" w:eastAsia="Arial" w:hAnsi="Arial"/>
          <w:b/>
          <w:bCs/>
          <w:color w:val="1A7A6D"/>
          <w:sz w:val="24"/>
          <w:szCs w:val="24"/>
        </w:rPr>
        <w:t xml:space="preserve">47.87 Bayesian Nonparametric Survival Analysis</w:t>
      </w:r>
    </w:p>
    <w:p>
      <w:pPr>
        <w:spacing w:after="80"/>
      </w:pPr>
      <w:r>
        <w:rPr>
          <w:rFonts w:ascii="Arial" w:cs="Arial" w:eastAsia="Arial" w:hAnsi="Arial"/>
          <w:sz w:val="20"/>
          <w:szCs w:val="20"/>
        </w:rPr>
        <w:t xml:space="preserve">Flexible survival modeling without parametric assumptions on baseline hazard: Dirichlet process mixture models for survival, beta process priors for cumulative hazard, gamma process priors, Bayesian nonparametric competing risks; piecewise constant hazard with unknown change points; applications when standard parametric families (§11.10–15) are too restrictive and Cox’s partial likelihood discards information</w:t>
      </w:r>
    </w:p>
    <w:p>
      <w:pPr>
        <w:spacing w:after="40"/>
      </w:pPr>
      <w:r>
        <w:rPr>
          <w:rFonts w:ascii="Arial" w:cs="Arial" w:eastAsia="Arial" w:hAnsi="Arial"/>
          <w:color w:val="2255AA"/>
          <w:sz w:val="18"/>
          <w:szCs w:val="18"/>
        </w:rPr>
        <w:t xml:space="preserve">R: DPSurv (custom), BNPSurv, dynsurv, rstanarm (stan_surv with splines)</w:t>
      </w:r>
    </w:p>
    <w:p>
      <w:pPr>
        <w:spacing w:after="40"/>
      </w:pPr>
      <w:r>
        <w:rPr>
          <w:rFonts w:ascii="Arial" w:cs="Arial" w:eastAsia="Arial" w:hAnsi="Arial"/>
          <w:color w:val="228B22"/>
          <w:sz w:val="18"/>
          <w:szCs w:val="18"/>
        </w:rPr>
        <w:t xml:space="preserve">Python: pymc (custom DP survival model), pycox (custom Bayesian), numpyro</w:t>
      </w:r>
    </w:p>
    <w:p>
      <w:pPr>
        <w:spacing w:after="20"/>
        <w:ind w:left="360"/>
      </w:pPr>
      <w:r>
        <w:rPr>
          <w:rFonts w:ascii="Arial" w:cs="Arial" w:eastAsia="Arial" w:hAnsi="Arial"/>
          <w:color w:val="666666"/>
          <w:sz w:val="18"/>
          <w:szCs w:val="18"/>
        </w:rPr>
        <w:t xml:space="preserve">Ref: De Iorio, M., Johnson, W.O., Müller, P., &amp; Rosner, G.L. “Bayesian Nonparametric Nonproportional Hazards Survival Modeling.” Biometrics, 65(3), 762–771, 2009.</w:t>
      </w:r>
    </w:p>
    <w:p>
      <w:pPr>
        <w:spacing w:after="20"/>
        <w:ind w:left="360"/>
      </w:pPr>
      <w:r>
        <w:rPr>
          <w:rFonts w:ascii="Arial" w:cs="Arial" w:eastAsia="Arial" w:hAnsi="Arial"/>
          <w:color w:val="666666"/>
          <w:sz w:val="18"/>
          <w:szCs w:val="18"/>
        </w:rPr>
        <w:t xml:space="preserve">Ref: Ibrahim, J.G., Chen, M.-H., &amp; Sinha, D. Bayesian Survival Analysis. Springer, 2001.</w:t>
      </w:r>
    </w:p>
    <w:p>
      <w:pPr>
        <w:pStyle w:val="Heading2"/>
        <w:spacing w:after="100" w:before="200"/>
      </w:pPr>
      <w:r>
        <w:rPr>
          <w:rFonts w:ascii="Arial" w:cs="Arial" w:eastAsia="Arial" w:hAnsi="Arial"/>
          <w:b/>
          <w:bCs/>
          <w:color w:val="1A7A6D"/>
          <w:sz w:val="24"/>
          <w:szCs w:val="24"/>
        </w:rPr>
        <w:t xml:space="preserve">47.89 Model Multiplicity and Rashomon Effect</w:t>
      </w:r>
    </w:p>
    <w:p>
      <w:pPr>
        <w:spacing w:after="80"/>
      </w:pPr>
      <w:r>
        <w:rPr>
          <w:rFonts w:ascii="Arial" w:cs="Arial" w:eastAsia="Arial" w:hAnsi="Arial"/>
          <w:sz w:val="20"/>
          <w:szCs w:val="20"/>
        </w:rPr>
        <w:t xml:space="preserve">The observation that many substantially different models can achieve similar predictive performance (“Rashomon set”); implications for variable importance (different near-optimal models emphasize different features); model class reliance; exploring the Rashomon set for models that are both accurate and interpretable, fair, or simple; challenges the idea that there is one “best” model; connections to model selection uncertainty and Bayesian model averaging (§14.10)</w:t>
      </w:r>
    </w:p>
    <w:p>
      <w:pPr>
        <w:spacing w:after="40"/>
      </w:pPr>
      <w:r>
        <w:rPr>
          <w:rFonts w:ascii="Arial" w:cs="Arial" w:eastAsia="Arial" w:hAnsi="Arial"/>
          <w:color w:val="2255AA"/>
          <w:sz w:val="18"/>
          <w:szCs w:val="18"/>
        </w:rPr>
        <w:t xml:space="preserve">R: iml (custom Rashomon), DALEX</w:t>
      </w:r>
    </w:p>
    <w:p>
      <w:pPr>
        <w:spacing w:after="40"/>
      </w:pPr>
      <w:r>
        <w:rPr>
          <w:rFonts w:ascii="Arial" w:cs="Arial" w:eastAsia="Arial" w:hAnsi="Arial"/>
          <w:color w:val="228B22"/>
          <w:sz w:val="18"/>
          <w:szCs w:val="18"/>
        </w:rPr>
        <w:t xml:space="preserve">Python: rashomon (custom), interpret (ExplainableBoostingClassifier for Rashomon exploration), custom via sklearn</w:t>
      </w:r>
    </w:p>
    <w:p>
      <w:pPr>
        <w:spacing w:after="20"/>
        <w:ind w:left="360"/>
      </w:pPr>
      <w:r>
        <w:rPr>
          <w:rFonts w:ascii="Arial" w:cs="Arial" w:eastAsia="Arial" w:hAnsi="Arial"/>
          <w:color w:val="666666"/>
          <w:sz w:val="18"/>
          <w:szCs w:val="18"/>
        </w:rPr>
        <w:t xml:space="preserve">Ref: Breiman, L. “Statistical Modeling: The Two Cultures.” Statistical Science, 16(3), 199–231, 2001.</w:t>
      </w:r>
    </w:p>
    <w:p>
      <w:pPr>
        <w:spacing w:after="20"/>
        <w:ind w:left="360"/>
      </w:pPr>
      <w:r>
        <w:rPr>
          <w:rFonts w:ascii="Arial" w:cs="Arial" w:eastAsia="Arial" w:hAnsi="Arial"/>
          <w:color w:val="666666"/>
          <w:sz w:val="18"/>
          <w:szCs w:val="18"/>
        </w:rPr>
        <w:t xml:space="preserve">Ref: Fisher, A., Rudin, C., &amp; Dominici, F. “All Models Are Wrong, but Many Are Useful: Learning a Variable’s Importance by Studying an Entire Class of Prediction Models Simultaneously.” JMLR, 20(177), 1–81, 2019.</w:t>
      </w:r>
    </w:p>
    <w:p>
      <w:pPr>
        <w:pStyle w:val="Heading2"/>
        <w:spacing w:after="100" w:before="200"/>
      </w:pPr>
      <w:r>
        <w:rPr>
          <w:rFonts w:ascii="Arial" w:cs="Arial" w:eastAsia="Arial" w:hAnsi="Arial"/>
          <w:b/>
          <w:bCs/>
          <w:color w:val="1A7A6D"/>
          <w:sz w:val="24"/>
          <w:szCs w:val="24"/>
        </w:rPr>
        <w:t xml:space="preserve">47.95 Age-Period-Cohort Models with Machine Learning</w:t>
      </w:r>
    </w:p>
    <w:p>
      <w:pPr>
        <w:spacing w:after="80"/>
      </w:pPr>
      <w:r>
        <w:rPr>
          <w:rFonts w:ascii="Arial" w:cs="Arial" w:eastAsia="Arial" w:hAnsi="Arial"/>
          <w:sz w:val="20"/>
          <w:szCs w:val="20"/>
        </w:rPr>
        <w:t xml:space="preserve">Extending APC models (§38.47) with flexible ML components to handle the identification problem; BART-APC, penalized APC, functional APC; leveraging partial identifiability through regularization rather than arbitrary constraints; applications in cancer incidence projections, mortality forecasting, and social trends with richer covariate information</w:t>
      </w:r>
    </w:p>
    <w:p>
      <w:pPr>
        <w:spacing w:after="40"/>
      </w:pPr>
      <w:r>
        <w:rPr>
          <w:rFonts w:ascii="Arial" w:cs="Arial" w:eastAsia="Arial" w:hAnsi="Arial"/>
          <w:color w:val="2255AA"/>
          <w:sz w:val="18"/>
          <w:szCs w:val="18"/>
        </w:rPr>
        <w:t xml:space="preserve">R: bamp (Bayesian APC), apc (with penalization), BAPC, mgcv (custom penalized APC)</w:t>
      </w:r>
    </w:p>
    <w:p>
      <w:pPr>
        <w:spacing w:after="40"/>
      </w:pPr>
      <w:r>
        <w:rPr>
          <w:rFonts w:ascii="Arial" w:cs="Arial" w:eastAsia="Arial" w:hAnsi="Arial"/>
          <w:color w:val="228B22"/>
          <w:sz w:val="18"/>
          <w:szCs w:val="18"/>
        </w:rPr>
        <w:t xml:space="preserve">Python: pymc (custom Bayesian APC), bambi (APC custom), statsmodels (custom penalized)</w:t>
      </w:r>
    </w:p>
    <w:p>
      <w:pPr>
        <w:spacing w:after="20"/>
        <w:ind w:left="360"/>
      </w:pPr>
      <w:r>
        <w:rPr>
          <w:rFonts w:ascii="Arial" w:cs="Arial" w:eastAsia="Arial" w:hAnsi="Arial"/>
          <w:color w:val="666666"/>
          <w:sz w:val="18"/>
          <w:szCs w:val="18"/>
        </w:rPr>
        <w:t xml:space="preserve">Ref: Riebler, A. &amp; Held, L. “Projecting the Future Burden of Cancer: Bayesian Age-Period-Cohort Analysis with Integrated Nested Laplace Approximations.” Biometrical Journal, 59(3), 531–549, 2017.</w:t>
      </w:r>
    </w:p>
    <w:p>
      <w:pPr>
        <w:pStyle w:val="Heading2"/>
        <w:spacing w:after="100" w:before="200"/>
      </w:pPr>
      <w:r>
        <w:rPr>
          <w:rFonts w:ascii="Arial" w:cs="Arial" w:eastAsia="Arial" w:hAnsi="Arial"/>
          <w:b/>
          <w:bCs/>
          <w:color w:val="1A7A6D"/>
          <w:sz w:val="24"/>
          <w:szCs w:val="24"/>
        </w:rPr>
        <w:t xml:space="preserve">47.99 Distributed Regression and Privacy-Preserving Inference</w:t>
      </w:r>
    </w:p>
    <w:p>
      <w:pPr>
        <w:spacing w:after="80"/>
      </w:pPr>
      <w:r>
        <w:rPr>
          <w:rFonts w:ascii="Arial" w:cs="Arial" w:eastAsia="Arial" w:hAnsi="Arial"/>
          <w:sz w:val="20"/>
          <w:szCs w:val="20"/>
        </w:rPr>
        <w:t xml:space="preserve">Running regression analyses across distributed data sites without pooling individual-level data; summary-statistics-based approaches (meta-analysis of site-specific estimates); ODAL (one-shot distributed algorithm for logistic regression); DataSHIELD (R-based distributed analysis infrastructure); communication-efficient distributed estimation; privacy guarantees vs. statistical efficiency tradeoffs</w:t>
      </w:r>
    </w:p>
    <w:p>
      <w:pPr>
        <w:spacing w:after="40"/>
      </w:pPr>
      <w:r>
        <w:rPr>
          <w:rFonts w:ascii="Arial" w:cs="Arial" w:eastAsia="Arial" w:hAnsi="Arial"/>
          <w:color w:val="2255AA"/>
          <w:sz w:val="18"/>
          <w:szCs w:val="18"/>
        </w:rPr>
        <w:t xml:space="preserve">R: DSI + dsBaseClient (DataSHIELD), pda (for distributed algorithms), meta</w:t>
      </w:r>
    </w:p>
    <w:p>
      <w:pPr>
        <w:spacing w:after="40"/>
      </w:pPr>
      <w:r>
        <w:rPr>
          <w:rFonts w:ascii="Arial" w:cs="Arial" w:eastAsia="Arial" w:hAnsi="Arial"/>
          <w:color w:val="228B22"/>
          <w:sz w:val="18"/>
          <w:szCs w:val="18"/>
        </w:rPr>
        <w:t xml:space="preserve">Python: pydistributed (custom), DataSHIELD (via custom REST API), custom via numpy</w:t>
      </w:r>
    </w:p>
    <w:p>
      <w:pPr>
        <w:spacing w:after="20"/>
        <w:ind w:left="360"/>
      </w:pPr>
      <w:r>
        <w:rPr>
          <w:rFonts w:ascii="Arial" w:cs="Arial" w:eastAsia="Arial" w:hAnsi="Arial"/>
          <w:color w:val="666666"/>
          <w:sz w:val="18"/>
          <w:szCs w:val="18"/>
        </w:rPr>
        <w:t xml:space="preserve">Ref: Duan, R., et al. “ODAL: A One-Shot Distributed Algorithm to Perform Logistic Regressions on Electronic Health Records Data from Multiple Clinical Sites.” BMC Medical Informatics, 20, 153, 2020.</w:t>
      </w:r>
    </w:p>
    <w:p>
      <w:pPr>
        <w:spacing w:after="20"/>
        <w:ind w:left="360"/>
      </w:pPr>
      <w:r>
        <w:rPr>
          <w:rFonts w:ascii="Arial" w:cs="Arial" w:eastAsia="Arial" w:hAnsi="Arial"/>
          <w:color w:val="666666"/>
          <w:sz w:val="18"/>
          <w:szCs w:val="18"/>
        </w:rPr>
        <w:t xml:space="preserve">Ref: Gaye, A., et al. “DataSHIELD: Taking the Analysis to the Data, Not the Data to the Analysis.” International Journal of Epidemiology, 43(6), 1929–1944, 2014.</w:t>
      </w:r>
    </w:p>
    <w:p>
      <w:pPr>
        <w:pStyle w:val="Heading2"/>
        <w:spacing w:after="100" w:before="200"/>
      </w:pPr>
      <w:r>
        <w:rPr>
          <w:rFonts w:ascii="Arial" w:cs="Arial" w:eastAsia="Arial" w:hAnsi="Arial"/>
          <w:b/>
          <w:bCs/>
          <w:color w:val="1A7A6D"/>
          <w:sz w:val="24"/>
          <w:szCs w:val="24"/>
        </w:rPr>
        <w:t xml:space="preserve">47.103 LLM-Assisted Systematic Reviews and Meta-Analysis</w:t>
      </w:r>
    </w:p>
    <w:p>
      <w:pPr>
        <w:spacing w:after="80"/>
      </w:pPr>
      <w:r>
        <w:rPr>
          <w:rFonts w:ascii="Arial" w:cs="Arial" w:eastAsia="Arial" w:hAnsi="Arial"/>
          <w:sz w:val="20"/>
          <w:szCs w:val="20"/>
        </w:rPr>
        <w:t xml:space="preserve">Using large language models for screening titles/abstracts, extracting data from papers, assessing risk of bias, and generating evidence summaries; GPT-4 for abstract screening shows high sensitivity; automated PRISMA flow diagram generation; LLM-assisted coding of study characteristics; hallucination risks in data extraction; human-in-the-loop validation critical; connection to living systematic reviews (§22.17)</w:t>
      </w:r>
    </w:p>
    <w:p>
      <w:pPr>
        <w:spacing w:after="40"/>
      </w:pPr>
      <w:r>
        <w:rPr>
          <w:rFonts w:ascii="Arial" w:cs="Arial" w:eastAsia="Arial" w:hAnsi="Arial"/>
          <w:color w:val="2255AA"/>
          <w:sz w:val="18"/>
          <w:szCs w:val="18"/>
        </w:rPr>
        <w:t xml:space="preserve">R: revtools (screen_topics), metagear, tidyllm (custom screening pipeline)</w:t>
      </w:r>
    </w:p>
    <w:p>
      <w:pPr>
        <w:spacing w:after="40"/>
      </w:pPr>
      <w:r>
        <w:rPr>
          <w:rFonts w:ascii="Arial" w:cs="Arial" w:eastAsia="Arial" w:hAnsi="Arial"/>
          <w:color w:val="228B22"/>
          <w:sz w:val="18"/>
          <w:szCs w:val="18"/>
        </w:rPr>
        <w:t xml:space="preserve">Python: openai (GPT-4 for screening), langchain (document QA for extraction), instructor, custom transformers</w:t>
      </w:r>
    </w:p>
    <w:p>
      <w:pPr>
        <w:spacing w:after="20"/>
        <w:ind w:left="360"/>
      </w:pPr>
      <w:r>
        <w:rPr>
          <w:rFonts w:ascii="Arial" w:cs="Arial" w:eastAsia="Arial" w:hAnsi="Arial"/>
          <w:color w:val="666666"/>
          <w:sz w:val="18"/>
          <w:szCs w:val="18"/>
        </w:rPr>
        <w:t xml:space="preserve">Ref: Alshami, A., et al. “How Effective Is Large Language Model–Based Screening for Systematic Reviews?” Journal of the American Medical Informatics Association, 31(6), 1367–1377, 2024.</w:t>
      </w:r>
    </w:p>
    <w:p>
      <w:pPr>
        <w:spacing w:after="20"/>
        <w:ind w:left="360"/>
      </w:pPr>
      <w:r>
        <w:rPr>
          <w:rFonts w:ascii="Arial" w:cs="Arial" w:eastAsia="Arial" w:hAnsi="Arial"/>
          <w:color w:val="666666"/>
          <w:sz w:val="18"/>
          <w:szCs w:val="18"/>
        </w:rPr>
        <w:t xml:space="preserve">Ref: van Dijk, S.H.B., et al. “Artificial Intelligence in Systematic Reviews: Promising When Used for Screening.” BMJ Open, 13(7), e072254, 2023.</w:t>
      </w:r>
    </w:p>
    <w:p>
      <w:pPr>
        <w:pStyle w:val="Heading2"/>
        <w:spacing w:after="100" w:before="200"/>
      </w:pPr>
      <w:r>
        <w:rPr>
          <w:rFonts w:ascii="Arial" w:cs="Arial" w:eastAsia="Arial" w:hAnsi="Arial"/>
          <w:b/>
          <w:bCs/>
          <w:color w:val="1A7A6D"/>
          <w:sz w:val="24"/>
          <w:szCs w:val="24"/>
        </w:rPr>
        <w:t xml:space="preserve">47.106 Regression Discontinuity with Machine Learning (RD + ML)</w:t>
      </w:r>
    </w:p>
    <w:p>
      <w:pPr>
        <w:spacing w:after="80"/>
      </w:pPr>
      <w:r>
        <w:rPr>
          <w:rFonts w:ascii="Arial" w:cs="Arial" w:eastAsia="Arial" w:hAnsi="Arial"/>
          <w:sz w:val="20"/>
          <w:szCs w:val="20"/>
        </w:rPr>
        <w:t xml:space="preserve">Using ML methods within regression discontinuity designs: honest regression forests for RD, LASSO for optimal bandwidth selection, deep learning for sharp vs. fuzzy RD estimation; rdrobust with data-driven bandwidth selection as foundation; combining ML flexibility with RD’s strong internal validity; extensions to multiple cutoffs and geographic RD (§47.75)</w:t>
      </w:r>
    </w:p>
    <w:p>
      <w:pPr>
        <w:spacing w:after="40"/>
      </w:pPr>
      <w:r>
        <w:rPr>
          <w:rFonts w:ascii="Arial" w:cs="Arial" w:eastAsia="Arial" w:hAnsi="Arial"/>
          <w:color w:val="2255AA"/>
          <w:sz w:val="18"/>
          <w:szCs w:val="18"/>
        </w:rPr>
        <w:t xml:space="preserve">R: rdrobust (rdrobust, rdbwselect), optrdd (custom optimal RD), grf (custom RD forest)</w:t>
      </w:r>
    </w:p>
    <w:p>
      <w:pPr>
        <w:spacing w:after="40"/>
      </w:pPr>
      <w:r>
        <w:rPr>
          <w:rFonts w:ascii="Arial" w:cs="Arial" w:eastAsia="Arial" w:hAnsi="Arial"/>
          <w:color w:val="228B22"/>
          <w:sz w:val="18"/>
          <w:szCs w:val="18"/>
        </w:rPr>
        <w:t xml:space="preserve">Python: rdrobust (via rpy2), statsmodels (custom local polynomial), sklearn (custom RD)</w:t>
      </w:r>
    </w:p>
    <w:p>
      <w:pPr>
        <w:spacing w:after="20"/>
        <w:ind w:left="360"/>
      </w:pPr>
      <w:r>
        <w:rPr>
          <w:rFonts w:ascii="Arial" w:cs="Arial" w:eastAsia="Arial" w:hAnsi="Arial"/>
          <w:color w:val="666666"/>
          <w:sz w:val="18"/>
          <w:szCs w:val="18"/>
        </w:rPr>
        <w:t xml:space="preserve">Ref: Cattaneo, M.D., Idrobo, N., &amp; Titiunik, R. A Practical Introduction to Regression Discontinuity Designs. Cambridge University Press, 2024.</w:t>
      </w:r>
    </w:p>
    <w:p>
      <w:pPr>
        <w:spacing w:after="20"/>
        <w:ind w:left="360"/>
      </w:pPr>
      <w:r>
        <w:rPr>
          <w:rFonts w:ascii="Arial" w:cs="Arial" w:eastAsia="Arial" w:hAnsi="Arial"/>
          <w:color w:val="666666"/>
          <w:sz w:val="18"/>
          <w:szCs w:val="18"/>
        </w:rPr>
        <w:t xml:space="preserve">Ref: Imbens, G. &amp; Kalyanaraman, K. “Optimal Bandwidth Choice for the Regression Discontinuity Estimator.” Review of Economic Studies, 79(3), 933–959, 2012.</w:t>
      </w:r>
    </w:p>
    <w:p>
      <w:pPr>
        <w:pStyle w:val="Heading2"/>
        <w:spacing w:after="100" w:before="200"/>
      </w:pPr>
      <w:r>
        <w:rPr>
          <w:rFonts w:ascii="Arial" w:cs="Arial" w:eastAsia="Arial" w:hAnsi="Arial"/>
          <w:b/>
          <w:bCs/>
          <w:color w:val="1A7A6D"/>
          <w:sz w:val="24"/>
          <w:szCs w:val="24"/>
        </w:rPr>
        <w:t xml:space="preserve">47.108 Calibration Beyond Binary (Multi-Class, Survival, Continuous)</w:t>
      </w:r>
    </w:p>
    <w:p>
      <w:pPr>
        <w:spacing w:after="80"/>
      </w:pPr>
      <w:r>
        <w:rPr>
          <w:rFonts w:ascii="Arial" w:cs="Arial" w:eastAsia="Arial" w:hAnsi="Arial"/>
          <w:sz w:val="20"/>
          <w:szCs w:val="20"/>
        </w:rPr>
        <w:t xml:space="preserve">Extending probability calibration (§21.4) beyond binary classification: multi-class calibration (per-class reliability diagrams, Dirichlet calibration); survival calibration (ICI—integrated calibration index across time, GND test); calibration of continuous predictions; recalibration methods (Platt scaling for binary, temperature scaling for multi-class, Cox recalibration for survival); weak vs. strong calibration</w:t>
      </w:r>
    </w:p>
    <w:p>
      <w:pPr>
        <w:spacing w:after="40"/>
      </w:pPr>
      <w:r>
        <w:rPr>
          <w:rFonts w:ascii="Arial" w:cs="Arial" w:eastAsia="Arial" w:hAnsi="Arial"/>
          <w:color w:val="2255AA"/>
          <w:sz w:val="18"/>
          <w:szCs w:val="18"/>
        </w:rPr>
        <w:t xml:space="preserve">R: rms (val.surv, calibrate for survival), CalibrationCurves, pmcalibration, cal (multi-class)</w:t>
      </w:r>
    </w:p>
    <w:p>
      <w:pPr>
        <w:spacing w:after="40"/>
      </w:pPr>
      <w:r>
        <w:rPr>
          <w:rFonts w:ascii="Arial" w:cs="Arial" w:eastAsia="Arial" w:hAnsi="Arial"/>
          <w:color w:val="228B22"/>
          <w:sz w:val="18"/>
          <w:szCs w:val="18"/>
        </w:rPr>
        <w:t xml:space="preserve">Python: sklearn.calibration (multi-class support), mapie (calibration), lifelines (custom survival calibration)</w:t>
      </w:r>
    </w:p>
    <w:p>
      <w:pPr>
        <w:spacing w:after="20"/>
        <w:ind w:left="360"/>
      </w:pPr>
      <w:r>
        <w:rPr>
          <w:rFonts w:ascii="Arial" w:cs="Arial" w:eastAsia="Arial" w:hAnsi="Arial"/>
          <w:color w:val="666666"/>
          <w:sz w:val="18"/>
          <w:szCs w:val="18"/>
        </w:rPr>
        <w:t xml:space="preserve">Ref: Austin, P.C., Harrell, F.E., &amp; van Klaveren, D. “Graphical Calibration Curves and the Integrated Calibration Index (ICI) for Survival Models.” Statistics in Medicine, 39(21), 2714–2742, 2020.</w:t>
      </w:r>
    </w:p>
    <w:p>
      <w:pPr>
        <w:spacing w:after="20"/>
        <w:ind w:left="360"/>
      </w:pPr>
      <w:r>
        <w:rPr>
          <w:rFonts w:ascii="Arial" w:cs="Arial" w:eastAsia="Arial" w:hAnsi="Arial"/>
          <w:color w:val="666666"/>
          <w:sz w:val="18"/>
          <w:szCs w:val="18"/>
        </w:rPr>
        <w:t xml:space="preserve">Ref: Kull, M., Perello Nieto, M., Kängsepp, M., Silva Filho, T., Song, H., &amp; Flach, P. “Beyond Temperature Scaling: Obtaining Well-Calibrated Multi-Class Probabilities with Dirichlet Calibration.” NeurIPS, 2019.</w:t>
      </w:r>
    </w:p>
    <w:p>
      <w:pPr>
        <w:pStyle w:val="Heading2"/>
        <w:spacing w:after="100" w:before="200"/>
      </w:pPr>
      <w:r>
        <w:rPr>
          <w:rFonts w:ascii="Arial" w:cs="Arial" w:eastAsia="Arial" w:hAnsi="Arial"/>
          <w:b/>
          <w:bCs/>
          <w:color w:val="1A7A6D"/>
          <w:sz w:val="24"/>
          <w:szCs w:val="24"/>
        </w:rPr>
        <w:t xml:space="preserve">47.112 Neural Network Pruning and Model Compression for Clinical Deployment</w:t>
      </w:r>
    </w:p>
    <w:p>
      <w:pPr>
        <w:spacing w:after="80"/>
      </w:pPr>
      <w:r>
        <w:rPr>
          <w:rFonts w:ascii="Arial" w:cs="Arial" w:eastAsia="Arial" w:hAnsi="Arial"/>
          <w:sz w:val="20"/>
          <w:szCs w:val="20"/>
        </w:rPr>
        <w:t xml:space="preserve">Reducing model size for edge/clinical deployment: magnitude pruning (removing small weights), structured pruning (removing entire neurons/channels), lottery ticket hypothesis (sparse subnetworks that train to full accuracy); weight quantization (FP32 → INT8/INT4); knowledge distillation (§47.13) as complementary; practical: 10-100x model size reduction with &lt;1% accuracy loss; enabling deployment on clinical devices without cloud dependency</w:t>
      </w:r>
    </w:p>
    <w:p>
      <w:pPr>
        <w:spacing w:after="40"/>
      </w:pPr>
      <w:r>
        <w:rPr>
          <w:rFonts w:ascii="Arial" w:cs="Arial" w:eastAsia="Arial" w:hAnsi="Arial"/>
          <w:color w:val="2255AA"/>
          <w:sz w:val="18"/>
          <w:szCs w:val="18"/>
        </w:rPr>
        <w:t xml:space="preserve">R: keras (custom pruning callbacks), torch (custom), luz</w:t>
      </w:r>
    </w:p>
    <w:p>
      <w:pPr>
        <w:spacing w:after="40"/>
      </w:pPr>
      <w:r>
        <w:rPr>
          <w:rFonts w:ascii="Arial" w:cs="Arial" w:eastAsia="Arial" w:hAnsi="Arial"/>
          <w:color w:val="228B22"/>
          <w:sz w:val="18"/>
          <w:szCs w:val="18"/>
        </w:rPr>
        <w:t xml:space="preserve">Python: torch.nn.utils.prune, nni (pruning toolkit), optimum (quantization), bitsandbytes (4-bit quantization)</w:t>
      </w:r>
    </w:p>
    <w:p>
      <w:pPr>
        <w:spacing w:after="20"/>
        <w:ind w:left="360"/>
      </w:pPr>
      <w:r>
        <w:rPr>
          <w:rFonts w:ascii="Arial" w:cs="Arial" w:eastAsia="Arial" w:hAnsi="Arial"/>
          <w:color w:val="666666"/>
          <w:sz w:val="18"/>
          <w:szCs w:val="18"/>
        </w:rPr>
        <w:t xml:space="preserve">Ref: Frankle, J. &amp; Carlin, M. “The Lottery Ticket Hypothesis: Finding Sparse, Trainable Neural Networks.” ICLR, 2019.</w:t>
      </w:r>
    </w:p>
    <w:p>
      <w:pPr>
        <w:spacing w:after="20"/>
        <w:ind w:left="360"/>
      </w:pPr>
      <w:r>
        <w:rPr>
          <w:rFonts w:ascii="Arial" w:cs="Arial" w:eastAsia="Arial" w:hAnsi="Arial"/>
          <w:color w:val="666666"/>
          <w:sz w:val="18"/>
          <w:szCs w:val="18"/>
        </w:rPr>
        <w:t xml:space="preserve">Ref: Blalock, D., Gonzalez Ortiz, J.J., Frankle, J., &amp; Guttag, J. “What Is the State of Neural Network Pruning?” MLSys, 2020.</w:t>
      </w:r>
    </w:p>
    <w:p>
      <w:pPr>
        <w:pStyle w:val="Heading2"/>
        <w:spacing w:after="100" w:before="200"/>
      </w:pPr>
      <w:r>
        <w:rPr>
          <w:rFonts w:ascii="Arial" w:cs="Arial" w:eastAsia="Arial" w:hAnsi="Arial"/>
          <w:b/>
          <w:bCs/>
          <w:color w:val="1A7A6D"/>
          <w:sz w:val="24"/>
          <w:szCs w:val="24"/>
        </w:rPr>
        <w:t xml:space="preserve">47.113 Mixture of Experts for Large-Scale Models</w:t>
      </w:r>
    </w:p>
    <w:p>
      <w:pPr>
        <w:spacing w:after="80"/>
      </w:pPr>
      <w:r>
        <w:rPr>
          <w:rFonts w:ascii="Arial" w:cs="Arial" w:eastAsia="Arial" w:hAnsi="Arial"/>
          <w:sz w:val="20"/>
          <w:szCs w:val="20"/>
        </w:rPr>
        <w:t xml:space="preserve">Sparse expert architectures where each input activates only a subset of model parameters: gating network selects experts; Switch Transformer (top-1 routing); GShard; Mixtral; dramatically reduces computation while maintaining capacity; applications in large clinical models handling diverse patient populations; connection to classical mixture models (§36) but with learned gating; load balancing challenges</w:t>
      </w:r>
    </w:p>
    <w:p>
      <w:pPr>
        <w:spacing w:after="40"/>
      </w:pPr>
      <w:r>
        <w:rPr>
          <w:rFonts w:ascii="Arial" w:cs="Arial" w:eastAsia="Arial" w:hAnsi="Arial"/>
          <w:color w:val="2255AA"/>
          <w:sz w:val="18"/>
          <w:szCs w:val="18"/>
        </w:rPr>
        <w:t xml:space="preserve">R: no established R packages (torch custom)</w:t>
      </w:r>
    </w:p>
    <w:p>
      <w:pPr>
        <w:spacing w:after="40"/>
      </w:pPr>
      <w:r>
        <w:rPr>
          <w:rFonts w:ascii="Arial" w:cs="Arial" w:eastAsia="Arial" w:hAnsi="Arial"/>
          <w:color w:val="228B22"/>
          <w:sz w:val="18"/>
          <w:szCs w:val="18"/>
        </w:rPr>
        <w:t xml:space="preserve">Python: transformers (Mixtral, Switch), megablocks (MoE layers), pytorch (custom gating)</w:t>
      </w:r>
    </w:p>
    <w:p>
      <w:pPr>
        <w:spacing w:after="20"/>
        <w:ind w:left="360"/>
      </w:pPr>
      <w:r>
        <w:rPr>
          <w:rFonts w:ascii="Arial" w:cs="Arial" w:eastAsia="Arial" w:hAnsi="Arial"/>
          <w:color w:val="666666"/>
          <w:sz w:val="18"/>
          <w:szCs w:val="18"/>
        </w:rPr>
        <w:t xml:space="preserve">Ref: Shazeer, N., et al. “Outrageously Large Neural Networks: The Sparsely-Gated Mixture-of-Experts Layer.” ICLR, 2017.</w:t>
      </w:r>
    </w:p>
    <w:p>
      <w:pPr>
        <w:spacing w:after="20"/>
        <w:ind w:left="360"/>
      </w:pPr>
      <w:r>
        <w:rPr>
          <w:rFonts w:ascii="Arial" w:cs="Arial" w:eastAsia="Arial" w:hAnsi="Arial"/>
          <w:color w:val="666666"/>
          <w:sz w:val="18"/>
          <w:szCs w:val="18"/>
        </w:rPr>
        <w:t xml:space="preserve">Ref: Fedus, W., Zoph, B., &amp; Shazeer, N. “Switch Transformers: Scaling to Trillion Parameter Models with Simple and Efficient Sparsity.” JMLR, 23(120), 1–39, 2022.</w:t>
      </w:r>
    </w:p>
    <w:p>
      <w:pPr>
        <w:pStyle w:val="Heading2"/>
        <w:spacing w:after="100" w:before="200"/>
      </w:pPr>
      <w:r>
        <w:rPr>
          <w:rFonts w:ascii="Arial" w:cs="Arial" w:eastAsia="Arial" w:hAnsi="Arial"/>
          <w:b/>
          <w:bCs/>
          <w:color w:val="1A7A6D"/>
          <w:sz w:val="24"/>
          <w:szCs w:val="24"/>
        </w:rPr>
        <w:t xml:space="preserve">47.114 Component Network Meta-Analysis</w:t>
      </w:r>
    </w:p>
    <w:p>
      <w:pPr>
        <w:spacing w:after="80"/>
      </w:pPr>
      <w:r>
        <w:rPr>
          <w:rFonts w:ascii="Arial" w:cs="Arial" w:eastAsia="Arial" w:hAnsi="Arial"/>
          <w:sz w:val="20"/>
          <w:szCs w:val="20"/>
        </w:rPr>
        <w:t xml:space="preserve">Extending NMA (§22.7) to interventions defined as combinations of components (e.g., behavioral intervention = counseling + self-monitoring + feedback); estimating individual component effects and synergistic interactions; additive vs. interaction models; identifying optimal combinations without testing all possible interventions; growing use in complex intervention evaluation; connection to factorial designs (§17.4)</w:t>
      </w:r>
    </w:p>
    <w:p>
      <w:pPr>
        <w:spacing w:after="40"/>
      </w:pPr>
      <w:r>
        <w:rPr>
          <w:rFonts w:ascii="Arial" w:cs="Arial" w:eastAsia="Arial" w:hAnsi="Arial"/>
          <w:color w:val="2255AA"/>
          <w:sz w:val="18"/>
          <w:szCs w:val="18"/>
        </w:rPr>
        <w:t xml:space="preserve">R: netmeta (netcomb), multinma (custom component), bnma (custom Bayesian component NMA)</w:t>
      </w:r>
    </w:p>
    <w:p>
      <w:pPr>
        <w:spacing w:after="40"/>
      </w:pPr>
      <w:r>
        <w:rPr>
          <w:rFonts w:ascii="Arial" w:cs="Arial" w:eastAsia="Arial" w:hAnsi="Arial"/>
          <w:color w:val="228B22"/>
          <w:sz w:val="18"/>
          <w:szCs w:val="18"/>
        </w:rPr>
        <w:t xml:space="preserve">Python: netmeta (via rpy2), pymc (custom Bayesian component NMA)</w:t>
      </w:r>
    </w:p>
    <w:p>
      <w:pPr>
        <w:spacing w:after="20"/>
        <w:ind w:left="360"/>
      </w:pPr>
      <w:r>
        <w:rPr>
          <w:rFonts w:ascii="Arial" w:cs="Arial" w:eastAsia="Arial" w:hAnsi="Arial"/>
          <w:color w:val="666666"/>
          <w:sz w:val="18"/>
          <w:szCs w:val="18"/>
        </w:rPr>
        <w:t xml:space="preserve">Ref: Welton, N.J., Caldwell, D.M., Adamopoulos, E., &amp; Vedhara, K. “Mixed Treatment Comparison Meta-Analysis of Complex Interventions: Psychological Interventions in Coronary Heart Disease.” American Journal of Epidemiology, 169(9), 1158–1165, 2009.</w:t>
      </w:r>
    </w:p>
    <w:p>
      <w:pPr>
        <w:spacing w:after="20"/>
        <w:ind w:left="360"/>
      </w:pPr>
      <w:r>
        <w:rPr>
          <w:rFonts w:ascii="Arial" w:cs="Arial" w:eastAsia="Arial" w:hAnsi="Arial"/>
          <w:color w:val="666666"/>
          <w:sz w:val="18"/>
          <w:szCs w:val="18"/>
        </w:rPr>
        <w:t xml:space="preserve">Ref: Freeman, S.C., et al. “Component Network Meta-Analysis Identifies Interventions Components That May Be Most Effective.” Journal of Clinical Epidemiology, 132, 12–22, 2021.</w:t>
      </w:r>
    </w:p>
    <w:p>
      <w:pPr>
        <w:pStyle w:val="Heading2"/>
        <w:spacing w:after="100" w:before="200"/>
      </w:pPr>
      <w:r>
        <w:rPr>
          <w:rFonts w:ascii="Arial" w:cs="Arial" w:eastAsia="Arial" w:hAnsi="Arial"/>
          <w:b/>
          <w:bCs/>
          <w:color w:val="1A7A6D"/>
          <w:sz w:val="24"/>
          <w:szCs w:val="24"/>
        </w:rPr>
        <w:t xml:space="preserve">47.118 Intersection/Union Tests and Adaptive Combination Tests</w:t>
      </w:r>
    </w:p>
    <w:p>
      <w:pPr>
        <w:spacing w:after="80"/>
      </w:pPr>
      <w:r>
        <w:rPr>
          <w:rFonts w:ascii="Arial" w:cs="Arial" w:eastAsia="Arial" w:hAnsi="Arial"/>
          <w:sz w:val="20"/>
          <w:szCs w:val="20"/>
        </w:rPr>
        <w:t xml:space="preserve">IUT (intersection-union test): reject overall H0 only if all component nulls are rejected (e.g., co-primary endpoints §17.38); no multiplicity adjustment needed because overall type I error is ≤ α for each component; UIT (union-intersection test): reject if any component null is rejected (needs multiplicity adjustment); adaptive combination tests using Fisher’s combination or inverse normal for combining stage-wise p-values in adaptive designs</w:t>
      </w:r>
    </w:p>
    <w:p>
      <w:pPr>
        <w:spacing w:after="40"/>
      </w:pPr>
      <w:r>
        <w:rPr>
          <w:rFonts w:ascii="Arial" w:cs="Arial" w:eastAsia="Arial" w:hAnsi="Arial"/>
          <w:color w:val="2255AA"/>
          <w:sz w:val="18"/>
          <w:szCs w:val="18"/>
        </w:rPr>
        <w:t xml:space="preserve">R: mvtnorm (for multivariate tests), rpact (getDesignInverseNormal), MHTdiscrete</w:t>
      </w:r>
    </w:p>
    <w:p>
      <w:pPr>
        <w:spacing w:after="40"/>
      </w:pPr>
      <w:r>
        <w:rPr>
          <w:rFonts w:ascii="Arial" w:cs="Arial" w:eastAsia="Arial" w:hAnsi="Arial"/>
          <w:color w:val="228B22"/>
          <w:sz w:val="18"/>
          <w:szCs w:val="18"/>
        </w:rPr>
        <w:t xml:space="preserve">Python: scipy.stats (combine_pvalues for Fisher combination), statsmodels (custom), rpact (via rpy2)</w:t>
      </w:r>
    </w:p>
    <w:p>
      <w:pPr>
        <w:spacing w:after="20"/>
        <w:ind w:left="360"/>
      </w:pPr>
      <w:r>
        <w:rPr>
          <w:rFonts w:ascii="Arial" w:cs="Arial" w:eastAsia="Arial" w:hAnsi="Arial"/>
          <w:color w:val="666666"/>
          <w:sz w:val="18"/>
          <w:szCs w:val="18"/>
        </w:rPr>
        <w:t xml:space="preserve">Ref: Berger, R.L. “Multiparameter Hypothesis Testing and Acceptance Sampling.” Technometrics, 24(4), 295–300, 1982.</w:t>
      </w:r>
    </w:p>
    <w:p>
      <w:pPr>
        <w:spacing w:after="20"/>
        <w:ind w:left="360"/>
      </w:pPr>
      <w:r>
        <w:rPr>
          <w:rFonts w:ascii="Arial" w:cs="Arial" w:eastAsia="Arial" w:hAnsi="Arial"/>
          <w:color w:val="666666"/>
          <w:sz w:val="18"/>
          <w:szCs w:val="18"/>
        </w:rPr>
        <w:t xml:space="preserve">Ref: Bauer, P. &amp; Köhne, K. “Evaluation of Experiments with Adaptive Interim Analyses.” Biometrics, 50(4), 1029–1041, 1994.</w:t>
      </w:r>
    </w:p>
    <w:p>
      <w:pPr>
        <w:pStyle w:val="Heading2"/>
        <w:spacing w:after="100" w:before="200"/>
      </w:pPr>
      <w:r>
        <w:rPr>
          <w:rFonts w:ascii="Arial" w:cs="Arial" w:eastAsia="Arial" w:hAnsi="Arial"/>
          <w:b/>
          <w:bCs/>
          <w:color w:val="1A7A6D"/>
          <w:sz w:val="24"/>
          <w:szCs w:val="24"/>
        </w:rPr>
        <w:t xml:space="preserve">47.120 Bayesian Neural Networks (BNN)</w:t>
      </w:r>
    </w:p>
    <w:p>
      <w:pPr>
        <w:spacing w:after="80"/>
      </w:pPr>
      <w:r>
        <w:rPr>
          <w:rFonts w:ascii="Arial" w:cs="Arial" w:eastAsia="Arial" w:hAnsi="Arial"/>
          <w:sz w:val="20"/>
          <w:szCs w:val="20"/>
        </w:rPr>
        <w:t xml:space="preserve">Placing priors on neural network weights and performing approximate Bayesian inference; weight uncertainty captures epistemic uncertainty; Monte Carlo dropout (§47.20) as cheap BNN approximation; variational Bayes for NNs (Bayes by Backprop); Laplace approximation for NN posterior (laplace-torch); prior specification in weight space challenging; cold posterior effect (tempered posteriors work better empirically); connection to Gaussian processes as infinite-width limit</w:t>
      </w:r>
    </w:p>
    <w:p>
      <w:pPr>
        <w:spacing w:after="40"/>
      </w:pPr>
      <w:r>
        <w:rPr>
          <w:rFonts w:ascii="Arial" w:cs="Arial" w:eastAsia="Arial" w:hAnsi="Arial"/>
          <w:color w:val="2255AA"/>
          <w:sz w:val="18"/>
          <w:szCs w:val="18"/>
        </w:rPr>
        <w:t xml:space="preserve">R: torch (custom BNN via variational layers), brms (custom neural basis), keras + custom</w:t>
      </w:r>
    </w:p>
    <w:p>
      <w:pPr>
        <w:spacing w:after="40"/>
      </w:pPr>
      <w:r>
        <w:rPr>
          <w:rFonts w:ascii="Arial" w:cs="Arial" w:eastAsia="Arial" w:hAnsi="Arial"/>
          <w:color w:val="228B22"/>
          <w:sz w:val="18"/>
          <w:szCs w:val="18"/>
        </w:rPr>
        <w:t xml:space="preserve">Python: laplace-torch (Laplace approximation for NNs), bayesian-torch, pytorch (custom Bayes by Backprop), blitz-bayesian</w:t>
      </w:r>
    </w:p>
    <w:p>
      <w:pPr>
        <w:spacing w:after="20"/>
        <w:ind w:left="360"/>
      </w:pPr>
      <w:r>
        <w:rPr>
          <w:rFonts w:ascii="Arial" w:cs="Arial" w:eastAsia="Arial" w:hAnsi="Arial"/>
          <w:color w:val="666666"/>
          <w:sz w:val="18"/>
          <w:szCs w:val="18"/>
        </w:rPr>
        <w:t xml:space="preserve">Ref: Jospin, L.V., Laga, H., Boussaid, F., Buntine, W., &amp; Bennamoun, M. “Hands-On Bayesian Neural Networks—A Tutorial for Deep Learning Users.” IEEE Computational Intelligence Magazine, 17(2), 29–48, 2022.</w:t>
      </w:r>
    </w:p>
    <w:p>
      <w:pPr>
        <w:spacing w:after="20"/>
        <w:ind w:left="360"/>
      </w:pPr>
      <w:r>
        <w:rPr>
          <w:rFonts w:ascii="Arial" w:cs="Arial" w:eastAsia="Arial" w:hAnsi="Arial"/>
          <w:color w:val="666666"/>
          <w:sz w:val="18"/>
          <w:szCs w:val="18"/>
        </w:rPr>
        <w:t xml:space="preserve">Ref: Wilson, A.G. “The Case for Bayesian Deep Learning.” arXiv:2001.10995, 2020.</w:t>
      </w:r>
    </w:p>
    <w:p>
      <w:pPr>
        <w:pStyle w:val="Heading2"/>
        <w:spacing w:after="100" w:before="200"/>
      </w:pPr>
      <w:r>
        <w:rPr>
          <w:rFonts w:ascii="Arial" w:cs="Arial" w:eastAsia="Arial" w:hAnsi="Arial"/>
          <w:b/>
          <w:bCs/>
          <w:color w:val="1A7A6D"/>
          <w:sz w:val="24"/>
          <w:szCs w:val="24"/>
        </w:rPr>
        <w:t xml:space="preserve">47.121 GNNs for Drug Discovery and Molecular Property Prediction</w:t>
      </w:r>
    </w:p>
    <w:p>
      <w:pPr>
        <w:spacing w:after="80"/>
      </w:pPr>
      <w:r>
        <w:rPr>
          <w:rFonts w:ascii="Arial" w:cs="Arial" w:eastAsia="Arial" w:hAnsi="Arial"/>
          <w:sz w:val="20"/>
          <w:szCs w:val="20"/>
        </w:rPr>
        <w:t xml:space="preserve">Graph neural networks (§26.18) applied to molecular graphs (atoms = nodes, bonds = edges) for predicting drug properties: toxicity, solubility, binding affinity, ADMET properties; message passing neural networks (MPNN); SchNet for 3D molecular representations; pre-trained molecular models (ChemBERTa); virtual screening; connection to QSAR (quantitative structure-activity relationships); increasingly replacing traditional molecular fingerprint + random forest approaches</w:t>
      </w:r>
    </w:p>
    <w:p>
      <w:pPr>
        <w:spacing w:after="40"/>
      </w:pPr>
      <w:r>
        <w:rPr>
          <w:rFonts w:ascii="Arial" w:cs="Arial" w:eastAsia="Arial" w:hAnsi="Arial"/>
          <w:color w:val="2255AA"/>
          <w:sz w:val="18"/>
          <w:szCs w:val="18"/>
        </w:rPr>
        <w:t xml:space="preserve">R: ChemmineR (for molecular handling), rcdk (for descriptors), keras/torch (custom GNN)</w:t>
      </w:r>
    </w:p>
    <w:p>
      <w:pPr>
        <w:spacing w:after="40"/>
      </w:pPr>
      <w:r>
        <w:rPr>
          <w:rFonts w:ascii="Arial" w:cs="Arial" w:eastAsia="Arial" w:hAnsi="Arial"/>
          <w:color w:val="228B22"/>
          <w:sz w:val="18"/>
          <w:szCs w:val="18"/>
        </w:rPr>
        <w:t xml:space="preserve">Python: pytorch_geometric (GCNConv, GATConv for molecules), deepchem (MoleculeNet), rdkit (molecular featurization), chemprop</w:t>
      </w:r>
    </w:p>
    <w:p>
      <w:pPr>
        <w:spacing w:after="20"/>
        <w:ind w:left="360"/>
      </w:pPr>
      <w:r>
        <w:rPr>
          <w:rFonts w:ascii="Arial" w:cs="Arial" w:eastAsia="Arial" w:hAnsi="Arial"/>
          <w:color w:val="666666"/>
          <w:sz w:val="18"/>
          <w:szCs w:val="18"/>
        </w:rPr>
        <w:t xml:space="preserve">Ref: Gilmer, J., Schoenholz, S.S., Riley, P.F., Vinyals, O., &amp; Dahl, G.E. “Neural Message Passing for Quantum Chemistry.” ICML, 2017.</w:t>
      </w:r>
    </w:p>
    <w:p>
      <w:pPr>
        <w:spacing w:after="20"/>
        <w:ind w:left="360"/>
      </w:pPr>
      <w:r>
        <w:rPr>
          <w:rFonts w:ascii="Arial" w:cs="Arial" w:eastAsia="Arial" w:hAnsi="Arial"/>
          <w:color w:val="666666"/>
          <w:sz w:val="18"/>
          <w:szCs w:val="18"/>
        </w:rPr>
        <w:t xml:space="preserve">Ref: Wieder, O., et al. “A Compact Review of Molecular Property Prediction with Graph Neural Networks.” Drug Discovery Today: Technologies, 37, 1–12, 2020.</w:t>
      </w:r>
    </w:p>
    <w:p>
      <w:pPr>
        <w:pStyle w:val="Heading2"/>
        <w:spacing w:after="100" w:before="200"/>
      </w:pPr>
      <w:r>
        <w:rPr>
          <w:rFonts w:ascii="Arial" w:cs="Arial" w:eastAsia="Arial" w:hAnsi="Arial"/>
          <w:b/>
          <w:bCs/>
          <w:color w:val="1A7A6D"/>
          <w:sz w:val="24"/>
          <w:szCs w:val="24"/>
        </w:rPr>
        <w:t xml:space="preserve">47.132 Regression Discontinuity for Survival Outcomes</w:t>
      </w:r>
    </w:p>
    <w:p>
      <w:pPr>
        <w:spacing w:after="80"/>
      </w:pPr>
      <w:r>
        <w:rPr>
          <w:rFonts w:ascii="Arial" w:cs="Arial" w:eastAsia="Arial" w:hAnsi="Arial"/>
          <w:sz w:val="20"/>
          <w:szCs w:val="20"/>
        </w:rPr>
        <w:t xml:space="preserve">Applying RD design (§15.13) when the outcome is a survival/time-to-event variable; handling censoring at the RD cutoff; inverse probability of censoring weighting within RD bandwidth; parametric and nonparametric approaches; applications in age-based treatment eligibility (e.g., screening at age 50), insurance eligibility cutoffs; limited methodological development compared to continuous/binary RD</w:t>
      </w:r>
    </w:p>
    <w:p>
      <w:pPr>
        <w:spacing w:after="40"/>
      </w:pPr>
      <w:r>
        <w:rPr>
          <w:rFonts w:ascii="Arial" w:cs="Arial" w:eastAsia="Arial" w:hAnsi="Arial"/>
          <w:color w:val="2255AA"/>
          <w:sz w:val="18"/>
          <w:szCs w:val="18"/>
        </w:rPr>
        <w:t xml:space="preserve">R: rdrobust (custom survival RD), survival + rdrobust (combined pipeline)</w:t>
      </w:r>
    </w:p>
    <w:p>
      <w:pPr>
        <w:spacing w:after="40"/>
      </w:pPr>
      <w:r>
        <w:rPr>
          <w:rFonts w:ascii="Arial" w:cs="Arial" w:eastAsia="Arial" w:hAnsi="Arial"/>
          <w:color w:val="228B22"/>
          <w:sz w:val="18"/>
          <w:szCs w:val="18"/>
        </w:rPr>
        <w:t xml:space="preserve">Python: rdrobust (via rpy2), lifelines + custom RD bandwidth</w:t>
      </w:r>
    </w:p>
    <w:p>
      <w:pPr>
        <w:spacing w:after="20"/>
        <w:ind w:left="360"/>
      </w:pPr>
      <w:r>
        <w:rPr>
          <w:rFonts w:ascii="Arial" w:cs="Arial" w:eastAsia="Arial" w:hAnsi="Arial"/>
          <w:color w:val="666666"/>
          <w:sz w:val="18"/>
          <w:szCs w:val="18"/>
        </w:rPr>
        <w:t xml:space="preserve">Ref: Moscoe, E., Bor, J., &amp; Bärnighausen, T. “Regression Discontinuity Designs Are Underutilized in Medicine, Epidemiology, and Public Health: A Review of Current and Best Practice.” Journal of Clinical Epidemiology, 68(2), 122–133, 2015.</w:t>
      </w:r>
    </w:p>
    <w:p>
      <w:pPr>
        <w:pStyle w:val="Heading2"/>
        <w:spacing w:after="100" w:before="200"/>
      </w:pPr>
      <w:r>
        <w:rPr>
          <w:rFonts w:ascii="Arial" w:cs="Arial" w:eastAsia="Arial" w:hAnsi="Arial"/>
          <w:b/>
          <w:bCs/>
          <w:color w:val="1A7A6D"/>
          <w:sz w:val="24"/>
          <w:szCs w:val="24"/>
        </w:rPr>
        <w:t xml:space="preserve">47.142 Model Soups and Weight Averaging for Deep Learning Ensembles</w:t>
      </w:r>
    </w:p>
    <w:p>
      <w:pPr>
        <w:spacing w:after="80"/>
      </w:pPr>
      <w:r>
        <w:rPr>
          <w:rFonts w:ascii="Arial" w:cs="Arial" w:eastAsia="Arial" w:hAnsi="Arial"/>
          <w:sz w:val="20"/>
          <w:szCs w:val="20"/>
        </w:rPr>
        <w:t xml:space="preserve">Averaging the weights (not predictions) of multiple fine-tuned models to create a single model with ensemble-like performance; model soups (averaging diverse fine-tuned checkpoints); stochastic weight averaging (SWA: averaging weights during training); SWAG (SWA-Gaussian for uncertainty); exponential moving average (EMA) of weights; advantages: single model at inference time (no ensemble overhead) with ensemble-quality performance; growing use in NLP and computer vision; limited exploration for tabular/clinical data</w:t>
      </w:r>
    </w:p>
    <w:p>
      <w:pPr>
        <w:spacing w:after="40"/>
      </w:pPr>
      <w:r>
        <w:rPr>
          <w:rFonts w:ascii="Arial" w:cs="Arial" w:eastAsia="Arial" w:hAnsi="Arial"/>
          <w:color w:val="2255AA"/>
          <w:sz w:val="18"/>
          <w:szCs w:val="18"/>
        </w:rPr>
        <w:t xml:space="preserve">R: torch (custom SWA via optim_swa), keras (custom EMA callback)</w:t>
      </w:r>
    </w:p>
    <w:p>
      <w:pPr>
        <w:spacing w:after="40"/>
      </w:pPr>
      <w:r>
        <w:rPr>
          <w:rFonts w:ascii="Arial" w:cs="Arial" w:eastAsia="Arial" w:hAnsi="Arial"/>
          <w:color w:val="228B22"/>
          <w:sz w:val="18"/>
          <w:szCs w:val="18"/>
        </w:rPr>
        <w:t xml:space="preserve">Python: torch.optim.swa_utils (AveragedModel, SWALR), transformers (model merging), mergekit</w:t>
      </w:r>
    </w:p>
    <w:p>
      <w:pPr>
        <w:spacing w:after="20"/>
        <w:ind w:left="360"/>
      </w:pPr>
      <w:r>
        <w:rPr>
          <w:rFonts w:ascii="Arial" w:cs="Arial" w:eastAsia="Arial" w:hAnsi="Arial"/>
          <w:color w:val="666666"/>
          <w:sz w:val="18"/>
          <w:szCs w:val="18"/>
        </w:rPr>
        <w:t xml:space="preserve">Ref: Wortsman, M., et al. “Model Soups: Averaging Weights of Multiple Fine-Tuned Models Improves Accuracy without Increasing Inference Time.” ICML, 2022.</w:t>
      </w:r>
    </w:p>
    <w:p>
      <w:pPr>
        <w:spacing w:after="20"/>
        <w:ind w:left="360"/>
      </w:pPr>
      <w:r>
        <w:rPr>
          <w:rFonts w:ascii="Arial" w:cs="Arial" w:eastAsia="Arial" w:hAnsi="Arial"/>
          <w:color w:val="666666"/>
          <w:sz w:val="18"/>
          <w:szCs w:val="18"/>
        </w:rPr>
        <w:t xml:space="preserve">Ref: Izmailov, P., Podoprikhin, D., Garipov, T., Vetrov, D., &amp; Wilson, A.G. “Averaging Weights Leads to Wider Optima and Better Generalization.” UAI, 2018.</w:t>
      </w:r>
    </w:p>
    <w:p>
      <w:pPr>
        <w:pStyle w:val="Heading2"/>
        <w:spacing w:after="100" w:before="200"/>
      </w:pPr>
      <w:r>
        <w:rPr>
          <w:rFonts w:ascii="Arial" w:cs="Arial" w:eastAsia="Arial" w:hAnsi="Arial"/>
          <w:b/>
          <w:bCs/>
          <w:color w:val="1A7A6D"/>
          <w:sz w:val="24"/>
          <w:szCs w:val="24"/>
        </w:rPr>
        <w:t xml:space="preserve">47.143 Bayesian Ensemble Methods (Bayesian Model Combination vs. Stacking)</w:t>
      </w:r>
    </w:p>
    <w:p>
      <w:pPr>
        <w:spacing w:after="80"/>
      </w:pPr>
      <w:r>
        <w:rPr>
          <w:rFonts w:ascii="Arial" w:cs="Arial" w:eastAsia="Arial" w:hAnsi="Arial"/>
          <w:sz w:val="20"/>
          <w:szCs w:val="20"/>
        </w:rPr>
        <w:t xml:space="preserve">Bayesian approaches to combining models: Bayesian model averaging (BMA §14.10, weights by posterior model probability, tends to select one model); Bayesian stacking (weights by predictive performance, truly combines predictions; Yao et al.); pseudo-BMA using LOO weights; difference: BMA assumes one true model in the set (M-closed), stacking assumes none is true (M-open); Bayesian bootstrap for ensemble weights; connection to Super Learner (§26.28) from frequentist perspective</w:t>
      </w:r>
    </w:p>
    <w:p>
      <w:pPr>
        <w:spacing w:after="40"/>
      </w:pPr>
      <w:r>
        <w:rPr>
          <w:rFonts w:ascii="Arial" w:cs="Arial" w:eastAsia="Arial" w:hAnsi="Arial"/>
          <w:color w:val="2255AA"/>
          <w:sz w:val="18"/>
          <w:szCs w:val="18"/>
        </w:rPr>
        <w:t xml:space="preserve">R: loo (stacking_weights, pseudobma_weights), BMA, brms + loo (model_weights)</w:t>
      </w:r>
    </w:p>
    <w:p>
      <w:pPr>
        <w:spacing w:after="40"/>
      </w:pPr>
      <w:r>
        <w:rPr>
          <w:rFonts w:ascii="Arial" w:cs="Arial" w:eastAsia="Arial" w:hAnsi="Arial"/>
          <w:color w:val="228B22"/>
          <w:sz w:val="18"/>
          <w:szCs w:val="18"/>
        </w:rPr>
        <w:t xml:space="preserve">Python: arviz (compare, stacking_weights), pymc + arviz, custom via scipy</w:t>
      </w:r>
    </w:p>
    <w:p>
      <w:pPr>
        <w:spacing w:after="20"/>
        <w:ind w:left="360"/>
      </w:pPr>
      <w:r>
        <w:rPr>
          <w:rFonts w:ascii="Arial" w:cs="Arial" w:eastAsia="Arial" w:hAnsi="Arial"/>
          <w:color w:val="666666"/>
          <w:sz w:val="18"/>
          <w:szCs w:val="18"/>
        </w:rPr>
        <w:t xml:space="preserve">Ref: Yao, Y., Vehtari, A., Simpson, D., &amp; Gelman, A. “Using Stacking to Average Bayesian Predictive Distributions.” Bayesian Analysis, 13(3), 917–  1007, 2018.</w:t>
      </w:r>
    </w:p>
    <w:p>
      <w:pPr>
        <w:spacing w:after="20"/>
        <w:ind w:left="360"/>
      </w:pPr>
      <w:r>
        <w:rPr>
          <w:rFonts w:ascii="Arial" w:cs="Arial" w:eastAsia="Arial" w:hAnsi="Arial"/>
          <w:color w:val="666666"/>
          <w:sz w:val="18"/>
          <w:szCs w:val="18"/>
        </w:rPr>
        <w:t xml:space="preserve">Ref: Hoeting, J.A., Madigan, D., Raftery, A.E., &amp; Volinsky, C.T. “Bayesian Model Averaging: A Tutorial.” Statistical Science, 14(4), 382–417, 1999.</w:t>
      </w:r>
    </w:p>
    <w:p>
      <w:pPr>
        <w:pStyle w:val="Heading2"/>
        <w:spacing w:after="100" w:before="200"/>
      </w:pPr>
      <w:r>
        <w:rPr>
          <w:rFonts w:ascii="Arial" w:cs="Arial" w:eastAsia="Arial" w:hAnsi="Arial"/>
          <w:b/>
          <w:bCs/>
          <w:color w:val="1A7A6D"/>
          <w:sz w:val="24"/>
          <w:szCs w:val="24"/>
        </w:rPr>
        <w:t xml:space="preserve">47.144 NGBoost and Probabilistic Gradient Boosting</w:t>
      </w:r>
    </w:p>
    <w:p>
      <w:pPr>
        <w:spacing w:after="80"/>
      </w:pPr>
      <w:r>
        <w:rPr>
          <w:rFonts w:ascii="Arial" w:cs="Arial" w:eastAsia="Arial" w:hAnsi="Arial"/>
          <w:sz w:val="20"/>
          <w:szCs w:val="20"/>
        </w:rPr>
        <w:t xml:space="preserve">Natural gradient boosting: gradient boosting that outputs full predictive distributions (not just point predictions); parameterizes output as distribution (normal, log-normal, etc.) and uses natural gradient for distribution parameters; provides calibrated uncertainty estimates; comparison with quantile regression forests and conformal prediction (§26.21) for uncertainty; CatBoost’s uncertainty estimation; applications in risk quantification where prediction intervals matter</w:t>
      </w:r>
    </w:p>
    <w:p>
      <w:pPr>
        <w:spacing w:after="40"/>
      </w:pPr>
      <w:r>
        <w:rPr>
          <w:rFonts w:ascii="Arial" w:cs="Arial" w:eastAsia="Arial" w:hAnsi="Arial"/>
          <w:color w:val="2255AA"/>
          <w:sz w:val="18"/>
          <w:szCs w:val="18"/>
        </w:rPr>
        <w:t xml:space="preserve">R: ngboost (custom via reticulate), lightgbm (quantile objective for distributional), catboost</w:t>
      </w:r>
    </w:p>
    <w:p>
      <w:pPr>
        <w:spacing w:after="40"/>
      </w:pPr>
      <w:r>
        <w:rPr>
          <w:rFonts w:ascii="Arial" w:cs="Arial" w:eastAsia="Arial" w:hAnsi="Arial"/>
          <w:color w:val="228B22"/>
          <w:sz w:val="18"/>
          <w:szCs w:val="18"/>
        </w:rPr>
        <w:t xml:space="preserve">Python: ngboost (NGBRegressor, NGBClassifier), lightgbm (objective='quantile'), catboost (RMSEWithUncertainty)</w:t>
      </w:r>
    </w:p>
    <w:p>
      <w:pPr>
        <w:spacing w:after="20"/>
        <w:ind w:left="360"/>
      </w:pPr>
      <w:r>
        <w:rPr>
          <w:rFonts w:ascii="Arial" w:cs="Arial" w:eastAsia="Arial" w:hAnsi="Arial"/>
          <w:color w:val="666666"/>
          <w:sz w:val="18"/>
          <w:szCs w:val="18"/>
        </w:rPr>
        <w:t xml:space="preserve">Ref: Duan, T., et al. “NGBoost: Natural Gradient Boosting for Probabilistic Prediction.” ICML, 2020.</w:t>
      </w:r>
    </w:p>
    <w:p>
      <w:pPr>
        <w:pStyle w:val="Heading2"/>
        <w:spacing w:after="100" w:before="200"/>
      </w:pPr>
      <w:r>
        <w:rPr>
          <w:rFonts w:ascii="Arial" w:cs="Arial" w:eastAsia="Arial" w:hAnsi="Arial"/>
          <w:b/>
          <w:bCs/>
          <w:color w:val="1A7A6D"/>
          <w:sz w:val="24"/>
          <w:szCs w:val="24"/>
        </w:rPr>
        <w:t xml:space="preserve">47.145 Data Drift Detection and Model Performance Monitoring</w:t>
      </w:r>
    </w:p>
    <w:p>
      <w:pPr>
        <w:spacing w:after="80"/>
      </w:pPr>
      <w:r>
        <w:rPr>
          <w:rFonts w:ascii="Arial" w:cs="Arial" w:eastAsia="Arial" w:hAnsi="Arial"/>
          <w:sz w:val="20"/>
          <w:szCs w:val="20"/>
        </w:rPr>
        <w:t xml:space="preserve">Detecting when the data distribution changes after model deployment: covariate drift (input distribution shifts), concept drift (P(Y|X) changes), label drift (outcome distribution shifts); detection methods: statistical tests (KS, chi-square, MMD), drift detectors (DDM, ADWIN, Page-Hinkley); monitoring dashboards; retraining triggers; evidently, whylogs, NannyML as tools; connection to §28.10 (model monitoring) and §47.27 (continual learning) but focused on detection rather than adaptation</w:t>
      </w:r>
    </w:p>
    <w:p>
      <w:pPr>
        <w:spacing w:after="40"/>
      </w:pPr>
      <w:r>
        <w:rPr>
          <w:rFonts w:ascii="Arial" w:cs="Arial" w:eastAsia="Arial" w:hAnsi="Arial"/>
          <w:color w:val="2255AA"/>
          <w:sz w:val="18"/>
          <w:szCs w:val="18"/>
        </w:rPr>
        <w:t xml:space="preserve">R: drifter (calculate_distance), performance (check_model for degradation), DALEXtra</w:t>
      </w:r>
    </w:p>
    <w:p>
      <w:pPr>
        <w:spacing w:after="40"/>
      </w:pPr>
      <w:r>
        <w:rPr>
          <w:rFonts w:ascii="Arial" w:cs="Arial" w:eastAsia="Arial" w:hAnsi="Arial"/>
          <w:color w:val="228B22"/>
          <w:sz w:val="18"/>
          <w:szCs w:val="18"/>
        </w:rPr>
        <w:t xml:space="preserve">Python: evidently (DataDriftPreset, TargetDriftPreset), nannyml (UnivariateDriftCalculator), alibi-detect (TabularDrift), whylogs</w:t>
      </w:r>
    </w:p>
    <w:p>
      <w:pPr>
        <w:spacing w:after="20"/>
        <w:ind w:left="360"/>
      </w:pPr>
      <w:r>
        <w:rPr>
          <w:rFonts w:ascii="Arial" w:cs="Arial" w:eastAsia="Arial" w:hAnsi="Arial"/>
          <w:color w:val="666666"/>
          <w:sz w:val="18"/>
          <w:szCs w:val="18"/>
        </w:rPr>
        <w:t xml:space="preserve">Ref: Gama, J., Žliobaitė, I., Bifet, A., Pechenizkiy, M., &amp; Bouchachia, A. “A Survey on Concept Drift Adaptation.” ACM Computing Surveys, 46(4), 44, 2014.</w:t>
      </w:r>
    </w:p>
    <w:p>
      <w:pPr>
        <w:spacing w:after="20"/>
        <w:ind w:left="360"/>
      </w:pPr>
      <w:r>
        <w:rPr>
          <w:rFonts w:ascii="Arial" w:cs="Arial" w:eastAsia="Arial" w:hAnsi="Arial"/>
          <w:color w:val="666666"/>
          <w:sz w:val="18"/>
          <w:szCs w:val="18"/>
        </w:rPr>
        <w:t xml:space="preserve">Ref: Rabanser, S., Günnemann, S., &amp; Lipton, Z.C. “Failing Loudly: An Empirical Study of Methods for Detecting Dataset Shift.” NeurIPS, 2019.</w:t>
      </w:r>
    </w:p>
    <w:p>
      <w:pPr>
        <w:pStyle w:val="Heading2"/>
        <w:spacing w:after="100" w:before="200"/>
      </w:pPr>
      <w:r>
        <w:rPr>
          <w:rFonts w:ascii="Arial" w:cs="Arial" w:eastAsia="Arial" w:hAnsi="Arial"/>
          <w:b/>
          <w:bCs/>
          <w:color w:val="1A7A6D"/>
          <w:sz w:val="24"/>
          <w:szCs w:val="24"/>
        </w:rPr>
        <w:t xml:space="preserve">47.146 Tabular Data: Trees vs. Deep Learning (When Does DL Win?)</w:t>
      </w:r>
    </w:p>
    <w:p>
      <w:pPr>
        <w:spacing w:after="80"/>
      </w:pPr>
      <w:r>
        <w:rPr>
          <w:rFonts w:ascii="Arial" w:cs="Arial" w:eastAsia="Arial" w:hAnsi="Arial"/>
          <w:sz w:val="20"/>
          <w:szCs w:val="20"/>
        </w:rPr>
        <w:t xml:space="preserve">Ongoing debate about when deep learning outperforms gradient boosted trees on tabular data: Grinsztajn et al. benchmark showing trees remain competitive; Shwartz-Ziv-Armon showing XGBoost often wins; scenarios where DL helps: very large datasets, multi-modal (tabular + image/text), transfer learning, missing data patterns; TabPFN (§47.1), FT-Transformer, SAINT; practical recommendation: start with XGBoost/LightGBM, try DL only with &gt;100K samples or multi-modal inputs</w:t>
      </w:r>
    </w:p>
    <w:p>
      <w:pPr>
        <w:spacing w:after="40"/>
      </w:pPr>
      <w:r>
        <w:rPr>
          <w:rFonts w:ascii="Arial" w:cs="Arial" w:eastAsia="Arial" w:hAnsi="Arial"/>
          <w:color w:val="2255AA"/>
          <w:sz w:val="18"/>
          <w:szCs w:val="18"/>
        </w:rPr>
        <w:t xml:space="preserve">R: xgboost, lightgbm, catboost, tabnet (via torch)</w:t>
      </w:r>
    </w:p>
    <w:p>
      <w:pPr>
        <w:spacing w:after="40"/>
      </w:pPr>
      <w:r>
        <w:rPr>
          <w:rFonts w:ascii="Arial" w:cs="Arial" w:eastAsia="Arial" w:hAnsi="Arial"/>
          <w:color w:val="228B22"/>
          <w:sz w:val="18"/>
          <w:szCs w:val="18"/>
        </w:rPr>
        <w:t xml:space="preserve">Python: xgboost, lightgbm, catboost, pytorch-tabnet, autogluon (comparison framework)</w:t>
      </w:r>
    </w:p>
    <w:p>
      <w:pPr>
        <w:spacing w:after="20"/>
        <w:ind w:left="360"/>
      </w:pPr>
      <w:r>
        <w:rPr>
          <w:rFonts w:ascii="Arial" w:cs="Arial" w:eastAsia="Arial" w:hAnsi="Arial"/>
          <w:color w:val="666666"/>
          <w:sz w:val="18"/>
          <w:szCs w:val="18"/>
        </w:rPr>
        <w:t xml:space="preserve">Ref: Grinsztajn, L., Oyallon, E., &amp; Varoquaux, G. “Why Do Tree-Based Models Still Outperform Deep Learning on Typical Tabular Data?” NeurIPS, 2022.</w:t>
      </w:r>
    </w:p>
    <w:p>
      <w:pPr>
        <w:spacing w:after="20"/>
        <w:ind w:left="360"/>
      </w:pPr>
      <w:r>
        <w:rPr>
          <w:rFonts w:ascii="Arial" w:cs="Arial" w:eastAsia="Arial" w:hAnsi="Arial"/>
          <w:color w:val="666666"/>
          <w:sz w:val="18"/>
          <w:szCs w:val="18"/>
        </w:rPr>
        <w:t xml:space="preserve">Ref: Shwartz-Ziv, R. &amp; Armon, A. “Tabular Data: Deep Learning Is Not All You Need.” Information Fusion, 81, 84–90, 2022.</w:t>
      </w:r>
    </w:p>
    <w:p>
      <w:pPr>
        <w:pStyle w:val="Heading2"/>
        <w:spacing w:after="100" w:before="200"/>
      </w:pPr>
      <w:r>
        <w:rPr>
          <w:rFonts w:ascii="Arial" w:cs="Arial" w:eastAsia="Arial" w:hAnsi="Arial"/>
          <w:b/>
          <w:bCs/>
          <w:color w:val="1A7A6D"/>
          <w:sz w:val="24"/>
          <w:szCs w:val="24"/>
        </w:rPr>
        <w:t xml:space="preserve">47.149 Sample Size for Machine Learning Prediction Models</w:t>
      </w:r>
    </w:p>
    <w:p>
      <w:pPr>
        <w:spacing w:after="80"/>
      </w:pPr>
      <w:r>
        <w:rPr>
          <w:rFonts w:ascii="Arial" w:cs="Arial" w:eastAsia="Arial" w:hAnsi="Arial"/>
          <w:sz w:val="20"/>
          <w:szCs w:val="20"/>
        </w:rPr>
        <w:t xml:space="preserve">How much data do ML models need? Learning curves (§28.18) for empirical assessment; Riley’s criteria extended to ML (§18.11); rule of thumb: ≥10 events per candidate feature (too simplistic for ML); simulation-based sample size for complex models; effective sample size with cross-validation; diminishing returns curves; small-data ML strategies (transfer learning, few-shot, data augmentation); practical: most clinical ML studies are underpowered for subgroup performance and calibration validation</w:t>
      </w:r>
    </w:p>
    <w:p>
      <w:pPr>
        <w:spacing w:after="40"/>
      </w:pPr>
      <w:r>
        <w:rPr>
          <w:rFonts w:ascii="Arial" w:cs="Arial" w:eastAsia="Arial" w:hAnsi="Arial"/>
          <w:color w:val="2255AA"/>
          <w:sz w:val="18"/>
          <w:szCs w:val="18"/>
        </w:rPr>
        <w:t xml:space="preserve">R: pmsampsize (pmsampsize), caret (learning_curve_dat custom), mlr3 (custom learning curve)</w:t>
      </w:r>
    </w:p>
    <w:p>
      <w:pPr>
        <w:spacing w:after="40"/>
      </w:pPr>
      <w:r>
        <w:rPr>
          <w:rFonts w:ascii="Arial" w:cs="Arial" w:eastAsia="Arial" w:hAnsi="Arial"/>
          <w:color w:val="228B22"/>
          <w:sz w:val="18"/>
          <w:szCs w:val="18"/>
        </w:rPr>
        <w:t xml:space="preserve">Python: sklearn.model_selection (learning_curve), custom simulation via numpy, pmsampsize (via rpy2)</w:t>
      </w:r>
    </w:p>
    <w:p>
      <w:pPr>
        <w:spacing w:after="20"/>
        <w:ind w:left="360"/>
      </w:pPr>
      <w:r>
        <w:rPr>
          <w:rFonts w:ascii="Arial" w:cs="Arial" w:eastAsia="Arial" w:hAnsi="Arial"/>
          <w:color w:val="666666"/>
          <w:sz w:val="18"/>
          <w:szCs w:val="18"/>
        </w:rPr>
        <w:t xml:space="preserve">Ref: van der Ploeg, T., Austin, P.C., &amp; Steyerberg, E.W. “Modern Modelling Techniques Are Data Hungry: A Simulation Study for Predicting Dichotomous Endpoints.” BMC Medical Research Methodology, 14, 137, 2014.</w:t>
      </w:r>
    </w:p>
    <w:p>
      <w:pPr>
        <w:spacing w:after="20"/>
        <w:ind w:left="360"/>
      </w:pPr>
      <w:r>
        <w:rPr>
          <w:rFonts w:ascii="Arial" w:cs="Arial" w:eastAsia="Arial" w:hAnsi="Arial"/>
          <w:color w:val="666666"/>
          <w:sz w:val="18"/>
          <w:szCs w:val="18"/>
        </w:rPr>
        <w:t xml:space="preserve">Ref: Riley, R.D., et al. “Calculating the Sample Size Required for Developing a Clinical Prediction Model.” BMJ, 368, m441, 2020.</w:t>
      </w:r>
    </w:p>
    <w:p>
      <w:pPr>
        <w:pStyle w:val="Heading2"/>
        <w:spacing w:after="100" w:before="200"/>
      </w:pPr>
      <w:r>
        <w:rPr>
          <w:rFonts w:ascii="Arial" w:cs="Arial" w:eastAsia="Arial" w:hAnsi="Arial"/>
          <w:b/>
          <w:bCs/>
          <w:color w:val="1A7A6D"/>
          <w:sz w:val="24"/>
          <w:szCs w:val="24"/>
        </w:rPr>
        <w:t xml:space="preserve">47.150 Statistical Methods for Mendelian Randomization with Time-Varying Exposures</w:t>
      </w:r>
    </w:p>
    <w:p>
      <w:pPr>
        <w:spacing w:after="80"/>
      </w:pPr>
      <w:r>
        <w:rPr>
          <w:rFonts w:ascii="Arial" w:cs="Arial" w:eastAsia="Arial" w:hAnsi="Arial"/>
          <w:sz w:val="20"/>
          <w:szCs w:val="20"/>
        </w:rPr>
        <w:t xml:space="preserve">Extending MR (§15.29, §47.43) to estimate effects of sustained or time-varying exposures: structural mean models with genetic IVs; g-estimation for time-varying MR; factorial MR (combining multiple genetic instruments for different exposures); life-course MR (effects at different ages); challenges: time-varying pleiotropy, instrument relevance changing over life course; connection to DTRs (§29.5) but using genetic instruments</w:t>
      </w:r>
    </w:p>
    <w:p>
      <w:pPr>
        <w:spacing w:after="40"/>
      </w:pPr>
      <w:r>
        <w:rPr>
          <w:rFonts w:ascii="Arial" w:cs="Arial" w:eastAsia="Arial" w:hAnsi="Arial"/>
          <w:color w:val="2255AA"/>
          <w:sz w:val="18"/>
          <w:szCs w:val="18"/>
        </w:rPr>
        <w:t xml:space="preserve">R: TwoSampleMR (custom life-course MR), MendelianRandomization (mr_mvivw for multivariable), MRlap</w:t>
      </w:r>
    </w:p>
    <w:p>
      <w:pPr>
        <w:spacing w:after="40"/>
      </w:pPr>
      <w:r>
        <w:rPr>
          <w:rFonts w:ascii="Arial" w:cs="Arial" w:eastAsia="Arial" w:hAnsi="Arial"/>
          <w:color w:val="228B22"/>
          <w:sz w:val="18"/>
          <w:szCs w:val="18"/>
        </w:rPr>
        <w:t xml:space="preserve">Python: MendelianRandomization (via rpy2), custom via scipy/statsmodels</w:t>
      </w:r>
    </w:p>
    <w:p>
      <w:pPr>
        <w:spacing w:after="20"/>
        <w:ind w:left="360"/>
      </w:pPr>
      <w:r>
        <w:rPr>
          <w:rFonts w:ascii="Arial" w:cs="Arial" w:eastAsia="Arial" w:hAnsi="Arial"/>
          <w:color w:val="666666"/>
          <w:sz w:val="18"/>
          <w:szCs w:val="18"/>
        </w:rPr>
        <w:t xml:space="preserve">Ref: Sanderson, E., et al. “Mendelian Randomization.” Nature Reviews Methods Primers, 2, 6, 2022.</w:t>
      </w:r>
    </w:p>
    <w:p>
      <w:pPr>
        <w:spacing w:after="20"/>
        <w:ind w:left="360"/>
      </w:pPr>
      <w:r>
        <w:rPr>
          <w:rFonts w:ascii="Arial" w:cs="Arial" w:eastAsia="Arial" w:hAnsi="Arial"/>
          <w:color w:val="666666"/>
          <w:sz w:val="18"/>
          <w:szCs w:val="18"/>
        </w:rPr>
        <w:t xml:space="preserve">Ref: Tilling, K., et al. “Estimating the Effect of a Time-Varying Exposure on Latent Disease Trajectory Using Mendelian Randomisation.” Lancet, 390(Suppl 2), S81, 2017.</w:t>
      </w:r>
    </w:p>
    <w:p>
      <w:pPr>
        <w:pStyle w:val="Heading2"/>
        <w:spacing w:after="100" w:before="200"/>
      </w:pPr>
      <w:r>
        <w:rPr>
          <w:rFonts w:ascii="Arial" w:cs="Arial" w:eastAsia="Arial" w:hAnsi="Arial"/>
          <w:b/>
          <w:bCs/>
          <w:color w:val="1A7A6D"/>
          <w:sz w:val="24"/>
          <w:szCs w:val="24"/>
        </w:rPr>
        <w:t xml:space="preserve">47.155 Bayesian Workflow (End-to-End Practical Guide)</w:t>
      </w:r>
    </w:p>
    <w:p>
      <w:pPr>
        <w:spacing w:after="80"/>
      </w:pPr>
      <w:r>
        <w:rPr>
          <w:rFonts w:ascii="Arial" w:cs="Arial" w:eastAsia="Arial" w:hAnsi="Arial"/>
          <w:sz w:val="20"/>
          <w:szCs w:val="20"/>
        </w:rPr>
        <w:t xml:space="preserve">Gelman et al.’s complete Bayesian analysis workflow: (1) model building (prior predictive §14.23); (2) prior calibration (prior sensitivity §14.28); (3) computational faithfulness (MCMC diagnostics §45.11); (4) model evaluation (posterior predictive checks §14.22); (5) model comparison (LOO-CV §14.18, stacking §47.143); (6) iterative improvement; key principle: a Bayesian analysis is a dialogue between model and data; practical: brms + bayesplot + loo + posterior as R ecosystem; pymc + arviz as Python ecosystem</w:t>
      </w:r>
    </w:p>
    <w:p>
      <w:pPr>
        <w:spacing w:after="40"/>
      </w:pPr>
      <w:r>
        <w:rPr>
          <w:rFonts w:ascii="Arial" w:cs="Arial" w:eastAsia="Arial" w:hAnsi="Arial"/>
          <w:color w:val="2255AA"/>
          <w:sz w:val="18"/>
          <w:szCs w:val="18"/>
        </w:rPr>
        <w:t xml:space="preserve">R: brms (brm, pp_check, loo, bayes_R2), bayesplot (mcmc_trace, ppc_dens_overlay), loo (loo, waic), posterior (rhat, ess_bulk)</w:t>
      </w:r>
    </w:p>
    <w:p>
      <w:pPr>
        <w:spacing w:after="40"/>
      </w:pPr>
      <w:r>
        <w:rPr>
          <w:rFonts w:ascii="Arial" w:cs="Arial" w:eastAsia="Arial" w:hAnsi="Arial"/>
          <w:color w:val="228B22"/>
          <w:sz w:val="18"/>
          <w:szCs w:val="18"/>
        </w:rPr>
        <w:t xml:space="preserve">Python: pymc (Model, sample, sample_posterior_predictive), arviz (plot_trace, plot_ppc, loo, compare), bambi</w:t>
      </w:r>
    </w:p>
    <w:p>
      <w:pPr>
        <w:spacing w:after="20"/>
        <w:ind w:left="360"/>
      </w:pPr>
      <w:r>
        <w:rPr>
          <w:rFonts w:ascii="Arial" w:cs="Arial" w:eastAsia="Arial" w:hAnsi="Arial"/>
          <w:color w:val="666666"/>
          <w:sz w:val="18"/>
          <w:szCs w:val="18"/>
        </w:rPr>
        <w:t xml:space="preserve">Ref: Gelman, A., Vehtari, A., Simpson, D., Margossian, C.C., Carpenter, B., Yao, Y., Kennedy, L., Gabry, J., Bürkner, P.-C., &amp; Modrák, M. “Bayesian Workflow.” arXiv:2011.01808, 2020.</w:t>
      </w:r>
    </w:p>
    <w:p>
      <w:pPr>
        <w:spacing w:after="20"/>
        <w:ind w:left="360"/>
      </w:pPr>
      <w:r>
        <w:rPr>
          <w:rFonts w:ascii="Arial" w:cs="Arial" w:eastAsia="Arial" w:hAnsi="Arial"/>
          <w:color w:val="666666"/>
          <w:sz w:val="18"/>
          <w:szCs w:val="18"/>
        </w:rPr>
        <w:t xml:space="preserve">Ref: Schad, D.J., Betancourt, M., &amp; Vasishth, S. “Toward a Principled Bayesian Workflow in Cognitive Science.” Psychological Methods, 26(1), 103–126, 2021.</w:t>
      </w:r>
    </w:p>
    <w:p>
      <w:pPr>
        <w:pStyle w:val="Heading2"/>
        <w:spacing w:after="100" w:before="200"/>
      </w:pPr>
      <w:r>
        <w:rPr>
          <w:rFonts w:ascii="Arial" w:cs="Arial" w:eastAsia="Arial" w:hAnsi="Arial"/>
          <w:b/>
          <w:bCs/>
          <w:color w:val="1A7A6D"/>
          <w:sz w:val="24"/>
          <w:szCs w:val="24"/>
        </w:rPr>
        <w:t xml:space="preserve">47.158 Regularized Horseshoe Prior and R2D2 Prior for Bayesian Shrinkage</w:t>
      </w:r>
    </w:p>
    <w:p>
      <w:pPr>
        <w:spacing w:after="80"/>
      </w:pPr>
      <w:r>
        <w:rPr>
          <w:rFonts w:ascii="Arial" w:cs="Arial" w:eastAsia="Arial" w:hAnsi="Arial"/>
          <w:sz w:val="20"/>
          <w:szCs w:val="20"/>
        </w:rPr>
        <w:t xml:space="preserve">Beyond standard horseshoe (§14.17): regularized horseshoe (Finnish horseshoe) adds a slab component preventing excessively large coefficients; scale-dependent R2D2 prior (specifying prior on model R² rather than individual coefficients, then distributing variance across predictors via Dirichlet); projective prediction (projpred: post-fitting variable selection from a reference model); practical: regularized horseshoe in brms via horseshoe() prior, R2D2 via R2D2() prior</w:t>
      </w:r>
    </w:p>
    <w:p>
      <w:pPr>
        <w:spacing w:after="40"/>
      </w:pPr>
      <w:r>
        <w:rPr>
          <w:rFonts w:ascii="Arial" w:cs="Arial" w:eastAsia="Arial" w:hAnsi="Arial"/>
          <w:color w:val="2255AA"/>
          <w:sz w:val="18"/>
          <w:szCs w:val="18"/>
        </w:rPr>
        <w:t xml:space="preserve">R: brms (horseshoe, R2D2 priors), projpred (cv_varsel, project), rstanarm (hs, hs_plus priors)</w:t>
      </w:r>
    </w:p>
    <w:p>
      <w:pPr>
        <w:spacing w:after="40"/>
      </w:pPr>
      <w:r>
        <w:rPr>
          <w:rFonts w:ascii="Arial" w:cs="Arial" w:eastAsia="Arial" w:hAnsi="Arial"/>
          <w:color w:val="228B22"/>
          <w:sz w:val="18"/>
          <w:szCs w:val="18"/>
        </w:rPr>
        <w:t xml:space="preserve">Python: pymc (custom horseshoe prior), bambi (custom priors), numpyro</w:t>
      </w:r>
    </w:p>
    <w:p>
      <w:pPr>
        <w:spacing w:after="20"/>
        <w:ind w:left="360"/>
      </w:pPr>
      <w:r>
        <w:rPr>
          <w:rFonts w:ascii="Arial" w:cs="Arial" w:eastAsia="Arial" w:hAnsi="Arial"/>
          <w:color w:val="666666"/>
          <w:sz w:val="18"/>
          <w:szCs w:val="18"/>
        </w:rPr>
        <w:t xml:space="preserve">Ref: Piironen, J. &amp; Vehtari, A. “Sparsity Information and Regularization in the Horseshoe and Other Shrinkage Priors.” Electronic Journal of Statistics, 11(2), 5018–5051, 2017.</w:t>
      </w:r>
    </w:p>
    <w:p>
      <w:pPr>
        <w:spacing w:after="20"/>
        <w:ind w:left="360"/>
      </w:pPr>
      <w:r>
        <w:rPr>
          <w:rFonts w:ascii="Arial" w:cs="Arial" w:eastAsia="Arial" w:hAnsi="Arial"/>
          <w:color w:val="666666"/>
          <w:sz w:val="18"/>
          <w:szCs w:val="18"/>
        </w:rPr>
        <w:t xml:space="preserve">Ref: Zhang, Y.D., Naughton, B.P., Bondell, H.D., &amp; Reich, B.J. “Bayesian Regression Using a Prior on the Model Fit: The R2-D2 Shrinkage Prior.” JASA, 117(538), 862–874, 2022.</w:t>
      </w:r>
    </w:p>
    <w:p>
      <w:pPr>
        <w:pStyle w:val="Heading2"/>
        <w:spacing w:after="100" w:before="200"/>
      </w:pPr>
      <w:r>
        <w:rPr>
          <w:rFonts w:ascii="Arial" w:cs="Arial" w:eastAsia="Arial" w:hAnsi="Arial"/>
          <w:b/>
          <w:bCs/>
          <w:color w:val="1A7A6D"/>
          <w:sz w:val="24"/>
          <w:szCs w:val="24"/>
        </w:rPr>
        <w:t xml:space="preserve">47.159 Compositional Data Analysis (CoDA) Modern Methods</w:t>
      </w:r>
    </w:p>
    <w:p>
      <w:pPr>
        <w:spacing w:after="80"/>
      </w:pPr>
      <w:r>
        <w:rPr>
          <w:rFonts w:ascii="Arial" w:cs="Arial" w:eastAsia="Arial" w:hAnsi="Arial"/>
          <w:sz w:val="20"/>
          <w:szCs w:val="20"/>
        </w:rPr>
        <w:t xml:space="preserve">Analyzing data where components sum to a constant (proportions, percentages, ppm): classical problem of spurious correlations; log-ratio transformations: additive (alr), centered (clr), isometric (ilr); Aitchison geometry; compositional regression (§7.48 Dirichlet, or regression on ilr-transformed components); balance analysis; compositional PCA (robust clr + PCA); applications: microbiome (§40.12), geochemistry, time-use surveys, nutritional epidemiology; connection to simplex constraint</w:t>
      </w:r>
    </w:p>
    <w:p>
      <w:pPr>
        <w:spacing w:after="40"/>
      </w:pPr>
      <w:r>
        <w:rPr>
          <w:rFonts w:ascii="Arial" w:cs="Arial" w:eastAsia="Arial" w:hAnsi="Arial"/>
          <w:color w:val="2255AA"/>
          <w:sz w:val="18"/>
          <w:szCs w:val="18"/>
        </w:rPr>
        <w:t xml:space="preserve">R: compositions (acomp, clr, ilr), robCompositions (robCompositions), zCompositions (for zeros), coda.base</w:t>
      </w:r>
    </w:p>
    <w:p>
      <w:pPr>
        <w:spacing w:after="40"/>
      </w:pPr>
      <w:r>
        <w:rPr>
          <w:rFonts w:ascii="Arial" w:cs="Arial" w:eastAsia="Arial" w:hAnsi="Arial"/>
          <w:color w:val="228B22"/>
          <w:sz w:val="18"/>
          <w:szCs w:val="18"/>
        </w:rPr>
        <w:t xml:space="preserve">Python: scikit-bio (clr, ilr), compositions (via rpy2), skbio.stats, custom numpy</w:t>
      </w:r>
    </w:p>
    <w:p>
      <w:pPr>
        <w:spacing w:after="20"/>
        <w:ind w:left="360"/>
      </w:pPr>
      <w:r>
        <w:rPr>
          <w:rFonts w:ascii="Arial" w:cs="Arial" w:eastAsia="Arial" w:hAnsi="Arial"/>
          <w:color w:val="666666"/>
          <w:sz w:val="18"/>
          <w:szCs w:val="18"/>
        </w:rPr>
        <w:t xml:space="preserve">Ref: Aitchison, J. The Statistical Analysis of Compositional Data. Chapman &amp; Hall, 1986. (Reprinted by Blackburn Press, 2003.)</w:t>
      </w:r>
    </w:p>
    <w:p>
      <w:pPr>
        <w:spacing w:after="20"/>
        <w:ind w:left="360"/>
      </w:pPr>
      <w:r>
        <w:rPr>
          <w:rFonts w:ascii="Arial" w:cs="Arial" w:eastAsia="Arial" w:hAnsi="Arial"/>
          <w:color w:val="666666"/>
          <w:sz w:val="18"/>
          <w:szCs w:val="18"/>
        </w:rPr>
        <w:t xml:space="preserve">Ref: Gloor, G.B., Macklaim, J.M., Pawlowsky-Glahn, V., &amp; Egozcue, J.J. “Microbiome Datasets Are Compositional: And This Is Not Optional.” Frontiers in Microbiology, 8, 2224, 2017.</w:t>
      </w:r>
    </w:p>
    <w:p>
      <w:pPr>
        <w:pStyle w:val="Heading2"/>
        <w:spacing w:after="100" w:before="200"/>
      </w:pPr>
      <w:r>
        <w:rPr>
          <w:rFonts w:ascii="Arial" w:cs="Arial" w:eastAsia="Arial" w:hAnsi="Arial"/>
          <w:b/>
          <w:bCs/>
          <w:color w:val="1A7A6D"/>
          <w:sz w:val="24"/>
          <w:szCs w:val="24"/>
        </w:rPr>
        <w:t xml:space="preserve">47.161 Positive-Unlabeled (PU) Learning</w:t>
      </w:r>
    </w:p>
    <w:p>
      <w:pPr>
        <w:spacing w:after="80"/>
      </w:pPr>
      <w:r>
        <w:rPr>
          <w:rFonts w:ascii="Arial" w:cs="Arial" w:eastAsia="Arial" w:hAnsi="Arial"/>
          <w:sz w:val="20"/>
          <w:szCs w:val="20"/>
        </w:rPr>
        <w:t xml:space="preserve">Binary classification when only positive examples and unlabeled examples are available (no confirmed negatives); common in disease screening (confirmed cases + unscreened population), drug discovery (known actives + untested compounds), and text mining (relevant documents + uncategorized); methods: two-step (identify reliable negatives, then classify), cost-sensitive, class-prior estimation (estimating proportion of positives in unlabeled); Elkan-Noto framework; connection to one-class classification and semi-supervised learning (§26.22)</w:t>
      </w:r>
    </w:p>
    <w:p>
      <w:pPr>
        <w:spacing w:after="40"/>
      </w:pPr>
      <w:r>
        <w:rPr>
          <w:rFonts w:ascii="Arial" w:cs="Arial" w:eastAsia="Arial" w:hAnsi="Arial"/>
          <w:color w:val="2255AA"/>
          <w:sz w:val="18"/>
          <w:szCs w:val="18"/>
        </w:rPr>
        <w:t xml:space="preserve">R: PUlasso (PUfit), RSSL (custom), caret (custom cost-sensitive)</w:t>
      </w:r>
    </w:p>
    <w:p>
      <w:pPr>
        <w:spacing w:after="40"/>
      </w:pPr>
      <w:r>
        <w:rPr>
          <w:rFonts w:ascii="Arial" w:cs="Arial" w:eastAsia="Arial" w:hAnsi="Arial"/>
          <w:color w:val="228B22"/>
          <w:sz w:val="18"/>
          <w:szCs w:val="18"/>
        </w:rPr>
        <w:t xml:space="preserve">Python: pulearn (ElkanotoPuClassifier, BaggingPuClassifier), sklearn (custom cost-sensitive), pu-learning</w:t>
      </w:r>
    </w:p>
    <w:p>
      <w:pPr>
        <w:spacing w:after="20"/>
        <w:ind w:left="360"/>
      </w:pPr>
      <w:r>
        <w:rPr>
          <w:rFonts w:ascii="Arial" w:cs="Arial" w:eastAsia="Arial" w:hAnsi="Arial"/>
          <w:color w:val="666666"/>
          <w:sz w:val="18"/>
          <w:szCs w:val="18"/>
        </w:rPr>
        <w:t xml:space="preserve">Ref: Elkan, C. &amp; Noto, K. “Learning Classifiers from Only Positive and Unlabeled Data.” KDD, 213–220, 2008.</w:t>
      </w:r>
    </w:p>
    <w:p>
      <w:pPr>
        <w:spacing w:after="20"/>
        <w:ind w:left="360"/>
      </w:pPr>
      <w:r>
        <w:rPr>
          <w:rFonts w:ascii="Arial" w:cs="Arial" w:eastAsia="Arial" w:hAnsi="Arial"/>
          <w:color w:val="666666"/>
          <w:sz w:val="18"/>
          <w:szCs w:val="18"/>
        </w:rPr>
        <w:t xml:space="preserve">Ref: Bekker, J. &amp; Davis, J. “Learning from Positive and Unlabeled Data: A Survey.” Machine Learning, 109(4), 719–760, 2020.</w:t>
      </w:r>
    </w:p>
    <w:p>
      <w:pPr>
        <w:pStyle w:val="Heading2"/>
        <w:spacing w:after="100" w:before="200"/>
      </w:pPr>
      <w:r>
        <w:rPr>
          <w:rFonts w:ascii="Arial" w:cs="Arial" w:eastAsia="Arial" w:hAnsi="Arial"/>
          <w:b/>
          <w:bCs/>
          <w:color w:val="1A7A6D"/>
          <w:sz w:val="24"/>
          <w:szCs w:val="24"/>
        </w:rPr>
        <w:t xml:space="preserve">47.162 Multi-Instance Learning (MIL)</w:t>
      </w:r>
    </w:p>
    <w:p>
      <w:pPr>
        <w:spacing w:after="80"/>
      </w:pPr>
      <w:r>
        <w:rPr>
          <w:rFonts w:ascii="Arial" w:cs="Arial" w:eastAsia="Arial" w:hAnsi="Arial"/>
          <w:sz w:val="20"/>
          <w:szCs w:val="20"/>
        </w:rPr>
        <w:t xml:space="preserve">Learning from bags of instances where the label is for the bag, not individual instances: positive bag contains at least one positive instance; standard MI assumption; applications in computational pathology (slide-level diagnosis from tile-level features), drug activity prediction (molecule active if any conformation is active), medical image classification (patient-level label from image regions); attention-based MIL (ABMIL); transformer MIL; connection to weakly supervised learning</w:t>
      </w:r>
    </w:p>
    <w:p>
      <w:pPr>
        <w:spacing w:after="40"/>
      </w:pPr>
      <w:r>
        <w:rPr>
          <w:rFonts w:ascii="Arial" w:cs="Arial" w:eastAsia="Arial" w:hAnsi="Arial"/>
          <w:color w:val="2255AA"/>
          <w:sz w:val="18"/>
          <w:szCs w:val="18"/>
        </w:rPr>
        <w:t xml:space="preserve">R: milr (milr for MI logistic), misvm, keras/torch (custom attention MIL)</w:t>
      </w:r>
    </w:p>
    <w:p>
      <w:pPr>
        <w:spacing w:after="40"/>
      </w:pPr>
      <w:r>
        <w:rPr>
          <w:rFonts w:ascii="Arial" w:cs="Arial" w:eastAsia="Arial" w:hAnsi="Arial"/>
          <w:color w:val="228B22"/>
          <w:sz w:val="18"/>
          <w:szCs w:val="18"/>
        </w:rPr>
        <w:t xml:space="preserve">Python: mil (SimpleMIL), torch (custom attention MIL), scikit-learn (custom bag-level features)</w:t>
      </w:r>
    </w:p>
    <w:p>
      <w:pPr>
        <w:spacing w:after="20"/>
        <w:ind w:left="360"/>
      </w:pPr>
      <w:r>
        <w:rPr>
          <w:rFonts w:ascii="Arial" w:cs="Arial" w:eastAsia="Arial" w:hAnsi="Arial"/>
          <w:color w:val="666666"/>
          <w:sz w:val="18"/>
          <w:szCs w:val="18"/>
        </w:rPr>
        <w:t xml:space="preserve">Ref: Dietterich, T.G., Lathrop, R.H., &amp; Lozano-Pérez, T. “Solving the Multiple Instance Problem with Axis-Parallel Rectangles.” Artificial Intelligence, 89(1–2), 31–71, 1997.</w:t>
      </w:r>
    </w:p>
    <w:p>
      <w:pPr>
        <w:spacing w:after="20"/>
        <w:ind w:left="360"/>
      </w:pPr>
      <w:r>
        <w:rPr>
          <w:rFonts w:ascii="Arial" w:cs="Arial" w:eastAsia="Arial" w:hAnsi="Arial"/>
          <w:color w:val="666666"/>
          <w:sz w:val="18"/>
          <w:szCs w:val="18"/>
        </w:rPr>
        <w:t xml:space="preserve">Ref: Ilse, M., Tomczak, J.M., &amp; Welling, M. “Attention-Based Deep Multiple Instance Learning.” ICML, 2018.</w:t>
      </w:r>
    </w:p>
    <w:p>
      <w:pPr>
        <w:pStyle w:val="Heading2"/>
        <w:spacing w:after="100" w:before="200"/>
      </w:pPr>
      <w:r>
        <w:rPr>
          <w:rFonts w:ascii="Arial" w:cs="Arial" w:eastAsia="Arial" w:hAnsi="Arial"/>
          <w:b/>
          <w:bCs/>
          <w:color w:val="1A7A6D"/>
          <w:sz w:val="24"/>
          <w:szCs w:val="24"/>
        </w:rPr>
        <w:t xml:space="preserve">47.163 Curriculum Learning and Self-Paced Learning</w:t>
      </w:r>
    </w:p>
    <w:p>
      <w:pPr>
        <w:spacing w:after="80"/>
      </w:pPr>
      <w:r>
        <w:rPr>
          <w:rFonts w:ascii="Arial" w:cs="Arial" w:eastAsia="Arial" w:hAnsi="Arial"/>
          <w:sz w:val="20"/>
          <w:szCs w:val="20"/>
        </w:rPr>
        <w:t xml:space="preserve">Training models by presenting examples in order of increasing difficulty rather than randomly: curriculum learning (difficulty ordering defined externally); self-paced learning (model itself determines what’s “easy” based on current loss); competence-based curriculum; anti-curriculum (hard examples first, sometimes better); applications in noisy label settings (easy = clean labels), medical imaging (start with obvious cases), NLP; connection to active learning (§26.29) but ordering rather than selecting</w:t>
      </w:r>
    </w:p>
    <w:p>
      <w:pPr>
        <w:spacing w:after="40"/>
      </w:pPr>
      <w:r>
        <w:rPr>
          <w:rFonts w:ascii="Arial" w:cs="Arial" w:eastAsia="Arial" w:hAnsi="Arial"/>
          <w:color w:val="2255AA"/>
          <w:sz w:val="18"/>
          <w:szCs w:val="18"/>
        </w:rPr>
        <w:t xml:space="preserve">R: no established R packages (keras/torch custom training loop)</w:t>
      </w:r>
    </w:p>
    <w:p>
      <w:pPr>
        <w:spacing w:after="40"/>
      </w:pPr>
      <w:r>
        <w:rPr>
          <w:rFonts w:ascii="Arial" w:cs="Arial" w:eastAsia="Arial" w:hAnsi="Arial"/>
          <w:color w:val="228B22"/>
          <w:sz w:val="18"/>
          <w:szCs w:val="18"/>
        </w:rPr>
        <w:t xml:space="preserve">Python: torch (custom DataLoader with curriculum ordering), curriculum (custom), mentornet</w:t>
      </w:r>
    </w:p>
    <w:p>
      <w:pPr>
        <w:spacing w:after="20"/>
        <w:ind w:left="360"/>
      </w:pPr>
      <w:r>
        <w:rPr>
          <w:rFonts w:ascii="Arial" w:cs="Arial" w:eastAsia="Arial" w:hAnsi="Arial"/>
          <w:color w:val="666666"/>
          <w:sz w:val="18"/>
          <w:szCs w:val="18"/>
        </w:rPr>
        <w:t xml:space="preserve">Ref: Bengio, Y., Louradour, J., Collobert, R., &amp; Weston, J. “Curriculum Learning.” ICML, 2009.</w:t>
      </w:r>
    </w:p>
    <w:p>
      <w:pPr>
        <w:spacing w:after="20"/>
        <w:ind w:left="360"/>
      </w:pPr>
      <w:r>
        <w:rPr>
          <w:rFonts w:ascii="Arial" w:cs="Arial" w:eastAsia="Arial" w:hAnsi="Arial"/>
          <w:color w:val="666666"/>
          <w:sz w:val="18"/>
          <w:szCs w:val="18"/>
        </w:rPr>
        <w:t xml:space="preserve">Ref: Kumar, M.P., Packer, B., &amp; Koller, D. “Self-Paced Learning for Latent Variable Models.” NeurIPS, 2010.</w:t>
      </w:r>
    </w:p>
    <w:p>
      <w:pPr>
        <w:pStyle w:val="Heading2"/>
        <w:spacing w:after="100" w:before="200"/>
      </w:pPr>
      <w:r>
        <w:rPr>
          <w:rFonts w:ascii="Arial" w:cs="Arial" w:eastAsia="Arial" w:hAnsi="Arial"/>
          <w:b/>
          <w:bCs/>
          <w:color w:val="1A7A6D"/>
          <w:sz w:val="24"/>
          <w:szCs w:val="24"/>
        </w:rPr>
        <w:t xml:space="preserve">47.164 Novelty and Out-of-Distribution Detection</w:t>
      </w:r>
    </w:p>
    <w:p>
      <w:pPr>
        <w:spacing w:after="80"/>
      </w:pPr>
      <w:r>
        <w:rPr>
          <w:rFonts w:ascii="Arial" w:cs="Arial" w:eastAsia="Arial" w:hAnsi="Arial"/>
          <w:sz w:val="20"/>
          <w:szCs w:val="20"/>
        </w:rPr>
        <w:t xml:space="preserve">Identifying inputs that are different from the training distribution at test time: novelty detection (model has never seen this type of input); out-of-distribution (OOD) detection (input from a different distribution than training); methods: softmax confidence baseline (overconfident on OOD), energy-based, Mahalanobis distance in feature space, deep ensembles (§47.20 uncertainty disagrees), reconstruction error (autoencoder); critical for clinical AI safety (detecting patients unlike training population); connection to anomaly detection (§27.5, §27.12) but focused on model inputs rather than data outliers</w:t>
      </w:r>
    </w:p>
    <w:p>
      <w:pPr>
        <w:spacing w:after="40"/>
      </w:pPr>
      <w:r>
        <w:rPr>
          <w:rFonts w:ascii="Arial" w:cs="Arial" w:eastAsia="Arial" w:hAnsi="Arial"/>
          <w:color w:val="2255AA"/>
          <w:sz w:val="18"/>
          <w:szCs w:val="18"/>
        </w:rPr>
        <w:t xml:space="preserve">R: DDoutlier (custom OOD), isotree, keras/torch (custom energy-based)</w:t>
      </w:r>
    </w:p>
    <w:p>
      <w:pPr>
        <w:spacing w:after="40"/>
      </w:pPr>
      <w:r>
        <w:rPr>
          <w:rFonts w:ascii="Arial" w:cs="Arial" w:eastAsia="Arial" w:hAnsi="Arial"/>
          <w:color w:val="228B22"/>
          <w:sz w:val="18"/>
          <w:szCs w:val="18"/>
        </w:rPr>
        <w:t xml:space="preserve">Python: pytorch-ood, openood, alibi-detect (OutlierVAE), sklearn.covariance (Mahalanobis-based)</w:t>
      </w:r>
    </w:p>
    <w:p>
      <w:pPr>
        <w:spacing w:after="20"/>
        <w:ind w:left="360"/>
      </w:pPr>
      <w:r>
        <w:rPr>
          <w:rFonts w:ascii="Arial" w:cs="Arial" w:eastAsia="Arial" w:hAnsi="Arial"/>
          <w:color w:val="666666"/>
          <w:sz w:val="18"/>
          <w:szCs w:val="18"/>
        </w:rPr>
        <w:t xml:space="preserve">Ref: Hendrycks, D. &amp; Gimpel, K. “A Baseline for Detecting Misclassified and Out-of-Distribution Examples in Neural Networks.” ICLR, 2017.</w:t>
      </w:r>
    </w:p>
    <w:p>
      <w:pPr>
        <w:spacing w:after="20"/>
        <w:ind w:left="360"/>
      </w:pPr>
      <w:r>
        <w:rPr>
          <w:rFonts w:ascii="Arial" w:cs="Arial" w:eastAsia="Arial" w:hAnsi="Arial"/>
          <w:color w:val="666666"/>
          <w:sz w:val="18"/>
          <w:szCs w:val="18"/>
        </w:rPr>
        <w:t xml:space="preserve">Ref: Yang, J., et al. “OpenOOD: Benchmarking Generalized Out-of-Distribution Detection.” NeurIPS, 2022.</w:t>
      </w:r>
    </w:p>
    <w:p>
      <w:pPr>
        <w:pStyle w:val="Heading2"/>
        <w:spacing w:after="100" w:before="200"/>
      </w:pPr>
      <w:r>
        <w:rPr>
          <w:rFonts w:ascii="Arial" w:cs="Arial" w:eastAsia="Arial" w:hAnsi="Arial"/>
          <w:b/>
          <w:bCs/>
          <w:color w:val="1A7A6D"/>
          <w:sz w:val="24"/>
          <w:szCs w:val="24"/>
        </w:rPr>
        <w:t xml:space="preserve">47.165 Neural Scaling Laws and Compute-Optimal Training</w:t>
      </w:r>
    </w:p>
    <w:p>
      <w:pPr>
        <w:spacing w:after="80"/>
      </w:pPr>
      <w:r>
        <w:rPr>
          <w:rFonts w:ascii="Arial" w:cs="Arial" w:eastAsia="Arial" w:hAnsi="Arial"/>
          <w:sz w:val="20"/>
          <w:szCs w:val="20"/>
        </w:rPr>
        <w:t xml:space="preserve">Empirical power laws relating model performance to compute budget, dataset size, and parameter count: L(N,D) = (N_c/N)^α + (D_c/D)^β + L_∞; Kaplan et al. (2020) scaling laws for language models; Hoffmann et al. (Chinchilla, 2022): optimal allocation = scale data and parameters equally (previous practice over-parameterized); implications for statistical ML: larger datasets help more than larger models; predictable performance from small-scale experiments; emergent capabilities at scale; connection to sample complexity and learning curves (§28.18)</w:t>
      </w:r>
    </w:p>
    <w:p>
      <w:pPr>
        <w:spacing w:after="40"/>
      </w:pPr>
      <w:r>
        <w:rPr>
          <w:rFonts w:ascii="Arial" w:cs="Arial" w:eastAsia="Arial" w:hAnsi="Arial"/>
          <w:color w:val="2255AA"/>
          <w:sz w:val="18"/>
          <w:szCs w:val="18"/>
        </w:rPr>
        <w:t xml:space="preserve">R: no established R packages (experimental analysis via ggplot2 + custom fitting)</w:t>
      </w:r>
    </w:p>
    <w:p>
      <w:pPr>
        <w:spacing w:after="40"/>
      </w:pPr>
      <w:r>
        <w:rPr>
          <w:rFonts w:ascii="Arial" w:cs="Arial" w:eastAsia="Arial" w:hAnsi="Arial"/>
          <w:color w:val="228B22"/>
          <w:sz w:val="18"/>
          <w:szCs w:val="18"/>
        </w:rPr>
        <w:t xml:space="preserve">Python: custom via scipy.optimize (power law fitting), matplotlib, wandb (for tracking scaling experiments)</w:t>
      </w:r>
    </w:p>
    <w:p>
      <w:pPr>
        <w:spacing w:after="20"/>
        <w:ind w:left="360"/>
      </w:pPr>
      <w:r>
        <w:rPr>
          <w:rFonts w:ascii="Arial" w:cs="Arial" w:eastAsia="Arial" w:hAnsi="Arial"/>
          <w:color w:val="666666"/>
          <w:sz w:val="18"/>
          <w:szCs w:val="18"/>
        </w:rPr>
        <w:t xml:space="preserve">Ref: Kaplan, J., et al. “Scaling Laws for Neural Language Models.” arXiv:2001.08361, 2020.</w:t>
      </w:r>
    </w:p>
    <w:p>
      <w:pPr>
        <w:spacing w:after="20"/>
        <w:ind w:left="360"/>
      </w:pPr>
      <w:r>
        <w:rPr>
          <w:rFonts w:ascii="Arial" w:cs="Arial" w:eastAsia="Arial" w:hAnsi="Arial"/>
          <w:color w:val="666666"/>
          <w:sz w:val="18"/>
          <w:szCs w:val="18"/>
        </w:rPr>
        <w:t xml:space="preserve">Ref: Hoffmann, J., et al. “Training Compute-Optimal Large Language Models.” NeurIPS, 2022.</w:t>
      </w:r>
    </w:p>
    <w:p>
      <w:pPr>
        <w:pStyle w:val="Heading2"/>
        <w:spacing w:after="100" w:before="200"/>
      </w:pPr>
      <w:r>
        <w:rPr>
          <w:rFonts w:ascii="Arial" w:cs="Arial" w:eastAsia="Arial" w:hAnsi="Arial"/>
          <w:b/>
          <w:bCs/>
          <w:color w:val="1A7A6D"/>
          <w:sz w:val="24"/>
          <w:szCs w:val="24"/>
        </w:rPr>
        <w:t xml:space="preserve">47.166 Learning with Noisy Labels</w:t>
      </w:r>
    </w:p>
    <w:p>
      <w:pPr>
        <w:spacing w:after="80"/>
      </w:pPr>
      <w:r>
        <w:rPr>
          <w:rFonts w:ascii="Arial" w:cs="Arial" w:eastAsia="Arial" w:hAnsi="Arial"/>
          <w:sz w:val="20"/>
          <w:szCs w:val="20"/>
        </w:rPr>
        <w:t xml:space="preserve">Training classifiers when label annotations are unreliable: symmetric noise (each label flipped with equal probability), asymmetric/class-conditional noise (specific confusion patterns); noise transition matrix estimation; sample selection methods (select clean samples based on small loss criterion: Co-teaching, MentorNet); noise-robust losses (symmetric cross-entropy, generalized cross-entropy, forward/backward correction); label smoothing as implicit noise handling; confident learning (cleanlab §47.28 for detection); critical for EHR data where ICD codes are noisy labels for true conditions</w:t>
      </w:r>
    </w:p>
    <w:p>
      <w:pPr>
        <w:spacing w:after="40"/>
      </w:pPr>
      <w:r>
        <w:rPr>
          <w:rFonts w:ascii="Arial" w:cs="Arial" w:eastAsia="Arial" w:hAnsi="Arial"/>
          <w:color w:val="2255AA"/>
          <w:sz w:val="18"/>
          <w:szCs w:val="18"/>
        </w:rPr>
        <w:t xml:space="preserve">R: no established R packages (custom via keras/torch with modified loss)</w:t>
      </w:r>
    </w:p>
    <w:p>
      <w:pPr>
        <w:spacing w:after="40"/>
      </w:pPr>
      <w:r>
        <w:rPr>
          <w:rFonts w:ascii="Arial" w:cs="Arial" w:eastAsia="Arial" w:hAnsi="Arial"/>
          <w:color w:val="228B22"/>
          <w:sz w:val="18"/>
          <w:szCs w:val="18"/>
        </w:rPr>
        <w:t xml:space="preserve">Python: cleanlab (find_label_issues, CleanLearning), pytorch (custom noise-robust losses), symmetric-cross-entropy</w:t>
      </w:r>
    </w:p>
    <w:p>
      <w:pPr>
        <w:spacing w:after="20"/>
        <w:ind w:left="360"/>
      </w:pPr>
      <w:r>
        <w:rPr>
          <w:rFonts w:ascii="Arial" w:cs="Arial" w:eastAsia="Arial" w:hAnsi="Arial"/>
          <w:color w:val="666666"/>
          <w:sz w:val="18"/>
          <w:szCs w:val="18"/>
        </w:rPr>
        <w:t xml:space="preserve">Ref: Natarajan, N., Dhillon, I.S., Ravikumar, P., &amp; Tewari, A. “Learning with Noisy Labels.” NeurIPS, 2013.</w:t>
      </w:r>
    </w:p>
    <w:p>
      <w:pPr>
        <w:spacing w:after="20"/>
        <w:ind w:left="360"/>
      </w:pPr>
      <w:r>
        <w:rPr>
          <w:rFonts w:ascii="Arial" w:cs="Arial" w:eastAsia="Arial" w:hAnsi="Arial"/>
          <w:color w:val="666666"/>
          <w:sz w:val="18"/>
          <w:szCs w:val="18"/>
        </w:rPr>
        <w:t xml:space="preserve">Ref: Song, H., Kim, M., Park, D., Shin, Y., &amp; Lee, J.-G. “Learning from Noisy Labels with Deep Neural Networks: A Survey.” IEEE TNNLS, 34(11), 8135–8153, 2023.</w:t>
      </w:r>
    </w:p>
    <w:p>
      <w:pPr>
        <w:pStyle w:val="Heading2"/>
        <w:spacing w:after="100" w:before="200"/>
      </w:pPr>
      <w:r>
        <w:rPr>
          <w:rFonts w:ascii="Arial" w:cs="Arial" w:eastAsia="Arial" w:hAnsi="Arial"/>
          <w:b/>
          <w:bCs/>
          <w:color w:val="1A7A6D"/>
          <w:sz w:val="24"/>
          <w:szCs w:val="24"/>
        </w:rPr>
        <w:t xml:space="preserve">47.167 Hyperparameter Importance and Sensitivity (fANOVA, Ablation)</w:t>
      </w:r>
    </w:p>
    <w:p>
      <w:pPr>
        <w:spacing w:after="80"/>
      </w:pPr>
      <w:r>
        <w:rPr>
          <w:rFonts w:ascii="Arial" w:cs="Arial" w:eastAsia="Arial" w:hAnsi="Arial"/>
          <w:sz w:val="20"/>
          <w:szCs w:val="20"/>
        </w:rPr>
        <w:t xml:space="preserve">Understanding which hyperparameters matter most for model performance: functional ANOVA (fANOVA: variance decomposition of performance across HP space, main effects + interactions); ablation analysis (importance of each HP relative to default); performance landscapes; practical: often 2-3 HPs dominate (learning rate, regularization strength, n_estimators); connection to sensitivity analysis (§38.63 Sobol) applied to HP space; implications for hyperparameter search strategy: focus budget on important HPs</w:t>
      </w:r>
    </w:p>
    <w:p>
      <w:pPr>
        <w:spacing w:after="40"/>
      </w:pPr>
      <w:r>
        <w:rPr>
          <w:rFonts w:ascii="Arial" w:cs="Arial" w:eastAsia="Arial" w:hAnsi="Arial"/>
          <w:color w:val="2255AA"/>
          <w:sz w:val="18"/>
          <w:szCs w:val="18"/>
        </w:rPr>
        <w:t xml:space="preserve">R: mlr3tuning (custom fANOVA via iml), iml, custom via caret (varImp on HP grid)</w:t>
      </w:r>
    </w:p>
    <w:p>
      <w:pPr>
        <w:spacing w:after="40"/>
      </w:pPr>
      <w:r>
        <w:rPr>
          <w:rFonts w:ascii="Arial" w:cs="Arial" w:eastAsia="Arial" w:hAnsi="Arial"/>
          <w:color w:val="228B22"/>
          <w:sz w:val="18"/>
          <w:szCs w:val="18"/>
        </w:rPr>
        <w:t xml:space="preserve">Python: optuna (importance, FanovaImportanceEvaluator), CAVE (fANOVA for HP importance), hpbandster</w:t>
      </w:r>
    </w:p>
    <w:p>
      <w:pPr>
        <w:spacing w:after="20"/>
        <w:ind w:left="360"/>
      </w:pPr>
      <w:r>
        <w:rPr>
          <w:rFonts w:ascii="Arial" w:cs="Arial" w:eastAsia="Arial" w:hAnsi="Arial"/>
          <w:color w:val="666666"/>
          <w:sz w:val="18"/>
          <w:szCs w:val="18"/>
        </w:rPr>
        <w:t xml:space="preserve">Ref: Hutter, F., Hoos, H.H., &amp; Leyton-Brown, K. “An Efficient Approach for Assessing Hyperparameter Importance.” ICML, 754–762, 2014.</w:t>
      </w:r>
    </w:p>
    <w:p>
      <w:pPr>
        <w:spacing w:after="20"/>
        <w:ind w:left="360"/>
      </w:pPr>
      <w:r>
        <w:rPr>
          <w:rFonts w:ascii="Arial" w:cs="Arial" w:eastAsia="Arial" w:hAnsi="Arial"/>
          <w:color w:val="666666"/>
          <w:sz w:val="18"/>
          <w:szCs w:val="18"/>
        </w:rPr>
        <w:t xml:space="preserve">Ref: Bischl, B., et al. “Hyperparameter Optimization: Foundations, Algorithms, Best Practices, and Open Challenges.” WIREs Data Mining and Knowledge Discovery, 13(2), e1484, 2023.</w:t>
      </w:r>
    </w:p>
    <w:p>
      <w:pPr>
        <w:pStyle w:val="Heading2"/>
        <w:spacing w:after="100" w:before="200"/>
      </w:pPr>
      <w:r>
        <w:rPr>
          <w:rFonts w:ascii="Arial" w:cs="Arial" w:eastAsia="Arial" w:hAnsi="Arial"/>
          <w:b/>
          <w:bCs/>
          <w:color w:val="1A7A6D"/>
          <w:sz w:val="24"/>
          <w:szCs w:val="24"/>
        </w:rPr>
        <w:t xml:space="preserve">47.171 Federated Learning and Privacy-Preserving Distributed Analytics</w:t>
      </w:r>
    </w:p>
    <w:p>
      <w:pPr>
        <w:spacing w:after="80"/>
      </w:pPr>
      <w:r>
        <w:rPr>
          <w:rFonts w:ascii="Arial" w:cs="Arial" w:eastAsia="Arial" w:hAnsi="Arial"/>
          <w:sz w:val="20"/>
          <w:szCs w:val="20"/>
        </w:rPr>
        <w:t xml:space="preserve">Training ML models across multiple institutions without sharing patient-level data: federated averaging (FedAvg: aggregate model updates, not data); split learning; differential privacy integration (§38.35); homomorphic encryption for secure aggregation; vertical federated learning (different features at each site) vs. horizontal (different patients); heterogeneity across sites (non-IID data); communication efficiency; applications in multi-center clinical studies, rare disease research, international collaborations where data sharing is restricted</w:t>
      </w:r>
    </w:p>
    <w:p>
      <w:pPr>
        <w:spacing w:after="40"/>
      </w:pPr>
      <w:r>
        <w:rPr>
          <w:rFonts w:ascii="Arial" w:cs="Arial" w:eastAsia="Arial" w:hAnsi="Arial"/>
          <w:color w:val="2255AA"/>
          <w:sz w:val="18"/>
          <w:szCs w:val="18"/>
        </w:rPr>
        <w:t xml:space="preserve">R: no established R packages (custom via keras/torch with federated extensions)</w:t>
      </w:r>
    </w:p>
    <w:p>
      <w:pPr>
        <w:spacing w:after="40"/>
      </w:pPr>
      <w:r>
        <w:rPr>
          <w:rFonts w:ascii="Arial" w:cs="Arial" w:eastAsia="Arial" w:hAnsi="Arial"/>
          <w:color w:val="228B22"/>
          <w:sz w:val="18"/>
          <w:szCs w:val="18"/>
        </w:rPr>
        <w:t xml:space="preserve">Python: flower (flwr for federated learning), pysyft (for privacy-preserving), tensorflow-federated, fedml</w:t>
      </w:r>
    </w:p>
    <w:p>
      <w:pPr>
        <w:spacing w:after="20"/>
        <w:ind w:left="360"/>
      </w:pPr>
      <w:r>
        <w:rPr>
          <w:rFonts w:ascii="Arial" w:cs="Arial" w:eastAsia="Arial" w:hAnsi="Arial"/>
          <w:color w:val="666666"/>
          <w:sz w:val="18"/>
          <w:szCs w:val="18"/>
        </w:rPr>
        <w:t xml:space="preserve">Ref: McMahan, B., et al. “Communication-Efficient Learning of Deep Networks from Decentralized Data.” AISTATS, 2017.</w:t>
      </w:r>
    </w:p>
    <w:p>
      <w:pPr>
        <w:spacing w:after="20"/>
        <w:ind w:left="360"/>
      </w:pPr>
      <w:r>
        <w:rPr>
          <w:rFonts w:ascii="Arial" w:cs="Arial" w:eastAsia="Arial" w:hAnsi="Arial"/>
          <w:color w:val="666666"/>
          <w:sz w:val="18"/>
          <w:szCs w:val="18"/>
        </w:rPr>
        <w:t xml:space="preserve">Ref: Rieke, N., et al. “The Future of Digital Health with Federated Learning.” npj Digital Medicine, 3, 119, 2020.</w:t>
      </w:r>
    </w:p>
    <w:p>
      <w:pPr>
        <w:pStyle w:val="Heading2"/>
        <w:spacing w:after="100" w:before="200"/>
      </w:pPr>
      <w:r>
        <w:rPr>
          <w:rFonts w:ascii="Arial" w:cs="Arial" w:eastAsia="Arial" w:hAnsi="Arial"/>
          <w:b/>
          <w:bCs/>
          <w:color w:val="1A7A6D"/>
          <w:sz w:val="24"/>
          <w:szCs w:val="24"/>
        </w:rPr>
        <w:t xml:space="preserve">47.173 Algorithmic Fairness in Clinical ML (Equalized Odds, Calibration, Counterfactual)</w:t>
      </w:r>
    </w:p>
    <w:p>
      <w:pPr>
        <w:spacing w:after="80"/>
      </w:pPr>
      <w:r>
        <w:rPr>
          <w:rFonts w:ascii="Arial" w:cs="Arial" w:eastAsia="Arial" w:hAnsi="Arial"/>
          <w:sz w:val="20"/>
          <w:szCs w:val="20"/>
        </w:rPr>
        <w:t xml:space="preserve">Ensuring ML models do not discriminate by protected attributes (race, sex, age): group fairness metrics: demographic parity (equal positive prediction rates), equalized odds (equal TPR and FPR across groups), calibration by group; individual fairness (similar individuals get similar predictions); impossibility theorems (cannot satisfy all fairness criteria simultaneously except in trivial cases); fairness-accuracy tradeoff; pre-processing (reweighting), in-processing (constrained optimization), post-processing (threshold adjustment by group); Obermeyer et al. case study showing racial bias in healthcare algorithm</w:t>
      </w:r>
    </w:p>
    <w:p>
      <w:pPr>
        <w:spacing w:after="40"/>
      </w:pPr>
      <w:r>
        <w:rPr>
          <w:rFonts w:ascii="Arial" w:cs="Arial" w:eastAsia="Arial" w:hAnsi="Arial"/>
          <w:color w:val="2255AA"/>
          <w:sz w:val="18"/>
          <w:szCs w:val="18"/>
        </w:rPr>
        <w:t xml:space="preserve">R: fairmodels (fairness_check, plot_fairness), fairness, mlr3fairness</w:t>
      </w:r>
    </w:p>
    <w:p>
      <w:pPr>
        <w:spacing w:after="40"/>
      </w:pPr>
      <w:r>
        <w:rPr>
          <w:rFonts w:ascii="Arial" w:cs="Arial" w:eastAsia="Arial" w:hAnsi="Arial"/>
          <w:color w:val="228B22"/>
          <w:sz w:val="18"/>
          <w:szCs w:val="18"/>
        </w:rPr>
        <w:t xml:space="preserve">Python: fairlearn (MetricFrame, ExponentiatedGradient), aif360 (BinaryLabelDataset, Reweighing), themis (for resampling)</w:t>
      </w:r>
    </w:p>
    <w:p>
      <w:pPr>
        <w:spacing w:after="20"/>
        <w:ind w:left="360"/>
      </w:pPr>
      <w:r>
        <w:rPr>
          <w:rFonts w:ascii="Arial" w:cs="Arial" w:eastAsia="Arial" w:hAnsi="Arial"/>
          <w:color w:val="666666"/>
          <w:sz w:val="18"/>
          <w:szCs w:val="18"/>
        </w:rPr>
        <w:t xml:space="preserve">Ref: Obermeyer, Z., Powers, B., Vogeli, C., &amp; Mullainathan, S. “Dissecting Racial Bias in an Algorithm Used to Manage the Health of Populations.” Science, 366(6464), 447–453, 2019.</w:t>
      </w:r>
    </w:p>
    <w:p>
      <w:pPr>
        <w:spacing w:after="20"/>
        <w:ind w:left="360"/>
      </w:pPr>
      <w:r>
        <w:rPr>
          <w:rFonts w:ascii="Arial" w:cs="Arial" w:eastAsia="Arial" w:hAnsi="Arial"/>
          <w:color w:val="666666"/>
          <w:sz w:val="18"/>
          <w:szCs w:val="18"/>
        </w:rPr>
        <w:t xml:space="preserve">Ref: Chouldechova, A. “Fair Prediction with Disparate Impact: A Study of Bias in Recidivism Prediction Instruments.” Big Data, 5(2), 153–163, 2017.</w:t>
      </w:r>
    </w:p>
    <w:p>
      <w:pPr>
        <w:pStyle w:val="Heading2"/>
        <w:spacing w:after="100" w:before="200"/>
      </w:pPr>
      <w:r>
        <w:rPr>
          <w:rFonts w:ascii="Arial" w:cs="Arial" w:eastAsia="Arial" w:hAnsi="Arial"/>
          <w:b/>
          <w:bCs/>
          <w:color w:val="1A7A6D"/>
          <w:sz w:val="24"/>
          <w:szCs w:val="24"/>
        </w:rPr>
        <w:t xml:space="preserve">47.174 Synthetic Data Generation for Privacy and Augmentation</w:t>
      </w:r>
    </w:p>
    <w:p>
      <w:pPr>
        <w:spacing w:after="80"/>
      </w:pPr>
      <w:r>
        <w:rPr>
          <w:rFonts w:ascii="Arial" w:cs="Arial" w:eastAsia="Arial" w:hAnsi="Arial"/>
          <w:sz w:val="20"/>
          <w:szCs w:val="20"/>
        </w:rPr>
        <w:t xml:space="preserve">Creating artificial datasets that preserve statistical properties of original data while protecting individual privacy: Gaussian copula models, CTGAN (conditional tabular GAN), TVAE (tabular variational autoencoder); privacy metrics: membership inference risk, attribute disclosure risk, distance to closest record; utility metrics: statistical fidelity (marginals, correlations, ML model performance); connection to differential privacy (§38.35, §47.171); applications: data sharing across institutions, rare event augmentation, software testing with realistic data</w:t>
      </w:r>
    </w:p>
    <w:p>
      <w:pPr>
        <w:spacing w:after="40"/>
      </w:pPr>
      <w:r>
        <w:rPr>
          <w:rFonts w:ascii="Arial" w:cs="Arial" w:eastAsia="Arial" w:hAnsi="Arial"/>
          <w:color w:val="2255AA"/>
          <w:sz w:val="18"/>
          <w:szCs w:val="18"/>
        </w:rPr>
        <w:t xml:space="preserve">R: synthpop (syn, compare), simPop (simStructure), simstudy</w:t>
      </w:r>
    </w:p>
    <w:p>
      <w:pPr>
        <w:spacing w:after="40"/>
      </w:pPr>
      <w:r>
        <w:rPr>
          <w:rFonts w:ascii="Arial" w:cs="Arial" w:eastAsia="Arial" w:hAnsi="Arial"/>
          <w:color w:val="228B22"/>
          <w:sz w:val="18"/>
          <w:szCs w:val="18"/>
        </w:rPr>
        <w:t xml:space="preserve">Python: sdv (GaussianCopulaSynthesizer, CTGANSynthesizer, TVAESynthesizer), gretel-synthetics, DataSynthesizer</w:t>
      </w:r>
    </w:p>
    <w:p>
      <w:pPr>
        <w:spacing w:after="20"/>
        <w:ind w:left="360"/>
      </w:pPr>
      <w:r>
        <w:rPr>
          <w:rFonts w:ascii="Arial" w:cs="Arial" w:eastAsia="Arial" w:hAnsi="Arial"/>
          <w:color w:val="666666"/>
          <w:sz w:val="18"/>
          <w:szCs w:val="18"/>
        </w:rPr>
        <w:t xml:space="preserve">Ref: Nowok, B., Raab, G.M., &amp; Dibben, C. “synthpop: Bespoke Creation of Synthetic Data in R.” Journal of Statistical Software, 74(11), 1–26, 2016.</w:t>
      </w:r>
    </w:p>
    <w:p>
      <w:pPr>
        <w:spacing w:after="20"/>
        <w:ind w:left="360"/>
      </w:pPr>
      <w:r>
        <w:rPr>
          <w:rFonts w:ascii="Arial" w:cs="Arial" w:eastAsia="Arial" w:hAnsi="Arial"/>
          <w:color w:val="666666"/>
          <w:sz w:val="18"/>
          <w:szCs w:val="18"/>
        </w:rPr>
        <w:t xml:space="preserve">Ref: Jordon, J., Yoon, J., &amp; van der Schaar, M. “PATE-GAN: Generating Synthetic Data with Differential Privacy Guarantees.” ICLR, 2019.</w:t>
      </w:r>
    </w:p>
    <w:p>
      <w:pPr>
        <w:pStyle w:val="Heading2"/>
        <w:spacing w:after="100" w:before="200"/>
      </w:pPr>
      <w:r>
        <w:rPr>
          <w:rFonts w:ascii="Arial" w:cs="Arial" w:eastAsia="Arial" w:hAnsi="Arial"/>
          <w:b/>
          <w:bCs/>
          <w:color w:val="1A7A6D"/>
          <w:sz w:val="24"/>
          <w:szCs w:val="24"/>
        </w:rPr>
        <w:t xml:space="preserve">47.178 Multiple Correspondence Analysis (MCA)</w:t>
      </w:r>
    </w:p>
    <w:p>
      <w:pPr>
        <w:spacing w:after="80"/>
      </w:pPr>
      <w:r>
        <w:rPr>
          <w:rFonts w:ascii="Arial" w:cs="Arial" w:eastAsia="Arial" w:hAnsi="Arial"/>
          <w:sz w:val="20"/>
          <w:szCs w:val="20"/>
        </w:rPr>
        <w:t xml:space="preserve">Dimension reduction for categorical data: generalization of CA (§8.5) to multiple categorical variables simultaneously; creates low-dimensional map of variable categories and individuals; related to homogeneity analysis (HOMALS); interpretation: categories close together are associated; supplementary variables and individuals; applications in social science survey analysis (“geometric data analysis” à la Bourdieu), epidemiology (clustering patient profiles by co-occurring conditions), and market research</w:t>
      </w:r>
    </w:p>
    <w:p>
      <w:pPr>
        <w:spacing w:after="40"/>
      </w:pPr>
      <w:r>
        <w:rPr>
          <w:rFonts w:ascii="Arial" w:cs="Arial" w:eastAsia="Arial" w:hAnsi="Arial"/>
          <w:color w:val="2255AA"/>
          <w:sz w:val="18"/>
          <w:szCs w:val="18"/>
        </w:rPr>
        <w:t xml:space="preserve">R: FactoMineR (MCA, plot.MCA), ca (mjca for multiple/joint CA), Gifi (homals), factoextra</w:t>
      </w:r>
    </w:p>
    <w:p>
      <w:pPr>
        <w:spacing w:after="40"/>
      </w:pPr>
      <w:r>
        <w:rPr>
          <w:rFonts w:ascii="Arial" w:cs="Arial" w:eastAsia="Arial" w:hAnsi="Arial"/>
          <w:color w:val="228B22"/>
          <w:sz w:val="18"/>
          <w:szCs w:val="18"/>
        </w:rPr>
        <w:t xml:space="preserve">Python: prince (MCA), mca, sklearn.decomposition (custom via indicator matrix + PCA)</w:t>
      </w:r>
    </w:p>
    <w:p>
      <w:pPr>
        <w:spacing w:after="20"/>
        <w:ind w:left="360"/>
      </w:pPr>
      <w:r>
        <w:rPr>
          <w:rFonts w:ascii="Arial" w:cs="Arial" w:eastAsia="Arial" w:hAnsi="Arial"/>
          <w:color w:val="666666"/>
          <w:sz w:val="18"/>
          <w:szCs w:val="18"/>
        </w:rPr>
        <w:t xml:space="preserve">Ref: Greenacre, M.J. Correspondence Analysis in Practice, 3rd ed. CRC Press, 2017.</w:t>
      </w:r>
    </w:p>
    <w:p>
      <w:pPr>
        <w:spacing w:after="20"/>
        <w:ind w:left="360"/>
      </w:pPr>
      <w:r>
        <w:rPr>
          <w:rFonts w:ascii="Arial" w:cs="Arial" w:eastAsia="Arial" w:hAnsi="Arial"/>
          <w:color w:val="666666"/>
          <w:sz w:val="18"/>
          <w:szCs w:val="18"/>
        </w:rPr>
        <w:t xml:space="preserve">Ref: Le Roux, B. &amp; Rouanet, H. Geometric Data Analysis: From Correspondence Analysis to Structured Data Analysis. Kluwer, 2004.</w:t>
      </w:r>
    </w:p>
    <w:p>
      <w:pPr>
        <w:pStyle w:val="Heading2"/>
        <w:spacing w:after="100" w:before="200"/>
      </w:pPr>
      <w:r>
        <w:rPr>
          <w:rFonts w:ascii="Arial" w:cs="Arial" w:eastAsia="Arial" w:hAnsi="Arial"/>
          <w:b/>
          <w:bCs/>
          <w:color w:val="1A7A6D"/>
          <w:sz w:val="24"/>
          <w:szCs w:val="24"/>
        </w:rPr>
        <w:t xml:space="preserve">47.180 Nonlinear Least Squares and Self-Starting Models</w:t>
      </w:r>
    </w:p>
    <w:p>
      <w:pPr>
        <w:spacing w:after="80"/>
      </w:pPr>
      <w:r>
        <w:rPr>
          <w:rFonts w:ascii="Arial" w:cs="Arial" w:eastAsia="Arial" w:hAnsi="Arial"/>
          <w:sz w:val="20"/>
          <w:szCs w:val="20"/>
        </w:rPr>
        <w:t xml:space="preserve">Fitting nonlinear regression models Y = f(X, θ) + ε via iterative optimization: Gauss-Newton algorithm; Levenberg-Marquardt (damped Gauss-Newton, more stable); self-starting models in R (SSlogis, SSasymp, SSmicmen: provide automatic starting values); profile likelihood for nonlinear parameters; delta method for SE of nonlinear functions; applications in pharmacokinetics (Emax model), growth curves (logistic, Gompertz), dose-response (4-parameter log-logistic), enzyme kinetics (Michaelis-Menten)</w:t>
      </w:r>
    </w:p>
    <w:p>
      <w:pPr>
        <w:spacing w:after="40"/>
      </w:pPr>
      <w:r>
        <w:rPr>
          <w:rFonts w:ascii="Arial" w:cs="Arial" w:eastAsia="Arial" w:hAnsi="Arial"/>
          <w:color w:val="2255AA"/>
          <w:sz w:val="18"/>
          <w:szCs w:val="18"/>
        </w:rPr>
        <w:t xml:space="preserve">R: stats (nls, SSlogis, SSasymp, SSmicmen), minpack.lm (nlsLM for Levenberg-Marquardt), nlme (nlme for mixed-effects nonlinear), drc (drm for dose-response curves)</w:t>
      </w:r>
    </w:p>
    <w:p>
      <w:pPr>
        <w:spacing w:after="40"/>
      </w:pPr>
      <w:r>
        <w:rPr>
          <w:rFonts w:ascii="Arial" w:cs="Arial" w:eastAsia="Arial" w:hAnsi="Arial"/>
          <w:color w:val="228B22"/>
          <w:sz w:val="18"/>
          <w:szCs w:val="18"/>
        </w:rPr>
        <w:t xml:space="preserve">Python: scipy.optimize (curve_fit, least_squares), lmfit (Model, Parameters), statsmodels (custom)</w:t>
      </w:r>
    </w:p>
    <w:p>
      <w:pPr>
        <w:spacing w:after="20"/>
        <w:ind w:left="360"/>
      </w:pPr>
      <w:r>
        <w:rPr>
          <w:rFonts w:ascii="Arial" w:cs="Arial" w:eastAsia="Arial" w:hAnsi="Arial"/>
          <w:color w:val="666666"/>
          <w:sz w:val="18"/>
          <w:szCs w:val="18"/>
        </w:rPr>
        <w:t xml:space="preserve">Ref: Bates, D.M. &amp; Watts, D.G. Nonlinear Regression Analysis and Its Applications. Wiley, 1988.</w:t>
      </w:r>
    </w:p>
    <w:p>
      <w:pPr>
        <w:spacing w:after="20"/>
        <w:ind w:left="360"/>
      </w:pPr>
      <w:r>
        <w:rPr>
          <w:rFonts w:ascii="Arial" w:cs="Arial" w:eastAsia="Arial" w:hAnsi="Arial"/>
          <w:color w:val="666666"/>
          <w:sz w:val="18"/>
          <w:szCs w:val="18"/>
        </w:rPr>
        <w:t xml:space="preserve">Ref: Ritz, C., Baty, F., Streibig, J.C., &amp; Gerhard, D. “Dose-Response Analysis Using R.” PLoS ONE, 10(12), e0146021, 2015.</w:t>
      </w:r>
    </w:p>
    <w:p>
      <w:pPr>
        <w:pStyle w:val="Heading2"/>
        <w:spacing w:after="100" w:before="200"/>
      </w:pPr>
      <w:r>
        <w:rPr>
          <w:rFonts w:ascii="Arial" w:cs="Arial" w:eastAsia="Arial" w:hAnsi="Arial"/>
          <w:b/>
          <w:bCs/>
          <w:color w:val="1A7A6D"/>
          <w:sz w:val="24"/>
          <w:szCs w:val="24"/>
        </w:rPr>
        <w:t xml:space="preserve">47.181 Multilevel Mediation Analysis</w:t>
      </w:r>
    </w:p>
    <w:p>
      <w:pPr>
        <w:spacing w:after="80"/>
      </w:pPr>
      <w:r>
        <w:rPr>
          <w:rFonts w:ascii="Arial" w:cs="Arial" w:eastAsia="Arial" w:hAnsi="Arial"/>
          <w:sz w:val="20"/>
          <w:szCs w:val="20"/>
        </w:rPr>
        <w:t xml:space="preserve">Mediation analysis (§15.17) when data are nested/clustered: treatment, mediator, and/or outcome measured at different levels (e.g., school-level intervention, student-level mediator, student-level outcome “2-1-1” design); within-cluster vs. between-cluster mediation effects (can differ substantially); Preacher-Zhang-Zyphur framework for multilevel mediation; Monte Carlo confidence intervals; Bayesian multilevel mediation in brms; contextual mediation (group mean of mediator as between-level mediator)</w:t>
      </w:r>
    </w:p>
    <w:p>
      <w:pPr>
        <w:spacing w:after="40"/>
      </w:pPr>
      <w:r>
        <w:rPr>
          <w:rFonts w:ascii="Arial" w:cs="Arial" w:eastAsia="Arial" w:hAnsi="Arial"/>
          <w:color w:val="2255AA"/>
          <w:sz w:val="18"/>
          <w:szCs w:val="18"/>
        </w:rPr>
        <w:t xml:space="preserve">R: mediation (mediate with multilevel models), brms (custom multilevel mediation), lavaan (multilevel SEM mediation)</w:t>
      </w:r>
    </w:p>
    <w:p>
      <w:pPr>
        <w:spacing w:after="40"/>
      </w:pPr>
      <w:r>
        <w:rPr>
          <w:rFonts w:ascii="Arial" w:cs="Arial" w:eastAsia="Arial" w:hAnsi="Arial"/>
          <w:color w:val="228B22"/>
          <w:sz w:val="18"/>
          <w:szCs w:val="18"/>
        </w:rPr>
        <w:t xml:space="preserve">Python: pymer4 (Lmer for multilevel path models), bambi (custom), statsmodels (MixedLM custom path)</w:t>
      </w:r>
    </w:p>
    <w:p>
      <w:pPr>
        <w:spacing w:after="20"/>
        <w:ind w:left="360"/>
      </w:pPr>
      <w:r>
        <w:rPr>
          <w:rFonts w:ascii="Arial" w:cs="Arial" w:eastAsia="Arial" w:hAnsi="Arial"/>
          <w:color w:val="666666"/>
          <w:sz w:val="18"/>
          <w:szCs w:val="18"/>
        </w:rPr>
        <w:t xml:space="preserve">Ref: Preacher, K.J., Zhang, Z., &amp; Zyphur, M.J. “Alternative Methods for Assessing Mediation in Multilevel Data: The Advantages of Multilevel SEM.” Structural Equation Modeling, 18(2), 161–182, 2011.</w:t>
      </w:r>
    </w:p>
    <w:p>
      <w:pPr>
        <w:spacing w:after="20"/>
        <w:ind w:left="360"/>
      </w:pPr>
      <w:r>
        <w:rPr>
          <w:rFonts w:ascii="Arial" w:cs="Arial" w:eastAsia="Arial" w:hAnsi="Arial"/>
          <w:color w:val="666666"/>
          <w:sz w:val="18"/>
          <w:szCs w:val="18"/>
        </w:rPr>
        <w:t xml:space="preserve">Ref: MacKinnon, D.P. Introduction to Statistical Mediation Analysis. Lawrence Erlbaum, 2008 (Ch. 12).</w:t>
      </w:r>
    </w:p>
    <w:p>
      <w:pPr>
        <w:spacing w:after="100" w:before="300"/>
      </w:pPr>
      <w:r>
        <w:rPr>
          <w:rFonts w:ascii="Arial" w:cs="Arial" w:eastAsia="Arial" w:hAnsi="Arial"/>
          <w:b/>
          <w:bCs/>
          <w:color w:val="7B2D8E"/>
          <w:sz w:val="22"/>
          <w:szCs w:val="22"/>
        </w:rPr>
        <w:t xml:space="preserve">— Epidemiology and Health Data Science —</w:t>
      </w:r>
    </w:p>
    <w:p>
      <w:pPr>
        <w:pStyle w:val="Heading2"/>
        <w:spacing w:after="100" w:before="200"/>
      </w:pPr>
      <w:r>
        <w:rPr>
          <w:rFonts w:ascii="Arial" w:cs="Arial" w:eastAsia="Arial" w:hAnsi="Arial"/>
          <w:b/>
          <w:bCs/>
          <w:color w:val="1A7A6D"/>
          <w:sz w:val="24"/>
          <w:szCs w:val="24"/>
        </w:rPr>
        <w:t xml:space="preserve">47.22 Digital Biomarkers and Wearable Data Analysis</w:t>
      </w:r>
    </w:p>
    <w:p>
      <w:pPr>
        <w:spacing w:after="80"/>
      </w:pPr>
      <w:r>
        <w:rPr>
          <w:rFonts w:ascii="Arial" w:cs="Arial" w:eastAsia="Arial" w:hAnsi="Arial"/>
          <w:sz w:val="20"/>
          <w:szCs w:val="20"/>
        </w:rPr>
        <w:t xml:space="preserve">Statistical methods for high-frequency, passively collected sensor data (accelerometry, heart rate, glucose monitors, sleep, gait); feature extraction from raw signals; functional data analysis approaches; handling missing/irregular sampling; circadian rhythm modeling (cosinor analysis); change-point detection in individual trajectories; n-of-1 observational studies; ecological momentary assessment (EMA); regulatory qualification pathways (FDA DDT)</w:t>
      </w:r>
    </w:p>
    <w:p>
      <w:pPr>
        <w:spacing w:after="40"/>
      </w:pPr>
      <w:r>
        <w:rPr>
          <w:rFonts w:ascii="Arial" w:cs="Arial" w:eastAsia="Arial" w:hAnsi="Arial"/>
          <w:color w:val="2255AA"/>
          <w:sz w:val="18"/>
          <w:szCs w:val="18"/>
        </w:rPr>
        <w:t xml:space="preserve">R: GGIR (accelerometry), cosinor, cosinor2, actigraphy, PhysicalActivity</w:t>
      </w:r>
    </w:p>
    <w:p>
      <w:pPr>
        <w:spacing w:after="40"/>
      </w:pPr>
      <w:r>
        <w:rPr>
          <w:rFonts w:ascii="Arial" w:cs="Arial" w:eastAsia="Arial" w:hAnsi="Arial"/>
          <w:color w:val="228B22"/>
          <w:sz w:val="18"/>
          <w:szCs w:val="18"/>
        </w:rPr>
        <w:t xml:space="preserve">Python: wearipedia, scipy.signal (for signal processing), tsfresh (feature extraction), actipy</w:t>
      </w:r>
    </w:p>
    <w:p>
      <w:pPr>
        <w:spacing w:after="20"/>
        <w:ind w:left="360"/>
      </w:pPr>
      <w:r>
        <w:rPr>
          <w:rFonts w:ascii="Arial" w:cs="Arial" w:eastAsia="Arial" w:hAnsi="Arial"/>
          <w:color w:val="666666"/>
          <w:sz w:val="18"/>
          <w:szCs w:val="18"/>
        </w:rPr>
        <w:t xml:space="preserve">Ref: Goldsack, J.C., et al. “Verification, Analytical Validation, and Clinical Validation (V3): The Foundation of Determining Fit-for-Purpose for Biometric Monitoring Technologies (BioMeTs).” npj Digital Medicine, 3, 55, 2020.</w:t>
      </w:r>
    </w:p>
    <w:p>
      <w:pPr>
        <w:spacing w:after="20"/>
        <w:ind w:left="360"/>
      </w:pPr>
      <w:r>
        <w:rPr>
          <w:rFonts w:ascii="Arial" w:cs="Arial" w:eastAsia="Arial" w:hAnsi="Arial"/>
          <w:color w:val="666666"/>
          <w:sz w:val="18"/>
          <w:szCs w:val="18"/>
        </w:rPr>
        <w:t xml:space="preserve">Ref: Bai, J., et al. “Accelerometry Data Analysis Methods: A Systematic Review and Practical Guidance.” Journal for the Measurement of Physical Behaviour, 2(3), 196–206, 2019.</w:t>
      </w:r>
    </w:p>
    <w:p>
      <w:pPr>
        <w:pStyle w:val="Heading2"/>
        <w:spacing w:after="100" w:before="200"/>
      </w:pPr>
      <w:r>
        <w:rPr>
          <w:rFonts w:ascii="Arial" w:cs="Arial" w:eastAsia="Arial" w:hAnsi="Arial"/>
          <w:b/>
          <w:bCs/>
          <w:color w:val="1A7A6D"/>
          <w:sz w:val="24"/>
          <w:szCs w:val="24"/>
        </w:rPr>
        <w:t xml:space="preserve">47.141 Wastewater-Based Epidemiology Statistical Methods</w:t>
      </w:r>
    </w:p>
    <w:p>
      <w:pPr>
        <w:spacing w:after="80"/>
      </w:pPr>
      <w:r>
        <w:rPr>
          <w:rFonts w:ascii="Arial" w:cs="Arial" w:eastAsia="Arial" w:hAnsi="Arial"/>
          <w:sz w:val="20"/>
          <w:szCs w:val="20"/>
        </w:rPr>
        <w:t xml:space="preserve">Statistical methods for monitoring disease prevalence via wastewater surveillance: normalization (per capita flow, population biomarkers like creatinine); deconvolution of shedding dynamics; spatial coverage from sewer catchments; correlation with clinical case counts; trend detection (§37); predictive models for case surges; handling non-detect results (left-censored §11.34 methods); emerging standard complement to clinical surveillance post-COVID</w:t>
      </w:r>
    </w:p>
    <w:p>
      <w:pPr>
        <w:spacing w:after="40"/>
      </w:pPr>
      <w:r>
        <w:rPr>
          <w:rFonts w:ascii="Arial" w:cs="Arial" w:eastAsia="Arial" w:hAnsi="Arial"/>
          <w:color w:val="2255AA"/>
          <w:sz w:val="18"/>
          <w:szCs w:val="18"/>
        </w:rPr>
        <w:t xml:space="preserve">R: surveillance (sts, algo.cusum for trend detection), mgcv (gam for trend smoothing), changepoint</w:t>
      </w:r>
    </w:p>
    <w:p>
      <w:pPr>
        <w:spacing w:after="40"/>
      </w:pPr>
      <w:r>
        <w:rPr>
          <w:rFonts w:ascii="Arial" w:cs="Arial" w:eastAsia="Arial" w:hAnsi="Arial"/>
          <w:color w:val="228B22"/>
          <w:sz w:val="18"/>
          <w:szCs w:val="18"/>
        </w:rPr>
        <w:t xml:space="preserve">Python: custom via statsmodels (trend modeling), scipy.stats (correlation with cases), pymc (deconvolution)</w:t>
      </w:r>
    </w:p>
    <w:p>
      <w:pPr>
        <w:spacing w:after="20"/>
        <w:ind w:left="360"/>
      </w:pPr>
      <w:r>
        <w:rPr>
          <w:rFonts w:ascii="Arial" w:cs="Arial" w:eastAsia="Arial" w:hAnsi="Arial"/>
          <w:color w:val="666666"/>
          <w:sz w:val="18"/>
          <w:szCs w:val="18"/>
        </w:rPr>
        <w:t xml:space="preserve">Ref: Peccia, J., et al. “Measurement of SARS-CoV-2 RNA in Wastewater Tracks Community Infection Dynamics.” Nature Biotechnology, 38, 1164–1167, 2020.</w:t>
      </w:r>
    </w:p>
    <w:p>
      <w:pPr>
        <w:spacing w:after="20"/>
        <w:ind w:left="360"/>
      </w:pPr>
      <w:r>
        <w:rPr>
          <w:rFonts w:ascii="Arial" w:cs="Arial" w:eastAsia="Arial" w:hAnsi="Arial"/>
          <w:color w:val="666666"/>
          <w:sz w:val="18"/>
          <w:szCs w:val="18"/>
        </w:rPr>
        <w:t xml:space="preserve">Ref: Li, X., et al. “Data-Driven Estimation of COVID-19 Community Prevalence through Wastewater-Based Epidemiology.” Science of the Total Environment, 789, 147947, 2021.</w:t>
      </w:r>
    </w:p>
    <w:p>
      <w:pPr>
        <w:pStyle w:val="Heading2"/>
        <w:spacing w:after="100" w:before="200"/>
      </w:pPr>
      <w:r>
        <w:rPr>
          <w:rFonts w:ascii="Arial" w:cs="Arial" w:eastAsia="Arial" w:hAnsi="Arial"/>
          <w:b/>
          <w:bCs/>
          <w:color w:val="1A7A6D"/>
          <w:sz w:val="24"/>
          <w:szCs w:val="24"/>
        </w:rPr>
        <w:t xml:space="preserve">47.170 Ecological Momentary Assessment (EMA) Statistical Methods</w:t>
      </w:r>
    </w:p>
    <w:p>
      <w:pPr>
        <w:spacing w:after="80"/>
      </w:pPr>
      <w:r>
        <w:rPr>
          <w:rFonts w:ascii="Arial" w:cs="Arial" w:eastAsia="Arial" w:hAnsi="Arial"/>
          <w:sz w:val="20"/>
          <w:szCs w:val="20"/>
        </w:rPr>
        <w:t xml:space="preserve">Analyzing intensive longitudinal data from smartphones/wearables: many observations per person (5-50+ per day) over days/weeks; multilevel models for EMA (§12.11); dynamic structural equation models (DSEM); time-varying effect models (TVEM); network models for EMA (contemporaneous, temporal, between-person networks); compliance modeling; burst designs (periods of intensive measurement); accelerometry and physical activity modeling; connection to N-of-1 trials (§17.7) and single-case designs</w:t>
      </w:r>
    </w:p>
    <w:p>
      <w:pPr>
        <w:spacing w:after="40"/>
      </w:pPr>
      <w:r>
        <w:rPr>
          <w:rFonts w:ascii="Arial" w:cs="Arial" w:eastAsia="Arial" w:hAnsi="Arial"/>
          <w:color w:val="2255AA"/>
          <w:sz w:val="18"/>
          <w:szCs w:val="18"/>
        </w:rPr>
        <w:t xml:space="preserve">R: mlVAR (mlVAR for multilevel VAR), graphicalVAR, ctsem (continuous-time SEM for EMA), tvem</w:t>
      </w:r>
    </w:p>
    <w:p>
      <w:pPr>
        <w:spacing w:after="40"/>
      </w:pPr>
      <w:r>
        <w:rPr>
          <w:rFonts w:ascii="Arial" w:cs="Arial" w:eastAsia="Arial" w:hAnsi="Arial"/>
          <w:color w:val="228B22"/>
          <w:sz w:val="18"/>
          <w:szCs w:val="18"/>
        </w:rPr>
        <w:t xml:space="preserve">Python: statsmodels (MixedLM for EMA), mlVAR (via rpy2), custom via pandas + pymc</w:t>
      </w:r>
    </w:p>
    <w:p>
      <w:pPr>
        <w:spacing w:after="20"/>
        <w:ind w:left="360"/>
      </w:pPr>
      <w:r>
        <w:rPr>
          <w:rFonts w:ascii="Arial" w:cs="Arial" w:eastAsia="Arial" w:hAnsi="Arial"/>
          <w:color w:val="666666"/>
          <w:sz w:val="18"/>
          <w:szCs w:val="18"/>
        </w:rPr>
        <w:t xml:space="preserve">Ref: Hamaker, E.L. &amp; Wichers, M. “No Time Like the Present: Discovering the Hidden Dynamics in Intensive Longitudinal Data.” Current Directions in Psychological Science, 26(1), 10–16, 2017.</w:t>
      </w:r>
    </w:p>
    <w:p>
      <w:pPr>
        <w:spacing w:after="20"/>
        <w:ind w:left="360"/>
      </w:pPr>
      <w:r>
        <w:rPr>
          <w:rFonts w:ascii="Arial" w:cs="Arial" w:eastAsia="Arial" w:hAnsi="Arial"/>
          <w:color w:val="666666"/>
          <w:sz w:val="18"/>
          <w:szCs w:val="18"/>
        </w:rPr>
        <w:t xml:space="preserve">Ref: Bolger, N. &amp; Laurenceau, J.-P. Intensive Longitudinal Methods: An Introduction to Diary and Experience Sampling Research. Guilford Press, 2013.</w:t>
      </w:r>
    </w:p>
    <w:p>
      <w:pPr>
        <w:spacing w:after="100" w:before="300"/>
      </w:pPr>
      <w:r>
        <w:rPr>
          <w:rFonts w:ascii="Arial" w:cs="Arial" w:eastAsia="Arial" w:hAnsi="Arial"/>
          <w:b/>
          <w:bCs/>
          <w:color w:val="7B2D8E"/>
          <w:sz w:val="22"/>
          <w:szCs w:val="22"/>
        </w:rPr>
        <w:t xml:space="preserve">— Genomics and Multi-Omics Extensions —</w:t>
      </w:r>
    </w:p>
    <w:p>
      <w:pPr>
        <w:pStyle w:val="Heading2"/>
        <w:spacing w:after="100" w:before="200"/>
      </w:pPr>
      <w:r>
        <w:rPr>
          <w:rFonts w:ascii="Arial" w:cs="Arial" w:eastAsia="Arial" w:hAnsi="Arial"/>
          <w:b/>
          <w:bCs/>
          <w:color w:val="1A7A6D"/>
          <w:sz w:val="24"/>
          <w:szCs w:val="24"/>
        </w:rPr>
        <w:t xml:space="preserve">47.94 Multi-Source and Transfer Learning for Clinical Prediction</w:t>
      </w:r>
    </w:p>
    <w:p>
      <w:pPr>
        <w:spacing w:after="80"/>
      </w:pPr>
      <w:r>
        <w:rPr>
          <w:rFonts w:ascii="Arial" w:cs="Arial" w:eastAsia="Arial" w:hAnsi="Arial"/>
          <w:sz w:val="20"/>
          <w:szCs w:val="20"/>
        </w:rPr>
        <w:t xml:space="preserve">Combining prediction models or data from multiple healthcare institutions; transfer learning from large source to small target hospital; domain adaptation for clinical ML; multi-source IPTW; stacked transfer learning; Bayesian transfer (informative priors from source); challenges: covariate shift, outcome distribution shift, feature availability differences across EHR systems</w:t>
      </w:r>
    </w:p>
    <w:p>
      <w:pPr>
        <w:spacing w:after="40"/>
      </w:pPr>
      <w:r>
        <w:rPr>
          <w:rFonts w:ascii="Arial" w:cs="Arial" w:eastAsia="Arial" w:hAnsi="Arial"/>
          <w:color w:val="2255AA"/>
          <w:sz w:val="18"/>
          <w:szCs w:val="18"/>
        </w:rPr>
        <w:t xml:space="preserve">R: brms (informative priors from source), rstanarm (custom transfer), caret + custom</w:t>
      </w:r>
    </w:p>
    <w:p>
      <w:pPr>
        <w:spacing w:after="40"/>
      </w:pPr>
      <w:r>
        <w:rPr>
          <w:rFonts w:ascii="Arial" w:cs="Arial" w:eastAsia="Arial" w:hAnsi="Arial"/>
          <w:color w:val="228B22"/>
          <w:sz w:val="18"/>
          <w:szCs w:val="18"/>
        </w:rPr>
        <w:t xml:space="preserve">Python: pytorch (custom transfer with fine-tuning), sklearn (custom domain adaptation), adapt</w:t>
      </w:r>
    </w:p>
    <w:p>
      <w:pPr>
        <w:spacing w:after="20"/>
        <w:ind w:left="360"/>
      </w:pPr>
      <w:r>
        <w:rPr>
          <w:rFonts w:ascii="Arial" w:cs="Arial" w:eastAsia="Arial" w:hAnsi="Arial"/>
          <w:color w:val="666666"/>
          <w:sz w:val="18"/>
          <w:szCs w:val="18"/>
        </w:rPr>
        <w:t xml:space="preserve">Ref: Lee, J. &amp; van der Schaar, M. “A Variational Information Bottleneck Approach to Multi-Omics Data Integration.” AISTATS, 2021. (Transfer learning example.)</w:t>
      </w:r>
    </w:p>
    <w:p>
      <w:pPr>
        <w:spacing w:after="20"/>
        <w:ind w:left="360"/>
      </w:pPr>
      <w:r>
        <w:rPr>
          <w:rFonts w:ascii="Arial" w:cs="Arial" w:eastAsia="Arial" w:hAnsi="Arial"/>
          <w:color w:val="666666"/>
          <w:sz w:val="18"/>
          <w:szCs w:val="18"/>
        </w:rPr>
        <w:t xml:space="preserve">Ref: Wiens, J., et al. “Patient Risk Stratification with Time-Varying Parameters: A Multitask Learning Approach.” JMLR, 17, 2797–2819, 2016.</w:t>
      </w:r>
    </w:p>
    <w:p>
      <w:pPr>
        <w:pStyle w:val="Heading2"/>
        <w:spacing w:after="100" w:before="200"/>
      </w:pPr>
      <w:r>
        <w:rPr>
          <w:rFonts w:ascii="Arial" w:cs="Arial" w:eastAsia="Arial" w:hAnsi="Arial"/>
          <w:b/>
          <w:bCs/>
          <w:color w:val="1A7A6D"/>
          <w:sz w:val="24"/>
          <w:szCs w:val="24"/>
        </w:rPr>
        <w:t xml:space="preserve">47.153 Manhattan and Volcano Plots for Genomic Visualization</w:t>
      </w:r>
    </w:p>
    <w:p>
      <w:pPr>
        <w:spacing w:after="80"/>
      </w:pPr>
      <w:r>
        <w:rPr>
          <w:rFonts w:ascii="Arial" w:cs="Arial" w:eastAsia="Arial" w:hAnsi="Arial"/>
          <w:sz w:val="20"/>
          <w:szCs w:val="20"/>
        </w:rPr>
        <w:t xml:space="preserve">Manhattan plot: -log10(p-value) vs. chromosomal position for GWAS results; genome-wide significance line at p = 5×10⁻⁸; suggestive line at p = 1×10⁻⁵; locus zooming for specific regions; interactive Manhattan plots for exploration. Volcano plot: -log10(p-value) vs. log2(fold change) for differential expression; highlights genes both statistically significant and biologically meaningful; quadrant labeling; both are standard visualization tools in genomics but increasingly applied to EHR phenome-wide studies (§38.43 PheWAS)</w:t>
      </w:r>
    </w:p>
    <w:p>
      <w:pPr>
        <w:spacing w:after="40"/>
      </w:pPr>
      <w:r>
        <w:rPr>
          <w:rFonts w:ascii="Arial" w:cs="Arial" w:eastAsia="Arial" w:hAnsi="Arial"/>
          <w:color w:val="2255AA"/>
          <w:sz w:val="18"/>
          <w:szCs w:val="18"/>
        </w:rPr>
        <w:t xml:space="preserve">R: qqman (manhattan, qq), ggplot2 (custom volcano), EnhancedVolcano, CMplot</w:t>
      </w:r>
    </w:p>
    <w:p>
      <w:pPr>
        <w:spacing w:after="40"/>
      </w:pPr>
      <w:r>
        <w:rPr>
          <w:rFonts w:ascii="Arial" w:cs="Arial" w:eastAsia="Arial" w:hAnsi="Arial"/>
          <w:color w:val="228B22"/>
          <w:sz w:val="18"/>
          <w:szCs w:val="18"/>
        </w:rPr>
        <w:t xml:space="preserve">Python: bioinfokit (volcano), matplotlib (custom Manhattan), mpl-scatter-density, plotly</w:t>
      </w:r>
    </w:p>
    <w:p>
      <w:pPr>
        <w:spacing w:after="20"/>
        <w:ind w:left="360"/>
      </w:pPr>
      <w:r>
        <w:rPr>
          <w:rFonts w:ascii="Arial" w:cs="Arial" w:eastAsia="Arial" w:hAnsi="Arial"/>
          <w:color w:val="666666"/>
          <w:sz w:val="18"/>
          <w:szCs w:val="18"/>
        </w:rPr>
        <w:t xml:space="preserve">Ref: Turner, S.D. “qqman: An R Package for Visualizing GWAS Results Using Q-Q and Manhattan Plots.” bioRxiv, 2014.</w:t>
      </w:r>
    </w:p>
    <w:p>
      <w:pPr>
        <w:spacing w:after="20"/>
        <w:ind w:left="360"/>
      </w:pPr>
      <w:r>
        <w:rPr>
          <w:rFonts w:ascii="Arial" w:cs="Arial" w:eastAsia="Arial" w:hAnsi="Arial"/>
          <w:color w:val="666666"/>
          <w:sz w:val="18"/>
          <w:szCs w:val="18"/>
        </w:rPr>
        <w:t xml:space="preserve">Ref: Breheny, P., Stromberg, A., &amp; Lambert, J. “p-Value Histograms: Inference and Diagnostics.” High-Throughput, 7(3), 23, 2018.</w:t>
      </w:r>
    </w:p>
    <w:p>
      <w:pPr>
        <w:spacing w:after="100" w:before="300"/>
      </w:pPr>
      <w:r>
        <w:rPr>
          <w:rFonts w:ascii="Arial" w:cs="Arial" w:eastAsia="Arial" w:hAnsi="Arial"/>
          <w:b/>
          <w:bCs/>
          <w:color w:val="7B2D8E"/>
          <w:sz w:val="22"/>
          <w:szCs w:val="22"/>
        </w:rPr>
        <w:t xml:space="preserve">— Econometric and Policy Methods —</w:t>
      </w:r>
    </w:p>
    <w:p>
      <w:pPr>
        <w:pStyle w:val="Heading2"/>
        <w:spacing w:after="100" w:before="200"/>
      </w:pPr>
      <w:r>
        <w:rPr>
          <w:rFonts w:ascii="Arial" w:cs="Arial" w:eastAsia="Arial" w:hAnsi="Arial"/>
          <w:b/>
          <w:bCs/>
          <w:color w:val="1A7A6D"/>
          <w:sz w:val="24"/>
          <w:szCs w:val="24"/>
        </w:rPr>
        <w:t xml:space="preserve">47.111 Bunching Estimation</w:t>
      </w:r>
    </w:p>
    <w:p>
      <w:pPr>
        <w:spacing w:after="80"/>
      </w:pPr>
      <w:r>
        <w:rPr>
          <w:rFonts w:ascii="Arial" w:cs="Arial" w:eastAsia="Arial" w:hAnsi="Arial"/>
          <w:sz w:val="20"/>
          <w:szCs w:val="20"/>
        </w:rPr>
        <w:t xml:space="preserve">Estimating behavioral responses to policy thresholds by analyzing excess mass (“bunching”) at kink or notch points in the distribution of the running variable; originally for tax elasticity estimation; structural approach fitting counterfactual distribution and estimating excess mass; diffuse bunching for optimization frictions; applications in health insurance deductibles, income thresholds for benefit eligibility, price regulation</w:t>
      </w:r>
    </w:p>
    <w:p>
      <w:pPr>
        <w:spacing w:after="40"/>
      </w:pPr>
      <w:r>
        <w:rPr>
          <w:rFonts w:ascii="Arial" w:cs="Arial" w:eastAsia="Arial" w:hAnsi="Arial"/>
          <w:color w:val="2255AA"/>
          <w:sz w:val="18"/>
          <w:szCs w:val="18"/>
        </w:rPr>
        <w:t xml:space="preserve">R: bunching (bunchit), rddensity (for density discontinuity testing at kinks)</w:t>
      </w:r>
    </w:p>
    <w:p>
      <w:pPr>
        <w:spacing w:after="40"/>
      </w:pPr>
      <w:r>
        <w:rPr>
          <w:rFonts w:ascii="Arial" w:cs="Arial" w:eastAsia="Arial" w:hAnsi="Arial"/>
          <w:color w:val="228B22"/>
          <w:sz w:val="18"/>
          <w:szCs w:val="18"/>
        </w:rPr>
        <w:t xml:space="preserve">Python: bunching (via rpy2), custom via scipy (density estimation + counterfactual fitting)</w:t>
      </w:r>
    </w:p>
    <w:p>
      <w:pPr>
        <w:spacing w:after="20"/>
        <w:ind w:left="360"/>
      </w:pPr>
      <w:r>
        <w:rPr>
          <w:rFonts w:ascii="Arial" w:cs="Arial" w:eastAsia="Arial" w:hAnsi="Arial"/>
          <w:color w:val="666666"/>
          <w:sz w:val="18"/>
          <w:szCs w:val="18"/>
        </w:rPr>
        <w:t xml:space="preserve">Ref: Kleven, H.J. “Bunching.” Annual Review of Economics, 8, 435–464, 2016.</w:t>
      </w:r>
    </w:p>
    <w:p>
      <w:pPr>
        <w:spacing w:after="20"/>
        <w:ind w:left="360"/>
      </w:pPr>
      <w:r>
        <w:rPr>
          <w:rFonts w:ascii="Arial" w:cs="Arial" w:eastAsia="Arial" w:hAnsi="Arial"/>
          <w:color w:val="666666"/>
          <w:sz w:val="18"/>
          <w:szCs w:val="18"/>
        </w:rPr>
        <w:t xml:space="preserve">Ref: Saez, E. “Do Taxpayers Bunch at Kink Points?” American Economic Journal: Economic Policy, 2(3), 180–212, 2010.</w:t>
      </w:r>
    </w:p>
    <w:p>
      <w:pPr>
        <w:pStyle w:val="Heading2"/>
        <w:spacing w:after="100" w:before="200"/>
      </w:pPr>
      <w:r>
        <w:rPr>
          <w:rFonts w:ascii="Arial" w:cs="Arial" w:eastAsia="Arial" w:hAnsi="Arial"/>
          <w:b/>
          <w:bCs/>
          <w:color w:val="1A7A6D"/>
          <w:sz w:val="24"/>
          <w:szCs w:val="24"/>
        </w:rPr>
        <w:t xml:space="preserve">47.175 Lee-Carter and Mortality Forecasting Models</w:t>
      </w:r>
    </w:p>
    <w:p>
      <w:pPr>
        <w:spacing w:after="80"/>
      </w:pPr>
      <w:r>
        <w:rPr>
          <w:rFonts w:ascii="Arial" w:cs="Arial" w:eastAsia="Arial" w:hAnsi="Arial"/>
          <w:sz w:val="20"/>
          <w:szCs w:val="20"/>
        </w:rPr>
        <w:t xml:space="preserve">Forecasting age-specific mortality rates: Lee-Carter (1992): log(m_x,t) = a_x + b_x × k_t where a_x = age pattern, b_x = sensitivity to trend, k_t = time index modeled as random walk with drift; SVD-based estimation; extensions: Li-Lee (coherent multi-population), Cairns-Blake-Dowd (CBD for older ages), Renshaw-Haberman (with cohort effects); applications in pension valuation, life insurance pricing, public health planning; connection to functional time series (§13.49)</w:t>
      </w:r>
    </w:p>
    <w:p>
      <w:pPr>
        <w:spacing w:after="40"/>
      </w:pPr>
      <w:r>
        <w:rPr>
          <w:rFonts w:ascii="Arial" w:cs="Arial" w:eastAsia="Arial" w:hAnsi="Arial"/>
          <w:color w:val="2255AA"/>
          <w:sz w:val="18"/>
          <w:szCs w:val="18"/>
        </w:rPr>
        <w:t xml:space="preserve">R: demography (lca, forecast.fdm), StMoMo (lc, cbd, rh, apc), MortalityLaws</w:t>
      </w:r>
    </w:p>
    <w:p>
      <w:pPr>
        <w:spacing w:after="40"/>
      </w:pPr>
      <w:r>
        <w:rPr>
          <w:rFonts w:ascii="Arial" w:cs="Arial" w:eastAsia="Arial" w:hAnsi="Arial"/>
          <w:color w:val="228B22"/>
          <w:sz w:val="18"/>
          <w:szCs w:val="18"/>
        </w:rPr>
        <w:t xml:space="preserve">Python: demography (via rpy2), custom via statsmodels (SVD + ARIMA for k_t), mortality (PyPI)</w:t>
      </w:r>
    </w:p>
    <w:p>
      <w:pPr>
        <w:spacing w:after="20"/>
        <w:ind w:left="360"/>
      </w:pPr>
      <w:r>
        <w:rPr>
          <w:rFonts w:ascii="Arial" w:cs="Arial" w:eastAsia="Arial" w:hAnsi="Arial"/>
          <w:color w:val="666666"/>
          <w:sz w:val="18"/>
          <w:szCs w:val="18"/>
        </w:rPr>
        <w:t xml:space="preserve">Ref: Lee, R.D. &amp; Carter, L.R. “Modeling and Forecasting U.S. Mortality.” JASA, 87(419), 659–671, 1992.</w:t>
      </w:r>
    </w:p>
    <w:p>
      <w:pPr>
        <w:spacing w:after="20"/>
        <w:ind w:left="360"/>
      </w:pPr>
      <w:r>
        <w:rPr>
          <w:rFonts w:ascii="Arial" w:cs="Arial" w:eastAsia="Arial" w:hAnsi="Arial"/>
          <w:color w:val="666666"/>
          <w:sz w:val="18"/>
          <w:szCs w:val="18"/>
        </w:rPr>
        <w:t xml:space="preserve">Ref: Cairns, A.J.G., Blake, D., &amp; Dowd, K. “A Two-Factor Model for Stochastic Mortality with Parameter Uncertainty: Theory and Calibration.” Journal of Risk and Insurance, 73(4), 687–718, 2006.</w:t>
      </w:r>
    </w:p>
    <w:p>
      <w:pPr>
        <w:spacing w:after="100" w:before="300"/>
      </w:pPr>
      <w:r>
        <w:rPr>
          <w:rFonts w:ascii="Arial" w:cs="Arial" w:eastAsia="Arial" w:hAnsi="Arial"/>
          <w:b/>
          <w:bCs/>
          <w:color w:val="7B2D8E"/>
          <w:sz w:val="22"/>
          <w:szCs w:val="22"/>
        </w:rPr>
        <w:t xml:space="preserve">— Digital Health and Wearable Biometrics (Established Domain Methods) —</w:t>
      </w:r>
    </w:p>
    <w:p>
      <w:pPr>
        <w:pStyle w:val="Heading2"/>
        <w:spacing w:after="100" w:before="200"/>
      </w:pPr>
      <w:r>
        <w:rPr>
          <w:rFonts w:ascii="Arial" w:cs="Arial" w:eastAsia="Arial" w:hAnsi="Arial"/>
          <w:b/>
          <w:bCs/>
          <w:color w:val="1A7A6D"/>
          <w:sz w:val="24"/>
          <w:szCs w:val="24"/>
        </w:rPr>
        <w:t xml:space="preserve">47.183 Digital Biomarkers and Wearable-Derived Endpoints</w:t>
      </w:r>
    </w:p>
    <w:p>
      <w:pPr>
        <w:spacing w:after="80"/>
      </w:pPr>
      <w:r>
        <w:rPr>
          <w:rFonts w:ascii="Arial" w:cs="Arial" w:eastAsia="Arial" w:hAnsi="Arial"/>
          <w:sz w:val="20"/>
          <w:szCs w:val="20"/>
        </w:rPr>
        <w:t xml:space="preserve">Statistical methods for deriving clinical endpoints from continuous sensor data (accelerometers, heart rate, sleep, gait): signal processing pipelines; feature extraction (step counts, activity bouts, circadian rhythm parameters); mixed models for within-person variability; functional data analysis (§31) for daily activity curves; digital endpoint qualification (FDA Digital Health Technologies guidance); reliability and validity assessment; handling missing/irregular sensor data; applications: Parkinson’s gait, oncology functional status, depression activity patterns</w:t>
      </w:r>
    </w:p>
    <w:p>
      <w:pPr>
        <w:spacing w:after="40"/>
      </w:pPr>
      <w:r>
        <w:rPr>
          <w:rFonts w:ascii="Arial" w:cs="Arial" w:eastAsia="Arial" w:hAnsi="Arial"/>
          <w:color w:val="2255AA"/>
          <w:sz w:val="18"/>
          <w:szCs w:val="18"/>
        </w:rPr>
        <w:t xml:space="preserve">R: GGIR (for accelerometer processing), accelerometry, acc, PhysicalActivity</w:t>
      </w:r>
    </w:p>
    <w:p>
      <w:pPr>
        <w:spacing w:after="40"/>
      </w:pPr>
      <w:r>
        <w:rPr>
          <w:rFonts w:ascii="Arial" w:cs="Arial" w:eastAsia="Arial" w:hAnsi="Arial"/>
          <w:color w:val="228B22"/>
          <w:sz w:val="18"/>
          <w:szCs w:val="18"/>
        </w:rPr>
        <w:t xml:space="preserve">Python: tsfel (time series feature extraction), tsfresh, scipy.signal, wearipedia</w:t>
      </w:r>
    </w:p>
    <w:p>
      <w:pPr>
        <w:spacing w:after="20"/>
        <w:ind w:left="360"/>
      </w:pPr>
      <w:r>
        <w:rPr>
          <w:rFonts w:ascii="Arial" w:cs="Arial" w:eastAsia="Arial" w:hAnsi="Arial"/>
          <w:color w:val="666666"/>
          <w:sz w:val="18"/>
          <w:szCs w:val="18"/>
        </w:rPr>
        <w:t xml:space="preserve">Ref: Goldsack, J.C., et al. “Verification, Analytical Validation, and Clinical Validation (V3): The Foundation of Determining Fit-for-Purpose for Biometric Monitoring Technologies (BioMeTs).” npj Digital Medicine, 3, 55, 2020.</w:t>
      </w:r>
    </w:p>
    <w:p>
      <w:pPr>
        <w:spacing w:after="20"/>
        <w:ind w:left="360"/>
      </w:pPr>
      <w:r>
        <w:rPr>
          <w:rFonts w:ascii="Arial" w:cs="Arial" w:eastAsia="Arial" w:hAnsi="Arial"/>
          <w:color w:val="666666"/>
          <w:sz w:val="18"/>
          <w:szCs w:val="18"/>
        </w:rPr>
        <w:t xml:space="preserve">Ref: Bakker, J.P., et al. “A Systematic Review of Feasibility Studies Promoting the Use of Mobile Technologies for the Self-Management of Type 2 Diabetes.” NPJ Digital Medicine, 2, 5, 2019.</w:t>
      </w:r>
    </w:p>
    <w:p>
      <w:pPr>
        <w:pStyle w:val="Heading2"/>
        <w:spacing w:after="100" w:before="200"/>
      </w:pPr>
      <w:r>
        <w:rPr>
          <w:rFonts w:ascii="Arial" w:cs="Arial" w:eastAsia="Arial" w:hAnsi="Arial"/>
          <w:b/>
          <w:bCs/>
          <w:color w:val="1A7A6D"/>
          <w:sz w:val="24"/>
          <w:szCs w:val="24"/>
        </w:rPr>
        <w:t xml:space="preserve">47.184 Causal Inference from Electronic Health Records (EHR-Specific Methods)</w:t>
      </w:r>
    </w:p>
    <w:p>
      <w:pPr>
        <w:spacing w:after="80"/>
      </w:pPr>
      <w:r>
        <w:rPr>
          <w:rFonts w:ascii="Arial" w:cs="Arial" w:eastAsia="Arial" w:hAnsi="Arial"/>
          <w:sz w:val="20"/>
          <w:szCs w:val="20"/>
        </w:rPr>
        <w:t xml:space="preserve">Addressing EHR-specific challenges for causal inference: informative visit processes (sicker patients visit more often → more data); measurement triggered by clinical suspicion; ICD code misclassification (§47.166 noisy labels); calendar time confounding; healthcare system changes as quasi-experiments; EHR-based target trial emulation (§15.31, §43.11); negative controls from OHDSI (§15.58); computable phenotype quality (§38.26) as prerequisite; practical: combining design (new-user, active comparator) with analysis (PS, IPTW) within OMOP CDM</w:t>
      </w:r>
    </w:p>
    <w:p>
      <w:pPr>
        <w:spacing w:after="40"/>
      </w:pPr>
      <w:r>
        <w:rPr>
          <w:rFonts w:ascii="Arial" w:cs="Arial" w:eastAsia="Arial" w:hAnsi="Arial"/>
          <w:color w:val="2255AA"/>
          <w:sz w:val="18"/>
          <w:szCs w:val="18"/>
        </w:rPr>
        <w:t xml:space="preserve">R: CohortMethod (OHDSI), SelfControlledCaseSeries (OHDSI), CohortDiagnostics, FeatureExtraction</w:t>
      </w:r>
    </w:p>
    <w:p>
      <w:pPr>
        <w:spacing w:after="40"/>
      </w:pPr>
      <w:r>
        <w:rPr>
          <w:rFonts w:ascii="Arial" w:cs="Arial" w:eastAsia="Arial" w:hAnsi="Arial"/>
          <w:color w:val="228B22"/>
          <w:sz w:val="18"/>
          <w:szCs w:val="18"/>
        </w:rPr>
        <w:t xml:space="preserve">Python: OHDSI tools (via REST API), zepid, pandas + custom EHR pipelines</w:t>
      </w:r>
    </w:p>
    <w:p>
      <w:pPr>
        <w:spacing w:after="20"/>
        <w:ind w:left="360"/>
      </w:pPr>
      <w:r>
        <w:rPr>
          <w:rFonts w:ascii="Arial" w:cs="Arial" w:eastAsia="Arial" w:hAnsi="Arial"/>
          <w:color w:val="666666"/>
          <w:sz w:val="18"/>
          <w:szCs w:val="18"/>
        </w:rPr>
        <w:t xml:space="preserve">Ref: Hernán, M.A. &amp; Robins, J.M. “Using Big Data to Emulate a Target Trial When a Randomized Trial Is Not Available.” American Journal of Epidemiology, 183(8), 758–768, 2016.</w:t>
      </w:r>
    </w:p>
    <w:p>
      <w:pPr>
        <w:spacing w:after="20"/>
        <w:ind w:left="360"/>
      </w:pPr>
      <w:r>
        <w:rPr>
          <w:rFonts w:ascii="Arial" w:cs="Arial" w:eastAsia="Arial" w:hAnsi="Arial"/>
          <w:color w:val="666666"/>
          <w:sz w:val="18"/>
          <w:szCs w:val="18"/>
        </w:rPr>
        <w:t xml:space="preserve">Ref: Schneeweiss, S. “Learning from Big Health Care Data.” New England Journal of Medicine, 370(23), 2161–2163, 2014.</w:t>
      </w:r>
    </w:p>
    <w:p>
      <w:pPr>
        <w:pStyle w:val="Heading2"/>
        <w:spacing w:after="100" w:before="200"/>
      </w:pPr>
      <w:r>
        <w:rPr>
          <w:rFonts w:ascii="Arial" w:cs="Arial" w:eastAsia="Arial" w:hAnsi="Arial"/>
          <w:b/>
          <w:bCs/>
          <w:color w:val="1A7A6D"/>
          <w:sz w:val="24"/>
          <w:szCs w:val="24"/>
        </w:rPr>
        <w:t xml:space="preserve">47.185 Interrupted Time Series for Healthcare Policy Evaluation</w:t>
      </w:r>
    </w:p>
    <w:p>
      <w:pPr>
        <w:spacing w:after="80"/>
      </w:pPr>
      <w:r>
        <w:rPr>
          <w:rFonts w:ascii="Arial" w:cs="Arial" w:eastAsia="Arial" w:hAnsi="Arial"/>
          <w:sz w:val="20"/>
          <w:szCs w:val="20"/>
        </w:rPr>
        <w:t xml:space="preserve">ITS (§13.7, §47.154) specifically for healthcare policy: antibiotic stewardship programs, formulary changes, guideline implementation, payment reform (DRG changes), COVID-19 lockdown effects on non-COVID outcomes; segmented regression with autoregressive errors; handling seasonality in healthcare utilization; multiple policy changes; stacked ITS across multiple sites; power calculations for ITS; CITS with control group; practical: ITS is the most common quasi-experimental design in health services research</w:t>
      </w:r>
    </w:p>
    <w:p>
      <w:pPr>
        <w:spacing w:after="40"/>
      </w:pPr>
      <w:r>
        <w:rPr>
          <w:rFonts w:ascii="Arial" w:cs="Arial" w:eastAsia="Arial" w:hAnsi="Arial"/>
          <w:color w:val="2255AA"/>
          <w:sz w:val="18"/>
          <w:szCs w:val="18"/>
        </w:rPr>
        <w:t xml:space="preserve">R: its2, nlme (gls with corARMA), forecast (auto.arima for residual autocorrelation), CausalImpact</w:t>
      </w:r>
    </w:p>
    <w:p>
      <w:pPr>
        <w:spacing w:after="40"/>
      </w:pPr>
      <w:r>
        <w:rPr>
          <w:rFonts w:ascii="Arial" w:cs="Arial" w:eastAsia="Arial" w:hAnsi="Arial"/>
          <w:color w:val="228B22"/>
          <w:sz w:val="18"/>
          <w:szCs w:val="18"/>
        </w:rPr>
        <w:t xml:space="preserve">Python: causalimpact, statsmodels (OLS/GLS with intervention terms), custom segmented regression</w:t>
      </w:r>
    </w:p>
    <w:p>
      <w:pPr>
        <w:spacing w:after="20"/>
        <w:ind w:left="360"/>
      </w:pPr>
      <w:r>
        <w:rPr>
          <w:rFonts w:ascii="Arial" w:cs="Arial" w:eastAsia="Arial" w:hAnsi="Arial"/>
          <w:color w:val="666666"/>
          <w:sz w:val="18"/>
          <w:szCs w:val="18"/>
        </w:rPr>
        <w:t xml:space="preserve">Ref: Bernal, J.L., Cummins, S., &amp; Gasparrini, A. “Interrupted Time Series Regression for the Evaluation of Public Health Interventions: A Tutorial.” International Journal of Epidemiology, 46(1), 348–355, 2017.</w:t>
      </w:r>
    </w:p>
    <w:p>
      <w:pPr>
        <w:spacing w:after="20"/>
        <w:ind w:left="360"/>
      </w:pPr>
      <w:r>
        <w:rPr>
          <w:rFonts w:ascii="Arial" w:cs="Arial" w:eastAsia="Arial" w:hAnsi="Arial"/>
          <w:color w:val="666666"/>
          <w:sz w:val="18"/>
          <w:szCs w:val="18"/>
        </w:rPr>
        <w:t xml:space="preserve">Ref: Penfold, R.B. &amp; Zhang, F. “Use of Interrupted Time Series Analysis in Evaluating Health Care Quality Improvements.” Academic Pediatrics, 13(6S), S38–S44, 2013.</w:t>
      </w:r>
    </w:p>
    <w:p>
      <w:pPr>
        <w:pStyle w:val="Heading2"/>
        <w:spacing w:after="100" w:before="200"/>
      </w:pPr>
      <w:r>
        <w:rPr>
          <w:rFonts w:ascii="Arial" w:cs="Arial" w:eastAsia="Arial" w:hAnsi="Arial"/>
          <w:b/>
          <w:bCs/>
          <w:color w:val="1A7A6D"/>
          <w:sz w:val="24"/>
          <w:szCs w:val="24"/>
        </w:rPr>
        <w:t xml:space="preserve">47.186 Bayesian Optimization for Hyperparameter Tuning and Experimental Design</w:t>
      </w:r>
    </w:p>
    <w:p>
      <w:pPr>
        <w:spacing w:after="80"/>
      </w:pPr>
      <w:r>
        <w:rPr>
          <w:rFonts w:ascii="Arial" w:cs="Arial" w:eastAsia="Arial" w:hAnsi="Arial"/>
          <w:sz w:val="20"/>
          <w:szCs w:val="20"/>
        </w:rPr>
        <w:t xml:space="preserve">Using Gaussian process (GP) surrogate models to efficiently optimize expensive black-box functions: acquisition functions (expected improvement, probability of improvement, upper confidence bound); sequential experimental design; GP posterior guides where to evaluate next; much more sample-efficient than grid/random search for hyperparameter optimization; multi-fidelity BO (using cheap approximations); multi-objective BO; batch BO; applications beyond ML: lab experiment optimization, clinical dose-finding (§17.50), materials discovery</w:t>
      </w:r>
    </w:p>
    <w:p>
      <w:pPr>
        <w:spacing w:after="40"/>
      </w:pPr>
      <w:r>
        <w:rPr>
          <w:rFonts w:ascii="Arial" w:cs="Arial" w:eastAsia="Arial" w:hAnsi="Arial"/>
          <w:color w:val="2255AA"/>
          <w:sz w:val="18"/>
          <w:szCs w:val="18"/>
        </w:rPr>
        <w:t xml:space="preserve">R: mlrMBO (makeMBOControl, mbo), DiceOptim (EGO, max_EI), ParBayesianOptimization</w:t>
      </w:r>
    </w:p>
    <w:p>
      <w:pPr>
        <w:spacing w:after="40"/>
      </w:pPr>
      <w:r>
        <w:rPr>
          <w:rFonts w:ascii="Arial" w:cs="Arial" w:eastAsia="Arial" w:hAnsi="Arial"/>
          <w:color w:val="228B22"/>
          <w:sz w:val="18"/>
          <w:szCs w:val="18"/>
        </w:rPr>
        <w:t xml:space="preserve">Python: optuna (TPESampler, create_study), botorch (SingleTaskGP, qExpectedImprovement), hyperopt, scikit-optimize (gp_minimize)</w:t>
      </w:r>
    </w:p>
    <w:p>
      <w:pPr>
        <w:spacing w:after="20"/>
        <w:ind w:left="360"/>
      </w:pPr>
      <w:r>
        <w:rPr>
          <w:rFonts w:ascii="Arial" w:cs="Arial" w:eastAsia="Arial" w:hAnsi="Arial"/>
          <w:color w:val="666666"/>
          <w:sz w:val="18"/>
          <w:szCs w:val="18"/>
        </w:rPr>
        <w:t xml:space="preserve">Ref: Snoek, J., Larochelle, H., &amp; Adams, R.P. “Practical Bayesian Optimization of Machine Learning Algorithms.” NeurIPS, 2012.</w:t>
      </w:r>
    </w:p>
    <w:p>
      <w:pPr>
        <w:spacing w:after="20"/>
        <w:ind w:left="360"/>
      </w:pPr>
      <w:r>
        <w:rPr>
          <w:rFonts w:ascii="Arial" w:cs="Arial" w:eastAsia="Arial" w:hAnsi="Arial"/>
          <w:color w:val="666666"/>
          <w:sz w:val="18"/>
          <w:szCs w:val="18"/>
        </w:rPr>
        <w:t xml:space="preserve">Ref: Frazier, P.I. “A Tutorial on Bayesian Optimization.” arXiv:1807.02811, 2018.</w:t>
      </w:r>
    </w:p>
    <w:p>
      <w:pPr>
        <w:pStyle w:val="Heading2"/>
        <w:spacing w:after="100" w:before="200"/>
      </w:pPr>
      <w:r>
        <w:rPr>
          <w:rFonts w:ascii="Arial" w:cs="Arial" w:eastAsia="Arial" w:hAnsi="Arial"/>
          <w:b/>
          <w:bCs/>
          <w:color w:val="1A7A6D"/>
          <w:sz w:val="24"/>
          <w:szCs w:val="24"/>
        </w:rPr>
        <w:t xml:space="preserve">47.187 Exposure Mixture Analysis (WQS, qgcomp, BKMR Comparison)</w:t>
      </w:r>
    </w:p>
    <w:p>
      <w:pPr>
        <w:spacing w:after="80"/>
      </w:pPr>
      <w:r>
        <w:rPr>
          <w:rFonts w:ascii="Arial" w:cs="Arial" w:eastAsia="Arial" w:hAnsi="Arial"/>
          <w:sz w:val="20"/>
          <w:szCs w:val="20"/>
        </w:rPr>
        <w:t xml:space="preserve">Estimating the joint health effect of correlated environmental exposures: Weighted Quantile Sum (WQS: constrained positive weights on quantile-transformed exposures); quantile-based g-computation (qgcomp: allows positive and negative effects); BKMR (§14.30: nonparametric, handles interactions); comparison: WQS is simplest but restrictive (unidirectional effects), qgcomp handles bidirectional, BKMR is most flexible but computationally expensive; choosing: WQS for screening, BKMR for detailed interaction analysis, qgcomp as practical middle ground</w:t>
      </w:r>
    </w:p>
    <w:p>
      <w:pPr>
        <w:spacing w:after="40"/>
      </w:pPr>
      <w:r>
        <w:rPr>
          <w:rFonts w:ascii="Arial" w:cs="Arial" w:eastAsia="Arial" w:hAnsi="Arial"/>
          <w:color w:val="2255AA"/>
          <w:sz w:val="18"/>
          <w:szCs w:val="18"/>
        </w:rPr>
        <w:t xml:space="preserve">R: gWQS (gwqs), qgcomp (qgcomp.noboot, qgcomp.boot), bkmr (kmbayes)</w:t>
      </w:r>
    </w:p>
    <w:p>
      <w:pPr>
        <w:spacing w:after="40"/>
      </w:pPr>
      <w:r>
        <w:rPr>
          <w:rFonts w:ascii="Arial" w:cs="Arial" w:eastAsia="Arial" w:hAnsi="Arial"/>
          <w:color w:val="228B22"/>
          <w:sz w:val="18"/>
          <w:szCs w:val="18"/>
        </w:rPr>
        <w:t xml:space="preserve">Python: custom via statsmodels (WQS), bkmr (via rpy2), pymc (custom mixture models)</w:t>
      </w:r>
    </w:p>
    <w:p>
      <w:pPr>
        <w:spacing w:after="20"/>
        <w:ind w:left="360"/>
      </w:pPr>
      <w:r>
        <w:rPr>
          <w:rFonts w:ascii="Arial" w:cs="Arial" w:eastAsia="Arial" w:hAnsi="Arial"/>
          <w:color w:val="666666"/>
          <w:sz w:val="18"/>
          <w:szCs w:val="18"/>
        </w:rPr>
        <w:t xml:space="preserve">Ref: Carrico, C., Gennings, C., Wheeler, D.C., &amp; Factor-Litvak, P. “Characterization of Weighted Quantile Sum Regression for Highly Correlated Data in a Risk Analysis Setting.” Journal of Agricultural, Biological, and Environmental Statistics, 20(1), 100–120, 2015.</w:t>
      </w:r>
    </w:p>
    <w:p>
      <w:pPr>
        <w:spacing w:after="20"/>
        <w:ind w:left="360"/>
      </w:pPr>
      <w:r>
        <w:rPr>
          <w:rFonts w:ascii="Arial" w:cs="Arial" w:eastAsia="Arial" w:hAnsi="Arial"/>
          <w:color w:val="666666"/>
          <w:sz w:val="18"/>
          <w:szCs w:val="18"/>
        </w:rPr>
        <w:t xml:space="preserve">Ref: Keil, A.P., et al. “A Quantile-Based g-Computation Approach to Addressing the Effects of Exposure Mixtures.” Environmental Health Perspectives, 128(4), 047004, 2020.</w:t>
      </w:r>
    </w:p>
    <w:p>
      <w:pPr>
        <w:pStyle w:val="Heading2"/>
        <w:spacing w:after="100" w:before="200"/>
      </w:pPr>
      <w:r>
        <w:rPr>
          <w:rFonts w:ascii="Arial" w:cs="Arial" w:eastAsia="Arial" w:hAnsi="Arial"/>
          <w:b/>
          <w:bCs/>
          <w:color w:val="1A7A6D"/>
          <w:sz w:val="24"/>
          <w:szCs w:val="24"/>
        </w:rPr>
        <w:t xml:space="preserve">47.188 Spatial Transcriptomics Statistical Methods</w:t>
      </w:r>
    </w:p>
    <w:p>
      <w:pPr>
        <w:spacing w:after="80"/>
      </w:pPr>
      <w:r>
        <w:rPr>
          <w:rFonts w:ascii="Arial" w:cs="Arial" w:eastAsia="Arial" w:hAnsi="Arial"/>
          <w:sz w:val="20"/>
          <w:szCs w:val="20"/>
        </w:rPr>
        <w:t xml:space="preserve">Analyzing gene expression with spatial resolution within tissue sections: spatially variable gene detection (SpatialDE, SPARK); spatial domain identification (clustering tissue regions by expression patterns); cell-type deconvolution of spatial spots (RCTD, cell2location); ligand-receptor interaction inference; integration with scRNA-seq for reference-based deconvolution; connection to spatial statistics (§24) applied to molecular biology; technologies: 10x Visium, MERFISH, seqFISH, Slide-seq</w:t>
      </w:r>
    </w:p>
    <w:p>
      <w:pPr>
        <w:spacing w:after="40"/>
      </w:pPr>
      <w:r>
        <w:rPr>
          <w:rFonts w:ascii="Arial" w:cs="Arial" w:eastAsia="Arial" w:hAnsi="Arial"/>
          <w:color w:val="2255AA"/>
          <w:sz w:val="18"/>
          <w:szCs w:val="18"/>
        </w:rPr>
        <w:t xml:space="preserve">R: Seurat (SpatialFeaturePlot), SpatialExperiment, stLearn (via reticulate), nnSVG</w:t>
      </w:r>
    </w:p>
    <w:p>
      <w:pPr>
        <w:spacing w:after="40"/>
      </w:pPr>
      <w:r>
        <w:rPr>
          <w:rFonts w:ascii="Arial" w:cs="Arial" w:eastAsia="Arial" w:hAnsi="Arial"/>
          <w:color w:val="228B22"/>
          <w:sz w:val="18"/>
          <w:szCs w:val="18"/>
        </w:rPr>
        <w:t xml:space="preserve">Python: squidpy (SpatialData, gr.spatial_neighbors), scanpy (tl.rank_genes_groups), cell2location, tangram</w:t>
      </w:r>
    </w:p>
    <w:p>
      <w:pPr>
        <w:spacing w:after="20"/>
        <w:ind w:left="360"/>
      </w:pPr>
      <w:r>
        <w:rPr>
          <w:rFonts w:ascii="Arial" w:cs="Arial" w:eastAsia="Arial" w:hAnsi="Arial"/>
          <w:color w:val="666666"/>
          <w:sz w:val="18"/>
          <w:szCs w:val="18"/>
        </w:rPr>
        <w:t xml:space="preserve">Ref: Svensson, V., Teichmann, S.A., &amp; Stegle, O. “SpatialDE: Identification of Spatially Variable Genes.” Nature Methods, 15(5), 343–346, 2018.</w:t>
      </w:r>
    </w:p>
    <w:p>
      <w:pPr>
        <w:spacing w:after="20"/>
        <w:ind w:left="360"/>
      </w:pPr>
      <w:r>
        <w:rPr>
          <w:rFonts w:ascii="Arial" w:cs="Arial" w:eastAsia="Arial" w:hAnsi="Arial"/>
          <w:color w:val="666666"/>
          <w:sz w:val="18"/>
          <w:szCs w:val="18"/>
        </w:rPr>
        <w:t xml:space="preserve">Ref: Cable, D.M., et al. “Robust Decomposition of Cell Type Mixtures in Spatial Transcriptomics.” Nature Biotechnology, 40(4), 517–526, 2022.</w:t>
      </w:r>
    </w:p>
    <w:p>
      <w:pPr>
        <w:pStyle w:val="Heading2"/>
        <w:spacing w:after="100" w:before="200"/>
      </w:pPr>
      <w:r>
        <w:rPr>
          <w:rFonts w:ascii="Arial" w:cs="Arial" w:eastAsia="Arial" w:hAnsi="Arial"/>
          <w:b/>
          <w:bCs/>
          <w:color w:val="1A7A6D"/>
          <w:sz w:val="24"/>
          <w:szCs w:val="24"/>
        </w:rPr>
        <w:t xml:space="preserve">47.189 Transcriptome-Wide Association Studies (TWAS)</w:t>
      </w:r>
    </w:p>
    <w:p>
      <w:pPr>
        <w:spacing w:after="80"/>
      </w:pPr>
      <w:r>
        <w:rPr>
          <w:rFonts w:ascii="Arial" w:cs="Arial" w:eastAsia="Arial" w:hAnsi="Arial"/>
          <w:sz w:val="20"/>
          <w:szCs w:val="20"/>
        </w:rPr>
        <w:t xml:space="preserve">Testing gene-expression-trait associations using GWAS summary statistics and gene expression prediction models: train expression imputation model in reference panel (GTEx); predict genetically regulated expression in GWAS sample; test association between predicted expression and trait; S-PrediXcan, FUSION, TIGAR; advantages over standard GWAS: directly implicates genes (not just loci); connection to MR (§15.29) using cis-eQTLs (§40.16) as instruments; colocalization methods (coloc, eCAVIAR) to distinguish pleiotropy from causation</w:t>
      </w:r>
    </w:p>
    <w:p>
      <w:pPr>
        <w:spacing w:after="40"/>
      </w:pPr>
      <w:r>
        <w:rPr>
          <w:rFonts w:ascii="Arial" w:cs="Arial" w:eastAsia="Arial" w:hAnsi="Arial"/>
          <w:color w:val="2255AA"/>
          <w:sz w:val="18"/>
          <w:szCs w:val="18"/>
        </w:rPr>
        <w:t xml:space="preserve">R: coloc (coloc.abf), TWAS-related (via command-line tools: FUSION, PrediXcan)</w:t>
      </w:r>
    </w:p>
    <w:p>
      <w:pPr>
        <w:spacing w:after="40"/>
      </w:pPr>
      <w:r>
        <w:rPr>
          <w:rFonts w:ascii="Arial" w:cs="Arial" w:eastAsia="Arial" w:hAnsi="Arial"/>
          <w:color w:val="228B22"/>
          <w:sz w:val="18"/>
          <w:szCs w:val="18"/>
        </w:rPr>
        <w:t xml:space="preserve">Python: S-PrediXcan (MetaXcan suite), hail (custom TWAS), custom via pandas + scipy</w:t>
      </w:r>
    </w:p>
    <w:p>
      <w:pPr>
        <w:spacing w:after="20"/>
        <w:ind w:left="360"/>
      </w:pPr>
      <w:r>
        <w:rPr>
          <w:rFonts w:ascii="Arial" w:cs="Arial" w:eastAsia="Arial" w:hAnsi="Arial"/>
          <w:color w:val="666666"/>
          <w:sz w:val="18"/>
          <w:szCs w:val="18"/>
        </w:rPr>
        <w:t xml:space="preserve">Ref: Gusev, A., et al. “Integrative Approaches for Large-Scale Transcriptome-Wide Association Studies.” Nature Genetics, 48(3), 245–252, 2016.</w:t>
      </w:r>
    </w:p>
    <w:p>
      <w:pPr>
        <w:spacing w:after="20"/>
        <w:ind w:left="360"/>
      </w:pPr>
      <w:r>
        <w:rPr>
          <w:rFonts w:ascii="Arial" w:cs="Arial" w:eastAsia="Arial" w:hAnsi="Arial"/>
          <w:color w:val="666666"/>
          <w:sz w:val="18"/>
          <w:szCs w:val="18"/>
        </w:rPr>
        <w:t xml:space="preserve">Ref: Barbé, H., Giambartolomei, C., et al. “Transcriptome-Wide Association Studies: Opportunities and Challenges.” Annual Review of Biomedical Data Science, 5, 235–261, 2022.</w:t>
      </w:r>
    </w:p>
    <w:p>
      <w:pPr>
        <w:pStyle w:val="Heading2"/>
        <w:spacing w:after="100" w:before="200"/>
      </w:pPr>
      <w:r>
        <w:rPr>
          <w:rFonts w:ascii="Arial" w:cs="Arial" w:eastAsia="Arial" w:hAnsi="Arial"/>
          <w:b/>
          <w:bCs/>
          <w:color w:val="1A7A6D"/>
          <w:sz w:val="24"/>
          <w:szCs w:val="24"/>
        </w:rPr>
        <w:t xml:space="preserve">47.190 PRS Construction and Validation Methods</w:t>
      </w:r>
    </w:p>
    <w:p>
      <w:pPr>
        <w:spacing w:after="80"/>
      </w:pPr>
      <w:r>
        <w:rPr>
          <w:rFonts w:ascii="Arial" w:cs="Arial" w:eastAsia="Arial" w:hAnsi="Arial"/>
          <w:sz w:val="20"/>
          <w:szCs w:val="20"/>
        </w:rPr>
        <w:t xml:space="preserve">Building polygenic risk scores from GWAS summary statistics: clumping + thresholding (C+T: LD pruning then P-value threshold selection); penalized regression (LDpred, LDpred2: Bayesian shrinkage accounting for LD); PRS-CS (continuous shrinkage); PRSice-2 (automated C+T optimization); multi-ancestry PRS (PRS-CSx); training vs. validation vs. testing sets; incremental AUC over clinical risk factors; population stratification adjustment; clinical implementation considerations (§40.15)</w:t>
      </w:r>
    </w:p>
    <w:p>
      <w:pPr>
        <w:spacing w:after="40"/>
      </w:pPr>
      <w:r>
        <w:rPr>
          <w:rFonts w:ascii="Arial" w:cs="Arial" w:eastAsia="Arial" w:hAnsi="Arial"/>
          <w:color w:val="2255AA"/>
          <w:sz w:val="18"/>
          <w:szCs w:val="18"/>
        </w:rPr>
        <w:t xml:space="preserve">R: bigsnpr (snp_PRS, snp_ldpred2), lassosum, PRSice2 (external tool)</w:t>
      </w:r>
    </w:p>
    <w:p>
      <w:pPr>
        <w:spacing w:after="40"/>
      </w:pPr>
      <w:r>
        <w:rPr>
          <w:rFonts w:ascii="Arial" w:cs="Arial" w:eastAsia="Arial" w:hAnsi="Arial"/>
          <w:color w:val="228B22"/>
          <w:sz w:val="18"/>
          <w:szCs w:val="18"/>
        </w:rPr>
        <w:t xml:space="preserve">Python: PRSice2 (external), LDpred2 (via rpy2), pandas-plink + custom sklearn pipeline</w:t>
      </w:r>
    </w:p>
    <w:p>
      <w:pPr>
        <w:spacing w:after="20"/>
        <w:ind w:left="360"/>
      </w:pPr>
      <w:r>
        <w:rPr>
          <w:rFonts w:ascii="Arial" w:cs="Arial" w:eastAsia="Arial" w:hAnsi="Arial"/>
          <w:color w:val="666666"/>
          <w:sz w:val="18"/>
          <w:szCs w:val="18"/>
        </w:rPr>
        <w:t xml:space="preserve">Ref: Choi, S.W., Mak, T.S.-H., &amp; O’Reilly, P.F. “Tutorial: A Guide to Performing Polygenic Risk Score Analyses.” Nature Protocols, 15(9), 2759–2772, 2020.</w:t>
      </w:r>
    </w:p>
    <w:p>
      <w:pPr>
        <w:spacing w:after="20"/>
        <w:ind w:left="360"/>
      </w:pPr>
      <w:r>
        <w:rPr>
          <w:rFonts w:ascii="Arial" w:cs="Arial" w:eastAsia="Arial" w:hAnsi="Arial"/>
          <w:color w:val="666666"/>
          <w:sz w:val="18"/>
          <w:szCs w:val="18"/>
        </w:rPr>
        <w:t xml:space="preserve">Ref: Ge, T., Chen, C.-Y., Ni, Y., Feng, Y.-C.A., &amp; Smoller, J.W. “Polygenic Prediction via Bayesian Regression and Continuous Shrinkage Priors.” Nature Communications, 10, 1776, 2019.</w:t>
      </w:r>
    </w:p>
    <w:p>
      <w:pPr>
        <w:pStyle w:val="Heading2"/>
        <w:spacing w:after="100" w:before="200"/>
      </w:pPr>
      <w:r>
        <w:rPr>
          <w:rFonts w:ascii="Arial" w:cs="Arial" w:eastAsia="Arial" w:hAnsi="Arial"/>
          <w:b/>
          <w:bCs/>
          <w:color w:val="1A7A6D"/>
          <w:sz w:val="24"/>
          <w:szCs w:val="24"/>
        </w:rPr>
        <w:t xml:space="preserve">47.191 Excess Mortality Estimation (Pandemic and Disaster)</w:t>
      </w:r>
    </w:p>
    <w:p>
      <w:pPr>
        <w:spacing w:after="80"/>
      </w:pPr>
      <w:r>
        <w:rPr>
          <w:rFonts w:ascii="Arial" w:cs="Arial" w:eastAsia="Arial" w:hAnsi="Arial"/>
          <w:sz w:val="20"/>
          <w:szCs w:val="20"/>
        </w:rPr>
        <w:t xml:space="preserve">Estimating deaths above expected baseline: observed deaths minus expected (from pre-pandemic/pre-disaster trends); expected deaths modeled via seasonal regression, spline models, or ensemble forecasting on historical data; accounting for population changes, aging trends, delayed registration; confidence/prediction intervals for excess; age-standardized excess; connection to SMR (§21.26) but for entire populations; critical during COVID-19 (The Economist, IHME, WHO estimates often differed due to methodological choices); WHO global excess mortality estimates</w:t>
      </w:r>
    </w:p>
    <w:p>
      <w:pPr>
        <w:spacing w:after="40"/>
      </w:pPr>
      <w:r>
        <w:rPr>
          <w:rFonts w:ascii="Arial" w:cs="Arial" w:eastAsia="Arial" w:hAnsi="Arial"/>
          <w:color w:val="2255AA"/>
          <w:sz w:val="18"/>
          <w:szCs w:val="18"/>
        </w:rPr>
        <w:t xml:space="preserve">R: excessmort (compute_expected, excess_model), forecast (for baseline modeling), surveillance</w:t>
      </w:r>
    </w:p>
    <w:p>
      <w:pPr>
        <w:spacing w:after="40"/>
      </w:pPr>
      <w:r>
        <w:rPr>
          <w:rFonts w:ascii="Arial" w:cs="Arial" w:eastAsia="Arial" w:hAnsi="Arial"/>
          <w:color w:val="228B22"/>
          <w:sz w:val="18"/>
          <w:szCs w:val="18"/>
        </w:rPr>
        <w:t xml:space="preserve">Python: custom via statsmodels (seasonal OLS for baseline), prophet (for expected), scipy.stats (Poisson CI)</w:t>
      </w:r>
    </w:p>
    <w:p>
      <w:pPr>
        <w:spacing w:after="20"/>
        <w:ind w:left="360"/>
      </w:pPr>
      <w:r>
        <w:rPr>
          <w:rFonts w:ascii="Arial" w:cs="Arial" w:eastAsia="Arial" w:hAnsi="Arial"/>
          <w:color w:val="666666"/>
          <w:sz w:val="18"/>
          <w:szCs w:val="18"/>
        </w:rPr>
        <w:t xml:space="preserve">Ref: Karlinsky, A. &amp; Kobak, D. “Tracking Excess Mortality across Countries during the COVID-19 Pandemic with the World Mortality Dataset.” eLife, 10, e69336, 2021.</w:t>
      </w:r>
    </w:p>
    <w:p>
      <w:pPr>
        <w:spacing w:after="20"/>
        <w:ind w:left="360"/>
      </w:pPr>
      <w:r>
        <w:rPr>
          <w:rFonts w:ascii="Arial" w:cs="Arial" w:eastAsia="Arial" w:hAnsi="Arial"/>
          <w:color w:val="666666"/>
          <w:sz w:val="18"/>
          <w:szCs w:val="18"/>
        </w:rPr>
        <w:t xml:space="preserve">Ref: Msemburi, W., et al. “The WHO Estimates of Excess Mortality Associated with the COVID-19 Pandemic.” Nature, 613, 130–137, 2023.</w:t>
      </w:r>
    </w:p>
    <w:p>
      <w:pPr>
        <w:pStyle w:val="Heading2"/>
        <w:spacing w:after="100" w:before="200"/>
      </w:pPr>
      <w:r>
        <w:rPr>
          <w:rFonts w:ascii="Arial" w:cs="Arial" w:eastAsia="Arial" w:hAnsi="Arial"/>
          <w:b/>
          <w:bCs/>
          <w:color w:val="1A7A6D"/>
          <w:sz w:val="24"/>
          <w:szCs w:val="24"/>
        </w:rPr>
        <w:t xml:space="preserve">47.192 Event Study Design in Econometrics and Health Policy</w:t>
      </w:r>
    </w:p>
    <w:p>
      <w:pPr>
        <w:spacing w:after="80"/>
      </w:pPr>
      <w:r>
        <w:rPr>
          <w:rFonts w:ascii="Arial" w:cs="Arial" w:eastAsia="Arial" w:hAnsi="Arial"/>
          <w:sz w:val="20"/>
          <w:szCs w:val="20"/>
        </w:rPr>
        <w:t xml:space="preserve">Plotting treatment effects over time relative to the treatment event: leads (pre-treatment coefficients testing parallel trends) and lags (post-treatment dynamic effects); interaction-weighted estimators (Sun-Abraham §35.19); pre-trend testing concerns (Roth §47.123: low power, bias conditional on passing); event study as visualization of DiD assumptions; heterogeneity-robust event study estimators; applications in health policy: hospital closures, insurance expansions, drug approvals, regulatory changes</w:t>
      </w:r>
    </w:p>
    <w:p>
      <w:pPr>
        <w:spacing w:after="40"/>
      </w:pPr>
      <w:r>
        <w:rPr>
          <w:rFonts w:ascii="Arial" w:cs="Arial" w:eastAsia="Arial" w:hAnsi="Arial"/>
          <w:color w:val="2255AA"/>
          <w:sz w:val="18"/>
          <w:szCs w:val="18"/>
        </w:rPr>
        <w:t xml:space="preserve">R: fixest (feols with i(time_to_treat, ref=-1), iplot), did (att_gt + ggdid), eventStudy</w:t>
      </w:r>
    </w:p>
    <w:p>
      <w:pPr>
        <w:spacing w:after="40"/>
      </w:pPr>
      <w:r>
        <w:rPr>
          <w:rFonts w:ascii="Arial" w:cs="Arial" w:eastAsia="Arial" w:hAnsi="Arial"/>
          <w:color w:val="228B22"/>
          <w:sz w:val="18"/>
          <w:szCs w:val="18"/>
        </w:rPr>
        <w:t xml:space="preserve">Python: pyfixest (feols with event study syntax), linearmodels (custom), matplotlib</w:t>
      </w:r>
    </w:p>
    <w:p>
      <w:pPr>
        <w:spacing w:after="20"/>
        <w:ind w:left="360"/>
      </w:pPr>
      <w:r>
        <w:rPr>
          <w:rFonts w:ascii="Arial" w:cs="Arial" w:eastAsia="Arial" w:hAnsi="Arial"/>
          <w:color w:val="666666"/>
          <w:sz w:val="18"/>
          <w:szCs w:val="18"/>
        </w:rPr>
        <w:t xml:space="preserve">Ref: Freyaldenhoven, S., Hansen, C., Shapiro, J.M. “Pre-Event Trends in the Panel Event-Study Design.” American Economic Review, 109(9), 3307–3338, 2019.</w:t>
      </w:r>
    </w:p>
    <w:p>
      <w:pPr>
        <w:spacing w:after="20"/>
        <w:ind w:left="360"/>
      </w:pPr>
      <w:r>
        <w:rPr>
          <w:rFonts w:ascii="Arial" w:cs="Arial" w:eastAsia="Arial" w:hAnsi="Arial"/>
          <w:color w:val="666666"/>
          <w:sz w:val="18"/>
          <w:szCs w:val="18"/>
        </w:rPr>
        <w:t xml:space="preserve">Ref: Clarke, D. &amp; Tapia-Schythe, K. “Implementing the Panel Event Study.” The Stata Journal, 21(4), 853–884, 2021.</w:t>
      </w:r>
    </w:p>
    <w:p>
      <w:pPr>
        <w:pStyle w:val="Heading2"/>
        <w:spacing w:after="100" w:before="200"/>
      </w:pPr>
      <w:r>
        <w:rPr>
          <w:rFonts w:ascii="Arial" w:cs="Arial" w:eastAsia="Arial" w:hAnsi="Arial"/>
          <w:b/>
          <w:bCs/>
          <w:color w:val="1A7A6D"/>
          <w:sz w:val="24"/>
          <w:szCs w:val="24"/>
        </w:rPr>
        <w:t xml:space="preserve">47.193 Triple Differences (DDD) and Synthetic DDD</w:t>
      </w:r>
    </w:p>
    <w:p>
      <w:pPr>
        <w:spacing w:after="80"/>
      </w:pPr>
      <w:r>
        <w:rPr>
          <w:rFonts w:ascii="Arial" w:cs="Arial" w:eastAsia="Arial" w:hAnsi="Arial"/>
          <w:sz w:val="20"/>
          <w:szCs w:val="20"/>
        </w:rPr>
        <w:t xml:space="preserve">Extending DiD (§15.14) with a third difference to control for group-specific time trends or time-specific group differences: comparing (treated group, post) - (treated group, pre) - (control group, post) + (control group, pre) across a third dimension (e.g., affected vs. unaffected subgroups within treatment group); weaker parallel trends requirement; synthetic DDD combining synthetic control with triple differencing; applications: policy affecting only a subpopulation within a state, regulatory changes affecting specific drug classes</w:t>
      </w:r>
    </w:p>
    <w:p>
      <w:pPr>
        <w:spacing w:after="40"/>
      </w:pPr>
      <w:r>
        <w:rPr>
          <w:rFonts w:ascii="Arial" w:cs="Arial" w:eastAsia="Arial" w:hAnsi="Arial"/>
          <w:color w:val="2255AA"/>
          <w:sz w:val="18"/>
          <w:szCs w:val="18"/>
        </w:rPr>
        <w:t xml:space="preserve">R: fixest (feols with three-way interaction), did (custom DDD specification), lfe</w:t>
      </w:r>
    </w:p>
    <w:p>
      <w:pPr>
        <w:spacing w:after="40"/>
      </w:pPr>
      <w:r>
        <w:rPr>
          <w:rFonts w:ascii="Arial" w:cs="Arial" w:eastAsia="Arial" w:hAnsi="Arial"/>
          <w:color w:val="228B22"/>
          <w:sz w:val="18"/>
          <w:szCs w:val="18"/>
        </w:rPr>
        <w:t xml:space="preserve">Python: pyfixest (custom DDD), linearmodels (custom three-way FE), statsmodels</w:t>
      </w:r>
    </w:p>
    <w:p>
      <w:pPr>
        <w:spacing w:after="20"/>
        <w:ind w:left="360"/>
      </w:pPr>
      <w:r>
        <w:rPr>
          <w:rFonts w:ascii="Arial" w:cs="Arial" w:eastAsia="Arial" w:hAnsi="Arial"/>
          <w:color w:val="666666"/>
          <w:sz w:val="18"/>
          <w:szCs w:val="18"/>
        </w:rPr>
        <w:t xml:space="preserve">Ref: Gruber, J. “The Incidence of Mandated Maternity Benefits.” American Economic Review, 84(3), 622–641, 1994.</w:t>
      </w:r>
    </w:p>
    <w:p>
      <w:pPr>
        <w:spacing w:after="20"/>
        <w:ind w:left="360"/>
      </w:pPr>
      <w:r>
        <w:rPr>
          <w:rFonts w:ascii="Arial" w:cs="Arial" w:eastAsia="Arial" w:hAnsi="Arial"/>
          <w:color w:val="666666"/>
          <w:sz w:val="18"/>
          <w:szCs w:val="18"/>
        </w:rPr>
        <w:t xml:space="preserve">Ref: Olden, A. &amp; Møen, J. “The Triple Difference Estimator.” The Econometrics Journal, 25(3), 531–553, 2022.</w:t>
      </w:r>
    </w:p>
    <w:p>
      <w:pPr>
        <w:pStyle w:val="Heading2"/>
        <w:spacing w:after="100" w:before="200"/>
      </w:pPr>
      <w:r>
        <w:rPr>
          <w:rFonts w:ascii="Arial" w:cs="Arial" w:eastAsia="Arial" w:hAnsi="Arial"/>
          <w:b/>
          <w:bCs/>
          <w:color w:val="1A7A6D"/>
          <w:sz w:val="24"/>
          <w:szCs w:val="24"/>
        </w:rPr>
        <w:t xml:space="preserve">47.194 Vaccine Effectiveness Waning Estimation Methods</w:t>
      </w:r>
    </w:p>
    <w:p>
      <w:pPr>
        <w:spacing w:after="80"/>
      </w:pPr>
      <w:r>
        <w:rPr>
          <w:rFonts w:ascii="Arial" w:cs="Arial" w:eastAsia="Arial" w:hAnsi="Arial"/>
          <w:sz w:val="20"/>
          <w:szCs w:val="20"/>
        </w:rPr>
        <w:t xml:space="preserve">Estimating how vaccine protection declines over time: time-since-vaccination as time-varying exposure; piecewise constant hazard ratios by vaccination interval; spline models for smooth waning curves; test-negative design with time interaction; target trial emulation with time-varying vaccination status (§47.151); matching on vaccination date; challenges: confounding by calendar time (variant changes), behavioral changes, differential testing; booster dose effectiveness estimation; connection to time-varying treatment effects (§47.130)</w:t>
      </w:r>
    </w:p>
    <w:p>
      <w:pPr>
        <w:spacing w:after="40"/>
      </w:pPr>
      <w:r>
        <w:rPr>
          <w:rFonts w:ascii="Arial" w:cs="Arial" w:eastAsia="Arial" w:hAnsi="Arial"/>
          <w:color w:val="2255AA"/>
          <w:sz w:val="18"/>
          <w:szCs w:val="18"/>
        </w:rPr>
        <w:t xml:space="preserve">R: survival (coxph with time-varying vaccination + piecewise), mgcv (gam with smooth time interaction), MatchIt</w:t>
      </w:r>
    </w:p>
    <w:p>
      <w:pPr>
        <w:spacing w:after="40"/>
      </w:pPr>
      <w:r>
        <w:rPr>
          <w:rFonts w:ascii="Arial" w:cs="Arial" w:eastAsia="Arial" w:hAnsi="Arial"/>
          <w:color w:val="228B22"/>
          <w:sz w:val="18"/>
          <w:szCs w:val="18"/>
        </w:rPr>
        <w:t xml:space="preserve">Python: lifelines (CoxTimeVaryingFitter with piecewise), zepid (IPTW time-varying), custom pandas</w:t>
      </w:r>
    </w:p>
    <w:p>
      <w:pPr>
        <w:spacing w:after="20"/>
        <w:ind w:left="360"/>
      </w:pPr>
      <w:r>
        <w:rPr>
          <w:rFonts w:ascii="Arial" w:cs="Arial" w:eastAsia="Arial" w:hAnsi="Arial"/>
          <w:color w:val="666666"/>
          <w:sz w:val="18"/>
          <w:szCs w:val="18"/>
        </w:rPr>
        <w:t xml:space="preserve">Ref: Tartof, S.Y., et al. “Effectiveness of mRNA BNT162b2 COVID-19 Vaccine up to 6 Months in a Large Integrated Health System in the USA.” The Lancet, 398(10309), 1407–1416, 2021.</w:t>
      </w:r>
    </w:p>
    <w:p>
      <w:pPr>
        <w:spacing w:after="20"/>
        <w:ind w:left="360"/>
      </w:pPr>
      <w:r>
        <w:rPr>
          <w:rFonts w:ascii="Arial" w:cs="Arial" w:eastAsia="Arial" w:hAnsi="Arial"/>
          <w:color w:val="666666"/>
          <w:sz w:val="18"/>
          <w:szCs w:val="18"/>
        </w:rPr>
        <w:t xml:space="preserve">Ref: Andrews, N., et al. “Duration of Protection against Mild and Severe Disease by Covid-19 Vaccines.” New England Journal of Medicine, 386(4), 340–350, 2022.</w:t>
      </w:r>
    </w:p>
    <w:p>
      <w:pPr>
        <w:pStyle w:val="Heading2"/>
        <w:spacing w:after="100" w:before="200"/>
      </w:pPr>
      <w:r>
        <w:rPr>
          <w:rFonts w:ascii="Arial" w:cs="Arial" w:eastAsia="Arial" w:hAnsi="Arial"/>
          <w:b/>
          <w:bCs/>
          <w:color w:val="1A7A6D"/>
          <w:sz w:val="24"/>
          <w:szCs w:val="24"/>
        </w:rPr>
        <w:t xml:space="preserve">47.195 Bayesian Additive Models for Individualized Treatment Rules</w:t>
      </w:r>
    </w:p>
    <w:p>
      <w:pPr>
        <w:spacing w:after="80"/>
      </w:pPr>
      <w:r>
        <w:rPr>
          <w:rFonts w:ascii="Arial" w:cs="Arial" w:eastAsia="Arial" w:hAnsi="Arial"/>
          <w:sz w:val="20"/>
          <w:szCs w:val="20"/>
        </w:rPr>
        <w:t xml:space="preserve">Using Bayesian methods specifically for learning optimal individualized treatment rules (ITRs): Bayesian CART for treatment assignment; Bayesian machine learning for value function estimation; posterior probability of treatment benefit for each patient; credible intervals on optimal treatment decisions; Bayesian Q-learning and A-learning (§29.5); advantages: natural uncertainty quantification about which treatment is optimal, borrowing strength across similar patients, handling small subgroups; connection to precision medicine (§47.42)</w:t>
      </w:r>
    </w:p>
    <w:p>
      <w:pPr>
        <w:spacing w:after="40"/>
      </w:pPr>
      <w:r>
        <w:rPr>
          <w:rFonts w:ascii="Arial" w:cs="Arial" w:eastAsia="Arial" w:hAnsi="Arial"/>
          <w:color w:val="2255AA"/>
          <w:sz w:val="18"/>
          <w:szCs w:val="18"/>
        </w:rPr>
        <w:t xml:space="preserve">R: DynTxRegime (qLearn, owl), DTRreg (dtr for dynamic treatment regimes), personalized (propensity.augmented)</w:t>
      </w:r>
    </w:p>
    <w:p>
      <w:pPr>
        <w:spacing w:after="40"/>
      </w:pPr>
      <w:r>
        <w:rPr>
          <w:rFonts w:ascii="Arial" w:cs="Arial" w:eastAsia="Arial" w:hAnsi="Arial"/>
          <w:color w:val="228B22"/>
          <w:sz w:val="18"/>
          <w:szCs w:val="18"/>
        </w:rPr>
        <w:t xml:space="preserve">Python: d3rlpy (custom Bayesian offline RL), pymc (custom Bayesian Q-learning), econml (custom)</w:t>
      </w:r>
    </w:p>
    <w:p>
      <w:pPr>
        <w:spacing w:after="20"/>
        <w:ind w:left="360"/>
      </w:pPr>
      <w:r>
        <w:rPr>
          <w:rFonts w:ascii="Arial" w:cs="Arial" w:eastAsia="Arial" w:hAnsi="Arial"/>
          <w:color w:val="666666"/>
          <w:sz w:val="18"/>
          <w:szCs w:val="18"/>
        </w:rPr>
        <w:t xml:space="preserve">Ref: Xu, Y., et al. “Bayesian Nonparametric Estimation of Dynamic Treatment Regimes.” JASA, 111(517), 1–22, 2016.</w:t>
      </w:r>
    </w:p>
    <w:p>
      <w:pPr>
        <w:spacing w:after="20"/>
        <w:ind w:left="360"/>
      </w:pPr>
      <w:r>
        <w:rPr>
          <w:rFonts w:ascii="Arial" w:cs="Arial" w:eastAsia="Arial" w:hAnsi="Arial"/>
          <w:color w:val="666666"/>
          <w:sz w:val="18"/>
          <w:szCs w:val="18"/>
        </w:rPr>
        <w:t xml:space="preserve">Ref: Murray, T.A., Yuan, Y., &amp; Thall, P.F. “A Bayesian Machine Learning Approach for Optimizing Dynamic Treatment Regimes.” JASA, 113(523), 1255–1267, 2018.</w:t>
      </w:r>
    </w:p>
    <w:p>
      <w:pPr>
        <w:pStyle w:val="Heading2"/>
        <w:spacing w:after="100" w:before="200"/>
      </w:pPr>
      <w:r>
        <w:rPr>
          <w:rFonts w:ascii="Arial" w:cs="Arial" w:eastAsia="Arial" w:hAnsi="Arial"/>
          <w:b/>
          <w:bCs/>
          <w:color w:val="1A7A6D"/>
          <w:sz w:val="24"/>
          <w:szCs w:val="24"/>
        </w:rPr>
        <w:t xml:space="preserve">47.196 Distributional Regression (GAMLSS Extensions, Bamlss)</w:t>
      </w:r>
    </w:p>
    <w:p>
      <w:pPr>
        <w:spacing w:after="80"/>
      </w:pPr>
      <w:r>
        <w:rPr>
          <w:rFonts w:ascii="Arial" w:cs="Arial" w:eastAsia="Arial" w:hAnsi="Arial"/>
          <w:sz w:val="20"/>
          <w:szCs w:val="20"/>
        </w:rPr>
        <w:t xml:space="preserve">Modeling all parameters of the response distribution (not just the mean): GAMLSS (§33.6) allows location (μ), scale (σ), shape (ν, τ) to depend on covariates; Bayesian GAMLSS (bamlss in R) with smooth terms on all parameters; applications: modeling how treatment affects both average and variability of outcome (heteroscedastic treatment effects); quantile-based distributional regression; connection to heteroscedastic regression and to NGBoost (§47.144) as ML analog</w:t>
      </w:r>
    </w:p>
    <w:p>
      <w:pPr>
        <w:spacing w:after="40"/>
      </w:pPr>
      <w:r>
        <w:rPr>
          <w:rFonts w:ascii="Arial" w:cs="Arial" w:eastAsia="Arial" w:hAnsi="Arial"/>
          <w:color w:val="2255AA"/>
          <w:sz w:val="18"/>
          <w:szCs w:val="18"/>
        </w:rPr>
        <w:t xml:space="preserve">R: gamlss (gamlss with mu, sigma, nu, tau formulas), bamlss (bamlss for Bayesian), brms (distributional family)</w:t>
      </w:r>
    </w:p>
    <w:p>
      <w:pPr>
        <w:spacing w:after="40"/>
      </w:pPr>
      <w:r>
        <w:rPr>
          <w:rFonts w:ascii="Arial" w:cs="Arial" w:eastAsia="Arial" w:hAnsi="Arial"/>
          <w:color w:val="228B22"/>
          <w:sz w:val="18"/>
          <w:szCs w:val="18"/>
        </w:rPr>
        <w:t xml:space="preserve">Python: pymc (custom distributional regression), bambi (distributional family), gamlss (via rpy2)</w:t>
      </w:r>
    </w:p>
    <w:p>
      <w:pPr>
        <w:spacing w:after="20"/>
        <w:ind w:left="360"/>
      </w:pPr>
      <w:r>
        <w:rPr>
          <w:rFonts w:ascii="Arial" w:cs="Arial" w:eastAsia="Arial" w:hAnsi="Arial"/>
          <w:color w:val="666666"/>
          <w:sz w:val="18"/>
          <w:szCs w:val="18"/>
        </w:rPr>
        <w:t xml:space="preserve">Ref: Stasinopoulos, M.D. &amp; Rigby, R.A. “Generalized Additive Models for Location Scale and Shape (GAMLSS) in R.” Journal of Statistical Software, 23(7), 1–46, 2007.</w:t>
      </w:r>
    </w:p>
    <w:p>
      <w:pPr>
        <w:spacing w:after="20"/>
        <w:ind w:left="360"/>
      </w:pPr>
      <w:r>
        <w:rPr>
          <w:rFonts w:ascii="Arial" w:cs="Arial" w:eastAsia="Arial" w:hAnsi="Arial"/>
          <w:color w:val="666666"/>
          <w:sz w:val="18"/>
          <w:szCs w:val="18"/>
        </w:rPr>
        <w:t xml:space="preserve">Ref: Klein, N., Kneib, T., Lang, S., &amp; Sohn, A. “Bayesian Structured Additive Distributional Regression with an Application to Regional Income Inequality in Germany.” Annals of Applied Statistics, 9(2), 1024–1052, 2015.</w:t>
      </w:r>
    </w:p>
    <w:p>
      <w:pPr>
        <w:pStyle w:val="Heading2"/>
        <w:spacing w:after="100" w:before="200"/>
      </w:pPr>
      <w:r>
        <w:rPr>
          <w:rFonts w:ascii="Arial" w:cs="Arial" w:eastAsia="Arial" w:hAnsi="Arial"/>
          <w:b/>
          <w:bCs/>
          <w:color w:val="1A7A6D"/>
          <w:sz w:val="24"/>
          <w:szCs w:val="24"/>
        </w:rPr>
        <w:t xml:space="preserve">47.197 Small Area Estimation (Fay-Herriot, Unit-Level Models)</w:t>
      </w:r>
    </w:p>
    <w:p>
      <w:pPr>
        <w:spacing w:after="80"/>
      </w:pPr>
      <w:r>
        <w:rPr>
          <w:rFonts w:ascii="Arial" w:cs="Arial" w:eastAsia="Arial" w:hAnsi="Arial"/>
          <w:sz w:val="20"/>
          <w:szCs w:val="20"/>
        </w:rPr>
        <w:t xml:space="preserve">Producing reliable estimates for geographic areas with small samples: direct estimators are too noisy; Fay-Herriot model (area-level: links direct estimates to covariates via random effects); Battese-Harter-Fuller (unit-level: individual data + area random effects); empirical Bayes shrinkage toward regression prediction; hierarchical Bayesian SAE; MSE estimation for SAE; applications: disease prevalence at county level from national surveys, poverty mapping, census small-area income estimates; connection to multilevel models (§12.1) applied to geographic units</w:t>
      </w:r>
    </w:p>
    <w:p>
      <w:pPr>
        <w:spacing w:after="40"/>
      </w:pPr>
      <w:r>
        <w:rPr>
          <w:rFonts w:ascii="Arial" w:cs="Arial" w:eastAsia="Arial" w:hAnsi="Arial"/>
          <w:color w:val="2255AA"/>
          <w:sz w:val="18"/>
          <w:szCs w:val="18"/>
        </w:rPr>
        <w:t xml:space="preserve">R: sae (eblupFH for Fay-Herriot, eblupBHF for unit-level), emdi (ebp for extended BHF), hbsae (Bayesian SAE)</w:t>
      </w:r>
    </w:p>
    <w:p>
      <w:pPr>
        <w:spacing w:after="40"/>
      </w:pPr>
      <w:r>
        <w:rPr>
          <w:rFonts w:ascii="Arial" w:cs="Arial" w:eastAsia="Arial" w:hAnsi="Arial"/>
          <w:color w:val="228B22"/>
          <w:sz w:val="18"/>
          <w:szCs w:val="18"/>
        </w:rPr>
        <w:t xml:space="preserve">Python: sae (via rpy2), pymc (custom Fay-Herriot model), statsmodels (MixedLM for unit-level custom)</w:t>
      </w:r>
    </w:p>
    <w:p>
      <w:pPr>
        <w:spacing w:after="20"/>
        <w:ind w:left="360"/>
      </w:pPr>
      <w:r>
        <w:rPr>
          <w:rFonts w:ascii="Arial" w:cs="Arial" w:eastAsia="Arial" w:hAnsi="Arial"/>
          <w:color w:val="666666"/>
          <w:sz w:val="18"/>
          <w:szCs w:val="18"/>
        </w:rPr>
        <w:t xml:space="preserve">Ref: Rao, J.N.K. &amp; Molina, I. Small Area Estimation, 2nd ed. Wiley, 2015.</w:t>
      </w:r>
    </w:p>
    <w:p>
      <w:pPr>
        <w:spacing w:after="20"/>
        <w:ind w:left="360"/>
      </w:pPr>
      <w:r>
        <w:rPr>
          <w:rFonts w:ascii="Arial" w:cs="Arial" w:eastAsia="Arial" w:hAnsi="Arial"/>
          <w:color w:val="666666"/>
          <w:sz w:val="18"/>
          <w:szCs w:val="18"/>
        </w:rPr>
        <w:t xml:space="preserve">Ref: Fay, R.E. &amp; Herriot, R.A. “Estimates of Income for Small Places: An Application of James-Stein Procedures to Census Data.” JASA, 74(366), 269–277, 1979.</w:t>
      </w:r>
    </w:p>
    <w:p>
      <w:pPr>
        <w:pStyle w:val="Heading2"/>
        <w:spacing w:after="100" w:before="200"/>
      </w:pPr>
      <w:r>
        <w:rPr>
          <w:rFonts w:ascii="Arial" w:cs="Arial" w:eastAsia="Arial" w:hAnsi="Arial"/>
          <w:b/>
          <w:bCs/>
          <w:color w:val="1A7A6D"/>
          <w:sz w:val="24"/>
          <w:szCs w:val="24"/>
        </w:rPr>
        <w:t xml:space="preserve">47.198 Geographically Weighted Regression (GWR)</w:t>
      </w:r>
    </w:p>
    <w:p>
      <w:pPr>
        <w:spacing w:after="80"/>
      </w:pPr>
      <w:r>
        <w:rPr>
          <w:rFonts w:ascii="Arial" w:cs="Arial" w:eastAsia="Arial" w:hAnsi="Arial"/>
          <w:sz w:val="20"/>
          <w:szCs w:val="20"/>
        </w:rPr>
        <w:t xml:space="preserve">Allowing regression coefficients to vary spatially: local regression at each point using distance-weighted observations; kernel function (Gaussian, bisquare) controls spatial smoothing; bandwidth selection via AIC or CV; multiscale GWR (MGWR: each coefficient has its own bandwidth); hypothesis testing: spatial variability of coefficients; comparison with spatial regression (§24.7) which models spatial dependence in residuals vs. GWR which models spatially varying relationships; applications: disease-environment associations, health service access, housing prices</w:t>
      </w:r>
    </w:p>
    <w:p>
      <w:pPr>
        <w:spacing w:after="40"/>
      </w:pPr>
      <w:r>
        <w:rPr>
          <w:rFonts w:ascii="Arial" w:cs="Arial" w:eastAsia="Arial" w:hAnsi="Arial"/>
          <w:color w:val="2255AA"/>
          <w:sz w:val="18"/>
          <w:szCs w:val="18"/>
        </w:rPr>
        <w:t xml:space="preserve">R: GWmodel (gwr.basic, gwr.multiscale), spgwr (gwr), mgwrsar</w:t>
      </w:r>
    </w:p>
    <w:p>
      <w:pPr>
        <w:spacing w:after="40"/>
      </w:pPr>
      <w:r>
        <w:rPr>
          <w:rFonts w:ascii="Arial" w:cs="Arial" w:eastAsia="Arial" w:hAnsi="Arial"/>
          <w:color w:val="228B22"/>
          <w:sz w:val="18"/>
          <w:szCs w:val="18"/>
        </w:rPr>
        <w:t xml:space="preserve">Python: mgwr (GWR, MGWR), pysal.spreg (custom), geopandas + custom</w:t>
      </w:r>
    </w:p>
    <w:p>
      <w:pPr>
        <w:spacing w:after="20"/>
        <w:ind w:left="360"/>
      </w:pPr>
      <w:r>
        <w:rPr>
          <w:rFonts w:ascii="Arial" w:cs="Arial" w:eastAsia="Arial" w:hAnsi="Arial"/>
          <w:color w:val="666666"/>
          <w:sz w:val="18"/>
          <w:szCs w:val="18"/>
        </w:rPr>
        <w:t xml:space="preserve">Ref: Fotheringham, A.S., Yang, W., &amp; Kang, W. “Multiscale Geographically Weighted Regression (MGWR).” Annals of the American Association of Geographers, 107(6), 1247–1265, 2017.</w:t>
      </w:r>
    </w:p>
    <w:p>
      <w:pPr>
        <w:spacing w:after="20"/>
        <w:ind w:left="360"/>
      </w:pPr>
      <w:r>
        <w:rPr>
          <w:rFonts w:ascii="Arial" w:cs="Arial" w:eastAsia="Arial" w:hAnsi="Arial"/>
          <w:color w:val="666666"/>
          <w:sz w:val="18"/>
          <w:szCs w:val="18"/>
        </w:rPr>
        <w:t xml:space="preserve">Ref: Brunsdon, C., Fotheringham, A.S., &amp; Charlton, M.E. “Geographically Weighted Regression: A Method for Exploring Spatial Nonstationarity.” Geographical Analysis, 28(4), 281–298, 1996.</w:t>
      </w:r>
    </w:p>
    <w:p>
      <w:pPr>
        <w:spacing w:after="100" w:before="300"/>
      </w:pPr>
      <w:r>
        <w:rPr>
          <w:rFonts w:ascii="Arial" w:cs="Arial" w:eastAsia="Arial" w:hAnsi="Arial"/>
          <w:b/>
          <w:bCs/>
          <w:color w:val="7B2D8E"/>
          <w:sz w:val="22"/>
          <w:szCs w:val="22"/>
        </w:rPr>
        <w:t xml:space="preserve">— EHR Infrastructure and Knowledge Graphs —</w:t>
      </w:r>
    </w:p>
    <w:p>
      <w:pPr>
        <w:pStyle w:val="Heading2"/>
        <w:spacing w:after="100" w:before="200"/>
      </w:pPr>
      <w:r>
        <w:rPr>
          <w:rFonts w:ascii="Arial" w:cs="Arial" w:eastAsia="Arial" w:hAnsi="Arial"/>
          <w:b/>
          <w:bCs/>
          <w:color w:val="1A7A6D"/>
          <w:sz w:val="24"/>
          <w:szCs w:val="24"/>
        </w:rPr>
        <w:t xml:space="preserve">47.199 Graph Database Analytics for Healthcare and Biomedical Data</w:t>
      </w:r>
    </w:p>
    <w:p>
      <w:pPr>
        <w:spacing w:after="80"/>
      </w:pPr>
      <w:r>
        <w:rPr>
          <w:rFonts w:ascii="Arial" w:cs="Arial" w:eastAsia="Arial" w:hAnsi="Arial"/>
          <w:sz w:val="20"/>
          <w:szCs w:val="20"/>
        </w:rPr>
        <w:t xml:space="preserve">Using graph databases (Neo4j, Amazon Neptune, TigerGraph) for healthcare analytics: property graph model (nodes = patients/providers/diagnoses/medications, edges = encounters/prescriptions/referrals with temporal properties); Cypher/Gremlin query languages for traversal patterns; advantages over relational: natural representation of multi-hop relationships (patient → provider → facility → health system), flexible schema evolution, efficient path queries. Statistical applications: graph algorithms within databases (PageRank for provider importance, Louvain for community detection, shortest path for care coordination analysis); knowledge graphs for drug repurposing and adverse event detection; integration with graph neural networks (§26.18)</w:t>
      </w:r>
    </w:p>
    <w:p>
      <w:pPr>
        <w:spacing w:after="40"/>
      </w:pPr>
      <w:r>
        <w:rPr>
          <w:rFonts w:ascii="Arial" w:cs="Arial" w:eastAsia="Arial" w:hAnsi="Arial"/>
          <w:color w:val="2255AA"/>
          <w:sz w:val="18"/>
          <w:szCs w:val="18"/>
        </w:rPr>
        <w:t xml:space="preserve">R: neo4r (neo4j_api for R→Neo4j), igraph (for analysis after extraction), DiagrammeR (graph visualization)</w:t>
      </w:r>
    </w:p>
    <w:p>
      <w:pPr>
        <w:spacing w:after="40"/>
      </w:pPr>
      <w:r>
        <w:rPr>
          <w:rFonts w:ascii="Arial" w:cs="Arial" w:eastAsia="Arial" w:hAnsi="Arial"/>
          <w:color w:val="228B22"/>
          <w:sz w:val="18"/>
          <w:szCs w:val="18"/>
        </w:rPr>
        <w:t xml:space="preserve">Python: neo4j (Neo4j Python driver), py2neo, networkx (for analysis), dgl (Deep Graph Library for GNN), knowledge-graph-embedding</w:t>
      </w:r>
    </w:p>
    <w:p>
      <w:pPr>
        <w:spacing w:after="20"/>
        <w:ind w:left="360"/>
      </w:pPr>
      <w:r>
        <w:rPr>
          <w:rFonts w:ascii="Arial" w:cs="Arial" w:eastAsia="Arial" w:hAnsi="Arial"/>
          <w:color w:val="666666"/>
          <w:sz w:val="18"/>
          <w:szCs w:val="18"/>
        </w:rPr>
        <w:t xml:space="preserve">Ref: Chandak, P., Huang, K., &amp; Zitnik, M. “Building a Knowledge Graph to Enable Precision Medicine.” Scientific Data, 10, 67, 2023.</w:t>
      </w:r>
    </w:p>
    <w:p>
      <w:pPr>
        <w:spacing w:after="20"/>
        <w:ind w:left="360"/>
      </w:pPr>
      <w:r>
        <w:rPr>
          <w:rFonts w:ascii="Arial" w:cs="Arial" w:eastAsia="Arial" w:hAnsi="Arial"/>
          <w:color w:val="666666"/>
          <w:sz w:val="18"/>
          <w:szCs w:val="18"/>
        </w:rPr>
        <w:t xml:space="preserve">Ref: Rotmensch, M., Halpern, Y., Tlimat, A., Horng, S., &amp; Sontag, D. “Learning a Health Knowledge Graph from Electronic Medical Records.” Scientific Reports, 7, 5994, 2017.</w:t>
      </w:r>
    </w:p>
    <w:p>
      <w:pPr>
        <w:pStyle w:val="Heading2"/>
        <w:spacing w:after="100" w:before="200"/>
      </w:pPr>
      <w:r>
        <w:rPr>
          <w:rFonts w:ascii="Arial" w:cs="Arial" w:eastAsia="Arial" w:hAnsi="Arial"/>
          <w:b/>
          <w:bCs/>
          <w:color w:val="1A7A6D"/>
          <w:sz w:val="24"/>
          <w:szCs w:val="24"/>
        </w:rPr>
        <w:t xml:space="preserve">47.200 Knowledge Graphs for Biomedical Discovery and Drug Repurposing</w:t>
      </w:r>
    </w:p>
    <w:p>
      <w:pPr>
        <w:spacing w:after="80"/>
      </w:pPr>
      <w:r>
        <w:rPr>
          <w:rFonts w:ascii="Arial" w:cs="Arial" w:eastAsia="Arial" w:hAnsi="Arial"/>
          <w:sz w:val="20"/>
          <w:szCs w:val="20"/>
        </w:rPr>
        <w:t xml:space="preserve">Structured representation of biomedical knowledge as entities (genes, diseases, drugs, pathways) and relationships (treats, causes, interacts_with, associated_with): construction from literature mining, databases (DrugBank, KEGG, OMIM), and EHR-derived associations; embedding methods (TransE, DistMult, ComplEx) for link prediction; applications: predicting drug-disease associations (drug repurposing), adverse drug reaction prediction, identifying novel drug targets; DRKG (Drug Repurposing Knowledge Graph); connection to relation extraction (§42.10) for automated construction</w:t>
      </w:r>
    </w:p>
    <w:p>
      <w:pPr>
        <w:spacing w:after="40"/>
      </w:pPr>
      <w:r>
        <w:rPr>
          <w:rFonts w:ascii="Arial" w:cs="Arial" w:eastAsia="Arial" w:hAnsi="Arial"/>
          <w:color w:val="2255AA"/>
          <w:sz w:val="18"/>
          <w:szCs w:val="18"/>
        </w:rPr>
        <w:t xml:space="preserve">R: igraph (for graph analysis), STRINGdb (for protein interaction networks), biomaRt (for gene-disease associations)</w:t>
      </w:r>
    </w:p>
    <w:p>
      <w:pPr>
        <w:spacing w:after="40"/>
      </w:pPr>
      <w:r>
        <w:rPr>
          <w:rFonts w:ascii="Arial" w:cs="Arial" w:eastAsia="Arial" w:hAnsi="Arial"/>
          <w:color w:val="228B22"/>
          <w:sz w:val="18"/>
          <w:szCs w:val="18"/>
        </w:rPr>
        <w:t xml:space="preserve">Python: pykeen (TransE, ComplEx, DistMult for KG embedding), ampligraph, dgl-ke, hetionet (biomedical KG)</w:t>
      </w:r>
    </w:p>
    <w:p>
      <w:pPr>
        <w:spacing w:after="20"/>
        <w:ind w:left="360"/>
      </w:pPr>
      <w:r>
        <w:rPr>
          <w:rFonts w:ascii="Arial" w:cs="Arial" w:eastAsia="Arial" w:hAnsi="Arial"/>
          <w:color w:val="666666"/>
          <w:sz w:val="18"/>
          <w:szCs w:val="18"/>
        </w:rPr>
        <w:t xml:space="preserve">Ref: Zeng, X., et al. “Network-Based Prediction of Drug-Target Interactions Using an Arbitrary-Order Proximity Embedded Deep Forest.” Bioinformatics, 36(9), 2805–2812, 2020.</w:t>
      </w:r>
    </w:p>
    <w:p>
      <w:pPr>
        <w:spacing w:after="20"/>
        <w:ind w:left="360"/>
      </w:pPr>
      <w:r>
        <w:rPr>
          <w:rFonts w:ascii="Arial" w:cs="Arial" w:eastAsia="Arial" w:hAnsi="Arial"/>
          <w:color w:val="666666"/>
          <w:sz w:val="18"/>
          <w:szCs w:val="18"/>
        </w:rPr>
        <w:t xml:space="preserve">Ref: Himmelstein, D.S., et al. “Systematic Integration of Biomedical Knowledge Prioritizes Drugs for Repurposing.” eLife, 6, e26726, 2017.</w:t>
      </w:r>
    </w:p>
    <w:p>
      <w:pPr>
        <w:spacing w:after="100" w:before="300"/>
      </w:pPr>
      <w:r>
        <w:rPr>
          <w:rFonts w:ascii="Arial" w:cs="Arial" w:eastAsia="Arial" w:hAnsi="Arial"/>
          <w:b/>
          <w:bCs/>
          <w:color w:val="7B2D8E"/>
          <w:sz w:val="22"/>
          <w:szCs w:val="22"/>
        </w:rPr>
        <w:t xml:space="preserve">— Advanced Neural Architectures and Frontier AI (Truly Emerging) —</w:t>
      </w:r>
    </w:p>
    <w:p>
      <w:pPr>
        <w:pStyle w:val="Heading2"/>
        <w:spacing w:after="100" w:before="200"/>
      </w:pPr>
      <w:r>
        <w:rPr>
          <w:rFonts w:ascii="Arial" w:cs="Arial" w:eastAsia="Arial" w:hAnsi="Arial"/>
          <w:b/>
          <w:bCs/>
          <w:color w:val="1A7A6D"/>
          <w:sz w:val="24"/>
          <w:szCs w:val="24"/>
        </w:rPr>
        <w:t xml:space="preserve">47.201 Spiking Neural Networks (SNNs) and Neuromorphic Computing</w:t>
      </w:r>
    </w:p>
    <w:p>
      <w:pPr>
        <w:spacing w:after="80"/>
      </w:pPr>
      <w:r>
        <w:rPr>
          <w:rFonts w:ascii="Arial" w:cs="Arial" w:eastAsia="Arial" w:hAnsi="Arial"/>
          <w:sz w:val="20"/>
          <w:szCs w:val="20"/>
        </w:rPr>
        <w:t xml:space="preserve">Third generation of neural networks that communicate via discrete spikes (binary events in time) rather than continuous activations: neurons accumulate input until a threshold is crossed, then fire and reset (leaky integrate-and-fire/LIF model). Temporal coding: information encoded in spike timing, not just rate; event-driven computation (only active neurons consume energy). Training: surrogate gradient methods (non-differentiable spike function approximated); conversion from trained ANNs to SNNs; spike-timing-dependent plasticity (STDP, biologically inspired unsupervised). Advantages: extreme energy efficiency on neuromorphic hardware (Intel Loihi, IBM TrueNorth, SynSense); natural for temporal/event-driven data (neuroimaging, sensor streams, edge devices). Statistical applications: time series classification with temporal spike patterns; ultra-low-power clinical wearable inference; connection to point processes (§24.19) as statistical framework for spike train analysis</w:t>
      </w:r>
    </w:p>
    <w:p>
      <w:pPr>
        <w:spacing w:after="40"/>
      </w:pPr>
      <w:r>
        <w:rPr>
          <w:rFonts w:ascii="Arial" w:cs="Arial" w:eastAsia="Arial" w:hAnsi="Arial"/>
          <w:color w:val="2255AA"/>
          <w:sz w:val="18"/>
          <w:szCs w:val="18"/>
        </w:rPr>
        <w:t xml:space="preserve">R: no established R packages (torch-based custom via reticulate)</w:t>
      </w:r>
    </w:p>
    <w:p>
      <w:pPr>
        <w:spacing w:after="40"/>
      </w:pPr>
      <w:r>
        <w:rPr>
          <w:rFonts w:ascii="Arial" w:cs="Arial" w:eastAsia="Arial" w:hAnsi="Arial"/>
          <w:color w:val="228B22"/>
          <w:sz w:val="18"/>
          <w:szCs w:val="18"/>
        </w:rPr>
        <w:t xml:space="preserve">Python: snnTorch (Leaky, Synaptic, surrogate gradient training), norse (LIF, LIFRecurrent), bindsnet (biological SNN simulation), brian2 (detailed neuroscience SNN simulator), lava-dl (Loihi-compatible SNNs)</w:t>
      </w:r>
    </w:p>
    <w:p>
      <w:pPr>
        <w:spacing w:after="20"/>
        <w:ind w:left="360"/>
      </w:pPr>
      <w:r>
        <w:rPr>
          <w:rFonts w:ascii="Arial" w:cs="Arial" w:eastAsia="Arial" w:hAnsi="Arial"/>
          <w:color w:val="666666"/>
          <w:sz w:val="18"/>
          <w:szCs w:val="18"/>
        </w:rPr>
        <w:t xml:space="preserve">Ref: Maass, W. “Networks of Spiking Neurons: The Third Generation of Neural Network Models.” Neural Networks, 10(9), 1659–1671, 1997.</w:t>
      </w:r>
    </w:p>
    <w:p>
      <w:pPr>
        <w:spacing w:after="20"/>
        <w:ind w:left="360"/>
      </w:pPr>
      <w:r>
        <w:rPr>
          <w:rFonts w:ascii="Arial" w:cs="Arial" w:eastAsia="Arial" w:hAnsi="Arial"/>
          <w:color w:val="666666"/>
          <w:sz w:val="18"/>
          <w:szCs w:val="18"/>
        </w:rPr>
        <w:t xml:space="preserve">Ref: Neftci, E.O., Mostafa, H., &amp; Zenke, F. “Surrogate Gradient Learning in Spiking Neural Networks: Bringing the Power of Gradient-Based Optimization to Spiking Neural Networks.” IEEE Signal Processing Magazine, 36(6), 51–63, 2019.</w:t>
      </w:r>
    </w:p>
    <w:p>
      <w:pPr>
        <w:pStyle w:val="Heading2"/>
        <w:spacing w:after="100" w:before="200"/>
      </w:pPr>
      <w:r>
        <w:rPr>
          <w:rFonts w:ascii="Arial" w:cs="Arial" w:eastAsia="Arial" w:hAnsi="Arial"/>
          <w:b/>
          <w:bCs/>
          <w:color w:val="1A7A6D"/>
          <w:sz w:val="24"/>
          <w:szCs w:val="24"/>
        </w:rPr>
        <w:t xml:space="preserve">47.202 Spike Train Analysis and Neural Point Process Statistics</w:t>
      </w:r>
    </w:p>
    <w:p>
      <w:pPr>
        <w:spacing w:after="80"/>
      </w:pPr>
      <w:r>
        <w:rPr>
          <w:rFonts w:ascii="Arial" w:cs="Arial" w:eastAsia="Arial" w:hAnsi="Arial"/>
          <w:sz w:val="20"/>
          <w:szCs w:val="20"/>
        </w:rPr>
        <w:t xml:space="preserve">Statistical methods for analyzing sequences of neural spike times: spike trains as realizations of point processes (§24.19); rate estimation (firing rate via kernel smoothing, PSTH); inter-spike interval (ISI) distribution analysis; Fano factor and coefficient of variation for spike regularity; cross-correlation and joint PSTH for pairwise neuron interactions; Granger causality (§15.26) and transfer entropy (§34.11) for directed neural connectivity; state-space models (§13.17) for latent neural dynamics (GPFA, LFADS); population decoding (predicting stimulus/behavior from population spike trains). Connection to EHR: event sequence analysis (clinical events as “spikes” in continuous time)</w:t>
      </w:r>
    </w:p>
    <w:p>
      <w:pPr>
        <w:spacing w:after="40"/>
      </w:pPr>
      <w:r>
        <w:rPr>
          <w:rFonts w:ascii="Arial" w:cs="Arial" w:eastAsia="Arial" w:hAnsi="Arial"/>
          <w:color w:val="2255AA"/>
          <w:sz w:val="18"/>
          <w:szCs w:val="18"/>
        </w:rPr>
        <w:t xml:space="preserve">R: no established R packages for spike trains specifically (but: spatstat for point processes, sde for stochastic processes)</w:t>
      </w:r>
    </w:p>
    <w:p>
      <w:pPr>
        <w:spacing w:after="40"/>
      </w:pPr>
      <w:r>
        <w:rPr>
          <w:rFonts w:ascii="Arial" w:cs="Arial" w:eastAsia="Arial" w:hAnsi="Arial"/>
          <w:color w:val="228B22"/>
          <w:sz w:val="18"/>
          <w:szCs w:val="18"/>
        </w:rPr>
        <w:t xml:space="preserve">Python: elephant (NEST Electrophysiology Analysis Library: rate estimation, ISI, correlation), neo (spike train data structures), pyspike (spike distance metrics), ssm (state space models for neural data)</w:t>
      </w:r>
    </w:p>
    <w:p>
      <w:pPr>
        <w:spacing w:after="20"/>
        <w:ind w:left="360"/>
      </w:pPr>
      <w:r>
        <w:rPr>
          <w:rFonts w:ascii="Arial" w:cs="Arial" w:eastAsia="Arial" w:hAnsi="Arial"/>
          <w:color w:val="666666"/>
          <w:sz w:val="18"/>
          <w:szCs w:val="18"/>
        </w:rPr>
        <w:t xml:space="preserve">Ref: Brown, E.N., Kass, R.E., &amp; Mitra, P.P. “Multiple Neural Spike Train Data Analysis: State-of-the-Art and Future Challenges.” Nature Neuroscience, 7(5), 456–461, 2004.</w:t>
      </w:r>
    </w:p>
    <w:p>
      <w:pPr>
        <w:spacing w:after="20"/>
        <w:ind w:left="360"/>
      </w:pPr>
      <w:r>
        <w:rPr>
          <w:rFonts w:ascii="Arial" w:cs="Arial" w:eastAsia="Arial" w:hAnsi="Arial"/>
          <w:color w:val="666666"/>
          <w:sz w:val="18"/>
          <w:szCs w:val="18"/>
        </w:rPr>
        <w:t xml:space="preserve">Ref: Kass, R.E., Eden, U.T., &amp; Brown, E.N. Analysis of Neural Data. Springer, 2014.</w:t>
      </w:r>
    </w:p>
    <w:p>
      <w:pPr>
        <w:pStyle w:val="Heading2"/>
        <w:spacing w:after="100" w:before="200"/>
      </w:pPr>
      <w:r>
        <w:rPr>
          <w:rFonts w:ascii="Arial" w:cs="Arial" w:eastAsia="Arial" w:hAnsi="Arial"/>
          <w:b/>
          <w:bCs/>
          <w:color w:val="1A7A6D"/>
          <w:sz w:val="24"/>
          <w:szCs w:val="24"/>
        </w:rPr>
        <w:t xml:space="preserve">47.203 Liquid Neural Networks and Continuous-Time Neural Models</w:t>
      </w:r>
    </w:p>
    <w:p>
      <w:pPr>
        <w:spacing w:after="80"/>
      </w:pPr>
      <w:r>
        <w:rPr>
          <w:rFonts w:ascii="Arial" w:cs="Arial" w:eastAsia="Arial" w:hAnsi="Arial"/>
          <w:sz w:val="20"/>
          <w:szCs w:val="20"/>
        </w:rPr>
        <w:t xml:space="preserve">Neural networks with dynamics that evolve continuously in time: liquid time-constant (LTC) networks (Hasani et al.): neurons with time-varying time constants that adapt to input; continuous-time RNNs; closed-form continuous-depth models (CfC); connection to neural ODEs (§47.6) but with biological plausibility; advantages: compact models (orders of magnitude fewer parameters), interpretable dynamics, robust to distribution shift; applications: autonomous systems, time series with irregular sampling (EHR vital signs), robotics; very early stage for healthcare but promising for temporal clinical data</w:t>
      </w:r>
    </w:p>
    <w:p>
      <w:pPr>
        <w:spacing w:after="40"/>
      </w:pPr>
      <w:r>
        <w:rPr>
          <w:rFonts w:ascii="Arial" w:cs="Arial" w:eastAsia="Arial" w:hAnsi="Arial"/>
          <w:color w:val="2255AA"/>
          <w:sz w:val="18"/>
          <w:szCs w:val="18"/>
        </w:rPr>
        <w:t xml:space="preserve">R: no established R packages (torch-based custom)</w:t>
      </w:r>
    </w:p>
    <w:p>
      <w:pPr>
        <w:spacing w:after="40"/>
      </w:pPr>
      <w:r>
        <w:rPr>
          <w:rFonts w:ascii="Arial" w:cs="Arial" w:eastAsia="Arial" w:hAnsi="Arial"/>
          <w:color w:val="228B22"/>
          <w:sz w:val="18"/>
          <w:szCs w:val="18"/>
        </w:rPr>
        <w:t xml:space="preserve">Python: ncps (NCP, LTC, CfC implementations), torchdiffeq (neural ODE foundation), custom pytorch</w:t>
      </w:r>
    </w:p>
    <w:p>
      <w:pPr>
        <w:spacing w:after="20"/>
        <w:ind w:left="360"/>
      </w:pPr>
      <w:r>
        <w:rPr>
          <w:rFonts w:ascii="Arial" w:cs="Arial" w:eastAsia="Arial" w:hAnsi="Arial"/>
          <w:color w:val="666666"/>
          <w:sz w:val="18"/>
          <w:szCs w:val="18"/>
        </w:rPr>
        <w:t xml:space="preserve">Ref: Hasani, R., Lechner, M., Amini, A., Liebenwein, L., Schiller, A., Hoeller, K., &amp; Rus, D. “Liquid Time-Constant Networks.” AAAI, 2021.</w:t>
      </w:r>
    </w:p>
    <w:p>
      <w:pPr>
        <w:spacing w:after="20"/>
        <w:ind w:left="360"/>
      </w:pPr>
      <w:r>
        <w:rPr>
          <w:rFonts w:ascii="Arial" w:cs="Arial" w:eastAsia="Arial" w:hAnsi="Arial"/>
          <w:color w:val="666666"/>
          <w:sz w:val="18"/>
          <w:szCs w:val="18"/>
        </w:rPr>
        <w:t xml:space="preserve">Ref: Hasani, R., et al. “Closed-Form Continuous-Depth Models.” Nature Machine Intelligence, 4, 992–1003, 2022.</w:t>
      </w:r>
    </w:p>
    <w:p>
      <w:pPr>
        <w:pStyle w:val="Heading2"/>
        <w:spacing w:after="100" w:before="200"/>
      </w:pPr>
      <w:r>
        <w:rPr>
          <w:rFonts w:ascii="Arial" w:cs="Arial" w:eastAsia="Arial" w:hAnsi="Arial"/>
          <w:b/>
          <w:bCs/>
          <w:color w:val="1A7A6D"/>
          <w:sz w:val="24"/>
          <w:szCs w:val="24"/>
        </w:rPr>
        <w:t xml:space="preserve">47.204 Quantum Machine Learning and Quantum-Enhanced Statistical Methods</w:t>
      </w:r>
    </w:p>
    <w:p>
      <w:pPr>
        <w:spacing w:after="80"/>
      </w:pPr>
      <w:r>
        <w:rPr>
          <w:rFonts w:ascii="Arial" w:cs="Arial" w:eastAsia="Arial" w:hAnsi="Arial"/>
          <w:sz w:val="20"/>
          <w:szCs w:val="20"/>
        </w:rPr>
        <w:t xml:space="preserve">Applying quantum computing to statistical/ML tasks: variational quantum eigensolvers; quantum kernel methods (mapping data to quantum Hilbert space); quantum approximate optimization; quantum Boltzmann machines; potential advantages: exponential speedup for certain linear algebra operations (HHL algorithm), sampling from complex distributions; current limitations: NISQ (noisy intermediate-scale quantum) hardware, limited qubits, decoherence; statistical applications: quantum-enhanced Monte Carlo sampling, quantum PCA; very early stage (“quantum winter” debate ongoing); practical impact on healthcare statistics likely 10+ years away</w:t>
      </w:r>
    </w:p>
    <w:p>
      <w:pPr>
        <w:spacing w:after="40"/>
      </w:pPr>
      <w:r>
        <w:rPr>
          <w:rFonts w:ascii="Arial" w:cs="Arial" w:eastAsia="Arial" w:hAnsi="Arial"/>
          <w:color w:val="2255AA"/>
          <w:sz w:val="18"/>
          <w:szCs w:val="18"/>
        </w:rPr>
        <w:t xml:space="preserve">R: no established R packages</w:t>
      </w:r>
    </w:p>
    <w:p>
      <w:pPr>
        <w:spacing w:after="40"/>
      </w:pPr>
      <w:r>
        <w:rPr>
          <w:rFonts w:ascii="Arial" w:cs="Arial" w:eastAsia="Arial" w:hAnsi="Arial"/>
          <w:color w:val="228B22"/>
          <w:sz w:val="18"/>
          <w:szCs w:val="18"/>
        </w:rPr>
        <w:t xml:space="preserve">Python: qiskit (QuantumCircuit, VQE, QAOA), pennylane (qml module), cirq, tensorflow-quantum</w:t>
      </w:r>
    </w:p>
    <w:p>
      <w:pPr>
        <w:spacing w:after="20"/>
        <w:ind w:left="360"/>
      </w:pPr>
      <w:r>
        <w:rPr>
          <w:rFonts w:ascii="Arial" w:cs="Arial" w:eastAsia="Arial" w:hAnsi="Arial"/>
          <w:color w:val="666666"/>
          <w:sz w:val="18"/>
          <w:szCs w:val="18"/>
        </w:rPr>
        <w:t xml:space="preserve">Ref: Schuld, M. &amp; Petruccione, F. Machine Learning with Quantum Computers, 2nd ed. Springer, 2021.</w:t>
      </w:r>
    </w:p>
    <w:p>
      <w:pPr>
        <w:spacing w:after="20"/>
        <w:ind w:left="360"/>
      </w:pPr>
      <w:r>
        <w:rPr>
          <w:rFonts w:ascii="Arial" w:cs="Arial" w:eastAsia="Arial" w:hAnsi="Arial"/>
          <w:color w:val="666666"/>
          <w:sz w:val="18"/>
          <w:szCs w:val="18"/>
        </w:rPr>
        <w:t xml:space="preserve">Ref: Biamonte, J., et al. “Quantum Machine Learning.” Nature, 549(7671), 195–202, 2017.</w:t>
      </w:r>
    </w:p>
    <w:p>
      <w:pPr>
        <w:pStyle w:val="Heading2"/>
        <w:spacing w:after="100" w:before="200"/>
      </w:pPr>
      <w:r>
        <w:rPr>
          <w:rFonts w:ascii="Arial" w:cs="Arial" w:eastAsia="Arial" w:hAnsi="Arial"/>
          <w:b/>
          <w:bCs/>
          <w:color w:val="1A7A6D"/>
          <w:sz w:val="24"/>
          <w:szCs w:val="24"/>
        </w:rPr>
        <w:t xml:space="preserve">47.205 LLM-Augmented Statistical Analysis and AI Coding Assistants</w:t>
      </w:r>
    </w:p>
    <w:p>
      <w:pPr>
        <w:spacing w:after="80"/>
      </w:pPr>
      <w:r>
        <w:rPr>
          <w:rFonts w:ascii="Arial" w:cs="Arial" w:eastAsia="Arial" w:hAnsi="Arial"/>
          <w:sz w:val="20"/>
          <w:szCs w:val="20"/>
        </w:rPr>
        <w:t xml:space="preserve">Using large language models (GPT-4, Claude, Gemini) as statistical analysis assistants: code generation for statistical models (R/Python/SAS); natural language to statistical query translation; automated EDA and visualization; literature review for method selection; limitations: hallucinated package names, incorrect statistical advice, outdated methods, lack of domain context; best practices: verify all generated code, use as accelerator not replacement, always validate statistical claims against textbook knowledge; connection to reproducibility (§38.65): LLM-generated code should be reviewed and version-controlled like any other code</w:t>
      </w:r>
    </w:p>
    <w:p>
      <w:pPr>
        <w:spacing w:after="40"/>
      </w:pPr>
      <w:r>
        <w:rPr>
          <w:rFonts w:ascii="Arial" w:cs="Arial" w:eastAsia="Arial" w:hAnsi="Arial"/>
          <w:color w:val="2255AA"/>
          <w:sz w:val="18"/>
          <w:szCs w:val="18"/>
        </w:rPr>
        <w:t xml:space="preserve">R: gptstudio (for RStudio integration), ellmer (for R-based LLM interaction), tidychatmodels</w:t>
      </w:r>
    </w:p>
    <w:p>
      <w:pPr>
        <w:spacing w:after="40"/>
      </w:pPr>
      <w:r>
        <w:rPr>
          <w:rFonts w:ascii="Arial" w:cs="Arial" w:eastAsia="Arial" w:hAnsi="Arial"/>
          <w:color w:val="228B22"/>
          <w:sz w:val="18"/>
          <w:szCs w:val="18"/>
        </w:rPr>
        <w:t xml:space="preserve">Python: openai (ChatCompletion for code generation), anthropic (Claude API), langchain (for structured analysis chains)</w:t>
      </w:r>
    </w:p>
    <w:p>
      <w:pPr>
        <w:spacing w:after="20"/>
        <w:ind w:left="360"/>
      </w:pPr>
      <w:r>
        <w:rPr>
          <w:rFonts w:ascii="Arial" w:cs="Arial" w:eastAsia="Arial" w:hAnsi="Arial"/>
          <w:color w:val="666666"/>
          <w:sz w:val="18"/>
          <w:szCs w:val="18"/>
        </w:rPr>
        <w:t xml:space="preserve">Ref: Cribben, I. &amp; Zeinali, Y. “The Benefits and Limitations of ChatGPT in Business Education and Research: A Focus on Management Science, Operations Management, and Data Analytics.” Operations Research Forum, 4, 75, 2023.</w:t>
      </w:r>
    </w:p>
    <w:p>
      <w:pPr>
        <w:spacing w:after="20"/>
        <w:ind w:left="360"/>
      </w:pPr>
      <w:r>
        <w:rPr>
          <w:rFonts w:ascii="Arial" w:cs="Arial" w:eastAsia="Arial" w:hAnsi="Arial"/>
          <w:color w:val="666666"/>
          <w:sz w:val="18"/>
          <w:szCs w:val="18"/>
        </w:rPr>
        <w:t xml:space="preserve">Ref: Thirunavukarasu, A.J., et al. “Large Language Models in Medicine.” Nature Medicine, 29(8), 1930–1940, 2023.</w:t>
      </w:r>
    </w:p>
    <w:p>
      <w:pPr>
        <w:pStyle w:val="Heading2"/>
        <w:spacing w:after="100" w:before="200"/>
      </w:pPr>
      <w:r>
        <w:rPr>
          <w:rFonts w:ascii="Arial" w:cs="Arial" w:eastAsia="Arial" w:hAnsi="Arial"/>
          <w:b/>
          <w:bCs/>
          <w:color w:val="1A7A6D"/>
          <w:sz w:val="24"/>
          <w:szCs w:val="24"/>
        </w:rPr>
        <w:t xml:space="preserve">47.206 Retrieval-Augmented Generation (RAG) for Domain-Specific Statistical Guidance</w:t>
      </w:r>
    </w:p>
    <w:p>
      <w:pPr>
        <w:spacing w:after="80"/>
      </w:pPr>
      <w:r>
        <w:rPr>
          <w:rFonts w:ascii="Arial" w:cs="Arial" w:eastAsia="Arial" w:hAnsi="Arial"/>
          <w:sz w:val="20"/>
          <w:szCs w:val="20"/>
        </w:rPr>
        <w:t xml:space="preserve">Combining LLMs with domain-specific knowledge retrieval: instead of relying on LLM training data alone, RAG retrieves relevant statistical methodology papers, textbook passages, or institutional guidelines before generating responses; vector database stores embeddings of statistical references; retrieval query matches user’s analytical question to relevant methods; particularly valuable for institutional-specific protocols (SOPs, SAP templates, OMOP conventions); connection to evidence-based statistics (choosing methods based on published comparisons rather than habit); early but growing adoption in pharmaceutical biostatistics and CRO environments</w:t>
      </w:r>
    </w:p>
    <w:p>
      <w:pPr>
        <w:spacing w:after="40"/>
      </w:pPr>
      <w:r>
        <w:rPr>
          <w:rFonts w:ascii="Arial" w:cs="Arial" w:eastAsia="Arial" w:hAnsi="Arial"/>
          <w:color w:val="2255AA"/>
          <w:sz w:val="18"/>
          <w:szCs w:val="18"/>
        </w:rPr>
        <w:t xml:space="preserve">R: ellmer (for R-based RAG), httr2 (for API-based retrieval), text (for embedding generation)</w:t>
      </w:r>
    </w:p>
    <w:p>
      <w:pPr>
        <w:spacing w:after="40"/>
      </w:pPr>
      <w:r>
        <w:rPr>
          <w:rFonts w:ascii="Arial" w:cs="Arial" w:eastAsia="Arial" w:hAnsi="Arial"/>
          <w:color w:val="228B22"/>
          <w:sz w:val="18"/>
          <w:szCs w:val="18"/>
        </w:rPr>
        <w:t xml:space="preserve">Python: langchain (RetrievalQA, FAISS vectorstore), llama-index (VectorStoreIndex), chromadb (for vector storage), anthropic + custom retrieval</w:t>
      </w:r>
    </w:p>
    <w:p>
      <w:pPr>
        <w:spacing w:after="20"/>
        <w:ind w:left="360"/>
      </w:pPr>
      <w:r>
        <w:rPr>
          <w:rFonts w:ascii="Arial" w:cs="Arial" w:eastAsia="Arial" w:hAnsi="Arial"/>
          <w:color w:val="666666"/>
          <w:sz w:val="18"/>
          <w:szCs w:val="18"/>
        </w:rPr>
        <w:t xml:space="preserve">Ref: Lewis, P., et al. “Retrieval-Augmented Generation for Knowledge-Intensive NLP Tasks.” NeurIPS, 2020.</w:t>
      </w:r>
    </w:p>
    <w:p>
      <w:pPr>
        <w:spacing w:after="20"/>
        <w:ind w:left="360"/>
      </w:pPr>
      <w:r>
        <w:rPr>
          <w:rFonts w:ascii="Arial" w:cs="Arial" w:eastAsia="Arial" w:hAnsi="Arial"/>
          <w:color w:val="666666"/>
          <w:sz w:val="18"/>
          <w:szCs w:val="18"/>
        </w:rPr>
        <w:t xml:space="preserve">Ref: Gao, Y., et al. “Retrieval-Augmented Generation for Large Language Models: A Survey.” arXiv:2312.10997, 2024.</w:t>
      </w:r>
    </w:p>
    <w:p>
      <w:pPr>
        <w:pStyle w:val="Heading2"/>
        <w:spacing w:after="100" w:before="200"/>
      </w:pPr>
      <w:r>
        <w:rPr>
          <w:rFonts w:ascii="Arial" w:cs="Arial" w:eastAsia="Arial" w:hAnsi="Arial"/>
          <w:b/>
          <w:bCs/>
          <w:color w:val="1A7A6D"/>
          <w:sz w:val="24"/>
          <w:szCs w:val="24"/>
        </w:rPr>
        <w:t xml:space="preserve">47.207 Automated Statistical Analysis and Auto-EDA</w:t>
      </w:r>
    </w:p>
    <w:p>
      <w:pPr>
        <w:spacing w:after="80"/>
      </w:pPr>
      <w:r>
        <w:rPr>
          <w:rFonts w:ascii="Arial" w:cs="Arial" w:eastAsia="Arial" w:hAnsi="Arial"/>
          <w:sz w:val="20"/>
          <w:szCs w:val="20"/>
        </w:rPr>
        <w:t xml:space="preserve">Tools that automate exploratory data analysis and initial statistical modeling: automated EDA (sweetviz, DataExplorer, ydata-profiling: correlation heatmaps, missing patterns, distribution plots, target analysis in one command); AutoML for statistical modeling (H2O AutoML, AutoGluon, mljar: automated model selection, tuning, ensembling); auto-reporting (report R package: generates natural-language statistical results). Limitations: may miss domain-specific issues; can’t replace understanding of assumptions; black-box model selection; risk of p-hacking by automation. Best practice: use as screening/acceleration, always review and validate; connection to §47.205 LLM-augmented analysis</w:t>
      </w:r>
    </w:p>
    <w:p>
      <w:pPr>
        <w:spacing w:after="40"/>
      </w:pPr>
      <w:r>
        <w:rPr>
          <w:rFonts w:ascii="Arial" w:cs="Arial" w:eastAsia="Arial" w:hAnsi="Arial"/>
          <w:color w:val="2255AA"/>
          <w:sz w:val="18"/>
          <w:szCs w:val="18"/>
        </w:rPr>
        <w:t xml:space="preserve">R: DataExplorer (create_report), report (report for auto-reporting), performance (check_model for auto-diagnostics), H2O (h2o.automl)</w:t>
      </w:r>
    </w:p>
    <w:p>
      <w:pPr>
        <w:spacing w:after="40"/>
      </w:pPr>
      <w:r>
        <w:rPr>
          <w:rFonts w:ascii="Arial" w:cs="Arial" w:eastAsia="Arial" w:hAnsi="Arial"/>
          <w:color w:val="228B22"/>
          <w:sz w:val="18"/>
          <w:szCs w:val="18"/>
        </w:rPr>
        <w:t xml:space="preserve">Python: ydata-profiling (ProfileReport), sweetviz (analyze), autoviz, H2O (H2OAutoML), autogluon (TabularPredictor)</w:t>
      </w:r>
    </w:p>
    <w:p>
      <w:pPr>
        <w:spacing w:after="20"/>
        <w:ind w:left="360"/>
      </w:pPr>
      <w:r>
        <w:rPr>
          <w:rFonts w:ascii="Arial" w:cs="Arial" w:eastAsia="Arial" w:hAnsi="Arial"/>
          <w:color w:val="666666"/>
          <w:sz w:val="18"/>
          <w:szCs w:val="18"/>
        </w:rPr>
        <w:t xml:space="preserve">Ref: Staniak, M. &amp; Biecek, P. “The Landscape of R Packages for Automated Exploratory Data Analysis.” The R Journal, 11(2), 347–369, 2019.</w:t>
      </w:r>
    </w:p>
    <w:p>
      <w:pPr>
        <w:spacing w:after="20"/>
        <w:ind w:left="360"/>
      </w:pPr>
      <w:r>
        <w:rPr>
          <w:rFonts w:ascii="Arial" w:cs="Arial" w:eastAsia="Arial" w:hAnsi="Arial"/>
          <w:color w:val="666666"/>
          <w:sz w:val="18"/>
          <w:szCs w:val="18"/>
        </w:rPr>
        <w:t xml:space="preserve">Ref: Truong, A., et al. “Towards Automated Machine Learning: Evaluation and Comparison of AutoML Approaches and Tools.” ICTAI, 1471–1479, 2019.</w:t>
      </w:r>
    </w:p>
    <w:p>
      <w:pPr>
        <w:pStyle w:val="Heading2"/>
        <w:spacing w:after="100" w:before="200"/>
      </w:pPr>
      <w:r>
        <w:rPr>
          <w:rFonts w:ascii="Arial" w:cs="Arial" w:eastAsia="Arial" w:hAnsi="Arial"/>
          <w:b/>
          <w:bCs/>
          <w:color w:val="1A7A6D"/>
          <w:sz w:val="24"/>
          <w:szCs w:val="24"/>
        </w:rPr>
        <w:t xml:space="preserve">47.208 Statistical Methods for EHR-Linked Biobank Studies</w:t>
      </w:r>
    </w:p>
    <w:p>
      <w:pPr>
        <w:spacing w:after="80"/>
      </w:pPr>
      <w:r>
        <w:rPr>
          <w:rFonts w:ascii="Arial" w:cs="Arial" w:eastAsia="Arial" w:hAnsi="Arial"/>
          <w:sz w:val="20"/>
          <w:szCs w:val="20"/>
        </w:rPr>
        <w:t xml:space="preserve">Combining electronic health records with biospecimen repositories (DNA, serum) for large-scale genotype-phenotype research: study designs (All of Us, UK Biobank, BioVU, Million Veteran Program); phenotyping from EHR (§38.26) linked to genotyping; PheWAS (§38.43) as primary analytical framework; time-varying phenotypes from longitudinal EHR; selection bias (who consents to biobanking? healthier, more engaged); survival bias (biobank enrollment date ≠ disease onset); EHR-based covariates for GWAS adjustment; integrating clinical outcomes with genomic data for PRS validation (§40.15, §47.190); pharmacogenomics in EHR (linking genotype → drug response → outcomes)</w:t>
      </w:r>
    </w:p>
    <w:p>
      <w:pPr>
        <w:spacing w:after="40"/>
      </w:pPr>
      <w:r>
        <w:rPr>
          <w:rFonts w:ascii="Arial" w:cs="Arial" w:eastAsia="Arial" w:hAnsi="Arial"/>
          <w:color w:val="2255AA"/>
          <w:sz w:val="18"/>
          <w:szCs w:val="18"/>
        </w:rPr>
        <w:t xml:space="preserve">R: PheWAS (phewas), MatchIt (for biobank selection bias adjustment), CohortDiagnostics (OHDSI)</w:t>
      </w:r>
    </w:p>
    <w:p>
      <w:pPr>
        <w:spacing w:after="40"/>
      </w:pPr>
      <w:r>
        <w:rPr>
          <w:rFonts w:ascii="Arial" w:cs="Arial" w:eastAsia="Arial" w:hAnsi="Arial"/>
          <w:color w:val="228B22"/>
          <w:sz w:val="18"/>
          <w:szCs w:val="18"/>
        </w:rPr>
        <w:t xml:space="preserve">Python: hail (for biobank-scale genomics), pandas-plink, OHDSI tools, custom pandas</w:t>
      </w:r>
    </w:p>
    <w:p>
      <w:pPr>
        <w:spacing w:after="20"/>
        <w:ind w:left="360"/>
      </w:pPr>
      <w:r>
        <w:rPr>
          <w:rFonts w:ascii="Arial" w:cs="Arial" w:eastAsia="Arial" w:hAnsi="Arial"/>
          <w:color w:val="666666"/>
          <w:sz w:val="18"/>
          <w:szCs w:val="18"/>
        </w:rPr>
        <w:t xml:space="preserve">Ref: Denny, J.C., et al. “PheWAS: Demonstrating the Feasibility of a Phenome-Wide Scan to Discover Gene-Disease Associations.” Bioinformatics, 26(9), 1205–1210, 2010.</w:t>
      </w:r>
    </w:p>
    <w:p>
      <w:pPr>
        <w:spacing w:after="20"/>
        <w:ind w:left="360"/>
      </w:pPr>
      <w:r>
        <w:rPr>
          <w:rFonts w:ascii="Arial" w:cs="Arial" w:eastAsia="Arial" w:hAnsi="Arial"/>
          <w:color w:val="666666"/>
          <w:sz w:val="18"/>
          <w:szCs w:val="18"/>
        </w:rPr>
        <w:t xml:space="preserve">Ref: All of Us Research Program. “The All of Us Research Program.” New England Journal of Medicine, 381(7), 668–676, 2019.</w:t>
      </w:r>
    </w:p>
    <w:p>
      <w:pPr>
        <w:pStyle w:val="Heading2"/>
        <w:spacing w:after="100" w:before="200"/>
      </w:pPr>
      <w:r>
        <w:rPr>
          <w:rFonts w:ascii="Arial" w:cs="Arial" w:eastAsia="Arial" w:hAnsi="Arial"/>
          <w:b/>
          <w:bCs/>
          <w:color w:val="1A7A6D"/>
          <w:sz w:val="24"/>
          <w:szCs w:val="24"/>
        </w:rPr>
        <w:t xml:space="preserve">47.209 Statistical Methods for Multi-Site EHR Studies (Distributed Analytics)</w:t>
      </w:r>
    </w:p>
    <w:p>
      <w:pPr>
        <w:spacing w:after="80"/>
      </w:pPr>
      <w:r>
        <w:rPr>
          <w:rFonts w:ascii="Arial" w:cs="Arial" w:eastAsia="Arial" w:hAnsi="Arial"/>
          <w:sz w:val="20"/>
          <w:szCs w:val="20"/>
        </w:rPr>
        <w:t xml:space="preserve">Analyzing EHR data across multiple institutions without centralizing patient-level data: distributed regression (each site fits local model, meta-analyzes coefficients); distributed PS estimation (share PS model coefficients, not data); OHDSI network studies (each site runs identical analytic package against local OMOP CDM, shares only aggregate results); privacy-preserving record linkage (§47.171 federated learning connection); handling site heterogeneity (random-effects meta-analysis of site-specific estimates §22.23); data quality harmonization across sites (§38.54); practical: OHDSI’s Strategus and CohortMethod as off-the-shelf distributed analytic infrastructure</w:t>
      </w:r>
    </w:p>
    <w:p>
      <w:pPr>
        <w:spacing w:after="40"/>
      </w:pPr>
      <w:r>
        <w:rPr>
          <w:rFonts w:ascii="Arial" w:cs="Arial" w:eastAsia="Arial" w:hAnsi="Arial"/>
          <w:color w:val="2255AA"/>
          <w:sz w:val="18"/>
          <w:szCs w:val="18"/>
        </w:rPr>
        <w:t xml:space="preserve">R: CohortMethod (OHDSI), SelfControlledCaseSeries (OHDSI), meta (metagen for meta-analyzing site results), pda (for privacy-preserving distributed algorithms)</w:t>
      </w:r>
    </w:p>
    <w:p>
      <w:pPr>
        <w:spacing w:after="40"/>
      </w:pPr>
      <w:r>
        <w:rPr>
          <w:rFonts w:ascii="Arial" w:cs="Arial" w:eastAsia="Arial" w:hAnsi="Arial"/>
          <w:color w:val="228B22"/>
          <w:sz w:val="18"/>
          <w:szCs w:val="18"/>
        </w:rPr>
        <w:t xml:space="preserve">Python: OHDSI tools (via REST API), pyspark (for distributed computation), custom pandas + meta-analysis</w:t>
      </w:r>
    </w:p>
    <w:p>
      <w:pPr>
        <w:spacing w:after="20"/>
        <w:ind w:left="360"/>
      </w:pPr>
      <w:r>
        <w:rPr>
          <w:rFonts w:ascii="Arial" w:cs="Arial" w:eastAsia="Arial" w:hAnsi="Arial"/>
          <w:color w:val="666666"/>
          <w:sz w:val="18"/>
          <w:szCs w:val="18"/>
        </w:rPr>
        <w:t xml:space="preserve">Ref: Hripcsak, G., et al. “Observational Health Data Sciences and Informatics (OHDSI): Opportunities for Observational Researchers.” Studies in Health Technology and Informatics, 216, 574–578, 2015.</w:t>
      </w:r>
    </w:p>
    <w:p>
      <w:pPr>
        <w:spacing w:after="20"/>
        <w:ind w:left="360"/>
      </w:pPr>
      <w:r>
        <w:rPr>
          <w:rFonts w:ascii="Arial" w:cs="Arial" w:eastAsia="Arial" w:hAnsi="Arial"/>
          <w:color w:val="666666"/>
          <w:sz w:val="18"/>
          <w:szCs w:val="18"/>
        </w:rPr>
        <w:t xml:space="preserve">Ref: Duan, R., et al. “Learning from Electronic Health Records across Multiple Sites: A Communication-Efficient and Privacy-Preserving Distributed Algorithm.” JASA, 115(530), 510–523, 2020.</w:t>
      </w:r>
    </w:p>
    <w:p>
      <w:pPr>
        <w:pStyle w:val="Heading2"/>
        <w:spacing w:after="100" w:before="200"/>
      </w:pPr>
      <w:r>
        <w:rPr>
          <w:rFonts w:ascii="Arial" w:cs="Arial" w:eastAsia="Arial" w:hAnsi="Arial"/>
          <w:b/>
          <w:bCs/>
          <w:color w:val="1A7A6D"/>
          <w:sz w:val="24"/>
          <w:szCs w:val="24"/>
        </w:rPr>
        <w:t xml:space="preserve">47.210 Health Equity Analytics: Measuring and Reducing Disparities with Statistics</w:t>
      </w:r>
    </w:p>
    <w:p>
      <w:pPr>
        <w:spacing w:after="80"/>
      </w:pPr>
      <w:r>
        <w:rPr>
          <w:rFonts w:ascii="Arial" w:cs="Arial" w:eastAsia="Arial" w:hAnsi="Arial"/>
          <w:sz w:val="20"/>
          <w:szCs w:val="20"/>
        </w:rPr>
        <w:t xml:space="preserve">Statistical methods for quantifying and addressing health disparities: Oaxaca-Blinder decomposition (§35.21) for explained vs. unexplained gaps; disparity measures (Index of Dissimilarity, Theil index, Concentration Index for income-related health inequality); causal decomposition of disparities (what fraction is mediated by specific pathways?); intersectionality (interactions between race, gender, SES); algorithmic fairness (§47.173) applied to clinical risk scores (Obermeyer racial bias case study); equity-informative prediction models; connection to social determinants of health as confounders in EHR studies; reporting: SAGER guidelines for sex/gender, AMA equity lens</w:t>
      </w:r>
    </w:p>
    <w:p>
      <w:pPr>
        <w:spacing w:after="40"/>
      </w:pPr>
      <w:r>
        <w:rPr>
          <w:rFonts w:ascii="Arial" w:cs="Arial" w:eastAsia="Arial" w:hAnsi="Arial"/>
          <w:color w:val="2255AA"/>
          <w:sz w:val="18"/>
          <w:szCs w:val="18"/>
        </w:rPr>
        <w:t xml:space="preserve">R: dstat (for disparity measures), oaxaca (for decomposition), fairmodels (for algorithmic fairness assessment)</w:t>
      </w:r>
    </w:p>
    <w:p>
      <w:pPr>
        <w:spacing w:after="40"/>
      </w:pPr>
      <w:r>
        <w:rPr>
          <w:rFonts w:ascii="Arial" w:cs="Arial" w:eastAsia="Arial" w:hAnsi="Arial"/>
          <w:color w:val="228B22"/>
          <w:sz w:val="18"/>
          <w:szCs w:val="18"/>
        </w:rPr>
        <w:t xml:space="preserve">Python: aif360 (BiasDetection, DisparateImpactRemover), fairlearn (MetricFrame by group), custom pandas groupby</w:t>
      </w:r>
    </w:p>
    <w:p>
      <w:pPr>
        <w:spacing w:after="20"/>
        <w:ind w:left="360"/>
      </w:pPr>
      <w:r>
        <w:rPr>
          <w:rFonts w:ascii="Arial" w:cs="Arial" w:eastAsia="Arial" w:hAnsi="Arial"/>
          <w:color w:val="666666"/>
          <w:sz w:val="18"/>
          <w:szCs w:val="18"/>
        </w:rPr>
        <w:t xml:space="preserve">Ref: Jackson, J.W. &amp; VanderWeele, T.J. “Decomposition Analysis to Identify Intervention Targets for Reducing Disparities.” Epidemiology, 29(6), 825–835, 2018.</w:t>
      </w:r>
    </w:p>
    <w:p>
      <w:pPr>
        <w:spacing w:after="20"/>
        <w:ind w:left="360"/>
      </w:pPr>
      <w:r>
        <w:rPr>
          <w:rFonts w:ascii="Arial" w:cs="Arial" w:eastAsia="Arial" w:hAnsi="Arial"/>
          <w:color w:val="666666"/>
          <w:sz w:val="18"/>
          <w:szCs w:val="18"/>
        </w:rPr>
        <w:t xml:space="preserve">Ref: Obermeyer, Z., Powers, B., Vogeli, C., &amp; Mullainathan, S. “Dissecting Racial Bias in an Algorithm.” Science, 366(6464), 447–453, 2019.</w:t>
      </w:r>
    </w:p>
    <w:p>
      <w:pPr>
        <w:pStyle w:val="Heading2"/>
        <w:spacing w:after="100" w:before="200"/>
      </w:pPr>
      <w:r>
        <w:rPr>
          <w:rFonts w:ascii="Arial" w:cs="Arial" w:eastAsia="Arial" w:hAnsi="Arial"/>
          <w:b/>
          <w:bCs/>
          <w:color w:val="1A7A6D"/>
          <w:sz w:val="24"/>
          <w:szCs w:val="24"/>
        </w:rPr>
        <w:t xml:space="preserve">47.211 Informative Presence Bias in EHR Data</w:t>
      </w:r>
    </w:p>
    <w:p>
      <w:pPr>
        <w:spacing w:after="80"/>
      </w:pPr>
      <w:r>
        <w:rPr>
          <w:rFonts w:ascii="Arial" w:cs="Arial" w:eastAsia="Arial" w:hAnsi="Arial"/>
          <w:sz w:val="20"/>
          <w:szCs w:val="20"/>
        </w:rPr>
        <w:t xml:space="preserve">Patients with more healthcare encounters generate more data points; sicker patients visit more often → more diagnoses, labs, and medications recorded; creates ascertainment bias (diseases appear more common in frequent visitors), surveillance bias (outcomes detected earlier in monitored patients), and informative visit processes (visit frequency is related to disease status). Statistical methods: inverse intensity weighting (weight by inverse of visit rate); joint models for visit process and outcome; sensitivity analysis for informative observation times; connection to informative censoring (§11.36 IPCW analog for visit processes). Critical for EHR-based research: explicitly model or adjust for visit frequency</w:t>
      </w:r>
    </w:p>
    <w:p>
      <w:pPr>
        <w:spacing w:after="40"/>
      </w:pPr>
      <w:r>
        <w:rPr>
          <w:rFonts w:ascii="Arial" w:cs="Arial" w:eastAsia="Arial" w:hAnsi="Arial"/>
          <w:color w:val="2255AA"/>
          <w:sz w:val="18"/>
          <w:szCs w:val="18"/>
        </w:rPr>
        <w:t xml:space="preserve">R: survival (coxph with visit-frequency covariate), Epi (Lexis with visit-level splitting), custom IPTW for visit process</w:t>
      </w:r>
    </w:p>
    <w:p>
      <w:pPr>
        <w:spacing w:after="40"/>
      </w:pPr>
      <w:r>
        <w:rPr>
          <w:rFonts w:ascii="Arial" w:cs="Arial" w:eastAsia="Arial" w:hAnsi="Arial"/>
          <w:color w:val="228B22"/>
          <w:sz w:val="18"/>
          <w:szCs w:val="18"/>
        </w:rPr>
        <w:t xml:space="preserve">Python: lifelines (custom visit-intensity weighting), zepid (IPTW adapted for visit frequency), pandas</w:t>
      </w:r>
    </w:p>
    <w:p>
      <w:pPr>
        <w:spacing w:after="20"/>
        <w:ind w:left="360"/>
      </w:pPr>
      <w:r>
        <w:rPr>
          <w:rFonts w:ascii="Arial" w:cs="Arial" w:eastAsia="Arial" w:hAnsi="Arial"/>
          <w:color w:val="666666"/>
          <w:sz w:val="18"/>
          <w:szCs w:val="18"/>
        </w:rPr>
        <w:t xml:space="preserve">Ref: Goldstein, B.A., Bhavsar, N.A., Phelan, M., &amp; Pencina, M.J. “Controlling for Informed Presence Bias Due to the Number of Health Encounters in an Electronic Health Record.” American Journal of Epidemiology, 184(11), 847–855, 2016.</w:t>
      </w:r>
    </w:p>
    <w:p>
      <w:pPr>
        <w:spacing w:after="20"/>
        <w:ind w:left="360"/>
      </w:pPr>
      <w:r>
        <w:rPr>
          <w:rFonts w:ascii="Arial" w:cs="Arial" w:eastAsia="Arial" w:hAnsi="Arial"/>
          <w:color w:val="666666"/>
          <w:sz w:val="18"/>
          <w:szCs w:val="18"/>
        </w:rPr>
        <w:t xml:space="preserve">Ref: Haneuse, S. &amp; Daniels, M. “A General Framework for Considering Selection Bias in EHR-Based Studies: What Data Are Observed and Why?” eGEMs, 4(1), 16, 2016.</w:t>
      </w:r>
    </w:p>
    <w:p>
      <w:pPr>
        <w:pStyle w:val="Heading2"/>
        <w:spacing w:after="100" w:before="200"/>
      </w:pPr>
      <w:r>
        <w:rPr>
          <w:rFonts w:ascii="Arial" w:cs="Arial" w:eastAsia="Arial" w:hAnsi="Arial"/>
          <w:b/>
          <w:bCs/>
          <w:color w:val="1A7A6D"/>
          <w:sz w:val="24"/>
          <w:szCs w:val="24"/>
        </w:rPr>
        <w:t xml:space="preserve">47.212 Multi-Site EHR Data Quality Assessment and Harmonization</w:t>
      </w:r>
    </w:p>
    <w:p>
      <w:pPr>
        <w:spacing w:after="80"/>
      </w:pPr>
      <w:r>
        <w:rPr>
          <w:rFonts w:ascii="Arial" w:cs="Arial" w:eastAsia="Arial" w:hAnsi="Arial"/>
          <w:sz w:val="20"/>
          <w:szCs w:val="20"/>
        </w:rPr>
        <w:t xml:space="preserve">Ensuring data quality across heterogeneous EHR systems before multi-site analysis: Kahn’s data quality framework (conformance, completeness, plausibility); OHDSI Data Quality Dashboard (DQD: &gt;3,500 automated checks against OMOP CDM); Achilles for data characterization (patient counts, concept prevalence, temporal trends per site); detecting site-level anomalies (sudden drops in coding, vocabulary version mismatches); harmonization via common data model (OMOP, PCORnet, i2b2/SHRINE); residual site heterogeneity even after CDM transformation (different EHR vendors, coding practices, patient populations); statistical approaches: site as random effect (§12.1), meta-analysis of site-specific results (§47.209)</w:t>
      </w:r>
    </w:p>
    <w:p>
      <w:pPr>
        <w:spacing w:after="40"/>
      </w:pPr>
      <w:r>
        <w:rPr>
          <w:rFonts w:ascii="Arial" w:cs="Arial" w:eastAsia="Arial" w:hAnsi="Arial"/>
          <w:color w:val="2255AA"/>
          <w:sz w:val="18"/>
          <w:szCs w:val="18"/>
        </w:rPr>
        <w:t xml:space="preserve">R: DataQualityDashboard (OHDSI), Achilles (OHDSI), CohortDiagnostics (OHDSI), DatabaseConnector + SqlRender</w:t>
      </w:r>
    </w:p>
    <w:p>
      <w:pPr>
        <w:spacing w:after="40"/>
      </w:pPr>
      <w:r>
        <w:rPr>
          <w:rFonts w:ascii="Arial" w:cs="Arial" w:eastAsia="Arial" w:hAnsi="Arial"/>
          <w:color w:val="228B22"/>
          <w:sz w:val="18"/>
          <w:szCs w:val="18"/>
        </w:rPr>
        <w:t xml:space="preserve">Python: OHDSI tools (via REST API and custom Python wrappers), pandas (for custom DQ checks), great_expectations (for data validation)</w:t>
      </w:r>
    </w:p>
    <w:p>
      <w:pPr>
        <w:spacing w:after="20"/>
        <w:ind w:left="360"/>
      </w:pPr>
      <w:r>
        <w:rPr>
          <w:rFonts w:ascii="Arial" w:cs="Arial" w:eastAsia="Arial" w:hAnsi="Arial"/>
          <w:color w:val="666666"/>
          <w:sz w:val="18"/>
          <w:szCs w:val="18"/>
        </w:rPr>
        <w:t xml:space="preserve">Ref: Kahn, M.G., et al. “A Harmonized Data Quality Assessment Terminology and Framework for the Secondary Use of Electronic Health Record Data.” eGEMs, 4(1), 18, 2016.</w:t>
      </w:r>
    </w:p>
    <w:p>
      <w:pPr>
        <w:spacing w:after="20"/>
        <w:ind w:left="360"/>
      </w:pPr>
      <w:r>
        <w:rPr>
          <w:rFonts w:ascii="Arial" w:cs="Arial" w:eastAsia="Arial" w:hAnsi="Arial"/>
          <w:color w:val="666666"/>
          <w:sz w:val="18"/>
          <w:szCs w:val="18"/>
        </w:rPr>
        <w:t xml:space="preserve">Ref: Hripcsak, G., et al. “Characterizing Treatment Pathways at Scale Using the OHDSI Network.” PNAS, 113(27), 7329–7336, 2016.</w:t>
      </w:r>
    </w:p>
    <w:p>
      <w:pPr>
        <w:pStyle w:val="Heading2"/>
        <w:spacing w:after="100" w:before="200"/>
      </w:pPr>
      <w:r>
        <w:rPr>
          <w:rFonts w:ascii="Arial" w:cs="Arial" w:eastAsia="Arial" w:hAnsi="Arial"/>
          <w:b/>
          <w:bCs/>
          <w:color w:val="1A7A6D"/>
          <w:sz w:val="24"/>
          <w:szCs w:val="24"/>
        </w:rPr>
        <w:t xml:space="preserve">47.213 Computable Phenotyping for EHR-Based Research</w:t>
      </w:r>
    </w:p>
    <w:p>
      <w:pPr>
        <w:spacing w:after="80"/>
      </w:pPr>
      <w:r>
        <w:rPr>
          <w:rFonts w:ascii="Arial" w:cs="Arial" w:eastAsia="Arial" w:hAnsi="Arial"/>
          <w:sz w:val="20"/>
          <w:szCs w:val="20"/>
        </w:rPr>
        <w:t xml:space="preserve">Algorithmically defining patient cohorts from EHR data: rule-based phenotypes (combination of ICD codes, medications, labs, procedures with temporal logic); ML-based phenotyping (NLP on clinical notes + structured data; high-throughput phenotyping); PheKB (Phenotype KnowledgeBase: validated phenotype algorithms library); OMOP cohort definitions (Atlas/Circe for visual cohort building); validation: chart review gold standard, PPV/sensitivity reporting, phenotype performance metrics; your OUD Gray Area framework as an example of tiered phenotyping with clinical indicators. Challenges: code sensitivity/specificity varies by site; temporal evolution of coding practices (ICD-9 → ICD-10 transition); NLP availability; “absence of evidence is not evidence of absence” in EHR</w:t>
      </w:r>
    </w:p>
    <w:p>
      <w:pPr>
        <w:spacing w:after="40"/>
      </w:pPr>
      <w:r>
        <w:rPr>
          <w:rFonts w:ascii="Arial" w:cs="Arial" w:eastAsia="Arial" w:hAnsi="Arial"/>
          <w:color w:val="2255AA"/>
          <w:sz w:val="18"/>
          <w:szCs w:val="18"/>
        </w:rPr>
        <w:t xml:space="preserve">R: CohortDiagnostics (OHDSI), FeatureExtraction (OHDSI), PheValuator (OHDSI for semi-automated validation), SqlRender</w:t>
      </w:r>
    </w:p>
    <w:p>
      <w:pPr>
        <w:spacing w:after="40"/>
      </w:pPr>
      <w:r>
        <w:rPr>
          <w:rFonts w:ascii="Arial" w:cs="Arial" w:eastAsia="Arial" w:hAnsi="Arial"/>
          <w:color w:val="228B22"/>
          <w:sz w:val="18"/>
          <w:szCs w:val="18"/>
        </w:rPr>
        <w:t xml:space="preserve">Python: OHDSI tools, medspacy (clinical NLP for phenotyping), custom SQL + pandas pipelines</w:t>
      </w:r>
    </w:p>
    <w:p>
      <w:pPr>
        <w:spacing w:after="20"/>
        <w:ind w:left="360"/>
      </w:pPr>
      <w:r>
        <w:rPr>
          <w:rFonts w:ascii="Arial" w:cs="Arial" w:eastAsia="Arial" w:hAnsi="Arial"/>
          <w:color w:val="666666"/>
          <w:sz w:val="18"/>
          <w:szCs w:val="18"/>
        </w:rPr>
        <w:t xml:space="preserve">Ref: Kirby, J.C., et al. “PheKB: A Catalog and Workflow for Creating Electronic Phenotype Algorithms for Transportability.” JAMIA, 23(6), 1046–1052, 2016.</w:t>
      </w:r>
    </w:p>
    <w:p>
      <w:pPr>
        <w:spacing w:after="20"/>
        <w:ind w:left="360"/>
      </w:pPr>
      <w:r>
        <w:rPr>
          <w:rFonts w:ascii="Arial" w:cs="Arial" w:eastAsia="Arial" w:hAnsi="Arial"/>
          <w:color w:val="666666"/>
          <w:sz w:val="18"/>
          <w:szCs w:val="18"/>
        </w:rPr>
        <w:t xml:space="preserve">Ref: Richesson, R.L., et al. “Electronic Health Records Based Phenotyping in Next-Generation Clinical Trials: A Perspective from the NIH Health Care Systems Collaboratory.” JAMIA, 20(e2), e226–e231, 2013.</w:t>
      </w:r>
    </w:p>
    <w:p>
      <w:pPr>
        <w:pStyle w:val="Heading2"/>
        <w:spacing w:after="100" w:before="200"/>
      </w:pPr>
      <w:r>
        <w:rPr>
          <w:rFonts w:ascii="Arial" w:cs="Arial" w:eastAsia="Arial" w:hAnsi="Arial"/>
          <w:b/>
          <w:bCs/>
          <w:color w:val="1A7A6D"/>
          <w:sz w:val="24"/>
          <w:szCs w:val="24"/>
        </w:rPr>
        <w:t xml:space="preserve">47.214 Syndromic Surveillance and Real-Time Aberration Detection</w:t>
      </w:r>
    </w:p>
    <w:p>
      <w:pPr>
        <w:spacing w:after="80"/>
      </w:pPr>
      <w:r>
        <w:rPr>
          <w:rFonts w:ascii="Arial" w:cs="Arial" w:eastAsia="Arial" w:hAnsi="Arial"/>
          <w:sz w:val="20"/>
          <w:szCs w:val="20"/>
        </w:rPr>
        <w:t xml:space="preserve">Automated monitoring of health data streams (ED chief complaints, OTC medication sales, school absenteeism, lab orders) for early outbreak detection: Farrington algorithm (quasi-Poisson regression on historical data with trend/seasonality, flags counts exceeding prediction interval); CUSUM and EWMA adapted for count data; Bayesian approaches (BayesWatch); noufaily improved Farrington. Space-time surveillance: prospective space-time scan statistics running daily on accumulating data. Data sources: syndromic categories from free-text chief complaints (NLP classification); ICD-coded ED visits; poison control calls. Connection to SPC methods applied to public health; implemented in ESSENCE (DoD), BioSense (CDC), PHE surveillance systems</w:t>
      </w:r>
    </w:p>
    <w:p>
      <w:pPr>
        <w:spacing w:after="40"/>
      </w:pPr>
      <w:r>
        <w:rPr>
          <w:rFonts w:ascii="Arial" w:cs="Arial" w:eastAsia="Arial" w:hAnsi="Arial"/>
          <w:color w:val="2255AA"/>
          <w:sz w:val="18"/>
          <w:szCs w:val="18"/>
        </w:rPr>
        <w:t xml:space="preserve">R: surveillance (farringtonFlexible, boda for Bayesian, earsC for CDC EARS), scanstatistics (scan_eb_poisson prospective)</w:t>
      </w:r>
    </w:p>
    <w:p>
      <w:pPr>
        <w:spacing w:after="40"/>
      </w:pPr>
      <w:r>
        <w:rPr>
          <w:rFonts w:ascii="Arial" w:cs="Arial" w:eastAsia="Arial" w:hAnsi="Arial"/>
          <w:color w:val="228B22"/>
          <w:sz w:val="18"/>
          <w:szCs w:val="18"/>
        </w:rPr>
        <w:t xml:space="preserve">Python: epyestim (custom Farrington), custom statsmodels (Poisson regression with alert threshold)</w:t>
      </w:r>
    </w:p>
    <w:p>
      <w:pPr>
        <w:spacing w:after="20"/>
        <w:ind w:left="360"/>
      </w:pPr>
      <w:r>
        <w:rPr>
          <w:rFonts w:ascii="Arial" w:cs="Arial" w:eastAsia="Arial" w:hAnsi="Arial"/>
          <w:color w:val="666666"/>
          <w:sz w:val="18"/>
          <w:szCs w:val="18"/>
        </w:rPr>
        <w:t xml:space="preserve">Ref: Farrington, C.P., Andrews, N.J., Beale, A.D., &amp; Catchpole, M.A. A Statistical Algorithm for the Early Detection of Outbreaks of Infectious Disease. JRSS-A, 159(3), 547-563, 1996.</w:t>
      </w:r>
    </w:p>
    <w:p>
      <w:pPr>
        <w:spacing w:after="20"/>
        <w:ind w:left="360"/>
      </w:pPr>
      <w:r>
        <w:rPr>
          <w:rFonts w:ascii="Arial" w:cs="Arial" w:eastAsia="Arial" w:hAnsi="Arial"/>
          <w:color w:val="666666"/>
          <w:sz w:val="18"/>
          <w:szCs w:val="18"/>
        </w:rPr>
        <w:t xml:space="preserve">Ref: Noufaily, A., et al. An Improved Algorithm for Outbreak Detection in Multiple Surveillance Systems. Statistics in Medicine, 32(7), 1206-1222, 2013.</w:t>
      </w:r>
    </w:p>
    <w:p>
      <w:pPr>
        <w:pStyle w:val="Heading2"/>
        <w:spacing w:after="100" w:before="200"/>
      </w:pPr>
      <w:r>
        <w:rPr>
          <w:rFonts w:ascii="Arial" w:cs="Arial" w:eastAsia="Arial" w:hAnsi="Arial"/>
          <w:b/>
          <w:bCs/>
          <w:color w:val="1A7A6D"/>
          <w:sz w:val="24"/>
          <w:szCs w:val="24"/>
        </w:rPr>
        <w:t xml:space="preserve">47.215 Uplift Modeling (Heterogeneous Treatment Effect Estimation in Industry)</w:t>
      </w:r>
    </w:p>
    <w:p>
      <w:pPr>
        <w:spacing w:after="80"/>
      </w:pPr>
      <w:r>
        <w:rPr>
          <w:rFonts w:ascii="Arial" w:cs="Arial" w:eastAsia="Arial" w:hAnsi="Arial"/>
          <w:sz w:val="20"/>
          <w:szCs w:val="20"/>
        </w:rPr>
        <w:t xml:space="preserve">Predicting which individuals will respond most to a treatment/intervention: uplift = P(outcome|treated) - P(outcome|control) for each individual; identifies persuadables (benefit from treatment), sure things (good outcome regardless), lost causes (poor outcome regardless), sleeping dogs (harmed by treatment). Methods: two-model approach (separate models for treated/control, subtract predictions); transformed outcome approach (recode Y to enable direct uplift modeling); uplift random forest (splitting on treatment effect difference); causal forest connection; meta-learners (S-learner, T-learner, X-learner). Applications: marketing (who to target with promotion), clinical (who benefits from treatment), public health (who to vaccinate first). Connection to CATE/HTE estimation but originating from marketing/business analytics</w:t>
      </w:r>
    </w:p>
    <w:p>
      <w:pPr>
        <w:spacing w:after="40"/>
      </w:pPr>
      <w:r>
        <w:rPr>
          <w:rFonts w:ascii="Arial" w:cs="Arial" w:eastAsia="Arial" w:hAnsi="Arial"/>
          <w:color w:val="2255AA"/>
          <w:sz w:val="18"/>
          <w:szCs w:val="18"/>
        </w:rPr>
        <w:t xml:space="preserve">R: uplift (upliftRF, ccif), grf (causal_forest as research version), causalToolbox</w:t>
      </w:r>
    </w:p>
    <w:p>
      <w:pPr>
        <w:spacing w:after="40"/>
      </w:pPr>
      <w:r>
        <w:rPr>
          <w:rFonts w:ascii="Arial" w:cs="Arial" w:eastAsia="Arial" w:hAnsi="Arial"/>
          <w:color w:val="228B22"/>
          <w:sz w:val="18"/>
          <w:szCs w:val="18"/>
        </w:rPr>
        <w:t xml:space="preserve">Python: causalml (UpliftRandomForestClassifier, BaseSRegressor, BaseTRegressor, BaseXRegressor), pylift, scikit-uplift</w:t>
      </w:r>
    </w:p>
    <w:p>
      <w:pPr>
        <w:spacing w:after="20"/>
        <w:ind w:left="360"/>
      </w:pPr>
      <w:r>
        <w:rPr>
          <w:rFonts w:ascii="Arial" w:cs="Arial" w:eastAsia="Arial" w:hAnsi="Arial"/>
          <w:color w:val="666666"/>
          <w:sz w:val="18"/>
          <w:szCs w:val="18"/>
        </w:rPr>
        <w:t xml:space="preserve">Ref: Gutierrez, P. &amp; Gerardy, J.-Y. Causal Inference and Uplift Modelling: A Review of the Literature. JMLR Workshop, 67, 1-13, 2017.</w:t>
      </w:r>
    </w:p>
    <w:p>
      <w:pPr>
        <w:spacing w:after="20"/>
        <w:ind w:left="360"/>
      </w:pPr>
      <w:r>
        <w:rPr>
          <w:rFonts w:ascii="Arial" w:cs="Arial" w:eastAsia="Arial" w:hAnsi="Arial"/>
          <w:color w:val="666666"/>
          <w:sz w:val="18"/>
          <w:szCs w:val="18"/>
        </w:rPr>
        <w:t xml:space="preserve">Ref: Kunzel, S.R., Sekhon, J.S., Bickel, P.J., &amp; Yu, B. Metalearners for Estimating Heterogeneous Treatment Effects Using Machine Learning. PNAS, 116(10), 4156-4165, 2019.</w:t>
      </w:r>
    </w:p>
    <w:p>
      <w:pPr>
        <w:pStyle w:val="Heading2"/>
        <w:spacing w:after="100" w:before="200"/>
      </w:pPr>
      <w:r>
        <w:rPr>
          <w:rFonts w:ascii="Arial" w:cs="Arial" w:eastAsia="Arial" w:hAnsi="Arial"/>
          <w:b/>
          <w:bCs/>
          <w:color w:val="1A7A6D"/>
          <w:sz w:val="24"/>
          <w:szCs w:val="24"/>
        </w:rPr>
        <w:t xml:space="preserve">47.216 Heart Rate Variability (HRV) Analysis: Time-Domain, Frequency-Domain, and Nonlinear Methods</w:t>
      </w:r>
    </w:p>
    <w:p>
      <w:pPr>
        <w:spacing w:after="80"/>
      </w:pPr>
      <w:r>
        <w:rPr>
          <w:rFonts w:ascii="Arial" w:cs="Arial" w:eastAsia="Arial" w:hAnsi="Arial"/>
          <w:sz w:val="20"/>
          <w:szCs w:val="20"/>
        </w:rPr>
        <w:t xml:space="preserve">Statistical analysis of beat-to-beat heart rate fluctuations from ECG or PPG wearables: Time-domain: SDNN (overall variability), RMSSD (short-term, parasympathetic), pNN50 (percentage of successive intervals differing by more than 50ms). Frequency-domain: very low frequency (VLF, 0.003-0.04 Hz), low frequency (LF, 0.04-0.15 Hz, mixed sympathetic/parasympathetic), high frequency (HF, 0.15-0.4 Hz, parasympathetic/vagal); LF/HF ratio as sympathovagal balance (controversial). Nonlinear: Poincare plot (SD1=short-term, SD2=long-term), detrended fluctuation analysis (DFA alpha1/alpha2), sample entropy, approximate entropy. Preprocessing: R-R interval artifact correction (threshold-based, interpolation); minimum 5-minute recording for short-term, 24h for long-term. Standards: Task Force (1996) guidelines for measurement and interpretation (See also §47.221 signal processing, §47.231 IIV as biomarker)</w:t>
      </w:r>
    </w:p>
    <w:p>
      <w:pPr>
        <w:spacing w:after="40"/>
      </w:pPr>
      <w:r>
        <w:rPr>
          <w:rFonts w:ascii="Arial" w:cs="Arial" w:eastAsia="Arial" w:hAnsi="Arial"/>
          <w:color w:val="2255AA"/>
          <w:sz w:val="18"/>
          <w:szCs w:val="18"/>
        </w:rPr>
        <w:t xml:space="preserve">R: RHRV (CreateHRVData, FilterNIHR, PlotPowerBand, CalculateTimeAnalysis), heartBeat</w:t>
      </w:r>
    </w:p>
    <w:p>
      <w:pPr>
        <w:spacing w:after="40"/>
      </w:pPr>
      <w:r>
        <w:rPr>
          <w:rFonts w:ascii="Arial" w:cs="Arial" w:eastAsia="Arial" w:hAnsi="Arial"/>
          <w:color w:val="228B22"/>
          <w:sz w:val="18"/>
          <w:szCs w:val="18"/>
        </w:rPr>
        <w:t xml:space="preserve">Python: hrv-analysis (frequency_domain, time_domain), neurokit2 (hrv_time, hrv_frequency, hrv_nonlinear), pyhrv, biosppy</w:t>
      </w:r>
    </w:p>
    <w:p>
      <w:pPr>
        <w:spacing w:after="20"/>
        <w:ind w:left="360"/>
      </w:pPr>
      <w:r>
        <w:rPr>
          <w:rFonts w:ascii="Arial" w:cs="Arial" w:eastAsia="Arial" w:hAnsi="Arial"/>
          <w:color w:val="666666"/>
          <w:sz w:val="18"/>
          <w:szCs w:val="18"/>
        </w:rPr>
        <w:t xml:space="preserve">Ref: Task Force of the European Society of Cardiology. Heart Rate Variability: Standards of Measurement, Physiological Interpretation, and Clinical Use. Circulation, 93(5), 1043-1065, 1996.</w:t>
      </w:r>
    </w:p>
    <w:p>
      <w:pPr>
        <w:spacing w:after="20"/>
        <w:ind w:left="360"/>
      </w:pPr>
      <w:r>
        <w:rPr>
          <w:rFonts w:ascii="Arial" w:cs="Arial" w:eastAsia="Arial" w:hAnsi="Arial"/>
          <w:color w:val="666666"/>
          <w:sz w:val="18"/>
          <w:szCs w:val="18"/>
        </w:rPr>
        <w:t xml:space="preserve">Ref: Shaffer, F. &amp; Ginsberg, J.P. An Overview of Heart Rate Variability Metrics and Norms. Frontiers in Public Health, 5, 258, 2017.</w:t>
      </w:r>
    </w:p>
    <w:p>
      <w:pPr>
        <w:pStyle w:val="Heading2"/>
        <w:spacing w:after="100" w:before="200"/>
      </w:pPr>
      <w:r>
        <w:rPr>
          <w:rFonts w:ascii="Arial" w:cs="Arial" w:eastAsia="Arial" w:hAnsi="Arial"/>
          <w:b/>
          <w:bCs/>
          <w:color w:val="1A7A6D"/>
          <w:sz w:val="24"/>
          <w:szCs w:val="24"/>
        </w:rPr>
        <w:t xml:space="preserve">47.217 Accelerometer Data Processing and Physical Activity Classification</w:t>
      </w:r>
    </w:p>
    <w:p>
      <w:pPr>
        <w:spacing w:after="80"/>
      </w:pPr>
      <w:r>
        <w:rPr>
          <w:rFonts w:ascii="Arial" w:cs="Arial" w:eastAsia="Arial" w:hAnsi="Arial"/>
          <w:sz w:val="20"/>
          <w:szCs w:val="20"/>
        </w:rPr>
        <w:t xml:space="preserve">Processing raw accelerometer data from wearables (ActiGraph, GENEActiv, Axivity): raw signal (typically 30-100 Hz, 3 axes) to activity metrics. Metrics: ENMO (Euclidean Norm Minus One g, removes gravity), MAD (Mean Amplitude Deviation), activity counts (proprietary epoch-level summaries). Activity classification: cut-points for sedentary/light/moderate/vigorous (Freedson, Troiano, Chandler thresholds differ by population and device); machine learning classifiers for activity type recognition (sitting, walking, running from raw signals). Wear-time validation: Choi or Troiano algorithm detects non-wear periods (consecutive zero counts). Epoch-free (raw) analysis increasingly preferred over proprietary counts. Analysis: compositional data analysis for time-use (hours in sedentary/light/MVPA/sleep sum to 24h), mixed models for repeated daily profiles (See also §47.232 sedentary bouts, §47.219 sleep metrics)</w:t>
      </w:r>
    </w:p>
    <w:p>
      <w:pPr>
        <w:spacing w:after="40"/>
      </w:pPr>
      <w:r>
        <w:rPr>
          <w:rFonts w:ascii="Arial" w:cs="Arial" w:eastAsia="Arial" w:hAnsi="Arial"/>
          <w:color w:val="2255AA"/>
          <w:sz w:val="18"/>
          <w:szCs w:val="18"/>
        </w:rPr>
        <w:t xml:space="preserve">R: GGIR (g.shell.GGIR for end-to-end processing, ENMO, sleep detection, activity classification), accelerometry, acc, PhysicalActivity (wearingMarking for wear-time)</w:t>
      </w:r>
    </w:p>
    <w:p>
      <w:pPr>
        <w:spacing w:after="40"/>
      </w:pPr>
      <w:r>
        <w:rPr>
          <w:rFonts w:ascii="Arial" w:cs="Arial" w:eastAsia="Arial" w:hAnsi="Arial"/>
          <w:color w:val="228B22"/>
          <w:sz w:val="18"/>
          <w:szCs w:val="18"/>
        </w:rPr>
        <w:t xml:space="preserve">Python: agcounts (raw to counts conversion), actipy (raw accelerometer processing), skdh (SciKit Digital Health), scipy.signal (filtering)</w:t>
      </w:r>
    </w:p>
    <w:p>
      <w:pPr>
        <w:spacing w:after="20"/>
        <w:ind w:left="360"/>
      </w:pPr>
      <w:r>
        <w:rPr>
          <w:rFonts w:ascii="Arial" w:cs="Arial" w:eastAsia="Arial" w:hAnsi="Arial"/>
          <w:color w:val="666666"/>
          <w:sz w:val="18"/>
          <w:szCs w:val="18"/>
        </w:rPr>
        <w:t xml:space="preserve">Ref: Migueles, J.H., et al. Accelerometer Data Collection and Processing Criteria to Assess Physical Activity and Other Outcomes: A Systematic Review and Practical Considerations. Sports Medicine, 47(9), 1821-1845, 2017.</w:t>
      </w:r>
    </w:p>
    <w:p>
      <w:pPr>
        <w:spacing w:after="20"/>
        <w:ind w:left="360"/>
      </w:pPr>
      <w:r>
        <w:rPr>
          <w:rFonts w:ascii="Arial" w:cs="Arial" w:eastAsia="Arial" w:hAnsi="Arial"/>
          <w:color w:val="666666"/>
          <w:sz w:val="18"/>
          <w:szCs w:val="18"/>
        </w:rPr>
        <w:t xml:space="preserve">Ref: van Hees, V.T., et al. Separating Movement and Gravity Components in an Acceleration Signal and Implications for the Assessment of Human Daily Physical Activity. PLoS ONE, 8(4), e61691, 2013.</w:t>
      </w:r>
    </w:p>
    <w:p>
      <w:pPr>
        <w:pStyle w:val="Heading2"/>
        <w:spacing w:after="100" w:before="200"/>
      </w:pPr>
      <w:r>
        <w:rPr>
          <w:rFonts w:ascii="Arial" w:cs="Arial" w:eastAsia="Arial" w:hAnsi="Arial"/>
          <w:b/>
          <w:bCs/>
          <w:color w:val="1A7A6D"/>
          <w:sz w:val="24"/>
          <w:szCs w:val="24"/>
        </w:rPr>
        <w:t xml:space="preserve">47.218 Continuous Glucose Monitoring (CGM) Statistical Metrics and Analysis</w:t>
      </w:r>
    </w:p>
    <w:p>
      <w:pPr>
        <w:spacing w:after="80"/>
      </w:pPr>
      <w:r>
        <w:rPr>
          <w:rFonts w:ascii="Arial" w:cs="Arial" w:eastAsia="Arial" w:hAnsi="Arial"/>
          <w:sz w:val="20"/>
          <w:szCs w:val="20"/>
        </w:rPr>
        <w:t xml:space="preserve">Analyzing continuous glucose data (5-15 minute intervals, 24/7): core metrics per international consensus (Battelino 2019): time in range (TIR: 70-180 mg/dL, target &gt;70 percent), time below range (TBR: &lt;70 or &lt;54 mg/dL), time above range (TAR: &gt;180 or &gt;250 mg/dL); glycemic variability: coefficient of variation (CV, target &lt;36 percent), standard deviation, MAGE (Mean Amplitude of Glycemic Excursions); glucose management indicator (GMI, estimated A1c from mean sensor glucose). Analysis: AGP (ambulatory glucose profile) as standard visualization; functional data analysis for glucose curves; mixed models for day-to-day and within-day variation; time series methods for glucose prediction. Clinical trial endpoints: TIR as primary endpoint gaining regulatory acceptance</w:t>
      </w:r>
    </w:p>
    <w:p>
      <w:pPr>
        <w:spacing w:after="40"/>
      </w:pPr>
      <w:r>
        <w:rPr>
          <w:rFonts w:ascii="Arial" w:cs="Arial" w:eastAsia="Arial" w:hAnsi="Arial"/>
          <w:color w:val="2255AA"/>
          <w:sz w:val="18"/>
          <w:szCs w:val="18"/>
        </w:rPr>
        <w:t xml:space="preserve">R: iglu (iglu for comprehensive CGM metrics: tir, cv_glu, mage, agp), cgmanalysis, rGV</w:t>
      </w:r>
    </w:p>
    <w:p>
      <w:pPr>
        <w:spacing w:after="40"/>
      </w:pPr>
      <w:r>
        <w:rPr>
          <w:rFonts w:ascii="Arial" w:cs="Arial" w:eastAsia="Arial" w:hAnsi="Arial"/>
          <w:color w:val="228B22"/>
          <w:sz w:val="18"/>
          <w:szCs w:val="18"/>
        </w:rPr>
        <w:t xml:space="preserve">Python: glucopy (custom CGM processing), tidepool (API for CGM data), custom pandas (rolling metrics)</w:t>
      </w:r>
    </w:p>
    <w:p>
      <w:pPr>
        <w:spacing w:after="20"/>
        <w:ind w:left="360"/>
      </w:pPr>
      <w:r>
        <w:rPr>
          <w:rFonts w:ascii="Arial" w:cs="Arial" w:eastAsia="Arial" w:hAnsi="Arial"/>
          <w:color w:val="666666"/>
          <w:sz w:val="18"/>
          <w:szCs w:val="18"/>
        </w:rPr>
        <w:t xml:space="preserve">Ref: Battelino, T., et al. Clinical Targets for Continuous Glucose Monitoring Data Interpretation: Recommendations from the International Consensus on Time in Range. Diabetes Care, 42(8), 1593-1603, 2019.</w:t>
      </w:r>
    </w:p>
    <w:p>
      <w:pPr>
        <w:spacing w:after="20"/>
        <w:ind w:left="360"/>
      </w:pPr>
      <w:r>
        <w:rPr>
          <w:rFonts w:ascii="Arial" w:cs="Arial" w:eastAsia="Arial" w:hAnsi="Arial"/>
          <w:color w:val="666666"/>
          <w:sz w:val="18"/>
          <w:szCs w:val="18"/>
        </w:rPr>
        <w:t xml:space="preserve">Ref: Danne, T., et al. International Consensus on Use of Continuous Glucose Monitoring. Diabetes Care, 40(12), 1631-1640, 2017.</w:t>
      </w:r>
    </w:p>
    <w:p>
      <w:pPr>
        <w:pStyle w:val="Heading2"/>
        <w:spacing w:after="100" w:before="200"/>
      </w:pPr>
      <w:r>
        <w:rPr>
          <w:rFonts w:ascii="Arial" w:cs="Arial" w:eastAsia="Arial" w:hAnsi="Arial"/>
          <w:b/>
          <w:bCs/>
          <w:color w:val="1A7A6D"/>
          <w:sz w:val="24"/>
          <w:szCs w:val="24"/>
        </w:rPr>
        <w:t xml:space="preserve">47.219 Sleep Metrics from Wearables: Actigraphy, Staging, and Circadian Analysis</w:t>
      </w:r>
    </w:p>
    <w:p>
      <w:pPr>
        <w:spacing w:after="80"/>
      </w:pPr>
      <w:r>
        <w:rPr>
          <w:rFonts w:ascii="Arial" w:cs="Arial" w:eastAsia="Arial" w:hAnsi="Arial"/>
          <w:sz w:val="20"/>
          <w:szCs w:val="20"/>
        </w:rPr>
        <w:t xml:space="preserve">Deriving sleep parameters from accelerometry and/or PPG: actigraphy-based sleep detection (Cole-Kripke, Sadeh algorithms classify epochs as wake/sleep from movement); metrics: total sleep time (TST), wake after sleep onset (WASO), sleep efficiency (TST/time in bed), sleep onset latency (SOL), number of awakenings. Multi-sensor sleep staging: consumer wearables now classify light/deep/REM using accelerometer + heart rate (validation against polysomnography varies). Circadian rhythm: cosinor analysis (fitting Y = M + A*cos(2*pi*t/24 + phi) where M=MESOR, A=amplitude, phi=acrophase); non-parametric circadian metrics (interdaily stability IS, intradaily variability IV, L5/M10 least/most active periods). Rest-activity rhythm disruption associated with depression, cognitive decline, mortality</w:t>
      </w:r>
    </w:p>
    <w:p>
      <w:pPr>
        <w:spacing w:after="40"/>
      </w:pPr>
      <w:r>
        <w:rPr>
          <w:rFonts w:ascii="Arial" w:cs="Arial" w:eastAsia="Arial" w:hAnsi="Arial"/>
          <w:color w:val="2255AA"/>
          <w:sz w:val="18"/>
          <w:szCs w:val="18"/>
        </w:rPr>
        <w:t xml:space="preserve">R: nparACT (nparACT for non-parametric circadian metrics: IS, IV, L5, M10), cosinor (cosinor.lm for cosinor analysis), GGIR (sleep detection built-in), actigraphy</w:t>
      </w:r>
    </w:p>
    <w:p>
      <w:pPr>
        <w:spacing w:after="40"/>
      </w:pPr>
      <w:r>
        <w:rPr>
          <w:rFonts w:ascii="Arial" w:cs="Arial" w:eastAsia="Arial" w:hAnsi="Arial"/>
          <w:color w:val="228B22"/>
          <w:sz w:val="18"/>
          <w:szCs w:val="18"/>
        </w:rPr>
        <w:t xml:space="preserve">Python: actipy (sleep detection from raw accelerometer), neurokit2 (custom circadian), cosinorpy (cosinor model fitting), yasa (sleep staging from EEG/actigraphy)</w:t>
      </w:r>
    </w:p>
    <w:p>
      <w:pPr>
        <w:spacing w:after="20"/>
        <w:ind w:left="360"/>
      </w:pPr>
      <w:r>
        <w:rPr>
          <w:rFonts w:ascii="Arial" w:cs="Arial" w:eastAsia="Arial" w:hAnsi="Arial"/>
          <w:color w:val="666666"/>
          <w:sz w:val="18"/>
          <w:szCs w:val="18"/>
        </w:rPr>
        <w:t xml:space="preserve">Ref: Ancoli-Israel, S., et al. The Role of Actigraphy in the Study of Sleep and Circadian Rhythms. Sleep, 26(3), 342-392, 2003.</w:t>
      </w:r>
    </w:p>
    <w:p>
      <w:pPr>
        <w:spacing w:after="20"/>
        <w:ind w:left="360"/>
      </w:pPr>
      <w:r>
        <w:rPr>
          <w:rFonts w:ascii="Arial" w:cs="Arial" w:eastAsia="Arial" w:hAnsi="Arial"/>
          <w:color w:val="666666"/>
          <w:sz w:val="18"/>
          <w:szCs w:val="18"/>
        </w:rPr>
        <w:t xml:space="preserve">Ref: Cornelissen, G. Cosinor-Based Rhythmometry. Theoretical Biology and Medical Modelling, 11, 16, 2014.</w:t>
      </w:r>
    </w:p>
    <w:p>
      <w:pPr>
        <w:pStyle w:val="Heading2"/>
        <w:spacing w:after="100" w:before="200"/>
      </w:pPr>
      <w:r>
        <w:rPr>
          <w:rFonts w:ascii="Arial" w:cs="Arial" w:eastAsia="Arial" w:hAnsi="Arial"/>
          <w:b/>
          <w:bCs/>
          <w:color w:val="1A7A6D"/>
          <w:sz w:val="24"/>
          <w:szCs w:val="24"/>
        </w:rPr>
        <w:t xml:space="preserve">47.220 Ambulatory Blood Pressure Monitoring (ABPM) Statistical Analysis</w:t>
      </w:r>
    </w:p>
    <w:p>
      <w:pPr>
        <w:spacing w:after="80"/>
      </w:pPr>
      <w:r>
        <w:rPr>
          <w:rFonts w:ascii="Arial" w:cs="Arial" w:eastAsia="Arial" w:hAnsi="Arial"/>
          <w:sz w:val="20"/>
          <w:szCs w:val="20"/>
        </w:rPr>
        <w:t xml:space="preserve">24-hour continuous BP measurement every 15-30 minutes: key metrics: 24h mean BP, daytime mean, nighttime mean, nocturnal dipping ratio (nighttime/daytime; normal dipper &gt;10 percent decline; non-dipper &lt;10 percent; reverse dipper = nighttime rise; extreme dipper &gt;20 percent). BP variability: SD, coefficient of variation, average real variability (ARV = mean of successive absolute differences), weighted SD. Morning BP surge: pre-awakening rise. White-coat effect: office BP minus daytime ABPM. Masked hypertension: normal office BP but elevated ABPM. Analysis: cosinor for circadian BP rhythm; mixed models for day-to-day variability; clinical thresholds differ from office BP (130/80 office = 125/75 24h = 120/70 nighttime)</w:t>
      </w:r>
    </w:p>
    <w:p>
      <w:pPr>
        <w:spacing w:after="40"/>
      </w:pPr>
      <w:r>
        <w:rPr>
          <w:rFonts w:ascii="Arial" w:cs="Arial" w:eastAsia="Arial" w:hAnsi="Arial"/>
          <w:color w:val="2255AA"/>
          <w:sz w:val="18"/>
          <w:szCs w:val="18"/>
        </w:rPr>
        <w:t xml:space="preserve">R: custom R scripts (circadian cosinor on BP, dipping classification), GGIR (custom BP integration), nlme (lme for BP variability)</w:t>
      </w:r>
    </w:p>
    <w:p>
      <w:pPr>
        <w:spacing w:after="40"/>
      </w:pPr>
      <w:r>
        <w:rPr>
          <w:rFonts w:ascii="Arial" w:cs="Arial" w:eastAsia="Arial" w:hAnsi="Arial"/>
          <w:color w:val="228B22"/>
          <w:sz w:val="18"/>
          <w:szCs w:val="18"/>
        </w:rPr>
        <w:t xml:space="preserve">Python: custom pandas (dipping ratio calculation, ARV), scipy.optimize (cosinor fitting), neurokit2</w:t>
      </w:r>
    </w:p>
    <w:p>
      <w:pPr>
        <w:spacing w:after="20"/>
        <w:ind w:left="360"/>
      </w:pPr>
      <w:r>
        <w:rPr>
          <w:rFonts w:ascii="Arial" w:cs="Arial" w:eastAsia="Arial" w:hAnsi="Arial"/>
          <w:color w:val="666666"/>
          <w:sz w:val="18"/>
          <w:szCs w:val="18"/>
        </w:rPr>
        <w:t xml:space="preserve">Ref: O'Brien, E., et al. European Society of Hypertension Position Paper on Ambulatory Blood Pressure Monitoring. Journal of Hypertension, 31(9), 1731-1768, 2013.</w:t>
      </w:r>
    </w:p>
    <w:p>
      <w:pPr>
        <w:spacing w:after="20"/>
        <w:ind w:left="360"/>
      </w:pPr>
      <w:r>
        <w:rPr>
          <w:rFonts w:ascii="Arial" w:cs="Arial" w:eastAsia="Arial" w:hAnsi="Arial"/>
          <w:color w:val="666666"/>
          <w:sz w:val="18"/>
          <w:szCs w:val="18"/>
        </w:rPr>
        <w:t xml:space="preserve">Ref: Parati, G., et al. Assessment and Management of Blood-Pressure Variability. Nature Reviews Cardiology, 10(3), 143-155, 2013.</w:t>
      </w:r>
    </w:p>
    <w:p>
      <w:pPr>
        <w:pStyle w:val="Heading2"/>
        <w:spacing w:after="100" w:before="200"/>
      </w:pPr>
      <w:r>
        <w:rPr>
          <w:rFonts w:ascii="Arial" w:cs="Arial" w:eastAsia="Arial" w:hAnsi="Arial"/>
          <w:b/>
          <w:bCs/>
          <w:color w:val="1A7A6D"/>
          <w:sz w:val="24"/>
          <w:szCs w:val="24"/>
        </w:rPr>
        <w:t xml:space="preserve">47.221 Wearable Signal Processing: Filtering, Artifact Detection, and Quality Metrics</w:t>
      </w:r>
    </w:p>
    <w:p>
      <w:pPr>
        <w:spacing w:after="80"/>
      </w:pPr>
      <w:r>
        <w:rPr>
          <w:rFonts w:ascii="Arial" w:cs="Arial" w:eastAsia="Arial" w:hAnsi="Arial"/>
          <w:sz w:val="20"/>
          <w:szCs w:val="20"/>
        </w:rPr>
        <w:t xml:space="preserve">Preprocessing wearable sensor data before analysis: filtering (low-pass for removing high-frequency noise, band-pass for isolating cardiac from respiratory from movement; Butterworth, FIR filters); artifact detection in PPG (motion artifact corrupts heart rate: template matching, signal quality indices SQI); ECG R-peak detection (Pan-Tompkins algorithm, Hamilton); accelerometer calibration (auto-calibration to local gravity). Signal quality metrics: signal-to-noise ratio (SNR), percentage of valid data, coverage (hours with usable data per day). Missing data handling: wearable data is irregularly missing (device removal, charging, signal loss); distinguish planned non-wear from data loss; imputation strategies for partially observed days. Standards: IEEE standards for wearable sensor data quality</w:t>
      </w:r>
    </w:p>
    <w:p>
      <w:pPr>
        <w:spacing w:after="40"/>
      </w:pPr>
      <w:r>
        <w:rPr>
          <w:rFonts w:ascii="Arial" w:cs="Arial" w:eastAsia="Arial" w:hAnsi="Arial"/>
          <w:color w:val="2255AA"/>
          <w:sz w:val="18"/>
          <w:szCs w:val="18"/>
        </w:rPr>
        <w:t xml:space="preserve">R: signal (butter, filtfilt for digital filtering), rsleep (ecg_detect for R-peak), GGIR (auto-calibration built-in)</w:t>
      </w:r>
    </w:p>
    <w:p>
      <w:pPr>
        <w:spacing w:after="40"/>
      </w:pPr>
      <w:r>
        <w:rPr>
          <w:rFonts w:ascii="Arial" w:cs="Arial" w:eastAsia="Arial" w:hAnsi="Arial"/>
          <w:color w:val="228B22"/>
          <w:sz w:val="18"/>
          <w:szCs w:val="18"/>
        </w:rPr>
        <w:t xml:space="preserve">Python: neurokit2 (ecg_process, ppg_process, signal_filter, signal_quality), biosppy (ecg.ecg for R-peak detection), scipy.signal (butter, filtfilt, find_peaks), heartpy</w:t>
      </w:r>
    </w:p>
    <w:p>
      <w:pPr>
        <w:spacing w:after="20"/>
        <w:ind w:left="360"/>
      </w:pPr>
      <w:r>
        <w:rPr>
          <w:rFonts w:ascii="Arial" w:cs="Arial" w:eastAsia="Arial" w:hAnsi="Arial"/>
          <w:color w:val="666666"/>
          <w:sz w:val="18"/>
          <w:szCs w:val="18"/>
        </w:rPr>
        <w:t xml:space="preserve">Ref: Pan, J. &amp; Tompkins, W.J. A Real-Time QRS Detection Algorithm. IEEE Transactions on Biomedical Engineering, 32(3), 230-236, 1985.</w:t>
      </w:r>
    </w:p>
    <w:p>
      <w:pPr>
        <w:spacing w:after="20"/>
        <w:ind w:left="360"/>
      </w:pPr>
      <w:r>
        <w:rPr>
          <w:rFonts w:ascii="Arial" w:cs="Arial" w:eastAsia="Arial" w:hAnsi="Arial"/>
          <w:color w:val="666666"/>
          <w:sz w:val="18"/>
          <w:szCs w:val="18"/>
        </w:rPr>
        <w:t xml:space="preserve">Ref: Bent, B., et al. Investigating Sources of Inaccuracy in Wearable Optical Heart Rate Sensors. NPJ Digital Medicine, 3, 18, 2020.</w:t>
      </w:r>
    </w:p>
    <w:p>
      <w:pPr>
        <w:spacing w:after="100" w:before="300"/>
      </w:pPr>
      <w:r>
        <w:rPr>
          <w:rFonts w:ascii="Arial" w:cs="Arial" w:eastAsia="Arial" w:hAnsi="Arial"/>
          <w:b/>
          <w:bCs/>
          <w:color w:val="7B2D8E"/>
          <w:sz w:val="22"/>
          <w:szCs w:val="22"/>
        </w:rPr>
        <w:t xml:space="preserve">— Neuroimaging and Electrophysiology (Established Domain Methods) —</w:t>
      </w:r>
    </w:p>
    <w:p>
      <w:pPr>
        <w:pStyle w:val="Heading2"/>
        <w:spacing w:after="100" w:before="200"/>
      </w:pPr>
      <w:r>
        <w:rPr>
          <w:rFonts w:ascii="Arial" w:cs="Arial" w:eastAsia="Arial" w:hAnsi="Arial"/>
          <w:b/>
          <w:bCs/>
          <w:color w:val="1A7A6D"/>
          <w:sz w:val="24"/>
          <w:szCs w:val="24"/>
        </w:rPr>
        <w:t xml:space="preserve">47.222 Neuroimaging Statistical Methods (GLM, VBM, TFCE, RFT)</w:t>
      </w:r>
    </w:p>
    <w:p>
      <w:pPr>
        <w:spacing w:after="80"/>
      </w:pPr>
      <w:r>
        <w:rPr>
          <w:rFonts w:ascii="Arial" w:cs="Arial" w:eastAsia="Arial" w:hAnsi="Arial"/>
          <w:sz w:val="20"/>
          <w:szCs w:val="20"/>
        </w:rPr>
        <w:t xml:space="preserve">Statistical analysis of brain imaging data (fMRI, structural MRI, diffusion): mass-univariate approach (fit GLM at every voxel independently; creates statistical parametric map SPM); multiple comparison problem (100,000+ voxels): random field theory (RFT: estimates smoothness, gives corrected p-values for cluster-level and peak-level inference); threshold-free cluster enhancement (TFCE: integrates cluster extent and height without arbitrary threshold); permutation testing (FSL randomise: exact control of FWER without distributional assumptions). Structural: voxel-based morphometry (VBM: gray matter volume/density differences between groups); cortical thickness (FreeSurfer: surface-based analysis). White matter: tract-based spatial statistics (TBSS: skeletonized FA comparison). Functional connectivity: correlation between regional time series; seed-based, ICA-based, or graph-theoretic approaches. Dynamic causal modeling (DCM): testing directed causal influences between brain regions</w:t>
      </w:r>
    </w:p>
    <w:p>
      <w:pPr>
        <w:spacing w:after="40"/>
      </w:pPr>
      <w:r>
        <w:rPr>
          <w:rFonts w:ascii="Arial" w:cs="Arial" w:eastAsia="Arial" w:hAnsi="Arial"/>
          <w:color w:val="2255AA"/>
          <w:sz w:val="18"/>
          <w:szCs w:val="18"/>
        </w:rPr>
        <w:t xml:space="preserve">R: fslr (fsl commands from R), ANTsR (brain image analysis), neurobase, RNifti (reading NIfTI images)</w:t>
      </w:r>
    </w:p>
    <w:p>
      <w:pPr>
        <w:spacing w:after="40"/>
      </w:pPr>
      <w:r>
        <w:rPr>
          <w:rFonts w:ascii="Arial" w:cs="Arial" w:eastAsia="Arial" w:hAnsi="Arial"/>
          <w:color w:val="228B22"/>
          <w:sz w:val="18"/>
          <w:szCs w:val="18"/>
        </w:rPr>
        <w:t xml:space="preserve">Python: nilearn (GLM, plotting, connectivity, decoding), nibabel (reading images), nipype (pipeline), fmriprep (preprocessing), SPM (via MATLAB bridge)</w:t>
      </w:r>
    </w:p>
    <w:p>
      <w:pPr>
        <w:spacing w:after="20"/>
        <w:ind w:left="360"/>
      </w:pPr>
      <w:r>
        <w:rPr>
          <w:rFonts w:ascii="Arial" w:cs="Arial" w:eastAsia="Arial" w:hAnsi="Arial"/>
          <w:color w:val="666666"/>
          <w:sz w:val="18"/>
          <w:szCs w:val="18"/>
        </w:rPr>
        <w:t xml:space="preserve">Ref: Friston, K.J., et al. Statistical Parametric Maps in Functional Imaging: A General Linear Approach. Human Brain Mapping, 2(4), 189-210, 1994.</w:t>
      </w:r>
    </w:p>
    <w:p>
      <w:pPr>
        <w:spacing w:after="20"/>
        <w:ind w:left="360"/>
      </w:pPr>
      <w:r>
        <w:rPr>
          <w:rFonts w:ascii="Arial" w:cs="Arial" w:eastAsia="Arial" w:hAnsi="Arial"/>
          <w:color w:val="666666"/>
          <w:sz w:val="18"/>
          <w:szCs w:val="18"/>
        </w:rPr>
        <w:t xml:space="preserve">Ref: Smith, S.M. &amp; Nichols, T.E. Threshold-Free Cluster Enhancement: Addressing Problems of Smoothing, Threshold Dependence and Localisation in Cluster Inference. NeuroImage, 44(1), 83-98, 2009.</w:t>
      </w:r>
    </w:p>
    <w:p>
      <w:pPr>
        <w:pStyle w:val="Heading2"/>
        <w:spacing w:after="100" w:before="200"/>
      </w:pPr>
      <w:r>
        <w:rPr>
          <w:rFonts w:ascii="Arial" w:cs="Arial" w:eastAsia="Arial" w:hAnsi="Arial"/>
          <w:b/>
          <w:bCs/>
          <w:color w:val="1A7A6D"/>
          <w:sz w:val="24"/>
          <w:szCs w:val="24"/>
        </w:rPr>
        <w:t xml:space="preserve">47.223 EEG/MEG Statistical Methods (ERP, Time-Frequency, Source Localization, Connectivity)</w:t>
      </w:r>
    </w:p>
    <w:p>
      <w:pPr>
        <w:spacing w:after="80"/>
      </w:pPr>
      <w:r>
        <w:rPr>
          <w:rFonts w:ascii="Arial" w:cs="Arial" w:eastAsia="Arial" w:hAnsi="Arial"/>
          <w:sz w:val="20"/>
          <w:szCs w:val="20"/>
        </w:rPr>
        <w:t xml:space="preserve">Statistical analysis of electrophysiological brain data: event-related potentials (ERP: time-locked averages; amplitude and latency of components like P300, N400; ANOVA on component measures). Time-frequency analysis: wavelet or short-time FFT decomposition; power in frequency bands (delta/theta/alpha/beta/gamma) over time; event-related spectral perturbation (ERSP). Source localization (inverse problem): estimating neural generators from scalp recordings; methods: LORETA, beamforming, minimum norm; requires forward model from head geometry. Connectivity: coherence (frequency-domain correlation), phase-locking value (PLV: phase consistency), Granger causality between channels. Cluster-based permutation testing: spatiotemporal clusters; controls FWER while maintaining sensitivity across time/space/frequency. Microstate analysis: identifying quasi-stable topographic states (A/B/C/D) and their temporal dynamics</w:t>
      </w:r>
    </w:p>
    <w:p>
      <w:pPr>
        <w:spacing w:after="40"/>
      </w:pPr>
      <w:r>
        <w:rPr>
          <w:rFonts w:ascii="Arial" w:cs="Arial" w:eastAsia="Arial" w:hAnsi="Arial"/>
          <w:color w:val="2255AA"/>
          <w:sz w:val="18"/>
          <w:szCs w:val="18"/>
        </w:rPr>
        <w:t xml:space="preserve">R: eegUtils (eeg_epochs, erp, compute_tfr), ERP (ERPplot), signal (specgram, pwelch for spectral)</w:t>
      </w:r>
    </w:p>
    <w:p>
      <w:pPr>
        <w:spacing w:after="40"/>
      </w:pPr>
      <w:r>
        <w:rPr>
          <w:rFonts w:ascii="Arial" w:cs="Arial" w:eastAsia="Arial" w:hAnsi="Arial"/>
          <w:color w:val="228B22"/>
          <w:sz w:val="18"/>
          <w:szCs w:val="18"/>
        </w:rPr>
        <w:t xml:space="preserve">Python: mne (Epochs, EvokedArray, time_frequency.tfr_morlet, source_estimate, connectivity, stats.cluster_level), antropy (entropy measures), fooof (spectral parameterization)</w:t>
      </w:r>
    </w:p>
    <w:p>
      <w:pPr>
        <w:spacing w:after="20"/>
        <w:ind w:left="360"/>
      </w:pPr>
      <w:r>
        <w:rPr>
          <w:rFonts w:ascii="Arial" w:cs="Arial" w:eastAsia="Arial" w:hAnsi="Arial"/>
          <w:color w:val="666666"/>
          <w:sz w:val="18"/>
          <w:szCs w:val="18"/>
        </w:rPr>
        <w:t xml:space="preserve">Ref: Luck, S.J. An Introduction to the Event-Related Potential Technique, 2nd ed. MIT Press, 2014.</w:t>
      </w:r>
    </w:p>
    <w:p>
      <w:pPr>
        <w:spacing w:after="20"/>
        <w:ind w:left="360"/>
      </w:pPr>
      <w:r>
        <w:rPr>
          <w:rFonts w:ascii="Arial" w:cs="Arial" w:eastAsia="Arial" w:hAnsi="Arial"/>
          <w:color w:val="666666"/>
          <w:sz w:val="18"/>
          <w:szCs w:val="18"/>
        </w:rPr>
        <w:t xml:space="preserve">Ref: Maris, E. &amp; Oostenveld, R. Nonparametric Statistical Testing of EEG- and MEG-Data. Journal of Neuroscience Methods, 164(1), 177-190, 2007.</w:t>
      </w:r>
    </w:p>
    <w:p>
      <w:pPr>
        <w:pStyle w:val="Heading2"/>
        <w:spacing w:after="100" w:before="200"/>
      </w:pPr>
      <w:r>
        <w:rPr>
          <w:rFonts w:ascii="Arial" w:cs="Arial" w:eastAsia="Arial" w:hAnsi="Arial"/>
          <w:b/>
          <w:bCs/>
          <w:color w:val="1A7A6D"/>
          <w:sz w:val="24"/>
          <w:szCs w:val="24"/>
        </w:rPr>
        <w:t xml:space="preserve">47.224 Gait Analysis Statistics from Wearable Sensors</w:t>
      </w:r>
    </w:p>
    <w:p>
      <w:pPr>
        <w:spacing w:after="80"/>
      </w:pPr>
      <w:r>
        <w:rPr>
          <w:rFonts w:ascii="Arial" w:cs="Arial" w:eastAsia="Arial" w:hAnsi="Arial"/>
          <w:sz w:val="20"/>
          <w:szCs w:val="20"/>
        </w:rPr>
        <w:t xml:space="preserve">Quantifying walking patterns from body-worn accelerometers/gyroscopes: spatiotemporal parameters (stride length, step time, cadence, gait speed from IMU integration); gait variability (coefficient of variation of stride time/length; higher variability = fall risk, neurodegeneration); gait asymmetry (step time asymmetry ratio); dual-task gait (walking while performing cognitive task; dual-task cost = (single-dual)/single). Fractal analysis: detrended fluctuation analysis (DFA) of stride interval series; alpha near 0.75 = healthy long-range correlations; loss of complexity in disease. Trunk accelerometry: harmonic ratio (smoothness), root mean square (intensity). Clinical applications: Parkinson (freezing of gait detection), fall risk prediction in elderly, post-stroke recovery monitoring, orthopedic rehabilitation. Minimum bout length for reliable estimates typically 60+ strides</w:t>
      </w:r>
    </w:p>
    <w:p>
      <w:pPr>
        <w:spacing w:after="40"/>
      </w:pPr>
      <w:r>
        <w:rPr>
          <w:rFonts w:ascii="Arial" w:cs="Arial" w:eastAsia="Arial" w:hAnsi="Arial"/>
          <w:color w:val="2255AA"/>
          <w:sz w:val="18"/>
          <w:szCs w:val="18"/>
        </w:rPr>
        <w:t xml:space="preserve">R: GaitAnalysis (custom gait metrics), fractal (DFA for stride intervals), signal (butter for IMU filtering)</w:t>
      </w:r>
    </w:p>
    <w:p>
      <w:pPr>
        <w:spacing w:after="40"/>
      </w:pPr>
      <w:r>
        <w:rPr>
          <w:rFonts w:ascii="Arial" w:cs="Arial" w:eastAsia="Arial" w:hAnsi="Arial"/>
          <w:color w:val="228B22"/>
          <w:sz w:val="18"/>
          <w:szCs w:val="18"/>
        </w:rPr>
        <w:t xml:space="preserve">Python: gaitpy (GaitPy for step detection and gait metrics from lumbar accelerometry), tsfel (time series feature extraction for gait), scipy.signal</w:t>
      </w:r>
    </w:p>
    <w:p>
      <w:pPr>
        <w:spacing w:after="20"/>
        <w:ind w:left="360"/>
      </w:pPr>
      <w:r>
        <w:rPr>
          <w:rFonts w:ascii="Arial" w:cs="Arial" w:eastAsia="Arial" w:hAnsi="Arial"/>
          <w:color w:val="666666"/>
          <w:sz w:val="18"/>
          <w:szCs w:val="18"/>
        </w:rPr>
        <w:t xml:space="preserve">Ref: Lord, S., Howe, T., Greenland, J., Simpson, L., &amp; Rochester, L. Gait Variability in Older Adults: A Structured Review of Testing Protocol and Clinimetric Properties. Gait and Posture, 34(4), 443-450, 2011.</w:t>
      </w:r>
    </w:p>
    <w:p>
      <w:pPr>
        <w:spacing w:after="20"/>
        <w:ind w:left="360"/>
      </w:pPr>
      <w:r>
        <w:rPr>
          <w:rFonts w:ascii="Arial" w:cs="Arial" w:eastAsia="Arial" w:hAnsi="Arial"/>
          <w:color w:val="666666"/>
          <w:sz w:val="18"/>
          <w:szCs w:val="18"/>
        </w:rPr>
        <w:t xml:space="preserve">Ref: Hausdorff, J.M. Gait Dynamics, Fractals and Falls: Finding Meaning in the Stride-to-Stride Fluctuations of Human Walking. Human Movement Science, 26(4), 555-589, 2007.</w:t>
      </w:r>
    </w:p>
    <w:p>
      <w:pPr>
        <w:pStyle w:val="Heading2"/>
        <w:spacing w:after="100" w:before="200"/>
      </w:pPr>
      <w:r>
        <w:rPr>
          <w:rFonts w:ascii="Arial" w:cs="Arial" w:eastAsia="Arial" w:hAnsi="Arial"/>
          <w:b/>
          <w:bCs/>
          <w:color w:val="1A7A6D"/>
          <w:sz w:val="24"/>
          <w:szCs w:val="24"/>
        </w:rPr>
        <w:t xml:space="preserve">47.225 GPS-Based Mobility Metrics and Life-Space Assessment</w:t>
      </w:r>
    </w:p>
    <w:p>
      <w:pPr>
        <w:spacing w:after="80"/>
      </w:pPr>
      <w:r>
        <w:rPr>
          <w:rFonts w:ascii="Arial" w:cs="Arial" w:eastAsia="Arial" w:hAnsi="Arial"/>
          <w:sz w:val="20"/>
          <w:szCs w:val="20"/>
        </w:rPr>
        <w:t xml:space="preserve">Quantifying real-world mobility from smartphone/wearable GPS: life-space area (convex hull or standard deviational ellipse of GPS points); action range (maximum distance from home); number of unique locations visited (stop detection algorithms); time out of home; entropy of location visits (routine vs varied). Mobility trajectory analysis: identifying trips, modes of transportation; dwell time at locations; home detection algorithms. Clinical applications: mobility as biomarker for cognitive decline (shrinking life-space precedes dementia diagnosis), depression (reduced movement), post-surgical recovery, aging in place assessment. Privacy considerations: GPS data is highly sensitive; differential privacy, spatial k-anonymity. Analysis: mixed models for day-to-day mobility variation; change-point detection for mobility transitions (e.g., hospitalization effect)</w:t>
      </w:r>
    </w:p>
    <w:p>
      <w:pPr>
        <w:spacing w:after="40"/>
      </w:pPr>
      <w:r>
        <w:rPr>
          <w:rFonts w:ascii="Arial" w:cs="Arial" w:eastAsia="Arial" w:hAnsi="Arial"/>
          <w:color w:val="2255AA"/>
          <w:sz w:val="18"/>
          <w:szCs w:val="18"/>
        </w:rPr>
        <w:t xml:space="preserve">R: trajectories (Track for GPS trajectories), move (for movement analysis), ctmm (continuous-time movement models), adehabitatLT</w:t>
      </w:r>
    </w:p>
    <w:p>
      <w:pPr>
        <w:spacing w:after="40"/>
      </w:pPr>
      <w:r>
        <w:rPr>
          <w:rFonts w:ascii="Arial" w:cs="Arial" w:eastAsia="Arial" w:hAnsi="Arial"/>
          <w:color w:val="228B22"/>
          <w:sz w:val="18"/>
          <w:szCs w:val="18"/>
        </w:rPr>
        <w:t xml:space="preserve">Python: scikit-mobility (FlowDataFrame, TrajDataFrame), movingpandas (TrajectoryCollection), trackintel (for mobility indicators)</w:t>
      </w:r>
    </w:p>
    <w:p>
      <w:pPr>
        <w:spacing w:after="20"/>
        <w:ind w:left="360"/>
      </w:pPr>
      <w:r>
        <w:rPr>
          <w:rFonts w:ascii="Arial" w:cs="Arial" w:eastAsia="Arial" w:hAnsi="Arial"/>
          <w:color w:val="666666"/>
          <w:sz w:val="18"/>
          <w:szCs w:val="18"/>
        </w:rPr>
        <w:t xml:space="preserve">Ref: Schenk, A.K., et al. Cellular Telephone Measures of Activity and Lifespace in Older Adults. Archives of Gerontology and Geriatrics, 52(1), 113-120, 2011.</w:t>
      </w:r>
    </w:p>
    <w:p>
      <w:pPr>
        <w:spacing w:after="20"/>
        <w:ind w:left="360"/>
      </w:pPr>
      <w:r>
        <w:rPr>
          <w:rFonts w:ascii="Arial" w:cs="Arial" w:eastAsia="Arial" w:hAnsi="Arial"/>
          <w:color w:val="666666"/>
          <w:sz w:val="18"/>
          <w:szCs w:val="18"/>
        </w:rPr>
        <w:t xml:space="preserve">Ref: Saeb, S., et al. Mobile Phone Sensor Correlates of Depressive Symptom Severity in Daily-Life Behavior. Journal of Medical Internet Research, 17(7), e175, 2015.</w:t>
      </w:r>
    </w:p>
    <w:p>
      <w:pPr>
        <w:spacing w:after="100" w:before="300"/>
      </w:pPr>
      <w:r>
        <w:rPr>
          <w:rFonts w:ascii="Arial" w:cs="Arial" w:eastAsia="Arial" w:hAnsi="Arial"/>
          <w:b/>
          <w:bCs/>
          <w:color w:val="7B2D8E"/>
          <w:sz w:val="22"/>
          <w:szCs w:val="22"/>
        </w:rPr>
        <w:t xml:space="preserve">— Medical Imaging Statistics (Established Domain Methods) —</w:t>
      </w:r>
    </w:p>
    <w:p>
      <w:pPr>
        <w:pStyle w:val="Heading2"/>
        <w:spacing w:after="100" w:before="200"/>
      </w:pPr>
      <w:r>
        <w:rPr>
          <w:rFonts w:ascii="Arial" w:cs="Arial" w:eastAsia="Arial" w:hAnsi="Arial"/>
          <w:b/>
          <w:bCs/>
          <w:color w:val="1A7A6D"/>
          <w:sz w:val="24"/>
          <w:szCs w:val="24"/>
        </w:rPr>
        <w:t xml:space="preserve">47.226 Radiomics: Extracting Quantitative Features from Medical Images</w:t>
      </w:r>
    </w:p>
    <w:p>
      <w:pPr>
        <w:spacing w:after="80"/>
      </w:pPr>
      <w:r>
        <w:rPr>
          <w:rFonts w:ascii="Arial" w:cs="Arial" w:eastAsia="Arial" w:hAnsi="Arial"/>
          <w:sz w:val="20"/>
          <w:szCs w:val="20"/>
        </w:rPr>
        <w:t xml:space="preserve">Systematic extraction of high-dimensional quantitative features from medical images (CT, MRI, PET): feature categories: shape (volume, surface area, sphericity), first-order intensity (mean, skewness, entropy), texture (GLCM gray-level co-occurrence matrix: contrast, correlation, homogeneity; GLRLM run-length; GLSZM size-zone; NGTDM neighborhood), wavelet/filter-based. Workflow: image acquisition standardization, segmentation (manual or auto), feature extraction (PyRadiomics: 100+ features per ROI), feature selection (highly correlated features, stability across segmentations), modeling (typically LASSO/elastic net or random forest). Challenges: reproducibility across scanners/protocols, overfitting with many features and small samples (EPV critical), need for external validation. IBSI (Image Biomarker Standardisation Initiative) for standardized feature definitions (See also §47.229 radiogenomics, §47.228 segmentation evaluation)</w:t>
      </w:r>
    </w:p>
    <w:p>
      <w:pPr>
        <w:spacing w:after="40"/>
      </w:pPr>
      <w:r>
        <w:rPr>
          <w:rFonts w:ascii="Arial" w:cs="Arial" w:eastAsia="Arial" w:hAnsi="Arial"/>
          <w:color w:val="2255AA"/>
          <w:sz w:val="18"/>
          <w:szCs w:val="18"/>
        </w:rPr>
        <w:t xml:space="preserve">R: RIA (radiomics in R), radiomics (custom), glcm (for texture features)</w:t>
      </w:r>
    </w:p>
    <w:p>
      <w:pPr>
        <w:spacing w:after="40"/>
      </w:pPr>
      <w:r>
        <w:rPr>
          <w:rFonts w:ascii="Arial" w:cs="Arial" w:eastAsia="Arial" w:hAnsi="Arial"/>
          <w:color w:val="228B22"/>
          <w:sz w:val="18"/>
          <w:szCs w:val="18"/>
        </w:rPr>
        <w:t xml:space="preserve">Python: pyradiomics (RadiomicsFeatureExtractor, comprehensive IBSI-compliant), SimpleITK (image loading), scikit-image (texture features custom)</w:t>
      </w:r>
    </w:p>
    <w:p>
      <w:pPr>
        <w:spacing w:after="20"/>
        <w:ind w:left="360"/>
      </w:pPr>
      <w:r>
        <w:rPr>
          <w:rFonts w:ascii="Arial" w:cs="Arial" w:eastAsia="Arial" w:hAnsi="Arial"/>
          <w:color w:val="666666"/>
          <w:sz w:val="18"/>
          <w:szCs w:val="18"/>
        </w:rPr>
        <w:t xml:space="preserve">Ref: Lambin, P., et al. Radiomics: Extracting More Information from Medical Images Using Advanced Feature Analysis. European Journal of Cancer, 48(4), 441-446, 2012.</w:t>
      </w:r>
    </w:p>
    <w:p>
      <w:pPr>
        <w:spacing w:after="20"/>
        <w:ind w:left="360"/>
      </w:pPr>
      <w:r>
        <w:rPr>
          <w:rFonts w:ascii="Arial" w:cs="Arial" w:eastAsia="Arial" w:hAnsi="Arial"/>
          <w:color w:val="666666"/>
          <w:sz w:val="18"/>
          <w:szCs w:val="18"/>
        </w:rPr>
        <w:t xml:space="preserve">Ref: Zwanenburg, A., et al. The Image Biomarker Standardisation Initiative: Standardized Quantitative Radiomics for High-Throughput Image-Based Phenotyping. Radiology, 295(2), 328-338, 2020.</w:t>
      </w:r>
    </w:p>
    <w:p>
      <w:pPr>
        <w:pStyle w:val="Heading2"/>
        <w:spacing w:after="100" w:before="200"/>
      </w:pPr>
      <w:r>
        <w:rPr>
          <w:rFonts w:ascii="Arial" w:cs="Arial" w:eastAsia="Arial" w:hAnsi="Arial"/>
          <w:b/>
          <w:bCs/>
          <w:color w:val="1A7A6D"/>
          <w:sz w:val="24"/>
          <w:szCs w:val="24"/>
        </w:rPr>
        <w:t xml:space="preserve">47.227 Digital Pathology and Computational Pathology Statistics</w:t>
      </w:r>
    </w:p>
    <w:p>
      <w:pPr>
        <w:spacing w:after="80"/>
      </w:pPr>
      <w:r>
        <w:rPr>
          <w:rFonts w:ascii="Arial" w:cs="Arial" w:eastAsia="Arial" w:hAnsi="Arial"/>
          <w:sz w:val="20"/>
          <w:szCs w:val="20"/>
        </w:rPr>
        <w:t xml:space="preserve">Statistical analysis of digitized tissue slides (whole slide images, WSI): cell detection and segmentation (deep learning: U-Net, HoVer-Net for nuclear segmentation); spatial statistics of cell distributions (point pattern analysis from cell centroids; Ripley K-function for clustering of tumor-infiltrating lymphocytes); tissue classification (CNN for tumor vs stroma vs necrosis); grading automation (Gleason for prostate, mitotic counting for breast). Inter-observer agreement: weighted kappa for pathologist grading; digital assistance reduces variability. Survival prediction from pathology images: deep learning features + Cox regression; attention-based MIL (multiple instance learning) on WSI. Connection to radiomics but at cellular/tissue resolution rather than organ-level imaging</w:t>
      </w:r>
    </w:p>
    <w:p>
      <w:pPr>
        <w:spacing w:after="40"/>
      </w:pPr>
      <w:r>
        <w:rPr>
          <w:rFonts w:ascii="Arial" w:cs="Arial" w:eastAsia="Arial" w:hAnsi="Arial"/>
          <w:color w:val="2255AA"/>
          <w:sz w:val="18"/>
          <w:szCs w:val="18"/>
        </w:rPr>
        <w:t xml:space="preserve">R: spatstat (point pattern analysis of cell locations), EBImage (Bioconductor: image analysis), cytomapper</w:t>
      </w:r>
    </w:p>
    <w:p>
      <w:pPr>
        <w:spacing w:after="40"/>
      </w:pPr>
      <w:r>
        <w:rPr>
          <w:rFonts w:ascii="Arial" w:cs="Arial" w:eastAsia="Arial" w:hAnsi="Arial"/>
          <w:color w:val="228B22"/>
          <w:sz w:val="18"/>
          <w:szCs w:val="18"/>
        </w:rPr>
        <w:t xml:space="preserve">Python: histolab (WSI preprocessing, tile extraction), openslide (WSI reading), stardist (cell segmentation), squidpy (spatial cell analysis), pathml</w:t>
      </w:r>
    </w:p>
    <w:p>
      <w:pPr>
        <w:spacing w:after="20"/>
        <w:ind w:left="360"/>
      </w:pPr>
      <w:r>
        <w:rPr>
          <w:rFonts w:ascii="Arial" w:cs="Arial" w:eastAsia="Arial" w:hAnsi="Arial"/>
          <w:color w:val="666666"/>
          <w:sz w:val="18"/>
          <w:szCs w:val="18"/>
        </w:rPr>
        <w:t xml:space="preserve">Ref: Echle, A., et al. Deep Learning in Cancer Pathology: A New Generation of Clinical Biomarkers. British Journal of Cancer, 124, 686-696, 2021.</w:t>
      </w:r>
    </w:p>
    <w:p>
      <w:pPr>
        <w:spacing w:after="20"/>
        <w:ind w:left="360"/>
      </w:pPr>
      <w:r>
        <w:rPr>
          <w:rFonts w:ascii="Arial" w:cs="Arial" w:eastAsia="Arial" w:hAnsi="Arial"/>
          <w:color w:val="666666"/>
          <w:sz w:val="18"/>
          <w:szCs w:val="18"/>
        </w:rPr>
        <w:t xml:space="preserve">Ref: Niazi, M.K.K., Parwani, A.V., &amp; Gurcan, M.N. Digital Pathology and Artificial Intelligence. The Lancet Oncology, 20(5), e253-e261, 2019.</w:t>
      </w:r>
    </w:p>
    <w:p>
      <w:pPr>
        <w:pStyle w:val="Heading2"/>
        <w:spacing w:after="100" w:before="200"/>
      </w:pPr>
      <w:r>
        <w:rPr>
          <w:rFonts w:ascii="Arial" w:cs="Arial" w:eastAsia="Arial" w:hAnsi="Arial"/>
          <w:b/>
          <w:bCs/>
          <w:color w:val="1A7A6D"/>
          <w:sz w:val="24"/>
          <w:szCs w:val="24"/>
        </w:rPr>
        <w:t xml:space="preserve">47.228 Image Segmentation Evaluation: Dice, Jaccard, Hausdorff, and FROC</w:t>
      </w:r>
    </w:p>
    <w:p>
      <w:pPr>
        <w:spacing w:after="80"/>
      </w:pPr>
      <w:r>
        <w:rPr>
          <w:rFonts w:ascii="Arial" w:cs="Arial" w:eastAsia="Arial" w:hAnsi="Arial"/>
          <w:sz w:val="20"/>
          <w:szCs w:val="20"/>
        </w:rPr>
        <w:t xml:space="preserve">Quantifying agreement between predicted and ground-truth segmentations: overlap metrics: Dice coefficient (2*|A intersect B|/(|A|+|B|), range 0-1), Jaccard index (|A intersect B|/|A union B|), sensitivity/specificity per voxel. Distance metrics: Hausdorff distance (maximum distance from any point in A to nearest point in B; sensitive to outliers), average symmetric surface distance (ASSD), mean surface distance (MSD). Volume metrics: volume similarity, relative volume difference. For detection tasks: FROC (free-response ROC: sensitivity vs false positives per image; used for CAD evaluation, lesion detection). Confidence intervals via bootstrapping over subjects. Inter-rater reliability: generalized Dice for multiple raters; STAPLE (Simultaneous Truth and Performance Level Estimation) for consensus segmentation</w:t>
      </w:r>
    </w:p>
    <w:p>
      <w:pPr>
        <w:spacing w:after="40"/>
      </w:pPr>
      <w:r>
        <w:rPr>
          <w:rFonts w:ascii="Arial" w:cs="Arial" w:eastAsia="Arial" w:hAnsi="Arial"/>
          <w:color w:val="2255AA"/>
          <w:sz w:val="18"/>
          <w:szCs w:val="18"/>
        </w:rPr>
        <w:t xml:space="preserve">R: radiomics (custom), spatstat (custom distance metrics), irr (for inter-rater on segmentations)</w:t>
      </w:r>
    </w:p>
    <w:p>
      <w:pPr>
        <w:spacing w:after="40"/>
      </w:pPr>
      <w:r>
        <w:rPr>
          <w:rFonts w:ascii="Arial" w:cs="Arial" w:eastAsia="Arial" w:hAnsi="Arial"/>
          <w:color w:val="228B22"/>
          <w:sz w:val="18"/>
          <w:szCs w:val="18"/>
        </w:rPr>
        <w:t xml:space="preserve">Python: medpy (dc for Dice, hd for Hausdorff, assd), surface-distance (compute_surface_distances), sklearn.metrics (jaccard_score for binary)</w:t>
      </w:r>
    </w:p>
    <w:p>
      <w:pPr>
        <w:spacing w:after="20"/>
        <w:ind w:left="360"/>
      </w:pPr>
      <w:r>
        <w:rPr>
          <w:rFonts w:ascii="Arial" w:cs="Arial" w:eastAsia="Arial" w:hAnsi="Arial"/>
          <w:color w:val="666666"/>
          <w:sz w:val="18"/>
          <w:szCs w:val="18"/>
        </w:rPr>
        <w:t xml:space="preserve">Ref: Taha, A.A. &amp; Hanbury, A. Metrics for Evaluating 3D Medical Image Segmentation: Analysis, Selection, and Tool. BMC Medical Imaging, 15, 29, 2015.</w:t>
      </w:r>
    </w:p>
    <w:p>
      <w:pPr>
        <w:spacing w:after="20"/>
        <w:ind w:left="360"/>
      </w:pPr>
      <w:r>
        <w:rPr>
          <w:rFonts w:ascii="Arial" w:cs="Arial" w:eastAsia="Arial" w:hAnsi="Arial"/>
          <w:color w:val="666666"/>
          <w:sz w:val="18"/>
          <w:szCs w:val="18"/>
        </w:rPr>
        <w:t xml:space="preserve">Ref: Warfield, S.K., Zou, K.H., &amp; Wells, W.M. Simultaneous Truth and Performance Level Estimation (STAPLE). IEEE TMI, 23(7), 903-921, 2004.</w:t>
      </w:r>
    </w:p>
    <w:p>
      <w:pPr>
        <w:pStyle w:val="Heading2"/>
        <w:spacing w:after="100" w:before="200"/>
      </w:pPr>
      <w:r>
        <w:rPr>
          <w:rFonts w:ascii="Arial" w:cs="Arial" w:eastAsia="Arial" w:hAnsi="Arial"/>
          <w:b/>
          <w:bCs/>
          <w:color w:val="1A7A6D"/>
          <w:sz w:val="24"/>
          <w:szCs w:val="24"/>
        </w:rPr>
        <w:t xml:space="preserve">47.229 Radiogenomics and Imaging-Based Survival Prediction</w:t>
      </w:r>
    </w:p>
    <w:p>
      <w:pPr>
        <w:spacing w:after="80"/>
      </w:pPr>
      <w:r>
        <w:rPr>
          <w:rFonts w:ascii="Arial" w:cs="Arial" w:eastAsia="Arial" w:hAnsi="Arial"/>
          <w:sz w:val="20"/>
          <w:szCs w:val="20"/>
        </w:rPr>
        <w:t xml:space="preserve">Linking imaging phenotypes to genomic and clinical outcomes: radiogenomics correlates radiomic features with gene expression, mutations, or molecular subtypes (e.g., GBM MRI features predict MGMT methylation status); enables non-invasive molecular characterization. Imaging-based survival prediction: extract radiomic or deep learning features from diagnostic images; build prognostic model (Cox or random survival forest); validate on external dataset. Deep learning approaches: CNN features from images + clinical variables in joint model; attention-based models identify prognostically relevant image regions. Challenges: imaging protocol heterogeneity across sites; small sample sizes for rare cancers; need for prospective validation. Connection to clinical prediction modeling but with imaging as predictor source</w:t>
      </w:r>
    </w:p>
    <w:p>
      <w:pPr>
        <w:spacing w:after="40"/>
      </w:pPr>
      <w:r>
        <w:rPr>
          <w:rFonts w:ascii="Arial" w:cs="Arial" w:eastAsia="Arial" w:hAnsi="Arial"/>
          <w:color w:val="2255AA"/>
          <w:sz w:val="18"/>
          <w:szCs w:val="18"/>
        </w:rPr>
        <w:t xml:space="preserve">R: radiomics (feature extraction), survival (coxph with radiomic features), glmnet (penalized Cox for high-dimensional features)</w:t>
      </w:r>
    </w:p>
    <w:p>
      <w:pPr>
        <w:spacing w:after="40"/>
      </w:pPr>
      <w:r>
        <w:rPr>
          <w:rFonts w:ascii="Arial" w:cs="Arial" w:eastAsia="Arial" w:hAnsi="Arial"/>
          <w:color w:val="228B22"/>
          <w:sz w:val="18"/>
          <w:szCs w:val="18"/>
        </w:rPr>
        <w:t xml:space="preserve">Python: pyradiomics + lifelines (CoxPH with radiomic features), torchvision (pretrained CNN feature extraction), monai (medical image deep learning)</w:t>
      </w:r>
    </w:p>
    <w:p>
      <w:pPr>
        <w:spacing w:after="20"/>
        <w:ind w:left="360"/>
      </w:pPr>
      <w:r>
        <w:rPr>
          <w:rFonts w:ascii="Arial" w:cs="Arial" w:eastAsia="Arial" w:hAnsi="Arial"/>
          <w:color w:val="666666"/>
          <w:sz w:val="18"/>
          <w:szCs w:val="18"/>
        </w:rPr>
        <w:t xml:space="preserve">Ref: Aerts, H.J.W.L., et al. Decoding Tumour Phenotype by Noninvasive Imaging Using a Quantitative Radiomics Approach. Nature Communications, 5, 4006, 2014.</w:t>
      </w:r>
    </w:p>
    <w:p>
      <w:pPr>
        <w:spacing w:after="20"/>
        <w:ind w:left="360"/>
      </w:pPr>
      <w:r>
        <w:rPr>
          <w:rFonts w:ascii="Arial" w:cs="Arial" w:eastAsia="Arial" w:hAnsi="Arial"/>
          <w:color w:val="666666"/>
          <w:sz w:val="18"/>
          <w:szCs w:val="18"/>
        </w:rPr>
        <w:t xml:space="preserve">Ref: Gillies, R.J., Kinahan, P.E., &amp; Hricak, H. Radiomics: Images Are More Than Pictures, They Are Data. Radiology, 278(2), 563-577, 2016.</w:t>
      </w:r>
    </w:p>
    <w:p>
      <w:pPr>
        <w:pStyle w:val="Heading2"/>
        <w:spacing w:after="100" w:before="200"/>
      </w:pPr>
      <w:r>
        <w:rPr>
          <w:rFonts w:ascii="Arial" w:cs="Arial" w:eastAsia="Arial" w:hAnsi="Arial"/>
          <w:b/>
          <w:bCs/>
          <w:color w:val="1A7A6D"/>
          <w:sz w:val="24"/>
          <w:szCs w:val="24"/>
        </w:rPr>
        <w:t xml:space="preserve">47.230 Electrodermal Activity (EDA/GSR) Analysis for Stress and Arousal</w:t>
      </w:r>
    </w:p>
    <w:p>
      <w:pPr>
        <w:spacing w:after="80"/>
      </w:pPr>
      <w:r>
        <w:rPr>
          <w:rFonts w:ascii="Arial" w:cs="Arial" w:eastAsia="Arial" w:hAnsi="Arial"/>
          <w:sz w:val="20"/>
          <w:szCs w:val="20"/>
        </w:rPr>
        <w:t xml:space="preserve">Statistical analysis of skin conductance measured by wearable sensors: decomposition into tonic (skin conductance level SCL, slow baseline) and phasic (skin conductance response SCR, rapid event-related peaks) components; cvxEDA (convex optimization decomposition). Metrics: SCR frequency (spontaneous responses per minute), SCR amplitude, SCR rise time, SCL mean/slope. Event-related: stimulus-locked SCR amplitude and latency; non-response rate. Noise: EDA is heavily affected by movement artifact, temperature, humidity; quality filtering essential. Applications: stress detection, emotional arousal, cognitive workload, lie detection (polygraphy), pain assessment, PTSD trigger identification. Multi-modal: combine EDA with HRV and accelerometry for robust stress classification</w:t>
      </w:r>
    </w:p>
    <w:p>
      <w:pPr>
        <w:spacing w:after="40"/>
      </w:pPr>
      <w:r>
        <w:rPr>
          <w:rFonts w:ascii="Arial" w:cs="Arial" w:eastAsia="Arial" w:hAnsi="Arial"/>
          <w:color w:val="2255AA"/>
          <w:sz w:val="18"/>
          <w:szCs w:val="18"/>
        </w:rPr>
        <w:t xml:space="preserve">R: custom R (signal filtering + peak detection), EDAtools (custom)</w:t>
      </w:r>
    </w:p>
    <w:p>
      <w:pPr>
        <w:spacing w:after="40"/>
      </w:pPr>
      <w:r>
        <w:rPr>
          <w:rFonts w:ascii="Arial" w:cs="Arial" w:eastAsia="Arial" w:hAnsi="Arial"/>
          <w:color w:val="228B22"/>
          <w:sz w:val="18"/>
          <w:szCs w:val="18"/>
        </w:rPr>
        <w:t xml:space="preserve">Python: neurokit2 (eda_process, eda_phasic, eda_peaks), cvxEDA (phasic/tonic decomposition), biosppy (eda module), ledalab (via MATLAB)</w:t>
      </w:r>
    </w:p>
    <w:p>
      <w:pPr>
        <w:spacing w:after="20"/>
        <w:ind w:left="360"/>
      </w:pPr>
      <w:r>
        <w:rPr>
          <w:rFonts w:ascii="Arial" w:cs="Arial" w:eastAsia="Arial" w:hAnsi="Arial"/>
          <w:color w:val="666666"/>
          <w:sz w:val="18"/>
          <w:szCs w:val="18"/>
        </w:rPr>
        <w:t xml:space="preserve">Ref: Boucsein, W. Electrodermal Activity, 2nd ed. Springer, 2012.</w:t>
      </w:r>
    </w:p>
    <w:p>
      <w:pPr>
        <w:spacing w:after="20"/>
        <w:ind w:left="360"/>
      </w:pPr>
      <w:r>
        <w:rPr>
          <w:rFonts w:ascii="Arial" w:cs="Arial" w:eastAsia="Arial" w:hAnsi="Arial"/>
          <w:color w:val="666666"/>
          <w:sz w:val="18"/>
          <w:szCs w:val="18"/>
        </w:rPr>
        <w:t xml:space="preserve">Ref: Greco, A., et al. cvxEDA: A Convex Optimization Approach to Electrodermal Activity Processing. IEEE Transactions on Biomedical Engineering, 63(4), 797-804, 2016.</w:t>
      </w:r>
    </w:p>
    <w:p>
      <w:pPr>
        <w:pStyle w:val="Heading2"/>
        <w:spacing w:after="100" w:before="200"/>
      </w:pPr>
      <w:r>
        <w:rPr>
          <w:rFonts w:ascii="Arial" w:cs="Arial" w:eastAsia="Arial" w:hAnsi="Arial"/>
          <w:b/>
          <w:bCs/>
          <w:color w:val="1A7A6D"/>
          <w:sz w:val="24"/>
          <w:szCs w:val="24"/>
        </w:rPr>
        <w:t xml:space="preserve">47.231 Intra-Individual Variability (IIV) as a Biomarker</w:t>
      </w:r>
    </w:p>
    <w:p>
      <w:pPr>
        <w:spacing w:after="80"/>
      </w:pPr>
      <w:r>
        <w:rPr>
          <w:rFonts w:ascii="Arial" w:cs="Arial" w:eastAsia="Arial" w:hAnsi="Arial"/>
          <w:sz w:val="20"/>
          <w:szCs w:val="20"/>
        </w:rPr>
        <w:t xml:space="preserve">Within-person variability across repeated measurements as an outcome or predictor (not just noise): individual SD (iSD), individual CV (iCV), individual RMSSD (successive differences). IIV in cognitive performance: higher variability predicts cognitive decline and dementia; IIV in blood pressure: visit-to-visit BP variability predicts stroke independent of mean BP; IIV in glucose (glycemic variability from CGM); IIV in gait: stride-to-stride variability predicts falls. Statistical modeling: location-scale mixed models (model both mean AND variance as functions of predictors; brms family=gaussian with sigma formula); mixed-effects location-scale model (MELSM). Distinguishing meaningful IIV from measurement error: test-retest reliability of IIV metric; minimum number of observations per person for stable IIV estimate (typically 20+)</w:t>
      </w:r>
    </w:p>
    <w:p>
      <w:pPr>
        <w:spacing w:after="40"/>
      </w:pPr>
      <w:r>
        <w:rPr>
          <w:rFonts w:ascii="Arial" w:cs="Arial" w:eastAsia="Arial" w:hAnsi="Arial"/>
          <w:color w:val="2255AA"/>
          <w:sz w:val="18"/>
          <w:szCs w:val="18"/>
        </w:rPr>
        <w:t xml:space="preserve">R: brms (bf(y ~ x, sigma ~ x) for location-scale), gamlss (modeling sigma parameter), psych (describe for iSD)</w:t>
      </w:r>
    </w:p>
    <w:p>
      <w:pPr>
        <w:spacing w:after="40"/>
      </w:pPr>
      <w:r>
        <w:rPr>
          <w:rFonts w:ascii="Arial" w:cs="Arial" w:eastAsia="Arial" w:hAnsi="Arial"/>
          <w:color w:val="228B22"/>
          <w:sz w:val="18"/>
          <w:szCs w:val="18"/>
        </w:rPr>
        <w:t xml:space="preserve">Python: bambi (distributional family for location-scale), custom pandas (groupby.std for iSD), pymc (custom location-scale model)</w:t>
      </w:r>
    </w:p>
    <w:p>
      <w:pPr>
        <w:spacing w:after="20"/>
        <w:ind w:left="360"/>
      </w:pPr>
      <w:r>
        <w:rPr>
          <w:rFonts w:ascii="Arial" w:cs="Arial" w:eastAsia="Arial" w:hAnsi="Arial"/>
          <w:color w:val="666666"/>
          <w:sz w:val="18"/>
          <w:szCs w:val="18"/>
        </w:rPr>
        <w:t xml:space="preserve">Ref: Hultsch, D.F., MacDonald, S.W.S., &amp; Dixon, R.A. Variability in Reaction Time Performance of Younger and Older Adults. Journals of Gerontology: Psychological Sciences, 57B(2), P101-P115, 2002.</w:t>
      </w:r>
    </w:p>
    <w:p>
      <w:pPr>
        <w:spacing w:after="20"/>
        <w:ind w:left="360"/>
      </w:pPr>
      <w:r>
        <w:rPr>
          <w:rFonts w:ascii="Arial" w:cs="Arial" w:eastAsia="Arial" w:hAnsi="Arial"/>
          <w:color w:val="666666"/>
          <w:sz w:val="18"/>
          <w:szCs w:val="18"/>
        </w:rPr>
        <w:t xml:space="preserve">Ref: Hedeker, D., Mermelstein, R.J., &amp; Demirtas, H. An Application of a Mixed-Effects Location Scale Model for Analysis of Ecological Momentary Assessment (EMA) Data. Biometrics, 64(2), 627-634, 2008.</w:t>
      </w:r>
    </w:p>
    <w:p>
      <w:pPr>
        <w:pStyle w:val="Heading2"/>
        <w:spacing w:after="100" w:before="200"/>
      </w:pPr>
      <w:r>
        <w:rPr>
          <w:rFonts w:ascii="Arial" w:cs="Arial" w:eastAsia="Arial" w:hAnsi="Arial"/>
          <w:b/>
          <w:bCs/>
          <w:color w:val="1A7A6D"/>
          <w:sz w:val="24"/>
          <w:szCs w:val="24"/>
        </w:rPr>
        <w:t xml:space="preserve">47.232 Sedentary Behavior Bout Analysis and Activity Pattern Statistics</w:t>
      </w:r>
    </w:p>
    <w:p>
      <w:pPr>
        <w:spacing w:after="80"/>
      </w:pPr>
      <w:r>
        <w:rPr>
          <w:rFonts w:ascii="Arial" w:cs="Arial" w:eastAsia="Arial" w:hAnsi="Arial"/>
          <w:sz w:val="20"/>
          <w:szCs w:val="20"/>
        </w:rPr>
        <w:t xml:space="preserve">Beyond total sedentary time: how sedentary time is accumulated matters for health. Bout analysis: sedentary bout = uninterrupted period below activity threshold; metrics: mean bout duration, number of bouts, proportion in bouts over 30/60 minutes, usual bout duration (median), longest bout. Fragmentation index: number of transitions between sedentary and active per sedentary hour (alpha from power-law bout distribution). W50: median bout duration weighted by total time. Breaks in sedentary time: frequency of interruptions (each 1-minute break associated with lower cardiometabolic risk). Analysis: survival analysis of bout durations (right-censored at day end); multi-level models for bout-level data nested in days nested in persons; compositional data for 24h time-use (sedentary/light/MVPA/sleep; isometric log-ratio transformation for regression)</w:t>
      </w:r>
    </w:p>
    <w:p>
      <w:pPr>
        <w:spacing w:after="40"/>
      </w:pPr>
      <w:r>
        <w:rPr>
          <w:rFonts w:ascii="Arial" w:cs="Arial" w:eastAsia="Arial" w:hAnsi="Arial"/>
          <w:color w:val="2255AA"/>
          <w:sz w:val="18"/>
          <w:szCs w:val="18"/>
        </w:rPr>
        <w:t xml:space="preserve">R: GGIR (bout analysis built-in, fragmentation), acc (bouts), compositions (acomp, ilr for compositional time-use), Comp (for compositional analysis)</w:t>
      </w:r>
    </w:p>
    <w:p>
      <w:pPr>
        <w:spacing w:after="40"/>
      </w:pPr>
      <w:r>
        <w:rPr>
          <w:rFonts w:ascii="Arial" w:cs="Arial" w:eastAsia="Arial" w:hAnsi="Arial"/>
          <w:color w:val="228B22"/>
          <w:sz w:val="18"/>
          <w:szCs w:val="18"/>
        </w:rPr>
        <w:t xml:space="preserve">Python: actipy (bout detection), skdh (SciKit Digital Health), custom pandas (run-length encoding for bouts)</w:t>
      </w:r>
    </w:p>
    <w:p>
      <w:pPr>
        <w:spacing w:after="20"/>
        <w:ind w:left="360"/>
      </w:pPr>
      <w:r>
        <w:rPr>
          <w:rFonts w:ascii="Arial" w:cs="Arial" w:eastAsia="Arial" w:hAnsi="Arial"/>
          <w:color w:val="666666"/>
          <w:sz w:val="18"/>
          <w:szCs w:val="18"/>
        </w:rPr>
        <w:t xml:space="preserve">Ref: Chastin, S.F.M., et al. Combined Effects of Time Spent in Physical Activity, Sedentary Behaviors and Sleep on Obesity and Cardio-Metabolic Health Markers: A Novel Compositional Data Analysis Approach. PLoS ONE, 10(10), e0139984, 2015.</w:t>
      </w:r>
    </w:p>
    <w:p>
      <w:pPr>
        <w:spacing w:after="20"/>
        <w:ind w:left="360"/>
      </w:pPr>
      <w:r>
        <w:rPr>
          <w:rFonts w:ascii="Arial" w:cs="Arial" w:eastAsia="Arial" w:hAnsi="Arial"/>
          <w:color w:val="666666"/>
          <w:sz w:val="18"/>
          <w:szCs w:val="18"/>
        </w:rPr>
        <w:t xml:space="preserve">Ref: Chastin, S.F.M. &amp; Granat, M.H. Methods for Objective Measure, Quantification and Analysis of Sedentary Behaviour and Inactivity. Gait and Posture, 31(1), 82-86, 2010.</w:t>
      </w:r>
    </w:p>
    <w:p>
      <w:pPr>
        <w:pStyle w:val="Heading2"/>
        <w:spacing w:after="100" w:before="200"/>
      </w:pPr>
      <w:r>
        <w:rPr>
          <w:rFonts w:ascii="Arial" w:cs="Arial" w:eastAsia="Arial" w:hAnsi="Arial"/>
          <w:b/>
          <w:bCs/>
          <w:color w:val="1A7A6D"/>
          <w:sz w:val="24"/>
          <w:szCs w:val="24"/>
        </w:rPr>
        <w:t xml:space="preserve">47.233 Eye Tracking Statistics: Fixations, Saccades, Scanpaths, and Pupillometry</w:t>
      </w:r>
    </w:p>
    <w:p>
      <w:pPr>
        <w:spacing w:after="80"/>
      </w:pPr>
      <w:r>
        <w:rPr>
          <w:rFonts w:ascii="Arial" w:cs="Arial" w:eastAsia="Arial" w:hAnsi="Arial"/>
          <w:sz w:val="20"/>
          <w:szCs w:val="20"/>
        </w:rPr>
        <w:t xml:space="preserve">Statistical analysis of gaze data from eye trackers: fixation metrics (duration, count, first fixation duration on AOI); saccade metrics (amplitude, peak velocity, direction); Areas of Interest (AOI): dwell time, entry count, time to first fixation, proportion of fixations. Scanpath comparison: string-edit distance (Levenshtein on AOI sequences), MultiMatch (shape, direction, length, duration, position dimensions), entropy of gaze transitions. Pupillometry: pupil dilation as index of cognitive load/arousal; baseline correction, polynomial detrending, event-related pupil response (ERPR). Analysis: mixed models for fixation-level data (fixations nested in trials in participants); growth curve analysis for pupil time series. Applications: reading research (first-fixation, gaze, total reading time), medical image interpretation, usability testing, clinical assessment (autism, ADHD gaze patterns)</w:t>
      </w:r>
    </w:p>
    <w:p>
      <w:pPr>
        <w:spacing w:after="40"/>
      </w:pPr>
      <w:r>
        <w:rPr>
          <w:rFonts w:ascii="Arial" w:cs="Arial" w:eastAsia="Arial" w:hAnsi="Arial"/>
          <w:color w:val="2255AA"/>
          <w:sz w:val="18"/>
          <w:szCs w:val="18"/>
        </w:rPr>
        <w:t xml:space="preserve">R: eyetrackingR (make_eyetracking_data, analyze_time_bins), gazepath (parse_fixations), saccades (detect.fixations)</w:t>
      </w:r>
    </w:p>
    <w:p>
      <w:pPr>
        <w:spacing w:after="40"/>
      </w:pPr>
      <w:r>
        <w:rPr>
          <w:rFonts w:ascii="Arial" w:cs="Arial" w:eastAsia="Arial" w:hAnsi="Arial"/>
          <w:color w:val="228B22"/>
          <w:sz w:val="18"/>
          <w:szCs w:val="18"/>
        </w:rPr>
        <w:t xml:space="preserve">Python: pymovements (EventDetection, fixation_analysis), remodnav (eye movement classification), pypupil (pupillometry)</w:t>
      </w:r>
    </w:p>
    <w:p>
      <w:pPr>
        <w:spacing w:after="20"/>
        <w:ind w:left="360"/>
      </w:pPr>
      <w:r>
        <w:rPr>
          <w:rFonts w:ascii="Arial" w:cs="Arial" w:eastAsia="Arial" w:hAnsi="Arial"/>
          <w:color w:val="666666"/>
          <w:sz w:val="18"/>
          <w:szCs w:val="18"/>
        </w:rPr>
        <w:t xml:space="preserve">Ref: Holmqvist, K., et al. Eye Tracking: A Comprehensive Guide to Methods and Measures. Oxford University Press, 2011.</w:t>
      </w:r>
    </w:p>
    <w:p>
      <w:pPr>
        <w:spacing w:after="20"/>
        <w:ind w:left="360"/>
      </w:pPr>
      <w:r>
        <w:rPr>
          <w:rFonts w:ascii="Arial" w:cs="Arial" w:eastAsia="Arial" w:hAnsi="Arial"/>
          <w:color w:val="666666"/>
          <w:sz w:val="18"/>
          <w:szCs w:val="18"/>
        </w:rPr>
        <w:t xml:space="preserve">Ref: Duchowski, A.T. Eye Tracking Methodology: Theory and Practice, 3rd ed. Springer, 2017.</w:t>
      </w:r>
    </w:p>
    <w:p>
      <w:pPr>
        <w:spacing w:after="100" w:before="300"/>
      </w:pPr>
      <w:r>
        <w:rPr>
          <w:rFonts w:ascii="Arial" w:cs="Arial" w:eastAsia="Arial" w:hAnsi="Arial"/>
          <w:b/>
          <w:bCs/>
          <w:color w:val="7B2D8E"/>
          <w:sz w:val="22"/>
          <w:szCs w:val="22"/>
        </w:rPr>
        <w:t xml:space="preserve">— Cytometry, Microbiome, and Domain-Specific Biology (Established Domain Methods) —</w:t>
      </w:r>
    </w:p>
    <w:p>
      <w:pPr>
        <w:pStyle w:val="Heading2"/>
        <w:spacing w:after="100" w:before="200"/>
      </w:pPr>
      <w:r>
        <w:rPr>
          <w:rFonts w:ascii="Arial" w:cs="Arial" w:eastAsia="Arial" w:hAnsi="Arial"/>
          <w:b/>
          <w:bCs/>
          <w:color w:val="1A7A6D"/>
          <w:sz w:val="24"/>
          <w:szCs w:val="24"/>
        </w:rPr>
        <w:t xml:space="preserve">47.234 Flow and Mass Cytometry Statistical Analysis (Gating, Clustering, Differential)</w:t>
      </w:r>
    </w:p>
    <w:p>
      <w:pPr>
        <w:spacing w:after="80"/>
      </w:pPr>
      <w:r>
        <w:rPr>
          <w:rFonts w:ascii="Arial" w:cs="Arial" w:eastAsia="Arial" w:hAnsi="Arial"/>
          <w:sz w:val="20"/>
          <w:szCs w:val="20"/>
        </w:rPr>
        <w:t xml:space="preserve">Analyzing high-dimensional single-cell protein expression: traditional gating (sequential bivariate gates to identify cell populations; subjective; basis for inter-lab variability). Automated gating: FlowSOM (self-organizing maps on marker expression; metaclustering); Phenograph (k-NN graph + Louvain community detection); SPADE (density normalization + spanning tree); UMAP/t-SNE for visualization of cell landscape. Differential analysis: diffcyt (differential abundance and state testing via mixed models or edgeR-like methods between conditions); CITRUS (stratified regression on cluster abundances). Mass cytometry (CyTOF): 40+ markers simultaneously; similar analysis but no compensation needed. Quality: compensation matrix for spectral overlap; transformation (biexponential/arcsinh); batch effects (CytoNorm). Connection to single-cell RNA-seq but at protein level</w:t>
      </w:r>
    </w:p>
    <w:p>
      <w:pPr>
        <w:spacing w:after="40"/>
      </w:pPr>
      <w:r>
        <w:rPr>
          <w:rFonts w:ascii="Arial" w:cs="Arial" w:eastAsia="Arial" w:hAnsi="Arial"/>
          <w:color w:val="2255AA"/>
          <w:sz w:val="18"/>
          <w:szCs w:val="18"/>
        </w:rPr>
        <w:t xml:space="preserve">R: flowCore (read.FCS, compensate, transform), FlowSOM (FlowSOM, metaclustering), CATALYST (CATALYST for CyTOF), diffcyt, CytoML</w:t>
      </w:r>
    </w:p>
    <w:p>
      <w:pPr>
        <w:spacing w:after="40"/>
      </w:pPr>
      <w:r>
        <w:rPr>
          <w:rFonts w:ascii="Arial" w:cs="Arial" w:eastAsia="Arial" w:hAnsi="Arial"/>
          <w:color w:val="228B22"/>
          <w:sz w:val="18"/>
          <w:szCs w:val="18"/>
        </w:rPr>
        <w:t xml:space="preserve">Python: FlowCal (gate, mef for calibration), scprep + phate (for visualization), scanpy (adapted for CyTOF), cytopy</w:t>
      </w:r>
    </w:p>
    <w:p>
      <w:pPr>
        <w:spacing w:after="20"/>
        <w:ind w:left="360"/>
      </w:pPr>
      <w:r>
        <w:rPr>
          <w:rFonts w:ascii="Arial" w:cs="Arial" w:eastAsia="Arial" w:hAnsi="Arial"/>
          <w:color w:val="666666"/>
          <w:sz w:val="18"/>
          <w:szCs w:val="18"/>
        </w:rPr>
        <w:t xml:space="preserve">Ref: Saeys, Y., Van Gassen, S., &amp; Lambrecht, B.N. Computational Flow Cytometry: Helping to Make Sense of High-Dimensional Immunology Data. Nature Reviews Immunology, 16(7), 449-462, 2016.</w:t>
      </w:r>
    </w:p>
    <w:p>
      <w:pPr>
        <w:spacing w:after="20"/>
        <w:ind w:left="360"/>
      </w:pPr>
      <w:r>
        <w:rPr>
          <w:rFonts w:ascii="Arial" w:cs="Arial" w:eastAsia="Arial" w:hAnsi="Arial"/>
          <w:color w:val="666666"/>
          <w:sz w:val="18"/>
          <w:szCs w:val="18"/>
        </w:rPr>
        <w:t xml:space="preserve">Ref: Nowicka, M., et al. CyTOF Workflow: Differential Discovery in High-Throughput High-Dimensional Cytometry Datasets. F1000Research, 6, 748, 2017.</w:t>
      </w:r>
    </w:p>
    <w:p>
      <w:pPr>
        <w:pStyle w:val="Heading2"/>
        <w:spacing w:after="100" w:before="200"/>
      </w:pPr>
      <w:r>
        <w:rPr>
          <w:rFonts w:ascii="Arial" w:cs="Arial" w:eastAsia="Arial" w:hAnsi="Arial"/>
          <w:b/>
          <w:bCs/>
          <w:color w:val="1A7A6D"/>
          <w:sz w:val="24"/>
          <w:szCs w:val="24"/>
        </w:rPr>
        <w:t xml:space="preserve">47.235 Wearable-Based Fall Detection and Fall Risk Prediction</w:t>
      </w:r>
    </w:p>
    <w:p>
      <w:pPr>
        <w:spacing w:after="80"/>
      </w:pPr>
      <w:r>
        <w:rPr>
          <w:rFonts w:ascii="Arial" w:cs="Arial" w:eastAsia="Arial" w:hAnsi="Arial"/>
          <w:sz w:val="20"/>
          <w:szCs w:val="20"/>
        </w:rPr>
        <w:t xml:space="preserve">Using accelerometer/gyroscope data to detect falls and predict fall risk: fall detection algorithms: threshold-based (signal magnitude vector exceeds impact threshold + followed by inactivity period), machine learning (features: peak acceleration, signal magnitude area, orientation change; classifiers: SVM, random forest, LSTM on raw signals). Fall risk prediction: gait variability metrics (stride time CV, step width variability), postural sway (center of pressure trajectory from force platforms or trunk accelerometry), timed up-and-go (TUG) quantified with wearable, balance confidence measures. Prospective validation: sensitivity for fall detection (minimizing false negatives critical for safety), false alarm rate (too many false positives reduces adherence). Real-world deployment: continuous monitoring vs clinical assessment; alert systems; connection to gait analysis</w:t>
      </w:r>
    </w:p>
    <w:p>
      <w:pPr>
        <w:spacing w:after="40"/>
      </w:pPr>
      <w:r>
        <w:rPr>
          <w:rFonts w:ascii="Arial" w:cs="Arial" w:eastAsia="Arial" w:hAnsi="Arial"/>
          <w:color w:val="2255AA"/>
          <w:sz w:val="18"/>
          <w:szCs w:val="18"/>
        </w:rPr>
        <w:t xml:space="preserve">R: signal (for accelerometer filtering), fractal (DFA for stride dynamics), custom R for threshold detection</w:t>
      </w:r>
    </w:p>
    <w:p>
      <w:pPr>
        <w:spacing w:after="40"/>
      </w:pPr>
      <w:r>
        <w:rPr>
          <w:rFonts w:ascii="Arial" w:cs="Arial" w:eastAsia="Arial" w:hAnsi="Arial"/>
          <w:color w:val="228B22"/>
          <w:sz w:val="18"/>
          <w:szCs w:val="18"/>
        </w:rPr>
        <w:t xml:space="preserve">Python: tsfel (fall detection features), neurokit2 (signal processing), tensorflow/keras (LSTM for sequence classification), custom sklearn</w:t>
      </w:r>
    </w:p>
    <w:p>
      <w:pPr>
        <w:spacing w:after="20"/>
        <w:ind w:left="360"/>
      </w:pPr>
      <w:r>
        <w:rPr>
          <w:rFonts w:ascii="Arial" w:cs="Arial" w:eastAsia="Arial" w:hAnsi="Arial"/>
          <w:color w:val="666666"/>
          <w:sz w:val="18"/>
          <w:szCs w:val="18"/>
        </w:rPr>
        <w:t xml:space="preserve">Ref: Bagala, F., et al. Evaluation of Accelerometer-Based Fall Detection Algorithms on Real-World Falls. PLoS ONE, 7(5), e37062, 2012.</w:t>
      </w:r>
    </w:p>
    <w:p>
      <w:pPr>
        <w:spacing w:after="20"/>
        <w:ind w:left="360"/>
      </w:pPr>
      <w:r>
        <w:rPr>
          <w:rFonts w:ascii="Arial" w:cs="Arial" w:eastAsia="Arial" w:hAnsi="Arial"/>
          <w:color w:val="666666"/>
          <w:sz w:val="18"/>
          <w:szCs w:val="18"/>
        </w:rPr>
        <w:t xml:space="preserve">Ref: Howcroft, J., Kofman, J., &amp; Lemaire, E.D. Review of Fall Risk Assessment in Geriatric Populations Using Inertial Sensors. Journal of NeuroEngineering and Rehabilitation, 10, 91, 2013.</w:t>
      </w:r>
    </w:p>
    <w:p>
      <w:pPr>
        <w:pStyle w:val="Heading2"/>
        <w:spacing w:after="100" w:before="200"/>
      </w:pPr>
      <w:r>
        <w:rPr>
          <w:rFonts w:ascii="Arial" w:cs="Arial" w:eastAsia="Arial" w:hAnsi="Arial"/>
          <w:b/>
          <w:bCs/>
          <w:color w:val="1A7A6D"/>
          <w:sz w:val="24"/>
          <w:szCs w:val="24"/>
        </w:rPr>
        <w:t xml:space="preserve">47.236 Wearable Respiratory Rate and Pulse Oximetry (SpO2) Analysis</w:t>
      </w:r>
    </w:p>
    <w:p>
      <w:pPr>
        <w:spacing w:after="80"/>
      </w:pPr>
      <w:r>
        <w:rPr>
          <w:rFonts w:ascii="Arial" w:cs="Arial" w:eastAsia="Arial" w:hAnsi="Arial"/>
          <w:sz w:val="20"/>
          <w:szCs w:val="20"/>
        </w:rPr>
        <w:t xml:space="preserve">Deriving respiratory metrics from wearable sensors: respiratory rate from accelerometry (chest/abdominal movement), PPG (respiratory-induced intensity variation, RIIV), or ECG (ECG-derived respiration, EDR via R-peak amplitude modulation). Continuous SpO2 monitoring: overnight oximetry for sleep-disordered breathing; oxygen desaturation index (ODI: number of desaturations &gt;= 3-4 percent per hour); time below 90 percent SpO2. Continuous early warning scores: aggregate multiple vitals (HR, RR, SpO2, BP, temperature) into deterioration prediction score; NEWS2 (UK), MEWS; wearable-based continuous calculation vs intermittent nursing assessment. Signal quality: motion artifact particularly problematic for wrist PPG-derived SpO2; requires signal quality filtering before clinical use</w:t>
      </w:r>
    </w:p>
    <w:p>
      <w:pPr>
        <w:spacing w:after="40"/>
      </w:pPr>
      <w:r>
        <w:rPr>
          <w:rFonts w:ascii="Arial" w:cs="Arial" w:eastAsia="Arial" w:hAnsi="Arial"/>
          <w:color w:val="2255AA"/>
          <w:sz w:val="18"/>
          <w:szCs w:val="18"/>
        </w:rPr>
        <w:t xml:space="preserve">R: GGIR (respiratory rate estimation experimental), signal (for respiratory signal processing), custom R</w:t>
      </w:r>
    </w:p>
    <w:p>
      <w:pPr>
        <w:spacing w:after="40"/>
      </w:pPr>
      <w:r>
        <w:rPr>
          <w:rFonts w:ascii="Arial" w:cs="Arial" w:eastAsia="Arial" w:hAnsi="Arial"/>
          <w:color w:val="228B22"/>
          <w:sz w:val="18"/>
          <w:szCs w:val="18"/>
        </w:rPr>
        <w:t xml:space="preserve">Python: neurokit2 (rsp_process for respiratory analysis, ppg_process for SpO2-related), biosppy (bvp module), vitalDSP (respiratory from wearable)</w:t>
      </w:r>
    </w:p>
    <w:p>
      <w:pPr>
        <w:spacing w:after="20"/>
        <w:ind w:left="360"/>
      </w:pPr>
      <w:r>
        <w:rPr>
          <w:rFonts w:ascii="Arial" w:cs="Arial" w:eastAsia="Arial" w:hAnsi="Arial"/>
          <w:color w:val="666666"/>
          <w:sz w:val="18"/>
          <w:szCs w:val="18"/>
        </w:rPr>
        <w:t xml:space="preserve">Ref: Charlton, P.H., et al. Breathing Rate Estimation from the Electrocardiogram and Photoplethysmogram: A Review. IEEE Reviews in Biomedical Engineering, 11, 2-20, 2018.</w:t>
      </w:r>
    </w:p>
    <w:p>
      <w:pPr>
        <w:spacing w:after="20"/>
        <w:ind w:left="360"/>
      </w:pPr>
      <w:r>
        <w:rPr>
          <w:rFonts w:ascii="Arial" w:cs="Arial" w:eastAsia="Arial" w:hAnsi="Arial"/>
          <w:color w:val="666666"/>
          <w:sz w:val="18"/>
          <w:szCs w:val="18"/>
        </w:rPr>
        <w:t xml:space="preserve">Ref: Jubran, A. Pulse Oximetry. Critical Care, 19, 272, 2015.</w:t>
      </w:r>
    </w:p>
    <w:p>
      <w:pPr>
        <w:pStyle w:val="Heading2"/>
        <w:spacing w:after="100" w:before="200"/>
      </w:pPr>
      <w:r>
        <w:rPr>
          <w:rFonts w:ascii="Arial" w:cs="Arial" w:eastAsia="Arial" w:hAnsi="Arial"/>
          <w:b/>
          <w:bCs/>
          <w:color w:val="1A7A6D"/>
          <w:sz w:val="24"/>
          <w:szCs w:val="24"/>
        </w:rPr>
        <w:t xml:space="preserve">47.237 Microbiome Statistical Analysis (16S/Shotgun, Diversity, Differential Abundance)</w:t>
      </w:r>
    </w:p>
    <w:p>
      <w:pPr>
        <w:spacing w:after="80"/>
      </w:pPr>
      <w:r>
        <w:rPr>
          <w:rFonts w:ascii="Arial" w:cs="Arial" w:eastAsia="Arial" w:hAnsi="Arial"/>
          <w:sz w:val="20"/>
          <w:szCs w:val="20"/>
        </w:rPr>
        <w:t xml:space="preserve">Analyzing microbial community composition from sequencing: alpha diversity (within-sample richness: observed species, Chao1 estimated richness, Shannon entropy, Simpson, Faith phylogenetic diversity); beta diversity (between-sample dissimilarity: Bray-Curtis, UniFrac weighted/unweighted, Jaccard); ordination (PCoA on distance matrix, NMDS); PERMANOVA for group differences in composition. Differential abundance: compositional data challenges (sequencing depth varies, proportions sum to 1); methods: DESeq2/edgeR adapted for microbiome (controversial due to compositionality); ANCOM/ANCOM-BC (addresses compositionality); ALDEx2 (Bayesian with Dirichlet-multinomial); MaAsLin2 (multivariate association); corncob (beta-binomial with differential variability). Rarefaction vs normalization debate. Tools: QIIME2 pipeline, phyloseq R package (See also §47.241 advanced microbiome, §38.111 indicator species)</w:t>
      </w:r>
    </w:p>
    <w:p>
      <w:pPr>
        <w:spacing w:after="40"/>
      </w:pPr>
      <w:r>
        <w:rPr>
          <w:rFonts w:ascii="Arial" w:cs="Arial" w:eastAsia="Arial" w:hAnsi="Arial"/>
          <w:color w:val="2255AA"/>
          <w:sz w:val="18"/>
          <w:szCs w:val="18"/>
        </w:rPr>
        <w:t xml:space="preserve">R: phyloseq (plot_richness, ordinate, plot_ordination), vegan (adonis2 for PERMANOVA, diversity), ANCOMBC (ancombc for differential), microbiome</w:t>
      </w:r>
    </w:p>
    <w:p>
      <w:pPr>
        <w:spacing w:after="40"/>
      </w:pPr>
      <w:r>
        <w:rPr>
          <w:rFonts w:ascii="Arial" w:cs="Arial" w:eastAsia="Arial" w:hAnsi="Arial"/>
          <w:color w:val="228B22"/>
          <w:sz w:val="18"/>
          <w:szCs w:val="18"/>
        </w:rPr>
        <w:t xml:space="preserve">Python: scikit-bio (diversity, ordination, permanova), qiime2 (QIIME 2 Python API), calour (AmpliconExperiment)</w:t>
      </w:r>
    </w:p>
    <w:p>
      <w:pPr>
        <w:spacing w:after="20"/>
        <w:ind w:left="360"/>
      </w:pPr>
      <w:r>
        <w:rPr>
          <w:rFonts w:ascii="Arial" w:cs="Arial" w:eastAsia="Arial" w:hAnsi="Arial"/>
          <w:color w:val="666666"/>
          <w:sz w:val="18"/>
          <w:szCs w:val="18"/>
        </w:rPr>
        <w:t xml:space="preserve">Ref: McMurdie, P.J. &amp; Holmes, S. Phyloseq: An R Package for Reproducible Interactive Analysis and Graphics of Microbiome Census Data. PLoS ONE, 8(4), e61217, 2013.</w:t>
      </w:r>
    </w:p>
    <w:p>
      <w:pPr>
        <w:spacing w:after="20"/>
        <w:ind w:left="360"/>
      </w:pPr>
      <w:r>
        <w:rPr>
          <w:rFonts w:ascii="Arial" w:cs="Arial" w:eastAsia="Arial" w:hAnsi="Arial"/>
          <w:color w:val="666666"/>
          <w:sz w:val="18"/>
          <w:szCs w:val="18"/>
        </w:rPr>
        <w:t xml:space="preserve">Ref: Lin, H. &amp; Peddada, S.D. Analysis of Compositions of Microbiomes with Bias Correction. Nature Communications, 11, 3514, 2020.</w:t>
      </w:r>
    </w:p>
    <w:p>
      <w:pPr>
        <w:pStyle w:val="Heading2"/>
        <w:spacing w:after="100" w:before="200"/>
      </w:pPr>
      <w:r>
        <w:rPr>
          <w:rFonts w:ascii="Arial" w:cs="Arial" w:eastAsia="Arial" w:hAnsi="Arial"/>
          <w:b/>
          <w:bCs/>
          <w:color w:val="1A7A6D"/>
          <w:sz w:val="24"/>
          <w:szCs w:val="24"/>
        </w:rPr>
        <w:t xml:space="preserve">47.238 Audio and Speech Signal Statistics (Spectral Analysis, Prosody, Voice Quality)</w:t>
      </w:r>
    </w:p>
    <w:p>
      <w:pPr>
        <w:spacing w:after="80"/>
      </w:pPr>
      <w:r>
        <w:rPr>
          <w:rFonts w:ascii="Arial" w:cs="Arial" w:eastAsia="Arial" w:hAnsi="Arial"/>
          <w:sz w:val="20"/>
          <w:szCs w:val="20"/>
        </w:rPr>
        <w:t xml:space="preserve">Statistical analysis of audio signals: spectral analysis (FFT, spectrograms, mel-frequency cepstral coefficients MFCC for feature extraction); formant analysis (resonance frequencies F1-F4 characterize vowels; formant tracking for speech pathology); prosody (fundamental frequency F0 for pitch, intensity for loudness, duration for rhythm; analyzed via growth curve models or functional data analysis). Voice quality metrics: jitter (cycle-to-cycle frequency perturbation), shimmer (amplitude perturbation), harmonics-to-noise ratio (HNR); indicators of vocal pathology. Speaker recognition: GMM-UBM, i-vectors, x-vectors (deep learning embeddings); verification vs identification. Speech emotion recognition: acoustic features + classifiers; acted vs spontaneous databases. Automatic speech recognition evaluation: word error rate (WER), character error rate (CER)</w:t>
      </w:r>
    </w:p>
    <w:p>
      <w:pPr>
        <w:spacing w:after="40"/>
      </w:pPr>
      <w:r>
        <w:rPr>
          <w:rFonts w:ascii="Arial" w:cs="Arial" w:eastAsia="Arial" w:hAnsi="Arial"/>
          <w:color w:val="2255AA"/>
          <w:sz w:val="18"/>
          <w:szCs w:val="18"/>
        </w:rPr>
        <w:t xml:space="preserve">R: seewave (spectro, meanspec, fund for F0), tuneR (readWave, periodogram), phonTools (formant tracking)</w:t>
      </w:r>
    </w:p>
    <w:p>
      <w:pPr>
        <w:spacing w:after="40"/>
      </w:pPr>
      <w:r>
        <w:rPr>
          <w:rFonts w:ascii="Arial" w:cs="Arial" w:eastAsia="Arial" w:hAnsi="Arial"/>
          <w:color w:val="228B22"/>
          <w:sz w:val="18"/>
          <w:szCs w:val="18"/>
        </w:rPr>
        <w:t xml:space="preserve">Python: librosa (stft, mfcc, spectral features), praat-parselmouth (Praat from Python: formants, pitch, jitter/shimmer), opensmile (eGeMAPSv02 feature set), speechbrain</w:t>
      </w:r>
    </w:p>
    <w:p>
      <w:pPr>
        <w:spacing w:after="20"/>
        <w:ind w:left="360"/>
      </w:pPr>
      <w:r>
        <w:rPr>
          <w:rFonts w:ascii="Arial" w:cs="Arial" w:eastAsia="Arial" w:hAnsi="Arial"/>
          <w:color w:val="666666"/>
          <w:sz w:val="18"/>
          <w:szCs w:val="18"/>
        </w:rPr>
        <w:t xml:space="preserve">Ref: Baken, R.J. &amp; Orlikoff, R.F. Clinical Measurement of Speech and Voice, 2nd ed. Singular, 2000.</w:t>
      </w:r>
    </w:p>
    <w:p>
      <w:pPr>
        <w:spacing w:after="20"/>
        <w:ind w:left="360"/>
      </w:pPr>
      <w:r>
        <w:rPr>
          <w:rFonts w:ascii="Arial" w:cs="Arial" w:eastAsia="Arial" w:hAnsi="Arial"/>
          <w:color w:val="666666"/>
          <w:sz w:val="18"/>
          <w:szCs w:val="18"/>
        </w:rPr>
        <w:t xml:space="preserve">Ref: Rabiner, L.R. &amp; Schafer, R.W. Digital Processing of Speech Signals. Prentice-Hall, 1978.</w:t>
      </w:r>
    </w:p>
    <w:p>
      <w:pPr>
        <w:pStyle w:val="Heading2"/>
        <w:spacing w:after="100" w:before="200"/>
      </w:pPr>
      <w:r>
        <w:rPr>
          <w:rFonts w:ascii="Arial" w:cs="Arial" w:eastAsia="Arial" w:hAnsi="Arial"/>
          <w:b/>
          <w:bCs/>
          <w:color w:val="1A7A6D"/>
          <w:sz w:val="24"/>
          <w:szCs w:val="24"/>
        </w:rPr>
        <w:t xml:space="preserve">47.239 Climate and Atmospheric Statistics (Trend Detection, Attribution, Downscaling)</w:t>
      </w:r>
    </w:p>
    <w:p>
      <w:pPr>
        <w:spacing w:after="80"/>
      </w:pPr>
      <w:r>
        <w:rPr>
          <w:rFonts w:ascii="Arial" w:cs="Arial" w:eastAsia="Arial" w:hAnsi="Arial"/>
          <w:sz w:val="20"/>
          <w:szCs w:val="20"/>
        </w:rPr>
        <w:t xml:space="preserve">Statistical methods for climate science: trend detection in climate time series (Mann-Kendall with serial correlation correction via block bootstrap or pre-whitening; change-point for regime shifts; structural breaks). Detection and attribution (D and A): optimal fingerprinting (regression of observed patterns on predicted signal patterns from climate models; total least squares for signal estimation; residual consistency tests). Statistical downscaling: transfer functions linking large-scale predictors (GCM output) to local climate; methods: regression-based (SDSM), weather generators, analog methods, bias correction (quantile mapping). Extreme value statistics: GEV/GPD for return levels of temperature/precipitation extremes; non-stationary EVA where parameters trend with time. Ensemble averaging: multi-model weighting (Bayesian model averaging, reliability ensemble averaging). Homogenization: detecting and correcting artificial shifts in station records from relocations/instrument changes (See also §38.118 environmental statistics, §13.9 Mann-Kendall)</w:t>
      </w:r>
    </w:p>
    <w:p>
      <w:pPr>
        <w:spacing w:after="40"/>
      </w:pPr>
      <w:r>
        <w:rPr>
          <w:rFonts w:ascii="Arial" w:cs="Arial" w:eastAsia="Arial" w:hAnsi="Arial"/>
          <w:color w:val="2255AA"/>
          <w:sz w:val="18"/>
          <w:szCs w:val="18"/>
        </w:rPr>
        <w:t xml:space="preserve">R: trend (mk.test with block bootstrap), extRemes (fevd for GEV/GPD), qmap (quantile mapping for downscaling), climdex.pcic (climate indices)</w:t>
      </w:r>
    </w:p>
    <w:p>
      <w:pPr>
        <w:spacing w:after="40"/>
      </w:pPr>
      <w:r>
        <w:rPr>
          <w:rFonts w:ascii="Arial" w:cs="Arial" w:eastAsia="Arial" w:hAnsi="Arial"/>
          <w:color w:val="228B22"/>
          <w:sz w:val="18"/>
          <w:szCs w:val="18"/>
        </w:rPr>
        <w:t xml:space="preserve">Python: pymannkendall (original_test, hamed_rao_modification for autocorrelation), xclim (climate indices), scikit-downscale, xarray + scipy</w:t>
      </w:r>
    </w:p>
    <w:p>
      <w:pPr>
        <w:spacing w:after="20"/>
        <w:ind w:left="360"/>
      </w:pPr>
      <w:r>
        <w:rPr>
          <w:rFonts w:ascii="Arial" w:cs="Arial" w:eastAsia="Arial" w:hAnsi="Arial"/>
          <w:color w:val="666666"/>
          <w:sz w:val="18"/>
          <w:szCs w:val="18"/>
        </w:rPr>
        <w:t xml:space="preserve">Ref: Hegerl, G.C., et al. Detecting Greenhouse-Gas-Induced Climate Change with an Optimal Fingerprint Method. Journal of Climate, 9(10), 2281-2306, 1996.</w:t>
      </w:r>
    </w:p>
    <w:p>
      <w:pPr>
        <w:spacing w:after="20"/>
        <w:ind w:left="360"/>
      </w:pPr>
      <w:r>
        <w:rPr>
          <w:rFonts w:ascii="Arial" w:cs="Arial" w:eastAsia="Arial" w:hAnsi="Arial"/>
          <w:color w:val="666666"/>
          <w:sz w:val="18"/>
          <w:szCs w:val="18"/>
        </w:rPr>
        <w:t xml:space="preserve">Ref: Maraun, D. &amp; Widmann, M. Statistical Downscaling and Bias Correction for Climate Research. Cambridge University Press, 2018.</w:t>
      </w:r>
    </w:p>
    <w:p>
      <w:pPr>
        <w:pStyle w:val="Heading2"/>
        <w:spacing w:after="100" w:before="200"/>
      </w:pPr>
      <w:r>
        <w:rPr>
          <w:rFonts w:ascii="Arial" w:cs="Arial" w:eastAsia="Arial" w:hAnsi="Arial"/>
          <w:b/>
          <w:bCs/>
          <w:color w:val="1A7A6D"/>
          <w:sz w:val="24"/>
          <w:szCs w:val="24"/>
        </w:rPr>
        <w:t xml:space="preserve">47.240 Cell Image Analysis and High-Content Screening Statistics</w:t>
      </w:r>
    </w:p>
    <w:p>
      <w:pPr>
        <w:spacing w:after="80"/>
      </w:pPr>
      <w:r>
        <w:rPr>
          <w:rFonts w:ascii="Arial" w:cs="Arial" w:eastAsia="Arial" w:hAnsi="Arial"/>
          <w:sz w:val="20"/>
          <w:szCs w:val="20"/>
        </w:rPr>
        <w:t xml:space="preserve">Quantitative analysis of microscopy images for drug discovery and cell biology: cell segmentation and feature extraction (CellProfiler: morphology, intensity, texture per cell; 100+ features per cell, thousands of cells per well). Texture features: GLCM (Haralick features: contrast, correlation, energy, homogeneity); Zernike moments for shape. Colocalization: Pearson correlation coefficient, Manders overlap coefficients (M1/M2), costes significance test for auto-thresholding. High-content screening (HCS): plate-based imaging assays; Z-factor for assay quality (Z &gt; 0.5 = excellent separation of positive and negative controls; Z = 1 - 3*(sigma_p + sigma_n)/|mu_p - mu_n|). Cell tracking: linking segmented cells across time frames; migration metrics (speed, directionality, persistence). Multi-parametric analysis: PCA/UMAP on per-cell features for phenotype discovery; supervised classification of cell states</w:t>
      </w:r>
    </w:p>
    <w:p>
      <w:pPr>
        <w:spacing w:after="40"/>
      </w:pPr>
      <w:r>
        <w:rPr>
          <w:rFonts w:ascii="Arial" w:cs="Arial" w:eastAsia="Arial" w:hAnsi="Arial"/>
          <w:color w:val="2255AA"/>
          <w:sz w:val="18"/>
          <w:szCs w:val="18"/>
        </w:rPr>
        <w:t xml:space="preserve">R: EBImage (computeFeatures, bwlabel for segmentation), colocr (colocaliz for colocalization), flowCore (for plate-level summary)</w:t>
      </w:r>
    </w:p>
    <w:p>
      <w:pPr>
        <w:spacing w:after="40"/>
      </w:pPr>
      <w:r>
        <w:rPr>
          <w:rFonts w:ascii="Arial" w:cs="Arial" w:eastAsia="Arial" w:hAnsi="Arial"/>
          <w:color w:val="228B22"/>
          <w:sz w:val="18"/>
          <w:szCs w:val="18"/>
        </w:rPr>
        <w:t xml:space="preserve">Python: cellprofiler (CellProfiler Python API), scikit-image (regionprops, greycomatrix for GLCM), trackpy (link for cell tracking), pycytominer (profiling)</w:t>
      </w:r>
    </w:p>
    <w:p>
      <w:pPr>
        <w:spacing w:after="20"/>
        <w:ind w:left="360"/>
      </w:pPr>
      <w:r>
        <w:rPr>
          <w:rFonts w:ascii="Arial" w:cs="Arial" w:eastAsia="Arial" w:hAnsi="Arial"/>
          <w:color w:val="666666"/>
          <w:sz w:val="18"/>
          <w:szCs w:val="18"/>
        </w:rPr>
        <w:t xml:space="preserve">Ref: Bray, M.-A., et al. Cell Painting, a High-Content Image-Based Assay for Morphological Profiling Using Multiplexed Fluorescent Dyes. Nature Protocols, 11(9), 1757-1774, 2016.</w:t>
      </w:r>
    </w:p>
    <w:p>
      <w:pPr>
        <w:spacing w:after="20"/>
        <w:ind w:left="360"/>
      </w:pPr>
      <w:r>
        <w:rPr>
          <w:rFonts w:ascii="Arial" w:cs="Arial" w:eastAsia="Arial" w:hAnsi="Arial"/>
          <w:color w:val="666666"/>
          <w:sz w:val="18"/>
          <w:szCs w:val="18"/>
        </w:rPr>
        <w:t xml:space="preserve">Ref: Zhang, J.-H., Chung, T.D.Y., &amp; Oldenburg, K.R. A Simple Statistical Parameter for Use in Evaluation and Validation of High Throughput Screening Assays. Journal of Biomolecular Screening, 4(2), 67-73, 1999.</w:t>
      </w:r>
    </w:p>
    <w:p>
      <w:pPr>
        <w:pStyle w:val="Heading2"/>
        <w:spacing w:after="100" w:before="200"/>
      </w:pPr>
      <w:r>
        <w:rPr>
          <w:rFonts w:ascii="Arial" w:cs="Arial" w:eastAsia="Arial" w:hAnsi="Arial"/>
          <w:b/>
          <w:bCs/>
          <w:color w:val="1A7A6D"/>
          <w:sz w:val="24"/>
          <w:szCs w:val="24"/>
        </w:rPr>
        <w:t xml:space="preserve">47.241 Advanced Microbiome Statistics (Longitudinal, Source Tracking, Functional, Networks)</w:t>
      </w:r>
    </w:p>
    <w:p>
      <w:pPr>
        <w:spacing w:after="80"/>
      </w:pPr>
      <w:r>
        <w:rPr>
          <w:rFonts w:ascii="Arial" w:cs="Arial" w:eastAsia="Arial" w:hAnsi="Arial"/>
          <w:sz w:val="20"/>
          <w:szCs w:val="20"/>
        </w:rPr>
        <w:t xml:space="preserve">Beyond cross-sectional diversity analysis: longitudinal microbiome (compositional tensor factorization; longitudinal differential abundance via LMMs on CLR-transformed abundances; volatility/stability indices; q2-longitudinal plugin). Source tracking (SourceTracker, FEAST): Bayesian estimation of proportion of a sink community derived from each of several potential source environments (e.g., what proportion of neonatal gut microbiome comes from mother's vaginal, skin, oral microbiome?). Functional prediction: PICRUSt2 (predicting metagenome functional content from 16S marker gene; maps OTUs/ASVs to KEGG pathways); HUMAnN3 for shotgun metagenomics. Microbial co-occurrence networks: SparCC (correlation robust to compositionality), SPIEC-EASI (graphical model for sparse microbial networks); hub taxa identification. Causal microbiome analysis: Mendelian randomization for gut microbiome-disease causality</w:t>
      </w:r>
    </w:p>
    <w:p>
      <w:pPr>
        <w:spacing w:after="40"/>
      </w:pPr>
      <w:r>
        <w:rPr>
          <w:rFonts w:ascii="Arial" w:cs="Arial" w:eastAsia="Arial" w:hAnsi="Arial"/>
          <w:color w:val="2255AA"/>
          <w:sz w:val="18"/>
          <w:szCs w:val="18"/>
        </w:rPr>
        <w:t xml:space="preserve">R: SpiecEasi (spiec.easi for microbial networks), phyloseq (for data structure), microbiome (for advanced diversity), q2R (QIIME2 to R bridge)</w:t>
      </w:r>
    </w:p>
    <w:p>
      <w:pPr>
        <w:spacing w:after="40"/>
      </w:pPr>
      <w:r>
        <w:rPr>
          <w:rFonts w:ascii="Arial" w:cs="Arial" w:eastAsia="Arial" w:hAnsi="Arial"/>
          <w:color w:val="228B22"/>
          <w:sz w:val="18"/>
          <w:szCs w:val="18"/>
        </w:rPr>
        <w:t xml:space="preserve">Python: qiime2 (q2-longitudinal, q2-picrust2, q2-sourcetracker), humann (HUMAnN3 for functional), SpiecEasi (via rpy2)</w:t>
      </w:r>
    </w:p>
    <w:p>
      <w:pPr>
        <w:spacing w:after="20"/>
        <w:ind w:left="360"/>
      </w:pPr>
      <w:r>
        <w:rPr>
          <w:rFonts w:ascii="Arial" w:cs="Arial" w:eastAsia="Arial" w:hAnsi="Arial"/>
          <w:color w:val="666666"/>
          <w:sz w:val="18"/>
          <w:szCs w:val="18"/>
        </w:rPr>
        <w:t xml:space="preserve">Ref: Knights, D., et al. Bayesian Community-Wide Culture-Independent Microbial Source Tracking. Nature Methods, 8(9), 761-763, 2011.</w:t>
      </w:r>
    </w:p>
    <w:p>
      <w:pPr>
        <w:spacing w:after="20"/>
        <w:ind w:left="360"/>
      </w:pPr>
      <w:r>
        <w:rPr>
          <w:rFonts w:ascii="Arial" w:cs="Arial" w:eastAsia="Arial" w:hAnsi="Arial"/>
          <w:color w:val="666666"/>
          <w:sz w:val="18"/>
          <w:szCs w:val="18"/>
        </w:rPr>
        <w:t xml:space="preserve">Ref: Kurtz, Z.D., et al. Sparse and Compositionally Robust Inference of Microbial Ecological Networks. PLoS Computational Biology, 11(5), e1004226, 2015.</w:t>
      </w:r>
    </w:p>
    <w:p>
      <w:pPr>
        <w:pStyle w:val="Heading2"/>
        <w:spacing w:after="100" w:before="200"/>
      </w:pPr>
      <w:r>
        <w:rPr>
          <w:rFonts w:ascii="Arial" w:cs="Arial" w:eastAsia="Arial" w:hAnsi="Arial"/>
          <w:b/>
          <w:bCs/>
          <w:color w:val="1A7A6D"/>
          <w:sz w:val="24"/>
          <w:szCs w:val="24"/>
        </w:rPr>
        <w:t xml:space="preserve">47.242 Image Quality Metrics and Statistical Shape Models</w:t>
      </w:r>
    </w:p>
    <w:p>
      <w:pPr>
        <w:spacing w:after="80"/>
      </w:pPr>
      <w:r>
        <w:rPr>
          <w:rFonts w:ascii="Arial" w:cs="Arial" w:eastAsia="Arial" w:hAnsi="Arial"/>
          <w:sz w:val="20"/>
          <w:szCs w:val="20"/>
        </w:rPr>
        <w:t xml:space="preserve">Quantifying image fidelity and modeling anatomical variation: Image quality: PSNR (peak signal-to-noise ratio: higher = less distortion), SSIM (structural similarity index: perceives structural changes humans notice; 0-1 scale), FSIM (feature similarity), LPIPS (learned perceptual similarity from deep features). Statistical shape models (SSM): point distribution model (PDM: PCA on landmark coordinates across a training set of shapes; captures shape variation); active shape model (ASM: fits SSM to new images); active appearance model (AAM: shape + texture). Applications: evaluating medical image reconstruction/compression quality; building anatomical atlases (brain, heart, bone); automated segmentation via shape priors; surgical planning from 3D models</w:t>
      </w:r>
    </w:p>
    <w:p>
      <w:pPr>
        <w:spacing w:after="40"/>
      </w:pPr>
      <w:r>
        <w:rPr>
          <w:rFonts w:ascii="Arial" w:cs="Arial" w:eastAsia="Arial" w:hAnsi="Arial"/>
          <w:color w:val="2255AA"/>
          <w:sz w:val="18"/>
          <w:szCs w:val="18"/>
        </w:rPr>
        <w:t xml:space="preserve">R: shapes (procGPA, shapepca for SSM), Morpho (procSym, PCA on landmarks), imagefluency (for perceptual quality)</w:t>
      </w:r>
    </w:p>
    <w:p>
      <w:pPr>
        <w:spacing w:after="40"/>
      </w:pPr>
      <w:r>
        <w:rPr>
          <w:rFonts w:ascii="Arial" w:cs="Arial" w:eastAsia="Arial" w:hAnsi="Arial"/>
          <w:color w:val="228B22"/>
          <w:sz w:val="18"/>
          <w:szCs w:val="18"/>
        </w:rPr>
        <w:t xml:space="preserve">Python: scikit-image (structural_similarity, peak_signal_noise_ratio), lpips (LPIPS perceptual), pyvista (3D shape analysis), scalismo (SSM toolkit)</w:t>
      </w:r>
    </w:p>
    <w:p>
      <w:pPr>
        <w:spacing w:after="20"/>
        <w:ind w:left="360"/>
      </w:pPr>
      <w:r>
        <w:rPr>
          <w:rFonts w:ascii="Arial" w:cs="Arial" w:eastAsia="Arial" w:hAnsi="Arial"/>
          <w:color w:val="666666"/>
          <w:sz w:val="18"/>
          <w:szCs w:val="18"/>
        </w:rPr>
        <w:t xml:space="preserve">Ref: Wang, Z., Bovik, A.C., Sheikh, H.R., &amp; Simoncelli, E.P. Image Quality Assessment: From Error Visibility to Structural Similarity. IEEE TIP, 13(4), 600-612, 2004.</w:t>
      </w:r>
    </w:p>
    <w:p>
      <w:pPr>
        <w:spacing w:after="20"/>
        <w:ind w:left="360"/>
      </w:pPr>
      <w:r>
        <w:rPr>
          <w:rFonts w:ascii="Arial" w:cs="Arial" w:eastAsia="Arial" w:hAnsi="Arial"/>
          <w:color w:val="666666"/>
          <w:sz w:val="18"/>
          <w:szCs w:val="18"/>
        </w:rPr>
        <w:t xml:space="preserve">Ref: Cootes, T.F., Taylor, C.J., Cooper, D.H., &amp; Graham, J. Active Shape Models: Their Training and Application. Computer Vision and Image Understanding, 61(1), 38-59, 1995.</w:t>
      </w:r>
    </w:p>
    <w:p>
      <w:pPr>
        <w:pStyle w:val="Heading2"/>
        <w:spacing w:after="100" w:before="200"/>
      </w:pPr>
      <w:r>
        <w:rPr>
          <w:rFonts w:ascii="Arial" w:cs="Arial" w:eastAsia="Arial" w:hAnsi="Arial"/>
          <w:b/>
          <w:bCs/>
          <w:color w:val="1A7A6D"/>
          <w:sz w:val="24"/>
          <w:szCs w:val="24"/>
        </w:rPr>
        <w:t xml:space="preserve">47.243 Pupillometry: Cognitive Load, Arousal, and Decision-Making from Pupil Dilation</w:t>
      </w:r>
    </w:p>
    <w:p>
      <w:pPr>
        <w:spacing w:after="80"/>
      </w:pPr>
      <w:r>
        <w:rPr>
          <w:rFonts w:ascii="Arial" w:cs="Arial" w:eastAsia="Arial" w:hAnsi="Arial"/>
          <w:sz w:val="20"/>
          <w:szCs w:val="20"/>
        </w:rPr>
        <w:t xml:space="preserve">Pupil diameter as index of cognitive processing, emotional arousal, and decision difficulty: task-evoked pupillary response (TEPR: dilation 1-2 seconds after cognitive demand; magnitude scales with task difficulty). Analysis: baseline correction (subtracting pre-stimulus pupil size), polynomial or linear detrending for slow drift, event-related pupil response averaging, growth curve analysis (multilevel polynomial models on pupil time series). Metrics: peak dilation, peak latency, mean dilation in time window, area under curve of dilation. Confounds: luminance (must control), accommodation, fatigue, pharmacological effects. Applications: cognitive load during clinical decision-making, anesthesia depth monitoring, lie detection (pupil dilation during deception), pain assessment in non-verbal patients, marketing (product interest)</w:t>
      </w:r>
    </w:p>
    <w:p>
      <w:pPr>
        <w:spacing w:after="40"/>
      </w:pPr>
      <w:r>
        <w:rPr>
          <w:rFonts w:ascii="Arial" w:cs="Arial" w:eastAsia="Arial" w:hAnsi="Arial"/>
          <w:color w:val="2255AA"/>
          <w:sz w:val="18"/>
          <w:szCs w:val="18"/>
        </w:rPr>
        <w:t xml:space="preserve">R: PupillometryR (downsample, baseline, plot_pupil), gazer (interpolate_pupil, baseline_correction_pupil, smooth_interpolate)</w:t>
      </w:r>
    </w:p>
    <w:p>
      <w:pPr>
        <w:spacing w:after="40"/>
      </w:pPr>
      <w:r>
        <w:rPr>
          <w:rFonts w:ascii="Arial" w:cs="Arial" w:eastAsia="Arial" w:hAnsi="Arial"/>
          <w:color w:val="228B22"/>
          <w:sz w:val="18"/>
          <w:szCs w:val="18"/>
        </w:rPr>
        <w:t xml:space="preserve">Python: pypillometry (PupilData, event_related_pupil), custom pandas + scipy (filtering, baseline correction)</w:t>
      </w:r>
    </w:p>
    <w:p>
      <w:pPr>
        <w:spacing w:after="20"/>
        <w:ind w:left="360"/>
      </w:pPr>
      <w:r>
        <w:rPr>
          <w:rFonts w:ascii="Arial" w:cs="Arial" w:eastAsia="Arial" w:hAnsi="Arial"/>
          <w:color w:val="666666"/>
          <w:sz w:val="18"/>
          <w:szCs w:val="18"/>
        </w:rPr>
        <w:t xml:space="preserve">Ref: Mathot, S., Fabius, J., Van Heusden, E., &amp; Van der Stigchel, S. Safe and Sensible Preprocessing and Baseline Correction of Pupil-Size Data. Behavior Research Methods, 50(1), 94-106, 2018.</w:t>
      </w:r>
    </w:p>
    <w:p>
      <w:pPr>
        <w:spacing w:after="20"/>
        <w:ind w:left="360"/>
      </w:pPr>
      <w:r>
        <w:rPr>
          <w:rFonts w:ascii="Arial" w:cs="Arial" w:eastAsia="Arial" w:hAnsi="Arial"/>
          <w:color w:val="666666"/>
          <w:sz w:val="18"/>
          <w:szCs w:val="18"/>
        </w:rPr>
        <w:t xml:space="preserve">Ref: Beatty, J. &amp; Lucero-Wagoner, B. The Pupillary System. In Handbook of Psychophysiology, Cacioppo et al. (eds), 2nd ed. Cambridge University Press, 2000.</w:t>
      </w:r>
    </w:p>
    <w:p>
      <w:pPr>
        <w:pStyle w:val="Heading2"/>
        <w:spacing w:after="100" w:before="200"/>
      </w:pPr>
      <w:r>
        <w:rPr>
          <w:rFonts w:ascii="Arial" w:cs="Arial" w:eastAsia="Arial" w:hAnsi="Arial"/>
          <w:b/>
          <w:bCs/>
          <w:color w:val="1A7A6D"/>
          <w:sz w:val="24"/>
          <w:szCs w:val="24"/>
        </w:rPr>
        <w:t xml:space="preserve">47.244 Conformal Prediction: Practical Guide to Distribution-Free Prediction Sets</w:t>
      </w:r>
    </w:p>
    <w:p>
      <w:pPr>
        <w:spacing w:after="80"/>
      </w:pPr>
      <w:r>
        <w:rPr>
          <w:rFonts w:ascii="Arial" w:cs="Arial" w:eastAsia="Arial" w:hAnsi="Arial"/>
          <w:sz w:val="20"/>
          <w:szCs w:val="20"/>
        </w:rPr>
        <w:t xml:space="preserve">Producing prediction sets with guaranteed finite-sample coverage without distributional assumptions: split conformal (simplest: calibrate nonconformity scores on held-out set; prediction set = all labels with score below quantile threshold); full conformal (more efficient but computationally intensive); cross-conformal/jackknife+ (balance efficiency and computation). For regression: conformal prediction intervals; for classification: conformal prediction sets (set of plausible classes). Key property: P(Y_new in prediction set) &gt;= 1-alpha regardless of data distribution, model, or sample size. Adaptive methods: conformalized quantile regression (CQR) for heteroscedastic intervals. Practical: MAPIE Python package handles most cases; conformal R package for research. Connection to distribution-free inference; increasingly used for safe clinical AI deployment</w:t>
      </w:r>
    </w:p>
    <w:p>
      <w:pPr>
        <w:spacing w:after="40"/>
      </w:pPr>
      <w:r>
        <w:rPr>
          <w:rFonts w:ascii="Arial" w:cs="Arial" w:eastAsia="Arial" w:hAnsi="Arial"/>
          <w:color w:val="2255AA"/>
          <w:sz w:val="18"/>
          <w:szCs w:val="18"/>
        </w:rPr>
        <w:t xml:space="preserve">R: conformal (conformal.split), conformalInference (conformal.pred.split, conformal.pred.jack), probably (int_conformal_split in tidymodels)</w:t>
      </w:r>
    </w:p>
    <w:p>
      <w:pPr>
        <w:spacing w:after="40"/>
      </w:pPr>
      <w:r>
        <w:rPr>
          <w:rFonts w:ascii="Arial" w:cs="Arial" w:eastAsia="Arial" w:hAnsi="Arial"/>
          <w:color w:val="228B22"/>
          <w:sz w:val="18"/>
          <w:szCs w:val="18"/>
        </w:rPr>
        <w:t xml:space="preserve">Python: mapie (MapieClassifier, MapieRegressor, MapieQuantileRegressor for CQR), crepes (conformal), nonconformist</w:t>
      </w:r>
    </w:p>
    <w:p>
      <w:pPr>
        <w:spacing w:after="20"/>
        <w:ind w:left="360"/>
      </w:pPr>
      <w:r>
        <w:rPr>
          <w:rFonts w:ascii="Arial" w:cs="Arial" w:eastAsia="Arial" w:hAnsi="Arial"/>
          <w:color w:val="666666"/>
          <w:sz w:val="18"/>
          <w:szCs w:val="18"/>
        </w:rPr>
        <w:t xml:space="preserve">Ref: Vovk, V., Gammerman, A., &amp; Shafer, G. Algorithmic Learning in a Random World. Springer, 2005.</w:t>
      </w:r>
    </w:p>
    <w:p>
      <w:pPr>
        <w:spacing w:after="20"/>
        <w:ind w:left="360"/>
      </w:pPr>
      <w:r>
        <w:rPr>
          <w:rFonts w:ascii="Arial" w:cs="Arial" w:eastAsia="Arial" w:hAnsi="Arial"/>
          <w:color w:val="666666"/>
          <w:sz w:val="18"/>
          <w:szCs w:val="18"/>
        </w:rPr>
        <w:t xml:space="preserve">Ref: Romano, Y., Patterson, E., &amp; Candes, E. Conformalized Quantile Regression. NeurIPS, 2019.</w:t>
      </w:r>
    </w:p>
    <w:p>
      <w:pPr>
        <w:pStyle w:val="Heading2"/>
        <w:spacing w:after="100" w:before="200"/>
      </w:pPr>
      <w:r>
        <w:rPr>
          <w:rFonts w:ascii="Arial" w:cs="Arial" w:eastAsia="Arial" w:hAnsi="Arial"/>
          <w:b/>
          <w:bCs/>
          <w:color w:val="1A7A6D"/>
          <w:sz w:val="24"/>
          <w:szCs w:val="24"/>
        </w:rPr>
        <w:t xml:space="preserve">47.245 Tabular Synthetic Data Generation: CTGAN, TVAE, and Diffusion Methods</w:t>
      </w:r>
    </w:p>
    <w:p>
      <w:pPr>
        <w:spacing w:after="80"/>
      </w:pPr>
      <w:r>
        <w:rPr>
          <w:rFonts w:ascii="Arial" w:cs="Arial" w:eastAsia="Arial" w:hAnsi="Arial"/>
          <w:sz w:val="20"/>
          <w:szCs w:val="20"/>
        </w:rPr>
        <w:t xml:space="preserve">Deep generative models designed specifically for tabular data (mixed continuous and categorical columns): CTGAN (Conditional Tabular GAN: mode-specific normalization for multi-modal continuous columns; conditional generator for handling imbalanced categorical columns; training-by-sampling). TVAE (Tabular VAE: similar preprocessing to CTGAN but using variational autoencoder architecture). TabDDPM (tabular denoising diffusion: adds noise to data and learns to denoise; outperforms GAN/VAE approaches on many benchmarks). CopulaGAN (combines Gaussian copula for marginals with GAN for dependence). Comparison: Bayesian parametric methods (synthpop with CART/parametric) are simpler, faster, and often competitive with deep methods for moderate-dimensional data; deep methods shine with many columns or complex dependencies. Always evaluate with holdout real data using §38.129 metrics. SDV (Synthetic Data Vault) Python library provides unified interface</w:t>
      </w:r>
    </w:p>
    <w:p>
      <w:pPr>
        <w:spacing w:after="40"/>
      </w:pPr>
      <w:r>
        <w:rPr>
          <w:rFonts w:ascii="Arial" w:cs="Arial" w:eastAsia="Arial" w:hAnsi="Arial"/>
          <w:color w:val="2255AA"/>
          <w:sz w:val="18"/>
          <w:szCs w:val="18"/>
        </w:rPr>
        <w:t xml:space="preserve">R: synthpop (syn with method='cart' or method='parametric'), simPop, MICE-based synthesis</w:t>
      </w:r>
    </w:p>
    <w:p>
      <w:pPr>
        <w:spacing w:after="40"/>
      </w:pPr>
      <w:r>
        <w:rPr>
          <w:rFonts w:ascii="Arial" w:cs="Arial" w:eastAsia="Arial" w:hAnsi="Arial"/>
          <w:color w:val="228B22"/>
          <w:sz w:val="18"/>
          <w:szCs w:val="18"/>
        </w:rPr>
        <w:t xml:space="preserve">Python: sdv (CTGANSynthesizer, TVAESynthesizer, CopulaGANSynthesizer, GaussianCopulaSynthesizer), tab-ddpm (TabDDPM), gretel-synthetics, ydata-synthetic</w:t>
      </w:r>
    </w:p>
    <w:p>
      <w:pPr>
        <w:spacing w:after="20"/>
        <w:ind w:left="360"/>
      </w:pPr>
      <w:r>
        <w:rPr>
          <w:rFonts w:ascii="Arial" w:cs="Arial" w:eastAsia="Arial" w:hAnsi="Arial"/>
          <w:color w:val="666666"/>
          <w:sz w:val="18"/>
          <w:szCs w:val="18"/>
        </w:rPr>
        <w:t xml:space="preserve">Ref: Xu, L., Skoularidou, M., Cuesta-Infante, A., &amp; Veeramachaneni, K. Modeling Tabular Data Using Conditional GAN. NeurIPS, 2019.</w:t>
      </w:r>
    </w:p>
    <w:p>
      <w:pPr>
        <w:spacing w:after="20"/>
        <w:ind w:left="360"/>
      </w:pPr>
      <w:r>
        <w:rPr>
          <w:rFonts w:ascii="Arial" w:cs="Arial" w:eastAsia="Arial" w:hAnsi="Arial"/>
          <w:color w:val="666666"/>
          <w:sz w:val="18"/>
          <w:szCs w:val="18"/>
        </w:rPr>
        <w:t xml:space="preserve">Ref: Kotelnikov, A., et al. TabDDPM: Modelling Tabular Data with Diffusion Models. ICML, 2023.</w:t>
      </w:r>
    </w:p>
    <w:p>
      <w:pPr>
        <w:pStyle w:val="Heading2"/>
        <w:spacing w:after="100" w:before="200"/>
      </w:pPr>
      <w:r>
        <w:rPr>
          <w:rFonts w:ascii="Arial" w:cs="Arial" w:eastAsia="Arial" w:hAnsi="Arial"/>
          <w:b/>
          <w:bCs/>
          <w:color w:val="1A7A6D"/>
          <w:sz w:val="24"/>
          <w:szCs w:val="24"/>
        </w:rPr>
        <w:t xml:space="preserve">47.246 Hopfield Networks, Associative Memory, and Modern Hopfield Models</w:t>
      </w:r>
    </w:p>
    <w:p>
      <w:pPr>
        <w:spacing w:after="80"/>
      </w:pPr>
      <w:r>
        <w:rPr>
          <w:rFonts w:ascii="Arial" w:cs="Arial" w:eastAsia="Arial" w:hAnsi="Arial"/>
          <w:sz w:val="20"/>
          <w:szCs w:val="20"/>
        </w:rPr>
        <w:t xml:space="preserve">Recurrent neural network for content-addressable (associative) memory: stores patterns as attractors of an energy function; given a partial or noisy input, the network dynamics converge to the nearest stored pattern (pattern completion). Classical Hopfield (1982): binary neurons, symmetric weights W_ij = (1/n) * sum(xi_i * xi_j) over stored patterns (outer product / Hebbian learning rule); energy function E = -0.5 * x' W x decreases at each update; capacity approximately 0.14n patterns before catastrophic interference. Modern Hopfield networks (Ramsauer 2021): continuous states with exponential energy function; storage capacity exponential in dimension (not linear); attention mechanism in Transformers IS a modern Hopfield update (query-key-value attention = one step of Hopfield retrieval). Connection to Boltzmann machines (stochastic Hopfield with hidden units), to Ising model in physics, and to energy-based models. Applications: error-correcting memory, optimization (traveling salesman via Hopfield), understanding Transformer attention mathematically</w:t>
      </w:r>
    </w:p>
    <w:p>
      <w:pPr>
        <w:spacing w:after="40"/>
      </w:pPr>
      <w:r>
        <w:rPr>
          <w:rFonts w:ascii="Arial" w:cs="Arial" w:eastAsia="Arial" w:hAnsi="Arial"/>
          <w:color w:val="2255AA"/>
          <w:sz w:val="18"/>
          <w:szCs w:val="18"/>
        </w:rPr>
        <w:t xml:space="preserve">R: custom R (outer product storage rule, synchronous/asynchronous update dynamics)</w:t>
      </w:r>
    </w:p>
    <w:p>
      <w:pPr>
        <w:spacing w:after="40"/>
      </w:pPr>
      <w:r>
        <w:rPr>
          <w:rFonts w:ascii="Arial" w:cs="Arial" w:eastAsia="Arial" w:hAnsi="Arial"/>
          <w:color w:val="228B22"/>
          <w:sz w:val="18"/>
          <w:szCs w:val="18"/>
        </w:rPr>
        <w:t xml:space="preserve">Python: pytorch (custom Hopfield layer), hopfield-layers (modern continuous Hopfield), neurotools (classical Hopfield simulation)</w:t>
      </w:r>
    </w:p>
    <w:p>
      <w:pPr>
        <w:spacing w:after="20"/>
        <w:ind w:left="360"/>
      </w:pPr>
      <w:r>
        <w:rPr>
          <w:rFonts w:ascii="Arial" w:cs="Arial" w:eastAsia="Arial" w:hAnsi="Arial"/>
          <w:color w:val="666666"/>
          <w:sz w:val="18"/>
          <w:szCs w:val="18"/>
        </w:rPr>
        <w:t xml:space="preserve">Ref: Hopfield, J.J. Neural Networks and Physical Systems with Emergent Collective Computational Abilities. PNAS, 79(8), 2554-2558, 1982.</w:t>
      </w:r>
    </w:p>
    <w:p>
      <w:pPr>
        <w:spacing w:after="20"/>
        <w:ind w:left="360"/>
      </w:pPr>
      <w:r>
        <w:rPr>
          <w:rFonts w:ascii="Arial" w:cs="Arial" w:eastAsia="Arial" w:hAnsi="Arial"/>
          <w:color w:val="666666"/>
          <w:sz w:val="18"/>
          <w:szCs w:val="18"/>
        </w:rPr>
        <w:t xml:space="preserve">Ref: Ramsauer, H., et al. Hopfield Networks Is All You Need. ICLR, 2021.</w:t>
      </w:r>
    </w:p>
    <w:p>
      <w:pPr>
        <w:pStyle w:val="Heading2"/>
        <w:spacing w:after="100" w:before="200"/>
      </w:pPr>
      <w:r>
        <w:rPr>
          <w:rFonts w:ascii="Arial" w:cs="Arial" w:eastAsia="Arial" w:hAnsi="Arial"/>
          <w:b/>
          <w:bCs/>
          <w:color w:val="1A7A6D"/>
          <w:sz w:val="24"/>
          <w:szCs w:val="24"/>
        </w:rPr>
        <w:t xml:space="preserve">47.247 Biologically Plausible Learning Rules: Alternatives to Backpropagation</w:t>
      </w:r>
    </w:p>
    <w:p>
      <w:pPr>
        <w:spacing w:after="80"/>
      </w:pPr>
      <w:r>
        <w:rPr>
          <w:rFonts w:ascii="Arial" w:cs="Arial" w:eastAsia="Arial" w:hAnsi="Arial"/>
          <w:sz w:val="20"/>
          <w:szCs w:val="20"/>
        </w:rPr>
        <w:t xml:space="preserve">Backpropagation requires non-local information (downstream error signals propagated backward through layers), which is considered biologically implausible. Alternative learning rules: Forward-forward algorithm (Hinton 2022): each layer learns to distinguish positive data (high goodness) from negative data (low goodness) using only local information; no backward pass needed. Equilibrium propagation (Scellier-Bengio 2017): learning in energy-based networks at thermodynamic equilibrium; weight updates use only local information and two phases (free and nudged). Predictive coding: hierarchical generative model where each layer predicts the activity of the layer below; only prediction errors propagate upward; weight updates are local (minimize prediction error at each level); connection to variational inference and free energy principle (Friston). Feedback alignment: replace backward weight matrix with random fixed weights; surprisingly still works because learning aligns forward weights to the random feedback. Target propagation: propagate targets rather than gradients; each layer learns to reconstruct its input and produce targets for the layer below. STDP (spike-timing dependent plasticity): strengthens connections when presynaptic spike precedes postsynaptic spike; weakens for reverse order; temporal Hebbian learning in spiking networks. Statistical relevance: these rules show that many statistical computations (PCA, ICA, variational inference, energy minimization) can be performed with local update rules, suggesting the brain implements statistical inference through synaptic plasticity</w:t>
      </w:r>
    </w:p>
    <w:p>
      <w:pPr>
        <w:spacing w:after="40"/>
      </w:pPr>
      <w:r>
        <w:rPr>
          <w:rFonts w:ascii="Arial" w:cs="Arial" w:eastAsia="Arial" w:hAnsi="Arial"/>
          <w:color w:val="2255AA"/>
          <w:sz w:val="18"/>
          <w:szCs w:val="18"/>
        </w:rPr>
        <w:t xml:space="preserve">R: custom R for demonstrating local learning convergence</w:t>
      </w:r>
    </w:p>
    <w:p>
      <w:pPr>
        <w:spacing w:after="40"/>
      </w:pPr>
      <w:r>
        <w:rPr>
          <w:rFonts w:ascii="Arial" w:cs="Arial" w:eastAsia="Arial" w:hAnsi="Arial"/>
          <w:color w:val="228B22"/>
          <w:sz w:val="18"/>
          <w:szCs w:val="18"/>
        </w:rPr>
        <w:t xml:space="preserve">Python: brian2 (spiking networks with STDP), predictive-coding-networks (PredictiveCoding), custom pytorch (forward-forward, feedback alignment, target propagation)</w:t>
      </w:r>
    </w:p>
    <w:p>
      <w:pPr>
        <w:spacing w:after="20"/>
        <w:ind w:left="360"/>
      </w:pPr>
      <w:r>
        <w:rPr>
          <w:rFonts w:ascii="Arial" w:cs="Arial" w:eastAsia="Arial" w:hAnsi="Arial"/>
          <w:color w:val="666666"/>
          <w:sz w:val="18"/>
          <w:szCs w:val="18"/>
        </w:rPr>
        <w:t xml:space="preserve">Ref: Hinton, G. The Forward-Forward Algorithm: Some Preliminary Investigations. arXiv:2212.13345, 2022.</w:t>
      </w:r>
    </w:p>
    <w:p>
      <w:pPr>
        <w:spacing w:after="20"/>
        <w:ind w:left="360"/>
      </w:pPr>
      <w:r>
        <w:rPr>
          <w:rFonts w:ascii="Arial" w:cs="Arial" w:eastAsia="Arial" w:hAnsi="Arial"/>
          <w:color w:val="666666"/>
          <w:sz w:val="18"/>
          <w:szCs w:val="18"/>
        </w:rPr>
        <w:t xml:space="preserve">Ref: Millidge, B., Tschantz, A., &amp; Buckley, C.L. Predictive Coding Approximates Backprop Along Arbitrary Computation Graphs. Neural Computation, 34(6), 1329-1368, 2022.</w:t>
      </w:r>
    </w:p>
    <w:p>
      <w:pPr>
        <w:pStyle w:val="Heading2"/>
        <w:spacing w:after="100" w:before="200"/>
      </w:pPr>
      <w:r>
        <w:rPr>
          <w:rFonts w:ascii="Arial" w:cs="Arial" w:eastAsia="Arial" w:hAnsi="Arial"/>
          <w:b/>
          <w:bCs/>
          <w:color w:val="1A7A6D"/>
          <w:sz w:val="24"/>
          <w:szCs w:val="24"/>
        </w:rPr>
        <w:t xml:space="preserve">47.248 Neural Tangent Kernel: When Neural Networks Become Kernel Methods</w:t>
      </w:r>
    </w:p>
    <w:p>
      <w:pPr>
        <w:spacing w:after="80"/>
      </w:pPr>
      <w:r>
        <w:rPr>
          <w:rFonts w:ascii="Arial" w:cs="Arial" w:eastAsia="Arial" w:hAnsi="Arial"/>
          <w:sz w:val="20"/>
          <w:szCs w:val="20"/>
        </w:rPr>
        <w:t xml:space="preserve">Infinite-width neural networks trained by gradient descent are mathematically equivalent to kernel regression with the Neural Tangent Kernel (NTK): as width approaches infinity, the network output becomes a linear function of its parameters (lazy training regime), and the kernel K(x,x') = nabla_theta f(x,theta)' nabla_theta f(x',theta) remains constant during training. Implications: training dynamics are fully characterized by a linear ODE; global convergence is guaranteed; generalization bounds from kernel theory apply. Practical relevance: explains why overparameterized networks generalize (they implement kernel smoothing in a high-dimensional feature space); explains double descent (interpolation threshold behavior of kernel methods); connects deep learning theory to classical statistics. Limitations: NTK regime may not capture the feature-learning behavior of finite-width networks that makes deep learning powerful; mean-field theory as an alternative framework. Connection to Gaussian processes (random NN outputs are GP-distributed as width grows: Neal 1996), to kernel methods (§26.12 SVM, §26.13 GP), and to the Hebbian/statistical learning connections (§46.25)</w:t>
      </w:r>
    </w:p>
    <w:p>
      <w:pPr>
        <w:spacing w:after="40"/>
      </w:pPr>
      <w:r>
        <w:rPr>
          <w:rFonts w:ascii="Arial" w:cs="Arial" w:eastAsia="Arial" w:hAnsi="Arial"/>
          <w:color w:val="2255AA"/>
          <w:sz w:val="18"/>
          <w:szCs w:val="18"/>
        </w:rPr>
        <w:t xml:space="preserve">R: RFTK (random feature approximation to NTK), kernlab (custom kernel construction)</w:t>
      </w:r>
    </w:p>
    <w:p>
      <w:pPr>
        <w:spacing w:after="40"/>
      </w:pPr>
      <w:r>
        <w:rPr>
          <w:rFonts w:ascii="Arial" w:cs="Arial" w:eastAsia="Arial" w:hAnsi="Arial"/>
          <w:color w:val="228B22"/>
          <w:sz w:val="18"/>
          <w:szCs w:val="18"/>
        </w:rPr>
        <w:t xml:space="preserve">Python: neural-tangents (stax for defining architectures, predict.gradient_descent_mse_ensemble for NTK predictions), jax (custom NTK computation)</w:t>
      </w:r>
    </w:p>
    <w:p>
      <w:pPr>
        <w:spacing w:after="20"/>
        <w:ind w:left="360"/>
      </w:pPr>
      <w:r>
        <w:rPr>
          <w:rFonts w:ascii="Arial" w:cs="Arial" w:eastAsia="Arial" w:hAnsi="Arial"/>
          <w:color w:val="666666"/>
          <w:sz w:val="18"/>
          <w:szCs w:val="18"/>
        </w:rPr>
        <w:t xml:space="preserve">Ref: Jacot, A., Gabriel, F., &amp; Hongler, C. Neural Tangent Kernel: Convergence and Generalization in Neural Networks. NeurIPS, 2018.</w:t>
      </w:r>
    </w:p>
    <w:p>
      <w:pPr>
        <w:spacing w:after="20"/>
        <w:ind w:left="360"/>
      </w:pPr>
      <w:r>
        <w:rPr>
          <w:rFonts w:ascii="Arial" w:cs="Arial" w:eastAsia="Arial" w:hAnsi="Arial"/>
          <w:color w:val="666666"/>
          <w:sz w:val="18"/>
          <w:szCs w:val="18"/>
        </w:rPr>
        <w:t xml:space="preserve">Ref: Neal, R.M. Bayesian Learning for Neural Networks. Springer, 1996.</w:t>
      </w:r>
    </w:p>
    <w:p>
      <w:pPr>
        <w:pStyle w:val="Heading2"/>
        <w:spacing w:after="100" w:before="200"/>
      </w:pPr>
      <w:r>
        <w:rPr>
          <w:rFonts w:ascii="Arial" w:cs="Arial" w:eastAsia="Arial" w:hAnsi="Arial"/>
          <w:b/>
          <w:bCs/>
          <w:color w:val="1A7A6D"/>
          <w:sz w:val="24"/>
          <w:szCs w:val="24"/>
        </w:rPr>
        <w:t xml:space="preserve">47.249 The Manifold Hypothesis, Topological Data Analysis, and Persistent Homology</w:t>
      </w:r>
    </w:p>
    <w:p>
      <w:pPr>
        <w:spacing w:after="80"/>
      </w:pPr>
      <w:r>
        <w:rPr>
          <w:rFonts w:ascii="Arial" w:cs="Arial" w:eastAsia="Arial" w:hAnsi="Arial"/>
          <w:sz w:val="20"/>
          <w:szCs w:val="20"/>
        </w:rPr>
        <w:t xml:space="preserve">The manifold hypothesis: real-world high-dimensional data (images, text, molecular structures) lies on or near a low-dimensional manifold embedded in the high-dimensional space; this justifies dimensionality reduction (UMAP/t-SNE learn the manifold structure), explains why deep learning works (networks learn the manifold coordinates), and connects to sufficient statistics (the manifold captures the relevant information). Topological Data Analysis (TDA): extracting topological features (connected components, loops, voids) from data that are robust to noise and continuous deformations. Persistent homology: builds a filtration of simplicial complexes at increasing distance scales; tracks when topological features (components merge, loops form and fill) are born and die; persistence diagram or barcode summarizes features by their lifetime (long-lived = true signal, short-lived = noise). Applications: protein structure classification (shape of binding pockets), tumor heterogeneity from imaging, brain network topology, time series analysis via Takens embedding + TDA. Connection to kernel methods (persistence landscapes as kernel inputs), to clustering (connected components at different scales = hierarchical clustering), and to dimension reduction (the manifold that TDA characterizes is what UMAP tries to embed)</w:t>
      </w:r>
    </w:p>
    <w:p>
      <w:pPr>
        <w:spacing w:after="40"/>
      </w:pPr>
      <w:r>
        <w:rPr>
          <w:rFonts w:ascii="Arial" w:cs="Arial" w:eastAsia="Arial" w:hAnsi="Arial"/>
          <w:color w:val="2255AA"/>
          <w:sz w:val="18"/>
          <w:szCs w:val="18"/>
        </w:rPr>
        <w:t xml:space="preserve">R: TDA (ripsDiag, gridDiag for persistent homology, landscape for persistence landscapes), TDAstats (calculate_homology, plot_persist)</w:t>
      </w:r>
    </w:p>
    <w:p>
      <w:pPr>
        <w:spacing w:after="40"/>
      </w:pPr>
      <w:r>
        <w:rPr>
          <w:rFonts w:ascii="Arial" w:cs="Arial" w:eastAsia="Arial" w:hAnsi="Arial"/>
          <w:color w:val="228B22"/>
          <w:sz w:val="18"/>
          <w:szCs w:val="18"/>
        </w:rPr>
        <w:t xml:space="preserve">Python: ripser (Rips for persistent homology), persim (persistence images, bottleneck distance), giotto-tda (VietorisRipsPersistence, comprehensive TDA pipeline), gudhi</w:t>
      </w:r>
    </w:p>
    <w:p>
      <w:pPr>
        <w:spacing w:after="20"/>
        <w:ind w:left="360"/>
      </w:pPr>
      <w:r>
        <w:rPr>
          <w:rFonts w:ascii="Arial" w:cs="Arial" w:eastAsia="Arial" w:hAnsi="Arial"/>
          <w:color w:val="666666"/>
          <w:sz w:val="18"/>
          <w:szCs w:val="18"/>
        </w:rPr>
        <w:t xml:space="preserve">Ref: Carlsson, G. Topology and Data. Bulletin of the American Mathematical Society, 46(2), 255-308, 2009.</w:t>
      </w:r>
    </w:p>
    <w:p>
      <w:pPr>
        <w:spacing w:after="20"/>
        <w:ind w:left="360"/>
      </w:pPr>
      <w:r>
        <w:rPr>
          <w:rFonts w:ascii="Arial" w:cs="Arial" w:eastAsia="Arial" w:hAnsi="Arial"/>
          <w:color w:val="666666"/>
          <w:sz w:val="18"/>
          <w:szCs w:val="18"/>
        </w:rPr>
        <w:t xml:space="preserve">Ref: Otter, N., Porter, M.A., Tillmann, U., Grindrod, P., &amp; Harrington, H.A. A Roadmap for the Computation of Persistent Homology. EPJ Data Science, 6, 17, 2017.</w:t>
      </w:r>
    </w:p>
    <w:p>
      <w:pPr>
        <w:pStyle w:val="Heading2"/>
        <w:spacing w:after="100" w:before="200"/>
      </w:pPr>
      <w:r>
        <w:rPr>
          <w:rFonts w:ascii="Arial" w:cs="Arial" w:eastAsia="Arial" w:hAnsi="Arial"/>
          <w:b/>
          <w:bCs/>
          <w:color w:val="1A7A6D"/>
          <w:sz w:val="24"/>
          <w:szCs w:val="24"/>
        </w:rPr>
        <w:t xml:space="preserve">47.250 Loss Landscape Geometry: Hessian Eigenspectrum, Saddle Points, and Double Descent</w:t>
      </w:r>
    </w:p>
    <w:p>
      <w:pPr>
        <w:spacing w:after="80"/>
      </w:pPr>
      <w:r>
        <w:rPr>
          <w:rFonts w:ascii="Arial" w:cs="Arial" w:eastAsia="Arial" w:hAnsi="Arial"/>
          <w:sz w:val="20"/>
          <w:szCs w:val="20"/>
        </w:rPr>
        <w:t xml:space="preserve">The geometry of neural network loss surfaces reveals why deep learning works: Hessian eigenspectrum: for overparameterized networks, the Hessian at convergence has a bulk of near-zero eigenvalues (flat directions that do not affect the loss) plus a few large eigenvalues (sharp directions); the ratio of these determines generalization. Sharp vs flat minima (Hochreiter-Schmidhuber 1997): flat minima (small Hessian eigenvalues) generalize better because they are robust to perturbations; SAM (sharpness-aware minimization) explicitly seeks flat minima. Saddle points dominate over local minima in high dimensions: a critical point with n parameters has exponentially many saddle directions; SGD noise helps escape saddle points (explains why SGD outperforms full gradient descent). Double descent: test error first decreases (classical bias-variance), then increases at the interpolation threshold (model complexity = n), then decreases AGAIN in the overparameterized regime; explained by the Hessian structure changing at the interpolation threshold. Connection to spin glasses (§46.27): the loss landscape shares properties with random energy models from statistical physics. Matrix updates: Woodbury identity ((A + UCV)^{-1} = A^{-1} - A^{-1}U(C^{-1}+VA^{-1}U)^{-1}VA^{-1}) enables efficient rank-k updates to inverse Hessian (used in quasi-Newton, Kalman filter, online learning); Sherman-Morrison is the rank-1 special case</w:t>
      </w:r>
    </w:p>
    <w:p>
      <w:pPr>
        <w:spacing w:after="40"/>
      </w:pPr>
      <w:r>
        <w:rPr>
          <w:rFonts w:ascii="Arial" w:cs="Arial" w:eastAsia="Arial" w:hAnsi="Arial"/>
          <w:color w:val="2255AA"/>
          <w:sz w:val="18"/>
          <w:szCs w:val="18"/>
        </w:rPr>
        <w:t xml:space="preserve">R: custom R for Hessian eigenvalue computation, optimx (for quasi-Newton with Hessian tracking)</w:t>
      </w:r>
    </w:p>
    <w:p>
      <w:pPr>
        <w:spacing w:after="40"/>
      </w:pPr>
      <w:r>
        <w:rPr>
          <w:rFonts w:ascii="Arial" w:cs="Arial" w:eastAsia="Arial" w:hAnsi="Arial"/>
          <w:color w:val="228B22"/>
          <w:sz w:val="18"/>
          <w:szCs w:val="18"/>
        </w:rPr>
        <w:t xml:space="preserve">Python: pyhessian (Hessian eigenspectrum for neural networks), torch.autograd.functional (hessian), sam-pytorch (SAM optimizer), custom jax (loss landscape visualization)</w:t>
      </w:r>
    </w:p>
    <w:p>
      <w:pPr>
        <w:spacing w:after="20"/>
        <w:ind w:left="360"/>
      </w:pPr>
      <w:r>
        <w:rPr>
          <w:rFonts w:ascii="Arial" w:cs="Arial" w:eastAsia="Arial" w:hAnsi="Arial"/>
          <w:color w:val="666666"/>
          <w:sz w:val="18"/>
          <w:szCs w:val="18"/>
        </w:rPr>
        <w:t xml:space="preserve">Ref: Sagun, L., Evci, U., Guney, V.U., Dauphin, Y., &amp; Bottou, L. Empirical Analysis of the Hessian of Over-Parametrized Neural Networks. ICLR Workshop, 2018.</w:t>
      </w:r>
    </w:p>
    <w:p>
      <w:pPr>
        <w:spacing w:after="20"/>
        <w:ind w:left="360"/>
      </w:pPr>
      <w:r>
        <w:rPr>
          <w:rFonts w:ascii="Arial" w:cs="Arial" w:eastAsia="Arial" w:hAnsi="Arial"/>
          <w:color w:val="666666"/>
          <w:sz w:val="18"/>
          <w:szCs w:val="18"/>
        </w:rPr>
        <w:t xml:space="preserve">Ref: Belkin, M., Hsu, D., Ma, S., &amp; Mandal, S. Reconciling Modern Machine-Learning Practice and the Classical Bias-Variance Trade-Off. PNAS, 116(32), 15849-15854, 2019.</w:t>
      </w:r>
    </w:p>
    <w:p>
      <w:pPr>
        <w:pStyle w:val="Heading2"/>
        <w:spacing w:after="100" w:before="200"/>
      </w:pPr>
      <w:r>
        <w:rPr>
          <w:rFonts w:ascii="Arial" w:cs="Arial" w:eastAsia="Arial" w:hAnsi="Arial"/>
          <w:b/>
          <w:bCs/>
          <w:color w:val="1A7A6D"/>
          <w:sz w:val="24"/>
          <w:szCs w:val="24"/>
        </w:rPr>
        <w:t xml:space="preserve">47.251 Random Matrix Theory in Statistics: Marchenko-Pastur, Tracy-Widom, and Spiked Models</w:t>
      </w:r>
    </w:p>
    <w:p>
      <w:pPr>
        <w:spacing w:after="80"/>
      </w:pPr>
      <w:r>
        <w:rPr>
          <w:rFonts w:ascii="Arial" w:cs="Arial" w:eastAsia="Arial" w:hAnsi="Arial"/>
          <w:sz w:val="20"/>
          <w:szCs w:val="20"/>
        </w:rPr>
        <w:t xml:space="preserve">When the number of variables p grows proportionally with n (p/n = gamma &gt; 0), classical statistics breaks down and random matrix theory (RMT) provides the correct framework: Marchenko-Pastur law: the eigenvalue distribution of the sample covariance matrix S = X'X/n (when rows of X are i.i.d. with identity population covariance) converges to a known density supported on [(1-sqrt(gamma))^2, (1+sqrt(gamma))^2]; eigenvalues outside this bulk indicate true signal (not noise). Tracy-Widom distribution: the largest eigenvalue of a random matrix (after centering and scaling) follows the Tracy-Widom distribution (not Gaussian); this gives the critical threshold for testing whether the largest eigenvalue reflects a real principal component or just noise; much sharper than the classical test. Spiked covariance model: population covariance has a few large eigenvalues (spikes = true signal) embedded in noise; phase transition: a spike is detectable in the sample covariance ONLY if it exceeds 1 + sqrt(gamma); below this threshold, the signal eigenvalue is indistinguishable from noise regardless of sample size. Applications: how many principal components are real? (compare eigenvalues to Marchenko-Pastur bulk); optimal shrinkage of sample covariance (Ledoit-Wolf as RMT-motivated); understanding why ridge regression helps when p/n is large; explaining double descent (§47.250) through RMT lens</w:t>
      </w:r>
    </w:p>
    <w:p>
      <w:pPr>
        <w:spacing w:after="40"/>
      </w:pPr>
      <w:r>
        <w:rPr>
          <w:rFonts w:ascii="Arial" w:cs="Arial" w:eastAsia="Arial" w:hAnsi="Arial"/>
          <w:color w:val="2255AA"/>
          <w:sz w:val="18"/>
          <w:szCs w:val="18"/>
        </w:rPr>
        <w:t xml:space="preserve">R: RMTstat (qmp, dmp for Marchenko-Pastur, qtw for Tracy-Widom), corpcor (cov.shrink uses RMT-motivated shrinkage), spikeinger (for spiked model detection)</w:t>
      </w:r>
    </w:p>
    <w:p>
      <w:pPr>
        <w:spacing w:after="40"/>
      </w:pPr>
      <w:r>
        <w:rPr>
          <w:rFonts w:ascii="Arial" w:cs="Arial" w:eastAsia="Arial" w:hAnsi="Arial"/>
          <w:color w:val="228B22"/>
          <w:sz w:val="18"/>
          <w:szCs w:val="18"/>
        </w:rPr>
        <w:t xml:space="preserve">Python: scikit-rmt (MarchenkoPasturDistribution, TracyWidomDistribution), numpy.linalg (eigvalsh for eigenvalue computation), custom simulation</w:t>
      </w:r>
    </w:p>
    <w:p>
      <w:pPr>
        <w:spacing w:after="20"/>
        <w:ind w:left="360"/>
      </w:pPr>
      <w:r>
        <w:rPr>
          <w:rFonts w:ascii="Arial" w:cs="Arial" w:eastAsia="Arial" w:hAnsi="Arial"/>
          <w:color w:val="666666"/>
          <w:sz w:val="18"/>
          <w:szCs w:val="18"/>
        </w:rPr>
        <w:t xml:space="preserve">Ref: Bai, Z. &amp; Silverstein, J.W. Spectral Analysis of Large Dimensional Random Matrices, 2nd ed. Springer, 2010.</w:t>
      </w:r>
    </w:p>
    <w:p>
      <w:pPr>
        <w:spacing w:after="20"/>
        <w:ind w:left="360"/>
      </w:pPr>
      <w:r>
        <w:rPr>
          <w:rFonts w:ascii="Arial" w:cs="Arial" w:eastAsia="Arial" w:hAnsi="Arial"/>
          <w:color w:val="666666"/>
          <w:sz w:val="18"/>
          <w:szCs w:val="18"/>
        </w:rPr>
        <w:t xml:space="preserve">Ref: Johnstone, I.M. On the Distribution of the Largest Eigenvalue in Principal Components Analysis. Annals of Statistics, 29(2), 295-327, 2001.</w:t>
      </w:r>
    </w:p>
    <w:p>
      <w:pPr>
        <w:pStyle w:val="Heading2"/>
        <w:spacing w:after="100" w:before="200"/>
      </w:pPr>
      <w:r>
        <w:rPr>
          <w:rFonts w:ascii="Arial" w:cs="Arial" w:eastAsia="Arial" w:hAnsi="Arial"/>
          <w:b/>
          <w:bCs/>
          <w:color w:val="1A7A6D"/>
          <w:sz w:val="24"/>
          <w:szCs w:val="24"/>
        </w:rPr>
        <w:t xml:space="preserve">47.252 Graph Signal Processing and Graph Neural Network Foundations</w:t>
      </w:r>
    </w:p>
    <w:p>
      <w:pPr>
        <w:spacing w:after="80"/>
      </w:pPr>
      <w:r>
        <w:rPr>
          <w:rFonts w:ascii="Arial" w:cs="Arial" w:eastAsia="Arial" w:hAnsi="Arial"/>
          <w:sz w:val="20"/>
          <w:szCs w:val="20"/>
        </w:rPr>
        <w:t xml:space="preserve">Extending signal processing to data defined on graphs (nodes with connections): Graph Fourier transform: eigenvectors of the graph Laplacian L = D - A (D = degree matrix, A = adjacency) serve as Fourier basis for signals on the graph; eigenvalues = graph frequencies (low = smooth signals varying slowly across connected nodes; high = rapidly oscillating). Graph filtering: multiply signal's graph Fourier coefficients by a frequency response function; smoothing = low-pass filter on graph (denoise by removing high-frequency components). Graph convolution: the foundation of Graph Neural Networks (GNNs): spectral approach (filter in Fourier domain via Chebyshev polynomials of L, ChebNet) or spatial approach (aggregate neighbor features, GCN/GraphSAGE/GAT). Connection to spatial statistics: signals on a geographic network are graph signals; graph smoothing is analogous to spatial smoothing; graph Laplacian regularization parallels CAR/SAR spatial models. Applications: brain connectivity analysis (fMRI signals on brain graph), drug-protein interaction prediction, traffic forecasting on road networks, social network analysis. Connection to spectral clustering (§27.8: uses same Laplacian eigenvectors for clustering nodes)</w:t>
      </w:r>
    </w:p>
    <w:p>
      <w:pPr>
        <w:spacing w:after="40"/>
      </w:pPr>
      <w:r>
        <w:rPr>
          <w:rFonts w:ascii="Arial" w:cs="Arial" w:eastAsia="Arial" w:hAnsi="Arial"/>
          <w:color w:val="2255AA"/>
          <w:sz w:val="18"/>
          <w:szCs w:val="18"/>
        </w:rPr>
        <w:t xml:space="preserve">R: igraph (graph.laplacian, eigen for spectral analysis), gashr (graph-based shrinkage), spectralGraphTopology</w:t>
      </w:r>
    </w:p>
    <w:p>
      <w:pPr>
        <w:spacing w:after="40"/>
      </w:pPr>
      <w:r>
        <w:rPr>
          <w:rFonts w:ascii="Arial" w:cs="Arial" w:eastAsia="Arial" w:hAnsi="Arial"/>
          <w:color w:val="228B22"/>
          <w:sz w:val="18"/>
          <w:szCs w:val="18"/>
        </w:rPr>
        <w:t xml:space="preserve">Python: torch_geometric (GCNConv, GraphSAGE, GAT for GNNs), dgl (deep graph library), spektral (keras GNN), pygsp (graph signal processing)</w:t>
      </w:r>
    </w:p>
    <w:p>
      <w:pPr>
        <w:spacing w:after="20"/>
        <w:ind w:left="360"/>
      </w:pPr>
      <w:r>
        <w:rPr>
          <w:rFonts w:ascii="Arial" w:cs="Arial" w:eastAsia="Arial" w:hAnsi="Arial"/>
          <w:color w:val="666666"/>
          <w:sz w:val="18"/>
          <w:szCs w:val="18"/>
        </w:rPr>
        <w:t xml:space="preserve">Ref: Shuman, D.I., Narang, S.K., Frossard, P., Ortega, A., &amp; Vandergheynst, P. The Emerging Field of Signal Processing on Graphs. IEEE Signal Processing Magazine, 30(3), 83-98, 2013.</w:t>
      </w:r>
    </w:p>
    <w:p>
      <w:pPr>
        <w:spacing w:after="20"/>
        <w:ind w:left="360"/>
      </w:pPr>
      <w:r>
        <w:rPr>
          <w:rFonts w:ascii="Arial" w:cs="Arial" w:eastAsia="Arial" w:hAnsi="Arial"/>
          <w:color w:val="666666"/>
          <w:sz w:val="18"/>
          <w:szCs w:val="18"/>
        </w:rPr>
        <w:t xml:space="preserve">Ref: Kipf, T.N. &amp; Welling, M. Semi-Supervised Classification with Graph Convolutional Networks. ICLR, 2017.</w:t>
      </w:r>
    </w:p>
    <w:p>
      <w:pPr>
        <w:pStyle w:val="Heading2"/>
        <w:spacing w:after="100" w:before="200"/>
      </w:pPr>
      <w:r>
        <w:rPr>
          <w:rFonts w:ascii="Arial" w:cs="Arial" w:eastAsia="Arial" w:hAnsi="Arial"/>
          <w:b/>
          <w:bCs/>
          <w:color w:val="1A7A6D"/>
          <w:sz w:val="24"/>
          <w:szCs w:val="24"/>
        </w:rPr>
        <w:t xml:space="preserve">47.253 Diffusion Tensor Imaging (DTI): Statistical Analysis of Brain White Matter</w:t>
      </w:r>
    </w:p>
    <w:p>
      <w:pPr>
        <w:spacing w:after="80"/>
      </w:pPr>
      <w:r>
        <w:rPr>
          <w:rFonts w:ascii="Arial" w:cs="Arial" w:eastAsia="Arial" w:hAnsi="Arial"/>
          <w:sz w:val="20"/>
          <w:szCs w:val="20"/>
        </w:rPr>
        <w:t xml:space="preserve">Modeling water diffusion in brain tissue using a 3x3 symmetric positive-definite tensor at each voxel: the diffusion tensor D captures the direction and magnitude of water diffusion; eigenvalues (lambda1 &gt;= lambda2 &gt;= lambda3) and eigenvectors describe the ellipsoid shape. Scalar metrics: fractional anisotropy (FA: 0 = isotropic/sphere, 1 = perfectly linear; measures white matter integrity; FA = sqrt(3/2) * ||D - (trace(D)/3)*I|| / ||D||); mean diffusivity (MD = trace(D)/3; increases with edema/degeneration); radial diffusivity (RD = (lambda2+lambda3)/2; increases with demyelination); axial diffusivity (AD = lambda1; decreases with axonal damage). Statistical analysis: voxelwise comparison of FA/MD between groups using TBSS (tract-based spatial statistics: projects onto white matter skeleton to reduce alignment issues; permutation testing via FSL randomise). Tractography: following the principal eigenvector to reconstruct white matter pathways; deterministic (follow the vector) vs probabilistic (sample from orientation distribution). HARDI/DSI: higher angular resolution diffusion imaging resolves crossing fibers (where the simple tensor model fails). Statistical challenges: tensors are positive-definite matrices (not Euclidean); log-Euclidean or Riemannian metrics needed for proper averaging and interpolation</w:t>
      </w:r>
    </w:p>
    <w:p>
      <w:pPr>
        <w:spacing w:after="40"/>
      </w:pPr>
      <w:r>
        <w:rPr>
          <w:rFonts w:ascii="Arial" w:cs="Arial" w:eastAsia="Arial" w:hAnsi="Arial"/>
          <w:color w:val="2255AA"/>
          <w:sz w:val="18"/>
          <w:szCs w:val="18"/>
        </w:rPr>
        <w:t xml:space="preserve">R: TractoR (tractor for DTI processing and tractography from R), oro.nifti (reading NIfTI images), fslr (FSL interface for TBSS)</w:t>
      </w:r>
    </w:p>
    <w:p>
      <w:pPr>
        <w:spacing w:after="40"/>
      </w:pPr>
      <w:r>
        <w:rPr>
          <w:rFonts w:ascii="Arial" w:cs="Arial" w:eastAsia="Arial" w:hAnsi="Arial"/>
          <w:color w:val="228B22"/>
          <w:sz w:val="18"/>
          <w:szCs w:val="18"/>
        </w:rPr>
        <w:t xml:space="preserve">Python: dipy (TensorModel, fractional_anisotropy, color_fa, deterministic/probabilistic tracking), nibabel (reading images), fury (visualization)</w:t>
      </w:r>
    </w:p>
    <w:p>
      <w:pPr>
        <w:spacing w:after="20"/>
        <w:ind w:left="360"/>
      </w:pPr>
      <w:r>
        <w:rPr>
          <w:rFonts w:ascii="Arial" w:cs="Arial" w:eastAsia="Arial" w:hAnsi="Arial"/>
          <w:color w:val="666666"/>
          <w:sz w:val="18"/>
          <w:szCs w:val="18"/>
        </w:rPr>
        <w:t xml:space="preserve">Ref: Basser, P.J., Mattiello, J., &amp; LeBihan, D. MR Diffusion Tensor Spectroscopy and Imaging. Biophysical Journal, 66(1), 259-267, 1994.</w:t>
      </w:r>
    </w:p>
    <w:p>
      <w:pPr>
        <w:spacing w:after="20"/>
        <w:ind w:left="360"/>
      </w:pPr>
      <w:r>
        <w:rPr>
          <w:rFonts w:ascii="Arial" w:cs="Arial" w:eastAsia="Arial" w:hAnsi="Arial"/>
          <w:color w:val="666666"/>
          <w:sz w:val="18"/>
          <w:szCs w:val="18"/>
        </w:rPr>
        <w:t xml:space="preserve">Ref: Smith, S.M., et al. Tract-Based Spatial Statistics: Voxelwise Analysis of Multi-Subject Diffusion Data. NeuroImage, 31(4), 1487-1505, 2006.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Statistical Techniques Reference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2026-04-29T22:28:46.774Z</dcterms:created>
  <dcterms:modified xsi:type="dcterms:W3CDTF">2026-04-29T22:28:46.775Z</dcterms:modified>
</cp:coreProperties>
</file>

<file path=docProps/custom.xml><?xml version="1.0" encoding="utf-8"?>
<Properties xmlns="http://schemas.openxmlformats.org/officeDocument/2006/custom-properties" xmlns:vt="http://schemas.openxmlformats.org/officeDocument/2006/docPropsVTypes"/>
</file>