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B7E" w:rsidRDefault="00A45B7E" w:rsidP="00A45B7E">
      <w:pPr>
        <w:pStyle w:val="NormalWeb"/>
        <w:spacing w:before="240" w:beforeAutospacing="0" w:after="240" w:afterAutospacing="0"/>
      </w:pPr>
      <w:r>
        <w:rPr>
          <w:color w:val="000000"/>
        </w:rPr>
        <w:t>Title: Water, nutrients, or both? Effects of multiple belowground resources on early seedling growth, physiology, and symbionts in eight species of tropical dry forest trees </w:t>
      </w:r>
    </w:p>
    <w:p w:rsidR="00A45B7E" w:rsidRDefault="00A45B7E" w:rsidP="00A45B7E">
      <w:pPr>
        <w:pStyle w:val="NormalWeb"/>
        <w:spacing w:before="240" w:beforeAutospacing="0" w:after="240" w:afterAutospacing="0"/>
      </w:pPr>
      <w:r>
        <w:rPr>
          <w:i/>
          <w:iCs/>
          <w:color w:val="000000"/>
        </w:rPr>
        <w:t>Erick Calderón-Morales, Leland K.Werden, Chris M. Smith-Martin, Bonnie G. Waring, Roberto Cordero-Solorzano, and Jennifer S. Powers</w:t>
      </w:r>
      <w:r>
        <w:rPr>
          <w:color w:val="000000"/>
        </w:rPr>
        <w:t> </w:t>
      </w:r>
    </w:p>
    <w:p w:rsidR="006D790D" w:rsidRDefault="006D790D" w:rsidP="006D790D">
      <w:pPr>
        <w:pStyle w:val="NormalWeb"/>
        <w:spacing w:before="240" w:beforeAutospacing="0" w:after="240" w:afterAutospacing="0"/>
      </w:pPr>
      <w:r>
        <w:rPr>
          <w:i/>
          <w:iCs/>
          <w:color w:val="000000"/>
          <w:u w:val="single"/>
        </w:rPr>
        <w:t>Introduction </w:t>
      </w:r>
    </w:p>
    <w:p w:rsidR="006D790D" w:rsidRDefault="006D790D" w:rsidP="006D790D">
      <w:pPr>
        <w:pStyle w:val="NormalWeb"/>
        <w:spacing w:before="240" w:beforeAutospacing="0" w:after="240" w:afterAutospacing="0"/>
        <w:ind w:firstLine="720"/>
      </w:pPr>
      <w:r>
        <w:rPr>
          <w:color w:val="000000"/>
        </w:rPr>
        <w:t>Plants require multiple belowground resources including water and a variety of nutrients. Differences in both how plants acquire these resources and how they respond to variability in the availability of soil-borne resources contribute to niche differentiation and the maintenance of diversity (Levine and HilleRisLambers 2009, Holste et al. 2011).  Because the seedling stage is a vulnerable time in trees’ life histories during which populations suffer elevated mortality (Ribbens et al. 1994), many studies have evaluated how water and nutrients affect seedling growth rates (</w:t>
      </w:r>
      <w:r w:rsidRPr="006D790D">
        <w:rPr>
          <w:color w:val="FF0000"/>
        </w:rPr>
        <w:t>Yavitt 199?,</w:t>
      </w:r>
      <w:r>
        <w:rPr>
          <w:color w:val="000000"/>
        </w:rPr>
        <w:t xml:space="preserve">Baraloto et al. 2006), allocation to roots versus shoots (Burslem et al. 1996, Canham et al. 1996), physiological process rates (Graciano et al. 2005), and relationships with symbionts such </w:t>
      </w:r>
      <w:r w:rsidRPr="006D790D">
        <w:rPr>
          <w:color w:val="FF0000"/>
        </w:rPr>
        <w:t xml:space="preserve">as mycorrhizae </w:t>
      </w:r>
      <w:r>
        <w:rPr>
          <w:color w:val="000000"/>
        </w:rPr>
        <w:t>and nitrogen fixing bacteria in Fabaceae (Birhane et al. 2015).  These studies typically find that responses to multiple belowground resources are often species-specific and also may depend upon whether above- or belowground organs are considered (Freschet et al. 2013).  Thus, we still lack a general framework for understanding the joint effects of belowground resources on seedling performance, particularly in environments with large seasonal or temporal variability in soil moisture and nutrient availability (Lodge et al. 1994), such as seasonally dry tropical forests. </w:t>
      </w:r>
    </w:p>
    <w:p w:rsidR="006D790D" w:rsidRPr="006D790D" w:rsidRDefault="006D790D" w:rsidP="006D790D">
      <w:pPr>
        <w:spacing w:before="240" w:after="240" w:line="240" w:lineRule="auto"/>
        <w:ind w:firstLine="720"/>
        <w:rPr>
          <w:rFonts w:ascii="Times New Roman" w:eastAsia="Times New Roman" w:hAnsi="Times New Roman" w:cs="Times New Roman"/>
          <w:sz w:val="24"/>
          <w:szCs w:val="24"/>
        </w:rPr>
      </w:pPr>
      <w:r w:rsidRPr="006D790D">
        <w:rPr>
          <w:rFonts w:ascii="Times New Roman" w:eastAsia="Times New Roman" w:hAnsi="Times New Roman" w:cs="Times New Roman"/>
          <w:color w:val="000000"/>
          <w:sz w:val="24"/>
          <w:szCs w:val="24"/>
        </w:rPr>
        <w:t> DESCRIBE THE TYPES OF RESPONSES… (Table 1). </w:t>
      </w:r>
    </w:p>
    <w:p w:rsidR="006D790D" w:rsidRPr="006D790D" w:rsidRDefault="006D790D" w:rsidP="006D790D">
      <w:pPr>
        <w:spacing w:after="240" w:line="240" w:lineRule="auto"/>
        <w:rPr>
          <w:rFonts w:ascii="Times New Roman" w:eastAsia="Times New Roman" w:hAnsi="Times New Roman" w:cs="Times New Roman"/>
          <w:sz w:val="24"/>
          <w:szCs w:val="24"/>
        </w:rPr>
      </w:pPr>
    </w:p>
    <w:p w:rsidR="006D790D" w:rsidRPr="006D790D" w:rsidRDefault="006D790D" w:rsidP="006D790D">
      <w:pPr>
        <w:spacing w:before="240" w:after="240" w:line="240" w:lineRule="auto"/>
        <w:rPr>
          <w:rFonts w:ascii="Times New Roman" w:eastAsia="Times New Roman" w:hAnsi="Times New Roman" w:cs="Times New Roman"/>
          <w:sz w:val="24"/>
          <w:szCs w:val="24"/>
        </w:rPr>
      </w:pPr>
      <w:r w:rsidRPr="006D790D">
        <w:rPr>
          <w:rFonts w:ascii="Times New Roman" w:eastAsia="Times New Roman" w:hAnsi="Times New Roman" w:cs="Times New Roman"/>
          <w:color w:val="000000"/>
          <w:sz w:val="24"/>
          <w:szCs w:val="24"/>
        </w:rPr>
        <w:t>Paragraph 2 introduce TDF..  </w:t>
      </w:r>
    </w:p>
    <w:p w:rsidR="006D790D" w:rsidRPr="006D790D" w:rsidRDefault="006D790D" w:rsidP="006D790D">
      <w:pPr>
        <w:spacing w:before="240" w:after="240" w:line="240" w:lineRule="auto"/>
        <w:rPr>
          <w:rFonts w:ascii="Times New Roman" w:eastAsia="Times New Roman" w:hAnsi="Times New Roman" w:cs="Times New Roman"/>
          <w:sz w:val="24"/>
          <w:szCs w:val="24"/>
        </w:rPr>
      </w:pPr>
      <w:r w:rsidRPr="006D790D">
        <w:rPr>
          <w:rFonts w:ascii="Times New Roman" w:eastAsia="Times New Roman" w:hAnsi="Times New Roman" w:cs="Times New Roman"/>
          <w:color w:val="000000"/>
          <w:sz w:val="24"/>
          <w:szCs w:val="24"/>
        </w:rPr>
        <w:t> </w:t>
      </w:r>
    </w:p>
    <w:p w:rsidR="006D790D" w:rsidRPr="006D790D" w:rsidRDefault="006D790D" w:rsidP="006D790D">
      <w:pPr>
        <w:spacing w:before="240" w:after="240" w:line="240" w:lineRule="auto"/>
        <w:rPr>
          <w:rFonts w:ascii="Times New Roman" w:eastAsia="Times New Roman" w:hAnsi="Times New Roman" w:cs="Times New Roman"/>
          <w:sz w:val="24"/>
          <w:szCs w:val="24"/>
        </w:rPr>
      </w:pPr>
      <w:r w:rsidRPr="006D790D">
        <w:rPr>
          <w:rFonts w:ascii="Times New Roman" w:eastAsia="Times New Roman" w:hAnsi="Times New Roman" w:cs="Times New Roman"/>
          <w:color w:val="000000"/>
          <w:sz w:val="24"/>
          <w:szCs w:val="24"/>
        </w:rPr>
        <w:t xml:space="preserve">Seedling growth in TDF is strongly constrained by water availability and is typically restricted to the wet season (Gerhardt 1993, Maza-Villalobos et al. 2013).  However, studies have also shown that TDF seedlings respond positively to increased nutrient availability (Huante et al. 1995a, Huante et al. 1995b, Ceccon et al. 2003).  Surprisingly, few studies have investigated how nutrients and soil water jointly affect tropical dry forest tree seedlings.  There are a number of possible responses to increased water and nutrients, from </w:t>
      </w:r>
      <w:r w:rsidRPr="006D790D">
        <w:rPr>
          <w:rFonts w:ascii="Times New Roman" w:eastAsia="Times New Roman" w:hAnsi="Times New Roman" w:cs="Times New Roman"/>
          <w:color w:val="222222"/>
          <w:sz w:val="24"/>
          <w:szCs w:val="24"/>
        </w:rPr>
        <w:t>additive, synergistic, antagonistic, or no response. </w:t>
      </w:r>
    </w:p>
    <w:p w:rsidR="006D790D" w:rsidRPr="006D790D" w:rsidRDefault="006D790D" w:rsidP="006D790D">
      <w:pPr>
        <w:spacing w:before="240" w:after="240" w:line="240" w:lineRule="auto"/>
        <w:rPr>
          <w:rFonts w:ascii="Times New Roman" w:eastAsia="Times New Roman" w:hAnsi="Times New Roman" w:cs="Times New Roman"/>
          <w:sz w:val="24"/>
          <w:szCs w:val="24"/>
        </w:rPr>
      </w:pPr>
      <w:r w:rsidRPr="006D790D">
        <w:rPr>
          <w:rFonts w:ascii="Times New Roman" w:eastAsia="Times New Roman" w:hAnsi="Times New Roman" w:cs="Times New Roman"/>
          <w:color w:val="000000"/>
          <w:sz w:val="24"/>
          <w:szCs w:val="24"/>
        </w:rPr>
        <w:t>* SYNERGISTIC if plant didn't respond to each resource individually, but does respond to them added together, OR if LRR for both resources together is outside the 95% CI for an individual resource </w:t>
      </w:r>
    </w:p>
    <w:p w:rsidR="006D790D" w:rsidRPr="006D790D" w:rsidRDefault="006D790D" w:rsidP="006D790D">
      <w:pPr>
        <w:spacing w:before="240" w:after="240" w:line="240" w:lineRule="auto"/>
        <w:rPr>
          <w:rFonts w:ascii="Times New Roman" w:eastAsia="Times New Roman" w:hAnsi="Times New Roman" w:cs="Times New Roman"/>
          <w:sz w:val="24"/>
          <w:szCs w:val="24"/>
        </w:rPr>
      </w:pPr>
      <w:r w:rsidRPr="006D790D">
        <w:rPr>
          <w:rFonts w:ascii="Times New Roman" w:eastAsia="Times New Roman" w:hAnsi="Times New Roman" w:cs="Times New Roman"/>
          <w:color w:val="000000"/>
          <w:sz w:val="24"/>
          <w:szCs w:val="24"/>
        </w:rPr>
        <w:t> </w:t>
      </w:r>
    </w:p>
    <w:p w:rsidR="006D790D" w:rsidRPr="006D790D" w:rsidRDefault="006D790D" w:rsidP="006D790D">
      <w:pPr>
        <w:spacing w:before="240" w:after="240" w:line="240" w:lineRule="auto"/>
        <w:rPr>
          <w:rFonts w:ascii="Times New Roman" w:eastAsia="Times New Roman" w:hAnsi="Times New Roman" w:cs="Times New Roman"/>
          <w:sz w:val="24"/>
          <w:szCs w:val="24"/>
        </w:rPr>
      </w:pPr>
      <w:r w:rsidRPr="006D790D">
        <w:rPr>
          <w:rFonts w:ascii="Times New Roman" w:eastAsia="Times New Roman" w:hAnsi="Times New Roman" w:cs="Times New Roman"/>
          <w:color w:val="000000"/>
          <w:sz w:val="24"/>
          <w:szCs w:val="24"/>
        </w:rPr>
        <w:lastRenderedPageBreak/>
        <w:t>*** what does it mean if the resources are not balanced?  Can a plant take advantage of added water or nutrients, if it does not have the other resource? </w:t>
      </w:r>
    </w:p>
    <w:p w:rsidR="006D790D" w:rsidRPr="006D790D" w:rsidRDefault="006D790D" w:rsidP="006D790D">
      <w:pPr>
        <w:spacing w:after="0" w:line="240" w:lineRule="auto"/>
        <w:rPr>
          <w:rFonts w:ascii="Times New Roman" w:eastAsia="Times New Roman" w:hAnsi="Times New Roman" w:cs="Times New Roman"/>
          <w:sz w:val="24"/>
          <w:szCs w:val="24"/>
        </w:rPr>
      </w:pPr>
    </w:p>
    <w:p w:rsidR="006D790D" w:rsidRPr="006D790D" w:rsidRDefault="006D790D" w:rsidP="006D790D">
      <w:pPr>
        <w:spacing w:before="240" w:after="240" w:line="240" w:lineRule="auto"/>
        <w:rPr>
          <w:rFonts w:ascii="Times New Roman" w:eastAsia="Times New Roman" w:hAnsi="Times New Roman" w:cs="Times New Roman"/>
          <w:sz w:val="24"/>
          <w:szCs w:val="24"/>
        </w:rPr>
      </w:pPr>
      <w:r w:rsidRPr="006D790D">
        <w:rPr>
          <w:rFonts w:ascii="Times New Roman" w:eastAsia="Times New Roman" w:hAnsi="Times New Roman" w:cs="Times New Roman"/>
          <w:color w:val="000000"/>
          <w:sz w:val="24"/>
          <w:szCs w:val="24"/>
        </w:rPr>
        <w:t>Paragraph 3 Goals and Specific Objectives </w:t>
      </w:r>
    </w:p>
    <w:p w:rsidR="006D790D" w:rsidRPr="006D790D" w:rsidRDefault="006D790D" w:rsidP="006D790D">
      <w:pPr>
        <w:spacing w:after="0" w:line="240" w:lineRule="auto"/>
        <w:rPr>
          <w:rFonts w:ascii="Times New Roman" w:eastAsia="Times New Roman" w:hAnsi="Times New Roman" w:cs="Times New Roman"/>
          <w:sz w:val="24"/>
          <w:szCs w:val="24"/>
        </w:rPr>
      </w:pPr>
      <w:r w:rsidRPr="006D790D">
        <w:rPr>
          <w:rFonts w:ascii="Times New Roman" w:eastAsia="Times New Roman" w:hAnsi="Times New Roman" w:cs="Times New Roman"/>
          <w:color w:val="000000"/>
          <w:sz w:val="24"/>
          <w:szCs w:val="24"/>
        </w:rPr>
        <w:t xml:space="preserve">Here we examine the effects of water and nutrient addition on biomass gain and leaf trait of eight species from the tropical dry forest of Costa Rica. We used three fixers and five non fixers species. We hypothesized that water and/or nutrient addition will cause </w:t>
      </w:r>
      <w:r w:rsidR="003036EF">
        <w:rPr>
          <w:rFonts w:ascii="Times New Roman" w:eastAsia="Times New Roman" w:hAnsi="Times New Roman" w:cs="Times New Roman"/>
          <w:color w:val="000000"/>
          <w:kern w:val="36"/>
          <w:sz w:val="24"/>
          <w:szCs w:val="24"/>
        </w:rPr>
        <w:t>seedling</w:t>
      </w:r>
      <w:r w:rsidRPr="006D790D">
        <w:rPr>
          <w:rFonts w:ascii="Times New Roman" w:eastAsia="Times New Roman" w:hAnsi="Times New Roman" w:cs="Times New Roman"/>
          <w:color w:val="000000"/>
          <w:sz w:val="24"/>
          <w:szCs w:val="24"/>
        </w:rPr>
        <w:t>s to shift their leaf traits in order to uptake the new resources available, which will lead to a biomass gain. (ref)</w:t>
      </w:r>
    </w:p>
    <w:p w:rsidR="006D790D" w:rsidRPr="006D790D" w:rsidRDefault="006D790D" w:rsidP="006D790D">
      <w:pPr>
        <w:spacing w:after="0" w:line="240" w:lineRule="auto"/>
        <w:rPr>
          <w:rFonts w:ascii="Times New Roman" w:eastAsia="Times New Roman" w:hAnsi="Times New Roman" w:cs="Times New Roman"/>
          <w:sz w:val="24"/>
          <w:szCs w:val="24"/>
        </w:rPr>
      </w:pPr>
    </w:p>
    <w:p w:rsidR="006D790D" w:rsidRPr="006D790D" w:rsidRDefault="006D790D" w:rsidP="006D790D">
      <w:pPr>
        <w:spacing w:after="0" w:line="240" w:lineRule="auto"/>
        <w:rPr>
          <w:rFonts w:ascii="Times New Roman" w:eastAsia="Times New Roman" w:hAnsi="Times New Roman" w:cs="Times New Roman"/>
          <w:sz w:val="24"/>
          <w:szCs w:val="24"/>
        </w:rPr>
      </w:pPr>
      <w:r w:rsidRPr="006D790D">
        <w:rPr>
          <w:rFonts w:ascii="Times New Roman" w:eastAsia="Times New Roman" w:hAnsi="Times New Roman" w:cs="Times New Roman"/>
          <w:color w:val="000000"/>
          <w:sz w:val="24"/>
          <w:szCs w:val="24"/>
        </w:rPr>
        <w:t>We used a diverse sample of tropical dry forest tree species from different functional groups in a seedling pot experiment to answer the following questions: </w:t>
      </w:r>
    </w:p>
    <w:p w:rsidR="00D430AD" w:rsidRDefault="00D430AD"/>
    <w:p w:rsidR="0010489A" w:rsidRDefault="0010489A" w:rsidP="0010489A">
      <w:pPr>
        <w:pStyle w:val="NormalWeb"/>
        <w:spacing w:before="0" w:beforeAutospacing="0" w:after="360" w:afterAutospacing="0"/>
      </w:pPr>
      <w:r>
        <w:rPr>
          <w:i/>
          <w:iCs/>
          <w:color w:val="000000"/>
        </w:rPr>
        <w:t>(Q1) What is the relative influence of water vs. nutrient availability on</w:t>
      </w:r>
      <w:r w:rsidR="00B94A48">
        <w:rPr>
          <w:i/>
          <w:iCs/>
          <w:color w:val="000000"/>
        </w:rPr>
        <w:t xml:space="preserve"> </w:t>
      </w:r>
      <w:r w:rsidR="00B94A48">
        <w:rPr>
          <w:i/>
          <w:iCs/>
          <w:color w:val="000000"/>
        </w:rPr>
        <w:t>biomass allocation</w:t>
      </w:r>
      <w:r w:rsidR="00B94A48">
        <w:rPr>
          <w:i/>
          <w:iCs/>
          <w:color w:val="000000"/>
        </w:rPr>
        <w:t xml:space="preserve"> of</w:t>
      </w:r>
      <w:r>
        <w:rPr>
          <w:i/>
          <w:iCs/>
          <w:color w:val="000000"/>
        </w:rPr>
        <w:t xml:space="preserve"> tropical dry forest </w:t>
      </w:r>
      <w:r w:rsidR="001D6C5A">
        <w:rPr>
          <w:i/>
          <w:iCs/>
          <w:color w:val="000000"/>
        </w:rPr>
        <w:t>legum</w:t>
      </w:r>
      <w:r w:rsidR="00B94A48">
        <w:rPr>
          <w:i/>
          <w:iCs/>
          <w:color w:val="000000"/>
        </w:rPr>
        <w:t>es and non-legume</w:t>
      </w:r>
      <w:r w:rsidR="004003AC">
        <w:rPr>
          <w:i/>
          <w:iCs/>
          <w:color w:val="000000"/>
        </w:rPr>
        <w:t>?</w:t>
      </w:r>
    </w:p>
    <w:p w:rsidR="0010489A" w:rsidRDefault="0010489A" w:rsidP="0010489A">
      <w:pPr>
        <w:pStyle w:val="NormalWeb"/>
        <w:spacing w:before="360" w:beforeAutospacing="0" w:after="360" w:afterAutospacing="0"/>
      </w:pPr>
      <w:r>
        <w:rPr>
          <w:i/>
          <w:iCs/>
          <w:color w:val="000000"/>
        </w:rPr>
        <w:t>(Q2) How does increased nutrient and/or water availability influence seedling water- and nutrient-use traits?</w:t>
      </w:r>
    </w:p>
    <w:p w:rsidR="0010489A" w:rsidRDefault="0010489A" w:rsidP="0010489A">
      <w:pPr>
        <w:pStyle w:val="NormalWeb"/>
        <w:spacing w:before="360" w:beforeAutospacing="0" w:after="360" w:afterAutospacing="0"/>
      </w:pPr>
      <w:r>
        <w:rPr>
          <w:i/>
          <w:iCs/>
          <w:color w:val="000000"/>
        </w:rPr>
        <w:t xml:space="preserve">(Q3) Are shifts in seedling traits in response to increased water and/or nutrient addition associated with differences in seedling-level growth rates?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b/>
          <w:bCs/>
          <w:i/>
          <w:iCs/>
          <w:color w:val="000000"/>
          <w:sz w:val="24"/>
          <w:szCs w:val="24"/>
          <w:u w:val="single"/>
        </w:rPr>
        <w:t>Methods</w:t>
      </w:r>
      <w:r w:rsidRPr="00EF37E7">
        <w:rPr>
          <w:rFonts w:ascii="Times New Roman" w:eastAsia="Times New Roman" w:hAnsi="Times New Roman" w:cs="Times New Roman"/>
          <w:b/>
          <w:bCs/>
          <w:i/>
          <w:iCs/>
          <w:color w:val="000000"/>
          <w:sz w:val="24"/>
          <w:szCs w:val="24"/>
        </w:rPr>
        <w:t>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i/>
          <w:iCs/>
          <w:color w:val="000000"/>
          <w:sz w:val="24"/>
          <w:szCs w:val="24"/>
        </w:rPr>
        <w:t>Study site and species </w:t>
      </w:r>
    </w:p>
    <w:p w:rsidR="00EF37E7" w:rsidRDefault="00EF37E7" w:rsidP="00EF37E7">
      <w:pPr>
        <w:spacing w:before="240" w:after="240" w:line="240" w:lineRule="auto"/>
        <w:rPr>
          <w:rFonts w:ascii="Times New Roman" w:eastAsia="Times New Roman" w:hAnsi="Times New Roman" w:cs="Times New Roman"/>
          <w:color w:val="222222"/>
          <w:sz w:val="24"/>
          <w:szCs w:val="24"/>
        </w:rPr>
      </w:pPr>
      <w:r w:rsidRPr="00EF37E7">
        <w:rPr>
          <w:rFonts w:ascii="Times New Roman" w:eastAsia="Times New Roman" w:hAnsi="Times New Roman" w:cs="Times New Roman"/>
          <w:color w:val="000000"/>
          <w:sz w:val="24"/>
          <w:szCs w:val="24"/>
        </w:rPr>
        <w:t>Our experiment took place between June to November, 2015, in a sh</w:t>
      </w:r>
      <w:r w:rsidR="004C49BE">
        <w:rPr>
          <w:rFonts w:ascii="Times New Roman" w:eastAsia="Times New Roman" w:hAnsi="Times New Roman" w:cs="Times New Roman"/>
          <w:color w:val="000000"/>
          <w:sz w:val="24"/>
          <w:szCs w:val="24"/>
        </w:rPr>
        <w:t>ade house located at the Estació</w:t>
      </w:r>
      <w:r w:rsidRPr="00EF37E7">
        <w:rPr>
          <w:rFonts w:ascii="Times New Roman" w:eastAsia="Times New Roman" w:hAnsi="Times New Roman" w:cs="Times New Roman"/>
          <w:color w:val="000000"/>
          <w:sz w:val="24"/>
          <w:szCs w:val="24"/>
        </w:rPr>
        <w:t xml:space="preserve">n Experimental Forestal Horizontes, Area de Conservación Guanacaste, Costa Rica (10°420 46″ N, 85°350 44″). Rainfall is highly seasonal, with a dry period of 5-6 months. Mean annual precipitation at nearby Sector Santa Rosa is 1729 mm and mean temperature is 25 C (Becknell and Powers 2014), although Horizontes likely has lower rainfall than Santa Rosa (Gutiérrez-Leitón 2013). Our study occurred during one of the driest years on record (Cooley et al. 2019), wherein rainy season rainfall was less than </w:t>
      </w:r>
      <w:r w:rsidRPr="00EF37E7">
        <w:rPr>
          <w:rFonts w:ascii="Times New Roman" w:eastAsia="Times New Roman" w:hAnsi="Times New Roman" w:cs="Times New Roman"/>
          <w:color w:val="FF0000"/>
          <w:sz w:val="24"/>
          <w:szCs w:val="24"/>
        </w:rPr>
        <w:t>X of average</w:t>
      </w:r>
      <w:r w:rsidRPr="00EF37E7">
        <w:rPr>
          <w:rFonts w:ascii="Times New Roman" w:eastAsia="Times New Roman" w:hAnsi="Times New Roman" w:cs="Times New Roman"/>
          <w:color w:val="000000"/>
          <w:sz w:val="24"/>
          <w:szCs w:val="24"/>
        </w:rPr>
        <w:t xml:space="preserve"> due to the very strong El Niño Southern Oscillation (ENSO) event of 2015; thus we considered ambient </w:t>
      </w:r>
      <w:r w:rsidRPr="00EF37E7">
        <w:rPr>
          <w:rFonts w:ascii="Times New Roman" w:eastAsia="Times New Roman" w:hAnsi="Times New Roman" w:cs="Times New Roman"/>
          <w:color w:val="FF0000"/>
          <w:sz w:val="24"/>
          <w:szCs w:val="24"/>
        </w:rPr>
        <w:t>rainfall as a drought</w:t>
      </w:r>
      <w:r w:rsidRPr="00EF37E7">
        <w:rPr>
          <w:rFonts w:ascii="Times New Roman" w:eastAsia="Times New Roman" w:hAnsi="Times New Roman" w:cs="Times New Roman"/>
          <w:color w:val="000000"/>
          <w:sz w:val="24"/>
          <w:szCs w:val="24"/>
        </w:rPr>
        <w:t>.  We used 8 species that belong to 5 different families:</w:t>
      </w:r>
      <w:r w:rsidRPr="00EF37E7">
        <w:rPr>
          <w:rFonts w:ascii="Times New Roman" w:eastAsia="Times New Roman" w:hAnsi="Times New Roman" w:cs="Times New Roman"/>
          <w:sz w:val="24"/>
          <w:szCs w:val="24"/>
        </w:rPr>
        <w:t xml:space="preserve"> </w:t>
      </w:r>
      <w:r w:rsidRPr="00EF37E7">
        <w:rPr>
          <w:rFonts w:ascii="Times New Roman" w:eastAsia="Times New Roman" w:hAnsi="Times New Roman" w:cs="Times New Roman"/>
          <w:i/>
          <w:iCs/>
          <w:sz w:val="24"/>
          <w:szCs w:val="24"/>
        </w:rPr>
        <w:t xml:space="preserve">Enterolobium cyclocarpum, Gliricidia sepium, Hymenea courbaril, Dalbergia retusa, Swietenia macrophylla, Simarouba glauca, Tabebuia ochraceae </w:t>
      </w:r>
      <w:r w:rsidRPr="00EF37E7">
        <w:rPr>
          <w:rFonts w:ascii="Times New Roman" w:eastAsia="Times New Roman" w:hAnsi="Times New Roman" w:cs="Times New Roman"/>
          <w:sz w:val="24"/>
          <w:szCs w:val="24"/>
        </w:rPr>
        <w:t xml:space="preserve">and </w:t>
      </w:r>
      <w:r w:rsidRPr="00EF37E7">
        <w:rPr>
          <w:rFonts w:ascii="Times New Roman" w:eastAsia="Times New Roman" w:hAnsi="Times New Roman" w:cs="Times New Roman"/>
          <w:i/>
          <w:iCs/>
          <w:sz w:val="24"/>
          <w:szCs w:val="24"/>
        </w:rPr>
        <w:t>Pachira quinata</w:t>
      </w:r>
      <w:r w:rsidRPr="00EF37E7">
        <w:rPr>
          <w:rFonts w:ascii="Times New Roman" w:eastAsia="Times New Roman" w:hAnsi="Times New Roman" w:cs="Times New Roman"/>
          <w:sz w:val="24"/>
          <w:szCs w:val="24"/>
        </w:rPr>
        <w:t xml:space="preserve"> (Table 2). Collectively, these species represent the full range of functional trait variation that defines different tropical dry forest plant functional types in ecosystem simulation models (Xu et al 2016), including nitrogen (N) fixing and non-N fixing legume species.  </w:t>
      </w:r>
    </w:p>
    <w:p w:rsidR="002C5DB4" w:rsidRDefault="002C5DB4" w:rsidP="00EF37E7">
      <w:pPr>
        <w:spacing w:before="240" w:after="240" w:line="240" w:lineRule="auto"/>
        <w:rPr>
          <w:rFonts w:ascii="Times New Roman" w:eastAsia="Times New Roman" w:hAnsi="Times New Roman" w:cs="Times New Roman"/>
          <w:color w:val="222222"/>
          <w:sz w:val="24"/>
          <w:szCs w:val="24"/>
        </w:rPr>
      </w:pPr>
    </w:p>
    <w:p w:rsidR="002C5DB4" w:rsidRPr="00EF37E7" w:rsidRDefault="002C5DB4" w:rsidP="00EF37E7">
      <w:pPr>
        <w:spacing w:before="240" w:after="240" w:line="240" w:lineRule="auto"/>
        <w:rPr>
          <w:rFonts w:ascii="Times New Roman" w:eastAsia="Times New Roman" w:hAnsi="Times New Roman" w:cs="Times New Roman"/>
          <w:sz w:val="24"/>
          <w:szCs w:val="24"/>
        </w:rPr>
      </w:pP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i/>
          <w:iCs/>
          <w:color w:val="000000"/>
          <w:sz w:val="24"/>
          <w:szCs w:val="24"/>
        </w:rPr>
        <w:lastRenderedPageBreak/>
        <w:t>Seed germination, growing conditions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sz w:val="24"/>
          <w:szCs w:val="24"/>
        </w:rPr>
        <w:t>The shade house was covered with a 50% shade cloth. All the seeds sown directly into pots containing a soil mixture of 2 parts of locally collected soil and 1 part sand</w:t>
      </w:r>
      <w:r w:rsidRPr="00EF37E7">
        <w:rPr>
          <w:rFonts w:ascii="Times New Roman" w:eastAsia="Times New Roman" w:hAnsi="Times New Roman" w:cs="Times New Roman"/>
          <w:color w:val="222222"/>
          <w:sz w:val="24"/>
          <w:szCs w:val="24"/>
        </w:rPr>
        <w:t xml:space="preserve">. </w:t>
      </w:r>
      <w:r w:rsidRPr="00EF37E7">
        <w:rPr>
          <w:rFonts w:ascii="Times New Roman" w:eastAsia="Times New Roman" w:hAnsi="Times New Roman" w:cs="Times New Roman"/>
          <w:color w:val="000000"/>
          <w:sz w:val="24"/>
          <w:szCs w:val="24"/>
        </w:rPr>
        <w:t xml:space="preserve">To improve germination rates, we applied two different treatments to the seeds. </w:t>
      </w:r>
      <w:r w:rsidRPr="00EF37E7">
        <w:rPr>
          <w:rFonts w:ascii="Times New Roman" w:eastAsia="Times New Roman" w:hAnsi="Times New Roman" w:cs="Times New Roman"/>
          <w:i/>
          <w:iCs/>
          <w:color w:val="000000"/>
          <w:sz w:val="24"/>
          <w:szCs w:val="24"/>
        </w:rPr>
        <w:t>Enterolobium</w:t>
      </w:r>
      <w:r w:rsidRPr="00EF37E7">
        <w:rPr>
          <w:rFonts w:ascii="Times New Roman" w:eastAsia="Times New Roman" w:hAnsi="Times New Roman" w:cs="Times New Roman"/>
          <w:color w:val="000000"/>
          <w:sz w:val="24"/>
          <w:szCs w:val="24"/>
        </w:rPr>
        <w:t xml:space="preserve"> seeds were subject to water baths alternating from boiling to cold water for 30 seconds for breaking the seed coat. All other species were soaked in water overnight.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color w:val="000000"/>
          <w:sz w:val="24"/>
          <w:szCs w:val="24"/>
        </w:rPr>
        <w:t>Seeds were sown directly into pots in early June, 2015.  Following germination and establishment, pots were thinned to one seedling per pot.  All plants received supplemental water when needed.  After ~12 weeks, an initial harvest of four individuals per species was made (see Methods below). Watering and/or fertilizer treatments on the remaining seedlings were started two days later, and were imposed for 12 weeks (N = 4 plants per species per treatment) prior to harvest.</w:t>
      </w:r>
      <w:r w:rsidR="00C52DCD">
        <w:rPr>
          <w:rFonts w:ascii="Times New Roman" w:eastAsia="Times New Roman" w:hAnsi="Times New Roman" w:cs="Times New Roman"/>
          <w:color w:val="000000"/>
          <w:sz w:val="24"/>
          <w:szCs w:val="24"/>
        </w:rPr>
        <w:t xml:space="preserve"> At the end of the experiment, we experience the mortality of </w:t>
      </w:r>
      <w:r w:rsidR="008A4BB3">
        <w:rPr>
          <w:rFonts w:ascii="Times New Roman" w:eastAsia="Times New Roman" w:hAnsi="Times New Roman" w:cs="Times New Roman"/>
          <w:color w:val="000000"/>
          <w:sz w:val="24"/>
          <w:szCs w:val="24"/>
        </w:rPr>
        <w:t xml:space="preserve">4 plants, which reduce our sample size from 128 to 124.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i/>
          <w:iCs/>
          <w:color w:val="000000"/>
          <w:sz w:val="24"/>
          <w:szCs w:val="24"/>
        </w:rPr>
        <w:t>Watering and fertilization treatments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color w:val="000000"/>
          <w:sz w:val="24"/>
          <w:szCs w:val="24"/>
        </w:rPr>
        <w:t xml:space="preserve">At 12 weeks, </w:t>
      </w:r>
      <w:r w:rsidR="00AA7D13">
        <w:rPr>
          <w:rFonts w:ascii="Times New Roman" w:eastAsia="Times New Roman" w:hAnsi="Times New Roman" w:cs="Times New Roman"/>
          <w:color w:val="000000"/>
          <w:kern w:val="36"/>
          <w:sz w:val="24"/>
          <w:szCs w:val="24"/>
        </w:rPr>
        <w:t>seedling</w:t>
      </w:r>
      <w:r w:rsidRPr="00EF37E7">
        <w:rPr>
          <w:rFonts w:ascii="Times New Roman" w:eastAsia="Times New Roman" w:hAnsi="Times New Roman" w:cs="Times New Roman"/>
          <w:color w:val="000000"/>
          <w:sz w:val="24"/>
          <w:szCs w:val="24"/>
        </w:rPr>
        <w:t>s were randomly assigned to one of four treatments: control (no additions), nutrient a</w:t>
      </w:r>
      <w:r w:rsidR="004C49BE">
        <w:rPr>
          <w:rFonts w:ascii="Times New Roman" w:eastAsia="Times New Roman" w:hAnsi="Times New Roman" w:cs="Times New Roman"/>
          <w:color w:val="000000"/>
          <w:sz w:val="24"/>
          <w:szCs w:val="24"/>
        </w:rPr>
        <w:t xml:space="preserve">ddition, water addition, water </w:t>
      </w:r>
      <w:r w:rsidR="008D65C1">
        <w:rPr>
          <w:rFonts w:ascii="Times New Roman" w:eastAsia="Times New Roman" w:hAnsi="Times New Roman" w:cs="Times New Roman"/>
          <w:color w:val="000000"/>
          <w:sz w:val="24"/>
          <w:szCs w:val="24"/>
        </w:rPr>
        <w:t xml:space="preserve">and </w:t>
      </w:r>
      <w:r w:rsidR="0044246A">
        <w:rPr>
          <w:rFonts w:ascii="Times New Roman" w:eastAsia="Times New Roman" w:hAnsi="Times New Roman" w:cs="Times New Roman"/>
          <w:color w:val="000000"/>
          <w:sz w:val="24"/>
          <w:szCs w:val="24"/>
        </w:rPr>
        <w:t>nutrient addition. </w:t>
      </w:r>
      <w:r w:rsidRPr="00EF37E7">
        <w:rPr>
          <w:rFonts w:ascii="Times New Roman" w:eastAsia="Times New Roman" w:hAnsi="Times New Roman" w:cs="Times New Roman"/>
          <w:color w:val="000000"/>
          <w:sz w:val="24"/>
          <w:szCs w:val="24"/>
        </w:rPr>
        <w:t>Water additions consisted of 500 mL added every two weeks.  The nutrient addition treatment consisted of a commercial fertilizer containing NP</w:t>
      </w:r>
      <w:r w:rsidR="004C49BE">
        <w:rPr>
          <w:rFonts w:ascii="Times New Roman" w:eastAsia="Times New Roman" w:hAnsi="Times New Roman" w:cs="Times New Roman"/>
          <w:color w:val="000000"/>
          <w:sz w:val="24"/>
          <w:szCs w:val="24"/>
        </w:rPr>
        <w:t xml:space="preserve">K and complete micronutrients.  </w:t>
      </w:r>
      <w:r w:rsidRPr="00EF37E7">
        <w:rPr>
          <w:rFonts w:ascii="Times New Roman" w:eastAsia="Times New Roman" w:hAnsi="Times New Roman" w:cs="Times New Roman"/>
          <w:color w:val="000000"/>
          <w:sz w:val="24"/>
          <w:szCs w:val="24"/>
        </w:rPr>
        <w:t>Nutrient addition rates were corresponded to 150 kg N ha</w:t>
      </w:r>
      <w:r w:rsidRPr="00EF37E7">
        <w:rPr>
          <w:rFonts w:ascii="Times New Roman" w:eastAsia="Times New Roman" w:hAnsi="Times New Roman" w:cs="Times New Roman"/>
          <w:color w:val="000000"/>
          <w:sz w:val="14"/>
          <w:szCs w:val="14"/>
          <w:vertAlign w:val="superscript"/>
        </w:rPr>
        <w:t>-1</w:t>
      </w:r>
      <w:r w:rsidRPr="00EF37E7">
        <w:rPr>
          <w:rFonts w:ascii="Times New Roman" w:eastAsia="Times New Roman" w:hAnsi="Times New Roman" w:cs="Times New Roman"/>
          <w:color w:val="000000"/>
          <w:sz w:val="24"/>
          <w:szCs w:val="24"/>
        </w:rPr>
        <w:t xml:space="preserve"> yr</w:t>
      </w:r>
      <w:r w:rsidRPr="00EF37E7">
        <w:rPr>
          <w:rFonts w:ascii="Times New Roman" w:eastAsia="Times New Roman" w:hAnsi="Times New Roman" w:cs="Times New Roman"/>
          <w:color w:val="000000"/>
          <w:sz w:val="14"/>
          <w:szCs w:val="14"/>
          <w:vertAlign w:val="superscript"/>
        </w:rPr>
        <w:t>-1</w:t>
      </w:r>
      <w:r w:rsidRPr="00EF37E7">
        <w:rPr>
          <w:rFonts w:ascii="Times New Roman" w:eastAsia="Times New Roman" w:hAnsi="Times New Roman" w:cs="Times New Roman"/>
          <w:color w:val="000000"/>
          <w:sz w:val="24"/>
          <w:szCs w:val="24"/>
        </w:rPr>
        <w:t>, prorated to the duration of the experiment (3 months). Fertilizer was dissolved in water and added to the surface soil in the pots every two weeks in 20 mL doses with a syringe. Soil moisture readings were taken in all pots immediately prior to watering treatments and then ~1 day following watering, and these measurements were repeated six equally spaced times during the growing season after the treatments began. This allowed us to quantify the magnitude of the watering effect on soil moisture, and also allowed us to know whether elevated soil moisture in the watered pots persisted beyond two weeks. These measurements were made with a SM150 Soil Moisture Sensor (Delta-T Devices, Ltd, Cambridge, England).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i/>
          <w:iCs/>
          <w:color w:val="000000"/>
          <w:sz w:val="24"/>
          <w:szCs w:val="24"/>
        </w:rPr>
        <w:t>Functional trait</w:t>
      </w:r>
      <w:r w:rsidR="004732ED" w:rsidRPr="00EF37E7">
        <w:rPr>
          <w:rFonts w:ascii="Times New Roman" w:eastAsia="Times New Roman" w:hAnsi="Times New Roman" w:cs="Times New Roman"/>
          <w:i/>
          <w:iCs/>
          <w:color w:val="000000"/>
          <w:sz w:val="24"/>
          <w:szCs w:val="24"/>
        </w:rPr>
        <w:t> measurements</w:t>
      </w:r>
    </w:p>
    <w:p w:rsidR="00EF37E7" w:rsidRPr="00EF37E7" w:rsidRDefault="00EF37E7" w:rsidP="00EF37E7">
      <w:pPr>
        <w:spacing w:before="240" w:after="240" w:line="240" w:lineRule="auto"/>
        <w:rPr>
          <w:rFonts w:ascii="Times New Roman" w:eastAsia="Times New Roman" w:hAnsi="Times New Roman" w:cs="Times New Roman"/>
          <w:color w:val="000000"/>
          <w:sz w:val="24"/>
          <w:szCs w:val="24"/>
        </w:rPr>
      </w:pPr>
      <w:r w:rsidRPr="00EF37E7">
        <w:rPr>
          <w:rFonts w:ascii="Times New Roman" w:eastAsia="Times New Roman" w:hAnsi="Times New Roman" w:cs="Times New Roman"/>
          <w:color w:val="000000"/>
          <w:sz w:val="24"/>
          <w:szCs w:val="24"/>
        </w:rPr>
        <w:t>We measured resource-acquisition and</w:t>
      </w:r>
      <w:r w:rsidR="00C52DCD">
        <w:rPr>
          <w:rFonts w:ascii="Times New Roman" w:eastAsia="Times New Roman" w:hAnsi="Times New Roman" w:cs="Times New Roman"/>
          <w:color w:val="000000"/>
          <w:sz w:val="24"/>
          <w:szCs w:val="24"/>
        </w:rPr>
        <w:t xml:space="preserve"> hydraulic traits </w:t>
      </w:r>
      <w:r w:rsidR="0010268C">
        <w:rPr>
          <w:rFonts w:ascii="Times New Roman" w:eastAsia="Times New Roman" w:hAnsi="Times New Roman" w:cs="Times New Roman"/>
          <w:color w:val="000000"/>
          <w:sz w:val="24"/>
          <w:szCs w:val="24"/>
        </w:rPr>
        <w:t>to understand how seedlings respond to uptake the resources available</w:t>
      </w:r>
      <w:r w:rsidR="00A14BE2">
        <w:rPr>
          <w:rFonts w:ascii="Times New Roman" w:eastAsia="Times New Roman" w:hAnsi="Times New Roman" w:cs="Times New Roman"/>
          <w:color w:val="000000"/>
          <w:sz w:val="24"/>
          <w:szCs w:val="24"/>
        </w:rPr>
        <w:t xml:space="preserve"> (</w:t>
      </w:r>
      <w:r w:rsidR="00D1679D">
        <w:rPr>
          <w:rFonts w:ascii="Times New Roman" w:eastAsia="Times New Roman" w:hAnsi="Times New Roman" w:cs="Times New Roman"/>
          <w:color w:val="000000"/>
          <w:sz w:val="24"/>
          <w:szCs w:val="24"/>
        </w:rPr>
        <w:t>Q2</w:t>
      </w:r>
      <w:r w:rsidR="00A14BE2">
        <w:rPr>
          <w:rFonts w:ascii="Times New Roman" w:eastAsia="Times New Roman" w:hAnsi="Times New Roman" w:cs="Times New Roman"/>
          <w:color w:val="000000"/>
          <w:sz w:val="24"/>
          <w:szCs w:val="24"/>
        </w:rPr>
        <w:t>)</w:t>
      </w:r>
      <w:r w:rsidR="00EF485B">
        <w:rPr>
          <w:rFonts w:ascii="Times New Roman" w:eastAsia="Times New Roman" w:hAnsi="Times New Roman" w:cs="Times New Roman"/>
          <w:color w:val="000000"/>
          <w:sz w:val="24"/>
          <w:szCs w:val="24"/>
        </w:rPr>
        <w:t xml:space="preserve"> and</w:t>
      </w:r>
      <w:r w:rsidR="00D1679D">
        <w:rPr>
          <w:rFonts w:ascii="Times New Roman" w:eastAsia="Times New Roman" w:hAnsi="Times New Roman" w:cs="Times New Roman"/>
          <w:color w:val="000000"/>
          <w:sz w:val="24"/>
          <w:szCs w:val="24"/>
        </w:rPr>
        <w:t xml:space="preserve"> how these</w:t>
      </w:r>
      <w:r w:rsidR="00EF485B">
        <w:rPr>
          <w:rFonts w:ascii="Times New Roman" w:eastAsia="Times New Roman" w:hAnsi="Times New Roman" w:cs="Times New Roman"/>
          <w:color w:val="000000"/>
          <w:sz w:val="24"/>
          <w:szCs w:val="24"/>
        </w:rPr>
        <w:t xml:space="preserve"> </w:t>
      </w:r>
      <w:r w:rsidR="00D1679D">
        <w:rPr>
          <w:rFonts w:ascii="Times New Roman" w:eastAsia="Times New Roman" w:hAnsi="Times New Roman" w:cs="Times New Roman"/>
          <w:color w:val="000000"/>
          <w:sz w:val="24"/>
          <w:szCs w:val="24"/>
        </w:rPr>
        <w:t>influence</w:t>
      </w:r>
      <w:r w:rsidR="00EF485B">
        <w:rPr>
          <w:rFonts w:ascii="Times New Roman" w:eastAsia="Times New Roman" w:hAnsi="Times New Roman" w:cs="Times New Roman"/>
          <w:color w:val="000000"/>
          <w:sz w:val="24"/>
          <w:szCs w:val="24"/>
        </w:rPr>
        <w:t xml:space="preserve"> their performance</w:t>
      </w:r>
      <w:r w:rsidR="00D1679D">
        <w:rPr>
          <w:rFonts w:ascii="Times New Roman" w:eastAsia="Times New Roman" w:hAnsi="Times New Roman" w:cs="Times New Roman"/>
          <w:color w:val="000000"/>
          <w:sz w:val="24"/>
          <w:szCs w:val="24"/>
        </w:rPr>
        <w:t xml:space="preserve"> (Q3)</w:t>
      </w:r>
      <w:r w:rsidR="00A31097">
        <w:rPr>
          <w:rFonts w:ascii="Times New Roman" w:eastAsia="Times New Roman" w:hAnsi="Times New Roman" w:cs="Times New Roman"/>
          <w:color w:val="000000"/>
          <w:sz w:val="24"/>
          <w:szCs w:val="24"/>
        </w:rPr>
        <w:t xml:space="preserve"> (</w:t>
      </w:r>
      <w:r w:rsidR="00A31097" w:rsidRPr="00A14BE2">
        <w:rPr>
          <w:rFonts w:ascii="Times New Roman" w:eastAsia="Times New Roman" w:hAnsi="Times New Roman" w:cs="Times New Roman"/>
          <w:color w:val="FF0000"/>
          <w:sz w:val="24"/>
          <w:szCs w:val="24"/>
        </w:rPr>
        <w:t>ref</w:t>
      </w:r>
      <w:r w:rsidR="00A31097">
        <w:rPr>
          <w:rFonts w:ascii="Times New Roman" w:eastAsia="Times New Roman" w:hAnsi="Times New Roman" w:cs="Times New Roman"/>
          <w:color w:val="000000"/>
          <w:sz w:val="24"/>
          <w:szCs w:val="24"/>
        </w:rPr>
        <w:t>)</w:t>
      </w:r>
      <w:r w:rsidRPr="00EF37E7">
        <w:rPr>
          <w:rFonts w:ascii="Times New Roman" w:eastAsia="Times New Roman" w:hAnsi="Times New Roman" w:cs="Times New Roman"/>
          <w:color w:val="000000"/>
          <w:sz w:val="24"/>
          <w:szCs w:val="24"/>
        </w:rPr>
        <w:t xml:space="preserve">. Prior harvesting the </w:t>
      </w:r>
      <w:r w:rsidR="00730B93">
        <w:rPr>
          <w:rFonts w:ascii="Times New Roman" w:eastAsia="Times New Roman" w:hAnsi="Times New Roman" w:cs="Times New Roman"/>
          <w:color w:val="000000"/>
          <w:kern w:val="36"/>
          <w:sz w:val="24"/>
          <w:szCs w:val="24"/>
        </w:rPr>
        <w:t>seedling</w:t>
      </w:r>
      <w:r w:rsidRPr="00EF37E7">
        <w:rPr>
          <w:rFonts w:ascii="Times New Roman" w:eastAsia="Times New Roman" w:hAnsi="Times New Roman" w:cs="Times New Roman"/>
          <w:color w:val="000000"/>
          <w:sz w:val="24"/>
          <w:szCs w:val="24"/>
        </w:rPr>
        <w:t xml:space="preserve">s, we measured maximum photosynthetic capacity at </w:t>
      </w:r>
      <w:r w:rsidRPr="00EF37E7">
        <w:rPr>
          <w:rFonts w:ascii="Times New Roman" w:eastAsia="Times New Roman" w:hAnsi="Times New Roman" w:cs="Times New Roman"/>
          <w:sz w:val="24"/>
          <w:szCs w:val="24"/>
        </w:rPr>
        <w:t xml:space="preserve">1200 par </w:t>
      </w:r>
      <w:r w:rsidRPr="00EF37E7">
        <w:rPr>
          <w:rFonts w:ascii="Times New Roman" w:eastAsia="Times New Roman" w:hAnsi="Times New Roman" w:cs="Times New Roman"/>
          <w:color w:val="000000"/>
          <w:sz w:val="24"/>
          <w:szCs w:val="24"/>
        </w:rPr>
        <w:t>(Amax; μmol CO2 m−2 s−), stomatal conductance (gs; mmol m−2 s−1) and instantaneous water use efficiency (</w:t>
      </w:r>
      <w:r w:rsidRPr="00EF37E7">
        <w:rPr>
          <w:rFonts w:ascii="Times New Roman" w:eastAsia="Times New Roman" w:hAnsi="Times New Roman" w:cs="Times New Roman"/>
          <w:color w:val="FF0000"/>
          <w:sz w:val="24"/>
          <w:szCs w:val="24"/>
        </w:rPr>
        <w:t>WUE</w:t>
      </w:r>
      <w:r w:rsidR="00F25F09" w:rsidRPr="00F25F09">
        <w:rPr>
          <w:rFonts w:ascii="Times New Roman" w:eastAsia="Times New Roman" w:hAnsi="Times New Roman" w:cs="Times New Roman"/>
          <w:color w:val="FF0000"/>
          <w:sz w:val="24"/>
          <w:szCs w:val="24"/>
        </w:rPr>
        <w:t>i</w:t>
      </w:r>
      <w:r w:rsidRPr="00EF37E7">
        <w:rPr>
          <w:rFonts w:ascii="Times New Roman" w:eastAsia="Times New Roman" w:hAnsi="Times New Roman" w:cs="Times New Roman"/>
          <w:color w:val="000000"/>
          <w:sz w:val="24"/>
          <w:szCs w:val="24"/>
        </w:rPr>
        <w:t xml:space="preserve">; μmol CO2 mmol H2O−1) </w:t>
      </w:r>
      <w:r w:rsidR="00F25F09">
        <w:rPr>
          <w:rFonts w:ascii="Times New Roman" w:eastAsia="Times New Roman" w:hAnsi="Times New Roman" w:cs="Times New Roman"/>
          <w:color w:val="000000"/>
          <w:sz w:val="24"/>
          <w:szCs w:val="24"/>
        </w:rPr>
        <w:t xml:space="preserve">in 117 </w:t>
      </w:r>
      <w:r w:rsidR="00730B93">
        <w:rPr>
          <w:rFonts w:ascii="Times New Roman" w:eastAsia="Times New Roman" w:hAnsi="Times New Roman" w:cs="Times New Roman"/>
          <w:color w:val="000000"/>
          <w:kern w:val="36"/>
          <w:sz w:val="24"/>
          <w:szCs w:val="24"/>
        </w:rPr>
        <w:t>seedling</w:t>
      </w:r>
      <w:r w:rsidR="00F25F09">
        <w:rPr>
          <w:rFonts w:ascii="Times New Roman" w:eastAsia="Times New Roman" w:hAnsi="Times New Roman" w:cs="Times New Roman"/>
          <w:color w:val="000000"/>
          <w:sz w:val="24"/>
          <w:szCs w:val="24"/>
        </w:rPr>
        <w:t xml:space="preserve">s </w:t>
      </w:r>
      <w:r w:rsidRPr="00EF37E7">
        <w:rPr>
          <w:rFonts w:ascii="Times New Roman" w:eastAsia="Times New Roman" w:hAnsi="Times New Roman" w:cs="Times New Roman"/>
          <w:color w:val="000000"/>
          <w:sz w:val="24"/>
          <w:szCs w:val="24"/>
        </w:rPr>
        <w:t>with a LCi portable photosynthesis system (ADC Bi</w:t>
      </w:r>
      <w:r w:rsidR="00A14BE2">
        <w:rPr>
          <w:rFonts w:ascii="Times New Roman" w:eastAsia="Times New Roman" w:hAnsi="Times New Roman" w:cs="Times New Roman"/>
          <w:color w:val="000000"/>
          <w:sz w:val="24"/>
          <w:szCs w:val="24"/>
        </w:rPr>
        <w:t xml:space="preserve">oscientific Ltd. Hoddesdon, UK) </w:t>
      </w:r>
      <w:r w:rsidR="00A31097">
        <w:rPr>
          <w:rFonts w:ascii="Times New Roman" w:eastAsia="Times New Roman" w:hAnsi="Times New Roman" w:cs="Times New Roman"/>
          <w:color w:val="000000"/>
          <w:sz w:val="24"/>
          <w:szCs w:val="24"/>
        </w:rPr>
        <w:t>(</w:t>
      </w:r>
      <w:r w:rsidR="00A31097" w:rsidRPr="00A31097">
        <w:rPr>
          <w:rFonts w:ascii="Times New Roman" w:eastAsia="Times New Roman" w:hAnsi="Times New Roman" w:cs="Times New Roman"/>
          <w:color w:val="FF0000"/>
          <w:sz w:val="24"/>
          <w:szCs w:val="24"/>
        </w:rPr>
        <w:t>ref</w:t>
      </w:r>
      <w:r w:rsidR="00A31097">
        <w:rPr>
          <w:rFonts w:ascii="Times New Roman" w:eastAsia="Times New Roman" w:hAnsi="Times New Roman" w:cs="Times New Roman"/>
          <w:color w:val="000000"/>
          <w:sz w:val="24"/>
          <w:szCs w:val="24"/>
        </w:rPr>
        <w:t>)</w:t>
      </w:r>
      <w:r w:rsidR="00A14BE2">
        <w:rPr>
          <w:rFonts w:ascii="Times New Roman" w:eastAsia="Times New Roman" w:hAnsi="Times New Roman" w:cs="Times New Roman"/>
          <w:color w:val="000000"/>
          <w:sz w:val="24"/>
          <w:szCs w:val="24"/>
        </w:rPr>
        <w:t xml:space="preserve">. </w:t>
      </w:r>
      <w:r w:rsidRPr="00EF37E7">
        <w:rPr>
          <w:rFonts w:ascii="Times New Roman" w:eastAsia="Times New Roman" w:hAnsi="Times New Roman" w:cs="Times New Roman"/>
          <w:color w:val="000000"/>
          <w:sz w:val="24"/>
          <w:szCs w:val="24"/>
        </w:rPr>
        <w:t xml:space="preserve">  </w:t>
      </w:r>
    </w:p>
    <w:p w:rsidR="00EF37E7" w:rsidRPr="00EF37E7" w:rsidRDefault="00EF37E7" w:rsidP="004260EA">
      <w:pPr>
        <w:spacing w:before="240" w:after="240" w:line="240" w:lineRule="auto"/>
        <w:outlineLvl w:val="0"/>
        <w:rPr>
          <w:rFonts w:ascii="Times New Roman" w:eastAsia="Times New Roman" w:hAnsi="Times New Roman" w:cs="Times New Roman"/>
          <w:b/>
          <w:bCs/>
          <w:kern w:val="36"/>
          <w:sz w:val="48"/>
          <w:szCs w:val="48"/>
        </w:rPr>
      </w:pPr>
      <w:r w:rsidRPr="00EF37E7">
        <w:rPr>
          <w:rFonts w:ascii="Times New Roman" w:eastAsia="Times New Roman" w:hAnsi="Times New Roman" w:cs="Times New Roman"/>
          <w:color w:val="000000"/>
          <w:kern w:val="36"/>
          <w:sz w:val="24"/>
          <w:szCs w:val="24"/>
        </w:rPr>
        <w:t>For specific leaf area (SLA</w:t>
      </w:r>
      <w:r w:rsidR="00755FA6">
        <w:rPr>
          <w:rFonts w:ascii="Times New Roman" w:eastAsia="Times New Roman" w:hAnsi="Times New Roman" w:cs="Times New Roman"/>
          <w:color w:val="000000"/>
          <w:kern w:val="36"/>
          <w:sz w:val="24"/>
          <w:szCs w:val="24"/>
        </w:rPr>
        <w:t xml:space="preserve">, cm2/g </w:t>
      </w:r>
      <w:r w:rsidRPr="00EF37E7">
        <w:rPr>
          <w:rFonts w:ascii="Times New Roman" w:eastAsia="Times New Roman" w:hAnsi="Times New Roman" w:cs="Times New Roman"/>
          <w:color w:val="000000"/>
          <w:kern w:val="36"/>
          <w:sz w:val="24"/>
          <w:szCs w:val="24"/>
        </w:rPr>
        <w:t>), leaf area-based nitrogen concentration</w:t>
      </w:r>
      <w:r w:rsidR="00F25F09">
        <w:rPr>
          <w:rFonts w:ascii="Times New Roman" w:eastAsia="Times New Roman" w:hAnsi="Times New Roman" w:cs="Times New Roman"/>
          <w:color w:val="000000"/>
          <w:kern w:val="36"/>
          <w:sz w:val="24"/>
          <w:szCs w:val="24"/>
        </w:rPr>
        <w:t xml:space="preserve"> (Narea</w:t>
      </w:r>
      <w:r w:rsidR="00D0221F">
        <w:rPr>
          <w:rFonts w:ascii="Times New Roman" w:eastAsia="Times New Roman" w:hAnsi="Times New Roman" w:cs="Times New Roman"/>
          <w:color w:val="000000"/>
          <w:kern w:val="36"/>
          <w:sz w:val="24"/>
          <w:szCs w:val="24"/>
        </w:rPr>
        <w:t>, g/m2</w:t>
      </w:r>
      <w:r w:rsidR="00F25F09">
        <w:rPr>
          <w:rFonts w:ascii="Times New Roman" w:eastAsia="Times New Roman" w:hAnsi="Times New Roman" w:cs="Times New Roman"/>
          <w:color w:val="000000"/>
          <w:kern w:val="36"/>
          <w:sz w:val="24"/>
          <w:szCs w:val="24"/>
        </w:rPr>
        <w:t xml:space="preserve"> )</w:t>
      </w:r>
      <w:r w:rsidRPr="00EF37E7">
        <w:rPr>
          <w:rFonts w:ascii="Times New Roman" w:eastAsia="Times New Roman" w:hAnsi="Times New Roman" w:cs="Times New Roman"/>
          <w:color w:val="000000"/>
          <w:kern w:val="36"/>
          <w:sz w:val="24"/>
          <w:szCs w:val="24"/>
        </w:rPr>
        <w:t xml:space="preserve"> and leaf mass-based nitrogen concentration</w:t>
      </w:r>
      <w:r w:rsidR="00F25F09">
        <w:rPr>
          <w:rFonts w:ascii="Times New Roman" w:eastAsia="Times New Roman" w:hAnsi="Times New Roman" w:cs="Times New Roman"/>
          <w:color w:val="000000"/>
          <w:kern w:val="36"/>
          <w:sz w:val="24"/>
          <w:szCs w:val="24"/>
        </w:rPr>
        <w:t xml:space="preserve"> (Nmass</w:t>
      </w:r>
      <w:r w:rsidR="00322D6B">
        <w:rPr>
          <w:rFonts w:ascii="Times New Roman" w:eastAsia="Times New Roman" w:hAnsi="Times New Roman" w:cs="Times New Roman"/>
          <w:color w:val="000000"/>
          <w:kern w:val="36"/>
          <w:sz w:val="24"/>
          <w:szCs w:val="24"/>
        </w:rPr>
        <w:t xml:space="preserve">, </w:t>
      </w:r>
      <w:r w:rsidR="0082665D">
        <w:rPr>
          <w:rFonts w:ascii="Times New Roman" w:eastAsia="Times New Roman" w:hAnsi="Times New Roman" w:cs="Times New Roman"/>
          <w:color w:val="000000"/>
          <w:kern w:val="36"/>
          <w:sz w:val="24"/>
          <w:szCs w:val="24"/>
        </w:rPr>
        <w:t>mg/g</w:t>
      </w:r>
      <w:r w:rsidR="00F25F09">
        <w:rPr>
          <w:rFonts w:ascii="Times New Roman" w:eastAsia="Times New Roman" w:hAnsi="Times New Roman" w:cs="Times New Roman"/>
          <w:color w:val="000000"/>
          <w:kern w:val="36"/>
          <w:sz w:val="24"/>
          <w:szCs w:val="24"/>
        </w:rPr>
        <w:t>)</w:t>
      </w:r>
      <w:r w:rsidRPr="00EF37E7">
        <w:rPr>
          <w:rFonts w:ascii="Times New Roman" w:eastAsia="Times New Roman" w:hAnsi="Times New Roman" w:cs="Times New Roman"/>
          <w:color w:val="000000"/>
          <w:kern w:val="36"/>
          <w:sz w:val="24"/>
          <w:szCs w:val="24"/>
        </w:rPr>
        <w:t xml:space="preserve"> one leaf per </w:t>
      </w:r>
      <w:r w:rsidR="008C49B2">
        <w:rPr>
          <w:rFonts w:ascii="Times New Roman" w:eastAsia="Times New Roman" w:hAnsi="Times New Roman" w:cs="Times New Roman"/>
          <w:color w:val="000000"/>
          <w:kern w:val="36"/>
          <w:sz w:val="24"/>
          <w:szCs w:val="24"/>
        </w:rPr>
        <w:t>seedling</w:t>
      </w:r>
      <w:r w:rsidRPr="00EF37E7">
        <w:rPr>
          <w:rFonts w:ascii="Times New Roman" w:eastAsia="Times New Roman" w:hAnsi="Times New Roman" w:cs="Times New Roman"/>
          <w:color w:val="000000"/>
          <w:kern w:val="36"/>
          <w:sz w:val="24"/>
          <w:szCs w:val="24"/>
        </w:rPr>
        <w:t xml:space="preserve"> was scanned and dried at ~60 °C for 48 h and weighed. SLA was calculated by dividing leaf area by leaf weight. After measuring SLA, this same leaf was ground to fine powder and wrapped into tin capsules to quantify leaf nitrogen concentration and the stable isotope of δ13C. δ13C was measured on a PDZ Europa ANCA-GSL elemental analyzer interfaced to a PDZ Europa 20–20 isotope ratio mass spectrometer (Sercon, Cheshire, UK) at the Stable Isotope Facility at the University of </w:t>
      </w:r>
      <w:r w:rsidRPr="00EF37E7">
        <w:rPr>
          <w:rFonts w:ascii="Times New Roman" w:eastAsia="Times New Roman" w:hAnsi="Times New Roman" w:cs="Times New Roman"/>
          <w:color w:val="000000"/>
          <w:kern w:val="36"/>
          <w:sz w:val="24"/>
          <w:szCs w:val="24"/>
        </w:rPr>
        <w:lastRenderedPageBreak/>
        <w:t xml:space="preserve">California, Davis. We then calculated </w:t>
      </w:r>
      <w:r w:rsidR="00506094">
        <w:rPr>
          <w:rFonts w:ascii="Times New Roman" w:eastAsia="Times New Roman" w:hAnsi="Times New Roman" w:cs="Times New Roman"/>
          <w:color w:val="000000"/>
          <w:kern w:val="36"/>
          <w:sz w:val="24"/>
          <w:szCs w:val="24"/>
        </w:rPr>
        <w:t>Nmass</w:t>
      </w:r>
      <w:r w:rsidRPr="00EF37E7">
        <w:rPr>
          <w:rFonts w:ascii="Times New Roman" w:eastAsia="Times New Roman" w:hAnsi="Times New Roman" w:cs="Times New Roman"/>
          <w:color w:val="000000"/>
          <w:kern w:val="36"/>
          <w:sz w:val="24"/>
          <w:szCs w:val="24"/>
        </w:rPr>
        <w:t xml:space="preserve"> and </w:t>
      </w:r>
      <w:r w:rsidR="00506094">
        <w:rPr>
          <w:rFonts w:ascii="Times New Roman" w:eastAsia="Times New Roman" w:hAnsi="Times New Roman" w:cs="Times New Roman"/>
          <w:color w:val="000000"/>
          <w:kern w:val="36"/>
          <w:sz w:val="24"/>
          <w:szCs w:val="24"/>
        </w:rPr>
        <w:t>Narea</w:t>
      </w:r>
      <w:r w:rsidRPr="00EF37E7">
        <w:rPr>
          <w:rFonts w:ascii="Times New Roman" w:eastAsia="Times New Roman" w:hAnsi="Times New Roman" w:cs="Times New Roman"/>
          <w:color w:val="000000"/>
          <w:kern w:val="36"/>
          <w:sz w:val="24"/>
          <w:szCs w:val="24"/>
        </w:rPr>
        <w:t xml:space="preserve"> concentrations by dividing leaf nitrogen concentration by its dry weight and leaf area re</w:t>
      </w:r>
      <w:r w:rsidR="004706FA">
        <w:rPr>
          <w:rFonts w:ascii="Times New Roman" w:eastAsia="Times New Roman" w:hAnsi="Times New Roman" w:cs="Times New Roman"/>
          <w:color w:val="000000"/>
          <w:kern w:val="36"/>
          <w:sz w:val="24"/>
          <w:szCs w:val="24"/>
        </w:rPr>
        <w:t xml:space="preserve">spectively. We also calculated </w:t>
      </w:r>
      <w:r w:rsidR="00F875B9">
        <w:rPr>
          <w:rFonts w:ascii="Times New Roman" w:eastAsia="Times New Roman" w:hAnsi="Times New Roman" w:cs="Times New Roman"/>
          <w:color w:val="000000"/>
          <w:kern w:val="36"/>
          <w:sz w:val="24"/>
          <w:szCs w:val="24"/>
        </w:rPr>
        <w:t xml:space="preserve">total </w:t>
      </w:r>
      <w:r w:rsidR="00EE28E8">
        <w:rPr>
          <w:rFonts w:ascii="Times New Roman" w:eastAsia="Times New Roman" w:hAnsi="Times New Roman" w:cs="Times New Roman"/>
          <w:color w:val="000000"/>
          <w:kern w:val="36"/>
          <w:sz w:val="24"/>
          <w:szCs w:val="24"/>
        </w:rPr>
        <w:t>seedling</w:t>
      </w:r>
      <w:r w:rsidR="00D37F0C">
        <w:rPr>
          <w:rFonts w:ascii="Times New Roman" w:eastAsia="Times New Roman" w:hAnsi="Times New Roman" w:cs="Times New Roman"/>
          <w:color w:val="000000"/>
          <w:kern w:val="36"/>
          <w:sz w:val="24"/>
          <w:szCs w:val="24"/>
        </w:rPr>
        <w:t xml:space="preserve"> </w:t>
      </w:r>
      <w:r w:rsidR="004706FA">
        <w:rPr>
          <w:rFonts w:ascii="Times New Roman" w:eastAsia="Times New Roman" w:hAnsi="Times New Roman" w:cs="Times New Roman"/>
          <w:color w:val="000000"/>
          <w:kern w:val="36"/>
          <w:sz w:val="24"/>
          <w:szCs w:val="24"/>
        </w:rPr>
        <w:t>nitrogen content</w:t>
      </w:r>
      <w:r w:rsidRPr="00EF37E7">
        <w:rPr>
          <w:rFonts w:ascii="Times New Roman" w:eastAsia="Times New Roman" w:hAnsi="Times New Roman" w:cs="Times New Roman"/>
          <w:color w:val="000000"/>
          <w:kern w:val="36"/>
          <w:sz w:val="24"/>
          <w:szCs w:val="24"/>
        </w:rPr>
        <w:t xml:space="preserve"> for each individual seedling by multiplying leaf mass-based nitrogen concentration by the total</w:t>
      </w:r>
      <w:r w:rsidR="004706FA">
        <w:rPr>
          <w:rFonts w:ascii="Times New Roman" w:eastAsia="Times New Roman" w:hAnsi="Times New Roman" w:cs="Times New Roman"/>
          <w:color w:val="000000"/>
          <w:kern w:val="36"/>
          <w:sz w:val="24"/>
          <w:szCs w:val="24"/>
        </w:rPr>
        <w:t xml:space="preserve"> dry</w:t>
      </w:r>
      <w:r w:rsidRPr="00EF37E7">
        <w:rPr>
          <w:rFonts w:ascii="Times New Roman" w:eastAsia="Times New Roman" w:hAnsi="Times New Roman" w:cs="Times New Roman"/>
          <w:color w:val="000000"/>
          <w:kern w:val="36"/>
          <w:sz w:val="24"/>
          <w:szCs w:val="24"/>
        </w:rPr>
        <w:t xml:space="preserve"> mass of all leaves for a seedling at the end of the experiment.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i/>
          <w:iCs/>
          <w:color w:val="000000"/>
          <w:sz w:val="24"/>
          <w:szCs w:val="24"/>
        </w:rPr>
        <w:t>Biomass and Growth </w:t>
      </w:r>
    </w:p>
    <w:p w:rsidR="00EF37E7" w:rsidRPr="00EF37E7" w:rsidRDefault="00D1679D" w:rsidP="00EF37E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w:t>
      </w:r>
      <w:r w:rsidR="004003AC">
        <w:rPr>
          <w:rFonts w:ascii="Times New Roman" w:eastAsia="Times New Roman" w:hAnsi="Times New Roman" w:cs="Times New Roman"/>
          <w:color w:val="000000"/>
          <w:sz w:val="24"/>
          <w:szCs w:val="24"/>
        </w:rPr>
        <w:t xml:space="preserve"> evaluate how nutrients and water influence </w:t>
      </w:r>
      <w:r w:rsidR="00F875B9">
        <w:rPr>
          <w:rFonts w:ascii="Times New Roman" w:eastAsia="Times New Roman" w:hAnsi="Times New Roman" w:cs="Times New Roman"/>
          <w:color w:val="000000"/>
          <w:kern w:val="36"/>
          <w:sz w:val="24"/>
          <w:szCs w:val="24"/>
        </w:rPr>
        <w:t>seedling</w:t>
      </w:r>
      <w:r w:rsidR="004003AC">
        <w:rPr>
          <w:rFonts w:ascii="Times New Roman" w:eastAsia="Times New Roman" w:hAnsi="Times New Roman" w:cs="Times New Roman"/>
          <w:color w:val="000000"/>
          <w:sz w:val="24"/>
          <w:szCs w:val="24"/>
        </w:rPr>
        <w:t>’s performance (Q1)</w:t>
      </w:r>
      <w:r>
        <w:rPr>
          <w:rFonts w:ascii="Times New Roman" w:eastAsia="Times New Roman" w:hAnsi="Times New Roman" w:cs="Times New Roman"/>
          <w:color w:val="000000"/>
          <w:sz w:val="24"/>
          <w:szCs w:val="24"/>
        </w:rPr>
        <w:t xml:space="preserve"> </w:t>
      </w:r>
      <w:r w:rsidR="004003AC">
        <w:rPr>
          <w:rFonts w:ascii="Times New Roman" w:eastAsia="Times New Roman" w:hAnsi="Times New Roman" w:cs="Times New Roman"/>
          <w:color w:val="000000"/>
          <w:sz w:val="24"/>
          <w:szCs w:val="24"/>
        </w:rPr>
        <w:t>e</w:t>
      </w:r>
      <w:r w:rsidR="004706FA">
        <w:rPr>
          <w:rFonts w:ascii="Times New Roman" w:eastAsia="Times New Roman" w:hAnsi="Times New Roman" w:cs="Times New Roman"/>
          <w:color w:val="000000"/>
          <w:sz w:val="24"/>
          <w:szCs w:val="24"/>
        </w:rPr>
        <w:t>very two weeks</w:t>
      </w:r>
      <w:r>
        <w:rPr>
          <w:rFonts w:ascii="Times New Roman" w:eastAsia="Times New Roman" w:hAnsi="Times New Roman" w:cs="Times New Roman"/>
          <w:color w:val="000000"/>
          <w:sz w:val="24"/>
          <w:szCs w:val="24"/>
        </w:rPr>
        <w:t xml:space="preserve"> h</w:t>
      </w:r>
      <w:r w:rsidRPr="00EF37E7">
        <w:rPr>
          <w:rFonts w:ascii="Times New Roman" w:eastAsia="Times New Roman" w:hAnsi="Times New Roman" w:cs="Times New Roman"/>
          <w:color w:val="000000"/>
          <w:sz w:val="24"/>
          <w:szCs w:val="24"/>
        </w:rPr>
        <w:t>eight was me</w:t>
      </w:r>
      <w:r>
        <w:rPr>
          <w:rFonts w:ascii="Times New Roman" w:eastAsia="Times New Roman" w:hAnsi="Times New Roman" w:cs="Times New Roman"/>
          <w:color w:val="000000"/>
          <w:sz w:val="24"/>
          <w:szCs w:val="24"/>
        </w:rPr>
        <w:t>asured</w:t>
      </w:r>
      <w:r w:rsidR="004706FA">
        <w:rPr>
          <w:rFonts w:ascii="Times New Roman" w:eastAsia="Times New Roman" w:hAnsi="Times New Roman" w:cs="Times New Roman"/>
          <w:color w:val="000000"/>
          <w:sz w:val="24"/>
          <w:szCs w:val="24"/>
        </w:rPr>
        <w:t xml:space="preserve"> on each </w:t>
      </w:r>
      <w:r w:rsidR="00EF37E7" w:rsidRPr="00EF37E7">
        <w:rPr>
          <w:rFonts w:ascii="Times New Roman" w:eastAsia="Times New Roman" w:hAnsi="Times New Roman" w:cs="Times New Roman"/>
          <w:color w:val="000000"/>
          <w:sz w:val="24"/>
          <w:szCs w:val="24"/>
        </w:rPr>
        <w:t xml:space="preserve">individual seedling to calculate absolute </w:t>
      </w:r>
      <w:r w:rsidR="004003AC">
        <w:rPr>
          <w:rFonts w:ascii="Times New Roman" w:eastAsia="Times New Roman" w:hAnsi="Times New Roman" w:cs="Times New Roman"/>
          <w:color w:val="000000"/>
          <w:sz w:val="24"/>
          <w:szCs w:val="24"/>
        </w:rPr>
        <w:t>growth rate</w:t>
      </w:r>
      <w:r w:rsidR="00F62856">
        <w:rPr>
          <w:rFonts w:ascii="Times New Roman" w:eastAsia="Times New Roman" w:hAnsi="Times New Roman" w:cs="Times New Roman"/>
          <w:color w:val="000000"/>
          <w:sz w:val="24"/>
          <w:szCs w:val="24"/>
        </w:rPr>
        <w:t xml:space="preserve"> (AGR)</w:t>
      </w:r>
      <w:r w:rsidR="004003AC">
        <w:rPr>
          <w:rFonts w:ascii="Times New Roman" w:eastAsia="Times New Roman" w:hAnsi="Times New Roman" w:cs="Times New Roman"/>
          <w:color w:val="000000"/>
          <w:sz w:val="24"/>
          <w:szCs w:val="24"/>
        </w:rPr>
        <w:t xml:space="preserve"> in terms of height </w:t>
      </w:r>
      <w:r w:rsidR="00EF37E7" w:rsidRPr="00EF37E7">
        <w:rPr>
          <w:rFonts w:ascii="Times New Roman" w:eastAsia="Times New Roman" w:hAnsi="Times New Roman" w:cs="Times New Roman"/>
          <w:color w:val="000000"/>
          <w:sz w:val="24"/>
          <w:szCs w:val="24"/>
        </w:rPr>
        <w:t xml:space="preserve">of each </w:t>
      </w:r>
      <w:r w:rsidR="00F875B9">
        <w:rPr>
          <w:rFonts w:ascii="Times New Roman" w:eastAsia="Times New Roman" w:hAnsi="Times New Roman" w:cs="Times New Roman"/>
          <w:color w:val="000000"/>
          <w:kern w:val="36"/>
          <w:sz w:val="24"/>
          <w:szCs w:val="24"/>
        </w:rPr>
        <w:t>seedling</w:t>
      </w:r>
      <w:r w:rsidR="00EF37E7" w:rsidRPr="00EF37E7">
        <w:rPr>
          <w:rFonts w:ascii="Times New Roman" w:eastAsia="Times New Roman" w:hAnsi="Times New Roman" w:cs="Times New Roman"/>
          <w:color w:val="000000"/>
          <w:sz w:val="24"/>
          <w:szCs w:val="24"/>
        </w:rPr>
        <w:t xml:space="preserve">. We calculated </w:t>
      </w:r>
      <w:r w:rsidR="00F62856">
        <w:rPr>
          <w:rFonts w:ascii="Times New Roman" w:eastAsia="Times New Roman" w:hAnsi="Times New Roman" w:cs="Times New Roman"/>
          <w:color w:val="000000"/>
          <w:sz w:val="24"/>
          <w:szCs w:val="24"/>
        </w:rPr>
        <w:t>AGR as (Hf</w:t>
      </w:r>
      <w:r w:rsidR="00EF37E7" w:rsidRPr="00EF37E7">
        <w:rPr>
          <w:rFonts w:ascii="Times New Roman" w:eastAsia="Times New Roman" w:hAnsi="Times New Roman" w:cs="Times New Roman"/>
          <w:color w:val="000000"/>
          <w:sz w:val="24"/>
          <w:szCs w:val="24"/>
        </w:rPr>
        <w:t xml:space="preserve"> - Hi)/</w:t>
      </w:r>
      <w:r w:rsidR="00CB0A10">
        <w:rPr>
          <w:rFonts w:ascii="Times New Roman" w:eastAsia="Times New Roman" w:hAnsi="Times New Roman" w:cs="Times New Roman"/>
          <w:color w:val="000000"/>
          <w:sz w:val="24"/>
          <w:szCs w:val="24"/>
        </w:rPr>
        <w:t xml:space="preserve"> </w:t>
      </w:r>
      <w:r w:rsidR="00EF37E7" w:rsidRPr="00EF37E7">
        <w:rPr>
          <w:rFonts w:ascii="Times New Roman" w:eastAsia="Times New Roman" w:hAnsi="Times New Roman" w:cs="Times New Roman"/>
          <w:color w:val="000000"/>
          <w:sz w:val="24"/>
          <w:szCs w:val="24"/>
        </w:rPr>
        <w:t xml:space="preserve">(t2-t1) where Hi is the initial height of the </w:t>
      </w:r>
      <w:r w:rsidR="00F875B9">
        <w:rPr>
          <w:rFonts w:ascii="Times New Roman" w:eastAsia="Times New Roman" w:hAnsi="Times New Roman" w:cs="Times New Roman"/>
          <w:color w:val="000000"/>
          <w:kern w:val="36"/>
          <w:sz w:val="24"/>
          <w:szCs w:val="24"/>
        </w:rPr>
        <w:t>seedling</w:t>
      </w:r>
      <w:r w:rsidR="00EF37E7" w:rsidRPr="00EF37E7">
        <w:rPr>
          <w:rFonts w:ascii="Times New Roman" w:eastAsia="Times New Roman" w:hAnsi="Times New Roman" w:cs="Times New Roman"/>
          <w:color w:val="000000"/>
          <w:sz w:val="24"/>
          <w:szCs w:val="24"/>
        </w:rPr>
        <w:t xml:space="preserve"> and Hf is the final height of the </w:t>
      </w:r>
      <w:r w:rsidR="00F875B9">
        <w:rPr>
          <w:rFonts w:ascii="Times New Roman" w:eastAsia="Times New Roman" w:hAnsi="Times New Roman" w:cs="Times New Roman"/>
          <w:color w:val="000000"/>
          <w:kern w:val="36"/>
          <w:sz w:val="24"/>
          <w:szCs w:val="24"/>
        </w:rPr>
        <w:t>seedling</w:t>
      </w:r>
      <w:r w:rsidR="00EF37E7" w:rsidRPr="00EF37E7">
        <w:rPr>
          <w:rFonts w:ascii="Times New Roman" w:eastAsia="Times New Roman" w:hAnsi="Times New Roman" w:cs="Times New Roman"/>
          <w:color w:val="000000"/>
          <w:sz w:val="24"/>
          <w:szCs w:val="24"/>
        </w:rPr>
        <w:t>.</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color w:val="000000"/>
          <w:sz w:val="24"/>
          <w:szCs w:val="24"/>
        </w:rPr>
        <w:t>After the gas exchange measurements, we harv</w:t>
      </w:r>
      <w:r w:rsidR="00A9362C">
        <w:rPr>
          <w:rFonts w:ascii="Times New Roman" w:eastAsia="Times New Roman" w:hAnsi="Times New Roman" w:cs="Times New Roman"/>
          <w:color w:val="000000"/>
          <w:sz w:val="24"/>
          <w:szCs w:val="24"/>
        </w:rPr>
        <w:t>ested each individual seedling </w:t>
      </w:r>
      <w:r w:rsidRPr="00EF37E7">
        <w:rPr>
          <w:rFonts w:ascii="Times New Roman" w:eastAsia="Times New Roman" w:hAnsi="Times New Roman" w:cs="Times New Roman"/>
          <w:color w:val="000000"/>
          <w:sz w:val="24"/>
          <w:szCs w:val="24"/>
        </w:rPr>
        <w:t xml:space="preserve">for biomass quantification. First, we divided the </w:t>
      </w:r>
      <w:r w:rsidR="008836F1">
        <w:rPr>
          <w:rFonts w:ascii="Times New Roman" w:eastAsia="Times New Roman" w:hAnsi="Times New Roman" w:cs="Times New Roman"/>
          <w:color w:val="000000"/>
          <w:kern w:val="36"/>
          <w:sz w:val="24"/>
          <w:szCs w:val="24"/>
        </w:rPr>
        <w:t>seedling</w:t>
      </w:r>
      <w:r w:rsidRPr="00EF37E7">
        <w:rPr>
          <w:rFonts w:ascii="Times New Roman" w:eastAsia="Times New Roman" w:hAnsi="Times New Roman" w:cs="Times New Roman"/>
          <w:color w:val="000000"/>
          <w:sz w:val="24"/>
          <w:szCs w:val="24"/>
        </w:rPr>
        <w:t>s into leaves and stems, then the roots were carefully extracted and washed from the pots. All roots, stems, and leaves were dried at ~60° C for 48 h then weighed.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color w:val="000000"/>
          <w:sz w:val="24"/>
          <w:szCs w:val="24"/>
        </w:rPr>
        <w:t>Data analysis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color w:val="000000"/>
          <w:sz w:val="24"/>
          <w:szCs w:val="24"/>
        </w:rPr>
        <w:t>We calculated these for legumes and non-legume taxa separately, as numerous studies have suggested that the direction and magnitude of trait correlations differ between legumes and non-legumes (Powers and Tiffin, 2010; Pineda-Garcia et al 2016, Adams et al 2016).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color w:val="000000"/>
          <w:sz w:val="24"/>
          <w:szCs w:val="24"/>
        </w:rPr>
        <w:t xml:space="preserve">To address determine how the addition of water and/or nutrients affected </w:t>
      </w:r>
      <w:r w:rsidR="00D8284E">
        <w:rPr>
          <w:rFonts w:ascii="Times New Roman" w:eastAsia="Times New Roman" w:hAnsi="Times New Roman" w:cs="Times New Roman"/>
          <w:color w:val="000000"/>
          <w:kern w:val="36"/>
          <w:sz w:val="24"/>
          <w:szCs w:val="24"/>
        </w:rPr>
        <w:t>seedling</w:t>
      </w:r>
      <w:r w:rsidR="00D8284E" w:rsidRPr="00EF37E7">
        <w:rPr>
          <w:rFonts w:ascii="Times New Roman" w:eastAsia="Times New Roman" w:hAnsi="Times New Roman" w:cs="Times New Roman"/>
          <w:color w:val="000000"/>
          <w:sz w:val="24"/>
          <w:szCs w:val="24"/>
        </w:rPr>
        <w:t xml:space="preserve"> </w:t>
      </w:r>
      <w:r w:rsidRPr="00EF37E7">
        <w:rPr>
          <w:rFonts w:ascii="Times New Roman" w:eastAsia="Times New Roman" w:hAnsi="Times New Roman" w:cs="Times New Roman"/>
          <w:color w:val="000000"/>
          <w:sz w:val="24"/>
          <w:szCs w:val="24"/>
        </w:rPr>
        <w:t>biomass allocation (Q1), we built linear</w:t>
      </w:r>
      <w:r w:rsidR="00FD5C8E">
        <w:rPr>
          <w:rFonts w:ascii="Times New Roman" w:eastAsia="Times New Roman" w:hAnsi="Times New Roman" w:cs="Times New Roman"/>
          <w:color w:val="000000"/>
          <w:sz w:val="24"/>
          <w:szCs w:val="24"/>
        </w:rPr>
        <w:t> </w:t>
      </w:r>
      <w:r w:rsidR="00DF5842">
        <w:rPr>
          <w:rFonts w:ascii="Times New Roman" w:eastAsia="Times New Roman" w:hAnsi="Times New Roman" w:cs="Times New Roman"/>
          <w:color w:val="000000"/>
          <w:sz w:val="24"/>
          <w:szCs w:val="24"/>
        </w:rPr>
        <w:t>mixed models </w:t>
      </w:r>
      <w:r w:rsidRPr="00EF37E7">
        <w:rPr>
          <w:rFonts w:ascii="Times New Roman" w:eastAsia="Times New Roman" w:hAnsi="Times New Roman" w:cs="Times New Roman"/>
          <w:color w:val="000000"/>
          <w:sz w:val="24"/>
          <w:szCs w:val="24"/>
        </w:rPr>
        <w:t>(</w:t>
      </w:r>
      <w:r w:rsidR="001725F4" w:rsidRPr="00EF37E7">
        <w:rPr>
          <w:rFonts w:ascii="Times New Roman" w:eastAsia="Times New Roman" w:hAnsi="Times New Roman" w:cs="Times New Roman"/>
          <w:color w:val="000000"/>
          <w:sz w:val="24"/>
          <w:szCs w:val="24"/>
        </w:rPr>
        <w:t>Gaussian</w:t>
      </w:r>
      <w:r w:rsidRPr="00EF37E7">
        <w:rPr>
          <w:rFonts w:ascii="Times New Roman" w:eastAsia="Times New Roman" w:hAnsi="Times New Roman" w:cs="Times New Roman"/>
          <w:color w:val="000000"/>
          <w:sz w:val="24"/>
          <w:szCs w:val="24"/>
        </w:rPr>
        <w:t xml:space="preserve"> error distribution) with treatment (</w:t>
      </w:r>
      <w:r w:rsidR="00CC5C2A">
        <w:rPr>
          <w:rFonts w:ascii="Times New Roman" w:eastAsia="Times New Roman" w:hAnsi="Times New Roman" w:cs="Times New Roman"/>
          <w:color w:val="000000"/>
          <w:sz w:val="24"/>
          <w:szCs w:val="24"/>
        </w:rPr>
        <w:t>c</w:t>
      </w:r>
      <w:bookmarkStart w:id="0" w:name="_GoBack"/>
      <w:bookmarkEnd w:id="0"/>
      <w:r w:rsidR="00FE3A90">
        <w:rPr>
          <w:rFonts w:ascii="Times New Roman" w:eastAsia="Times New Roman" w:hAnsi="Times New Roman" w:cs="Times New Roman"/>
          <w:color w:val="000000"/>
          <w:sz w:val="24"/>
          <w:szCs w:val="24"/>
        </w:rPr>
        <w:t>ontrol</w:t>
      </w:r>
      <w:r w:rsidRPr="00EF37E7">
        <w:rPr>
          <w:rFonts w:ascii="Times New Roman" w:eastAsia="Times New Roman" w:hAnsi="Times New Roman" w:cs="Times New Roman"/>
          <w:color w:val="000000"/>
          <w:sz w:val="24"/>
          <w:szCs w:val="24"/>
        </w:rPr>
        <w:t xml:space="preserve">, ambient rain </w:t>
      </w:r>
      <w:r w:rsidR="00DF5842">
        <w:rPr>
          <w:rFonts w:ascii="Times New Roman" w:eastAsia="Times New Roman" w:hAnsi="Times New Roman" w:cs="Times New Roman"/>
          <w:color w:val="000000"/>
          <w:sz w:val="24"/>
          <w:szCs w:val="24"/>
        </w:rPr>
        <w:t>+</w:t>
      </w:r>
      <w:r w:rsidRPr="00EF37E7">
        <w:rPr>
          <w:rFonts w:ascii="Times New Roman" w:eastAsia="Times New Roman" w:hAnsi="Times New Roman" w:cs="Times New Roman"/>
          <w:color w:val="000000"/>
          <w:sz w:val="24"/>
          <w:szCs w:val="24"/>
        </w:rPr>
        <w:t xml:space="preserve"> water, ambient rain </w:t>
      </w:r>
      <w:r w:rsidR="00DF5842">
        <w:rPr>
          <w:rFonts w:ascii="Times New Roman" w:eastAsia="Times New Roman" w:hAnsi="Times New Roman" w:cs="Times New Roman"/>
          <w:color w:val="000000"/>
          <w:sz w:val="24"/>
          <w:szCs w:val="24"/>
        </w:rPr>
        <w:t xml:space="preserve">+ </w:t>
      </w:r>
      <w:r w:rsidRPr="00EF37E7">
        <w:rPr>
          <w:rFonts w:ascii="Times New Roman" w:eastAsia="Times New Roman" w:hAnsi="Times New Roman" w:cs="Times New Roman"/>
          <w:color w:val="000000"/>
          <w:sz w:val="24"/>
          <w:szCs w:val="24"/>
        </w:rPr>
        <w:t xml:space="preserve">nutrients, ambient rain </w:t>
      </w:r>
      <w:r w:rsidR="008C01C3">
        <w:rPr>
          <w:rFonts w:ascii="Times New Roman" w:eastAsia="Times New Roman" w:hAnsi="Times New Roman" w:cs="Times New Roman"/>
          <w:color w:val="000000"/>
          <w:sz w:val="24"/>
          <w:szCs w:val="24"/>
        </w:rPr>
        <w:t xml:space="preserve">+ </w:t>
      </w:r>
      <w:r w:rsidRPr="00EF37E7">
        <w:rPr>
          <w:rFonts w:ascii="Times New Roman" w:eastAsia="Times New Roman" w:hAnsi="Times New Roman" w:cs="Times New Roman"/>
          <w:color w:val="000000"/>
          <w:sz w:val="24"/>
          <w:szCs w:val="24"/>
        </w:rPr>
        <w:t xml:space="preserve">water </w:t>
      </w:r>
      <w:r w:rsidR="008F377E">
        <w:rPr>
          <w:rFonts w:ascii="Times New Roman" w:eastAsia="Times New Roman" w:hAnsi="Times New Roman" w:cs="Times New Roman"/>
          <w:color w:val="000000"/>
          <w:sz w:val="24"/>
          <w:szCs w:val="24"/>
        </w:rPr>
        <w:t xml:space="preserve">&amp; </w:t>
      </w:r>
      <w:r w:rsidRPr="00EF37E7">
        <w:rPr>
          <w:rFonts w:ascii="Times New Roman" w:eastAsia="Times New Roman" w:hAnsi="Times New Roman" w:cs="Times New Roman"/>
          <w:color w:val="000000"/>
          <w:sz w:val="24"/>
          <w:szCs w:val="24"/>
        </w:rPr>
        <w:t xml:space="preserve">nutrients) and fixer category (fixer- vs. non-fixer) and their interaction as the main effects, initial height as a covariate to control for the differences in height between </w:t>
      </w:r>
      <w:r w:rsidR="00AA7D13">
        <w:rPr>
          <w:rFonts w:ascii="Times New Roman" w:eastAsia="Times New Roman" w:hAnsi="Times New Roman" w:cs="Times New Roman"/>
          <w:color w:val="000000"/>
          <w:kern w:val="36"/>
          <w:sz w:val="24"/>
          <w:szCs w:val="24"/>
        </w:rPr>
        <w:t>seedling</w:t>
      </w:r>
      <w:r w:rsidRPr="00EF37E7">
        <w:rPr>
          <w:rFonts w:ascii="Times New Roman" w:eastAsia="Times New Roman" w:hAnsi="Times New Roman" w:cs="Times New Roman"/>
          <w:color w:val="000000"/>
          <w:sz w:val="24"/>
          <w:szCs w:val="24"/>
        </w:rPr>
        <w:t xml:space="preserve">s, and species as a random effect. To determine how treatments affected individual </w:t>
      </w:r>
      <w:r w:rsidR="00623266">
        <w:rPr>
          <w:rFonts w:ascii="Times New Roman" w:eastAsia="Times New Roman" w:hAnsi="Times New Roman" w:cs="Times New Roman"/>
          <w:color w:val="000000"/>
          <w:kern w:val="36"/>
          <w:sz w:val="24"/>
          <w:szCs w:val="24"/>
        </w:rPr>
        <w:t>seedling</w:t>
      </w:r>
      <w:r w:rsidRPr="00EF37E7">
        <w:rPr>
          <w:rFonts w:ascii="Times New Roman" w:eastAsia="Times New Roman" w:hAnsi="Times New Roman" w:cs="Times New Roman"/>
          <w:color w:val="000000"/>
          <w:sz w:val="24"/>
          <w:szCs w:val="24"/>
        </w:rPr>
        <w:t xml:space="preserve"> biomass allocation and growth we used total </w:t>
      </w:r>
      <w:r w:rsidR="00D06A32">
        <w:rPr>
          <w:rFonts w:ascii="Times New Roman" w:eastAsia="Times New Roman" w:hAnsi="Times New Roman" w:cs="Times New Roman"/>
          <w:color w:val="000000"/>
          <w:kern w:val="36"/>
          <w:sz w:val="24"/>
          <w:szCs w:val="24"/>
        </w:rPr>
        <w:t>seedling</w:t>
      </w:r>
      <w:r w:rsidRPr="00EF37E7">
        <w:rPr>
          <w:rFonts w:ascii="Times New Roman" w:eastAsia="Times New Roman" w:hAnsi="Times New Roman" w:cs="Times New Roman"/>
          <w:color w:val="000000"/>
          <w:sz w:val="24"/>
          <w:szCs w:val="24"/>
        </w:rPr>
        <w:t xml:space="preserve"> biomass (leaves + stems + roots), belowground biomass (roots), aboveground biomass (stems and leaves), leaves, stems, or roots separately, and AGR as response variables. For all models we performed likelihood ratio chi-squared (χ2) tests on type-III ANOVAs to detect significant model terms (to account for the unbalanced seedlings within treatments; </w:t>
      </w:r>
      <w:r w:rsidRPr="00EF37E7">
        <w:rPr>
          <w:rFonts w:ascii="Times New Roman" w:eastAsia="Times New Roman" w:hAnsi="Times New Roman" w:cs="Times New Roman"/>
          <w:i/>
          <w:iCs/>
          <w:color w:val="000000"/>
          <w:sz w:val="24"/>
          <w:szCs w:val="24"/>
        </w:rPr>
        <w:t>car</w:t>
      </w:r>
      <w:r w:rsidRPr="00EF37E7">
        <w:rPr>
          <w:rFonts w:ascii="Times New Roman" w:eastAsia="Times New Roman" w:hAnsi="Times New Roman" w:cs="Times New Roman"/>
          <w:color w:val="000000"/>
          <w:sz w:val="24"/>
          <w:szCs w:val="24"/>
        </w:rPr>
        <w:t xml:space="preserve"> package), then used Tukey’s HSD post-hoc tests to detect differences between groups (</w:t>
      </w:r>
      <w:r w:rsidRPr="00EF37E7">
        <w:rPr>
          <w:rFonts w:ascii="Times New Roman" w:eastAsia="Times New Roman" w:hAnsi="Times New Roman" w:cs="Times New Roman"/>
          <w:i/>
          <w:iCs/>
          <w:color w:val="000000"/>
          <w:sz w:val="24"/>
          <w:szCs w:val="24"/>
        </w:rPr>
        <w:t>emmeans</w:t>
      </w:r>
      <w:r w:rsidRPr="00EF37E7">
        <w:rPr>
          <w:rFonts w:ascii="Times New Roman" w:eastAsia="Times New Roman" w:hAnsi="Times New Roman" w:cs="Times New Roman"/>
          <w:color w:val="000000"/>
          <w:sz w:val="24"/>
          <w:szCs w:val="24"/>
        </w:rPr>
        <w:t xml:space="preserve"> package). For each linear model we also determined marginal (R2m; fixed effects) and conditional (R2c; fixed and random effects) R2 values (performance package; Nakagawa and Schielzeth 2013).</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color w:val="000000"/>
          <w:sz w:val="24"/>
          <w:szCs w:val="24"/>
        </w:rPr>
        <w:t>Then, to investigate how water and/or nutrient addition influenced seedling functional traits (Q2) we used the same mixed modeling approach as above, instead using Amax, gs, and WUE, SLA, Nmass, Narea, canopy nitrogen content, foliar δ</w:t>
      </w:r>
      <w:r w:rsidRPr="00EF37E7">
        <w:rPr>
          <w:rFonts w:ascii="Times New Roman" w:eastAsia="Times New Roman" w:hAnsi="Times New Roman" w:cs="Times New Roman"/>
          <w:color w:val="000000"/>
          <w:sz w:val="14"/>
          <w:szCs w:val="14"/>
          <w:vertAlign w:val="superscript"/>
        </w:rPr>
        <w:t>13</w:t>
      </w:r>
      <w:r w:rsidRPr="00EF37E7">
        <w:rPr>
          <w:rFonts w:ascii="Times New Roman" w:eastAsia="Times New Roman" w:hAnsi="Times New Roman" w:cs="Times New Roman"/>
          <w:color w:val="000000"/>
          <w:sz w:val="24"/>
          <w:szCs w:val="24"/>
        </w:rPr>
        <w:t>C (as an integrated metric of water use efficiency), as response variables. This allowed us to interpret any changes in seedling traits after we imposed the watering and fertilization treatments within the context of developmental changes over the growing season.  </w:t>
      </w:r>
    </w:p>
    <w:p w:rsidR="00EF37E7" w:rsidRPr="00EF37E7" w:rsidRDefault="00EF37E7" w:rsidP="00EF37E7">
      <w:pPr>
        <w:spacing w:before="240" w:after="240" w:line="240" w:lineRule="auto"/>
        <w:rPr>
          <w:rFonts w:ascii="Times New Roman" w:eastAsia="Times New Roman" w:hAnsi="Times New Roman" w:cs="Times New Roman"/>
          <w:sz w:val="24"/>
          <w:szCs w:val="24"/>
        </w:rPr>
      </w:pPr>
      <w:r w:rsidRPr="00EF37E7">
        <w:rPr>
          <w:rFonts w:ascii="Times New Roman" w:eastAsia="Times New Roman" w:hAnsi="Times New Roman" w:cs="Times New Roman"/>
          <w:color w:val="000000"/>
          <w:sz w:val="24"/>
          <w:szCs w:val="24"/>
        </w:rPr>
        <w:t xml:space="preserve">Finally, to determine if shifts in seedling traits across nutrient and/or water addition treatments were related with differences in seedling growth rates among treatments (Q3) we used the same mixed model framework as above, this time adding principal components axes to integrate across </w:t>
      </w:r>
      <w:r w:rsidRPr="00EF37E7">
        <w:rPr>
          <w:rFonts w:ascii="Times New Roman" w:eastAsia="Times New Roman" w:hAnsi="Times New Roman" w:cs="Times New Roman"/>
          <w:color w:val="000000"/>
          <w:sz w:val="24"/>
          <w:szCs w:val="24"/>
        </w:rPr>
        <w:lastRenderedPageBreak/>
        <w:t>all seedling-level functional traits. First, we performed a principal components analysis to reduce data dimensionality to two principal components axes (hereafter, PC1 and PC2) using scaled and centered functional trait data for each individual seedling (Amax, WUE, gs, SLA, canopy nitrogen content, and foliar δ13C). Using Nmass or Narea in place of canopy nitrogen content in this analysis produced the same overall results. Then, we built a linear mixed model (gaussian error distribution) to determine how seedling-level functional traits (PC1 and PC2), treatment, fixer-category, and the two-way interactions between treatment, fixer category, and PCs (predictors) influenced seedling-level absolute growth rates (response).</w:t>
      </w:r>
      <w:r w:rsidRPr="00EF37E7">
        <w:rPr>
          <w:rFonts w:ascii="Times New Roman" w:eastAsia="Times New Roman" w:hAnsi="Times New Roman" w:cs="Times New Roman"/>
          <w:i/>
          <w:iCs/>
          <w:color w:val="000000"/>
          <w:sz w:val="24"/>
          <w:szCs w:val="24"/>
        </w:rPr>
        <w:t xml:space="preserve"> Full model:</w:t>
      </w:r>
      <w:r w:rsidRPr="00EF37E7">
        <w:rPr>
          <w:rFonts w:ascii="Times New Roman" w:eastAsia="Times New Roman" w:hAnsi="Times New Roman" w:cs="Times New Roman"/>
          <w:color w:val="000000"/>
          <w:sz w:val="24"/>
          <w:szCs w:val="24"/>
        </w:rPr>
        <w:t xml:space="preserve"> absolute height growth rate ~ treatment * PC1 +  fixer category * PC1 + treatment * PC2 +  nfixer * PC2 + initial seedling height + species [random effect]). Last, we assessed the strength of relationships between functional traits (PCs) and seedling absolute growth rate in each treatment in the presence of significant interaction terms (i.e., treatment X PC1). If the slope of the relationship between PC1 and a treatment was steeper we interpreted this as evidence that overall shifts in seedling-level traits within a treatment were correlated with higher seedling growth rates. We visualized these relationships by plotting interaction plots for the full model (</w:t>
      </w:r>
      <w:r w:rsidRPr="00EF37E7">
        <w:rPr>
          <w:rFonts w:ascii="Times New Roman" w:eastAsia="Times New Roman" w:hAnsi="Times New Roman" w:cs="Times New Roman"/>
          <w:i/>
          <w:iCs/>
          <w:color w:val="000000"/>
          <w:sz w:val="24"/>
          <w:szCs w:val="24"/>
        </w:rPr>
        <w:t>emmeans</w:t>
      </w:r>
      <w:r w:rsidRPr="00EF37E7">
        <w:rPr>
          <w:rFonts w:ascii="Times New Roman" w:eastAsia="Times New Roman" w:hAnsi="Times New Roman" w:cs="Times New Roman"/>
          <w:color w:val="000000"/>
          <w:sz w:val="24"/>
          <w:szCs w:val="24"/>
        </w:rPr>
        <w:t xml:space="preserve"> package).</w:t>
      </w:r>
    </w:p>
    <w:p w:rsidR="0010489A" w:rsidRDefault="0010489A"/>
    <w:sectPr w:rsidR="0010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Liberation Serif"/>
    <w:panose1 w:val="00000000000000000000"/>
    <w:charset w:val="00"/>
    <w:family w:val="roman"/>
    <w:notTrueType/>
    <w:pitch w:val="default"/>
  </w:font>
  <w:font w:name="Times New Roman">
    <w:altName w:val="Liberation Serif"/>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B7E"/>
    <w:rsid w:val="0010268C"/>
    <w:rsid w:val="0010489A"/>
    <w:rsid w:val="0011717E"/>
    <w:rsid w:val="001725F4"/>
    <w:rsid w:val="001D6C5A"/>
    <w:rsid w:val="001F2E71"/>
    <w:rsid w:val="002C5DB4"/>
    <w:rsid w:val="003036EF"/>
    <w:rsid w:val="00322D6B"/>
    <w:rsid w:val="004003AC"/>
    <w:rsid w:val="004260EA"/>
    <w:rsid w:val="004360C2"/>
    <w:rsid w:val="0044246A"/>
    <w:rsid w:val="004706FA"/>
    <w:rsid w:val="004732ED"/>
    <w:rsid w:val="004C49BE"/>
    <w:rsid w:val="00506094"/>
    <w:rsid w:val="00623266"/>
    <w:rsid w:val="006708DE"/>
    <w:rsid w:val="0067143A"/>
    <w:rsid w:val="006D790D"/>
    <w:rsid w:val="00711FBE"/>
    <w:rsid w:val="00712EB6"/>
    <w:rsid w:val="00730B93"/>
    <w:rsid w:val="00737B73"/>
    <w:rsid w:val="00755FA6"/>
    <w:rsid w:val="007634F1"/>
    <w:rsid w:val="007B099D"/>
    <w:rsid w:val="0082665D"/>
    <w:rsid w:val="008836F1"/>
    <w:rsid w:val="008A4BB3"/>
    <w:rsid w:val="008C01C3"/>
    <w:rsid w:val="008C49B2"/>
    <w:rsid w:val="008D65C1"/>
    <w:rsid w:val="008F377E"/>
    <w:rsid w:val="009D7CE4"/>
    <w:rsid w:val="009E5BBB"/>
    <w:rsid w:val="00A14BE2"/>
    <w:rsid w:val="00A31097"/>
    <w:rsid w:val="00A45B7E"/>
    <w:rsid w:val="00A50235"/>
    <w:rsid w:val="00A9362C"/>
    <w:rsid w:val="00AA7D13"/>
    <w:rsid w:val="00AF3F73"/>
    <w:rsid w:val="00B01355"/>
    <w:rsid w:val="00B37FFE"/>
    <w:rsid w:val="00B701A5"/>
    <w:rsid w:val="00B76E6C"/>
    <w:rsid w:val="00B94A48"/>
    <w:rsid w:val="00BA22E2"/>
    <w:rsid w:val="00C52DCD"/>
    <w:rsid w:val="00CB0A10"/>
    <w:rsid w:val="00CC5C2A"/>
    <w:rsid w:val="00D0221F"/>
    <w:rsid w:val="00D06A32"/>
    <w:rsid w:val="00D1679D"/>
    <w:rsid w:val="00D37F0C"/>
    <w:rsid w:val="00D430AD"/>
    <w:rsid w:val="00D723D3"/>
    <w:rsid w:val="00D8284E"/>
    <w:rsid w:val="00DF5842"/>
    <w:rsid w:val="00EA6AA0"/>
    <w:rsid w:val="00EE28E8"/>
    <w:rsid w:val="00EF37E7"/>
    <w:rsid w:val="00EF485B"/>
    <w:rsid w:val="00F25F09"/>
    <w:rsid w:val="00F328E2"/>
    <w:rsid w:val="00F62856"/>
    <w:rsid w:val="00F875B9"/>
    <w:rsid w:val="00FD5C8E"/>
    <w:rsid w:val="00FE3A90"/>
    <w:rsid w:val="00FF7A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4E653-9787-42A8-A711-CB8226D1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37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37E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13605">
      <w:bodyDiv w:val="1"/>
      <w:marLeft w:val="0"/>
      <w:marRight w:val="0"/>
      <w:marTop w:val="0"/>
      <w:marBottom w:val="0"/>
      <w:divBdr>
        <w:top w:val="none" w:sz="0" w:space="0" w:color="auto"/>
        <w:left w:val="none" w:sz="0" w:space="0" w:color="auto"/>
        <w:bottom w:val="none" w:sz="0" w:space="0" w:color="auto"/>
        <w:right w:val="none" w:sz="0" w:space="0" w:color="auto"/>
      </w:divBdr>
    </w:div>
    <w:div w:id="701636396">
      <w:bodyDiv w:val="1"/>
      <w:marLeft w:val="0"/>
      <w:marRight w:val="0"/>
      <w:marTop w:val="0"/>
      <w:marBottom w:val="0"/>
      <w:divBdr>
        <w:top w:val="none" w:sz="0" w:space="0" w:color="auto"/>
        <w:left w:val="none" w:sz="0" w:space="0" w:color="auto"/>
        <w:bottom w:val="none" w:sz="0" w:space="0" w:color="auto"/>
        <w:right w:val="none" w:sz="0" w:space="0" w:color="auto"/>
      </w:divBdr>
    </w:div>
    <w:div w:id="970862126">
      <w:bodyDiv w:val="1"/>
      <w:marLeft w:val="0"/>
      <w:marRight w:val="0"/>
      <w:marTop w:val="0"/>
      <w:marBottom w:val="0"/>
      <w:divBdr>
        <w:top w:val="none" w:sz="0" w:space="0" w:color="auto"/>
        <w:left w:val="none" w:sz="0" w:space="0" w:color="auto"/>
        <w:bottom w:val="none" w:sz="0" w:space="0" w:color="auto"/>
        <w:right w:val="none" w:sz="0" w:space="0" w:color="auto"/>
      </w:divBdr>
    </w:div>
    <w:div w:id="1014187578">
      <w:bodyDiv w:val="1"/>
      <w:marLeft w:val="0"/>
      <w:marRight w:val="0"/>
      <w:marTop w:val="0"/>
      <w:marBottom w:val="0"/>
      <w:divBdr>
        <w:top w:val="none" w:sz="0" w:space="0" w:color="auto"/>
        <w:left w:val="none" w:sz="0" w:space="0" w:color="auto"/>
        <w:bottom w:val="none" w:sz="0" w:space="0" w:color="auto"/>
        <w:right w:val="none" w:sz="0" w:space="0" w:color="auto"/>
      </w:divBdr>
    </w:div>
    <w:div w:id="117345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ecamo19</dc:creator>
  <cp:keywords/>
  <dc:description/>
  <cp:lastModifiedBy>ecamo19</cp:lastModifiedBy>
  <cp:revision>79</cp:revision>
  <dcterms:created xsi:type="dcterms:W3CDTF">2020-12-21T19:35:00Z</dcterms:created>
  <dcterms:modified xsi:type="dcterms:W3CDTF">2020-12-21T22:02:00Z</dcterms:modified>
</cp:coreProperties>
</file>