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9C4EF" w14:textId="0B1836A2" w:rsidR="009F1E30" w:rsidRPr="007C3D9B" w:rsidRDefault="00897EB5" w:rsidP="4D50F0D2">
      <w:pPr>
        <w:jc w:val="center"/>
        <w:rPr>
          <w:b/>
          <w:bCs/>
          <w:sz w:val="32"/>
          <w:szCs w:val="32"/>
          <w:lang w:val="en-AU"/>
        </w:rPr>
      </w:pPr>
      <w:bookmarkStart w:id="0" w:name="_Toc491946185"/>
      <w:r>
        <w:rPr>
          <w:b/>
          <w:bCs/>
          <w:sz w:val="32"/>
          <w:szCs w:val="32"/>
          <w:lang w:val="en-AU"/>
        </w:rPr>
        <w:t>Bank capital and performance</w:t>
      </w:r>
      <w:r w:rsidR="002D7FE1">
        <w:rPr>
          <w:b/>
          <w:bCs/>
          <w:sz w:val="32"/>
          <w:szCs w:val="32"/>
          <w:lang w:val="en-AU"/>
        </w:rPr>
        <w:t>:</w:t>
      </w:r>
      <w:r w:rsidR="00752781">
        <w:rPr>
          <w:b/>
          <w:bCs/>
          <w:sz w:val="32"/>
          <w:szCs w:val="32"/>
          <w:lang w:val="en-AU"/>
        </w:rPr>
        <w:t xml:space="preserve"> </w:t>
      </w:r>
      <w:r w:rsidR="002424CB">
        <w:rPr>
          <w:b/>
          <w:bCs/>
          <w:sz w:val="32"/>
          <w:szCs w:val="32"/>
          <w:lang w:val="en-AU"/>
        </w:rPr>
        <w:t>evidence from Argentin</w:t>
      </w:r>
      <w:r w:rsidR="002D7FE1">
        <w:rPr>
          <w:b/>
          <w:bCs/>
          <w:sz w:val="32"/>
          <w:szCs w:val="32"/>
          <w:lang w:val="en-AU"/>
        </w:rPr>
        <w:t>ian banks during crises</w:t>
      </w:r>
    </w:p>
    <w:p w14:paraId="69068017" w14:textId="77777777" w:rsidR="009F1E30" w:rsidRPr="007C3D9B" w:rsidRDefault="009F1E30" w:rsidP="009F1E30">
      <w:pPr>
        <w:jc w:val="left"/>
        <w:rPr>
          <w:b/>
          <w:sz w:val="32"/>
          <w:szCs w:val="32"/>
          <w:lang w:val="en-AU"/>
        </w:rPr>
      </w:pPr>
    </w:p>
    <w:p w14:paraId="218B81AE" w14:textId="77777777" w:rsidR="009F1E30" w:rsidRPr="007C3D9B" w:rsidRDefault="009F1E30" w:rsidP="009F1E30">
      <w:pPr>
        <w:jc w:val="left"/>
        <w:rPr>
          <w:b/>
          <w:sz w:val="32"/>
          <w:szCs w:val="32"/>
          <w:lang w:val="en-AU"/>
        </w:rPr>
      </w:pPr>
    </w:p>
    <w:p w14:paraId="7FFAA27C" w14:textId="1C32B745" w:rsidR="009F1E30" w:rsidRDefault="009F1E30" w:rsidP="009F1E30">
      <w:pPr>
        <w:rPr>
          <w:b/>
          <w:lang w:val="en"/>
        </w:rPr>
      </w:pPr>
      <w:r w:rsidRPr="00A71C21">
        <w:rPr>
          <w:b/>
          <w:lang w:val="en"/>
        </w:rPr>
        <w:t>Abstract</w:t>
      </w:r>
    </w:p>
    <w:p w14:paraId="60AD986C" w14:textId="77777777" w:rsidR="007F21EA" w:rsidRPr="00A71C21" w:rsidRDefault="007F21EA" w:rsidP="009F1E30">
      <w:pPr>
        <w:rPr>
          <w:b/>
          <w:lang w:val="en"/>
        </w:rPr>
      </w:pPr>
    </w:p>
    <w:p w14:paraId="4D386AAE" w14:textId="43521C2E" w:rsidR="009F1E30" w:rsidRDefault="009F1E30" w:rsidP="009F1E30">
      <w:pPr>
        <w:ind w:firstLine="709"/>
        <w:rPr>
          <w:lang w:val="en"/>
        </w:rPr>
      </w:pPr>
      <w:r w:rsidRPr="00AB650A">
        <w:rPr>
          <w:lang w:val="en"/>
        </w:rPr>
        <w:t xml:space="preserve">Bank capital allows </w:t>
      </w:r>
      <w:r>
        <w:rPr>
          <w:lang w:val="en"/>
        </w:rPr>
        <w:t>banks</w:t>
      </w:r>
      <w:r w:rsidRPr="00AB650A">
        <w:rPr>
          <w:lang w:val="en"/>
        </w:rPr>
        <w:t xml:space="preserve"> to absorb losses during a crisis. Ar</w:t>
      </w:r>
      <w:r w:rsidR="00D40D9D">
        <w:rPr>
          <w:lang w:val="en"/>
        </w:rPr>
        <w:t xml:space="preserve">gentina has suffered two crises </w:t>
      </w:r>
      <w:r w:rsidRPr="00AB650A">
        <w:rPr>
          <w:lang w:val="en"/>
        </w:rPr>
        <w:t>that affected the banking market</w:t>
      </w:r>
      <w:r w:rsidR="00D40D9D">
        <w:rPr>
          <w:lang w:val="en"/>
        </w:rPr>
        <w:t xml:space="preserve"> </w:t>
      </w:r>
      <w:r w:rsidR="00D40D9D" w:rsidRPr="00AB650A">
        <w:rPr>
          <w:lang w:val="en"/>
        </w:rPr>
        <w:t xml:space="preserve">in </w:t>
      </w:r>
      <w:r w:rsidR="00D40D9D">
        <w:rPr>
          <w:lang w:val="en"/>
        </w:rPr>
        <w:t>the 2000s</w:t>
      </w:r>
      <w:r w:rsidRPr="00AB650A">
        <w:rPr>
          <w:lang w:val="en"/>
        </w:rPr>
        <w:t xml:space="preserve">. </w:t>
      </w:r>
      <w:r w:rsidR="00843FBA">
        <w:rPr>
          <w:lang w:val="en"/>
        </w:rPr>
        <w:t xml:space="preserve">We </w:t>
      </w:r>
      <w:r w:rsidR="004C12A3">
        <w:rPr>
          <w:lang w:val="en"/>
        </w:rPr>
        <w:t xml:space="preserve">estimate the effect of </w:t>
      </w:r>
      <w:r w:rsidR="00E4450E">
        <w:rPr>
          <w:lang w:val="en"/>
        </w:rPr>
        <w:t xml:space="preserve">capital level on banks perfomance during a crisis. </w:t>
      </w:r>
      <w:r w:rsidR="00F41F64">
        <w:rPr>
          <w:lang w:val="en"/>
        </w:rPr>
        <w:t xml:space="preserve">To isolate </w:t>
      </w:r>
      <w:r w:rsidR="00B41E61">
        <w:rPr>
          <w:lang w:val="en"/>
        </w:rPr>
        <w:t>this</w:t>
      </w:r>
      <w:r w:rsidR="00F41F64">
        <w:rPr>
          <w:lang w:val="en"/>
        </w:rPr>
        <w:t xml:space="preserve"> </w:t>
      </w:r>
      <w:proofErr w:type="gramStart"/>
      <w:r w:rsidR="00F41F64">
        <w:rPr>
          <w:lang w:val="en"/>
        </w:rPr>
        <w:t>effect</w:t>
      </w:r>
      <w:proofErr w:type="gramEnd"/>
      <w:r w:rsidR="00F41F64">
        <w:rPr>
          <w:lang w:val="en"/>
        </w:rPr>
        <w:t xml:space="preserve"> we follow </w:t>
      </w:r>
      <w:r w:rsidRPr="00AB650A">
        <w:rPr>
          <w:lang w:val="en"/>
        </w:rPr>
        <w:t>Berger</w:t>
      </w:r>
      <w:r w:rsidR="00B41E61">
        <w:rPr>
          <w:lang w:val="en"/>
        </w:rPr>
        <w:t xml:space="preserve"> &amp; </w:t>
      </w:r>
      <w:r w:rsidRPr="00AB650A">
        <w:rPr>
          <w:lang w:val="en"/>
        </w:rPr>
        <w:t xml:space="preserve">Bouwman </w:t>
      </w:r>
      <w:r w:rsidR="00B41E61">
        <w:rPr>
          <w:lang w:val="en"/>
        </w:rPr>
        <w:t xml:space="preserve">2009 </w:t>
      </w:r>
      <w:r w:rsidRPr="00AB650A">
        <w:rPr>
          <w:lang w:val="en"/>
        </w:rPr>
        <w:t>methodology</w:t>
      </w:r>
      <w:r w:rsidR="00F41F64">
        <w:rPr>
          <w:lang w:val="en"/>
        </w:rPr>
        <w:t xml:space="preserve"> which </w:t>
      </w:r>
      <w:r w:rsidR="00B41E61">
        <w:rPr>
          <w:lang w:val="en"/>
        </w:rPr>
        <w:t>relies</w:t>
      </w:r>
      <w:r w:rsidR="00F41F64">
        <w:rPr>
          <w:lang w:val="en"/>
        </w:rPr>
        <w:t xml:space="preserve"> on </w:t>
      </w:r>
      <w:r w:rsidR="000D0BD3">
        <w:rPr>
          <w:lang w:val="en"/>
        </w:rPr>
        <w:t>comparing t</w:t>
      </w:r>
      <w:r w:rsidR="00CD3812">
        <w:rPr>
          <w:lang w:val="en"/>
        </w:rPr>
        <w:t>he</w:t>
      </w:r>
      <w:r w:rsidR="000D0BD3">
        <w:rPr>
          <w:lang w:val="en"/>
        </w:rPr>
        <w:t xml:space="preserve"> impact</w:t>
      </w:r>
      <w:r w:rsidR="00CD3812">
        <w:rPr>
          <w:lang w:val="en"/>
        </w:rPr>
        <w:t xml:space="preserve"> during crisis and </w:t>
      </w:r>
      <w:r w:rsidR="00B41E61">
        <w:rPr>
          <w:lang w:val="en"/>
        </w:rPr>
        <w:t>noncrisis</w:t>
      </w:r>
      <w:r w:rsidR="00CD3812">
        <w:rPr>
          <w:lang w:val="en"/>
        </w:rPr>
        <w:t xml:space="preserve"> periods</w:t>
      </w:r>
      <w:r w:rsidR="00104933">
        <w:rPr>
          <w:lang w:val="en"/>
        </w:rPr>
        <w:t>.</w:t>
      </w:r>
      <w:r w:rsidRPr="00AB650A">
        <w:rPr>
          <w:lang w:val="en"/>
        </w:rPr>
        <w:t xml:space="preserve"> </w:t>
      </w:r>
      <w:r w:rsidR="00104933">
        <w:rPr>
          <w:lang w:val="en"/>
        </w:rPr>
        <w:t xml:space="preserve">We measure </w:t>
      </w:r>
      <w:r w:rsidR="00B41E61">
        <w:rPr>
          <w:lang w:val="en"/>
        </w:rPr>
        <w:t>performance</w:t>
      </w:r>
      <w:r w:rsidR="00104933">
        <w:rPr>
          <w:lang w:val="en"/>
        </w:rPr>
        <w:t xml:space="preserve"> as the change market share and consider </w:t>
      </w:r>
      <w:r w:rsidR="00097731">
        <w:rPr>
          <w:lang w:val="en"/>
        </w:rPr>
        <w:t xml:space="preserve">crisis </w:t>
      </w:r>
      <w:r w:rsidR="00D40D9D">
        <w:rPr>
          <w:lang w:val="en"/>
        </w:rPr>
        <w:t>between 1999 and 2014.</w:t>
      </w:r>
      <w:r w:rsidRPr="00AB650A">
        <w:rPr>
          <w:lang w:val="en"/>
        </w:rPr>
        <w:t xml:space="preserve"> We found an economic and statistically significant effect of </w:t>
      </w:r>
      <w:r w:rsidR="00D40D9D">
        <w:rPr>
          <w:lang w:val="en"/>
        </w:rPr>
        <w:t xml:space="preserve">pre-crisis level of </w:t>
      </w:r>
      <w:r w:rsidRPr="00AB650A">
        <w:rPr>
          <w:lang w:val="en"/>
        </w:rPr>
        <w:t>capital on bank performance during a crisis</w:t>
      </w:r>
      <w:r w:rsidR="00F939FA">
        <w:rPr>
          <w:lang w:val="en"/>
        </w:rPr>
        <w:t xml:space="preserve"> while</w:t>
      </w:r>
      <w:r w:rsidRPr="00AB650A">
        <w:rPr>
          <w:lang w:val="en"/>
        </w:rPr>
        <w:t xml:space="preserve"> this </w:t>
      </w:r>
      <w:r w:rsidR="00D40D9D">
        <w:rPr>
          <w:lang w:val="en"/>
        </w:rPr>
        <w:t>effect</w:t>
      </w:r>
      <w:r w:rsidRPr="00AB650A">
        <w:rPr>
          <w:lang w:val="en"/>
        </w:rPr>
        <w:t xml:space="preserve"> is </w:t>
      </w:r>
      <w:r w:rsidR="00F939FA">
        <w:rPr>
          <w:lang w:val="en"/>
        </w:rPr>
        <w:t>smaller</w:t>
      </w:r>
      <w:r w:rsidRPr="00AB650A">
        <w:rPr>
          <w:lang w:val="en"/>
        </w:rPr>
        <w:t xml:space="preserve"> </w:t>
      </w:r>
      <w:r w:rsidR="00F939FA">
        <w:rPr>
          <w:lang w:val="en"/>
        </w:rPr>
        <w:t>during</w:t>
      </w:r>
      <w:r w:rsidRPr="00AB650A">
        <w:rPr>
          <w:lang w:val="en"/>
        </w:rPr>
        <w:t xml:space="preserve"> </w:t>
      </w:r>
      <w:r w:rsidR="007F21EA">
        <w:rPr>
          <w:lang w:val="en"/>
        </w:rPr>
        <w:t>non-</w:t>
      </w:r>
      <w:r w:rsidR="00D40D9D">
        <w:rPr>
          <w:lang w:val="en"/>
        </w:rPr>
        <w:t xml:space="preserve">crisis </w:t>
      </w:r>
      <w:r w:rsidRPr="00AB650A">
        <w:rPr>
          <w:lang w:val="en"/>
        </w:rPr>
        <w:t>periods.</w:t>
      </w:r>
    </w:p>
    <w:p w14:paraId="7940356E" w14:textId="48DA3148" w:rsidR="007F21EA" w:rsidRDefault="007F21EA" w:rsidP="009F1E30">
      <w:pPr>
        <w:ind w:firstLine="709"/>
        <w:rPr>
          <w:lang w:val="en"/>
        </w:rPr>
      </w:pPr>
    </w:p>
    <w:p w14:paraId="75A17484" w14:textId="1FB4854D" w:rsidR="007F21EA" w:rsidRPr="001C4957" w:rsidRDefault="007F21EA" w:rsidP="00A71C21">
      <w:pPr>
        <w:rPr>
          <w:lang w:val="en"/>
        </w:rPr>
      </w:pPr>
      <w:proofErr w:type="gramStart"/>
      <w:r>
        <w:rPr>
          <w:lang w:val="en"/>
        </w:rPr>
        <w:t>Key-words</w:t>
      </w:r>
      <w:proofErr w:type="gramEnd"/>
      <w:r>
        <w:rPr>
          <w:lang w:val="en"/>
        </w:rPr>
        <w:t>: capital regulation, credit boom, 2001 Crisis, Argentina, 2008 Crisis, market share</w:t>
      </w:r>
    </w:p>
    <w:p w14:paraId="2624DAA5" w14:textId="6BE31F78" w:rsidR="009F1E30" w:rsidRPr="007C3D9B" w:rsidRDefault="009F1E30" w:rsidP="009F1E30">
      <w:pPr>
        <w:jc w:val="left"/>
        <w:rPr>
          <w:b/>
          <w:sz w:val="32"/>
          <w:szCs w:val="32"/>
          <w:lang w:val="en-AU"/>
        </w:rPr>
      </w:pPr>
    </w:p>
    <w:p w14:paraId="33877340" w14:textId="489083DE" w:rsidR="009F1E30" w:rsidRDefault="000A46B3" w:rsidP="3046F257">
      <w:pPr>
        <w:jc w:val="center"/>
        <w:rPr>
          <w:b/>
          <w:bCs/>
          <w:sz w:val="32"/>
          <w:szCs w:val="32"/>
          <w:lang w:val="es-AR"/>
        </w:rPr>
      </w:pPr>
      <w:r w:rsidRPr="000A46B3">
        <w:rPr>
          <w:b/>
          <w:bCs/>
          <w:sz w:val="32"/>
          <w:szCs w:val="32"/>
          <w:lang w:val="es-AR"/>
        </w:rPr>
        <w:t>Capitalización y desempeño bancario. Evidencia de bancos argentinos en períodos de crisis.</w:t>
      </w:r>
    </w:p>
    <w:p w14:paraId="6C376D3D" w14:textId="77777777" w:rsidR="009F1E30" w:rsidRDefault="009F1E30" w:rsidP="009F1E30">
      <w:pPr>
        <w:rPr>
          <w:lang w:val="es-AR"/>
        </w:rPr>
      </w:pPr>
    </w:p>
    <w:p w14:paraId="6C84E3B1" w14:textId="77777777" w:rsidR="009F1E30" w:rsidRDefault="009F1E30" w:rsidP="009F1E30">
      <w:pPr>
        <w:rPr>
          <w:lang w:val="es-AR"/>
        </w:rPr>
      </w:pPr>
    </w:p>
    <w:p w14:paraId="089E7E8A" w14:textId="25669C3F" w:rsidR="009F1E30" w:rsidRPr="00A71C21" w:rsidRDefault="009F1E30" w:rsidP="009F1E30">
      <w:pPr>
        <w:rPr>
          <w:b/>
          <w:lang w:val="es-AR"/>
        </w:rPr>
      </w:pPr>
      <w:r w:rsidRPr="00A71C21">
        <w:rPr>
          <w:b/>
          <w:lang w:val="es-AR"/>
        </w:rPr>
        <w:t xml:space="preserve">Resumen </w:t>
      </w:r>
    </w:p>
    <w:p w14:paraId="43691B52" w14:textId="362CB192" w:rsidR="009F1E30" w:rsidRDefault="009F1E30" w:rsidP="009F1E30">
      <w:pPr>
        <w:ind w:firstLine="709"/>
        <w:rPr>
          <w:lang w:val="es-AR"/>
        </w:rPr>
      </w:pPr>
      <w:r>
        <w:rPr>
          <w:lang w:val="es-AR"/>
        </w:rPr>
        <w:t xml:space="preserve">El capital bancario permite absorber pérdidas durante una crisis. Argentina ha sufrido dos crisis en la década del 2000 que afectaron al mercado bancario. </w:t>
      </w:r>
      <w:r w:rsidR="00D40D9D">
        <w:rPr>
          <w:lang w:val="es-AR"/>
        </w:rPr>
        <w:t>A</w:t>
      </w:r>
      <w:r>
        <w:rPr>
          <w:lang w:val="es-AR"/>
        </w:rPr>
        <w:t xml:space="preserve">plicando la metodología de Berger &amp; Bouwman, se analiza el efecto que tiene el capital bancario </w:t>
      </w:r>
      <w:r w:rsidR="00D40D9D">
        <w:rPr>
          <w:lang w:val="es-AR"/>
        </w:rPr>
        <w:t>previo a las crisis</w:t>
      </w:r>
      <w:r>
        <w:rPr>
          <w:lang w:val="es-AR"/>
        </w:rPr>
        <w:t xml:space="preserve"> sobre la performance –medida a través de la variación de la cuota de mercado- durante las crisis ocurridas entre 1999 y 2014 en la Argentina. Se encontró un efecto econó</w:t>
      </w:r>
      <w:r w:rsidR="00D40D9D">
        <w:rPr>
          <w:lang w:val="es-AR"/>
        </w:rPr>
        <w:t>mico</w:t>
      </w:r>
      <w:r>
        <w:rPr>
          <w:lang w:val="es-AR"/>
        </w:rPr>
        <w:t xml:space="preserve"> y estadísticamente significativo del capital </w:t>
      </w:r>
      <w:proofErr w:type="gramStart"/>
      <w:r w:rsidR="007F21EA">
        <w:rPr>
          <w:lang w:val="es-AR"/>
        </w:rPr>
        <w:t>pre-crisis</w:t>
      </w:r>
      <w:proofErr w:type="gramEnd"/>
      <w:r w:rsidR="007F21EA">
        <w:rPr>
          <w:lang w:val="es-AR"/>
        </w:rPr>
        <w:t xml:space="preserve"> </w:t>
      </w:r>
      <w:r>
        <w:rPr>
          <w:lang w:val="es-AR"/>
        </w:rPr>
        <w:t>sobre la performance bancaria durante una crisis. En cambio, esta incidencia es limitada o nula en períodos sin crisis.</w:t>
      </w:r>
    </w:p>
    <w:p w14:paraId="6BA50AB9" w14:textId="26CEFA3C" w:rsidR="007F21EA" w:rsidRDefault="007F21EA" w:rsidP="009F1E30">
      <w:pPr>
        <w:ind w:firstLine="709"/>
        <w:rPr>
          <w:lang w:val="es-AR"/>
        </w:rPr>
      </w:pPr>
    </w:p>
    <w:p w14:paraId="6D6298D9" w14:textId="4009A5A8" w:rsidR="007F21EA" w:rsidRDefault="007F21EA" w:rsidP="00A71C21">
      <w:pPr>
        <w:jc w:val="left"/>
        <w:rPr>
          <w:lang w:val="es-AR"/>
        </w:rPr>
      </w:pPr>
      <w:r>
        <w:rPr>
          <w:lang w:val="es-AR"/>
        </w:rPr>
        <w:t>Palabras claves: boom de crédito, regulación de capital, Crisis 2001, Argentina, Crisis 2008, cuota de mercado</w:t>
      </w:r>
    </w:p>
    <w:p w14:paraId="3249F28E" w14:textId="77777777" w:rsidR="009F1E30" w:rsidRDefault="009F1E30" w:rsidP="009F1E30">
      <w:pPr>
        <w:ind w:firstLine="709"/>
        <w:rPr>
          <w:lang w:val="es-AR"/>
        </w:rPr>
      </w:pPr>
    </w:p>
    <w:p w14:paraId="4CA9B5E4" w14:textId="6ADC59B3" w:rsidR="009F1E30" w:rsidRDefault="009F1E30" w:rsidP="009F1E30">
      <w:pPr>
        <w:jc w:val="left"/>
        <w:rPr>
          <w:b/>
          <w:sz w:val="32"/>
          <w:szCs w:val="32"/>
          <w:lang w:val="es-AR"/>
        </w:rPr>
      </w:pPr>
    </w:p>
    <w:p w14:paraId="7B593C1F" w14:textId="5C66B964" w:rsidR="009F1E30" w:rsidRPr="00CC623E" w:rsidRDefault="009F1E30" w:rsidP="00CC623E">
      <w:pPr>
        <w:jc w:val="left"/>
        <w:rPr>
          <w:b/>
          <w:sz w:val="32"/>
          <w:szCs w:val="32"/>
          <w:lang w:val="es-AR"/>
        </w:rPr>
      </w:pPr>
      <w:r>
        <w:rPr>
          <w:b/>
          <w:sz w:val="32"/>
          <w:szCs w:val="32"/>
          <w:lang w:val="es-AR"/>
        </w:rPr>
        <w:br w:type="page"/>
      </w:r>
      <w:bookmarkStart w:id="1" w:name="_Toc491946186"/>
      <w:bookmarkEnd w:id="0"/>
    </w:p>
    <w:p w14:paraId="571C2324" w14:textId="67A68C17" w:rsidR="003D0C12" w:rsidRPr="00A71C21" w:rsidRDefault="003D0C12" w:rsidP="00A71C21">
      <w:pPr>
        <w:pStyle w:val="Heading1"/>
      </w:pPr>
      <w:r w:rsidRPr="00A71C21">
        <w:lastRenderedPageBreak/>
        <w:t>Introducción</w:t>
      </w:r>
      <w:bookmarkEnd w:id="1"/>
    </w:p>
    <w:p w14:paraId="7E31BCD5" w14:textId="77777777" w:rsidR="00CA22F7" w:rsidRPr="007D2B83" w:rsidRDefault="00CA22F7" w:rsidP="00E2681E">
      <w:pPr>
        <w:rPr>
          <w:rFonts w:cs="Arial"/>
          <w:szCs w:val="22"/>
          <w:lang w:val="es-AR"/>
        </w:rPr>
      </w:pPr>
    </w:p>
    <w:p w14:paraId="6E42FFD1" w14:textId="3F13ACD6" w:rsidR="00697D08" w:rsidRPr="007D2B83" w:rsidRDefault="00697D08" w:rsidP="4D50F0D2">
      <w:pPr>
        <w:widowControl w:val="0"/>
        <w:autoSpaceDE w:val="0"/>
        <w:autoSpaceDN w:val="0"/>
        <w:adjustRightInd w:val="0"/>
        <w:ind w:firstLine="708"/>
        <w:rPr>
          <w:rFonts w:cs="Arial"/>
          <w:lang w:val="es-AR"/>
        </w:rPr>
      </w:pPr>
      <w:r w:rsidRPr="4D50F0D2">
        <w:rPr>
          <w:rFonts w:cs="Arial"/>
          <w:lang w:val="es-AR"/>
        </w:rPr>
        <w:t>En las últimas tres décadas, el sistema financiero argentino ha sido fuertemente golpeado por crisis de distinta índole (bancarias, de mercado</w:t>
      </w:r>
      <w:r w:rsidR="00190A22" w:rsidRPr="4D50F0D2">
        <w:rPr>
          <w:rFonts w:cs="Arial"/>
          <w:lang w:val="es-AR"/>
        </w:rPr>
        <w:t>, etc</w:t>
      </w:r>
      <w:r w:rsidRPr="4D50F0D2">
        <w:rPr>
          <w:rFonts w:cs="Arial"/>
          <w:lang w:val="es-AR"/>
        </w:rPr>
        <w:t>), lo que ha promovido el cierre de numerosas entidades bancarias</w:t>
      </w:r>
      <w:r w:rsidR="002047FB" w:rsidRPr="4D50F0D2">
        <w:rPr>
          <w:rFonts w:cs="Arial"/>
          <w:lang w:val="es-AR"/>
        </w:rPr>
        <w:t xml:space="preserve"> y </w:t>
      </w:r>
      <w:r w:rsidR="00AB650A" w:rsidRPr="4D50F0D2">
        <w:rPr>
          <w:rFonts w:cs="Arial"/>
          <w:lang w:val="es-AR"/>
        </w:rPr>
        <w:t>reducido</w:t>
      </w:r>
      <w:r w:rsidR="002047FB" w:rsidRPr="4D50F0D2">
        <w:rPr>
          <w:rFonts w:cs="Arial"/>
          <w:lang w:val="es-AR"/>
        </w:rPr>
        <w:t xml:space="preserve"> el crecimiento del sistema bancario</w:t>
      </w:r>
      <w:r w:rsidRPr="4D50F0D2">
        <w:rPr>
          <w:rFonts w:cs="Arial"/>
          <w:lang w:val="es-AR"/>
        </w:rPr>
        <w:t xml:space="preserve">. Por este motivo, se ha decidido aplicar el modelo de Berger </w:t>
      </w:r>
      <w:r w:rsidR="00AB650A" w:rsidRPr="4D50F0D2">
        <w:rPr>
          <w:rFonts w:cs="Arial"/>
          <w:lang w:val="es-AR"/>
        </w:rPr>
        <w:t xml:space="preserve">&amp; </w:t>
      </w:r>
      <w:r w:rsidRPr="4D50F0D2">
        <w:rPr>
          <w:rFonts w:cs="Arial"/>
          <w:lang w:val="es-AR"/>
        </w:rPr>
        <w:t>Bo</w:t>
      </w:r>
      <w:r w:rsidR="00EC68D0" w:rsidRPr="4D50F0D2">
        <w:rPr>
          <w:rFonts w:cs="Arial"/>
          <w:lang w:val="es-AR"/>
        </w:rPr>
        <w:t>u</w:t>
      </w:r>
      <w:r w:rsidRPr="4D50F0D2">
        <w:rPr>
          <w:rFonts w:cs="Arial"/>
          <w:lang w:val="es-AR"/>
        </w:rPr>
        <w:t>wman</w:t>
      </w:r>
      <w:sdt>
        <w:sdtPr>
          <w:rPr>
            <w:rFonts w:cs="Arial"/>
            <w:szCs w:val="22"/>
            <w:lang w:val="es-AR"/>
          </w:rPr>
          <w:id w:val="-587307570"/>
          <w:citation/>
        </w:sdtPr>
        <w:sdtEndPr/>
        <w:sdtContent>
          <w:r w:rsidR="00AB650A" w:rsidRPr="001C4957">
            <w:rPr>
              <w:rFonts w:cs="Arial"/>
              <w:szCs w:val="22"/>
              <w:lang w:val="es-AR"/>
            </w:rPr>
            <w:fldChar w:fldCharType="begin"/>
          </w:r>
          <w:r w:rsidR="008A47B2">
            <w:rPr>
              <w:rFonts w:cs="Arial"/>
              <w:szCs w:val="22"/>
              <w:lang w:val="es-ES"/>
            </w:rPr>
            <w:instrText xml:space="preserve">CITATION All13 \n  \t  \l 3082 </w:instrText>
          </w:r>
          <w:r w:rsidR="00AB650A" w:rsidRPr="001C4957">
            <w:rPr>
              <w:rFonts w:cs="Arial"/>
              <w:szCs w:val="22"/>
              <w:lang w:val="es-AR"/>
            </w:rPr>
            <w:fldChar w:fldCharType="separate"/>
          </w:r>
          <w:r w:rsidR="007C3D9B">
            <w:rPr>
              <w:rFonts w:cs="Arial"/>
              <w:noProof/>
              <w:szCs w:val="22"/>
              <w:lang w:val="es-ES"/>
            </w:rPr>
            <w:t xml:space="preserve"> </w:t>
          </w:r>
          <w:r w:rsidR="007C3D9B" w:rsidRPr="007C3D9B">
            <w:rPr>
              <w:rFonts w:cs="Arial"/>
              <w:noProof/>
              <w:szCs w:val="22"/>
              <w:lang w:val="es-ES"/>
            </w:rPr>
            <w:t>(2013)</w:t>
          </w:r>
          <w:r w:rsidR="00AB650A" w:rsidRPr="001C4957">
            <w:rPr>
              <w:rFonts w:cs="Arial"/>
              <w:szCs w:val="22"/>
              <w:lang w:val="es-AR"/>
            </w:rPr>
            <w:fldChar w:fldCharType="end"/>
          </w:r>
        </w:sdtContent>
      </w:sdt>
      <w:r w:rsidRPr="4D50F0D2">
        <w:rPr>
          <w:rFonts w:cs="Arial"/>
          <w:lang w:val="es-AR"/>
        </w:rPr>
        <w:t xml:space="preserve"> a la Argentina para determinar cuál es el grado de influencia que manifestó el capital en la performance. </w:t>
      </w:r>
      <w:r w:rsidR="00D67B07" w:rsidRPr="4D50F0D2">
        <w:rPr>
          <w:rFonts w:cs="Arial"/>
          <w:lang w:val="es-AR"/>
        </w:rPr>
        <w:t>Se puede observar que, e</w:t>
      </w:r>
      <w:r w:rsidRPr="4D50F0D2">
        <w:rPr>
          <w:rFonts w:cs="Arial"/>
          <w:lang w:val="es-AR"/>
        </w:rPr>
        <w:t xml:space="preserve">n el año 1999, el número de bancos en la Argentina era superior al actual. </w:t>
      </w:r>
      <w:r w:rsidR="00EA4C48" w:rsidRPr="4D50F0D2">
        <w:rPr>
          <w:rFonts w:cs="Arial"/>
          <w:lang w:val="es-AR"/>
        </w:rPr>
        <w:t>Sin embargo, se debe te</w:t>
      </w:r>
      <w:r w:rsidR="00D67B07" w:rsidRPr="4D50F0D2">
        <w:rPr>
          <w:rFonts w:cs="Arial"/>
          <w:lang w:val="es-AR"/>
        </w:rPr>
        <w:t>ner en cuenta que, e</w:t>
      </w:r>
      <w:r w:rsidRPr="4D50F0D2">
        <w:rPr>
          <w:rFonts w:cs="Arial"/>
          <w:lang w:val="es-AR"/>
        </w:rPr>
        <w:t>n parte, esta situación se encuentra relacionada no solamente con las crisis, sino también con un proceso de concentración de las entidades fina</w:t>
      </w:r>
      <w:r w:rsidR="00190A22" w:rsidRPr="4D50F0D2">
        <w:rPr>
          <w:rFonts w:cs="Arial"/>
          <w:lang w:val="es-AR"/>
        </w:rPr>
        <w:t xml:space="preserve">ncieras –privadas y estatales- </w:t>
      </w:r>
      <w:r w:rsidRPr="4D50F0D2">
        <w:rPr>
          <w:rFonts w:cs="Arial"/>
          <w:lang w:val="es-AR"/>
        </w:rPr>
        <w:t xml:space="preserve">una tendencia que, de hecho, se repite en todo el </w:t>
      </w:r>
      <w:r w:rsidR="00190A22" w:rsidRPr="4D50F0D2">
        <w:rPr>
          <w:rFonts w:cs="Arial"/>
          <w:lang w:val="es-AR"/>
        </w:rPr>
        <w:t>mundo</w:t>
      </w:r>
      <w:r w:rsidRPr="4D50F0D2">
        <w:rPr>
          <w:rFonts w:cs="Arial"/>
          <w:lang w:val="es-AR"/>
        </w:rPr>
        <w:t xml:space="preserve">. </w:t>
      </w:r>
      <w:sdt>
        <w:sdtPr>
          <w:rPr>
            <w:rFonts w:cs="Arial"/>
            <w:szCs w:val="22"/>
            <w:lang w:val="es-AR"/>
          </w:rPr>
          <w:id w:val="57367822"/>
          <w:citation/>
        </w:sdtPr>
        <w:sdtEndPr/>
        <w:sdtContent>
          <w:r w:rsidR="00412421" w:rsidRPr="007D2B83">
            <w:rPr>
              <w:rFonts w:cs="Arial"/>
              <w:szCs w:val="22"/>
              <w:lang w:val="es-AR"/>
            </w:rPr>
            <w:fldChar w:fldCharType="begin"/>
          </w:r>
          <w:r w:rsidR="009F4B5D">
            <w:rPr>
              <w:rFonts w:cs="Arial"/>
              <w:szCs w:val="22"/>
              <w:lang w:val="es-AR"/>
            </w:rPr>
            <w:instrText xml:space="preserve">CITATION Gio16 \l 3082 </w:instrText>
          </w:r>
          <w:r w:rsidR="00412421" w:rsidRPr="007D2B83">
            <w:rPr>
              <w:rFonts w:cs="Arial"/>
              <w:szCs w:val="22"/>
              <w:lang w:val="es-AR"/>
            </w:rPr>
            <w:fldChar w:fldCharType="separate"/>
          </w:r>
          <w:r w:rsidR="007C3D9B" w:rsidRPr="007C3D9B">
            <w:rPr>
              <w:rFonts w:cs="Arial"/>
              <w:noProof/>
              <w:szCs w:val="22"/>
              <w:lang w:val="es-AR"/>
            </w:rPr>
            <w:t>(Dutto, 2016)</w:t>
          </w:r>
          <w:r w:rsidR="00412421" w:rsidRPr="007D2B83">
            <w:rPr>
              <w:rFonts w:cs="Arial"/>
              <w:szCs w:val="22"/>
              <w:lang w:val="es-AR"/>
            </w:rPr>
            <w:fldChar w:fldCharType="end"/>
          </w:r>
        </w:sdtContent>
      </w:sdt>
    </w:p>
    <w:p w14:paraId="1B5CED0A" w14:textId="3DCEDDDE" w:rsidR="00697D08" w:rsidRPr="007D2B83" w:rsidRDefault="00213F39" w:rsidP="001C4957">
      <w:pPr>
        <w:ind w:firstLine="708"/>
        <w:rPr>
          <w:rFonts w:cs="Arial"/>
          <w:szCs w:val="22"/>
          <w:lang w:val="es-AR"/>
        </w:rPr>
      </w:pPr>
      <w:r>
        <w:rPr>
          <w:rFonts w:cs="Arial"/>
          <w:szCs w:val="22"/>
          <w:lang w:val="es-AR"/>
        </w:rPr>
        <w:t>E</w:t>
      </w:r>
      <w:r w:rsidR="00697D08" w:rsidRPr="007D2B83">
        <w:rPr>
          <w:rFonts w:cs="Arial"/>
          <w:szCs w:val="22"/>
          <w:lang w:val="es-AR"/>
        </w:rPr>
        <w:t xml:space="preserve">l objetivo de esta investigación es determinar cómo incide </w:t>
      </w:r>
      <w:proofErr w:type="gramStart"/>
      <w:r w:rsidR="00697D08" w:rsidRPr="007D2B83">
        <w:rPr>
          <w:rFonts w:cs="Arial"/>
          <w:szCs w:val="22"/>
          <w:lang w:val="es-AR"/>
        </w:rPr>
        <w:t xml:space="preserve">el </w:t>
      </w:r>
      <w:r w:rsidR="00190A22" w:rsidRPr="007D2B83">
        <w:rPr>
          <w:rFonts w:cs="Arial"/>
          <w:szCs w:val="22"/>
          <w:lang w:val="es-AR"/>
        </w:rPr>
        <w:t>ratio</w:t>
      </w:r>
      <w:proofErr w:type="gramEnd"/>
      <w:r w:rsidR="00190A22" w:rsidRPr="007D2B83">
        <w:rPr>
          <w:rFonts w:cs="Arial"/>
          <w:szCs w:val="22"/>
          <w:lang w:val="es-AR"/>
        </w:rPr>
        <w:t xml:space="preserve"> de</w:t>
      </w:r>
      <w:r w:rsidR="00697D08" w:rsidRPr="007D2B83">
        <w:rPr>
          <w:rFonts w:cs="Arial"/>
          <w:szCs w:val="22"/>
          <w:lang w:val="es-AR"/>
        </w:rPr>
        <w:t xml:space="preserve"> capital de cada banco </w:t>
      </w:r>
      <w:r w:rsidR="00190A22" w:rsidRPr="007D2B83">
        <w:rPr>
          <w:rFonts w:cs="Arial"/>
          <w:szCs w:val="22"/>
          <w:lang w:val="es-AR"/>
        </w:rPr>
        <w:t>con anterioridad a las</w:t>
      </w:r>
      <w:r w:rsidR="00697D08" w:rsidRPr="007D2B83">
        <w:rPr>
          <w:rFonts w:cs="Arial"/>
          <w:szCs w:val="22"/>
          <w:lang w:val="es-AR"/>
        </w:rPr>
        <w:t xml:space="preserve"> crisis </w:t>
      </w:r>
      <w:r w:rsidR="00190A22" w:rsidRPr="007D2B83">
        <w:rPr>
          <w:rFonts w:cs="Arial"/>
          <w:szCs w:val="22"/>
          <w:lang w:val="es-AR"/>
        </w:rPr>
        <w:t>(o períodos normales) sobre</w:t>
      </w:r>
      <w:r w:rsidR="00697D08" w:rsidRPr="007D2B83">
        <w:rPr>
          <w:rFonts w:cs="Arial"/>
          <w:szCs w:val="22"/>
          <w:lang w:val="es-AR"/>
        </w:rPr>
        <w:t xml:space="preserve"> su performance (medida a través de </w:t>
      </w:r>
      <w:r w:rsidR="00157213" w:rsidRPr="007D2B83">
        <w:rPr>
          <w:rFonts w:cs="Arial"/>
          <w:szCs w:val="22"/>
          <w:lang w:val="es-AR"/>
        </w:rPr>
        <w:t xml:space="preserve">la variación en </w:t>
      </w:r>
      <w:r w:rsidR="00697D08" w:rsidRPr="007D2B83">
        <w:rPr>
          <w:rFonts w:cs="Arial"/>
          <w:szCs w:val="22"/>
          <w:lang w:val="es-AR"/>
        </w:rPr>
        <w:t xml:space="preserve">la participación de mercado), durante </w:t>
      </w:r>
      <w:r w:rsidR="002255B8" w:rsidRPr="007D2B83">
        <w:rPr>
          <w:rFonts w:cs="Arial"/>
          <w:szCs w:val="22"/>
          <w:lang w:val="es-AR"/>
        </w:rPr>
        <w:t>las crisis</w:t>
      </w:r>
      <w:r w:rsidR="00697D08" w:rsidRPr="007D2B83">
        <w:rPr>
          <w:rFonts w:cs="Arial"/>
          <w:szCs w:val="22"/>
          <w:lang w:val="es-AR"/>
        </w:rPr>
        <w:t xml:space="preserve"> </w:t>
      </w:r>
      <w:r w:rsidR="00190A22" w:rsidRPr="007D2B83">
        <w:rPr>
          <w:rFonts w:cs="Arial"/>
          <w:szCs w:val="22"/>
          <w:lang w:val="es-AR"/>
        </w:rPr>
        <w:t>(o</w:t>
      </w:r>
      <w:r w:rsidR="00697D08" w:rsidRPr="007D2B83">
        <w:rPr>
          <w:rFonts w:cs="Arial"/>
          <w:szCs w:val="22"/>
          <w:lang w:val="es-AR"/>
        </w:rPr>
        <w:t xml:space="preserve"> tiempos normales</w:t>
      </w:r>
      <w:r w:rsidR="00190A22" w:rsidRPr="007D2B83">
        <w:rPr>
          <w:rFonts w:cs="Arial"/>
          <w:szCs w:val="22"/>
          <w:lang w:val="es-AR"/>
        </w:rPr>
        <w:t>). Este análisis</w:t>
      </w:r>
      <w:r w:rsidR="00697D08" w:rsidRPr="007D2B83">
        <w:rPr>
          <w:rFonts w:cs="Arial"/>
          <w:szCs w:val="22"/>
          <w:lang w:val="es-AR"/>
        </w:rPr>
        <w:t xml:space="preserve"> se aplicó a los bancos existentes en la Argentina en el período comprendido entre 1999 y 2014.</w:t>
      </w:r>
    </w:p>
    <w:p w14:paraId="089E5FAE" w14:textId="55478438" w:rsidR="00500E59" w:rsidRDefault="00264CE6" w:rsidP="00213F39">
      <w:pPr>
        <w:ind w:firstLine="708"/>
        <w:rPr>
          <w:rFonts w:cs="Arial"/>
          <w:szCs w:val="22"/>
          <w:lang w:val="es-AR"/>
        </w:rPr>
      </w:pPr>
      <w:r>
        <w:rPr>
          <w:rFonts w:cs="Arial"/>
          <w:szCs w:val="22"/>
          <w:lang w:val="es-AR"/>
        </w:rPr>
        <w:t>El período de análisis</w:t>
      </w:r>
      <w:r w:rsidR="00697D08" w:rsidRPr="007D2B83">
        <w:rPr>
          <w:rFonts w:cs="Arial"/>
          <w:szCs w:val="22"/>
          <w:lang w:val="es-AR"/>
        </w:rPr>
        <w:t xml:space="preserve"> incluye </w:t>
      </w:r>
      <w:r w:rsidR="009D7D3F">
        <w:rPr>
          <w:rFonts w:cs="Arial"/>
          <w:szCs w:val="22"/>
          <w:lang w:val="es-AR"/>
        </w:rPr>
        <w:t>dos</w:t>
      </w:r>
      <w:r w:rsidR="001D2735">
        <w:rPr>
          <w:rFonts w:cs="Arial"/>
          <w:szCs w:val="22"/>
          <w:lang w:val="es-AR"/>
        </w:rPr>
        <w:t xml:space="preserve"> crisis</w:t>
      </w:r>
      <w:r>
        <w:rPr>
          <w:rFonts w:cs="Arial"/>
          <w:szCs w:val="22"/>
          <w:lang w:val="es-AR"/>
        </w:rPr>
        <w:t>: la crisis de 2001-2002,</w:t>
      </w:r>
      <w:r w:rsidR="009D7D3F">
        <w:rPr>
          <w:rFonts w:cs="Arial"/>
          <w:szCs w:val="22"/>
          <w:lang w:val="es-AR"/>
        </w:rPr>
        <w:t xml:space="preserve"> </w:t>
      </w:r>
      <w:r w:rsidR="00DA4B06">
        <w:rPr>
          <w:rFonts w:cs="Arial"/>
          <w:szCs w:val="22"/>
          <w:lang w:val="es-AR"/>
        </w:rPr>
        <w:t>y la crisis del año 2008 que comprende</w:t>
      </w:r>
      <w:r w:rsidR="009D7D3F" w:rsidRPr="007D2B83">
        <w:rPr>
          <w:rFonts w:cs="Arial"/>
          <w:szCs w:val="22"/>
          <w:lang w:val="es-AR"/>
        </w:rPr>
        <w:t xml:space="preserve"> a la “Crisis del Campo” en la Argentina, que a su vez coincide temporalmente con la </w:t>
      </w:r>
      <w:r w:rsidR="00F3309E">
        <w:rPr>
          <w:rFonts w:cs="Arial"/>
          <w:szCs w:val="22"/>
          <w:lang w:val="es-AR"/>
        </w:rPr>
        <w:t>Crisis Financiera Global de 2008</w:t>
      </w:r>
      <w:r w:rsidR="00697D08" w:rsidRPr="007D2B83">
        <w:rPr>
          <w:rFonts w:cs="Arial"/>
          <w:szCs w:val="22"/>
          <w:lang w:val="es-AR"/>
        </w:rPr>
        <w:t xml:space="preserve">. </w:t>
      </w:r>
      <w:r w:rsidR="00F3309E">
        <w:rPr>
          <w:rFonts w:cs="Arial"/>
          <w:szCs w:val="22"/>
          <w:lang w:val="es-AR"/>
        </w:rPr>
        <w:t>S</w:t>
      </w:r>
      <w:r w:rsidR="00393C4E">
        <w:rPr>
          <w:rFonts w:cs="Arial"/>
          <w:szCs w:val="22"/>
          <w:lang w:val="es-AR"/>
        </w:rPr>
        <w:t>e utilizó</w:t>
      </w:r>
      <w:r w:rsidR="00393C4E" w:rsidRPr="007D2B83">
        <w:rPr>
          <w:rFonts w:cs="Arial"/>
          <w:szCs w:val="22"/>
          <w:lang w:val="es-AR"/>
        </w:rPr>
        <w:t xml:space="preserve"> información </w:t>
      </w:r>
      <w:r w:rsidR="00637962">
        <w:rPr>
          <w:rFonts w:cs="Arial"/>
          <w:szCs w:val="22"/>
          <w:lang w:val="es-AR"/>
        </w:rPr>
        <w:t>a nivel de banco durante</w:t>
      </w:r>
      <w:r w:rsidR="00393C4E" w:rsidRPr="007D2B83">
        <w:rPr>
          <w:rFonts w:cs="Arial"/>
          <w:szCs w:val="22"/>
          <w:lang w:val="es-AR"/>
        </w:rPr>
        <w:t xml:space="preserve"> 1999-2014. </w:t>
      </w:r>
    </w:p>
    <w:p w14:paraId="33A84C7C" w14:textId="544A60EA" w:rsidR="00213F39" w:rsidRPr="00213F39" w:rsidRDefault="008E7549" w:rsidP="00213F39">
      <w:pPr>
        <w:ind w:firstLine="708"/>
        <w:rPr>
          <w:rFonts w:cs="Arial"/>
          <w:szCs w:val="22"/>
          <w:lang w:val="es-AR"/>
        </w:rPr>
      </w:pPr>
      <w:r>
        <w:rPr>
          <w:rFonts w:cs="Arial"/>
          <w:szCs w:val="22"/>
          <w:lang w:val="es-AR"/>
        </w:rPr>
        <w:t xml:space="preserve">Los </w:t>
      </w:r>
      <w:r w:rsidR="006D2F35">
        <w:rPr>
          <w:rFonts w:cs="Arial"/>
          <w:szCs w:val="22"/>
          <w:lang w:val="es-AR"/>
        </w:rPr>
        <w:t>resultados</w:t>
      </w:r>
      <w:r>
        <w:rPr>
          <w:rFonts w:cs="Arial"/>
          <w:szCs w:val="22"/>
          <w:lang w:val="es-AR"/>
        </w:rPr>
        <w:t xml:space="preserve"> sugiere</w:t>
      </w:r>
      <w:r w:rsidR="006D2F35">
        <w:rPr>
          <w:rFonts w:cs="Arial"/>
          <w:szCs w:val="22"/>
          <w:lang w:val="es-AR"/>
        </w:rPr>
        <w:t>n</w:t>
      </w:r>
      <w:r>
        <w:rPr>
          <w:rFonts w:cs="Arial"/>
          <w:szCs w:val="22"/>
          <w:lang w:val="es-AR"/>
        </w:rPr>
        <w:t xml:space="preserve"> </w:t>
      </w:r>
      <w:r w:rsidR="00216482">
        <w:rPr>
          <w:rFonts w:cs="Arial"/>
          <w:szCs w:val="22"/>
          <w:lang w:val="es-AR"/>
        </w:rPr>
        <w:t xml:space="preserve">que </w:t>
      </w:r>
      <w:r w:rsidR="006D2F35">
        <w:rPr>
          <w:rFonts w:cs="Arial"/>
          <w:szCs w:val="22"/>
          <w:lang w:val="es-AR"/>
        </w:rPr>
        <w:t xml:space="preserve">un </w:t>
      </w:r>
      <w:r w:rsidR="000031E0">
        <w:rPr>
          <w:rFonts w:cs="Arial"/>
          <w:szCs w:val="22"/>
          <w:lang w:val="es-AR"/>
        </w:rPr>
        <w:t xml:space="preserve">aumento de un </w:t>
      </w:r>
      <w:r w:rsidR="00216482">
        <w:rPr>
          <w:rFonts w:cs="Arial"/>
          <w:szCs w:val="22"/>
          <w:lang w:val="es-AR"/>
        </w:rPr>
        <w:t xml:space="preserve">punto porcentual </w:t>
      </w:r>
      <w:r w:rsidR="000031E0">
        <w:rPr>
          <w:rFonts w:cs="Arial"/>
          <w:szCs w:val="22"/>
          <w:lang w:val="es-AR"/>
        </w:rPr>
        <w:t xml:space="preserve">en </w:t>
      </w:r>
      <w:proofErr w:type="gramStart"/>
      <w:r w:rsidR="00216482">
        <w:rPr>
          <w:rFonts w:cs="Arial"/>
          <w:szCs w:val="22"/>
          <w:lang w:val="es-AR"/>
        </w:rPr>
        <w:t>el ratio</w:t>
      </w:r>
      <w:proofErr w:type="gramEnd"/>
      <w:r w:rsidR="00216482">
        <w:rPr>
          <w:rFonts w:cs="Arial"/>
          <w:szCs w:val="22"/>
          <w:lang w:val="es-AR"/>
        </w:rPr>
        <w:t xml:space="preserve"> de capital aumenta la cuota d</w:t>
      </w:r>
      <w:r w:rsidR="000031E0">
        <w:rPr>
          <w:rFonts w:cs="Arial"/>
          <w:szCs w:val="22"/>
          <w:lang w:val="es-AR"/>
        </w:rPr>
        <w:t xml:space="preserve">e </w:t>
      </w:r>
      <w:r w:rsidR="00216482">
        <w:rPr>
          <w:rFonts w:cs="Arial"/>
          <w:szCs w:val="22"/>
          <w:lang w:val="es-AR"/>
        </w:rPr>
        <w:t xml:space="preserve">mercado durante una crisis en </w:t>
      </w:r>
      <w:r w:rsidR="004B51DE">
        <w:rPr>
          <w:rFonts w:cs="Arial"/>
          <w:szCs w:val="22"/>
          <w:lang w:val="es-AR"/>
        </w:rPr>
        <w:t xml:space="preserve">0,3%. </w:t>
      </w:r>
      <w:r w:rsidR="00320575">
        <w:rPr>
          <w:rFonts w:cs="Arial"/>
          <w:szCs w:val="22"/>
          <w:lang w:val="es-AR"/>
        </w:rPr>
        <w:t>Considérese</w:t>
      </w:r>
      <w:r w:rsidR="004B51DE">
        <w:rPr>
          <w:rFonts w:cs="Arial"/>
          <w:szCs w:val="22"/>
          <w:lang w:val="es-AR"/>
        </w:rPr>
        <w:t xml:space="preserve"> que d</w:t>
      </w:r>
      <w:r w:rsidR="008702AC">
        <w:rPr>
          <w:rFonts w:cs="Arial"/>
          <w:szCs w:val="22"/>
          <w:lang w:val="es-AR"/>
        </w:rPr>
        <w:t xml:space="preserve">urante las dos </w:t>
      </w:r>
      <w:proofErr w:type="gramStart"/>
      <w:r w:rsidR="008702AC">
        <w:rPr>
          <w:rFonts w:cs="Arial"/>
          <w:szCs w:val="22"/>
          <w:lang w:val="es-AR"/>
        </w:rPr>
        <w:t xml:space="preserve">crisis, </w:t>
      </w:r>
      <w:r>
        <w:rPr>
          <w:rFonts w:cs="Arial"/>
          <w:szCs w:val="22"/>
          <w:lang w:val="es-AR"/>
        </w:rPr>
        <w:t xml:space="preserve"> </w:t>
      </w:r>
      <w:r w:rsidR="008702AC">
        <w:rPr>
          <w:rFonts w:cs="Arial"/>
          <w:szCs w:val="22"/>
          <w:lang w:val="es-AR"/>
        </w:rPr>
        <w:t>el</w:t>
      </w:r>
      <w:proofErr w:type="gramEnd"/>
      <w:r w:rsidR="008702AC">
        <w:rPr>
          <w:rFonts w:cs="Arial"/>
          <w:szCs w:val="22"/>
          <w:lang w:val="es-AR"/>
        </w:rPr>
        <w:t xml:space="preserve"> promedio</w:t>
      </w:r>
      <w:r>
        <w:rPr>
          <w:rFonts w:cs="Arial"/>
          <w:szCs w:val="22"/>
          <w:lang w:val="es-AR"/>
        </w:rPr>
        <w:t xml:space="preserve"> de crecimiento de la cuota de mercado para cada banco fue de </w:t>
      </w:r>
      <w:r w:rsidR="008702AC">
        <w:rPr>
          <w:rFonts w:cs="Arial"/>
          <w:szCs w:val="22"/>
          <w:lang w:val="es-AR"/>
        </w:rPr>
        <w:t>-1</w:t>
      </w:r>
      <w:r w:rsidR="004B51DE">
        <w:rPr>
          <w:rFonts w:cs="Arial"/>
          <w:szCs w:val="22"/>
          <w:lang w:val="es-AR"/>
        </w:rPr>
        <w:t>,</w:t>
      </w:r>
      <w:r w:rsidR="008702AC">
        <w:rPr>
          <w:rFonts w:cs="Arial"/>
          <w:szCs w:val="22"/>
          <w:lang w:val="es-AR"/>
        </w:rPr>
        <w:t>8%</w:t>
      </w:r>
      <w:r w:rsidR="00657F34">
        <w:rPr>
          <w:rFonts w:cs="Arial"/>
          <w:szCs w:val="22"/>
          <w:lang w:val="es-AR"/>
        </w:rPr>
        <w:t xml:space="preserve">. </w:t>
      </w:r>
      <w:r w:rsidR="006D2F35">
        <w:rPr>
          <w:rFonts w:cs="Arial"/>
          <w:szCs w:val="22"/>
          <w:lang w:val="es-AR"/>
        </w:rPr>
        <w:t xml:space="preserve">Sólo considerando la crisis de 2001-2002 el efecto estimado de un aumento </w:t>
      </w:r>
      <w:proofErr w:type="gramStart"/>
      <w:r w:rsidR="006D2F35">
        <w:rPr>
          <w:rFonts w:cs="Arial"/>
          <w:szCs w:val="22"/>
          <w:lang w:val="es-AR"/>
        </w:rPr>
        <w:t>del ratio</w:t>
      </w:r>
      <w:proofErr w:type="gramEnd"/>
      <w:r w:rsidR="006D2F35">
        <w:rPr>
          <w:rFonts w:cs="Arial"/>
          <w:szCs w:val="22"/>
          <w:lang w:val="es-AR"/>
        </w:rPr>
        <w:t xml:space="preserve"> de capital es de 0.7%.</w:t>
      </w:r>
    </w:p>
    <w:p w14:paraId="1EC7613D" w14:textId="6FBC4A68" w:rsidR="00697D08" w:rsidRPr="007D2B83" w:rsidRDefault="00697D08" w:rsidP="00E2681E">
      <w:pPr>
        <w:rPr>
          <w:rFonts w:cs="Arial"/>
          <w:b/>
          <w:szCs w:val="22"/>
          <w:lang w:val="es-AR"/>
        </w:rPr>
      </w:pPr>
    </w:p>
    <w:p w14:paraId="467F47BB" w14:textId="352D7A5E" w:rsidR="00190A22" w:rsidRPr="00A71C21" w:rsidRDefault="00190A22" w:rsidP="00A71C21">
      <w:pPr>
        <w:pStyle w:val="Heading1"/>
      </w:pPr>
      <w:bookmarkStart w:id="2" w:name="_Toc491946187"/>
      <w:r w:rsidRPr="00A71C21">
        <w:t xml:space="preserve">Marco </w:t>
      </w:r>
      <w:commentRangeStart w:id="3"/>
      <w:r w:rsidRPr="00A71C21">
        <w:t>teórico</w:t>
      </w:r>
      <w:bookmarkStart w:id="4" w:name="_Toc491946188"/>
      <w:bookmarkEnd w:id="2"/>
      <w:bookmarkEnd w:id="4"/>
      <w:commentRangeEnd w:id="3"/>
      <w:r w:rsidR="009D55C5">
        <w:rPr>
          <w:rStyle w:val="CommentReference"/>
          <w:rFonts w:ascii="Calibri" w:eastAsia="Calibri" w:hAnsi="Calibri" w:cs="Times New Roman"/>
          <w:b w:val="0"/>
          <w:lang w:val="es-ES_tradnl"/>
        </w:rPr>
        <w:commentReference w:id="3"/>
      </w:r>
    </w:p>
    <w:p w14:paraId="1D73B48A" w14:textId="77777777" w:rsidR="00860416" w:rsidRDefault="00860416" w:rsidP="002047FB">
      <w:pPr>
        <w:ind w:firstLine="708"/>
        <w:rPr>
          <w:rFonts w:cs="Arial"/>
          <w:szCs w:val="22"/>
          <w:lang w:val="es-AR"/>
        </w:rPr>
      </w:pPr>
    </w:p>
    <w:p w14:paraId="31ED25D1" w14:textId="77777777" w:rsidR="009D55C5" w:rsidRDefault="009D55C5" w:rsidP="002047FB">
      <w:pPr>
        <w:ind w:firstLine="708"/>
        <w:rPr>
          <w:rFonts w:cs="Arial"/>
          <w:szCs w:val="22"/>
          <w:lang w:val="es-AR"/>
        </w:rPr>
      </w:pPr>
    </w:p>
    <w:p w14:paraId="14FCE1A8" w14:textId="272E2FD1" w:rsidR="002047FB" w:rsidRPr="007D2B83" w:rsidRDefault="002047FB" w:rsidP="002047FB">
      <w:pPr>
        <w:ind w:firstLine="708"/>
        <w:rPr>
          <w:rFonts w:cs="Arial"/>
          <w:szCs w:val="22"/>
          <w:lang w:val="es-AR"/>
        </w:rPr>
      </w:pPr>
      <w:r w:rsidRPr="007D2B83">
        <w:rPr>
          <w:rFonts w:cs="Arial"/>
          <w:szCs w:val="22"/>
          <w:lang w:val="es-AR"/>
        </w:rPr>
        <w:t xml:space="preserve">Sobre la magnitud del capital de las entidades bancarias, existen algunos preconceptos. Uno, es que responde fundamentalmente a las exigencias de la autoridad monetaria. Otro, es que cuando un banco se financia con capital le resulta más costoso que utilizar otros medios. De esta manera, se explica la tendencia a creer que reducir esta modalidad contribuye a </w:t>
      </w:r>
      <w:r w:rsidR="00860416">
        <w:rPr>
          <w:rFonts w:cs="Arial"/>
          <w:szCs w:val="22"/>
          <w:lang w:val="es-AR"/>
        </w:rPr>
        <w:t>una</w:t>
      </w:r>
      <w:r w:rsidRPr="007D2B83">
        <w:rPr>
          <w:rFonts w:cs="Arial"/>
          <w:szCs w:val="22"/>
          <w:lang w:val="es-AR"/>
        </w:rPr>
        <w:t xml:space="preserve"> disminución de los costos. </w:t>
      </w:r>
      <w:sdt>
        <w:sdtPr>
          <w:rPr>
            <w:rFonts w:cs="Arial"/>
            <w:szCs w:val="22"/>
            <w:lang w:val="es-AR"/>
          </w:rPr>
          <w:id w:val="1778832369"/>
          <w:citation/>
        </w:sdtPr>
        <w:sdtEndPr/>
        <w:sdtContent>
          <w:r w:rsidRPr="007D2B83">
            <w:rPr>
              <w:rFonts w:cs="Arial"/>
              <w:szCs w:val="22"/>
              <w:lang w:val="es-AR"/>
            </w:rPr>
            <w:fldChar w:fldCharType="begin"/>
          </w:r>
          <w:r w:rsidR="00B36328">
            <w:rPr>
              <w:rFonts w:cs="Arial"/>
              <w:szCs w:val="22"/>
              <w:lang w:val="es-AR"/>
            </w:rPr>
            <w:instrText xml:space="preserve">CITATION All091 \l 3082 </w:instrText>
          </w:r>
          <w:r w:rsidRPr="007D2B83">
            <w:rPr>
              <w:rFonts w:cs="Arial"/>
              <w:szCs w:val="22"/>
              <w:lang w:val="es-AR"/>
            </w:rPr>
            <w:fldChar w:fldCharType="separate"/>
          </w:r>
          <w:r w:rsidR="007C3D9B" w:rsidRPr="007C3D9B">
            <w:rPr>
              <w:rFonts w:cs="Arial"/>
              <w:noProof/>
              <w:szCs w:val="22"/>
              <w:lang w:val="es-AR"/>
            </w:rPr>
            <w:t>(Allen, Carletti, &amp; Marquez, Credit Market Competition and Capital Regulation, 2009)</w:t>
          </w:r>
          <w:r w:rsidRPr="007D2B83">
            <w:rPr>
              <w:rFonts w:cs="Arial"/>
              <w:szCs w:val="22"/>
              <w:lang w:val="es-AR"/>
            </w:rPr>
            <w:fldChar w:fldCharType="end"/>
          </w:r>
        </w:sdtContent>
      </w:sdt>
    </w:p>
    <w:p w14:paraId="4469B8C8" w14:textId="45E7DCFE" w:rsidR="002047FB" w:rsidRPr="007D2B83" w:rsidRDefault="002047FB" w:rsidP="002047FB">
      <w:pPr>
        <w:ind w:firstLine="708"/>
        <w:rPr>
          <w:rFonts w:cs="Arial"/>
          <w:szCs w:val="22"/>
          <w:lang w:val="es-AR"/>
        </w:rPr>
      </w:pPr>
      <w:r w:rsidRPr="007D2B83">
        <w:rPr>
          <w:rFonts w:cs="Arial"/>
          <w:szCs w:val="22"/>
          <w:lang w:val="es-AR"/>
        </w:rPr>
        <w:t>Sin embargo, existen estudios –basados en las entidades financieras norteamericanas- que se encargan de demostrar que los bancos mantienen un capital mayor al establecido por las normativ</w:t>
      </w:r>
      <w:r w:rsidRPr="00E07B6C">
        <w:rPr>
          <w:rFonts w:cs="Arial"/>
          <w:szCs w:val="22"/>
          <w:lang w:val="es-AR"/>
        </w:rPr>
        <w:t>as; asimismo, las variaciones del monto son independientes de las modificaciones que sufran tales legislaciones.</w:t>
      </w:r>
      <w:r w:rsidR="00E07B6C">
        <w:rPr>
          <w:rFonts w:cs="Arial"/>
          <w:szCs w:val="22"/>
          <w:lang w:val="es-AR"/>
        </w:rPr>
        <w:t xml:space="preserve"> S</w:t>
      </w:r>
      <w:r w:rsidR="00B92A30" w:rsidRPr="001C4957">
        <w:rPr>
          <w:rFonts w:cs="Arial"/>
          <w:szCs w:val="22"/>
          <w:lang w:val="es-AR"/>
        </w:rPr>
        <w:t xml:space="preserve">egún </w:t>
      </w:r>
      <w:r w:rsidR="00B92A30" w:rsidRPr="001C4957">
        <w:rPr>
          <w:rFonts w:cs="Arial"/>
          <w:noProof/>
          <w:szCs w:val="22"/>
          <w:lang w:val="es-AR"/>
        </w:rPr>
        <w:t>Ashcraft</w:t>
      </w:r>
      <w:r w:rsidRPr="00E07B6C">
        <w:rPr>
          <w:rFonts w:cs="Arial"/>
          <w:noProof/>
          <w:szCs w:val="22"/>
          <w:lang w:val="es-AR"/>
        </w:rPr>
        <w:t xml:space="preserve"> </w:t>
      </w:r>
      <w:sdt>
        <w:sdtPr>
          <w:rPr>
            <w:rFonts w:cs="Arial"/>
            <w:noProof/>
            <w:szCs w:val="22"/>
            <w:lang w:val="es-AR"/>
          </w:rPr>
          <w:id w:val="545026288"/>
          <w:citation/>
        </w:sdtPr>
        <w:sdtEndPr/>
        <w:sdtContent>
          <w:r w:rsidRPr="001C4957">
            <w:rPr>
              <w:rFonts w:cs="Arial"/>
              <w:noProof/>
              <w:szCs w:val="22"/>
              <w:lang w:val="es-AR"/>
            </w:rPr>
            <w:fldChar w:fldCharType="begin"/>
          </w:r>
          <w:r w:rsidR="00B92A30" w:rsidRPr="001C4957">
            <w:rPr>
              <w:rFonts w:cs="Arial"/>
              <w:noProof/>
              <w:szCs w:val="22"/>
              <w:lang w:val="es-AR"/>
            </w:rPr>
            <w:instrText xml:space="preserve">CITATION Ada01 \n  \t  \l 3082 </w:instrText>
          </w:r>
          <w:r w:rsidRPr="001C4957">
            <w:rPr>
              <w:rFonts w:cs="Arial"/>
              <w:noProof/>
              <w:szCs w:val="22"/>
              <w:lang w:val="es-AR"/>
            </w:rPr>
            <w:fldChar w:fldCharType="separate"/>
          </w:r>
          <w:r w:rsidR="007C3D9B" w:rsidRPr="007C3D9B">
            <w:rPr>
              <w:rFonts w:cs="Arial"/>
              <w:noProof/>
              <w:szCs w:val="22"/>
              <w:lang w:val="es-AR"/>
            </w:rPr>
            <w:t>(2001)</w:t>
          </w:r>
          <w:r w:rsidRPr="001C4957">
            <w:rPr>
              <w:rFonts w:cs="Arial"/>
              <w:noProof/>
              <w:szCs w:val="22"/>
              <w:lang w:val="es-AR"/>
            </w:rPr>
            <w:fldChar w:fldCharType="end"/>
          </w:r>
        </w:sdtContent>
      </w:sdt>
      <w:r w:rsidR="00393C4E" w:rsidRPr="00E07B6C">
        <w:rPr>
          <w:rFonts w:cs="Arial"/>
          <w:noProof/>
          <w:szCs w:val="22"/>
          <w:lang w:val="es-AR"/>
        </w:rPr>
        <w:t xml:space="preserve"> en</w:t>
      </w:r>
      <w:r w:rsidR="00393C4E" w:rsidRPr="001C4957">
        <w:rPr>
          <w:rFonts w:cs="Arial"/>
          <w:noProof/>
          <w:szCs w:val="22"/>
          <w:lang w:val="es-ES"/>
        </w:rPr>
        <w:t xml:space="preserve"> Allen, Carletti, &amp; Marquez</w:t>
      </w:r>
      <w:r w:rsidR="00393C4E" w:rsidRPr="00E07B6C">
        <w:rPr>
          <w:rFonts w:cs="Arial"/>
          <w:noProof/>
          <w:szCs w:val="22"/>
          <w:lang w:val="es-AR"/>
        </w:rPr>
        <w:t xml:space="preserve"> </w:t>
      </w:r>
      <w:sdt>
        <w:sdtPr>
          <w:rPr>
            <w:rFonts w:cs="Arial"/>
            <w:noProof/>
            <w:szCs w:val="22"/>
            <w:lang w:val="es-AR"/>
          </w:rPr>
          <w:id w:val="-1900437850"/>
          <w:citation/>
        </w:sdtPr>
        <w:sdtEndPr/>
        <w:sdtContent>
          <w:r w:rsidR="00393C4E" w:rsidRPr="001C4957">
            <w:rPr>
              <w:rFonts w:cs="Arial"/>
              <w:noProof/>
              <w:szCs w:val="22"/>
              <w:lang w:val="es-AR"/>
            </w:rPr>
            <w:fldChar w:fldCharType="begin"/>
          </w:r>
          <w:r w:rsidR="00B36328" w:rsidRPr="001C4957">
            <w:rPr>
              <w:rFonts w:cs="Arial"/>
              <w:noProof/>
              <w:szCs w:val="22"/>
              <w:lang w:val="es-ES"/>
            </w:rPr>
            <w:instrText xml:space="preserve">CITATION All091 \n  \t  \l 3082 </w:instrText>
          </w:r>
          <w:r w:rsidR="00393C4E" w:rsidRPr="001C4957">
            <w:rPr>
              <w:rFonts w:cs="Arial"/>
              <w:noProof/>
              <w:szCs w:val="22"/>
              <w:lang w:val="es-AR"/>
            </w:rPr>
            <w:fldChar w:fldCharType="separate"/>
          </w:r>
          <w:r w:rsidR="007C3D9B" w:rsidRPr="007C3D9B">
            <w:rPr>
              <w:rFonts w:cs="Arial"/>
              <w:noProof/>
              <w:szCs w:val="22"/>
              <w:lang w:val="es-ES"/>
            </w:rPr>
            <w:t>(2009)</w:t>
          </w:r>
          <w:r w:rsidR="00393C4E" w:rsidRPr="001C4957">
            <w:rPr>
              <w:rFonts w:cs="Arial"/>
              <w:noProof/>
              <w:szCs w:val="22"/>
              <w:lang w:val="es-AR"/>
            </w:rPr>
            <w:fldChar w:fldCharType="end"/>
          </w:r>
        </w:sdtContent>
      </w:sdt>
    </w:p>
    <w:p w14:paraId="26E2A6D3" w14:textId="06EA3BBD" w:rsidR="002047FB" w:rsidRPr="007D2B83" w:rsidRDefault="002047FB" w:rsidP="002047FB">
      <w:pPr>
        <w:ind w:firstLine="708"/>
        <w:rPr>
          <w:rFonts w:cs="Arial"/>
          <w:szCs w:val="22"/>
          <w:lang w:val="es-AR"/>
        </w:rPr>
      </w:pPr>
      <w:r w:rsidRPr="007D2B83">
        <w:rPr>
          <w:rFonts w:cs="Arial"/>
          <w:szCs w:val="22"/>
          <w:lang w:val="es-AR"/>
        </w:rPr>
        <w:t xml:space="preserve">Sin embargo, puede ser que los bancos se encuentren realmente subcapitalizados en relación con un nivel ideal de maximización del </w:t>
      </w:r>
      <w:r w:rsidRPr="00DB6633">
        <w:rPr>
          <w:rFonts w:cs="Arial"/>
          <w:szCs w:val="22"/>
          <w:lang w:val="es-AR"/>
        </w:rPr>
        <w:t>bienestar social</w:t>
      </w:r>
      <w:r w:rsidR="00B92A30" w:rsidRPr="00DB6633">
        <w:rPr>
          <w:rFonts w:cs="Arial"/>
          <w:szCs w:val="22"/>
          <w:lang w:val="es-AR"/>
        </w:rPr>
        <w:t>.</w:t>
      </w:r>
      <w:r w:rsidR="0099750C" w:rsidRPr="00DB6633">
        <w:rPr>
          <w:rFonts w:cs="Arial"/>
          <w:szCs w:val="22"/>
          <w:lang w:val="es-AR"/>
        </w:rPr>
        <w:t xml:space="preserve"> </w:t>
      </w:r>
      <w:r w:rsidR="00DB6633" w:rsidRPr="001C4957">
        <w:rPr>
          <w:rFonts w:cs="Arial"/>
          <w:noProof/>
          <w:szCs w:val="22"/>
          <w:lang w:val="es-ES"/>
        </w:rPr>
        <w:t>Allen, Carletti, &amp; Marquez</w:t>
      </w:r>
      <w:r w:rsidR="00DB6633" w:rsidRPr="00DB6633">
        <w:rPr>
          <w:rFonts w:cs="Arial"/>
          <w:szCs w:val="22"/>
          <w:lang w:val="es-AR"/>
        </w:rPr>
        <w:t xml:space="preserve"> </w:t>
      </w:r>
      <w:sdt>
        <w:sdtPr>
          <w:rPr>
            <w:rFonts w:cs="Arial"/>
            <w:szCs w:val="22"/>
            <w:lang w:val="es-AR"/>
          </w:rPr>
          <w:id w:val="109643399"/>
          <w:citation/>
        </w:sdtPr>
        <w:sdtEndPr/>
        <w:sdtContent>
          <w:r w:rsidR="0099750C" w:rsidRPr="001C4957">
            <w:rPr>
              <w:rFonts w:cs="Arial"/>
              <w:szCs w:val="22"/>
              <w:lang w:val="es-AR"/>
            </w:rPr>
            <w:fldChar w:fldCharType="begin"/>
          </w:r>
          <w:r w:rsidR="00DB6633" w:rsidRPr="00DB6633">
            <w:rPr>
              <w:rFonts w:cs="Arial"/>
              <w:noProof/>
              <w:szCs w:val="22"/>
              <w:lang w:val="es-AR"/>
            </w:rPr>
            <w:instrText xml:space="preserve">CITATION All091 \n  \t  \l 3082 </w:instrText>
          </w:r>
          <w:r w:rsidR="0099750C" w:rsidRPr="001C4957">
            <w:rPr>
              <w:rFonts w:cs="Arial"/>
              <w:szCs w:val="22"/>
              <w:lang w:val="es-AR"/>
            </w:rPr>
            <w:fldChar w:fldCharType="separate"/>
          </w:r>
          <w:r w:rsidR="007C3D9B" w:rsidRPr="007C3D9B">
            <w:rPr>
              <w:rFonts w:cs="Arial"/>
              <w:noProof/>
              <w:szCs w:val="22"/>
              <w:lang w:val="es-AR"/>
            </w:rPr>
            <w:t>(2009)</w:t>
          </w:r>
          <w:r w:rsidR="0099750C" w:rsidRPr="001C4957">
            <w:rPr>
              <w:rFonts w:cs="Arial"/>
              <w:szCs w:val="22"/>
              <w:lang w:val="es-AR"/>
            </w:rPr>
            <w:fldChar w:fldCharType="end"/>
          </w:r>
        </w:sdtContent>
      </w:sdt>
      <w:r w:rsidR="0099750C" w:rsidRPr="00DB6633">
        <w:rPr>
          <w:rFonts w:cs="Arial"/>
          <w:szCs w:val="22"/>
          <w:lang w:val="es-AR"/>
        </w:rPr>
        <w:t xml:space="preserve"> no han</w:t>
      </w:r>
      <w:r w:rsidRPr="00DB6633">
        <w:rPr>
          <w:rFonts w:cs="Arial"/>
          <w:szCs w:val="22"/>
          <w:lang w:val="es-AR"/>
        </w:rPr>
        <w:t xml:space="preserve"> encontrado teorías abarcativas que se refieran de modo adecuado</w:t>
      </w:r>
      <w:r w:rsidRPr="007D2B83">
        <w:rPr>
          <w:rFonts w:cs="Arial"/>
          <w:szCs w:val="22"/>
          <w:lang w:val="es-AR"/>
        </w:rPr>
        <w:t xml:space="preserve"> a cuál es el capital que deberían ostentar los bancos</w:t>
      </w:r>
      <w:r w:rsidR="0099750C">
        <w:rPr>
          <w:rFonts w:cs="Arial"/>
          <w:szCs w:val="22"/>
          <w:lang w:val="es-AR"/>
        </w:rPr>
        <w:t>.</w:t>
      </w:r>
    </w:p>
    <w:p w14:paraId="6026C225" w14:textId="77777777" w:rsidR="002047FB" w:rsidRPr="007D2B83" w:rsidRDefault="002047FB" w:rsidP="002047FB">
      <w:pPr>
        <w:ind w:firstLine="708"/>
        <w:rPr>
          <w:lang w:val="es-AR"/>
        </w:rPr>
      </w:pPr>
      <w:r w:rsidRPr="007D2B83">
        <w:rPr>
          <w:rFonts w:cs="Arial"/>
          <w:szCs w:val="22"/>
          <w:lang w:val="es-AR"/>
        </w:rPr>
        <w:t>A continuación, se muestra el análisis de algunos estudios confeccionados exclusivamente para determinar qué efectos tiene el nivel de capital de las entidades financieras sobre diversos aspectos de interés para el</w:t>
      </w:r>
      <w:r w:rsidRPr="007D2B83">
        <w:rPr>
          <w:lang w:val="es-AR"/>
        </w:rPr>
        <w:t xml:space="preserve"> campo de acción.</w:t>
      </w:r>
    </w:p>
    <w:p w14:paraId="49F2E8F2" w14:textId="3B75C959" w:rsidR="002047FB" w:rsidRDefault="002047FB" w:rsidP="002047FB">
      <w:pPr>
        <w:widowControl w:val="0"/>
        <w:autoSpaceDE w:val="0"/>
        <w:autoSpaceDN w:val="0"/>
        <w:adjustRightInd w:val="0"/>
        <w:ind w:firstLine="708"/>
        <w:rPr>
          <w:rFonts w:cs="Arial"/>
          <w:szCs w:val="22"/>
          <w:lang w:val="es-AR"/>
        </w:rPr>
      </w:pPr>
      <w:r w:rsidRPr="007D2B83">
        <w:rPr>
          <w:rFonts w:cs="Arial"/>
          <w:szCs w:val="22"/>
          <w:lang w:val="es-AR"/>
        </w:rPr>
        <w:t xml:space="preserve">Según Mehran &amp; Thakor (2010) existe una correlación positiva entre el capital y el valor del banco. Para abordar a estas conclusiones, se basaron en las adquisiciones bancarias y comprobaron sus presupuestos teórica y empíricamente. Los autores </w:t>
      </w:r>
      <w:sdt>
        <w:sdtPr>
          <w:rPr>
            <w:rFonts w:cs="Arial"/>
            <w:szCs w:val="22"/>
            <w:lang w:val="es-AR"/>
          </w:rPr>
          <w:id w:val="-1147581349"/>
          <w:citation/>
        </w:sdtPr>
        <w:sdtEndPr/>
        <w:sdtContent>
          <w:r w:rsidRPr="007D2B83">
            <w:rPr>
              <w:rFonts w:cs="Arial"/>
              <w:szCs w:val="22"/>
              <w:lang w:val="es-AR"/>
            </w:rPr>
            <w:fldChar w:fldCharType="begin"/>
          </w:r>
          <w:r w:rsidR="00581D93">
            <w:rPr>
              <w:rFonts w:cs="Arial"/>
              <w:szCs w:val="22"/>
              <w:lang w:val="es-AR"/>
            </w:rPr>
            <w:instrText xml:space="preserve">CITATION Ban \l 3082 </w:instrText>
          </w:r>
          <w:r w:rsidRPr="007D2B83">
            <w:rPr>
              <w:rFonts w:cs="Arial"/>
              <w:szCs w:val="22"/>
              <w:lang w:val="es-AR"/>
            </w:rPr>
            <w:fldChar w:fldCharType="separate"/>
          </w:r>
          <w:r w:rsidR="007C3D9B" w:rsidRPr="007C3D9B">
            <w:rPr>
              <w:rFonts w:cs="Arial"/>
              <w:noProof/>
              <w:szCs w:val="22"/>
              <w:lang w:val="es-AR"/>
            </w:rPr>
            <w:t>(Mehran &amp; Thakor, Bank Capital and Value in the Cross-Section, 2010)</w:t>
          </w:r>
          <w:r w:rsidRPr="007D2B83">
            <w:rPr>
              <w:rFonts w:cs="Arial"/>
              <w:szCs w:val="22"/>
              <w:lang w:val="es-AR"/>
            </w:rPr>
            <w:fldChar w:fldCharType="end"/>
          </w:r>
        </w:sdtContent>
      </w:sdt>
      <w:r w:rsidRPr="007D2B83">
        <w:rPr>
          <w:rFonts w:cs="Arial"/>
          <w:szCs w:val="22"/>
          <w:lang w:val="es-AR"/>
        </w:rPr>
        <w:t xml:space="preserve"> parten de que el capital bancario tiene costos y beneficios. Por un lado, el costo se establece exógenamente</w:t>
      </w:r>
      <w:r w:rsidR="00860416">
        <w:rPr>
          <w:rFonts w:cs="Arial"/>
          <w:szCs w:val="22"/>
          <w:lang w:val="es-AR"/>
        </w:rPr>
        <w:t>,</w:t>
      </w:r>
      <w:r w:rsidRPr="007D2B83">
        <w:rPr>
          <w:rFonts w:cs="Arial"/>
          <w:szCs w:val="22"/>
          <w:lang w:val="es-AR"/>
        </w:rPr>
        <w:t xml:space="preserve"> es creciente y convexo </w:t>
      </w:r>
      <w:proofErr w:type="gramStart"/>
      <w:r w:rsidRPr="007D2B83">
        <w:rPr>
          <w:rFonts w:cs="Arial"/>
          <w:szCs w:val="22"/>
          <w:lang w:val="es-AR"/>
        </w:rPr>
        <w:t>en relación al</w:t>
      </w:r>
      <w:proofErr w:type="gramEnd"/>
      <w:r w:rsidRPr="007D2B83">
        <w:rPr>
          <w:rFonts w:cs="Arial"/>
          <w:szCs w:val="22"/>
          <w:lang w:val="es-AR"/>
        </w:rPr>
        <w:t xml:space="preserve"> capital. Por el otro, los beneficios son, en primer lugar, que el banco invierte más </w:t>
      </w:r>
      <w:r w:rsidRPr="007D2B83">
        <w:rPr>
          <w:rFonts w:cs="Arial"/>
          <w:szCs w:val="22"/>
          <w:lang w:val="es-AR"/>
        </w:rPr>
        <w:lastRenderedPageBreak/>
        <w:t xml:space="preserve">en el monitoreo de su relación con los prestatarios y gana rentas más altas y, en segundo, que el mayor capital aumenta la probabilidad de supervivencia del banco. Si el banco es adquirido, el precio pagado por el </w:t>
      </w:r>
      <w:proofErr w:type="gramStart"/>
      <w:r w:rsidRPr="007D2B83">
        <w:rPr>
          <w:rFonts w:cs="Arial"/>
          <w:szCs w:val="22"/>
          <w:lang w:val="es-AR"/>
        </w:rPr>
        <w:t>acreedor,</w:t>
      </w:r>
      <w:proofErr w:type="gramEnd"/>
      <w:r w:rsidRPr="007D2B83">
        <w:rPr>
          <w:rFonts w:cs="Arial"/>
          <w:szCs w:val="22"/>
          <w:lang w:val="es-AR"/>
        </w:rPr>
        <w:t xml:space="preserve"> está compuesto por: (i) “valor de liquidación" del patrimonio del banco (ii) "valor de sinergia" o "valor de crecimiento" de la cartera del banco que no se refleja en los valores de mercado de</w:t>
      </w:r>
      <w:r>
        <w:rPr>
          <w:rFonts w:cs="Arial"/>
          <w:szCs w:val="22"/>
          <w:lang w:val="es-AR"/>
        </w:rPr>
        <w:t xml:space="preserve"> activos y pasivos individuales</w:t>
      </w:r>
      <w:r w:rsidRPr="007D2B83">
        <w:rPr>
          <w:rFonts w:cs="Arial"/>
          <w:szCs w:val="22"/>
          <w:lang w:val="es-AR"/>
        </w:rPr>
        <w:t xml:space="preserve"> </w:t>
      </w:r>
      <w:r>
        <w:rPr>
          <w:rFonts w:cs="Arial"/>
          <w:szCs w:val="22"/>
          <w:lang w:val="es-AR"/>
        </w:rPr>
        <w:t>(t</w:t>
      </w:r>
      <w:r w:rsidRPr="007D2B83">
        <w:rPr>
          <w:rFonts w:cs="Arial"/>
          <w:szCs w:val="22"/>
          <w:lang w:val="es-AR"/>
        </w:rPr>
        <w:t xml:space="preserve">ambién conocido </w:t>
      </w:r>
      <w:r>
        <w:rPr>
          <w:rFonts w:cs="Arial"/>
          <w:szCs w:val="22"/>
          <w:lang w:val="es-AR"/>
        </w:rPr>
        <w:t>como valor de empresa en marcha).</w:t>
      </w:r>
      <w:r w:rsidRPr="007D2B83">
        <w:rPr>
          <w:rFonts w:cs="Arial"/>
          <w:szCs w:val="22"/>
          <w:lang w:val="es-AR"/>
        </w:rPr>
        <w:t xml:space="preserve"> El resultado principal es que existe una estructura de capital óptima para cada banco, y </w:t>
      </w:r>
      <w:r>
        <w:rPr>
          <w:rFonts w:cs="Arial"/>
          <w:szCs w:val="22"/>
          <w:lang w:val="es-AR"/>
        </w:rPr>
        <w:t xml:space="preserve">que, ésta aumenta </w:t>
      </w:r>
      <w:r w:rsidRPr="007D2B83">
        <w:rPr>
          <w:rFonts w:cs="Arial"/>
          <w:szCs w:val="22"/>
          <w:lang w:val="es-AR"/>
        </w:rPr>
        <w:t>el valor de los bancos.</w:t>
      </w:r>
    </w:p>
    <w:p w14:paraId="06DF6E26" w14:textId="53399597" w:rsidR="002047FB" w:rsidRPr="00B92A30" w:rsidRDefault="004C6457" w:rsidP="00AC5140">
      <w:pPr>
        <w:widowControl w:val="0"/>
        <w:autoSpaceDE w:val="0"/>
        <w:autoSpaceDN w:val="0"/>
        <w:adjustRightInd w:val="0"/>
        <w:ind w:firstLine="708"/>
        <w:rPr>
          <w:rFonts w:cs="Arial"/>
          <w:szCs w:val="22"/>
          <w:lang w:val="es-AR"/>
        </w:rPr>
      </w:pPr>
      <w:r>
        <w:rPr>
          <w:rFonts w:cs="Arial"/>
          <w:szCs w:val="22"/>
          <w:lang w:val="es-AR"/>
        </w:rPr>
        <w:t xml:space="preserve">Un </w:t>
      </w:r>
      <w:r w:rsidR="003F7DBF">
        <w:rPr>
          <w:rFonts w:cs="Arial"/>
          <w:szCs w:val="22"/>
          <w:lang w:val="es-AR"/>
        </w:rPr>
        <w:t>banco</w:t>
      </w:r>
      <w:r>
        <w:rPr>
          <w:rFonts w:cs="Arial"/>
          <w:szCs w:val="22"/>
          <w:lang w:val="es-AR"/>
        </w:rPr>
        <w:t xml:space="preserve"> con mas capital puede</w:t>
      </w:r>
      <w:r w:rsidR="00B91C8F">
        <w:rPr>
          <w:rFonts w:cs="Arial"/>
          <w:szCs w:val="22"/>
          <w:lang w:val="es-AR"/>
        </w:rPr>
        <w:t xml:space="preserve"> incrementar</w:t>
      </w:r>
      <w:r w:rsidR="004F4A5F">
        <w:rPr>
          <w:rFonts w:cs="Arial"/>
          <w:szCs w:val="22"/>
          <w:lang w:val="es-AR"/>
        </w:rPr>
        <w:t xml:space="preserve"> el monitoreo de su cartera de préstamos </w:t>
      </w:r>
      <w:r w:rsidR="006731B8">
        <w:rPr>
          <w:rFonts w:cs="Arial"/>
          <w:szCs w:val="22"/>
          <w:lang w:val="es-AR"/>
        </w:rPr>
        <w:t>y esto llevar a un aumento en la ofera de préstamos</w:t>
      </w:r>
      <w:r w:rsidR="001C55C9">
        <w:rPr>
          <w:rFonts w:cs="Arial"/>
          <w:szCs w:val="22"/>
          <w:lang w:val="es-AR"/>
        </w:rPr>
        <w:t xml:space="preserve"> </w:t>
      </w:r>
      <w:r w:rsidR="00F720C2">
        <w:rPr>
          <w:rFonts w:cs="Arial"/>
          <w:szCs w:val="22"/>
          <w:lang w:val="es-AR"/>
        </w:rPr>
        <w:t>(Holmstrom, Tirole, 1997)</w:t>
      </w:r>
      <w:r w:rsidR="006731B8">
        <w:rPr>
          <w:rFonts w:cs="Arial"/>
          <w:szCs w:val="22"/>
          <w:lang w:val="es-AR"/>
        </w:rPr>
        <w:t>.</w:t>
      </w:r>
      <w:r w:rsidR="00AC5140">
        <w:rPr>
          <w:rFonts w:cs="Arial"/>
          <w:szCs w:val="22"/>
          <w:lang w:val="es-AR"/>
        </w:rPr>
        <w:t xml:space="preserve"> </w:t>
      </w:r>
      <w:r w:rsidR="00F727F4">
        <w:rPr>
          <w:rFonts w:cs="Arial"/>
          <w:szCs w:val="22"/>
          <w:lang w:val="es-AR"/>
        </w:rPr>
        <w:t xml:space="preserve">Allen et al. </w:t>
      </w:r>
      <w:sdt>
        <w:sdtPr>
          <w:rPr>
            <w:rFonts w:cs="Arial"/>
            <w:szCs w:val="22"/>
            <w:lang w:val="es-AR"/>
          </w:rPr>
          <w:id w:val="-1904058488"/>
          <w:citation/>
        </w:sdtPr>
        <w:sdtEndPr/>
        <w:sdtContent>
          <w:r w:rsidR="002047FB" w:rsidRPr="001C4957">
            <w:rPr>
              <w:rFonts w:cs="Arial"/>
              <w:szCs w:val="22"/>
              <w:lang w:val="es-AR"/>
            </w:rPr>
            <w:fldChar w:fldCharType="begin"/>
          </w:r>
          <w:r w:rsidR="00F727F4">
            <w:rPr>
              <w:rFonts w:cs="Arial"/>
              <w:szCs w:val="22"/>
              <w:lang w:val="es-AR"/>
            </w:rPr>
            <w:instrText xml:space="preserve">CITATION All091 \n  \t  \l 3082 </w:instrText>
          </w:r>
          <w:r w:rsidR="002047FB" w:rsidRPr="001C4957">
            <w:rPr>
              <w:rFonts w:cs="Arial"/>
              <w:szCs w:val="22"/>
              <w:lang w:val="es-AR"/>
            </w:rPr>
            <w:fldChar w:fldCharType="separate"/>
          </w:r>
          <w:r w:rsidR="00F727F4" w:rsidRPr="00F727F4">
            <w:rPr>
              <w:rFonts w:cs="Arial"/>
              <w:noProof/>
              <w:szCs w:val="22"/>
              <w:lang w:val="es-AR"/>
            </w:rPr>
            <w:t>(2009)</w:t>
          </w:r>
          <w:r w:rsidR="002047FB" w:rsidRPr="001C4957">
            <w:rPr>
              <w:rFonts w:cs="Arial"/>
              <w:szCs w:val="22"/>
              <w:lang w:val="es-AR"/>
            </w:rPr>
            <w:fldChar w:fldCharType="end"/>
          </w:r>
        </w:sdtContent>
      </w:sdt>
      <w:r w:rsidR="002047FB" w:rsidRPr="00B92A30">
        <w:rPr>
          <w:rFonts w:cs="Arial"/>
          <w:szCs w:val="22"/>
          <w:lang w:val="es-AR"/>
        </w:rPr>
        <w:t xml:space="preserve"> </w:t>
      </w:r>
      <w:r w:rsidR="006F302C">
        <w:rPr>
          <w:rFonts w:cs="Arial"/>
          <w:szCs w:val="22"/>
          <w:lang w:val="es-AR"/>
        </w:rPr>
        <w:t xml:space="preserve">muestran que un banco tiene incentivos a tener niveles positivos de capital </w:t>
      </w:r>
      <w:r w:rsidR="003837F6">
        <w:rPr>
          <w:rFonts w:cs="Arial"/>
          <w:szCs w:val="22"/>
          <w:lang w:val="es-AR"/>
        </w:rPr>
        <w:t>para atraer prestatarios. En su modelo</w:t>
      </w:r>
      <w:r w:rsidR="009816AE">
        <w:rPr>
          <w:rFonts w:cs="Arial"/>
          <w:szCs w:val="22"/>
          <w:lang w:val="es-AR"/>
        </w:rPr>
        <w:t xml:space="preserve"> con</w:t>
      </w:r>
      <w:r w:rsidR="003837F6">
        <w:rPr>
          <w:rFonts w:cs="Arial"/>
          <w:szCs w:val="22"/>
          <w:lang w:val="es-AR"/>
        </w:rPr>
        <w:t xml:space="preserve"> </w:t>
      </w:r>
      <w:r w:rsidR="009816AE">
        <w:rPr>
          <w:rFonts w:cs="Arial"/>
          <w:szCs w:val="22"/>
          <w:lang w:val="es-AR"/>
        </w:rPr>
        <w:t xml:space="preserve">un </w:t>
      </w:r>
      <w:r w:rsidR="002047FB" w:rsidRPr="00B92A30">
        <w:rPr>
          <w:rFonts w:cs="Arial"/>
          <w:szCs w:val="22"/>
          <w:lang w:val="es-AR"/>
        </w:rPr>
        <w:t>mercado</w:t>
      </w:r>
      <w:r w:rsidR="009816AE">
        <w:rPr>
          <w:rFonts w:cs="Arial"/>
          <w:szCs w:val="22"/>
          <w:lang w:val="es-AR"/>
        </w:rPr>
        <w:t xml:space="preserve"> de p</w:t>
      </w:r>
      <w:r w:rsidR="009816AE">
        <w:rPr>
          <w:rFonts w:cs="Arial"/>
          <w:szCs w:val="22"/>
          <w:lang w:val="es-ES"/>
        </w:rPr>
        <w:t>réstamos</w:t>
      </w:r>
      <w:r w:rsidR="002047FB" w:rsidRPr="00B92A30">
        <w:rPr>
          <w:rFonts w:cs="Arial"/>
          <w:szCs w:val="22"/>
          <w:lang w:val="es-AR"/>
        </w:rPr>
        <w:t xml:space="preserve"> competitivos, </w:t>
      </w:r>
      <w:r w:rsidR="00735026">
        <w:rPr>
          <w:rFonts w:cs="Arial"/>
          <w:szCs w:val="22"/>
          <w:lang w:val="es-AR"/>
        </w:rPr>
        <w:t xml:space="preserve">un banco mejor capitalizado puede cobrar una tasa por préstamos menor, atrayendo </w:t>
      </w:r>
      <w:r w:rsidR="002047FB" w:rsidRPr="00B92A30">
        <w:rPr>
          <w:rFonts w:cs="Arial"/>
          <w:szCs w:val="22"/>
          <w:lang w:val="es-AR"/>
        </w:rPr>
        <w:t>prestatarios. Esto se debe a que un mayor monitoreo, asegura una mayor eficiencia del prestatario</w:t>
      </w:r>
      <w:r w:rsidR="00B92A30" w:rsidRPr="001C4957">
        <w:rPr>
          <w:rFonts w:cs="Arial"/>
          <w:szCs w:val="22"/>
          <w:lang w:val="es-AR"/>
        </w:rPr>
        <w:t xml:space="preserve"> o empresa receptora</w:t>
      </w:r>
      <w:r w:rsidR="00EF0404">
        <w:rPr>
          <w:rFonts w:cs="Arial"/>
          <w:szCs w:val="22"/>
          <w:lang w:val="es-AR"/>
        </w:rPr>
        <w:t xml:space="preserve"> del préstamo</w:t>
      </w:r>
      <w:r w:rsidR="00B92A30" w:rsidRPr="001C4957">
        <w:rPr>
          <w:rFonts w:cs="Arial"/>
          <w:szCs w:val="22"/>
          <w:lang w:val="es-AR"/>
        </w:rPr>
        <w:t>, lo que genera valor en l</w:t>
      </w:r>
      <w:r w:rsidR="00EF0404">
        <w:rPr>
          <w:rFonts w:cs="Arial"/>
          <w:szCs w:val="22"/>
          <w:lang w:val="es-AR"/>
        </w:rPr>
        <w:t>a economí</w:t>
      </w:r>
      <w:r w:rsidR="00B92A30" w:rsidRPr="001C4957">
        <w:rPr>
          <w:rFonts w:cs="Arial"/>
          <w:szCs w:val="22"/>
          <w:lang w:val="es-AR"/>
        </w:rPr>
        <w:t>a.</w:t>
      </w:r>
      <w:r w:rsidR="002047FB" w:rsidRPr="00B92A30">
        <w:rPr>
          <w:rFonts w:cs="Arial"/>
          <w:szCs w:val="22"/>
          <w:lang w:val="es-AR"/>
        </w:rPr>
        <w:t xml:space="preserve"> </w:t>
      </w:r>
      <w:r w:rsidR="00EF0404">
        <w:rPr>
          <w:rFonts w:cs="Arial"/>
          <w:szCs w:val="22"/>
          <w:lang w:val="es-AR"/>
        </w:rPr>
        <w:t>Si se utiliza un mayor</w:t>
      </w:r>
      <w:r w:rsidR="00EF0404" w:rsidRPr="003A1452">
        <w:rPr>
          <w:rFonts w:cs="Arial"/>
          <w:szCs w:val="22"/>
          <w:lang w:val="es-AR"/>
        </w:rPr>
        <w:t xml:space="preserve"> capital</w:t>
      </w:r>
      <w:r w:rsidR="00EF0404">
        <w:rPr>
          <w:rFonts w:cs="Arial"/>
          <w:szCs w:val="22"/>
          <w:lang w:val="es-AR"/>
        </w:rPr>
        <w:t xml:space="preserve"> para monitorear, como </w:t>
      </w:r>
      <w:r w:rsidR="004B5733">
        <w:rPr>
          <w:rFonts w:cs="Arial"/>
          <w:szCs w:val="22"/>
          <w:lang w:val="es-AR"/>
        </w:rPr>
        <w:t xml:space="preserve">áquel </w:t>
      </w:r>
      <w:r w:rsidR="00EF0404">
        <w:rPr>
          <w:rFonts w:cs="Arial"/>
          <w:szCs w:val="22"/>
          <w:lang w:val="es-AR"/>
        </w:rPr>
        <w:t xml:space="preserve">es costoso, </w:t>
      </w:r>
      <w:proofErr w:type="gramStart"/>
      <w:r w:rsidR="00EF0404">
        <w:rPr>
          <w:rFonts w:cs="Arial"/>
          <w:szCs w:val="22"/>
          <w:lang w:val="es-AR"/>
        </w:rPr>
        <w:t>los bancos</w:t>
      </w:r>
      <w:r w:rsidR="00EF0404" w:rsidRPr="003A1452">
        <w:rPr>
          <w:rFonts w:cs="Arial"/>
          <w:szCs w:val="22"/>
          <w:lang w:val="es-AR"/>
        </w:rPr>
        <w:t xml:space="preserve"> tendrá</w:t>
      </w:r>
      <w:proofErr w:type="gramEnd"/>
      <w:r w:rsidR="00EF0404" w:rsidRPr="003A1452">
        <w:rPr>
          <w:rFonts w:cs="Arial"/>
          <w:szCs w:val="22"/>
          <w:lang w:val="es-AR"/>
        </w:rPr>
        <w:t xml:space="preserve"> más incentivos</w:t>
      </w:r>
      <w:r w:rsidR="00EF0404">
        <w:rPr>
          <w:rFonts w:cs="Arial"/>
          <w:szCs w:val="22"/>
          <w:lang w:val="es-AR"/>
        </w:rPr>
        <w:t xml:space="preserve"> </w:t>
      </w:r>
      <w:r w:rsidR="00EF0404" w:rsidRPr="003A1452">
        <w:rPr>
          <w:rFonts w:cs="Arial"/>
          <w:szCs w:val="22"/>
          <w:lang w:val="es-AR"/>
        </w:rPr>
        <w:t>para monitorear</w:t>
      </w:r>
      <w:r w:rsidR="00EF0404">
        <w:rPr>
          <w:rFonts w:cs="Arial"/>
          <w:szCs w:val="22"/>
          <w:lang w:val="es-AR"/>
        </w:rPr>
        <w:t xml:space="preserve"> </w:t>
      </w:r>
      <w:r w:rsidR="004B5733">
        <w:rPr>
          <w:rFonts w:cs="Arial"/>
          <w:szCs w:val="22"/>
          <w:lang w:val="es-AR"/>
        </w:rPr>
        <w:t xml:space="preserve">correctamente </w:t>
      </w:r>
      <w:r w:rsidR="00EF0404">
        <w:rPr>
          <w:rFonts w:cs="Arial"/>
          <w:szCs w:val="22"/>
          <w:lang w:val="es-AR"/>
        </w:rPr>
        <w:t>y se esforzarán más.</w:t>
      </w:r>
      <w:r w:rsidR="00EF0404" w:rsidRPr="0030764A">
        <w:rPr>
          <w:rFonts w:cs="Arial"/>
          <w:szCs w:val="22"/>
          <w:lang w:val="es-AR"/>
        </w:rPr>
        <w:t xml:space="preserve"> </w:t>
      </w:r>
      <w:r w:rsidR="004B5733">
        <w:rPr>
          <w:rFonts w:cs="Arial"/>
          <w:szCs w:val="22"/>
          <w:lang w:val="es-AR"/>
        </w:rPr>
        <w:t>Además, l</w:t>
      </w:r>
      <w:commentRangeStart w:id="5"/>
      <w:r w:rsidR="002047FB" w:rsidRPr="00B92A30">
        <w:rPr>
          <w:rFonts w:cs="Arial"/>
          <w:szCs w:val="22"/>
          <w:lang w:val="es-AR"/>
        </w:rPr>
        <w:t xml:space="preserve">os bancos pueden encontrar óptimo el uso de capital en lugar de la tasa de interés del préstamo para comprometerse con el monitoreo. La explicación de esto radica en que, si </w:t>
      </w:r>
      <w:proofErr w:type="gramStart"/>
      <w:r w:rsidR="002047FB" w:rsidRPr="00B92A30">
        <w:rPr>
          <w:rFonts w:cs="Arial"/>
          <w:szCs w:val="22"/>
          <w:lang w:val="es-AR"/>
        </w:rPr>
        <w:t>el monitoreo se financian</w:t>
      </w:r>
      <w:proofErr w:type="gramEnd"/>
      <w:r w:rsidR="002047FB" w:rsidRPr="00B92A30">
        <w:rPr>
          <w:rFonts w:cs="Arial"/>
          <w:szCs w:val="22"/>
          <w:lang w:val="es-AR"/>
        </w:rPr>
        <w:t xml:space="preserve"> con capital propio, aumenta lo producido por la inversión del prestatario. Esto se debe a que, si se costea con una mayor tasa de interés cobrada al prestatario, implica una reducción del monto ganado por él en la inversión.</w:t>
      </w:r>
      <w:commentRangeEnd w:id="5"/>
      <w:r w:rsidR="004B5733">
        <w:rPr>
          <w:rStyle w:val="CommentReference"/>
          <w:rFonts w:ascii="Calibri" w:eastAsia="Calibri" w:hAnsi="Calibri" w:cs="Times New Roman"/>
        </w:rPr>
        <w:commentReference w:id="5"/>
      </w:r>
    </w:p>
    <w:p w14:paraId="14F3DC3F" w14:textId="076AFAF9" w:rsidR="002047FB" w:rsidRPr="007D2B83" w:rsidRDefault="002047FB" w:rsidP="00C52E46">
      <w:pPr>
        <w:rPr>
          <w:rFonts w:cs="Arial"/>
          <w:szCs w:val="22"/>
          <w:lang w:val="es-AR"/>
        </w:rPr>
      </w:pPr>
      <w:r w:rsidRPr="00B92A30">
        <w:rPr>
          <w:rFonts w:cs="Arial"/>
          <w:szCs w:val="22"/>
          <w:lang w:val="es-AR"/>
        </w:rPr>
        <w:t xml:space="preserve">         Un común denominador de los trabajos mencionados </w:t>
      </w:r>
      <w:proofErr w:type="gramStart"/>
      <w:r w:rsidRPr="00B92A30">
        <w:rPr>
          <w:rFonts w:cs="Arial"/>
          <w:szCs w:val="22"/>
          <w:lang w:val="es-AR"/>
        </w:rPr>
        <w:t>anteriormente,</w:t>
      </w:r>
      <w:proofErr w:type="gramEnd"/>
      <w:r w:rsidRPr="00B92A30">
        <w:rPr>
          <w:rFonts w:cs="Arial"/>
          <w:szCs w:val="22"/>
          <w:lang w:val="es-AR"/>
        </w:rPr>
        <w:t xml:space="preserve"> es que no distinguen entre épocas de crisis y períodos de</w:t>
      </w:r>
      <w:r w:rsidRPr="007D2B83">
        <w:rPr>
          <w:rFonts w:cs="Arial"/>
          <w:szCs w:val="22"/>
          <w:lang w:val="es-AR"/>
        </w:rPr>
        <w:t xml:space="preserve"> auge económico.</w:t>
      </w:r>
      <w:r w:rsidR="00C52E46">
        <w:rPr>
          <w:rFonts w:cs="Arial"/>
          <w:szCs w:val="22"/>
          <w:lang w:val="es-AR"/>
        </w:rPr>
        <w:t xml:space="preserve"> En un trabajo emp</w:t>
      </w:r>
      <w:r w:rsidR="00C52E46">
        <w:rPr>
          <w:rFonts w:cs="Arial"/>
          <w:szCs w:val="22"/>
          <w:lang w:val="es-ES"/>
        </w:rPr>
        <w:t xml:space="preserve">írico, </w:t>
      </w:r>
      <w:r w:rsidRPr="007D2B83">
        <w:rPr>
          <w:rFonts w:cs="Arial"/>
          <w:szCs w:val="22"/>
          <w:lang w:val="es-AR"/>
        </w:rPr>
        <w:t xml:space="preserve">Berger &amp; Bouwman </w:t>
      </w:r>
      <w:sdt>
        <w:sdtPr>
          <w:rPr>
            <w:rFonts w:cs="Arial"/>
            <w:szCs w:val="22"/>
            <w:lang w:val="es-AR"/>
          </w:rPr>
          <w:id w:val="-381868597"/>
          <w:citation/>
        </w:sdtPr>
        <w:sdtEndPr/>
        <w:sdtContent>
          <w:r w:rsidRPr="007D2B83">
            <w:rPr>
              <w:rFonts w:cs="Arial"/>
              <w:szCs w:val="22"/>
              <w:lang w:val="es-AR"/>
            </w:rPr>
            <w:fldChar w:fldCharType="begin"/>
          </w:r>
          <w:r w:rsidR="008A47B2">
            <w:rPr>
              <w:rFonts w:cs="Arial"/>
              <w:szCs w:val="22"/>
              <w:lang w:val="es-AR"/>
            </w:rPr>
            <w:instrText xml:space="preserve">CITATION All13 \n  \t  \l 3082 </w:instrText>
          </w:r>
          <w:r w:rsidRPr="007D2B83">
            <w:rPr>
              <w:rFonts w:cs="Arial"/>
              <w:szCs w:val="22"/>
              <w:lang w:val="es-AR"/>
            </w:rPr>
            <w:fldChar w:fldCharType="separate"/>
          </w:r>
          <w:r w:rsidR="007C3D9B" w:rsidRPr="007C3D9B">
            <w:rPr>
              <w:rFonts w:cs="Arial"/>
              <w:noProof/>
              <w:szCs w:val="22"/>
              <w:lang w:val="es-AR"/>
            </w:rPr>
            <w:t>(2013)</w:t>
          </w:r>
          <w:r w:rsidRPr="007D2B83">
            <w:rPr>
              <w:rFonts w:cs="Arial"/>
              <w:szCs w:val="22"/>
              <w:lang w:val="es-AR"/>
            </w:rPr>
            <w:fldChar w:fldCharType="end"/>
          </w:r>
        </w:sdtContent>
      </w:sdt>
      <w:r w:rsidRPr="007D2B83">
        <w:rPr>
          <w:rFonts w:cs="Arial"/>
          <w:szCs w:val="22"/>
          <w:lang w:val="es-AR"/>
        </w:rPr>
        <w:t xml:space="preserve"> analizaron cuál es el efecto del capital bancario en la performance – medida en este caso por la variación de la participación de mercado- de las entidades financieras en períodos de crisis y en períodos normales, tomando como referencia Estados Unidos. Ellos han concluido que el capital ayuda a los bancos pequeños a aumentar su probabilidad de supervivencia y su cuota de mercado </w:t>
      </w:r>
      <w:r>
        <w:rPr>
          <w:rFonts w:cs="Arial"/>
          <w:szCs w:val="22"/>
          <w:lang w:val="es-AR"/>
        </w:rPr>
        <w:t xml:space="preserve">tanto </w:t>
      </w:r>
      <w:r w:rsidRPr="007D2B83">
        <w:rPr>
          <w:rFonts w:cs="Arial"/>
          <w:szCs w:val="22"/>
          <w:lang w:val="es-AR"/>
        </w:rPr>
        <w:t xml:space="preserve">durante </w:t>
      </w:r>
      <w:r>
        <w:rPr>
          <w:rFonts w:cs="Arial"/>
          <w:szCs w:val="22"/>
          <w:lang w:val="es-AR"/>
        </w:rPr>
        <w:t>períodos</w:t>
      </w:r>
      <w:r w:rsidRPr="007D2B83">
        <w:rPr>
          <w:rFonts w:cs="Arial"/>
          <w:szCs w:val="22"/>
          <w:lang w:val="es-AR"/>
        </w:rPr>
        <w:t xml:space="preserve"> de crisis </w:t>
      </w:r>
      <w:r>
        <w:rPr>
          <w:rFonts w:cs="Arial"/>
          <w:szCs w:val="22"/>
          <w:lang w:val="es-AR"/>
        </w:rPr>
        <w:t>como tiempos normales</w:t>
      </w:r>
      <w:r w:rsidRPr="007D2B83">
        <w:rPr>
          <w:rFonts w:cs="Arial"/>
          <w:szCs w:val="22"/>
          <w:lang w:val="es-AR"/>
        </w:rPr>
        <w:t>. Además, han demostrado que el capital mejora el desempeño de los bancos medianos y grandes, principalmente durante las crisis bancarias.</w:t>
      </w:r>
    </w:p>
    <w:p w14:paraId="2300E6B2" w14:textId="77777777" w:rsidR="002047FB" w:rsidRPr="007D2B83" w:rsidRDefault="002047FB" w:rsidP="002047FB">
      <w:pPr>
        <w:rPr>
          <w:rFonts w:cs="Arial"/>
          <w:szCs w:val="22"/>
          <w:lang w:val="es-AR"/>
        </w:rPr>
      </w:pPr>
    </w:p>
    <w:p w14:paraId="3CF60DE1" w14:textId="77777777" w:rsidR="00190A22" w:rsidRPr="007D2B83" w:rsidRDefault="00190A22" w:rsidP="00190A22">
      <w:pPr>
        <w:rPr>
          <w:lang w:val="es-AR"/>
        </w:rPr>
      </w:pPr>
    </w:p>
    <w:p w14:paraId="0DD5E7E5" w14:textId="3E0E7764" w:rsidR="0079327E" w:rsidRPr="00A71C21" w:rsidRDefault="0079327E" w:rsidP="00A71C21">
      <w:pPr>
        <w:pStyle w:val="Heading1"/>
      </w:pPr>
      <w:bookmarkStart w:id="6" w:name="_Ref491802437"/>
      <w:bookmarkStart w:id="7" w:name="_Toc491946189"/>
      <w:r w:rsidRPr="00A71C21">
        <w:t>M</w:t>
      </w:r>
      <w:r w:rsidR="00F73BBE" w:rsidRPr="00A71C21">
        <w:t>etodología</w:t>
      </w:r>
      <w:bookmarkEnd w:id="6"/>
      <w:bookmarkEnd w:id="7"/>
    </w:p>
    <w:p w14:paraId="49EF9E98" w14:textId="77777777" w:rsidR="004F6537" w:rsidRPr="001C4957" w:rsidRDefault="004F6537" w:rsidP="001C4957">
      <w:pPr>
        <w:rPr>
          <w:b/>
          <w:lang w:val="es-AR"/>
        </w:rPr>
      </w:pPr>
    </w:p>
    <w:p w14:paraId="0BE12773" w14:textId="2582ADC0" w:rsidR="00143E2F" w:rsidRPr="007D2B83" w:rsidRDefault="00047521" w:rsidP="00E2681E">
      <w:pPr>
        <w:rPr>
          <w:rFonts w:cs="Arial"/>
          <w:szCs w:val="22"/>
          <w:lang w:val="es-AR"/>
        </w:rPr>
      </w:pPr>
      <w:r w:rsidRPr="007D2B83">
        <w:rPr>
          <w:rFonts w:cs="Arial"/>
          <w:szCs w:val="22"/>
          <w:lang w:val="es-AR"/>
        </w:rPr>
        <w:tab/>
      </w:r>
      <w:r w:rsidR="00500E59" w:rsidRPr="00A565D6">
        <w:rPr>
          <w:rFonts w:cs="Arial"/>
          <w:lang w:val="es-AR"/>
        </w:rPr>
        <w:t>Para este trabajo se ha seguido una metodología s</w:t>
      </w:r>
      <w:r w:rsidR="00500E59" w:rsidRPr="007E4D7F">
        <w:rPr>
          <w:rFonts w:cs="Arial"/>
          <w:lang w:val="es-AR"/>
        </w:rPr>
        <w:t xml:space="preserve">imilar a la de Berger &amp; Bouwman </w:t>
      </w:r>
      <w:sdt>
        <w:sdtPr>
          <w:rPr>
            <w:rFonts w:cs="Arial"/>
            <w:szCs w:val="22"/>
            <w:lang w:val="es-AR"/>
          </w:rPr>
          <w:id w:val="-1794895332"/>
          <w:citation/>
        </w:sdtPr>
        <w:sdtEndPr/>
        <w:sdtContent>
          <w:r w:rsidR="00500E59" w:rsidRPr="007D2B83">
            <w:rPr>
              <w:rFonts w:cs="Arial"/>
              <w:szCs w:val="22"/>
              <w:lang w:val="es-AR"/>
            </w:rPr>
            <w:fldChar w:fldCharType="begin"/>
          </w:r>
          <w:r w:rsidR="008A47B2">
            <w:rPr>
              <w:rFonts w:cs="Arial"/>
              <w:szCs w:val="22"/>
              <w:lang w:val="es-AR"/>
            </w:rPr>
            <w:instrText xml:space="preserve">CITATION All13 \n  \t  \l 3082 </w:instrText>
          </w:r>
          <w:r w:rsidR="00500E59" w:rsidRPr="007D2B83">
            <w:rPr>
              <w:rFonts w:cs="Arial"/>
              <w:szCs w:val="22"/>
              <w:lang w:val="es-AR"/>
            </w:rPr>
            <w:fldChar w:fldCharType="separate"/>
          </w:r>
          <w:r w:rsidR="007C3D9B" w:rsidRPr="007C3D9B">
            <w:rPr>
              <w:rFonts w:cs="Arial"/>
              <w:noProof/>
              <w:szCs w:val="22"/>
              <w:lang w:val="es-AR"/>
            </w:rPr>
            <w:t>(2013)</w:t>
          </w:r>
          <w:r w:rsidR="00500E59" w:rsidRPr="007D2B83">
            <w:rPr>
              <w:rFonts w:cs="Arial"/>
              <w:szCs w:val="22"/>
              <w:lang w:val="es-AR"/>
            </w:rPr>
            <w:fldChar w:fldCharType="end"/>
          </w:r>
        </w:sdtContent>
      </w:sdt>
      <w:r w:rsidR="00500E59" w:rsidRPr="00A565D6">
        <w:rPr>
          <w:rFonts w:cs="Arial"/>
          <w:lang w:val="es-AR"/>
        </w:rPr>
        <w:t xml:space="preserve">. Dichos autores proponen emplear como una </w:t>
      </w:r>
      <w:r w:rsidR="00500E59" w:rsidRPr="007E4D7F">
        <w:rPr>
          <w:rFonts w:cs="Arial"/>
          <w:lang w:val="es-AR"/>
        </w:rPr>
        <w:t xml:space="preserve">de las medidas de performance bancaria durante una crisis, la diferencia porcentual entre la cuota de mercado durante la crisis y la cuota previa a la misma. Luego, como variable explicativa se incluye </w:t>
      </w:r>
      <w:proofErr w:type="gramStart"/>
      <w:r w:rsidR="00500E59" w:rsidRPr="007E4D7F">
        <w:rPr>
          <w:rFonts w:cs="Arial"/>
          <w:lang w:val="es-AR"/>
        </w:rPr>
        <w:t>el ratio</w:t>
      </w:r>
      <w:proofErr w:type="gramEnd"/>
      <w:r w:rsidR="00500E59" w:rsidRPr="007E4D7F">
        <w:rPr>
          <w:rFonts w:cs="Arial"/>
          <w:lang w:val="es-AR"/>
        </w:rPr>
        <w:t xml:space="preserve"> de capital de cada banco durante una crisis. </w:t>
      </w:r>
    </w:p>
    <w:p w14:paraId="58E26698" w14:textId="08BA4DD8" w:rsidR="00143E2F" w:rsidRPr="007D2B83" w:rsidRDefault="00143E2F" w:rsidP="00E2681E">
      <w:pPr>
        <w:rPr>
          <w:rFonts w:cs="Arial"/>
          <w:szCs w:val="22"/>
          <w:lang w:val="es-AR"/>
        </w:rPr>
      </w:pPr>
      <w:r w:rsidRPr="007D2B83">
        <w:rPr>
          <w:rFonts w:cs="Arial"/>
          <w:szCs w:val="22"/>
          <w:lang w:val="es-AR"/>
        </w:rPr>
        <w:tab/>
      </w:r>
      <w:r w:rsidR="00732AF9" w:rsidRPr="007D2B83">
        <w:rPr>
          <w:rFonts w:cs="Arial"/>
          <w:szCs w:val="22"/>
          <w:lang w:val="es-AR"/>
        </w:rPr>
        <w:t>Sin embargo</w:t>
      </w:r>
      <w:r w:rsidR="00047521" w:rsidRPr="007D2B83">
        <w:rPr>
          <w:rFonts w:cs="Arial"/>
          <w:szCs w:val="22"/>
          <w:lang w:val="es-AR"/>
        </w:rPr>
        <w:t xml:space="preserve">, </w:t>
      </w:r>
      <w:proofErr w:type="gramStart"/>
      <w:r w:rsidR="00047521" w:rsidRPr="007D2B83">
        <w:rPr>
          <w:rFonts w:cs="Arial"/>
          <w:szCs w:val="22"/>
          <w:lang w:val="es-AR"/>
        </w:rPr>
        <w:t>el ratio</w:t>
      </w:r>
      <w:proofErr w:type="gramEnd"/>
      <w:r w:rsidR="00047521" w:rsidRPr="007D2B83">
        <w:rPr>
          <w:rFonts w:cs="Arial"/>
          <w:szCs w:val="22"/>
          <w:lang w:val="es-AR"/>
        </w:rPr>
        <w:t xml:space="preserve"> de capital y </w:t>
      </w:r>
      <w:r w:rsidR="003C13B8" w:rsidRPr="007D2B83">
        <w:rPr>
          <w:rFonts w:cs="Arial"/>
          <w:szCs w:val="22"/>
          <w:lang w:val="es-AR"/>
        </w:rPr>
        <w:t>la cuota de mercado que un banco desea obtener puede</w:t>
      </w:r>
      <w:r w:rsidR="008074AE" w:rsidRPr="007D2B83">
        <w:rPr>
          <w:rFonts w:cs="Arial"/>
          <w:szCs w:val="22"/>
          <w:lang w:val="es-AR"/>
        </w:rPr>
        <w:t>n</w:t>
      </w:r>
      <w:r w:rsidR="003C13B8" w:rsidRPr="007D2B83">
        <w:rPr>
          <w:rFonts w:cs="Arial"/>
          <w:szCs w:val="22"/>
          <w:lang w:val="es-AR"/>
        </w:rPr>
        <w:t xml:space="preserve"> ser determinados de forma </w:t>
      </w:r>
      <w:r w:rsidR="00732AF9" w:rsidRPr="007D2B83">
        <w:rPr>
          <w:rFonts w:cs="Arial"/>
          <w:szCs w:val="22"/>
          <w:lang w:val="es-AR"/>
        </w:rPr>
        <w:t>interdependiente</w:t>
      </w:r>
      <w:r w:rsidR="003C13B8" w:rsidRPr="007D2B83">
        <w:rPr>
          <w:rFonts w:cs="Arial"/>
          <w:szCs w:val="22"/>
          <w:lang w:val="es-AR"/>
        </w:rPr>
        <w:t>. Por ejemplo, la gerencia puede decidir aumentar el capital para aumentar su cuota de mercado financiando préstamos de mayor plazo y/o riesgo;</w:t>
      </w:r>
      <w:r w:rsidR="00732AF9" w:rsidRPr="007D2B83">
        <w:rPr>
          <w:rFonts w:cs="Arial"/>
          <w:szCs w:val="22"/>
          <w:lang w:val="es-AR"/>
        </w:rPr>
        <w:t xml:space="preserve"> ó</w:t>
      </w:r>
      <w:r w:rsidR="003C13B8" w:rsidRPr="007D2B83">
        <w:rPr>
          <w:rFonts w:cs="Arial"/>
          <w:szCs w:val="22"/>
          <w:lang w:val="es-AR"/>
        </w:rPr>
        <w:t xml:space="preserve"> al mismo tiempo, como resultado de una mayor cuota de mercado (obtenida quizás con un aumento de depósitos) la gerencia decide aumentar su capital para soportar pérdidas por préstamos o corridas sobre los depósitos. Como resultado,</w:t>
      </w:r>
      <w:r w:rsidR="00732AF9" w:rsidRPr="007D2B83">
        <w:rPr>
          <w:rFonts w:cs="Arial"/>
          <w:szCs w:val="22"/>
          <w:lang w:val="es-AR"/>
        </w:rPr>
        <w:t xml:space="preserve"> para el analista</w:t>
      </w:r>
      <w:r w:rsidRPr="007D2B83">
        <w:rPr>
          <w:rFonts w:cs="Arial"/>
          <w:szCs w:val="22"/>
          <w:lang w:val="es-AR"/>
        </w:rPr>
        <w:t>,</w:t>
      </w:r>
      <w:r w:rsidR="003C13B8" w:rsidRPr="007D2B83">
        <w:rPr>
          <w:rFonts w:cs="Arial"/>
          <w:szCs w:val="22"/>
          <w:lang w:val="es-AR"/>
        </w:rPr>
        <w:t xml:space="preserve"> las variables cuota de mercado y capital medidas en el mismo momento pueden </w:t>
      </w:r>
      <w:r w:rsidR="00047521" w:rsidRPr="007D2B83">
        <w:rPr>
          <w:rFonts w:cs="Arial"/>
          <w:szCs w:val="22"/>
          <w:lang w:val="es-AR"/>
        </w:rPr>
        <w:t xml:space="preserve">introducir un problema de </w:t>
      </w:r>
      <w:r w:rsidRPr="007D2B83">
        <w:rPr>
          <w:rFonts w:cs="Arial"/>
          <w:szCs w:val="22"/>
          <w:lang w:val="es-AR"/>
        </w:rPr>
        <w:t>simultaneidad</w:t>
      </w:r>
      <w:r w:rsidR="00047521" w:rsidRPr="007D2B83">
        <w:rPr>
          <w:rFonts w:cs="Arial"/>
          <w:szCs w:val="22"/>
          <w:lang w:val="es-AR"/>
        </w:rPr>
        <w:t xml:space="preserve"> de variables que </w:t>
      </w:r>
      <w:r w:rsidR="00047521" w:rsidRPr="001C4957">
        <w:rPr>
          <w:rFonts w:cs="Arial"/>
          <w:szCs w:val="22"/>
          <w:lang w:val="es-AR"/>
        </w:rPr>
        <w:t>sesge</w:t>
      </w:r>
      <w:r w:rsidR="00047521" w:rsidRPr="007D2B83">
        <w:rPr>
          <w:rFonts w:cs="Arial"/>
          <w:szCs w:val="22"/>
          <w:lang w:val="es-AR"/>
        </w:rPr>
        <w:t xml:space="preserve"> los coeficientes estimados</w:t>
      </w:r>
      <w:r w:rsidR="003C13B8" w:rsidRPr="007D2B83">
        <w:rPr>
          <w:rFonts w:cs="Arial"/>
          <w:szCs w:val="22"/>
          <w:lang w:val="es-AR"/>
        </w:rPr>
        <w:t xml:space="preserve"> al imposibilitar discernir entre la causa y el efecto</w:t>
      </w:r>
      <w:r w:rsidR="00047521" w:rsidRPr="007D2B83">
        <w:rPr>
          <w:rFonts w:cs="Arial"/>
          <w:szCs w:val="22"/>
          <w:lang w:val="es-AR"/>
        </w:rPr>
        <w:t>.</w:t>
      </w:r>
      <w:r w:rsidR="00732AF9" w:rsidRPr="007D2B83">
        <w:rPr>
          <w:rFonts w:cs="Arial"/>
          <w:szCs w:val="22"/>
          <w:lang w:val="es-AR"/>
        </w:rPr>
        <w:t xml:space="preserve"> </w:t>
      </w:r>
    </w:p>
    <w:p w14:paraId="663DB5E8" w14:textId="379C5AC7" w:rsidR="00556D38" w:rsidRPr="007D2B83" w:rsidRDefault="00143E2F" w:rsidP="00E2681E">
      <w:pPr>
        <w:rPr>
          <w:rFonts w:cs="Arial"/>
          <w:szCs w:val="22"/>
          <w:lang w:val="es-AR"/>
        </w:rPr>
      </w:pPr>
      <w:r w:rsidRPr="007D2B83">
        <w:rPr>
          <w:rFonts w:cs="Arial"/>
          <w:szCs w:val="22"/>
          <w:lang w:val="es-AR"/>
        </w:rPr>
        <w:tab/>
      </w:r>
      <w:r w:rsidR="00732AF9" w:rsidRPr="007D2B83">
        <w:rPr>
          <w:rFonts w:cs="Arial"/>
          <w:szCs w:val="22"/>
          <w:lang w:val="es-AR"/>
        </w:rPr>
        <w:t>P</w:t>
      </w:r>
      <w:r w:rsidR="00047521" w:rsidRPr="007D2B83">
        <w:rPr>
          <w:rFonts w:cs="Arial"/>
          <w:szCs w:val="22"/>
          <w:lang w:val="es-AR"/>
        </w:rPr>
        <w:t xml:space="preserve">ara evitar </w:t>
      </w:r>
      <w:r w:rsidR="003C13B8" w:rsidRPr="007D2B83">
        <w:rPr>
          <w:rFonts w:cs="Arial"/>
          <w:szCs w:val="22"/>
          <w:lang w:val="es-AR"/>
        </w:rPr>
        <w:t xml:space="preserve">o apaciguar este sesgo, Berger &amp; Bouwman proponen usar como variables independientes los valores del período anterior a la crisis. Esto omite o reduce el problema de </w:t>
      </w:r>
      <w:r w:rsidRPr="007D2B83">
        <w:rPr>
          <w:rFonts w:cs="Arial"/>
          <w:szCs w:val="22"/>
          <w:lang w:val="es-AR"/>
        </w:rPr>
        <w:t>simultaneidad</w:t>
      </w:r>
      <w:r w:rsidR="003C13B8" w:rsidRPr="007D2B83">
        <w:rPr>
          <w:rFonts w:cs="Arial"/>
          <w:szCs w:val="22"/>
          <w:lang w:val="es-AR"/>
        </w:rPr>
        <w:t xml:space="preserve"> debido a que lo que sucedió antes no puede ser efecto y causa al mismo tiempo.</w:t>
      </w:r>
      <w:r w:rsidR="00732AF9" w:rsidRPr="007D2B83">
        <w:rPr>
          <w:rFonts w:cs="Arial"/>
          <w:szCs w:val="22"/>
          <w:lang w:val="es-AR"/>
        </w:rPr>
        <w:t xml:space="preserve"> El enfoque puede resumirse preguntándose si los bancos que tenían </w:t>
      </w:r>
      <w:r w:rsidRPr="007D2B83">
        <w:rPr>
          <w:rFonts w:cs="Arial"/>
          <w:szCs w:val="22"/>
          <w:lang w:val="es-AR"/>
        </w:rPr>
        <w:t>más</w:t>
      </w:r>
      <w:r w:rsidR="00732AF9" w:rsidRPr="007D2B83">
        <w:rPr>
          <w:rFonts w:cs="Arial"/>
          <w:szCs w:val="22"/>
          <w:lang w:val="es-AR"/>
        </w:rPr>
        <w:t xml:space="preserve"> capital antes de la </w:t>
      </w:r>
      <w:proofErr w:type="gramStart"/>
      <w:r w:rsidR="00732AF9" w:rsidRPr="007D2B83">
        <w:rPr>
          <w:rFonts w:cs="Arial"/>
          <w:szCs w:val="22"/>
          <w:lang w:val="es-AR"/>
        </w:rPr>
        <w:t>crisis,</w:t>
      </w:r>
      <w:proofErr w:type="gramEnd"/>
      <w:r w:rsidR="00732AF9" w:rsidRPr="007D2B83">
        <w:rPr>
          <w:rFonts w:cs="Arial"/>
          <w:szCs w:val="22"/>
          <w:lang w:val="es-AR"/>
        </w:rPr>
        <w:t xml:space="preserve"> tuvieron mejor perfomance durante la crisis.</w:t>
      </w:r>
    </w:p>
    <w:p w14:paraId="41A5583F" w14:textId="48E4B85F" w:rsidR="00143E2F" w:rsidRPr="007D2B83" w:rsidRDefault="00732AF9" w:rsidP="00E2681E">
      <w:pPr>
        <w:rPr>
          <w:rFonts w:cs="Arial"/>
          <w:szCs w:val="22"/>
          <w:lang w:val="es-AR"/>
        </w:rPr>
      </w:pPr>
      <w:r w:rsidRPr="007D2B83">
        <w:rPr>
          <w:rFonts w:cs="Arial"/>
          <w:szCs w:val="22"/>
          <w:lang w:val="es-AR"/>
        </w:rPr>
        <w:tab/>
        <w:t xml:space="preserve">La medición de las variables independientes como </w:t>
      </w:r>
      <w:proofErr w:type="gramStart"/>
      <w:r w:rsidRPr="007D2B83">
        <w:rPr>
          <w:rFonts w:cs="Arial"/>
          <w:szCs w:val="22"/>
          <w:lang w:val="es-AR"/>
        </w:rPr>
        <w:t>el ratio</w:t>
      </w:r>
      <w:proofErr w:type="gramEnd"/>
      <w:r w:rsidRPr="007D2B83">
        <w:rPr>
          <w:rFonts w:cs="Arial"/>
          <w:szCs w:val="22"/>
          <w:lang w:val="es-AR"/>
        </w:rPr>
        <w:t xml:space="preserve"> de capital en el momento previo a la crisis, no obstante reducir el problema de simultaneidad puede reintroducir un</w:t>
      </w:r>
      <w:r w:rsidR="00143E2F" w:rsidRPr="007D2B83">
        <w:rPr>
          <w:rFonts w:cs="Arial"/>
          <w:szCs w:val="22"/>
          <w:lang w:val="es-AR"/>
        </w:rPr>
        <w:t xml:space="preserve"> </w:t>
      </w:r>
      <w:r w:rsidR="00143E2F" w:rsidRPr="007D2B83">
        <w:rPr>
          <w:rFonts w:cs="Arial"/>
          <w:szCs w:val="22"/>
          <w:lang w:val="es-AR"/>
        </w:rPr>
        <w:lastRenderedPageBreak/>
        <w:t>problema de variable omitida. L</w:t>
      </w:r>
      <w:r w:rsidRPr="007D2B83">
        <w:rPr>
          <w:rFonts w:cs="Arial"/>
          <w:szCs w:val="22"/>
          <w:lang w:val="es-AR"/>
        </w:rPr>
        <w:t xml:space="preserve">a perfomance obtenida por un banco </w:t>
      </w:r>
      <w:r w:rsidRPr="007D2B83">
        <w:rPr>
          <w:rFonts w:cs="Arial"/>
          <w:i/>
          <w:szCs w:val="22"/>
          <w:lang w:val="es-AR"/>
        </w:rPr>
        <w:t>durante</w:t>
      </w:r>
      <w:r w:rsidRPr="007D2B83">
        <w:rPr>
          <w:rFonts w:cs="Arial"/>
          <w:szCs w:val="22"/>
          <w:lang w:val="es-AR"/>
        </w:rPr>
        <w:t xml:space="preserve"> una crisis depende tanto de su situación antes de la crisis como de las decisiones tomadas </w:t>
      </w:r>
      <w:r w:rsidRPr="007D2B83">
        <w:rPr>
          <w:rFonts w:cs="Arial"/>
          <w:i/>
          <w:szCs w:val="22"/>
          <w:lang w:val="es-AR"/>
        </w:rPr>
        <w:t>durante</w:t>
      </w:r>
      <w:r w:rsidRPr="007D2B83">
        <w:rPr>
          <w:rFonts w:cs="Arial"/>
          <w:szCs w:val="22"/>
          <w:lang w:val="es-AR"/>
        </w:rPr>
        <w:t xml:space="preserve"> </w:t>
      </w:r>
      <w:r w:rsidR="00352994">
        <w:rPr>
          <w:rFonts w:cs="Arial"/>
          <w:szCs w:val="22"/>
          <w:lang w:val="es-AR"/>
        </w:rPr>
        <w:t>ésta</w:t>
      </w:r>
      <w:r w:rsidRPr="007D2B83">
        <w:rPr>
          <w:rFonts w:cs="Arial"/>
          <w:szCs w:val="22"/>
          <w:lang w:val="es-AR"/>
        </w:rPr>
        <w:t>.</w:t>
      </w:r>
      <w:r w:rsidR="007F6628" w:rsidRPr="007D2B83">
        <w:rPr>
          <w:rFonts w:cs="Arial"/>
          <w:szCs w:val="22"/>
          <w:lang w:val="es-AR"/>
        </w:rPr>
        <w:t xml:space="preserve"> Omitir </w:t>
      </w:r>
      <w:proofErr w:type="gramStart"/>
      <w:r w:rsidR="007F6628" w:rsidRPr="007D2B83">
        <w:rPr>
          <w:rFonts w:cs="Arial"/>
          <w:szCs w:val="22"/>
          <w:lang w:val="es-AR"/>
        </w:rPr>
        <w:t>el ratio</w:t>
      </w:r>
      <w:proofErr w:type="gramEnd"/>
      <w:r w:rsidR="007F6628" w:rsidRPr="007D2B83">
        <w:rPr>
          <w:rFonts w:cs="Arial"/>
          <w:szCs w:val="22"/>
          <w:lang w:val="es-AR"/>
        </w:rPr>
        <w:t xml:space="preserve"> de capital durante la crisis en el análisis econométrico </w:t>
      </w:r>
      <w:r w:rsidR="00143E2F" w:rsidRPr="007D2B83">
        <w:rPr>
          <w:rFonts w:cs="Arial"/>
          <w:szCs w:val="22"/>
          <w:lang w:val="es-AR"/>
        </w:rPr>
        <w:t>ignora</w:t>
      </w:r>
      <w:r w:rsidR="007F6628" w:rsidRPr="007D2B83">
        <w:rPr>
          <w:rFonts w:cs="Arial"/>
          <w:szCs w:val="22"/>
          <w:lang w:val="es-AR"/>
        </w:rPr>
        <w:t xml:space="preserve"> las decisiones tomadas en la crisis. En particular, un banco con bajo capital </w:t>
      </w:r>
      <w:r w:rsidR="007F6628" w:rsidRPr="007D2B83">
        <w:rPr>
          <w:rFonts w:cs="Arial"/>
          <w:i/>
          <w:szCs w:val="22"/>
          <w:lang w:val="es-AR"/>
        </w:rPr>
        <w:t>antes</w:t>
      </w:r>
      <w:r w:rsidR="007F6628" w:rsidRPr="007D2B83">
        <w:rPr>
          <w:rFonts w:cs="Arial"/>
          <w:szCs w:val="22"/>
          <w:lang w:val="es-AR"/>
        </w:rPr>
        <w:t xml:space="preserve"> puede obtener una inyección de capital </w:t>
      </w:r>
      <w:r w:rsidR="007F6628" w:rsidRPr="007D2B83">
        <w:rPr>
          <w:rFonts w:cs="Arial"/>
          <w:i/>
          <w:szCs w:val="22"/>
          <w:lang w:val="es-AR"/>
        </w:rPr>
        <w:t>durante</w:t>
      </w:r>
      <w:r w:rsidR="007F6628" w:rsidRPr="007D2B83">
        <w:rPr>
          <w:rFonts w:cs="Arial"/>
          <w:szCs w:val="22"/>
          <w:lang w:val="es-AR"/>
        </w:rPr>
        <w:t xml:space="preserve"> que le permit</w:t>
      </w:r>
      <w:r w:rsidR="00143E2F" w:rsidRPr="007D2B83">
        <w:rPr>
          <w:rFonts w:cs="Arial"/>
          <w:szCs w:val="22"/>
          <w:lang w:val="es-AR"/>
        </w:rPr>
        <w:t>a,</w:t>
      </w:r>
      <w:r w:rsidR="007F6628" w:rsidRPr="007D2B83">
        <w:rPr>
          <w:rFonts w:cs="Arial"/>
          <w:szCs w:val="22"/>
          <w:lang w:val="es-AR"/>
        </w:rPr>
        <w:t xml:space="preserve"> incluso</w:t>
      </w:r>
      <w:r w:rsidR="00143E2F" w:rsidRPr="007D2B83">
        <w:rPr>
          <w:rFonts w:cs="Arial"/>
          <w:szCs w:val="22"/>
          <w:lang w:val="es-AR"/>
        </w:rPr>
        <w:t>,</w:t>
      </w:r>
      <w:r w:rsidR="007F6628" w:rsidRPr="007D2B83">
        <w:rPr>
          <w:rFonts w:cs="Arial"/>
          <w:szCs w:val="22"/>
          <w:lang w:val="es-AR"/>
        </w:rPr>
        <w:t xml:space="preserve"> aumentar su cuota de mercado.</w:t>
      </w:r>
      <w:r w:rsidR="00A41186">
        <w:rPr>
          <w:rStyle w:val="FootnoteReference"/>
          <w:rFonts w:cs="Arial"/>
          <w:szCs w:val="22"/>
          <w:lang w:val="es-AR"/>
        </w:rPr>
        <w:footnoteReference w:id="2"/>
      </w:r>
      <w:r w:rsidR="007F6628" w:rsidRPr="007D2B83">
        <w:rPr>
          <w:rFonts w:cs="Arial"/>
          <w:szCs w:val="22"/>
          <w:lang w:val="es-AR"/>
        </w:rPr>
        <w:t xml:space="preserve"> </w:t>
      </w:r>
      <w:r w:rsidR="008074AE" w:rsidRPr="007D2B83">
        <w:rPr>
          <w:rFonts w:cs="Arial"/>
          <w:szCs w:val="22"/>
          <w:lang w:val="es-AR"/>
        </w:rPr>
        <w:t>Una regresión que omita esta inyección de capital durante la crisis, sugeriría que un banco pobremente capitalizado</w:t>
      </w:r>
      <w:r w:rsidR="00143E2F" w:rsidRPr="007D2B83">
        <w:rPr>
          <w:rFonts w:cs="Arial"/>
          <w:szCs w:val="22"/>
          <w:lang w:val="es-AR"/>
        </w:rPr>
        <w:t xml:space="preserve"> antes</w:t>
      </w:r>
      <w:r w:rsidR="008074AE" w:rsidRPr="007D2B83">
        <w:rPr>
          <w:rFonts w:cs="Arial"/>
          <w:szCs w:val="22"/>
          <w:lang w:val="es-AR"/>
        </w:rPr>
        <w:t xml:space="preserve"> puede aumentar su cuota de mercado durante una crisis</w:t>
      </w:r>
      <w:r w:rsidR="002F53A6">
        <w:rPr>
          <w:rStyle w:val="FootnoteReference"/>
          <w:rFonts w:cs="Arial"/>
          <w:szCs w:val="22"/>
          <w:lang w:val="es-AR"/>
        </w:rPr>
        <w:footnoteReference w:id="3"/>
      </w:r>
      <w:r w:rsidR="008074AE" w:rsidRPr="007D2B83">
        <w:rPr>
          <w:rFonts w:cs="Arial"/>
          <w:szCs w:val="22"/>
          <w:lang w:val="es-AR"/>
        </w:rPr>
        <w:t>.</w:t>
      </w:r>
      <w:r w:rsidR="007F6628" w:rsidRPr="007D2B83">
        <w:rPr>
          <w:rFonts w:cs="Arial"/>
          <w:szCs w:val="22"/>
          <w:lang w:val="es-AR"/>
        </w:rPr>
        <w:t xml:space="preserve"> </w:t>
      </w:r>
    </w:p>
    <w:p w14:paraId="562AD6A1" w14:textId="2541BEC6" w:rsidR="00732AF9" w:rsidRPr="007D2B83" w:rsidRDefault="00143E2F" w:rsidP="00E2681E">
      <w:pPr>
        <w:rPr>
          <w:rFonts w:cs="Arial"/>
          <w:szCs w:val="22"/>
          <w:lang w:val="es-AR"/>
        </w:rPr>
      </w:pPr>
      <w:r w:rsidRPr="007D2B83">
        <w:rPr>
          <w:rFonts w:cs="Arial"/>
          <w:szCs w:val="22"/>
          <w:lang w:val="es-AR"/>
        </w:rPr>
        <w:tab/>
        <w:t>Para tratar esta omisión</w:t>
      </w:r>
      <w:r w:rsidR="007F6628" w:rsidRPr="007D2B83">
        <w:rPr>
          <w:rFonts w:cs="Arial"/>
          <w:szCs w:val="22"/>
          <w:lang w:val="es-AR"/>
        </w:rPr>
        <w:t xml:space="preserve"> en este trabajo se incorporó como variable independiente la </w:t>
      </w:r>
      <w:r w:rsidRPr="007D2B83">
        <w:rPr>
          <w:rFonts w:cs="Arial"/>
          <w:szCs w:val="22"/>
          <w:lang w:val="es-AR"/>
        </w:rPr>
        <w:t>variación</w:t>
      </w:r>
      <w:r w:rsidR="007F6628" w:rsidRPr="007D2B83">
        <w:rPr>
          <w:rFonts w:cs="Arial"/>
          <w:szCs w:val="22"/>
          <w:lang w:val="es-AR"/>
        </w:rPr>
        <w:t xml:space="preserve"> porcentual en el capital durante la crisis. La incoporación </w:t>
      </w:r>
      <w:proofErr w:type="gramStart"/>
      <w:r w:rsidR="007F6628" w:rsidRPr="007D2B83">
        <w:rPr>
          <w:rFonts w:cs="Arial"/>
          <w:szCs w:val="22"/>
          <w:lang w:val="es-AR"/>
        </w:rPr>
        <w:t>del ratio</w:t>
      </w:r>
      <w:proofErr w:type="gramEnd"/>
      <w:r w:rsidR="007F6628" w:rsidRPr="007D2B83">
        <w:rPr>
          <w:rFonts w:cs="Arial"/>
          <w:szCs w:val="22"/>
          <w:lang w:val="es-AR"/>
        </w:rPr>
        <w:t xml:space="preserve"> de capital durante </w:t>
      </w:r>
      <w:r w:rsidR="008074AE" w:rsidRPr="007D2B83">
        <w:rPr>
          <w:rFonts w:cs="Arial"/>
          <w:szCs w:val="22"/>
          <w:lang w:val="es-AR"/>
        </w:rPr>
        <w:t xml:space="preserve">habría reintroducido por completo el problema de </w:t>
      </w:r>
      <w:r w:rsidRPr="007D2B83">
        <w:rPr>
          <w:rFonts w:cs="Arial"/>
          <w:szCs w:val="22"/>
          <w:lang w:val="es-AR"/>
        </w:rPr>
        <w:t>simultaneidad</w:t>
      </w:r>
      <w:r w:rsidR="008074AE" w:rsidRPr="007D2B83">
        <w:rPr>
          <w:rFonts w:cs="Arial"/>
          <w:szCs w:val="22"/>
          <w:lang w:val="es-AR"/>
        </w:rPr>
        <w:t xml:space="preserve"> que la metodología de Berger &amp; Bouwman buscan evitar. En </w:t>
      </w:r>
      <w:r w:rsidRPr="007D2B83">
        <w:rPr>
          <w:rFonts w:cs="Arial"/>
          <w:szCs w:val="22"/>
          <w:lang w:val="es-AR"/>
        </w:rPr>
        <w:t>cambio,</w:t>
      </w:r>
      <w:r w:rsidR="008074AE" w:rsidRPr="007D2B83">
        <w:rPr>
          <w:rFonts w:cs="Arial"/>
          <w:szCs w:val="22"/>
          <w:lang w:val="es-AR"/>
        </w:rPr>
        <w:t xml:space="preserve"> la variación del capital </w:t>
      </w:r>
      <w:r w:rsidRPr="007D2B83">
        <w:rPr>
          <w:rFonts w:cs="Arial"/>
          <w:szCs w:val="22"/>
          <w:lang w:val="es-AR"/>
        </w:rPr>
        <w:t>respecto</w:t>
      </w:r>
      <w:r w:rsidR="008074AE" w:rsidRPr="007D2B83">
        <w:rPr>
          <w:rFonts w:cs="Arial"/>
          <w:szCs w:val="22"/>
          <w:lang w:val="es-AR"/>
        </w:rPr>
        <w:t xml:space="preserve"> del período anterior depende también del valor de origen (antes) por lo que podemos esperar que la </w:t>
      </w:r>
      <w:r w:rsidRPr="007D2B83">
        <w:rPr>
          <w:rFonts w:cs="Arial"/>
          <w:szCs w:val="22"/>
          <w:lang w:val="es-AR"/>
        </w:rPr>
        <w:t>simultaneidad</w:t>
      </w:r>
      <w:r w:rsidR="008074AE" w:rsidRPr="007D2B83">
        <w:rPr>
          <w:rFonts w:cs="Arial"/>
          <w:szCs w:val="22"/>
          <w:lang w:val="es-AR"/>
        </w:rPr>
        <w:t xml:space="preserve"> presente se vea </w:t>
      </w:r>
      <w:r w:rsidRPr="007D2B83">
        <w:rPr>
          <w:rFonts w:cs="Arial"/>
          <w:szCs w:val="22"/>
          <w:lang w:val="es-AR"/>
        </w:rPr>
        <w:t>aminorada</w:t>
      </w:r>
      <w:r w:rsidR="008074AE" w:rsidRPr="007D2B83">
        <w:rPr>
          <w:rFonts w:cs="Arial"/>
          <w:szCs w:val="22"/>
          <w:lang w:val="es-AR"/>
        </w:rPr>
        <w:t xml:space="preserve">. En última instancia un problema de simultaneidad se podría corregir con una técnica </w:t>
      </w:r>
      <w:r w:rsidR="0028380B" w:rsidRPr="007D2B83">
        <w:rPr>
          <w:rFonts w:cs="Arial"/>
          <w:szCs w:val="22"/>
          <w:lang w:val="es-AR"/>
        </w:rPr>
        <w:t xml:space="preserve">de estimación </w:t>
      </w:r>
      <w:r w:rsidR="008074AE" w:rsidRPr="007D2B83">
        <w:rPr>
          <w:rFonts w:cs="Arial"/>
          <w:szCs w:val="22"/>
          <w:lang w:val="es-AR"/>
        </w:rPr>
        <w:t>como variable instrumental, más un problema de variable omitida no se puede corregir expost.</w:t>
      </w:r>
    </w:p>
    <w:p w14:paraId="40E27335" w14:textId="7097103B" w:rsidR="003C13B8" w:rsidRPr="007D2B83" w:rsidRDefault="003C13B8" w:rsidP="00E2681E">
      <w:pPr>
        <w:rPr>
          <w:rFonts w:cs="Arial"/>
          <w:szCs w:val="22"/>
          <w:lang w:val="es-AR"/>
        </w:rPr>
      </w:pPr>
      <w:r w:rsidRPr="007D2B83">
        <w:rPr>
          <w:rFonts w:cs="Arial"/>
          <w:szCs w:val="22"/>
          <w:lang w:val="es-AR"/>
        </w:rPr>
        <w:tab/>
      </w:r>
      <w:r w:rsidR="0028380B" w:rsidRPr="007D2B83">
        <w:rPr>
          <w:rFonts w:cs="Arial"/>
          <w:szCs w:val="22"/>
          <w:lang w:val="es-AR"/>
        </w:rPr>
        <w:t>S</w:t>
      </w:r>
      <w:r w:rsidRPr="007D2B83">
        <w:rPr>
          <w:rFonts w:cs="Arial"/>
          <w:szCs w:val="22"/>
          <w:lang w:val="es-AR"/>
        </w:rPr>
        <w:t xml:space="preserve">iguiendo esta metodología, nuestras variables </w:t>
      </w:r>
      <w:r w:rsidR="004131D5">
        <w:rPr>
          <w:rFonts w:cs="Arial"/>
          <w:szCs w:val="22"/>
          <w:lang w:val="es-AR"/>
        </w:rPr>
        <w:t xml:space="preserve">explicativas, a </w:t>
      </w:r>
      <w:r w:rsidR="008074AE" w:rsidRPr="007D2B83">
        <w:rPr>
          <w:rFonts w:cs="Arial"/>
          <w:szCs w:val="22"/>
          <w:lang w:val="es-AR"/>
        </w:rPr>
        <w:t>excep</w:t>
      </w:r>
      <w:r w:rsidR="004131D5">
        <w:rPr>
          <w:rFonts w:cs="Arial"/>
          <w:szCs w:val="22"/>
          <w:lang w:val="es-AR"/>
        </w:rPr>
        <w:t>ci</w:t>
      </w:r>
      <w:r w:rsidR="004131D5">
        <w:rPr>
          <w:rFonts w:cs="Arial"/>
          <w:szCs w:val="22"/>
          <w:lang w:val="es-ES"/>
        </w:rPr>
        <w:t>ón de</w:t>
      </w:r>
      <w:r w:rsidR="008074AE" w:rsidRPr="007D2B83">
        <w:rPr>
          <w:rFonts w:cs="Arial"/>
          <w:szCs w:val="22"/>
          <w:lang w:val="es-AR"/>
        </w:rPr>
        <w:t xml:space="preserve"> la </w:t>
      </w:r>
      <w:r w:rsidR="0028380B" w:rsidRPr="007D2B83">
        <w:rPr>
          <w:rFonts w:cs="Arial"/>
          <w:szCs w:val="22"/>
          <w:lang w:val="es-AR"/>
        </w:rPr>
        <w:t>variación</w:t>
      </w:r>
      <w:r w:rsidR="008074AE" w:rsidRPr="007D2B83">
        <w:rPr>
          <w:rFonts w:cs="Arial"/>
          <w:szCs w:val="22"/>
          <w:lang w:val="es-AR"/>
        </w:rPr>
        <w:t xml:space="preserve"> de capital durante la crisis</w:t>
      </w:r>
      <w:r w:rsidR="009F7051">
        <w:rPr>
          <w:rFonts w:cs="Arial"/>
          <w:szCs w:val="22"/>
          <w:lang w:val="es-AR"/>
        </w:rPr>
        <w:t>,</w:t>
      </w:r>
      <w:r w:rsidR="008074AE" w:rsidRPr="007D2B83">
        <w:rPr>
          <w:rFonts w:cs="Arial"/>
          <w:szCs w:val="22"/>
          <w:lang w:val="es-AR"/>
        </w:rPr>
        <w:t xml:space="preserve"> </w:t>
      </w:r>
      <w:r w:rsidRPr="007D2B83">
        <w:rPr>
          <w:rFonts w:cs="Arial"/>
          <w:szCs w:val="22"/>
          <w:lang w:val="es-AR"/>
        </w:rPr>
        <w:t xml:space="preserve">están medidas en el momento </w:t>
      </w:r>
      <w:r w:rsidR="0028380B" w:rsidRPr="007D2B83">
        <w:rPr>
          <w:rFonts w:cs="Arial"/>
          <w:szCs w:val="22"/>
          <w:lang w:val="es-AR"/>
        </w:rPr>
        <w:t>inmediato</w:t>
      </w:r>
      <w:r w:rsidRPr="007D2B83">
        <w:rPr>
          <w:rFonts w:cs="Arial"/>
          <w:szCs w:val="22"/>
          <w:lang w:val="es-AR"/>
        </w:rPr>
        <w:t xml:space="preserve"> anterior a a</w:t>
      </w:r>
      <w:r w:rsidR="00B94B3A" w:rsidRPr="007D2B83">
        <w:rPr>
          <w:rFonts w:cs="Arial"/>
          <w:szCs w:val="22"/>
          <w:lang w:val="es-AR"/>
        </w:rPr>
        <w:t xml:space="preserve"> </w:t>
      </w:r>
      <w:r w:rsidRPr="007D2B83">
        <w:rPr>
          <w:rFonts w:cs="Arial"/>
          <w:szCs w:val="22"/>
          <w:lang w:val="es-AR"/>
        </w:rPr>
        <w:t>cada crisis o período normal</w:t>
      </w:r>
      <w:r w:rsidR="009F7051">
        <w:rPr>
          <w:rFonts w:cs="Arial"/>
          <w:szCs w:val="22"/>
          <w:lang w:val="es-AR"/>
        </w:rPr>
        <w:t xml:space="preserve"> (falsa crisis),</w:t>
      </w:r>
      <w:r w:rsidR="00B94B3A" w:rsidRPr="007D2B83">
        <w:rPr>
          <w:rFonts w:cs="Arial"/>
          <w:szCs w:val="22"/>
          <w:lang w:val="es-AR"/>
        </w:rPr>
        <w:t xml:space="preserve"> mientras que la variable dependiente es la variación en la cuota de mercado durante la crisis</w:t>
      </w:r>
      <w:r w:rsidR="009F7051">
        <w:rPr>
          <w:rFonts w:cs="Arial"/>
          <w:szCs w:val="22"/>
          <w:lang w:val="es-AR"/>
        </w:rPr>
        <w:t xml:space="preserve"> (período normal)</w:t>
      </w:r>
      <w:r w:rsidR="00B94B3A" w:rsidRPr="007D2B83">
        <w:rPr>
          <w:rFonts w:cs="Arial"/>
          <w:szCs w:val="22"/>
          <w:lang w:val="es-AR"/>
        </w:rPr>
        <w:t xml:space="preserve"> respecto la cuota antes de la crisis</w:t>
      </w:r>
      <w:r w:rsidR="009F7051">
        <w:rPr>
          <w:rFonts w:cs="Arial"/>
          <w:szCs w:val="22"/>
          <w:lang w:val="es-AR"/>
        </w:rPr>
        <w:t xml:space="preserve"> (periódo pre-normal)</w:t>
      </w:r>
      <w:r w:rsidR="00B94B3A" w:rsidRPr="007D2B83">
        <w:rPr>
          <w:rFonts w:cs="Arial"/>
          <w:szCs w:val="22"/>
          <w:lang w:val="es-AR"/>
        </w:rPr>
        <w:t>.</w:t>
      </w:r>
    </w:p>
    <w:p w14:paraId="0D96020E" w14:textId="77777777" w:rsidR="00C01303" w:rsidRPr="007D2B83" w:rsidRDefault="00B94B3A" w:rsidP="00C01303">
      <w:pPr>
        <w:ind w:firstLine="708"/>
        <w:rPr>
          <w:rFonts w:cs="Arial"/>
          <w:szCs w:val="22"/>
          <w:lang w:val="es-AR"/>
        </w:rPr>
      </w:pPr>
      <w:r w:rsidRPr="007D2B83">
        <w:rPr>
          <w:rFonts w:cs="Arial"/>
          <w:szCs w:val="22"/>
          <w:lang w:val="es-AR"/>
        </w:rPr>
        <w:tab/>
        <w:t xml:space="preserve"> </w:t>
      </w:r>
      <w:r w:rsidR="00C01303" w:rsidRPr="007D2B83">
        <w:rPr>
          <w:rFonts w:cs="Arial"/>
          <w:szCs w:val="22"/>
          <w:lang w:val="es-AR"/>
        </w:rPr>
        <w:t xml:space="preserve">En esta sección se describen las crisis financieras y los tiempos normales, y se explican las funciones utilizadas para medir los efectos del capital en la performance bancaria. Luego se definen las variables explicativas, explicadas y de control y finalmente, se describen los datos utilizados. </w:t>
      </w:r>
    </w:p>
    <w:p w14:paraId="357C49D4" w14:textId="6BA77878" w:rsidR="00B94B3A" w:rsidRPr="007D2B83" w:rsidRDefault="00B94B3A" w:rsidP="00E2681E">
      <w:pPr>
        <w:rPr>
          <w:rFonts w:cs="Arial"/>
          <w:szCs w:val="22"/>
          <w:lang w:val="es-AR"/>
        </w:rPr>
      </w:pPr>
    </w:p>
    <w:p w14:paraId="4D2A8876" w14:textId="1C743ABE" w:rsidR="00E13FC4" w:rsidRPr="007D2B83" w:rsidRDefault="00E13FC4" w:rsidP="00E13FC4">
      <w:pPr>
        <w:pStyle w:val="Heading2"/>
        <w:rPr>
          <w:lang w:val="es-AR"/>
        </w:rPr>
      </w:pPr>
      <w:bookmarkStart w:id="8" w:name="_Toc491946190"/>
      <w:r w:rsidRPr="007D2B83">
        <w:rPr>
          <w:lang w:val="es-AR"/>
        </w:rPr>
        <w:t>Periodización</w:t>
      </w:r>
      <w:bookmarkEnd w:id="8"/>
    </w:p>
    <w:p w14:paraId="689A651A" w14:textId="573FF77F" w:rsidR="008F5310" w:rsidRDefault="00952F18" w:rsidP="001C4957">
      <w:pPr>
        <w:ind w:firstLine="708"/>
        <w:rPr>
          <w:rFonts w:cs="Arial"/>
          <w:szCs w:val="22"/>
          <w:lang w:val="es-AR"/>
        </w:rPr>
      </w:pPr>
      <w:r w:rsidRPr="007D2B83">
        <w:rPr>
          <w:rFonts w:cs="Arial"/>
          <w:szCs w:val="22"/>
          <w:lang w:val="es-AR"/>
        </w:rPr>
        <w:t xml:space="preserve">La </w:t>
      </w:r>
      <w:r w:rsidR="008F5310" w:rsidRPr="007D2B83">
        <w:rPr>
          <w:rFonts w:cs="Arial"/>
          <w:szCs w:val="22"/>
          <w:lang w:val="es-AR"/>
        </w:rPr>
        <w:t>selección de los períodos de crisis se hizo a partir de la evaluación de ciertos índices, a saber: Merval, PBI, depósitos reales. Así es como</w:t>
      </w:r>
      <w:r w:rsidR="001A3266" w:rsidRPr="007D2B83">
        <w:rPr>
          <w:rFonts w:cs="Arial"/>
          <w:szCs w:val="22"/>
          <w:lang w:val="es-AR"/>
        </w:rPr>
        <w:t>,</w:t>
      </w:r>
      <w:r w:rsidR="008F5310" w:rsidRPr="007D2B83">
        <w:rPr>
          <w:rFonts w:cs="Arial"/>
          <w:szCs w:val="22"/>
          <w:lang w:val="es-AR"/>
        </w:rPr>
        <w:t xml:space="preserve"> dentro del lapso comprendido por </w:t>
      </w:r>
      <w:r w:rsidR="00EE5F5E">
        <w:rPr>
          <w:rFonts w:cs="Arial"/>
          <w:szCs w:val="22"/>
          <w:lang w:val="es-AR"/>
        </w:rPr>
        <w:t>esta</w:t>
      </w:r>
      <w:r w:rsidR="008F5310" w:rsidRPr="007D2B83">
        <w:rPr>
          <w:rFonts w:cs="Arial"/>
          <w:szCs w:val="22"/>
          <w:lang w:val="es-AR"/>
        </w:rPr>
        <w:t xml:space="preserve"> investigación,</w:t>
      </w:r>
      <w:r w:rsidR="00E03454" w:rsidRPr="007D2B83">
        <w:rPr>
          <w:rFonts w:cs="Arial"/>
          <w:szCs w:val="22"/>
          <w:lang w:val="es-AR"/>
        </w:rPr>
        <w:t xml:space="preserve"> </w:t>
      </w:r>
      <w:r w:rsidR="00BB31BC" w:rsidRPr="007D2B83">
        <w:rPr>
          <w:rFonts w:cs="Arial"/>
          <w:szCs w:val="22"/>
          <w:lang w:val="es-AR"/>
        </w:rPr>
        <w:t>se han identificado</w:t>
      </w:r>
      <w:r w:rsidR="00E03454" w:rsidRPr="007D2B83">
        <w:rPr>
          <w:rFonts w:cs="Arial"/>
          <w:szCs w:val="22"/>
          <w:lang w:val="es-AR"/>
        </w:rPr>
        <w:t xml:space="preserve"> dos </w:t>
      </w:r>
      <w:r w:rsidR="00BB31BC" w:rsidRPr="007D2B83">
        <w:rPr>
          <w:rFonts w:cs="Arial"/>
          <w:szCs w:val="22"/>
          <w:lang w:val="es-AR"/>
        </w:rPr>
        <w:t>períodos de crisis</w:t>
      </w:r>
      <w:r w:rsidR="00E03454" w:rsidRPr="007D2B83">
        <w:rPr>
          <w:rFonts w:cs="Arial"/>
          <w:szCs w:val="22"/>
          <w:lang w:val="es-AR"/>
        </w:rPr>
        <w:t xml:space="preserve">: </w:t>
      </w:r>
      <w:r w:rsidR="00F73BBE" w:rsidRPr="007D2B83">
        <w:rPr>
          <w:rFonts w:cs="Arial"/>
          <w:szCs w:val="22"/>
          <w:lang w:val="es-AR"/>
        </w:rPr>
        <w:t xml:space="preserve">Período </w:t>
      </w:r>
      <w:r w:rsidR="001A3266" w:rsidRPr="007D2B83">
        <w:rPr>
          <w:rFonts w:cs="Arial"/>
          <w:szCs w:val="22"/>
          <w:lang w:val="es-AR"/>
        </w:rPr>
        <w:t>2001-2002</w:t>
      </w:r>
      <w:r w:rsidR="00E03454" w:rsidRPr="007D2B83">
        <w:rPr>
          <w:rFonts w:cs="Arial"/>
          <w:szCs w:val="22"/>
          <w:lang w:val="es-AR"/>
        </w:rPr>
        <w:t xml:space="preserve"> </w:t>
      </w:r>
      <w:r w:rsidR="00F73BBE" w:rsidRPr="007D2B83">
        <w:rPr>
          <w:rFonts w:cs="Arial"/>
          <w:szCs w:val="22"/>
          <w:lang w:val="es-AR"/>
        </w:rPr>
        <w:t xml:space="preserve">denominada </w:t>
      </w:r>
      <w:r w:rsidR="00E03454" w:rsidRPr="007D2B83">
        <w:rPr>
          <w:rFonts w:cs="Arial"/>
          <w:szCs w:val="22"/>
          <w:lang w:val="es-AR"/>
        </w:rPr>
        <w:t>Crisis económica Argentina</w:t>
      </w:r>
      <w:r w:rsidR="00F73BBE" w:rsidRPr="007D2B83">
        <w:rPr>
          <w:rFonts w:cs="Arial"/>
          <w:szCs w:val="22"/>
          <w:lang w:val="es-AR"/>
        </w:rPr>
        <w:t xml:space="preserve"> a nivel local y c</w:t>
      </w:r>
      <w:r w:rsidR="00C57BE3" w:rsidRPr="007D2B83">
        <w:rPr>
          <w:rFonts w:cs="Arial"/>
          <w:szCs w:val="22"/>
          <w:lang w:val="es-AR"/>
        </w:rPr>
        <w:t>o</w:t>
      </w:r>
      <w:r w:rsidR="00EE5F5E">
        <w:rPr>
          <w:rFonts w:cs="Arial"/>
          <w:szCs w:val="22"/>
          <w:lang w:val="es-AR"/>
        </w:rPr>
        <w:t>incidente con la E</w:t>
      </w:r>
      <w:r w:rsidR="00F73BBE" w:rsidRPr="007D2B83">
        <w:rPr>
          <w:rFonts w:cs="Arial"/>
          <w:szCs w:val="22"/>
          <w:lang w:val="es-AR"/>
        </w:rPr>
        <w:t xml:space="preserve">xplosión de la burbuja “.com” y el atentado terrorista del 11 de septiembre a nivel internacional, y Período 2008 coincidente con la </w:t>
      </w:r>
      <w:r w:rsidR="00E03454" w:rsidRPr="007D2B83">
        <w:rPr>
          <w:rFonts w:cs="Arial"/>
          <w:szCs w:val="22"/>
          <w:lang w:val="es-AR"/>
        </w:rPr>
        <w:t>Subprime Lending Crisis y Crisis del Campo</w:t>
      </w:r>
      <w:r w:rsidR="00F73BBE" w:rsidRPr="007D2B83">
        <w:rPr>
          <w:rFonts w:cs="Arial"/>
          <w:szCs w:val="22"/>
          <w:lang w:val="es-AR"/>
        </w:rPr>
        <w:t xml:space="preserve">, a nivel internacional y </w:t>
      </w:r>
      <w:r w:rsidR="00F73BBE" w:rsidRPr="007D2B83">
        <w:rPr>
          <w:rFonts w:cs="Arial"/>
          <w:szCs w:val="22"/>
          <w:lang w:val="es-AR"/>
        </w:rPr>
        <w:lastRenderedPageBreak/>
        <w:t>local respectivamente</w:t>
      </w:r>
      <w:r w:rsidR="008F5310" w:rsidRPr="007D2B83">
        <w:rPr>
          <w:rFonts w:cs="Arial"/>
          <w:szCs w:val="22"/>
          <w:lang w:val="es-AR"/>
        </w:rPr>
        <w:t>.</w:t>
      </w:r>
      <w:r w:rsidR="00C13CC8" w:rsidRPr="007D2B83">
        <w:rPr>
          <w:rFonts w:cs="Arial"/>
          <w:szCs w:val="22"/>
          <w:lang w:val="es-AR"/>
        </w:rPr>
        <w:t xml:space="preserve"> La explicación de </w:t>
      </w:r>
      <w:r w:rsidR="00E03454" w:rsidRPr="007D2B83">
        <w:rPr>
          <w:rFonts w:cs="Arial"/>
          <w:szCs w:val="22"/>
          <w:lang w:val="es-AR"/>
        </w:rPr>
        <w:t xml:space="preserve">cada </w:t>
      </w:r>
      <w:proofErr w:type="gramStart"/>
      <w:r w:rsidR="00E03454" w:rsidRPr="007D2B83">
        <w:rPr>
          <w:rFonts w:cs="Arial"/>
          <w:szCs w:val="22"/>
          <w:lang w:val="es-AR"/>
        </w:rPr>
        <w:t>una</w:t>
      </w:r>
      <w:proofErr w:type="gramEnd"/>
      <w:r w:rsidR="00E03454" w:rsidRPr="007D2B83">
        <w:rPr>
          <w:rFonts w:cs="Arial"/>
          <w:szCs w:val="22"/>
          <w:lang w:val="es-AR"/>
        </w:rPr>
        <w:t xml:space="preserve"> de estos hechos</w:t>
      </w:r>
      <w:r w:rsidR="00BF2D0D" w:rsidRPr="007D2B83">
        <w:rPr>
          <w:rFonts w:cs="Arial"/>
          <w:szCs w:val="22"/>
          <w:lang w:val="es-AR"/>
        </w:rPr>
        <w:t xml:space="preserve"> se encuentra en el apartado </w:t>
      </w:r>
      <w:r w:rsidR="00EE5F5E">
        <w:rPr>
          <w:rFonts w:cs="Arial"/>
          <w:szCs w:val="22"/>
          <w:lang w:val="es-AR"/>
        </w:rPr>
        <w:t>6</w:t>
      </w:r>
      <w:r w:rsidR="00C13CC8" w:rsidRPr="007D2B83">
        <w:rPr>
          <w:rFonts w:cs="Arial"/>
          <w:szCs w:val="22"/>
          <w:lang w:val="es-AR"/>
        </w:rPr>
        <w:t>.</w:t>
      </w:r>
    </w:p>
    <w:p w14:paraId="4ED983B7" w14:textId="0C45B982" w:rsidR="00C01303" w:rsidRPr="007D2B83" w:rsidRDefault="00C01303" w:rsidP="001C4957">
      <w:pPr>
        <w:ind w:firstLine="708"/>
        <w:rPr>
          <w:rFonts w:cs="Arial"/>
          <w:szCs w:val="22"/>
          <w:lang w:val="es-AR"/>
        </w:rPr>
      </w:pPr>
      <w:commentRangeStart w:id="9"/>
      <w:r>
        <w:rPr>
          <w:rFonts w:cs="Arial"/>
          <w:szCs w:val="22"/>
          <w:lang w:val="es-AR"/>
        </w:rPr>
        <w:t>Parece oportuno mencionar que, l</w:t>
      </w:r>
      <w:r w:rsidRPr="00705585">
        <w:rPr>
          <w:rFonts w:cs="Arial"/>
          <w:szCs w:val="22"/>
          <w:lang w:val="es-AR"/>
        </w:rPr>
        <w:t xml:space="preserve">a Argentina sufrió shocks externos anteriores a nuestro período de análisis. En primer lugar, en diciembre de 1994 se produjo una devaluación de la moneda mexicana que </w:t>
      </w:r>
      <w:proofErr w:type="gramStart"/>
      <w:r w:rsidRPr="00705585">
        <w:rPr>
          <w:rFonts w:cs="Arial"/>
          <w:szCs w:val="22"/>
          <w:lang w:val="es-AR"/>
        </w:rPr>
        <w:t>dio inicio a</w:t>
      </w:r>
      <w:proofErr w:type="gramEnd"/>
      <w:r w:rsidRPr="00705585">
        <w:rPr>
          <w:rFonts w:cs="Arial"/>
          <w:szCs w:val="22"/>
          <w:lang w:val="es-AR"/>
        </w:rPr>
        <w:t xml:space="preserve"> una crisis financiera y cambiaria conocida como “Efecto Tequila”, la cual repercutió a nivel mundial hasta finales de 1995. Durante 1997, se produjo la crisis del Sudeste Asiático que provocó devaluaciones y pánicos bancarios. En el año siguiente, Rusia entró en cesación de pagos. Y, finalmente, en 1999 tuvo lugar la devaluación brasileña conocida como “Efecto Caipiriña”. </w:t>
      </w:r>
      <w:sdt>
        <w:sdtPr>
          <w:rPr>
            <w:rFonts w:cs="Arial"/>
            <w:szCs w:val="22"/>
            <w:lang w:val="es-AR"/>
          </w:rPr>
          <w:id w:val="1248155399"/>
          <w:citation/>
        </w:sdtPr>
        <w:sdtEndPr/>
        <w:sdtContent>
          <w:r w:rsidRPr="00705585">
            <w:rPr>
              <w:rFonts w:cs="Arial"/>
              <w:szCs w:val="22"/>
              <w:lang w:val="es-AR"/>
            </w:rPr>
            <w:fldChar w:fldCharType="begin"/>
          </w:r>
          <w:r w:rsidRPr="00705585">
            <w:rPr>
              <w:rFonts w:cs="Arial"/>
              <w:szCs w:val="22"/>
              <w:lang w:val="es-AR"/>
            </w:rPr>
            <w:instrText xml:space="preserve">CITATION Rub \t  \l 3082 </w:instrText>
          </w:r>
          <w:r w:rsidRPr="00705585">
            <w:rPr>
              <w:rFonts w:cs="Arial"/>
              <w:szCs w:val="22"/>
              <w:lang w:val="es-AR"/>
            </w:rPr>
            <w:fldChar w:fldCharType="separate"/>
          </w:r>
          <w:r w:rsidR="007C3D9B" w:rsidRPr="007C3D9B">
            <w:rPr>
              <w:rFonts w:cs="Arial"/>
              <w:noProof/>
              <w:szCs w:val="22"/>
              <w:lang w:val="es-AR"/>
            </w:rPr>
            <w:t>(Rubinzal, 2013)</w:t>
          </w:r>
          <w:r w:rsidRPr="00705585">
            <w:rPr>
              <w:rFonts w:cs="Arial"/>
              <w:szCs w:val="22"/>
              <w:lang w:val="es-AR"/>
            </w:rPr>
            <w:fldChar w:fldCharType="end"/>
          </w:r>
        </w:sdtContent>
      </w:sdt>
      <w:commentRangeEnd w:id="9"/>
      <w:r w:rsidR="007035C0">
        <w:rPr>
          <w:rStyle w:val="CommentReference"/>
          <w:rFonts w:ascii="Calibri" w:eastAsia="Calibri" w:hAnsi="Calibri" w:cs="Times New Roman"/>
        </w:rPr>
        <w:commentReference w:id="9"/>
      </w:r>
    </w:p>
    <w:p w14:paraId="1536BCFB" w14:textId="4809F2FF" w:rsidR="001A3266" w:rsidRPr="007D2B83" w:rsidRDefault="00950881" w:rsidP="001C4957">
      <w:pPr>
        <w:ind w:firstLine="708"/>
        <w:rPr>
          <w:rFonts w:cs="Arial"/>
          <w:szCs w:val="22"/>
          <w:lang w:val="es-AR"/>
        </w:rPr>
      </w:pPr>
      <w:r>
        <w:rPr>
          <w:rFonts w:cs="Arial"/>
          <w:noProof/>
          <w:szCs w:val="22"/>
          <w:lang w:val="es-AR"/>
        </w:rPr>
        <mc:AlternateContent>
          <mc:Choice Requires="wpc">
            <w:drawing>
              <wp:anchor distT="0" distB="0" distL="114300" distR="114300" simplePos="0" relativeHeight="251659264" behindDoc="1" locked="0" layoutInCell="1" allowOverlap="1" wp14:anchorId="25B5AF92" wp14:editId="4399B65A">
                <wp:simplePos x="0" y="0"/>
                <wp:positionH relativeFrom="column">
                  <wp:posOffset>0</wp:posOffset>
                </wp:positionH>
                <wp:positionV relativeFrom="margin">
                  <wp:posOffset>5001472</wp:posOffset>
                </wp:positionV>
                <wp:extent cx="5623200" cy="2617200"/>
                <wp:effectExtent l="0" t="0" r="0" b="0"/>
                <wp:wrapTight wrapText="bothSides">
                  <wp:wrapPolygon edited="0">
                    <wp:start x="0" y="0"/>
                    <wp:lineTo x="0" y="5661"/>
                    <wp:lineTo x="146" y="21385"/>
                    <wp:lineTo x="21441" y="21385"/>
                    <wp:lineTo x="21515" y="5661"/>
                    <wp:lineTo x="21515" y="0"/>
                    <wp:lineTo x="0" y="0"/>
                  </wp:wrapPolygon>
                </wp:wrapTight>
                <wp:docPr id="4" name="Lienzo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Imagen 9"/>
                          <pic:cNvPicPr/>
                        </pic:nvPicPr>
                        <pic:blipFill rotWithShape="1">
                          <a:blip r:embed="rId12" cstate="print">
                            <a:extLst>
                              <a:ext uri="{28A0092B-C50C-407E-A947-70E740481C1C}">
                                <a14:useLocalDpi xmlns:a14="http://schemas.microsoft.com/office/drawing/2010/main" val="0"/>
                              </a:ext>
                            </a:extLst>
                          </a:blip>
                          <a:srcRect l="2111" t="21643" r="2110" b="9414"/>
                          <a:stretch/>
                        </pic:blipFill>
                        <pic:spPr bwMode="auto">
                          <a:xfrm>
                            <a:off x="76200" y="685800"/>
                            <a:ext cx="5486400" cy="1920997"/>
                          </a:xfrm>
                          <a:prstGeom prst="rect">
                            <a:avLst/>
                          </a:prstGeom>
                          <a:ln>
                            <a:noFill/>
                          </a:ln>
                          <a:extLst>
                            <a:ext uri="{53640926-AAD7-44D8-BBD7-CCE9431645EC}">
                              <a14:shadowObscured xmlns:a14="http://schemas.microsoft.com/office/drawing/2010/main"/>
                            </a:ext>
                          </a:extLst>
                        </pic:spPr>
                      </pic:pic>
                      <wps:wsp>
                        <wps:cNvPr id="12" name="Cuadro de texto 2"/>
                        <wps:cNvSpPr txBox="1">
                          <a:spLocks noChangeArrowheads="1"/>
                        </wps:cNvSpPr>
                        <wps:spPr bwMode="auto">
                          <a:xfrm>
                            <a:off x="0" y="16933"/>
                            <a:ext cx="5621655" cy="668867"/>
                          </a:xfrm>
                          <a:prstGeom prst="rect">
                            <a:avLst/>
                          </a:prstGeom>
                          <a:solidFill>
                            <a:srgbClr val="FFFFFF"/>
                          </a:solidFill>
                          <a:ln w="9525">
                            <a:noFill/>
                            <a:miter lim="800000"/>
                            <a:headEnd/>
                            <a:tailEnd/>
                          </a:ln>
                        </wps:spPr>
                        <wps:txbx>
                          <w:txbxContent>
                            <w:p w14:paraId="570EA7DB" w14:textId="77777777" w:rsidR="00950881" w:rsidRPr="00A71C21" w:rsidRDefault="00950881" w:rsidP="00A71C21">
                              <w:r w:rsidRPr="00A71C21">
                                <w:rPr>
                                  <w:rStyle w:val="SubtleReference"/>
                                </w:rPr>
                                <w:t>Figura 1</w:t>
                              </w:r>
                              <w:r w:rsidRPr="00A71C21">
                                <w:t xml:space="preserve"> - Cronología. Esta figura muestra las crisis y los tiempos normales que ocurrieron durante nuestro período de muestra desde 1999 hasta 2014. También se pueden observar los períodos de pre crisis y pre tiempo normal de dos años. </w:t>
                              </w:r>
                            </w:p>
                            <w:p w14:paraId="684A5F16" w14:textId="77777777" w:rsidR="00950881" w:rsidRDefault="00950881" w:rsidP="00950881">
                              <w:pPr>
                                <w:pStyle w:val="NormalWeb"/>
                                <w:spacing w:before="0" w:beforeAutospacing="0" w:after="0" w:afterAutospacing="0"/>
                                <w:jc w:val="both"/>
                              </w:pPr>
                              <w:r>
                                <w:rPr>
                                  <w:rFonts w:ascii="Arial" w:eastAsia="Calibri" w:hAnsi="Arial"/>
                                  <w:sz w:val="22"/>
                                  <w:szCs w:val="22"/>
                                  <w:lang w:val="es-ES_tradnl"/>
                                </w:rPr>
                                <w:t> </w:t>
                              </w: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w14:anchorId="25B5AF92" id="Lienzo 4" o:spid="_x0000_s1026" editas="canvas" style="position:absolute;left:0;text-align:left;margin-left:0;margin-top:393.8pt;width:442.75pt;height:206.1pt;z-index:-251657216;mso-position-vertical-relative:margin;mso-width-relative:margin;mso-height-relative:margin" coordsize="56229,26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jPt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IwyMUzyjnO6pKKAADAx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229;height:26168;visibility:visible;mso-wrap-style:square">
                  <v:fill o:detectmouseclick="t"/>
                  <v:path o:connecttype="none"/>
                </v:shape>
                <v:shape id="Imagen 9" o:spid="_x0000_s1028" type="#_x0000_t75" style="position:absolute;left:762;top:6858;width:54864;height:19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">
                  <v:imagedata r:id="rId13" o:title="" croptop="14184f" cropbottom="6170f" cropleft="1383f" cropright="1383f"/>
                </v:shape>
                <v:shapetype id="_x0000_t202" coordsize="21600,21600" o:spt="202" path="m,l,21600r21600,l21600,xe">
                  <v:stroke joinstyle="miter"/>
                  <v:path gradientshapeok="t" o:connecttype="rect"/>
                </v:shapetype>
                <v:shape id="Cuadro de texto 2" o:spid="_x0000_s1029" type="#_x0000_t202" style="position:absolute;top:169;width:56216;height: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70EA7DB" w14:textId="77777777" w:rsidR="00950881" w:rsidRPr="00A71C21" w:rsidRDefault="00950881" w:rsidP="00A71C21">
                        <w:r w:rsidRPr="00A71C21">
                          <w:rPr>
                            <w:rStyle w:val="SubtleReference"/>
                          </w:rPr>
                          <w:t>Figura 1</w:t>
                        </w:r>
                        <w:r w:rsidRPr="00A71C21">
                          <w:t xml:space="preserve"> - Cronología. Esta figura muestra las crisis y los tiempos normales que ocurrieron durante nuestro período de muestra desde 1999 hasta 2014. También se pueden observar los períodos de pre crisis y pre tiempo normal de dos años. </w:t>
                        </w:r>
                      </w:p>
                      <w:p w14:paraId="684A5F16" w14:textId="77777777" w:rsidR="00950881" w:rsidRDefault="00950881" w:rsidP="00950881">
                        <w:pPr>
                          <w:pStyle w:val="NormalWeb"/>
                          <w:spacing w:before="0" w:beforeAutospacing="0" w:after="0" w:afterAutospacing="0"/>
                          <w:jc w:val="both"/>
                        </w:pPr>
                        <w:r>
                          <w:rPr>
                            <w:rFonts w:ascii="Arial" w:eastAsia="Calibri" w:hAnsi="Arial"/>
                            <w:sz w:val="22"/>
                            <w:szCs w:val="22"/>
                            <w:lang w:val="es-ES_tradnl"/>
                          </w:rPr>
                          <w:t> </w:t>
                        </w:r>
                      </w:p>
                    </w:txbxContent>
                  </v:textbox>
                </v:shape>
                <w10:wrap type="tight" anchory="margin"/>
              </v:group>
            </w:pict>
          </mc:Fallback>
        </mc:AlternateContent>
      </w:r>
      <w:r w:rsidR="008F5310" w:rsidRPr="007D2B83">
        <w:rPr>
          <w:rFonts w:cs="Arial"/>
          <w:szCs w:val="22"/>
          <w:lang w:val="es-AR"/>
        </w:rPr>
        <w:t xml:space="preserve">A su vez, </w:t>
      </w:r>
      <w:r w:rsidR="00426CFA" w:rsidRPr="007D2B83">
        <w:rPr>
          <w:rFonts w:cs="Arial"/>
          <w:szCs w:val="22"/>
          <w:lang w:val="es-AR"/>
        </w:rPr>
        <w:t>se han determinado</w:t>
      </w:r>
      <w:r w:rsidR="008F5310" w:rsidRPr="007D2B83">
        <w:rPr>
          <w:rFonts w:cs="Arial"/>
          <w:szCs w:val="22"/>
          <w:lang w:val="es-AR"/>
        </w:rPr>
        <w:t xml:space="preserve"> dos períodos normales</w:t>
      </w:r>
      <w:r w:rsidR="00BB31BC" w:rsidRPr="007D2B83">
        <w:rPr>
          <w:rFonts w:cs="Arial"/>
          <w:szCs w:val="22"/>
          <w:lang w:val="es-AR"/>
        </w:rPr>
        <w:t>: uno en 2005 y otro 2011-2012</w:t>
      </w:r>
      <w:r w:rsidR="001A3266" w:rsidRPr="007D2B83">
        <w:rPr>
          <w:rFonts w:cs="Arial"/>
          <w:szCs w:val="22"/>
          <w:lang w:val="es-AR"/>
        </w:rPr>
        <w:t>.</w:t>
      </w:r>
      <w:r w:rsidR="008F5310" w:rsidRPr="007D2B83">
        <w:rPr>
          <w:rFonts w:cs="Arial"/>
          <w:szCs w:val="22"/>
          <w:lang w:val="es-AR"/>
        </w:rPr>
        <w:t xml:space="preserve"> </w:t>
      </w:r>
      <w:r w:rsidR="00D14D4E" w:rsidRPr="007D2B83">
        <w:rPr>
          <w:rFonts w:cs="Arial"/>
          <w:szCs w:val="22"/>
          <w:lang w:val="es-AR"/>
        </w:rPr>
        <w:t xml:space="preserve">Para </w:t>
      </w:r>
      <w:r w:rsidR="00EF3DCD" w:rsidRPr="007D2B83">
        <w:rPr>
          <w:rFonts w:cs="Arial"/>
          <w:szCs w:val="22"/>
          <w:lang w:val="es-AR"/>
        </w:rPr>
        <w:t xml:space="preserve">la selección </w:t>
      </w:r>
      <w:r w:rsidR="00D14D4E" w:rsidRPr="007D2B83">
        <w:rPr>
          <w:rFonts w:cs="Arial"/>
          <w:szCs w:val="22"/>
          <w:lang w:val="es-AR"/>
        </w:rPr>
        <w:t xml:space="preserve">de </w:t>
      </w:r>
      <w:r w:rsidR="008F5310" w:rsidRPr="007D2B83">
        <w:rPr>
          <w:rFonts w:cs="Arial"/>
          <w:szCs w:val="22"/>
          <w:lang w:val="es-AR"/>
        </w:rPr>
        <w:t>éstos</w:t>
      </w:r>
      <w:r w:rsidR="00F73BBE" w:rsidRPr="007D2B83">
        <w:rPr>
          <w:rFonts w:cs="Arial"/>
          <w:szCs w:val="22"/>
          <w:lang w:val="es-AR"/>
        </w:rPr>
        <w:t>, se escogieron</w:t>
      </w:r>
      <w:r w:rsidR="00D14D4E" w:rsidRPr="007D2B83">
        <w:rPr>
          <w:rFonts w:cs="Arial"/>
          <w:szCs w:val="22"/>
          <w:lang w:val="es-AR"/>
        </w:rPr>
        <w:t xml:space="preserve"> los dos lapsos más largos </w:t>
      </w:r>
      <w:r w:rsidR="00EF3DCD" w:rsidRPr="007D2B83">
        <w:rPr>
          <w:rFonts w:cs="Arial"/>
          <w:szCs w:val="22"/>
          <w:lang w:val="es-AR"/>
        </w:rPr>
        <w:t xml:space="preserve">de tiempo </w:t>
      </w:r>
      <w:r w:rsidR="00D14D4E" w:rsidRPr="007D2B83">
        <w:rPr>
          <w:rFonts w:cs="Arial"/>
          <w:szCs w:val="22"/>
          <w:lang w:val="es-AR"/>
        </w:rPr>
        <w:t xml:space="preserve">existentes entre las diferentes crisis. Luego se </w:t>
      </w:r>
      <w:r w:rsidR="00EF3DCD" w:rsidRPr="007D2B83">
        <w:rPr>
          <w:rFonts w:cs="Arial"/>
          <w:szCs w:val="22"/>
          <w:lang w:val="es-AR"/>
        </w:rPr>
        <w:t xml:space="preserve">toman los dos primeros años de ese período y los dos previos a la siguiente crisis. Al primero se lo llama período de </w:t>
      </w:r>
      <w:proofErr w:type="gramStart"/>
      <w:r w:rsidR="00EF3DCD" w:rsidRPr="007D2B83">
        <w:rPr>
          <w:rFonts w:cs="Arial"/>
          <w:szCs w:val="22"/>
          <w:lang w:val="es-AR"/>
        </w:rPr>
        <w:t>pre</w:t>
      </w:r>
      <w:r w:rsidR="00C57BE3" w:rsidRPr="007D2B83">
        <w:rPr>
          <w:rFonts w:cs="Arial"/>
          <w:szCs w:val="22"/>
          <w:lang w:val="es-AR"/>
        </w:rPr>
        <w:t xml:space="preserve"> </w:t>
      </w:r>
      <w:r w:rsidR="00EF3DCD" w:rsidRPr="007D2B83">
        <w:rPr>
          <w:rFonts w:cs="Arial"/>
          <w:szCs w:val="22"/>
          <w:lang w:val="es-AR"/>
        </w:rPr>
        <w:t>crisis</w:t>
      </w:r>
      <w:proofErr w:type="gramEnd"/>
      <w:r w:rsidR="00EF3DCD" w:rsidRPr="007D2B83">
        <w:rPr>
          <w:rFonts w:cs="Arial"/>
          <w:szCs w:val="22"/>
          <w:lang w:val="es-AR"/>
        </w:rPr>
        <w:t xml:space="preserve"> falsa y al segundo período de postcrisis falsa. El remanente existente entre ambos es el denominado período normal</w:t>
      </w:r>
      <w:r w:rsidR="009F4B5D">
        <w:rPr>
          <w:rFonts w:cs="Arial"/>
          <w:szCs w:val="22"/>
          <w:lang w:val="es-AR"/>
        </w:rPr>
        <w:t xml:space="preserve"> (también llamado crisis falsas)</w:t>
      </w:r>
      <w:r w:rsidR="00EF3DCD" w:rsidRPr="007D2B83">
        <w:rPr>
          <w:rFonts w:cs="Arial"/>
          <w:szCs w:val="22"/>
          <w:lang w:val="es-AR"/>
        </w:rPr>
        <w:t>.</w:t>
      </w:r>
      <w:r w:rsidR="00BB31BC" w:rsidRPr="007D2B83">
        <w:rPr>
          <w:rFonts w:cs="Arial"/>
          <w:szCs w:val="22"/>
          <w:lang w:val="es-AR"/>
        </w:rPr>
        <w:t xml:space="preserve"> </w:t>
      </w:r>
      <w:sdt>
        <w:sdtPr>
          <w:rPr>
            <w:rFonts w:cs="Arial"/>
            <w:szCs w:val="22"/>
            <w:lang w:val="es-AR"/>
          </w:rPr>
          <w:id w:val="604007828"/>
          <w:citation/>
        </w:sdtPr>
        <w:sdtEndPr/>
        <w:sdtContent>
          <w:r w:rsidR="00426CFA" w:rsidRPr="007D2B83">
            <w:rPr>
              <w:rFonts w:cs="Arial"/>
              <w:szCs w:val="22"/>
              <w:lang w:val="es-AR"/>
            </w:rPr>
            <w:fldChar w:fldCharType="begin"/>
          </w:r>
          <w:r w:rsidR="008A47B2">
            <w:rPr>
              <w:rFonts w:cs="Arial"/>
              <w:szCs w:val="22"/>
              <w:lang w:val="es-AR"/>
            </w:rPr>
            <w:instrText xml:space="preserve">CITATION All13 \l 3082 </w:instrText>
          </w:r>
          <w:r w:rsidR="00426CFA" w:rsidRPr="007D2B83">
            <w:rPr>
              <w:rFonts w:cs="Arial"/>
              <w:szCs w:val="22"/>
              <w:lang w:val="es-AR"/>
            </w:rPr>
            <w:fldChar w:fldCharType="separate"/>
          </w:r>
          <w:r w:rsidR="007C3D9B" w:rsidRPr="007C3D9B">
            <w:rPr>
              <w:rFonts w:cs="Arial"/>
              <w:noProof/>
              <w:szCs w:val="22"/>
              <w:lang w:val="en-AU"/>
            </w:rPr>
            <w:t>(Berger &amp; Bouwman, How does capital affect bank performance during financial crises?, 2013)</w:t>
          </w:r>
          <w:r w:rsidR="00426CFA" w:rsidRPr="007D2B83">
            <w:rPr>
              <w:rFonts w:cs="Arial"/>
              <w:szCs w:val="22"/>
              <w:lang w:val="es-AR"/>
            </w:rPr>
            <w:fldChar w:fldCharType="end"/>
          </w:r>
        </w:sdtContent>
      </w:sdt>
      <w:r w:rsidR="00426CFA" w:rsidRPr="007C3D9B">
        <w:rPr>
          <w:rFonts w:cs="Arial"/>
          <w:szCs w:val="22"/>
          <w:lang w:val="en-AU"/>
        </w:rPr>
        <w:t xml:space="preserve">. </w:t>
      </w:r>
      <w:r w:rsidR="00BB31BC" w:rsidRPr="007D2B83">
        <w:rPr>
          <w:rFonts w:cs="Arial"/>
          <w:szCs w:val="22"/>
          <w:lang w:val="es-AR"/>
        </w:rPr>
        <w:t xml:space="preserve">Tanto los tiempos de crisis como </w:t>
      </w:r>
      <w:r w:rsidR="00426CFA" w:rsidRPr="007D2B83">
        <w:rPr>
          <w:rFonts w:cs="Arial"/>
          <w:szCs w:val="22"/>
          <w:lang w:val="es-AR"/>
        </w:rPr>
        <w:t xml:space="preserve">los </w:t>
      </w:r>
      <w:r w:rsidR="00BB31BC" w:rsidRPr="007D2B83">
        <w:rPr>
          <w:rFonts w:cs="Arial"/>
          <w:szCs w:val="22"/>
          <w:lang w:val="es-AR"/>
        </w:rPr>
        <w:t xml:space="preserve">normales se encuentran representados en la cronología de la </w:t>
      </w:r>
      <w:r w:rsidR="00502C1E">
        <w:rPr>
          <w:rFonts w:cs="Arial"/>
          <w:szCs w:val="22"/>
          <w:lang w:val="es-AR"/>
        </w:rPr>
        <w:t>Ilustración</w:t>
      </w:r>
      <w:r w:rsidR="00F212AA" w:rsidRPr="007D2B83">
        <w:rPr>
          <w:rFonts w:cs="Arial"/>
          <w:szCs w:val="22"/>
          <w:lang w:val="es-AR"/>
        </w:rPr>
        <w:t xml:space="preserve"> </w:t>
      </w:r>
      <w:r w:rsidR="00BB31BC" w:rsidRPr="007D2B83">
        <w:rPr>
          <w:rFonts w:cs="Arial"/>
          <w:szCs w:val="22"/>
          <w:lang w:val="es-AR"/>
        </w:rPr>
        <w:t>1.</w:t>
      </w:r>
    </w:p>
    <w:p w14:paraId="53D6A93F" w14:textId="475474BD" w:rsidR="009F1E30" w:rsidRPr="00836455" w:rsidRDefault="00EE5F5E" w:rsidP="00836455">
      <w:pPr>
        <w:pStyle w:val="Caption"/>
        <w:rPr>
          <w:color w:val="auto"/>
          <w:lang w:val="es-AR"/>
        </w:rPr>
      </w:pPr>
      <w:commentRangeStart w:id="10"/>
      <w:commentRangeEnd w:id="10"/>
      <w:r>
        <w:rPr>
          <w:rStyle w:val="CommentReference"/>
          <w:rFonts w:ascii="Calibri" w:eastAsia="Calibri" w:hAnsi="Calibri" w:cs="Times New Roman"/>
        </w:rPr>
        <w:commentReference w:id="10"/>
      </w:r>
      <w:bookmarkStart w:id="11" w:name="_Ref491859438"/>
    </w:p>
    <w:bookmarkEnd w:id="11"/>
    <w:p w14:paraId="516F8777" w14:textId="3206E284" w:rsidR="00426CFA" w:rsidRDefault="00426CFA" w:rsidP="00E2681E">
      <w:pPr>
        <w:rPr>
          <w:rFonts w:cs="Arial"/>
          <w:szCs w:val="22"/>
          <w:lang w:val="es-AR"/>
        </w:rPr>
      </w:pPr>
    </w:p>
    <w:p w14:paraId="36534EA7" w14:textId="77777777" w:rsidR="0016640A" w:rsidRPr="007D2B83" w:rsidRDefault="0016640A" w:rsidP="00E2681E">
      <w:pPr>
        <w:rPr>
          <w:rFonts w:cs="Arial"/>
          <w:szCs w:val="22"/>
          <w:lang w:val="es-AR"/>
        </w:rPr>
      </w:pPr>
    </w:p>
    <w:p w14:paraId="2E5C98CF" w14:textId="2643CCE9" w:rsidR="00E13FC4" w:rsidRPr="007D2B83" w:rsidRDefault="00E13FC4" w:rsidP="00E13FC4">
      <w:pPr>
        <w:pStyle w:val="Heading2"/>
        <w:rPr>
          <w:lang w:val="es-AR"/>
        </w:rPr>
      </w:pPr>
      <w:bookmarkStart w:id="12" w:name="_Toc491946191"/>
      <w:r w:rsidRPr="007D2B83">
        <w:rPr>
          <w:lang w:val="es-AR"/>
        </w:rPr>
        <w:t xml:space="preserve">Descripción </w:t>
      </w:r>
      <w:r w:rsidR="00F212AA">
        <w:rPr>
          <w:lang w:val="es-AR"/>
        </w:rPr>
        <w:t xml:space="preserve">de </w:t>
      </w:r>
      <w:r w:rsidRPr="007D2B83">
        <w:rPr>
          <w:lang w:val="es-AR"/>
        </w:rPr>
        <w:t>variables</w:t>
      </w:r>
      <w:bookmarkEnd w:id="12"/>
    </w:p>
    <w:p w14:paraId="32416312" w14:textId="5241E36B" w:rsidR="007E6413" w:rsidRPr="007D2B83" w:rsidRDefault="007E6413" w:rsidP="001C4957">
      <w:pPr>
        <w:ind w:firstLine="576"/>
        <w:rPr>
          <w:rFonts w:cs="Arial"/>
          <w:szCs w:val="22"/>
          <w:highlight w:val="yellow"/>
          <w:lang w:val="es-AR"/>
        </w:rPr>
      </w:pPr>
      <w:r w:rsidRPr="007D2B83">
        <w:rPr>
          <w:rFonts w:cs="Arial"/>
          <w:szCs w:val="22"/>
          <w:lang w:val="es-AR"/>
        </w:rPr>
        <w:t>En esta sección se describen las variables dependientes e independientes utilizadas en el análisis asi como su cálculo siguiendo la periodización descripta en el acápite anterior.</w:t>
      </w:r>
      <w:r w:rsidRPr="007D2B83">
        <w:rPr>
          <w:rFonts w:cs="Arial"/>
          <w:szCs w:val="22"/>
          <w:highlight w:val="yellow"/>
          <w:lang w:val="es-AR"/>
        </w:rPr>
        <w:t xml:space="preserve"> </w:t>
      </w:r>
    </w:p>
    <w:p w14:paraId="080238C3" w14:textId="1A73AF9E" w:rsidR="007E6413" w:rsidRPr="007D2B83" w:rsidRDefault="007E6413" w:rsidP="00E2681E">
      <w:pPr>
        <w:rPr>
          <w:rFonts w:cs="Arial"/>
          <w:szCs w:val="22"/>
          <w:highlight w:val="yellow"/>
          <w:lang w:val="es-AR"/>
        </w:rPr>
      </w:pPr>
    </w:p>
    <w:p w14:paraId="0CAB8C59" w14:textId="4674A6D2" w:rsidR="007E6413" w:rsidRPr="007D2B83" w:rsidRDefault="006A1A98" w:rsidP="00F37D2E">
      <w:pPr>
        <w:pStyle w:val="Heading3"/>
        <w:rPr>
          <w:lang w:val="es-AR"/>
        </w:rPr>
      </w:pPr>
      <w:bookmarkStart w:id="13" w:name="_Toc491946192"/>
      <w:r w:rsidRPr="007D2B83">
        <w:rPr>
          <w:lang w:val="es-AR"/>
        </w:rPr>
        <w:t>Perfomance</w:t>
      </w:r>
      <w:bookmarkEnd w:id="13"/>
    </w:p>
    <w:p w14:paraId="4950DAB3" w14:textId="749C8B2A" w:rsidR="007E6413" w:rsidRPr="007D2B83" w:rsidRDefault="00E428AD" w:rsidP="007E6413">
      <w:pPr>
        <w:rPr>
          <w:lang w:val="es-AR"/>
        </w:rPr>
      </w:pPr>
      <w:r w:rsidRPr="007D2B83">
        <w:rPr>
          <w:lang w:val="es-AR"/>
        </w:rPr>
        <w:tab/>
      </w:r>
      <w:r w:rsidR="007E6413" w:rsidRPr="007D2B83">
        <w:rPr>
          <w:lang w:val="es-AR"/>
        </w:rPr>
        <w:t>La variable dependiente es la variación en la cuota de mercado de cada banco antes y durante la crisis o período normal. La cuota de mercado es el porcentaje de participación que tiene cada banco en todo el sector bancario en un momento determinado. Esta se calcula a partir de la relación entre activos del banco, y el total de activos del sector financiero. Para esta investigación, es necesario determinar en qué proporción varía la cuota de mercado en cada crisis o período normal para, luego, ver si existe alguna relación con el capital previo a la crisis. Se define como: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
        <w:gridCol w:w="8319"/>
        <w:gridCol w:w="412"/>
      </w:tblGrid>
      <w:tr w:rsidR="00A41186" w:rsidRPr="007D2B83" w14:paraId="1CAA91E3" w14:textId="77777777" w:rsidTr="001C4957">
        <w:trPr>
          <w:trHeight w:val="594"/>
        </w:trPr>
        <w:tc>
          <w:tcPr>
            <w:tcW w:w="333" w:type="dxa"/>
          </w:tcPr>
          <w:p w14:paraId="3DE22CCA" w14:textId="77777777" w:rsidR="00A41186" w:rsidRPr="007D2B83" w:rsidRDefault="00A41186" w:rsidP="00A41186">
            <w:pPr>
              <w:rPr>
                <w:lang w:val="es-AR"/>
              </w:rPr>
            </w:pPr>
          </w:p>
        </w:tc>
        <w:tc>
          <w:tcPr>
            <w:tcW w:w="8319" w:type="dxa"/>
          </w:tcPr>
          <w:p w14:paraId="28DD2603" w14:textId="77777777" w:rsidR="00A41186" w:rsidRPr="007D2B83" w:rsidRDefault="002D7FE1" w:rsidP="00A41186">
            <w:pPr>
              <w:rPr>
                <w:lang w:val="es-AR"/>
              </w:rPr>
            </w:pPr>
            <m:oMathPara>
              <m:oMath>
                <m:sSub>
                  <m:sSubPr>
                    <m:ctrlPr>
                      <w:rPr>
                        <w:rFonts w:ascii="Cambria Math" w:hAnsi="Cambria Math"/>
                        <w:lang w:val="es-AR"/>
                      </w:rPr>
                    </m:ctrlPr>
                  </m:sSubPr>
                  <m:e>
                    <m:r>
                      <m:rPr>
                        <m:sty m:val="p"/>
                      </m:rPr>
                      <w:rPr>
                        <w:rFonts w:ascii="Cambria Math" w:hAnsi="Cambria Math"/>
                        <w:lang w:val="es-AR"/>
                      </w:rPr>
                      <m:t>%ΔCUOTA_MERCADO</m:t>
                    </m:r>
                  </m:e>
                  <m:sub>
                    <m:r>
                      <w:rPr>
                        <w:rFonts w:ascii="Cambria Math" w:hAnsi="Cambria Math"/>
                        <w:lang w:val="es-AR"/>
                      </w:rPr>
                      <m:t>i,[t;t+1]</m:t>
                    </m:r>
                  </m:sub>
                </m:sSub>
                <m:r>
                  <m:rPr>
                    <m:sty m:val="p"/>
                  </m:rPr>
                  <w:rPr>
                    <w:rFonts w:ascii="Cambria Math" w:hAnsi="Cambria Math"/>
                    <w:lang w:val="es-AR"/>
                  </w:rPr>
                  <m:t>=</m:t>
                </m:r>
                <m:f>
                  <m:fPr>
                    <m:ctrlPr>
                      <w:rPr>
                        <w:rFonts w:ascii="Cambria Math" w:hAnsi="Cambria Math"/>
                        <w:lang w:val="es-AR"/>
                      </w:rPr>
                    </m:ctrlPr>
                  </m:fPr>
                  <m:num>
                    <m:sSub>
                      <m:sSubPr>
                        <m:ctrlPr>
                          <w:rPr>
                            <w:rFonts w:ascii="Cambria Math" w:hAnsi="Cambria Math"/>
                            <w:lang w:val="es-AR"/>
                          </w:rPr>
                        </m:ctrlPr>
                      </m:sSubPr>
                      <m:e>
                        <m:r>
                          <m:rPr>
                            <m:sty m:val="p"/>
                          </m:rPr>
                          <w:rPr>
                            <w:rFonts w:ascii="Cambria Math" w:hAnsi="Cambria Math"/>
                            <w:lang w:val="es-AR"/>
                          </w:rPr>
                          <m:t>CUOTA_MERCADO</m:t>
                        </m:r>
                      </m:e>
                      <m:sub>
                        <m:r>
                          <w:rPr>
                            <w:rFonts w:ascii="Cambria Math" w:hAnsi="Cambria Math"/>
                            <w:lang w:val="es-AR"/>
                          </w:rPr>
                          <m:t>i,t+1</m:t>
                        </m:r>
                      </m:sub>
                    </m:sSub>
                    <m:r>
                      <m:rPr>
                        <m:sty m:val="p"/>
                      </m:rPr>
                      <w:rPr>
                        <w:rFonts w:ascii="Cambria Math" w:hAnsi="Cambria Math"/>
                        <w:lang w:val="es-AR"/>
                      </w:rPr>
                      <m:t xml:space="preserve"> -</m:t>
                    </m:r>
                    <m:sSub>
                      <m:sSubPr>
                        <m:ctrlPr>
                          <w:rPr>
                            <w:rFonts w:ascii="Cambria Math" w:hAnsi="Cambria Math"/>
                            <w:lang w:val="es-AR"/>
                          </w:rPr>
                        </m:ctrlPr>
                      </m:sSubPr>
                      <m:e>
                        <m:r>
                          <m:rPr>
                            <m:sty m:val="p"/>
                          </m:rPr>
                          <w:rPr>
                            <w:rFonts w:ascii="Cambria Math" w:hAnsi="Cambria Math"/>
                            <w:lang w:val="es-AR"/>
                          </w:rPr>
                          <m:t>CUOTA_MERCADO</m:t>
                        </m:r>
                      </m:e>
                      <m:sub>
                        <m:r>
                          <w:rPr>
                            <w:rFonts w:ascii="Cambria Math" w:hAnsi="Cambria Math"/>
                            <w:lang w:val="es-AR"/>
                          </w:rPr>
                          <m:t>i,t</m:t>
                        </m:r>
                      </m:sub>
                    </m:sSub>
                  </m:num>
                  <m:den>
                    <m:sSub>
                      <m:sSubPr>
                        <m:ctrlPr>
                          <w:rPr>
                            <w:rFonts w:ascii="Cambria Math" w:hAnsi="Cambria Math"/>
                            <w:lang w:val="es-AR"/>
                          </w:rPr>
                        </m:ctrlPr>
                      </m:sSubPr>
                      <m:e>
                        <m:r>
                          <m:rPr>
                            <m:sty m:val="p"/>
                          </m:rPr>
                          <w:rPr>
                            <w:rFonts w:ascii="Cambria Math" w:hAnsi="Cambria Math"/>
                            <w:lang w:val="es-AR"/>
                          </w:rPr>
                          <m:t>CUOTA_MERCADO</m:t>
                        </m:r>
                      </m:e>
                      <m:sub>
                        <m:r>
                          <w:rPr>
                            <w:rFonts w:ascii="Cambria Math" w:hAnsi="Cambria Math"/>
                            <w:lang w:val="es-AR"/>
                          </w:rPr>
                          <m:t>i,t</m:t>
                        </m:r>
                      </m:sub>
                    </m:sSub>
                  </m:den>
                </m:f>
                <m:r>
                  <m:rPr>
                    <m:sty m:val="p"/>
                  </m:rPr>
                  <w:rPr>
                    <w:rFonts w:ascii="Cambria Math" w:hAnsi="Cambria Math"/>
                    <w:lang w:val="es-AR"/>
                  </w:rPr>
                  <m:t xml:space="preserve">×100 </m:t>
                </m:r>
              </m:oMath>
            </m:oMathPara>
          </w:p>
        </w:tc>
        <w:tc>
          <w:tcPr>
            <w:tcW w:w="412" w:type="dxa"/>
          </w:tcPr>
          <w:p w14:paraId="470818C1" w14:textId="77777777" w:rsidR="00A41186" w:rsidRPr="007D2B83" w:rsidRDefault="00A41186" w:rsidP="00A41186">
            <w:pPr>
              <w:rPr>
                <w:lang w:val="es-AR"/>
              </w:rPr>
            </w:pPr>
          </w:p>
        </w:tc>
      </w:tr>
    </w:tbl>
    <w:p w14:paraId="02AA4FEE" w14:textId="43020E0F" w:rsidR="007E6413" w:rsidRPr="007D2B83" w:rsidRDefault="00C907F6" w:rsidP="001C4957">
      <w:pPr>
        <w:ind w:firstLine="708"/>
        <w:rPr>
          <w:lang w:val="es-AR"/>
        </w:rPr>
      </w:pPr>
      <w:r w:rsidRPr="007D2B83">
        <w:rPr>
          <w:lang w:val="es-AR"/>
        </w:rPr>
        <w:t xml:space="preserve">En donde </w:t>
      </w:r>
      <m:oMath>
        <m:sSub>
          <m:sSubPr>
            <m:ctrlPr>
              <w:rPr>
                <w:rFonts w:ascii="Cambria Math" w:hAnsi="Cambria Math"/>
                <w:lang w:val="es-AR"/>
              </w:rPr>
            </m:ctrlPr>
          </m:sSubPr>
          <m:e>
            <m:r>
              <m:rPr>
                <m:sty m:val="p"/>
              </m:rPr>
              <w:rPr>
                <w:rFonts w:ascii="Cambria Math" w:hAnsi="Cambria Math"/>
                <w:lang w:val="es-AR"/>
              </w:rPr>
              <m:t>CUOTA_MERCADO</m:t>
            </m:r>
          </m:e>
          <m:sub>
            <m:r>
              <w:rPr>
                <w:rFonts w:ascii="Cambria Math" w:hAnsi="Cambria Math"/>
                <w:lang w:val="es-AR"/>
              </w:rPr>
              <m:t>i,t</m:t>
            </m:r>
          </m:sub>
        </m:sSub>
      </m:oMath>
      <w:r w:rsidRPr="007D2B83">
        <w:rPr>
          <w:rFonts w:eastAsiaTheme="minorEastAsia"/>
          <w:lang w:val="es-AR"/>
        </w:rPr>
        <w:t xml:space="preserve"> es el promedio de la cuota de mercado del banco </w:t>
      </w:r>
      <m:oMath>
        <m:r>
          <w:rPr>
            <w:rFonts w:ascii="Cambria Math" w:eastAsiaTheme="minorEastAsia" w:hAnsi="Cambria Math"/>
            <w:lang w:val="es-AR"/>
          </w:rPr>
          <m:t>i</m:t>
        </m:r>
      </m:oMath>
      <w:r w:rsidRPr="007D2B83">
        <w:rPr>
          <w:rFonts w:eastAsiaTheme="minorEastAsia"/>
          <w:lang w:val="es-AR"/>
        </w:rPr>
        <w:t xml:space="preserve"> durante los dos años previos a la crisis o período normal</w:t>
      </w:r>
      <w:r w:rsidR="009B0067" w:rsidRPr="007D2B83">
        <w:rPr>
          <w:rFonts w:eastAsiaTheme="minorEastAsia"/>
          <w:lang w:val="es-AR"/>
        </w:rPr>
        <w:t xml:space="preserve"> (momento </w:t>
      </w:r>
      <m:oMath>
        <m:r>
          <w:rPr>
            <w:rFonts w:ascii="Cambria Math" w:eastAsiaTheme="minorEastAsia" w:hAnsi="Cambria Math"/>
            <w:lang w:val="es-AR"/>
          </w:rPr>
          <m:t>t</m:t>
        </m:r>
      </m:oMath>
      <w:r w:rsidR="009B0067" w:rsidRPr="007D2B83">
        <w:rPr>
          <w:rFonts w:eastAsiaTheme="minorEastAsia"/>
          <w:lang w:val="es-AR"/>
        </w:rPr>
        <w:t>)</w:t>
      </w:r>
      <w:r w:rsidRPr="007D2B83">
        <w:rPr>
          <w:rFonts w:eastAsiaTheme="minorEastAsia"/>
          <w:lang w:val="es-AR"/>
        </w:rPr>
        <w:t xml:space="preserve">; </w:t>
      </w:r>
      <m:oMath>
        <m:sSub>
          <m:sSubPr>
            <m:ctrlPr>
              <w:rPr>
                <w:rFonts w:ascii="Cambria Math" w:hAnsi="Cambria Math"/>
                <w:lang w:val="es-AR"/>
              </w:rPr>
            </m:ctrlPr>
          </m:sSubPr>
          <m:e>
            <m:r>
              <m:rPr>
                <m:sty m:val="p"/>
              </m:rPr>
              <w:rPr>
                <w:rFonts w:ascii="Cambria Math" w:hAnsi="Cambria Math"/>
                <w:lang w:val="es-AR"/>
              </w:rPr>
              <m:t>CUOTA_MERCADO</m:t>
            </m:r>
          </m:e>
          <m:sub>
            <m:r>
              <w:rPr>
                <w:rFonts w:ascii="Cambria Math" w:hAnsi="Cambria Math"/>
                <w:lang w:val="es-AR"/>
              </w:rPr>
              <m:t>i,t+1</m:t>
            </m:r>
          </m:sub>
        </m:sSub>
      </m:oMath>
      <w:r w:rsidRPr="007D2B83">
        <w:rPr>
          <w:rFonts w:eastAsiaTheme="minorEastAsia"/>
          <w:lang w:val="es-AR"/>
        </w:rPr>
        <w:t xml:space="preserve"> es el promedio de la cuota de mercado del banco </w:t>
      </w:r>
      <m:oMath>
        <m:r>
          <w:rPr>
            <w:rFonts w:ascii="Cambria Math" w:eastAsiaTheme="minorEastAsia" w:hAnsi="Cambria Math"/>
            <w:lang w:val="es-AR"/>
          </w:rPr>
          <m:t>i</m:t>
        </m:r>
      </m:oMath>
      <w:r w:rsidRPr="007D2B83">
        <w:rPr>
          <w:rFonts w:eastAsiaTheme="minorEastAsia"/>
          <w:lang w:val="es-AR"/>
        </w:rPr>
        <w:t xml:space="preserve"> durante la crisis o período normal </w:t>
      </w:r>
      <w:r w:rsidRPr="007D2B83">
        <w:rPr>
          <w:rFonts w:eastAsiaTheme="minorEastAsia"/>
          <w:lang w:val="es-AR"/>
        </w:rPr>
        <w:lastRenderedPageBreak/>
        <w:t>(</w:t>
      </w:r>
      <w:r w:rsidR="009B0067" w:rsidRPr="007D2B83">
        <w:rPr>
          <w:rFonts w:eastAsiaTheme="minorEastAsia"/>
          <w:lang w:val="es-AR"/>
        </w:rPr>
        <w:t xml:space="preserve">momento </w:t>
      </w:r>
      <m:oMath>
        <m:r>
          <w:rPr>
            <w:rFonts w:ascii="Cambria Math" w:eastAsiaTheme="minorEastAsia" w:hAnsi="Cambria Math"/>
            <w:lang w:val="es-AR"/>
          </w:rPr>
          <m:t>t+1</m:t>
        </m:r>
      </m:oMath>
      <w:r w:rsidRPr="007D2B83">
        <w:rPr>
          <w:rFonts w:eastAsiaTheme="minorEastAsia"/>
          <w:lang w:val="es-AR"/>
        </w:rPr>
        <w:t xml:space="preserve">); y </w:t>
      </w:r>
      <m:oMath>
        <m:sSub>
          <m:sSubPr>
            <m:ctrlPr>
              <w:rPr>
                <w:rFonts w:ascii="Cambria Math" w:hAnsi="Cambria Math"/>
                <w:lang w:val="es-AR"/>
              </w:rPr>
            </m:ctrlPr>
          </m:sSubPr>
          <m:e>
            <m:r>
              <m:rPr>
                <m:sty m:val="p"/>
              </m:rPr>
              <w:rPr>
                <w:rFonts w:ascii="Cambria Math" w:hAnsi="Cambria Math"/>
                <w:lang w:val="es-AR"/>
              </w:rPr>
              <m:t>%ΔCUOTA_MERCADO</m:t>
            </m:r>
          </m:e>
          <m:sub>
            <m:r>
              <w:rPr>
                <w:rFonts w:ascii="Cambria Math" w:hAnsi="Cambria Math"/>
                <w:lang w:val="es-AR"/>
              </w:rPr>
              <m:t>i,[t;t+1]</m:t>
            </m:r>
          </m:sub>
        </m:sSub>
      </m:oMath>
      <w:r w:rsidRPr="007D2B83">
        <w:rPr>
          <w:rFonts w:eastAsiaTheme="minorEastAsia"/>
          <w:lang w:val="es-AR"/>
        </w:rPr>
        <w:t>es la variación en porcentaje de la cuota de mercado durante la crisis (o período normal) respecto del período anterior.</w:t>
      </w:r>
    </w:p>
    <w:p w14:paraId="2C33ED3A" w14:textId="18DA1D7F" w:rsidR="007E6413" w:rsidRPr="007D2B83" w:rsidRDefault="007E6413" w:rsidP="001C4957">
      <w:pPr>
        <w:ind w:firstLine="708"/>
        <w:rPr>
          <w:lang w:val="es-AR"/>
        </w:rPr>
      </w:pPr>
      <w:r w:rsidRPr="007D2B83">
        <w:rPr>
          <w:lang w:val="es-AR"/>
        </w:rPr>
        <w:t xml:space="preserve">Para esto, al promedio de la cuota de mercado durante la crisis o período normal se le resta el promedio de la cuota de mercado de los dos años </w:t>
      </w:r>
      <w:proofErr w:type="gramStart"/>
      <w:r w:rsidRPr="007D2B83">
        <w:rPr>
          <w:lang w:val="es-AR"/>
        </w:rPr>
        <w:t>pre crisis</w:t>
      </w:r>
      <w:proofErr w:type="gramEnd"/>
      <w:r w:rsidRPr="007D2B83">
        <w:rPr>
          <w:lang w:val="es-AR"/>
        </w:rPr>
        <w:t xml:space="preserve"> o pre período normal, y luego se divide el resultado por el promedio de la cuota de mercado pre crisis o pre período normal y se multiplica por cien. No se calcula la variación de la cuota de mercado de aquellos bancos que no sobrevivieron a la crisis o período normal. Pero la información de </w:t>
      </w:r>
      <w:proofErr w:type="gramStart"/>
      <w:r w:rsidRPr="007D2B83">
        <w:rPr>
          <w:lang w:val="es-AR"/>
        </w:rPr>
        <w:t>estos,</w:t>
      </w:r>
      <w:proofErr w:type="gramEnd"/>
      <w:r w:rsidRPr="007D2B83">
        <w:rPr>
          <w:lang w:val="es-AR"/>
        </w:rPr>
        <w:t xml:space="preserve"> se utiliza para determinar las cuotas de mercados de los demás bancos. En el caso de aquellos bancos que aparecen en el año previo a la crisis, se considera la cuota de mercado de dicho año (sin efectuar promedio alguno) para el cálculo de su variación.</w:t>
      </w:r>
    </w:p>
    <w:p w14:paraId="2A8F442F" w14:textId="1170A55B" w:rsidR="001C0167" w:rsidRPr="007D2B83" w:rsidRDefault="001C0167" w:rsidP="00F73BBE">
      <w:pPr>
        <w:ind w:firstLine="708"/>
        <w:rPr>
          <w:rFonts w:cs="Arial"/>
          <w:szCs w:val="22"/>
          <w:lang w:val="es-AR"/>
        </w:rPr>
      </w:pPr>
      <w:r w:rsidRPr="007D2B83">
        <w:rPr>
          <w:rFonts w:cs="Arial"/>
          <w:szCs w:val="22"/>
          <w:lang w:val="es-AR"/>
        </w:rPr>
        <w:t xml:space="preserve">Para analizar como el capital </w:t>
      </w:r>
      <w:r w:rsidR="003930F6" w:rsidRPr="007D2B83">
        <w:rPr>
          <w:rFonts w:cs="Arial"/>
          <w:szCs w:val="22"/>
          <w:lang w:val="es-AR"/>
        </w:rPr>
        <w:t>influye sobre</w:t>
      </w:r>
      <w:r w:rsidRPr="007D2B83">
        <w:rPr>
          <w:rFonts w:cs="Arial"/>
          <w:szCs w:val="22"/>
          <w:lang w:val="es-AR"/>
        </w:rPr>
        <w:t xml:space="preserve"> la cuota de mercado, tanto aquél como las variables de control se calculan en los dos años previos a la crisis o período normal y luego se promedian los resultados obtenidos</w:t>
      </w:r>
      <w:r w:rsidR="00922AA2" w:rsidRPr="007D2B83">
        <w:rPr>
          <w:rStyle w:val="FootnoteReference"/>
          <w:rFonts w:cs="Arial"/>
          <w:szCs w:val="22"/>
          <w:lang w:val="es-AR"/>
        </w:rPr>
        <w:footnoteReference w:id="4"/>
      </w:r>
      <w:r w:rsidRPr="007D2B83">
        <w:rPr>
          <w:rFonts w:cs="Arial"/>
          <w:szCs w:val="22"/>
          <w:lang w:val="es-AR"/>
        </w:rPr>
        <w:t xml:space="preserve">. Esto se aplica para todas las variables que se basan en promedios. </w:t>
      </w:r>
    </w:p>
    <w:p w14:paraId="4FADA116" w14:textId="77777777" w:rsidR="001C0167" w:rsidRPr="007D2B83" w:rsidRDefault="001C0167" w:rsidP="00E2681E">
      <w:pPr>
        <w:rPr>
          <w:rFonts w:cs="Arial"/>
          <w:szCs w:val="22"/>
          <w:lang w:val="es-AR"/>
        </w:rPr>
      </w:pPr>
    </w:p>
    <w:p w14:paraId="27D0B363" w14:textId="7A6C2CFB" w:rsidR="001C0167" w:rsidRPr="001C4957" w:rsidRDefault="008376AC" w:rsidP="001C4957">
      <w:pPr>
        <w:pStyle w:val="Heading3"/>
        <w:rPr>
          <w:lang w:val="es-AR"/>
        </w:rPr>
      </w:pPr>
      <w:bookmarkStart w:id="14" w:name="_Toc491946193"/>
      <w:r w:rsidRPr="001C4957">
        <w:t>Capital</w:t>
      </w:r>
      <w:bookmarkStart w:id="15" w:name="_Toc491946194"/>
      <w:bookmarkEnd w:id="14"/>
      <w:bookmarkEnd w:id="15"/>
    </w:p>
    <w:p w14:paraId="62FF6CF3" w14:textId="4A6CD1E9" w:rsidR="00EE516C" w:rsidRPr="007D2B83" w:rsidRDefault="003930F6" w:rsidP="001C4957">
      <w:pPr>
        <w:ind w:firstLine="709"/>
        <w:rPr>
          <w:lang w:val="es-AR"/>
        </w:rPr>
      </w:pPr>
      <w:r w:rsidRPr="007D2B83">
        <w:rPr>
          <w:lang w:val="es-AR"/>
        </w:rPr>
        <w:t xml:space="preserve">El objetivo aquí es medir </w:t>
      </w:r>
      <w:r w:rsidR="00F212AA">
        <w:rPr>
          <w:lang w:val="es-AR"/>
        </w:rPr>
        <w:t xml:space="preserve">la </w:t>
      </w:r>
      <w:r w:rsidRPr="007D2B83">
        <w:rPr>
          <w:lang w:val="es-AR"/>
        </w:rPr>
        <w:t xml:space="preserve">proporción del activo financiada con fondos propios, y expresa la reserva de valor que el banco tiene para hacer frente a shocks de liquidez o rentabilidad. Se define como </w:t>
      </w:r>
      <m:oMath>
        <m:r>
          <w:rPr>
            <w:rFonts w:ascii="Cambria Math" w:hAnsi="Cambria Math"/>
            <w:lang w:val="es-AR"/>
          </w:rPr>
          <m:t>(</m:t>
        </m:r>
        <m:f>
          <m:fPr>
            <m:ctrlPr>
              <w:rPr>
                <w:rFonts w:ascii="Cambria Math" w:hAnsi="Cambria Math"/>
                <w:i/>
                <w:lang w:val="es-AR"/>
              </w:rPr>
            </m:ctrlPr>
          </m:fPr>
          <m:num>
            <m:r>
              <w:rPr>
                <w:rFonts w:ascii="Cambria Math" w:hAnsi="Cambria Math"/>
                <w:lang w:val="es-AR"/>
              </w:rPr>
              <m:t>PN</m:t>
            </m:r>
          </m:num>
          <m:den>
            <m:r>
              <w:rPr>
                <w:rFonts w:ascii="Cambria Math" w:hAnsi="Cambria Math"/>
                <w:lang w:val="es-AR"/>
              </w:rPr>
              <m:t>Activo</m:t>
            </m:r>
          </m:den>
        </m:f>
        <m:r>
          <w:rPr>
            <w:rFonts w:ascii="Cambria Math" w:hAnsi="Cambria Math"/>
            <w:lang w:val="es-AR"/>
          </w:rPr>
          <m:t>)×100</m:t>
        </m:r>
      </m:oMath>
      <w:r w:rsidRPr="007D2B83">
        <w:rPr>
          <w:lang w:val="es-AR"/>
        </w:rPr>
        <w:t xml:space="preserve">. En </w:t>
      </w:r>
      <m:oMath>
        <m:r>
          <w:rPr>
            <w:rFonts w:ascii="Cambria Math" w:hAnsi="Cambria Math"/>
            <w:lang w:val="es-AR"/>
          </w:rPr>
          <m:t>PN</m:t>
        </m:r>
      </m:oMath>
      <w:r w:rsidRPr="007D2B83">
        <w:rPr>
          <w:lang w:val="es-AR"/>
        </w:rPr>
        <w:t xml:space="preserve"> o Patrimonio Neto se incluye el total de éste, abarcado tanto los aportes de los propietarios como los resultados no asignados; </w:t>
      </w:r>
      <m:oMath>
        <m:r>
          <w:rPr>
            <w:rFonts w:ascii="Cambria Math" w:hAnsi="Cambria Math"/>
            <w:lang w:val="es-AR"/>
          </w:rPr>
          <m:t>Activo</m:t>
        </m:r>
      </m:oMath>
      <w:r w:rsidRPr="007D2B83">
        <w:rPr>
          <w:lang w:val="es-AR"/>
        </w:rPr>
        <w:t xml:space="preserve"> incluye la totalidad de éstos</w:t>
      </w:r>
      <w:r w:rsidR="00F212AA">
        <w:rPr>
          <w:lang w:val="es-AR"/>
        </w:rPr>
        <w:t xml:space="preserve">. Las dos variables </w:t>
      </w:r>
      <w:r w:rsidRPr="007D2B83">
        <w:rPr>
          <w:lang w:val="es-AR"/>
        </w:rPr>
        <w:t>están medid</w:t>
      </w:r>
      <w:r w:rsidR="00F212AA">
        <w:rPr>
          <w:lang w:val="es-AR"/>
        </w:rPr>
        <w:t>a</w:t>
      </w:r>
      <w:r w:rsidRPr="007D2B83">
        <w:rPr>
          <w:lang w:val="es-AR"/>
        </w:rPr>
        <w:t xml:space="preserve">s en términos nominales en cada año. El capital es la variable explicativa y su cálculo es previo a la crisis o período normal a partir del promedio de los dos años anteriores calculado según la relación entre el Patrimonio Neto y el Activo.  </w:t>
      </w:r>
    </w:p>
    <w:p w14:paraId="5DFB849F" w14:textId="5CA73F47" w:rsidR="003930F6" w:rsidRPr="007D2B83" w:rsidRDefault="008376AC" w:rsidP="00F37D2E">
      <w:pPr>
        <w:rPr>
          <w:lang w:val="es-AR"/>
        </w:rPr>
      </w:pPr>
      <w:r w:rsidRPr="007D2B83">
        <w:rPr>
          <w:lang w:val="es-AR"/>
        </w:rPr>
        <w:tab/>
        <w:t xml:space="preserve">Como se describió </w:t>
      </w:r>
      <w:r w:rsidR="00F212AA">
        <w:rPr>
          <w:lang w:val="es-AR"/>
        </w:rPr>
        <w:t>a</w:t>
      </w:r>
      <w:r w:rsidRPr="007D2B83">
        <w:rPr>
          <w:lang w:val="es-AR"/>
        </w:rPr>
        <w:t>l inicio de</w:t>
      </w:r>
      <w:r w:rsidR="00F212AA">
        <w:rPr>
          <w:lang w:val="es-AR"/>
        </w:rPr>
        <w:t xml:space="preserve"> la sección</w:t>
      </w:r>
      <w:r w:rsidRPr="007D2B83">
        <w:rPr>
          <w:lang w:val="es-AR"/>
        </w:rPr>
        <w:t xml:space="preserve"> </w:t>
      </w:r>
      <w:r w:rsidRPr="007D2B83">
        <w:rPr>
          <w:lang w:val="es-AR"/>
        </w:rPr>
        <w:fldChar w:fldCharType="begin"/>
      </w:r>
      <w:r w:rsidRPr="007D2B83">
        <w:rPr>
          <w:lang w:val="es-AR"/>
        </w:rPr>
        <w:instrText xml:space="preserve"> REF _Ref491802437 \w \h </w:instrText>
      </w:r>
      <w:r w:rsidRPr="007D2B83">
        <w:rPr>
          <w:lang w:val="es-AR"/>
        </w:rPr>
      </w:r>
      <w:r w:rsidRPr="007D2B83">
        <w:rPr>
          <w:lang w:val="es-AR"/>
        </w:rPr>
        <w:fldChar w:fldCharType="separate"/>
      </w:r>
      <w:r w:rsidR="00090A83">
        <w:rPr>
          <w:lang w:val="es-AR"/>
        </w:rPr>
        <w:t>3</w:t>
      </w:r>
      <w:r w:rsidRPr="007D2B83">
        <w:rPr>
          <w:lang w:val="es-AR"/>
        </w:rPr>
        <w:fldChar w:fldCharType="end"/>
      </w:r>
      <w:r w:rsidRPr="007D2B83">
        <w:rPr>
          <w:lang w:val="es-AR"/>
        </w:rPr>
        <w:t xml:space="preserve"> Metodología, se incluye como variable independiente la varia</w:t>
      </w:r>
      <w:r w:rsidR="00EE5F5E">
        <w:rPr>
          <w:lang w:val="es-AR"/>
        </w:rPr>
        <w:t>ció</w:t>
      </w:r>
      <w:r w:rsidRPr="007D2B83">
        <w:rPr>
          <w:lang w:val="es-AR"/>
        </w:rPr>
        <w:t xml:space="preserve">n </w:t>
      </w:r>
      <w:r w:rsidR="00EE5F5E">
        <w:rPr>
          <w:lang w:val="es-AR"/>
        </w:rPr>
        <w:t>p</w:t>
      </w:r>
      <w:r w:rsidRPr="007D2B83">
        <w:rPr>
          <w:lang w:val="es-AR"/>
        </w:rPr>
        <w:t>orcent</w:t>
      </w:r>
      <w:r w:rsidR="00086982">
        <w:rPr>
          <w:lang w:val="es-AR"/>
        </w:rPr>
        <w:t>ua</w:t>
      </w:r>
      <w:r w:rsidRPr="007D2B83">
        <w:rPr>
          <w:lang w:val="es-AR"/>
        </w:rPr>
        <w:t xml:space="preserve">l del capital durante </w:t>
      </w:r>
      <w:r w:rsidR="00EE5F5E" w:rsidRPr="007D2B83">
        <w:rPr>
          <w:lang w:val="es-AR"/>
        </w:rPr>
        <w:t>u</w:t>
      </w:r>
      <w:r w:rsidR="00EE5F5E">
        <w:rPr>
          <w:lang w:val="es-AR"/>
        </w:rPr>
        <w:t>na</w:t>
      </w:r>
      <w:r w:rsidR="00EE5F5E" w:rsidRPr="007D2B83">
        <w:rPr>
          <w:lang w:val="es-AR"/>
        </w:rPr>
        <w:t xml:space="preserve"> </w:t>
      </w:r>
      <w:r w:rsidRPr="007D2B83">
        <w:rPr>
          <w:lang w:val="es-AR"/>
        </w:rPr>
        <w:t>crisis o per</w:t>
      </w:r>
      <w:r w:rsidR="00EE5F5E">
        <w:rPr>
          <w:lang w:val="es-AR"/>
        </w:rPr>
        <w:t>ío</w:t>
      </w:r>
      <w:r w:rsidRPr="007D2B83">
        <w:rPr>
          <w:lang w:val="es-AR"/>
        </w:rPr>
        <w:t>do normal (falsa crisis). Se define de igual forma que la varia</w:t>
      </w:r>
      <w:r w:rsidR="00EE5F5E">
        <w:rPr>
          <w:lang w:val="es-AR"/>
        </w:rPr>
        <w:t xml:space="preserve">ción </w:t>
      </w:r>
      <w:r w:rsidRPr="007D2B83">
        <w:rPr>
          <w:lang w:val="es-AR"/>
        </w:rPr>
        <w:t>de la cuota de mercado: la diferencia porcent</w:t>
      </w:r>
      <w:r w:rsidR="00EE5F5E">
        <w:rPr>
          <w:lang w:val="es-AR"/>
        </w:rPr>
        <w:t>ual</w:t>
      </w:r>
      <w:r w:rsidRPr="007D2B83">
        <w:rPr>
          <w:lang w:val="es-AR"/>
        </w:rPr>
        <w:t xml:space="preserve"> entre </w:t>
      </w:r>
      <w:proofErr w:type="gramStart"/>
      <w:r w:rsidRPr="007D2B83">
        <w:rPr>
          <w:lang w:val="es-AR"/>
        </w:rPr>
        <w:t>el ratio</w:t>
      </w:r>
      <w:proofErr w:type="gramEnd"/>
      <w:r w:rsidRPr="007D2B83">
        <w:rPr>
          <w:lang w:val="es-AR"/>
        </w:rPr>
        <w:t xml:space="preserve"> de capital durante una crisis (o período normal) y el promedio antes de la crisis (o per</w:t>
      </w:r>
      <w:r w:rsidR="00EE5F5E">
        <w:rPr>
          <w:lang w:val="es-AR"/>
        </w:rPr>
        <w:t>í</w:t>
      </w:r>
      <w:r w:rsidRPr="007D2B83">
        <w:rPr>
          <w:lang w:val="es-AR"/>
        </w:rPr>
        <w:t xml:space="preserve">odo normal) expresada en porcentaje. </w:t>
      </w:r>
    </w:p>
    <w:p w14:paraId="71AEAF50" w14:textId="7539B249" w:rsidR="002950D3" w:rsidRPr="007D2B83" w:rsidRDefault="008376AC" w:rsidP="00F37D2E">
      <w:pPr>
        <w:rPr>
          <w:lang w:val="es-AR"/>
        </w:rPr>
      </w:pPr>
      <w:r w:rsidRPr="007D2B83">
        <w:rPr>
          <w:lang w:val="es-AR"/>
        </w:rPr>
        <w:tab/>
      </w:r>
      <w:r w:rsidR="00EE5F5E">
        <w:rPr>
          <w:lang w:val="es-AR"/>
        </w:rPr>
        <w:t>E</w:t>
      </w:r>
      <w:r w:rsidRPr="007D2B83">
        <w:rPr>
          <w:lang w:val="es-AR"/>
        </w:rPr>
        <w:t>speramos que el signo de esta variable sea negativo. En tanto los bancos que recibieron aumentos de capital durante la crisis lo hicieron para cubrir pérdidas derivadas de sus carteras de prést</w:t>
      </w:r>
      <w:r w:rsidR="00F212AA">
        <w:rPr>
          <w:lang w:val="es-AR"/>
        </w:rPr>
        <w:t>am</w:t>
      </w:r>
      <w:r w:rsidRPr="007D2B83">
        <w:rPr>
          <w:lang w:val="es-AR"/>
        </w:rPr>
        <w:t>os y/ó del drenaje de depósitos, un mayor aumento de capital durante la crisis señalaría dificultades para crecer.</w:t>
      </w:r>
    </w:p>
    <w:p w14:paraId="62D32943" w14:textId="6353886A" w:rsidR="00075F49" w:rsidRPr="007D2B83" w:rsidRDefault="00075F49" w:rsidP="00F37D2E">
      <w:pPr>
        <w:rPr>
          <w:lang w:val="es-AR"/>
        </w:rPr>
      </w:pPr>
    </w:p>
    <w:p w14:paraId="610CA753" w14:textId="77777777" w:rsidR="00EA4C48" w:rsidRPr="007D2B83" w:rsidRDefault="00EA4C48" w:rsidP="00F37D2E">
      <w:pPr>
        <w:rPr>
          <w:lang w:val="es-AR"/>
        </w:rPr>
      </w:pPr>
    </w:p>
    <w:p w14:paraId="023C2090" w14:textId="68DECA47" w:rsidR="00075F49" w:rsidRPr="007D2B83" w:rsidRDefault="00EA4C48" w:rsidP="00DC361A">
      <w:pPr>
        <w:pStyle w:val="Heading3"/>
        <w:rPr>
          <w:lang w:val="es-AR"/>
        </w:rPr>
      </w:pPr>
      <w:bookmarkStart w:id="16" w:name="_Toc491946195"/>
      <w:r w:rsidRPr="007D2B83">
        <w:rPr>
          <w:lang w:val="es-AR"/>
        </w:rPr>
        <w:t>Liquidez</w:t>
      </w:r>
      <w:bookmarkEnd w:id="16"/>
    </w:p>
    <w:p w14:paraId="53412843" w14:textId="7A686055" w:rsidR="00E428AD" w:rsidRPr="007D2B83" w:rsidRDefault="00D3291F" w:rsidP="00F37D2E">
      <w:pPr>
        <w:rPr>
          <w:lang w:val="es-AR"/>
        </w:rPr>
      </w:pPr>
      <w:r>
        <w:rPr>
          <w:lang w:val="es-AR"/>
        </w:rPr>
        <w:tab/>
      </w:r>
      <w:r w:rsidR="00916535" w:rsidRPr="007D2B83">
        <w:rPr>
          <w:lang w:val="es-AR"/>
        </w:rPr>
        <w:t>El objetivo aquí es c</w:t>
      </w:r>
      <w:r w:rsidR="00136AA1" w:rsidRPr="007D2B83">
        <w:rPr>
          <w:lang w:val="es-AR"/>
        </w:rPr>
        <w:t xml:space="preserve">ontrolar por el grado de liquidez que tiene cada entidad. Una mayor liquidez otorgaría mayores probabilidades de enfrentar </w:t>
      </w:r>
      <w:proofErr w:type="gramStart"/>
      <w:r w:rsidR="00136AA1" w:rsidRPr="007D2B83">
        <w:rPr>
          <w:lang w:val="es-AR"/>
        </w:rPr>
        <w:t>pérdidas</w:t>
      </w:r>
      <w:proofErr w:type="gramEnd"/>
      <w:r w:rsidR="00136AA1" w:rsidRPr="007D2B83">
        <w:rPr>
          <w:lang w:val="es-AR"/>
        </w:rPr>
        <w:t xml:space="preserve"> pero al mismo tiempo reduce la capacidad de incrementar la cuota de mercado. Los activos líquidos tienen menores retornos que préstamos más riesgosos y opacos. Por otro lado, tener un monto elevado de efectivo puede implicar una reducción del riesgo de liquidez, pero a su vez, puede estar relacionado con una mala administración </w:t>
      </w:r>
      <w:proofErr w:type="gramStart"/>
      <w:r w:rsidR="00136AA1" w:rsidRPr="007D2B83">
        <w:rPr>
          <w:lang w:val="es-AR"/>
        </w:rPr>
        <w:t>del mismo</w:t>
      </w:r>
      <w:proofErr w:type="gramEnd"/>
      <w:r w:rsidR="00136AA1" w:rsidRPr="007D2B83">
        <w:rPr>
          <w:lang w:val="es-AR"/>
        </w:rPr>
        <w:t xml:space="preserve">. </w:t>
      </w:r>
    </w:p>
    <w:p w14:paraId="18A9073C" w14:textId="41797E06" w:rsidR="00805EC7" w:rsidRPr="007D2B83" w:rsidRDefault="00E428AD" w:rsidP="00F37D2E">
      <w:pPr>
        <w:rPr>
          <w:rFonts w:eastAsiaTheme="minorEastAsia"/>
          <w:lang w:val="es-AR"/>
        </w:rPr>
      </w:pPr>
      <w:r w:rsidRPr="007D2B83">
        <w:rPr>
          <w:lang w:val="es-AR"/>
        </w:rPr>
        <w:tab/>
        <w:t xml:space="preserve">La variable </w:t>
      </w:r>
      <w:r w:rsidRPr="00D726AA">
        <w:rPr>
          <w:rStyle w:val="VariableCar"/>
          <w:lang w:val="es-AR"/>
        </w:rPr>
        <w:t>LIQUIDEZ</w:t>
      </w:r>
      <w:r w:rsidRPr="007D2B83">
        <w:rPr>
          <w:lang w:val="es-AR"/>
        </w:rPr>
        <w:t xml:space="preserve"> s</w:t>
      </w:r>
      <w:r w:rsidR="00136AA1" w:rsidRPr="007D2B83">
        <w:rPr>
          <w:lang w:val="es-AR"/>
        </w:rPr>
        <w:t xml:space="preserve">e define </w:t>
      </w:r>
      <w:r w:rsidR="00F212AA">
        <w:rPr>
          <w:lang w:val="es-AR"/>
        </w:rPr>
        <w:t>como</w:t>
      </w:r>
      <w:r w:rsidR="00F212AA" w:rsidRPr="007D2B83">
        <w:rPr>
          <w:lang w:val="es-AR"/>
        </w:rPr>
        <w:t xml:space="preserve"> </w:t>
      </w:r>
      <m:oMath>
        <m:d>
          <m:dPr>
            <m:ctrlPr>
              <w:rPr>
                <w:rFonts w:ascii="Cambria Math" w:hAnsi="Cambria Math"/>
                <w:i/>
                <w:lang w:val="es-AR"/>
              </w:rPr>
            </m:ctrlPr>
          </m:dPr>
          <m:e>
            <m:r>
              <w:rPr>
                <w:rFonts w:ascii="Cambria Math" w:hAnsi="Cambria Math"/>
                <w:lang w:val="es-AR"/>
              </w:rPr>
              <m:t>Activos líquidos/ACTIVO</m:t>
            </m:r>
          </m:e>
        </m:d>
        <m:r>
          <w:rPr>
            <w:rFonts w:ascii="Cambria Math" w:hAnsi="Cambria Math"/>
            <w:lang w:val="es-AR"/>
          </w:rPr>
          <m:t>×100</m:t>
        </m:r>
      </m:oMath>
      <w:r w:rsidR="00136AA1" w:rsidRPr="007D2B83">
        <w:rPr>
          <w:rFonts w:eastAsiaTheme="minorEastAsia"/>
          <w:lang w:val="es-AR"/>
        </w:rPr>
        <w:t xml:space="preserve">. </w:t>
      </w:r>
      <m:oMath>
        <m:r>
          <w:rPr>
            <w:rFonts w:ascii="Cambria Math" w:eastAsiaTheme="minorEastAsia" w:hAnsi="Cambria Math"/>
            <w:lang w:val="es-AR"/>
          </w:rPr>
          <m:t>Activos líquidos</m:t>
        </m:r>
      </m:oMath>
      <w:r w:rsidR="00136AA1" w:rsidRPr="007D2B83">
        <w:rPr>
          <w:rFonts w:eastAsiaTheme="minorEastAsia"/>
          <w:lang w:val="es-AR"/>
        </w:rPr>
        <w:t xml:space="preserve"> incluye las disponibilidades más todos los títulos (públicos y privados) que cotizan en mercados organizados y se valúan a precio de mercado.</w:t>
      </w:r>
      <w:r w:rsidR="00DC361A" w:rsidRPr="007D2B83">
        <w:rPr>
          <w:rFonts w:eastAsiaTheme="minorEastAsia"/>
          <w:lang w:val="es-AR"/>
        </w:rPr>
        <w:t xml:space="preserve"> </w:t>
      </w:r>
      <m:oMath>
        <m:r>
          <w:rPr>
            <w:rFonts w:ascii="Cambria Math" w:eastAsiaTheme="minorEastAsia" w:hAnsi="Cambria Math"/>
            <w:lang w:val="es-AR"/>
          </w:rPr>
          <m:t>ACTIVO</m:t>
        </m:r>
      </m:oMath>
      <w:r w:rsidR="00DC361A" w:rsidRPr="007D2B83">
        <w:rPr>
          <w:rFonts w:eastAsiaTheme="minorEastAsia"/>
          <w:lang w:val="es-AR"/>
        </w:rPr>
        <w:t xml:space="preserve"> es el valor nominal en pesos.</w:t>
      </w:r>
      <w:r w:rsidR="00D726AA">
        <w:rPr>
          <w:rFonts w:eastAsiaTheme="minorEastAsia"/>
          <w:lang w:val="es-AR"/>
        </w:rPr>
        <w:t xml:space="preserve"> </w:t>
      </w:r>
    </w:p>
    <w:p w14:paraId="21930757" w14:textId="303F72BD" w:rsidR="009359FE" w:rsidRPr="007D2B83" w:rsidRDefault="009359FE" w:rsidP="00F37D2E">
      <w:pPr>
        <w:rPr>
          <w:lang w:val="es-AR"/>
        </w:rPr>
      </w:pPr>
      <w:r w:rsidRPr="007D2B83">
        <w:rPr>
          <w:rFonts w:eastAsiaTheme="minorEastAsia"/>
          <w:lang w:val="es-AR"/>
        </w:rPr>
        <w:tab/>
        <w:t xml:space="preserve">Debido al menor retorno esperado de los activos líquidos esperamos encontrar una relación negativa entre </w:t>
      </w:r>
      <w:r w:rsidRPr="00D726AA">
        <w:rPr>
          <w:rStyle w:val="VariableCar"/>
          <w:lang w:val="es-AR"/>
        </w:rPr>
        <w:t>LIQUIDEZ</w:t>
      </w:r>
      <w:r w:rsidRPr="007D2B83">
        <w:rPr>
          <w:rFonts w:eastAsiaTheme="minorEastAsia"/>
          <w:lang w:val="es-AR"/>
        </w:rPr>
        <w:t xml:space="preserve"> y</w:t>
      </w:r>
      <w:r w:rsidRPr="00D726AA">
        <w:rPr>
          <w:rStyle w:val="VariableCar"/>
          <w:lang w:val="es-AR"/>
        </w:rPr>
        <w:t xml:space="preserve"> %ΔCUOTA_MERCADO</w:t>
      </w:r>
      <w:r w:rsidRPr="007D2B83">
        <w:rPr>
          <w:rStyle w:val="FootnoteReference"/>
          <w:rFonts w:cs="Arial"/>
          <w:szCs w:val="22"/>
          <w:lang w:val="es-AR"/>
        </w:rPr>
        <w:footnoteReference w:id="5"/>
      </w:r>
      <w:r w:rsidRPr="007D2B83">
        <w:rPr>
          <w:rFonts w:cs="Arial"/>
          <w:szCs w:val="22"/>
          <w:lang w:val="es-AR"/>
        </w:rPr>
        <w:t>.</w:t>
      </w:r>
    </w:p>
    <w:p w14:paraId="2267F06F" w14:textId="77777777" w:rsidR="00784F47" w:rsidRPr="007D2B83" w:rsidRDefault="00784F47" w:rsidP="00F37D2E">
      <w:pPr>
        <w:rPr>
          <w:lang w:val="es-AR"/>
        </w:rPr>
      </w:pPr>
    </w:p>
    <w:p w14:paraId="33F936AA" w14:textId="1DB60EBE" w:rsidR="000D70E7" w:rsidRPr="007D2B83" w:rsidRDefault="000D70E7" w:rsidP="006B769B">
      <w:pPr>
        <w:pStyle w:val="Heading3"/>
        <w:rPr>
          <w:lang w:val="es-AR"/>
        </w:rPr>
      </w:pPr>
      <w:bookmarkStart w:id="17" w:name="_Toc491946196"/>
      <w:r w:rsidRPr="007D2B83">
        <w:rPr>
          <w:lang w:val="es-AR"/>
        </w:rPr>
        <w:t>Riesgo de la cartera de préstamos</w:t>
      </w:r>
      <w:bookmarkEnd w:id="17"/>
    </w:p>
    <w:p w14:paraId="6C605BD3" w14:textId="0532E405" w:rsidR="008376AC" w:rsidRPr="007D2B83" w:rsidRDefault="008376AC" w:rsidP="008376AC">
      <w:pPr>
        <w:rPr>
          <w:lang w:val="es-AR"/>
        </w:rPr>
      </w:pPr>
      <w:r w:rsidRPr="007D2B83">
        <w:rPr>
          <w:lang w:val="es-AR"/>
        </w:rPr>
        <w:tab/>
      </w:r>
      <w:r w:rsidR="001358DC" w:rsidRPr="001358DC">
        <w:rPr>
          <w:lang w:val="es-AR"/>
        </w:rPr>
        <w:t>La va</w:t>
      </w:r>
      <w:r w:rsidR="001358DC" w:rsidRPr="004F7156">
        <w:rPr>
          <w:lang w:val="es-AR"/>
        </w:rPr>
        <w:t xml:space="preserve">riable </w:t>
      </w:r>
      <w:r w:rsidR="001358DC" w:rsidRPr="001C4957">
        <w:rPr>
          <w:rStyle w:val="VariableCar"/>
          <w:lang w:val="es-ES_tradnl"/>
        </w:rPr>
        <w:t>PREVISIONES</w:t>
      </w:r>
      <w:r w:rsidR="001358DC" w:rsidRPr="004F7156">
        <w:rPr>
          <w:lang w:val="es-AR"/>
        </w:rPr>
        <w:t xml:space="preserve"> </w:t>
      </w:r>
      <w:r w:rsidR="001358DC" w:rsidRPr="001C4957">
        <w:rPr>
          <w:lang w:val="es-AR"/>
        </w:rPr>
        <w:t>t</w:t>
      </w:r>
      <w:r w:rsidRPr="004F7156">
        <w:rPr>
          <w:lang w:val="es-AR"/>
        </w:rPr>
        <w:t xml:space="preserve">iene en cuenta la posibilidad de que los préstamos otorgados no sean recuperados. </w:t>
      </w:r>
      <w:r w:rsidRPr="001C4957">
        <w:rPr>
          <w:lang w:val="es-AR"/>
        </w:rPr>
        <w:t xml:space="preserve">Se espera que este indicador tenga una relación inversa con </w:t>
      </w:r>
      <w:r w:rsidR="00086982" w:rsidRPr="001C4957">
        <w:rPr>
          <w:lang w:val="es-AR"/>
        </w:rPr>
        <w:t>la variación en la participación de mercado</w:t>
      </w:r>
      <w:r w:rsidRPr="001C4957">
        <w:rPr>
          <w:lang w:val="es-AR"/>
        </w:rPr>
        <w:t>.</w:t>
      </w:r>
      <w:r w:rsidRPr="001358DC">
        <w:rPr>
          <w:lang w:val="es-AR"/>
        </w:rPr>
        <w:t xml:space="preserve"> </w:t>
      </w:r>
      <w:r w:rsidR="001358DC" w:rsidRPr="004F7156">
        <w:rPr>
          <w:lang w:val="es-AR"/>
        </w:rPr>
        <w:t>Dado que, en principio, un nivel má</w:t>
      </w:r>
      <w:r w:rsidR="001358DC" w:rsidRPr="00655E06">
        <w:rPr>
          <w:lang w:val="es-AR"/>
        </w:rPr>
        <w:t xml:space="preserve">s alto de </w:t>
      </w:r>
      <w:proofErr w:type="gramStart"/>
      <w:r w:rsidR="001358DC" w:rsidRPr="00655E06">
        <w:rPr>
          <w:lang w:val="es-AR"/>
        </w:rPr>
        <w:t>previsiones,</w:t>
      </w:r>
      <w:proofErr w:type="gramEnd"/>
      <w:r w:rsidR="001358DC" w:rsidRPr="00655E06">
        <w:rPr>
          <w:lang w:val="es-AR"/>
        </w:rPr>
        <w:t xml:space="preserve"> implica un mayor riesgo de no recuperar</w:t>
      </w:r>
      <w:r w:rsidR="001358DC" w:rsidRPr="008327E5">
        <w:rPr>
          <w:lang w:val="es-AR"/>
        </w:rPr>
        <w:t xml:space="preserve"> los fondos prestados, y esto afectaría en forma negativa, a la posibilidad de expansión de la entidad.</w:t>
      </w:r>
      <w:r w:rsidR="001358DC" w:rsidRPr="00C817BE">
        <w:rPr>
          <w:lang w:val="es-AR"/>
        </w:rPr>
        <w:t xml:space="preserve"> </w:t>
      </w:r>
      <w:r w:rsidR="00EE5F5E" w:rsidRPr="004F7156">
        <w:rPr>
          <w:lang w:val="es-AR"/>
        </w:rPr>
        <w:t xml:space="preserve">Esta variable está definida como </w:t>
      </w:r>
      <m:oMath>
        <m:r>
          <w:rPr>
            <w:rFonts w:ascii="Cambria Math" w:hAnsi="Cambria Math"/>
            <w:lang w:val="es-AR"/>
          </w:rPr>
          <m:t>(Previsiones/Préstamos)×100</m:t>
        </m:r>
      </m:oMath>
      <w:r w:rsidR="008A6E15" w:rsidRPr="00C817BE">
        <w:rPr>
          <w:rFonts w:eastAsiaTheme="minorEastAsia"/>
          <w:lang w:val="es-AR"/>
        </w:rPr>
        <w:t xml:space="preserve">, dónde </w:t>
      </w:r>
      <m:oMath>
        <m:r>
          <w:rPr>
            <w:rFonts w:ascii="Cambria Math" w:eastAsiaTheme="minorEastAsia" w:hAnsi="Cambria Math"/>
            <w:lang w:val="es-AR"/>
          </w:rPr>
          <m:t>Previsiones</m:t>
        </m:r>
      </m:oMath>
      <w:r w:rsidR="008A6E15">
        <w:rPr>
          <w:rFonts w:eastAsiaTheme="minorEastAsia"/>
          <w:lang w:val="es-AR"/>
        </w:rPr>
        <w:t xml:space="preserve"> incluye a todas aqu</w:t>
      </w:r>
      <w:r w:rsidR="00941D87">
        <w:rPr>
          <w:rFonts w:eastAsiaTheme="minorEastAsia"/>
          <w:lang w:val="es-AR"/>
        </w:rPr>
        <w:t>e</w:t>
      </w:r>
      <w:r w:rsidR="008A6E15">
        <w:rPr>
          <w:rFonts w:eastAsiaTheme="minorEastAsia"/>
          <w:lang w:val="es-AR"/>
        </w:rPr>
        <w:t>llas</w:t>
      </w:r>
      <w:r w:rsidR="00941D87">
        <w:rPr>
          <w:rFonts w:eastAsiaTheme="minorEastAsia"/>
          <w:lang w:val="es-AR"/>
        </w:rPr>
        <w:t xml:space="preserve"> previsiones</w:t>
      </w:r>
      <w:r w:rsidR="008A6E15">
        <w:rPr>
          <w:rFonts w:eastAsiaTheme="minorEastAsia"/>
          <w:lang w:val="es-AR"/>
        </w:rPr>
        <w:t xml:space="preserve"> relacionadas con los préstamos, es decir, que regularizan el monto total de préstamos, incluyendo, por lo tanto, a las </w:t>
      </w:r>
      <w:r w:rsidR="00941D87">
        <w:rPr>
          <w:rFonts w:eastAsiaTheme="minorEastAsia"/>
          <w:lang w:val="es-AR"/>
        </w:rPr>
        <w:t>previsi</w:t>
      </w:r>
      <w:r w:rsidR="00595899">
        <w:rPr>
          <w:rFonts w:eastAsiaTheme="minorEastAsia"/>
          <w:lang w:val="es-AR"/>
        </w:rPr>
        <w:t>ones</w:t>
      </w:r>
      <w:r w:rsidR="00941D87">
        <w:rPr>
          <w:rFonts w:eastAsiaTheme="minorEastAsia"/>
        </w:rPr>
        <w:t xml:space="preserve"> </w:t>
      </w:r>
      <w:r w:rsidR="00086982">
        <w:rPr>
          <w:rFonts w:eastAsiaTheme="minorEastAsia"/>
        </w:rPr>
        <w:t xml:space="preserve">por riesgo </w:t>
      </w:r>
      <w:r w:rsidR="00941D87">
        <w:rPr>
          <w:rFonts w:eastAsiaTheme="minorEastAsia"/>
        </w:rPr>
        <w:t>incobrabilidad, por riesgo de desvalorización, y a las previsio</w:t>
      </w:r>
      <w:r w:rsidR="00941D87" w:rsidRPr="00941D87">
        <w:rPr>
          <w:rFonts w:eastAsiaTheme="minorEastAsia"/>
        </w:rPr>
        <w:t>n</w:t>
      </w:r>
      <w:r w:rsidR="00941D87">
        <w:rPr>
          <w:rFonts w:eastAsiaTheme="minorEastAsia"/>
        </w:rPr>
        <w:t>es</w:t>
      </w:r>
      <w:r w:rsidR="00941D87" w:rsidRPr="00941D87">
        <w:rPr>
          <w:rFonts w:eastAsiaTheme="minorEastAsia"/>
        </w:rPr>
        <w:t xml:space="preserve"> por intereses y accesorios devengados de</w:t>
      </w:r>
      <w:r w:rsidR="006D2661">
        <w:rPr>
          <w:rFonts w:eastAsiaTheme="minorEastAsia"/>
        </w:rPr>
        <w:t xml:space="preserve"> deudas en situación irregular</w:t>
      </w:r>
      <w:r w:rsidR="00941D87">
        <w:rPr>
          <w:rFonts w:eastAsiaTheme="minorEastAsia"/>
        </w:rPr>
        <w:t xml:space="preserve">. </w:t>
      </w:r>
      <m:oMath>
        <m:r>
          <w:rPr>
            <w:rFonts w:ascii="Cambria Math" w:eastAsiaTheme="minorEastAsia" w:hAnsi="Cambria Math"/>
          </w:rPr>
          <m:t>Préstamos</m:t>
        </m:r>
      </m:oMath>
      <w:r w:rsidR="00941D87">
        <w:rPr>
          <w:rFonts w:eastAsiaTheme="minorEastAsia"/>
        </w:rPr>
        <w:t xml:space="preserve"> abarca al monto total de fondos otorgados en este concepto, sin considerar las previsiones.</w:t>
      </w:r>
    </w:p>
    <w:p w14:paraId="5AA8297E" w14:textId="04D8E0BA" w:rsidR="00A35887" w:rsidRPr="007D2B83" w:rsidRDefault="008376AC" w:rsidP="00F37D2E">
      <w:pPr>
        <w:rPr>
          <w:lang w:val="es-AR"/>
        </w:rPr>
      </w:pPr>
      <w:r w:rsidRPr="007D2B83">
        <w:rPr>
          <w:lang w:val="es-AR"/>
        </w:rPr>
        <w:tab/>
      </w:r>
      <w:r w:rsidR="000D70E7" w:rsidRPr="007D2B83">
        <w:rPr>
          <w:lang w:val="es-AR"/>
        </w:rPr>
        <w:t xml:space="preserve">La tasa de interés cargada por el banco en sus préstamos refleja el riesgo del préstamo. </w:t>
      </w:r>
      <w:r w:rsidR="00514D28" w:rsidRPr="007D2B83">
        <w:rPr>
          <w:lang w:val="es-AR"/>
        </w:rPr>
        <w:t>Al establecer los precios de los préstamos (</w:t>
      </w:r>
      <w:r w:rsidR="00514D28" w:rsidRPr="007D2B83">
        <w:rPr>
          <w:i/>
          <w:lang w:val="es-AR"/>
        </w:rPr>
        <w:t>loan pricing</w:t>
      </w:r>
      <w:r w:rsidR="00514D28" w:rsidRPr="007D2B83">
        <w:rPr>
          <w:lang w:val="es-AR"/>
        </w:rPr>
        <w:t>) el banco considera</w:t>
      </w:r>
      <w:r w:rsidR="005744C2" w:rsidRPr="007D2B83">
        <w:rPr>
          <w:lang w:val="es-AR"/>
        </w:rPr>
        <w:t xml:space="preserve"> </w:t>
      </w:r>
      <w:r w:rsidR="000D70E7" w:rsidRPr="007D2B83">
        <w:rPr>
          <w:lang w:val="es-AR"/>
        </w:rPr>
        <w:t xml:space="preserve">la perdida por incobrabilidad </w:t>
      </w:r>
      <w:sdt>
        <w:sdtPr>
          <w:rPr>
            <w:lang w:val="es-AR"/>
          </w:rPr>
          <w:id w:val="-1547831262"/>
          <w:citation/>
        </w:sdtPr>
        <w:sdtEndPr/>
        <w:sdtContent>
          <w:r w:rsidR="000D70E7" w:rsidRPr="007D2B83">
            <w:rPr>
              <w:lang w:val="es-AR"/>
            </w:rPr>
            <w:fldChar w:fldCharType="begin"/>
          </w:r>
          <w:r w:rsidR="000D70E7" w:rsidRPr="007D2B83">
            <w:rPr>
              <w:lang w:val="es-AR"/>
            </w:rPr>
            <w:instrText xml:space="preserve"> CITATION Ana12 \l 3082 </w:instrText>
          </w:r>
          <w:r w:rsidR="000D70E7" w:rsidRPr="007D2B83">
            <w:rPr>
              <w:lang w:val="es-AR"/>
            </w:rPr>
            <w:fldChar w:fldCharType="separate"/>
          </w:r>
          <w:r w:rsidR="007C3D9B" w:rsidRPr="007C3D9B">
            <w:rPr>
              <w:noProof/>
              <w:lang w:val="es-AR"/>
            </w:rPr>
            <w:t>(Anastasi &amp; Balzarotti, 2012)</w:t>
          </w:r>
          <w:r w:rsidR="000D70E7" w:rsidRPr="007D2B83">
            <w:rPr>
              <w:lang w:val="es-AR"/>
            </w:rPr>
            <w:fldChar w:fldCharType="end"/>
          </w:r>
        </w:sdtContent>
      </w:sdt>
      <w:r w:rsidR="000D70E7" w:rsidRPr="007D2B83">
        <w:rPr>
          <w:lang w:val="es-AR"/>
        </w:rPr>
        <w:t>. Por lo tanto, una mayor tasa activa reflejaría una cartera de préstamos con mayor p</w:t>
      </w:r>
      <w:r w:rsidR="00F212AA">
        <w:rPr>
          <w:lang w:val="es-AR"/>
        </w:rPr>
        <w:t>é</w:t>
      </w:r>
      <w:r w:rsidR="000D70E7" w:rsidRPr="007D2B83">
        <w:rPr>
          <w:lang w:val="es-AR"/>
        </w:rPr>
        <w:t xml:space="preserve">rdida esperada de incobrabilidad y por tanto de riesgo. </w:t>
      </w:r>
      <w:r w:rsidR="00450CCA" w:rsidRPr="007D2B83">
        <w:rPr>
          <w:lang w:val="es-AR"/>
        </w:rPr>
        <w:t xml:space="preserve">La variable </w:t>
      </w:r>
      <w:r w:rsidR="00450CCA" w:rsidRPr="001C4957">
        <w:rPr>
          <w:rStyle w:val="VariableCar"/>
          <w:lang w:val="es-ES_tradnl"/>
        </w:rPr>
        <w:t>TASA_ACTIVA</w:t>
      </w:r>
      <w:r w:rsidR="00450CCA" w:rsidRPr="007D2B83">
        <w:rPr>
          <w:lang w:val="es-AR"/>
        </w:rPr>
        <w:t xml:space="preserve"> es la tasa real implícita percibi</w:t>
      </w:r>
      <w:r w:rsidR="00F212AA">
        <w:rPr>
          <w:lang w:val="es-AR"/>
        </w:rPr>
        <w:t>d</w:t>
      </w:r>
      <w:r w:rsidR="00450CCA" w:rsidRPr="007D2B83">
        <w:rPr>
          <w:lang w:val="es-AR"/>
        </w:rPr>
        <w:t xml:space="preserve">a por préstamos obtenida </w:t>
      </w:r>
      <w:r w:rsidR="005744C2" w:rsidRPr="007D2B83">
        <w:rPr>
          <w:lang w:val="es-AR"/>
        </w:rPr>
        <w:t xml:space="preserve">a partir de </w:t>
      </w:r>
      <w:r w:rsidR="00450CCA" w:rsidRPr="007D2B83">
        <w:rPr>
          <w:lang w:val="es-AR"/>
        </w:rPr>
        <w:t xml:space="preserve">los estados de resultados mensuales. </w:t>
      </w:r>
    </w:p>
    <w:p w14:paraId="2163F730" w14:textId="1AD98C24" w:rsidR="00FB1788" w:rsidRPr="007D2B83" w:rsidRDefault="00A35887" w:rsidP="00F37D2E">
      <w:pPr>
        <w:rPr>
          <w:lang w:val="es-AR"/>
        </w:rPr>
      </w:pPr>
      <w:r w:rsidRPr="007D2B83">
        <w:rPr>
          <w:lang w:val="es-AR"/>
        </w:rPr>
        <w:tab/>
        <w:t xml:space="preserve">La tasa implícita nominal se </w:t>
      </w:r>
      <w:r w:rsidR="00394C0C" w:rsidRPr="007D2B83">
        <w:rPr>
          <w:lang w:val="es-AR"/>
        </w:rPr>
        <w:t>define como: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089"/>
        <w:gridCol w:w="696"/>
      </w:tblGrid>
      <w:tr w:rsidR="00FB1788" w:rsidRPr="007D2B83" w14:paraId="231463E4" w14:textId="77777777" w:rsidTr="001C4957">
        <w:tc>
          <w:tcPr>
            <w:tcW w:w="279" w:type="dxa"/>
          </w:tcPr>
          <w:p w14:paraId="6789BBD3" w14:textId="77777777" w:rsidR="00FB1788" w:rsidRPr="007D2B83" w:rsidRDefault="00FB1788" w:rsidP="00F37D2E">
            <w:pPr>
              <w:rPr>
                <w:lang w:val="es-AR"/>
              </w:rPr>
            </w:pPr>
          </w:p>
        </w:tc>
        <w:tc>
          <w:tcPr>
            <w:tcW w:w="8080" w:type="dxa"/>
          </w:tcPr>
          <w:p w14:paraId="29F77475" w14:textId="332188EA" w:rsidR="00FB1788" w:rsidRPr="007D2B83" w:rsidRDefault="002D7FE1" w:rsidP="00F37D2E">
            <w:pPr>
              <w:rPr>
                <w:lang w:val="es-AR"/>
              </w:rPr>
            </w:pPr>
            <m:oMathPara>
              <m:oMath>
                <m:sSub>
                  <m:sSubPr>
                    <m:ctrlPr>
                      <w:rPr>
                        <w:rFonts w:ascii="Cambria Math" w:hAnsi="Cambria Math"/>
                        <w:i/>
                        <w:lang w:val="es-AR"/>
                      </w:rPr>
                    </m:ctrlPr>
                  </m:sSubPr>
                  <m:e>
                    <m:r>
                      <w:rPr>
                        <w:rFonts w:ascii="Cambria Math" w:hAnsi="Cambria Math"/>
                        <w:lang w:val="es-AR"/>
                      </w:rPr>
                      <m:t>TASA</m:t>
                    </m:r>
                  </m:e>
                  <m:sub>
                    <m:r>
                      <w:rPr>
                        <w:rFonts w:ascii="Cambria Math" w:hAnsi="Cambria Math"/>
                        <w:lang w:val="es-AR"/>
                      </w:rPr>
                      <m:t>i, t</m:t>
                    </m:r>
                  </m:sub>
                </m:sSub>
                <m:r>
                  <w:rPr>
                    <w:rFonts w:ascii="Cambria Math" w:hAnsi="Cambria Math"/>
                    <w:lang w:val="es-AR"/>
                  </w:rPr>
                  <m:t>=</m:t>
                </m:r>
                <m:r>
                  <m:rPr>
                    <m:sty m:val="p"/>
                  </m:rP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Intereses por préstamos</m:t>
                    </m:r>
                  </m:num>
                  <m:den>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Préstamos</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Préstamos</m:t>
                                </m:r>
                              </m:e>
                              <m:sub>
                                <m:r>
                                  <w:rPr>
                                    <w:rFonts w:ascii="Cambria Math" w:hAnsi="Cambria Math"/>
                                    <w:lang w:val="es-AR"/>
                                  </w:rPr>
                                  <m:t>0</m:t>
                                </m:r>
                              </m:sub>
                            </m:sSub>
                          </m:num>
                          <m:den>
                            <m:r>
                              <w:rPr>
                                <w:rFonts w:ascii="Cambria Math" w:hAnsi="Cambria Math"/>
                                <w:lang w:val="es-AR"/>
                              </w:rPr>
                              <m:t>2</m:t>
                            </m:r>
                          </m:den>
                        </m:f>
                      </m:e>
                    </m:d>
                  </m:den>
                </m:f>
              </m:oMath>
            </m:oMathPara>
          </w:p>
        </w:tc>
        <w:tc>
          <w:tcPr>
            <w:tcW w:w="695" w:type="dxa"/>
          </w:tcPr>
          <w:p w14:paraId="153B6813" w14:textId="77777777" w:rsidR="00FB1788" w:rsidRPr="007D2B83" w:rsidRDefault="00FB1788" w:rsidP="00F37D2E">
            <w:pPr>
              <w:rPr>
                <w:lang w:val="es-AR"/>
              </w:rPr>
            </w:pPr>
          </w:p>
        </w:tc>
      </w:tr>
    </w:tbl>
    <w:p w14:paraId="1D1BD78C" w14:textId="354BCC05" w:rsidR="008431BE" w:rsidRPr="007D2B83" w:rsidRDefault="00935916" w:rsidP="00F37D2E">
      <w:pPr>
        <w:rPr>
          <w:lang w:val="es-AR"/>
        </w:rPr>
      </w:pPr>
      <w:r w:rsidRPr="007D2B83">
        <w:rPr>
          <w:rFonts w:eastAsiaTheme="minorEastAsia"/>
          <w:lang w:val="es-AR"/>
        </w:rPr>
        <w:t xml:space="preserve">donde </w:t>
      </w:r>
      <m:oMath>
        <m:sSub>
          <m:sSubPr>
            <m:ctrlPr>
              <w:rPr>
                <w:rFonts w:ascii="Cambria Math" w:hAnsi="Cambria Math"/>
                <w:i/>
                <w:lang w:val="es-AR"/>
              </w:rPr>
            </m:ctrlPr>
          </m:sSubPr>
          <m:e>
            <m:r>
              <w:rPr>
                <w:rFonts w:ascii="Cambria Math" w:hAnsi="Cambria Math"/>
                <w:lang w:val="es-AR"/>
              </w:rPr>
              <m:t>Préstamos</m:t>
            </m:r>
          </m:e>
          <m:sub>
            <m:r>
              <w:rPr>
                <w:rFonts w:ascii="Cambria Math" w:hAnsi="Cambria Math"/>
                <w:lang w:val="es-AR"/>
              </w:rPr>
              <m:t>1</m:t>
            </m:r>
          </m:sub>
        </m:sSub>
      </m:oMath>
      <w:r w:rsidRPr="007D2B83">
        <w:rPr>
          <w:rFonts w:eastAsiaTheme="minorEastAsia"/>
          <w:lang w:val="es-AR"/>
        </w:rPr>
        <w:t xml:space="preserve"> es la suma</w:t>
      </w:r>
      <w:r w:rsidR="00672832" w:rsidRPr="007D2B83">
        <w:rPr>
          <w:rFonts w:eastAsiaTheme="minorEastAsia"/>
          <w:lang w:val="es-AR"/>
        </w:rPr>
        <w:t xml:space="preserve"> de</w:t>
      </w:r>
      <w:r w:rsidRPr="007D2B83">
        <w:rPr>
          <w:rFonts w:eastAsiaTheme="minorEastAsia"/>
          <w:lang w:val="es-AR"/>
        </w:rPr>
        <w:t xml:space="preserve"> préstamos y créditos por arrendamientos financier</w:t>
      </w:r>
      <w:r w:rsidR="00672832" w:rsidRPr="007D2B83">
        <w:rPr>
          <w:rFonts w:eastAsiaTheme="minorEastAsia"/>
          <w:lang w:val="es-AR"/>
        </w:rPr>
        <w:t xml:space="preserve">os </w:t>
      </w:r>
      <w:r w:rsidR="0073224D" w:rsidRPr="007D2B83">
        <w:rPr>
          <w:rFonts w:eastAsiaTheme="minorEastAsia"/>
          <w:lang w:val="es-AR"/>
        </w:rPr>
        <w:t xml:space="preserve">menos previsiones por incobrabilidad </w:t>
      </w:r>
      <w:r w:rsidR="00672832" w:rsidRPr="007D2B83">
        <w:rPr>
          <w:rFonts w:eastAsiaTheme="minorEastAsia"/>
          <w:lang w:val="es-AR"/>
        </w:rPr>
        <w:t>al final del período</w:t>
      </w:r>
      <w:r w:rsidR="00CE4B09" w:rsidRPr="007D2B83">
        <w:rPr>
          <w:rFonts w:eastAsiaTheme="minorEastAsia"/>
          <w:lang w:val="es-AR"/>
        </w:rPr>
        <w:t>;</w:t>
      </w:r>
      <w:r w:rsidRPr="007D2B83">
        <w:rPr>
          <w:rFonts w:eastAsiaTheme="minorEastAsia"/>
          <w:lang w:val="es-AR"/>
        </w:rPr>
        <w:t xml:space="preserve"> </w:t>
      </w:r>
      <w:r w:rsidR="00D8443F" w:rsidRPr="007D2B83">
        <w:rPr>
          <w:rFonts w:eastAsiaTheme="minorEastAsia"/>
          <w:lang w:val="es-AR"/>
        </w:rPr>
        <w:t xml:space="preserve">mientras </w:t>
      </w:r>
      <m:oMath>
        <m:sSub>
          <m:sSubPr>
            <m:ctrlPr>
              <w:rPr>
                <w:rFonts w:ascii="Cambria Math" w:hAnsi="Cambria Math"/>
                <w:i/>
                <w:lang w:val="es-AR"/>
              </w:rPr>
            </m:ctrlPr>
          </m:sSubPr>
          <m:e>
            <m:r>
              <w:rPr>
                <w:rFonts w:ascii="Cambria Math" w:hAnsi="Cambria Math"/>
                <w:lang w:val="es-AR"/>
              </w:rPr>
              <m:t>Préstamos</m:t>
            </m:r>
          </m:e>
          <m:sub>
            <m:r>
              <w:rPr>
                <w:rFonts w:ascii="Cambria Math" w:hAnsi="Cambria Math"/>
                <w:lang w:val="es-AR"/>
              </w:rPr>
              <m:t>0</m:t>
            </m:r>
          </m:sub>
        </m:sSub>
      </m:oMath>
      <w:r w:rsidR="00D8443F" w:rsidRPr="007D2B83">
        <w:rPr>
          <w:rFonts w:eastAsiaTheme="minorEastAsia"/>
          <w:lang w:val="es-AR"/>
        </w:rPr>
        <w:t xml:space="preserve"> el valor por los mismos conceptos</w:t>
      </w:r>
      <w:r w:rsidR="00672832" w:rsidRPr="007D2B83">
        <w:rPr>
          <w:rFonts w:eastAsiaTheme="minorEastAsia"/>
          <w:lang w:val="es-AR"/>
        </w:rPr>
        <w:t xml:space="preserve"> al </w:t>
      </w:r>
      <w:r w:rsidR="0073224D" w:rsidRPr="007D2B83">
        <w:rPr>
          <w:rFonts w:eastAsiaTheme="minorEastAsia"/>
          <w:lang w:val="es-AR"/>
        </w:rPr>
        <w:t>inicio</w:t>
      </w:r>
      <w:r w:rsidR="00672832" w:rsidRPr="007D2B83">
        <w:rPr>
          <w:rFonts w:eastAsiaTheme="minorEastAsia"/>
          <w:lang w:val="es-AR"/>
        </w:rPr>
        <w:t xml:space="preserve"> del período</w:t>
      </w:r>
      <w:r w:rsidR="00345416" w:rsidRPr="007D2B83">
        <w:rPr>
          <w:rFonts w:eastAsiaTheme="minorEastAsia"/>
          <w:lang w:val="es-AR"/>
        </w:rPr>
        <w:t xml:space="preserve">; </w:t>
      </w:r>
      <m:oMath>
        <m:r>
          <w:rPr>
            <w:rFonts w:ascii="Cambria Math" w:hAnsi="Cambria Math"/>
            <w:lang w:val="es-AR"/>
          </w:rPr>
          <m:t>Ingresos por préstamos</m:t>
        </m:r>
      </m:oMath>
      <w:r w:rsidR="00753BEE" w:rsidRPr="007D2B83">
        <w:rPr>
          <w:lang w:val="es-AR"/>
        </w:rPr>
        <w:t xml:space="preserve"> </w:t>
      </w:r>
      <w:r w:rsidR="0073224D" w:rsidRPr="007D2B83">
        <w:rPr>
          <w:lang w:val="es-AR"/>
        </w:rPr>
        <w:t>son</w:t>
      </w:r>
      <w:r w:rsidR="00514D28" w:rsidRPr="007D2B83">
        <w:rPr>
          <w:lang w:val="es-AR"/>
        </w:rPr>
        <w:t xml:space="preserve"> los ingresos percibido por intereses por préstamos. </w:t>
      </w:r>
      <w:r w:rsidR="00891FA6" w:rsidRPr="007D2B83">
        <w:rPr>
          <w:lang w:val="es-AR"/>
        </w:rPr>
        <w:t xml:space="preserve">A partir de estas tasas </w:t>
      </w:r>
      <w:r w:rsidR="00394C0C" w:rsidRPr="007D2B83">
        <w:rPr>
          <w:lang w:val="es-AR"/>
        </w:rPr>
        <w:t xml:space="preserve">nominales </w:t>
      </w:r>
      <w:r w:rsidR="00891FA6" w:rsidRPr="007D2B83">
        <w:rPr>
          <w:lang w:val="es-AR"/>
        </w:rPr>
        <w:t>efectivas mensuales</w:t>
      </w:r>
      <w:r w:rsidR="00394C0C" w:rsidRPr="007D2B83">
        <w:rPr>
          <w:lang w:val="es-AR"/>
        </w:rPr>
        <w:t xml:space="preserve"> se obtienen las tasas reales usando </w:t>
      </w:r>
      <w:r w:rsidR="008431BE" w:rsidRPr="007D2B83">
        <w:rPr>
          <w:lang w:val="es-AR"/>
        </w:rPr>
        <w:t>un índice de precios al consumidor:</w:t>
      </w:r>
    </w:p>
    <w:tbl>
      <w:tblPr>
        <w:tblStyle w:val="TableGrid"/>
        <w:tblW w:w="5000" w:type="pct"/>
        <w:tblLook w:val="04A0" w:firstRow="1" w:lastRow="0" w:firstColumn="1" w:lastColumn="0" w:noHBand="0" w:noVBand="1"/>
      </w:tblPr>
      <w:tblGrid>
        <w:gridCol w:w="279"/>
        <w:gridCol w:w="8089"/>
        <w:gridCol w:w="696"/>
      </w:tblGrid>
      <w:tr w:rsidR="008431BE" w:rsidRPr="007D2B83" w14:paraId="20172E93" w14:textId="77777777" w:rsidTr="001C4957">
        <w:tc>
          <w:tcPr>
            <w:tcW w:w="279" w:type="dxa"/>
            <w:tcBorders>
              <w:top w:val="nil"/>
              <w:left w:val="nil"/>
              <w:bottom w:val="nil"/>
              <w:right w:val="nil"/>
            </w:tcBorders>
          </w:tcPr>
          <w:p w14:paraId="13ABF058" w14:textId="77777777" w:rsidR="008431BE" w:rsidRPr="007D2B83" w:rsidRDefault="008431BE" w:rsidP="001321C4">
            <w:pPr>
              <w:rPr>
                <w:lang w:val="es-AR"/>
              </w:rPr>
            </w:pPr>
          </w:p>
        </w:tc>
        <w:tc>
          <w:tcPr>
            <w:tcW w:w="8080" w:type="dxa"/>
            <w:tcBorders>
              <w:top w:val="nil"/>
              <w:left w:val="nil"/>
              <w:bottom w:val="nil"/>
              <w:right w:val="nil"/>
            </w:tcBorders>
          </w:tcPr>
          <w:p w14:paraId="463016BE" w14:textId="20FF1D3F" w:rsidR="008431BE" w:rsidRPr="007D2B83" w:rsidRDefault="002D7FE1" w:rsidP="001321C4">
            <w:pPr>
              <w:rPr>
                <w:lang w:val="es-AR"/>
              </w:rPr>
            </w:pPr>
            <m:oMathPara>
              <m:oMath>
                <m:sSub>
                  <m:sSubPr>
                    <m:ctrlPr>
                      <w:rPr>
                        <w:rFonts w:ascii="Cambria Math" w:hAnsi="Cambria Math"/>
                        <w:i/>
                        <w:lang w:val="es-AR"/>
                      </w:rPr>
                    </m:ctrlPr>
                  </m:sSubPr>
                  <m:e>
                    <m:r>
                      <w:rPr>
                        <w:rFonts w:ascii="Cambria Math" w:hAnsi="Cambria Math"/>
                        <w:lang w:val="es-AR"/>
                      </w:rPr>
                      <m:t>TASA_ACTIVA</m:t>
                    </m:r>
                  </m:e>
                  <m:sub>
                    <m:r>
                      <w:rPr>
                        <w:rFonts w:ascii="Cambria Math" w:hAnsi="Cambria Math"/>
                        <w:lang w:val="es-AR"/>
                      </w:rPr>
                      <m:t>i, t</m:t>
                    </m:r>
                  </m:sub>
                </m:sSub>
                <m:r>
                  <w:rPr>
                    <w:rFonts w:ascii="Cambria Math" w:hAnsi="Cambria Math"/>
                    <w:lang w:val="es-AR"/>
                  </w:rPr>
                  <m:t>=</m:t>
                </m:r>
                <m:r>
                  <m:rPr>
                    <m:sty m:val="p"/>
                  </m:rP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TASA</m:t>
                        </m:r>
                      </m:e>
                      <m:sub>
                        <m:r>
                          <w:rPr>
                            <w:rFonts w:ascii="Cambria Math" w:hAnsi="Cambria Math"/>
                            <w:lang w:val="es-AR"/>
                          </w:rPr>
                          <m:t>i, t</m:t>
                        </m:r>
                      </m:sub>
                    </m:sSub>
                    <m:r>
                      <w:rPr>
                        <w:rFonts w:ascii="Cambria Math" w:hAnsi="Cambria Math"/>
                        <w:lang w:val="es-AR"/>
                      </w:rPr>
                      <m:t>-∆IP</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t</m:t>
                        </m:r>
                      </m:sub>
                    </m:sSub>
                  </m:num>
                  <m:den>
                    <m:r>
                      <w:rPr>
                        <w:rFonts w:ascii="Cambria Math" w:hAnsi="Cambria Math"/>
                        <w:lang w:val="es-AR"/>
                      </w:rPr>
                      <m:t>1+∆IP</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t</m:t>
                        </m:r>
                      </m:sub>
                    </m:sSub>
                  </m:den>
                </m:f>
                <m:r>
                  <w:rPr>
                    <w:rFonts w:ascii="Cambria Math" w:hAnsi="Cambria Math"/>
                    <w:lang w:val="es-AR"/>
                  </w:rPr>
                  <m:t>)×100</m:t>
                </m:r>
              </m:oMath>
            </m:oMathPara>
          </w:p>
        </w:tc>
        <w:tc>
          <w:tcPr>
            <w:tcW w:w="695" w:type="dxa"/>
            <w:tcBorders>
              <w:top w:val="nil"/>
              <w:left w:val="nil"/>
              <w:bottom w:val="nil"/>
              <w:right w:val="nil"/>
            </w:tcBorders>
          </w:tcPr>
          <w:p w14:paraId="3DE54865" w14:textId="77777777" w:rsidR="008431BE" w:rsidRPr="007D2B83" w:rsidRDefault="008431BE" w:rsidP="001321C4">
            <w:pPr>
              <w:rPr>
                <w:lang w:val="es-AR"/>
              </w:rPr>
            </w:pPr>
          </w:p>
        </w:tc>
      </w:tr>
    </w:tbl>
    <w:p w14:paraId="120FFCA6" w14:textId="62548C2F" w:rsidR="00784F47" w:rsidRPr="007D2B83" w:rsidRDefault="00B65F85" w:rsidP="00F37D2E">
      <w:pPr>
        <w:rPr>
          <w:lang w:val="es-AR"/>
        </w:rPr>
      </w:pPr>
      <w:r w:rsidRPr="007D2B83">
        <w:rPr>
          <w:lang w:val="es-AR"/>
        </w:rPr>
        <w:t xml:space="preserve">donde </w:t>
      </w:r>
      <m:oMath>
        <m:r>
          <w:rPr>
            <w:rFonts w:ascii="Cambria Math" w:hAnsi="Cambria Math"/>
            <w:lang w:val="es-AR"/>
          </w:rPr>
          <m:t>∆IP</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t</m:t>
            </m:r>
          </m:sub>
        </m:sSub>
      </m:oMath>
      <w:r w:rsidRPr="007D2B83">
        <w:rPr>
          <w:rFonts w:eastAsiaTheme="minorEastAsia"/>
          <w:lang w:val="es-AR"/>
        </w:rPr>
        <w:t xml:space="preserve"> es la variación mensual en el índice de precios al consumidor.</w:t>
      </w:r>
      <w:r w:rsidR="00C60B61" w:rsidRPr="007D2B83">
        <w:rPr>
          <w:rFonts w:eastAsiaTheme="minorEastAsia"/>
          <w:lang w:val="es-AR"/>
        </w:rPr>
        <w:t xml:space="preserve"> </w:t>
      </w:r>
      <w:r w:rsidR="00C60B61" w:rsidRPr="007D2B83">
        <w:rPr>
          <w:lang w:val="es-AR"/>
        </w:rPr>
        <w:t>En el análisis econométrico se tomó un</w:t>
      </w:r>
      <w:r w:rsidR="00F459FF" w:rsidRPr="007D2B83">
        <w:rPr>
          <w:lang w:val="es-AR"/>
        </w:rPr>
        <w:t xml:space="preserve"> promedio móvil </w:t>
      </w:r>
      <w:r w:rsidR="00C60B61" w:rsidRPr="007D2B83">
        <w:rPr>
          <w:lang w:val="es-AR"/>
        </w:rPr>
        <w:t xml:space="preserve">(simple) </w:t>
      </w:r>
      <w:r w:rsidR="00F459FF" w:rsidRPr="007D2B83">
        <w:rPr>
          <w:lang w:val="es-AR"/>
        </w:rPr>
        <w:t>de 6 meses</w:t>
      </w:r>
      <w:r w:rsidR="00C60B61" w:rsidRPr="007D2B83">
        <w:rPr>
          <w:lang w:val="es-AR"/>
        </w:rPr>
        <w:t>.</w:t>
      </w:r>
    </w:p>
    <w:p w14:paraId="0C509F8E" w14:textId="7D4C3810" w:rsidR="00E61CC3" w:rsidRPr="007D2B83" w:rsidRDefault="00E61CC3" w:rsidP="00F37D2E">
      <w:pPr>
        <w:rPr>
          <w:lang w:val="es-AR"/>
        </w:rPr>
      </w:pPr>
    </w:p>
    <w:p w14:paraId="0C05AFD4" w14:textId="7C2318C4" w:rsidR="00E61CC3" w:rsidRPr="007D2B83" w:rsidRDefault="00F459FF" w:rsidP="000D70E7">
      <w:pPr>
        <w:pStyle w:val="Heading3"/>
        <w:rPr>
          <w:lang w:val="es-AR"/>
        </w:rPr>
      </w:pPr>
      <w:bookmarkStart w:id="18" w:name="_Toc491946197"/>
      <w:r w:rsidRPr="007D2B83">
        <w:rPr>
          <w:lang w:val="es-AR"/>
        </w:rPr>
        <w:t>Tamaño</w:t>
      </w:r>
      <w:r w:rsidR="002277E9" w:rsidRPr="007D2B83">
        <w:rPr>
          <w:lang w:val="es-AR"/>
        </w:rPr>
        <w:t xml:space="preserve"> y estructura</w:t>
      </w:r>
      <w:bookmarkEnd w:id="18"/>
    </w:p>
    <w:p w14:paraId="65A89CB3" w14:textId="073F8464" w:rsidR="00F459FF" w:rsidRPr="007C3D9B" w:rsidRDefault="00F212AA" w:rsidP="001C4957">
      <w:pPr>
        <w:ind w:firstLine="709"/>
        <w:rPr>
          <w:lang w:val="en-AU"/>
        </w:rPr>
      </w:pPr>
      <w:r>
        <w:rPr>
          <w:lang w:val="es-AR"/>
        </w:rPr>
        <w:t>E</w:t>
      </w:r>
      <w:r w:rsidR="00A452D4">
        <w:rPr>
          <w:lang w:val="es-AR"/>
        </w:rPr>
        <w:t>l tamaño</w:t>
      </w:r>
      <w:r w:rsidR="001358DC" w:rsidRPr="001C4957">
        <w:rPr>
          <w:lang w:val="es-AR"/>
        </w:rPr>
        <w:t xml:space="preserve"> s</w:t>
      </w:r>
      <w:r w:rsidR="00F459FF" w:rsidRPr="001358DC">
        <w:rPr>
          <w:lang w:val="es-AR"/>
        </w:rPr>
        <w:t>e mide a partir de la</w:t>
      </w:r>
      <w:r w:rsidR="00A452D4">
        <w:rPr>
          <w:lang w:val="es-AR"/>
        </w:rPr>
        <w:t xml:space="preserve"> variable</w:t>
      </w:r>
      <w:r w:rsidR="00F459FF" w:rsidRPr="001358DC">
        <w:rPr>
          <w:lang w:val="es-AR"/>
        </w:rPr>
        <w:t xml:space="preserve"> </w:t>
      </w:r>
      <w:r w:rsidR="00A452D4" w:rsidRPr="001C4957">
        <w:rPr>
          <w:rStyle w:val="VariableCar"/>
          <w:lang w:val="es-ES_tradnl"/>
        </w:rPr>
        <w:t>CUOTA_MERCADO</w:t>
      </w:r>
      <w:r w:rsidR="00F459FF" w:rsidRPr="001358DC">
        <w:rPr>
          <w:lang w:val="es-AR"/>
        </w:rPr>
        <w:t>, es decir el porcentaje que el activo de cada banco representa en el total de activos del sector</w:t>
      </w:r>
      <w:r w:rsidR="001358DC" w:rsidRPr="001C4957">
        <w:rPr>
          <w:lang w:val="es-AR"/>
        </w:rPr>
        <w:t>, previo a la crisis o período normal</w:t>
      </w:r>
      <w:r w:rsidR="00F459FF" w:rsidRPr="001358DC">
        <w:rPr>
          <w:lang w:val="es-AR"/>
        </w:rPr>
        <w:t xml:space="preserve">. </w:t>
      </w:r>
      <w:r w:rsidR="001358DC" w:rsidRPr="001C4957">
        <w:rPr>
          <w:lang w:val="es-AR"/>
        </w:rPr>
        <w:t>S</w:t>
      </w:r>
      <w:r w:rsidR="00F459FF" w:rsidRPr="001358DC">
        <w:rPr>
          <w:lang w:val="es-AR"/>
        </w:rPr>
        <w:t xml:space="preserve">e espera que el tamaño tenga una relación negativa con el </w:t>
      </w:r>
      <w:r w:rsidR="001358DC" w:rsidRPr="001C4957">
        <w:rPr>
          <w:lang w:val="es-AR"/>
        </w:rPr>
        <w:t>la variación en la cuota de mercado</w:t>
      </w:r>
      <w:r w:rsidR="00F459FF" w:rsidRPr="001358DC">
        <w:rPr>
          <w:lang w:val="es-AR"/>
        </w:rPr>
        <w:t>, porque la ley de los rendimientos marginales decrecientes sugiere que es más difícil para los grandes bancos (que ya cuentan con m</w:t>
      </w:r>
      <w:r w:rsidR="00F459FF" w:rsidRPr="004F7156">
        <w:rPr>
          <w:lang w:val="es-AR"/>
        </w:rPr>
        <w:t>ayores cuotas de mercado) lograr aumentar sus cuotas de mercado.</w:t>
      </w:r>
      <w:sdt>
        <w:sdtPr>
          <w:rPr>
            <w:lang w:val="es-AR"/>
          </w:rPr>
          <w:id w:val="-2143644257"/>
          <w:citation/>
        </w:sdtPr>
        <w:sdtEndPr/>
        <w:sdtContent>
          <w:r w:rsidR="00F459FF" w:rsidRPr="001358DC">
            <w:rPr>
              <w:lang w:val="es-AR"/>
            </w:rPr>
            <w:fldChar w:fldCharType="begin"/>
          </w:r>
          <w:r w:rsidR="008A47B2">
            <w:rPr>
              <w:lang w:val="es-AR"/>
            </w:rPr>
            <w:instrText xml:space="preserve">CITATION All13 \l 3082 </w:instrText>
          </w:r>
          <w:r w:rsidR="00F459FF" w:rsidRPr="001358DC">
            <w:rPr>
              <w:lang w:val="es-AR"/>
            </w:rPr>
            <w:fldChar w:fldCharType="separate"/>
          </w:r>
          <w:r w:rsidR="007C3D9B">
            <w:rPr>
              <w:noProof/>
              <w:lang w:val="es-AR"/>
            </w:rPr>
            <w:t xml:space="preserve"> </w:t>
          </w:r>
          <w:r w:rsidR="007C3D9B" w:rsidRPr="007C3D9B">
            <w:rPr>
              <w:noProof/>
              <w:lang w:val="en-AU"/>
            </w:rPr>
            <w:t>(Berger &amp; Bouwman, How does capital affect bank performance during financial crises?, 2013)</w:t>
          </w:r>
          <w:r w:rsidR="00F459FF" w:rsidRPr="001358DC">
            <w:rPr>
              <w:lang w:val="es-AR"/>
            </w:rPr>
            <w:fldChar w:fldCharType="end"/>
          </w:r>
        </w:sdtContent>
      </w:sdt>
      <w:r w:rsidR="002277E9" w:rsidRPr="007C3D9B">
        <w:rPr>
          <w:lang w:val="en-AU"/>
        </w:rPr>
        <w:t>.</w:t>
      </w:r>
    </w:p>
    <w:p w14:paraId="0B33FA89" w14:textId="6A45E9C2" w:rsidR="002277E9" w:rsidRPr="007D2B83" w:rsidRDefault="00972398" w:rsidP="002277E9">
      <w:pPr>
        <w:rPr>
          <w:lang w:val="es-AR"/>
        </w:rPr>
      </w:pPr>
      <w:r w:rsidRPr="007C3D9B">
        <w:rPr>
          <w:lang w:val="en-AU"/>
        </w:rPr>
        <w:tab/>
      </w:r>
      <w:r w:rsidRPr="008327E5">
        <w:rPr>
          <w:lang w:val="es-AR"/>
        </w:rPr>
        <w:t xml:space="preserve">Para considerar la </w:t>
      </w:r>
      <w:r w:rsidR="00CE3399" w:rsidRPr="008327E5">
        <w:rPr>
          <w:lang w:val="es-AR"/>
        </w:rPr>
        <w:t>estructura</w:t>
      </w:r>
      <w:r w:rsidRPr="008327E5">
        <w:rPr>
          <w:lang w:val="es-AR"/>
        </w:rPr>
        <w:t xml:space="preserve"> organizacio</w:t>
      </w:r>
      <w:r w:rsidR="002B4AF7" w:rsidRPr="008327E5">
        <w:rPr>
          <w:lang w:val="es-AR"/>
        </w:rPr>
        <w:t xml:space="preserve">nal </w:t>
      </w:r>
      <w:r w:rsidRPr="008327E5">
        <w:rPr>
          <w:lang w:val="es-AR"/>
        </w:rPr>
        <w:t>se incluye</w:t>
      </w:r>
      <w:r w:rsidR="002B4AF7" w:rsidRPr="008327E5">
        <w:rPr>
          <w:lang w:val="es-AR"/>
        </w:rPr>
        <w:t>ron</w:t>
      </w:r>
      <w:r w:rsidR="002B4AF7" w:rsidRPr="007D2B83">
        <w:rPr>
          <w:lang w:val="es-AR"/>
        </w:rPr>
        <w:t xml:space="preserve"> las variables </w:t>
      </w:r>
      <w:r w:rsidR="002B4AF7" w:rsidRPr="001C4957">
        <w:rPr>
          <w:rStyle w:val="VariableCar"/>
          <w:lang w:val="es-ES_tradnl"/>
        </w:rPr>
        <w:t>SUCURSALES</w:t>
      </w:r>
      <w:r w:rsidR="002B4AF7" w:rsidRPr="007D2B83">
        <w:rPr>
          <w:lang w:val="es-AR"/>
        </w:rPr>
        <w:t xml:space="preserve"> y </w:t>
      </w:r>
      <w:r w:rsidR="002B4AF7" w:rsidRPr="001C4957">
        <w:rPr>
          <w:rStyle w:val="VariableCar"/>
          <w:lang w:val="es-ES_tradnl"/>
        </w:rPr>
        <w:t>PROVINCIAS</w:t>
      </w:r>
      <w:r w:rsidR="002B4AF7" w:rsidRPr="007D2B83">
        <w:rPr>
          <w:lang w:val="es-AR"/>
        </w:rPr>
        <w:t xml:space="preserve">. </w:t>
      </w:r>
      <w:r w:rsidR="002B4AF7" w:rsidRPr="001C4957">
        <w:rPr>
          <w:rStyle w:val="VariableCar"/>
          <w:lang w:val="es-ES_tradnl"/>
        </w:rPr>
        <w:t>SUC</w:t>
      </w:r>
      <w:r w:rsidR="00A452D4" w:rsidRPr="001C4957">
        <w:rPr>
          <w:rStyle w:val="VariableCar"/>
          <w:lang w:val="es-ES_tradnl"/>
        </w:rPr>
        <w:t>UR</w:t>
      </w:r>
      <w:r w:rsidR="002B4AF7" w:rsidRPr="001C4957">
        <w:rPr>
          <w:rStyle w:val="VariableCar"/>
          <w:lang w:val="es-ES_tradnl"/>
        </w:rPr>
        <w:t>SALES</w:t>
      </w:r>
      <w:r w:rsidR="002B4AF7" w:rsidRPr="007D2B83">
        <w:rPr>
          <w:lang w:val="es-AR"/>
        </w:rPr>
        <w:t xml:space="preserve"> es el número de sucursales por cada $100 millones de pesos constantes de activo</w:t>
      </w:r>
      <w:r w:rsidR="00936DF1" w:rsidRPr="007D2B83">
        <w:rPr>
          <w:lang w:val="es-AR"/>
        </w:rPr>
        <w:t>.</w:t>
      </w:r>
      <w:r w:rsidR="002B4AF7" w:rsidRPr="007D2B83">
        <w:rPr>
          <w:lang w:val="es-AR"/>
        </w:rPr>
        <w:t xml:space="preserve"> </w:t>
      </w:r>
      <w:r w:rsidR="002277E9" w:rsidRPr="007D2B83">
        <w:rPr>
          <w:lang w:val="es-AR"/>
        </w:rPr>
        <w:t>Se tienen en cuenta</w:t>
      </w:r>
      <w:r w:rsidR="00F212AA">
        <w:rPr>
          <w:lang w:val="es-AR"/>
        </w:rPr>
        <w:t xml:space="preserve"> las</w:t>
      </w:r>
      <w:r w:rsidR="002277E9" w:rsidRPr="007D2B83">
        <w:rPr>
          <w:lang w:val="es-AR"/>
        </w:rPr>
        <w:t xml:space="preserve"> filiales habilitadas que se encuentren en el territorio del país, en el mes previo a aquel en el que estalla la crisis o comienza el período normal. </w:t>
      </w:r>
      <w:r w:rsidR="00936DF1" w:rsidRPr="001C4957">
        <w:rPr>
          <w:rStyle w:val="VariableCar"/>
          <w:lang w:val="es-ES_tradnl"/>
        </w:rPr>
        <w:t>PROVINCIAS</w:t>
      </w:r>
      <w:r w:rsidR="00936DF1" w:rsidRPr="007D2B83">
        <w:rPr>
          <w:lang w:val="es-AR"/>
        </w:rPr>
        <w:t xml:space="preserve"> e</w:t>
      </w:r>
      <w:r w:rsidR="002277E9" w:rsidRPr="007D2B83">
        <w:rPr>
          <w:lang w:val="es-AR"/>
        </w:rPr>
        <w:t>s el número de provincias en las que el banco posee una o varias filiales habilitadas en el mes previo a la crisis o período normal. Esto muestra la desconcentración geográfica de la entidad financiera, lo que, de cierta manera, implicaría una mayor dispersión del riesgo.</w:t>
      </w:r>
    </w:p>
    <w:p w14:paraId="24E422AC" w14:textId="1B5D09A3" w:rsidR="00DB5359" w:rsidRPr="007D2B83" w:rsidRDefault="00DB5359" w:rsidP="00F37D2E">
      <w:pPr>
        <w:rPr>
          <w:lang w:val="es-AR"/>
        </w:rPr>
      </w:pPr>
    </w:p>
    <w:p w14:paraId="112BB304" w14:textId="78D5C808" w:rsidR="00FA4DBA" w:rsidRPr="007D2B83" w:rsidRDefault="00E83370" w:rsidP="00E83370">
      <w:pPr>
        <w:pStyle w:val="Heading3"/>
        <w:rPr>
          <w:lang w:val="es-AR"/>
        </w:rPr>
      </w:pPr>
      <w:bookmarkStart w:id="19" w:name="_Toc491946198"/>
      <w:r w:rsidRPr="007D2B83">
        <w:rPr>
          <w:lang w:val="es-AR"/>
        </w:rPr>
        <w:lastRenderedPageBreak/>
        <w:t>Fondeo</w:t>
      </w:r>
      <w:bookmarkEnd w:id="19"/>
    </w:p>
    <w:p w14:paraId="663E5F40" w14:textId="46EAFB87" w:rsidR="000F0026" w:rsidRPr="001C4957" w:rsidRDefault="00CE163A" w:rsidP="001C4957">
      <w:pPr>
        <w:ind w:firstLine="709"/>
        <w:rPr>
          <w:rFonts w:eastAsiaTheme="minorEastAsia"/>
          <w:lang w:val="es-AR"/>
        </w:rPr>
      </w:pPr>
      <w:r w:rsidRPr="001C4957">
        <w:rPr>
          <w:lang w:val="es-AR"/>
        </w:rPr>
        <w:t xml:space="preserve">Los depósitos se consideran una fuente </w:t>
      </w:r>
      <w:r w:rsidR="00AC09B1" w:rsidRPr="001C4957">
        <w:rPr>
          <w:lang w:val="es-AR"/>
        </w:rPr>
        <w:t>regular</w:t>
      </w:r>
      <w:r w:rsidRPr="001C4957">
        <w:rPr>
          <w:lang w:val="es-AR"/>
        </w:rPr>
        <w:t xml:space="preserve"> </w:t>
      </w:r>
      <w:r w:rsidR="00F459FF" w:rsidRPr="001C4957">
        <w:rPr>
          <w:lang w:val="es-AR"/>
        </w:rPr>
        <w:t xml:space="preserve">y estable </w:t>
      </w:r>
      <w:r w:rsidRPr="001C4957">
        <w:rPr>
          <w:lang w:val="es-AR"/>
        </w:rPr>
        <w:t xml:space="preserve">de financiación. </w:t>
      </w:r>
      <w:r w:rsidR="002A6B7D" w:rsidRPr="001C4957">
        <w:rPr>
          <w:lang w:val="es-AR"/>
        </w:rPr>
        <w:t>DEPOSITOS TOTALES es la relación entre el total de depósitos y el activo nominal, expresado en porcentaje</w:t>
      </w:r>
      <w:r w:rsidR="002A6B7D" w:rsidRPr="00941D87">
        <w:rPr>
          <w:lang w:val="es-AR"/>
        </w:rPr>
        <w:t xml:space="preserve"> para cada banco antes de la crisis o período normal.</w:t>
      </w:r>
      <w:r w:rsidR="00B92A30">
        <w:rPr>
          <w:lang w:val="es-AR"/>
        </w:rPr>
        <w:t xml:space="preserve"> Por lo tanto, esta variable se define de la siguiente manera: </w:t>
      </w:r>
      <m:oMath>
        <m:d>
          <m:dPr>
            <m:ctrlPr>
              <w:rPr>
                <w:rFonts w:ascii="Cambria Math" w:hAnsi="Cambria Math"/>
                <w:i/>
                <w:lang w:val="es-AR"/>
              </w:rPr>
            </m:ctrlPr>
          </m:dPr>
          <m:e>
            <m:r>
              <w:rPr>
                <w:rFonts w:ascii="Cambria Math" w:hAnsi="Cambria Math"/>
                <w:lang w:val="es-AR"/>
              </w:rPr>
              <m:t>Depósitos totales/ACTIVOS</m:t>
            </m:r>
          </m:e>
        </m:d>
        <m:r>
          <w:rPr>
            <w:rFonts w:ascii="Cambria Math" w:hAnsi="Cambria Math"/>
            <w:lang w:val="es-AR"/>
          </w:rPr>
          <m:t>×100</m:t>
        </m:r>
      </m:oMath>
    </w:p>
    <w:p w14:paraId="1F8070D6" w14:textId="77777777" w:rsidR="00B92A30" w:rsidRPr="001C4957" w:rsidRDefault="00B92A30" w:rsidP="001C4957">
      <w:pPr>
        <w:ind w:firstLine="709"/>
        <w:rPr>
          <w:rFonts w:eastAsiaTheme="minorEastAsia"/>
          <w:lang w:val="es-AR"/>
        </w:rPr>
      </w:pPr>
    </w:p>
    <w:p w14:paraId="406D714D" w14:textId="43A00290" w:rsidR="009C19F4" w:rsidRDefault="000F0026" w:rsidP="00F37D2E">
      <w:pPr>
        <w:rPr>
          <w:lang w:val="es-AR"/>
        </w:rPr>
      </w:pPr>
      <w:r w:rsidRPr="007D2B83">
        <w:rPr>
          <w:lang w:val="es-AR"/>
        </w:rPr>
        <w:tab/>
        <w:t>Por otro lado, los depósitos a la vista y a plazo muestran diferentes dinámicas durante una crisis con pánico bancario</w:t>
      </w:r>
      <w:r w:rsidR="002A6B7D" w:rsidRPr="007D2B83">
        <w:rPr>
          <w:lang w:val="es-AR"/>
        </w:rPr>
        <w:t xml:space="preserve"> </w:t>
      </w:r>
      <w:sdt>
        <w:sdtPr>
          <w:rPr>
            <w:lang w:val="es-AR"/>
          </w:rPr>
          <w:id w:val="-140740007"/>
          <w:citation/>
        </w:sdtPr>
        <w:sdtEndPr/>
        <w:sdtContent>
          <w:r w:rsidR="00B21E5E" w:rsidRPr="007D2B83">
            <w:rPr>
              <w:lang w:val="es-AR"/>
            </w:rPr>
            <w:fldChar w:fldCharType="begin"/>
          </w:r>
          <w:r w:rsidR="00B21E5E" w:rsidRPr="007D2B83">
            <w:rPr>
              <w:lang w:val="es-AR"/>
            </w:rPr>
            <w:instrText xml:space="preserve"> CITATION McC03 \l 3082 </w:instrText>
          </w:r>
          <w:r w:rsidR="00B21E5E" w:rsidRPr="007D2B83">
            <w:rPr>
              <w:lang w:val="es-AR"/>
            </w:rPr>
            <w:fldChar w:fldCharType="separate"/>
          </w:r>
          <w:r w:rsidR="007C3D9B" w:rsidRPr="007C3D9B">
            <w:rPr>
              <w:noProof/>
              <w:lang w:val="es-AR"/>
            </w:rPr>
            <w:t>(McCandless, Gabrielli , &amp; Rouillet, 2003)</w:t>
          </w:r>
          <w:r w:rsidR="00B21E5E" w:rsidRPr="007D2B83">
            <w:rPr>
              <w:lang w:val="es-AR"/>
            </w:rPr>
            <w:fldChar w:fldCharType="end"/>
          </w:r>
        </w:sdtContent>
      </w:sdt>
      <w:r w:rsidR="00F52EC9" w:rsidRPr="007D2B83">
        <w:rPr>
          <w:lang w:val="es-AR"/>
        </w:rPr>
        <w:t xml:space="preserve">. Para considerar estas diferentes propensiones a correr </w:t>
      </w:r>
      <w:r w:rsidR="00055F43" w:rsidRPr="007D2B83">
        <w:rPr>
          <w:lang w:val="es-AR"/>
        </w:rPr>
        <w:t xml:space="preserve">durante una crisis (en última instancia la volatilidad del fondeo) </w:t>
      </w:r>
      <w:r w:rsidR="00F52EC9" w:rsidRPr="007D2B83">
        <w:rPr>
          <w:lang w:val="es-AR"/>
        </w:rPr>
        <w:t xml:space="preserve">incluimos la variable DEPOSITOS_VISTA. </w:t>
      </w:r>
      <w:r w:rsidR="00095532" w:rsidRPr="007D2B83">
        <w:rPr>
          <w:lang w:val="es-AR"/>
        </w:rPr>
        <w:t>Se define como el cociente de depósitos a la vista sobre el total de depósitos, expresado en porcentaje</w:t>
      </w:r>
      <w:r w:rsidR="00B92A30">
        <w:rPr>
          <w:lang w:val="es-AR"/>
        </w:rPr>
        <w:t xml:space="preserve">, es decir, </w:t>
      </w:r>
      <m:oMath>
        <m:r>
          <w:rPr>
            <w:rFonts w:ascii="Cambria Math" w:hAnsi="Cambria Math"/>
            <w:lang w:val="es-AR"/>
          </w:rPr>
          <m:t>(Depósisitos a la vista/Depósitos totales)×100</m:t>
        </m:r>
      </m:oMath>
    </w:p>
    <w:p w14:paraId="598A0D78" w14:textId="77777777" w:rsidR="00941D87" w:rsidRPr="001C4957" w:rsidRDefault="00941D87" w:rsidP="00F37D2E"/>
    <w:p w14:paraId="64E19672" w14:textId="5934D38B" w:rsidR="00075F49" w:rsidRPr="007D2B83" w:rsidRDefault="00C4358A" w:rsidP="00C4358A">
      <w:pPr>
        <w:pStyle w:val="Heading3"/>
        <w:rPr>
          <w:lang w:val="es-AR"/>
        </w:rPr>
      </w:pPr>
      <w:bookmarkStart w:id="20" w:name="_Toc491946199"/>
      <w:r w:rsidRPr="007D2B83">
        <w:rPr>
          <w:lang w:val="es-AR"/>
        </w:rPr>
        <w:t>Propiedad</w:t>
      </w:r>
      <w:bookmarkEnd w:id="20"/>
    </w:p>
    <w:p w14:paraId="581DD385" w14:textId="3977B31B" w:rsidR="00C74135" w:rsidRPr="007D2B83" w:rsidRDefault="00DA0FFC" w:rsidP="00DA0FFC">
      <w:pPr>
        <w:rPr>
          <w:lang w:val="es-AR"/>
        </w:rPr>
      </w:pPr>
      <w:r w:rsidRPr="007D2B83">
        <w:rPr>
          <w:lang w:val="es-AR"/>
        </w:rPr>
        <w:tab/>
      </w:r>
      <w:r w:rsidR="00075F49" w:rsidRPr="007D2B83">
        <w:rPr>
          <w:lang w:val="es-AR"/>
        </w:rPr>
        <w:t>S</w:t>
      </w:r>
      <w:r w:rsidR="009C19F4" w:rsidRPr="007D2B83">
        <w:rPr>
          <w:lang w:val="es-AR"/>
        </w:rPr>
        <w:t>egún el tipo de banco del que se trate tendrá políticas y formas de acción diferentes</w:t>
      </w:r>
      <w:r w:rsidR="00F212AA">
        <w:rPr>
          <w:lang w:val="es-AR"/>
        </w:rPr>
        <w:t>.</w:t>
      </w:r>
      <w:r w:rsidR="00F212AA" w:rsidRPr="007E4D7F">
        <w:rPr>
          <w:vertAlign w:val="superscript"/>
          <w:lang w:val="es-AR"/>
        </w:rPr>
        <w:footnoteReference w:id="6"/>
      </w:r>
      <w:r w:rsidR="009C19F4" w:rsidRPr="007D2B83">
        <w:rPr>
          <w:lang w:val="es-AR"/>
        </w:rPr>
        <w:t xml:space="preserve"> Por este motivo es fundamental diferenciar a qué grupo pertenece cada banco. Para esto, </w:t>
      </w:r>
      <w:r w:rsidRPr="007D2B83">
        <w:rPr>
          <w:lang w:val="es-AR"/>
        </w:rPr>
        <w:t xml:space="preserve">la variable GRUPO </w:t>
      </w:r>
      <w:r w:rsidR="00FC3456" w:rsidRPr="007D2B83">
        <w:rPr>
          <w:lang w:val="es-AR"/>
        </w:rPr>
        <w:t xml:space="preserve">toma </w:t>
      </w:r>
      <w:r w:rsidR="009C19F4" w:rsidRPr="007D2B83">
        <w:rPr>
          <w:lang w:val="es-AR"/>
        </w:rPr>
        <w:t>la clasificación realizada por</w:t>
      </w:r>
      <w:r w:rsidR="00FC3456" w:rsidRPr="007D2B83">
        <w:rPr>
          <w:lang w:val="es-AR"/>
        </w:rPr>
        <w:t xml:space="preserve"> el BCRA para las entidades bancarias,</w:t>
      </w:r>
      <w:r w:rsidR="009C19F4" w:rsidRPr="007D2B83">
        <w:rPr>
          <w:lang w:val="es-AR"/>
        </w:rPr>
        <w:t xml:space="preserve"> a saber: bancos públicos nacionales, </w:t>
      </w:r>
      <w:r w:rsidR="00B22812" w:rsidRPr="007D2B83">
        <w:rPr>
          <w:lang w:val="es-AR"/>
        </w:rPr>
        <w:t>bancos públ</w:t>
      </w:r>
      <w:r w:rsidR="009C19F4" w:rsidRPr="007D2B83">
        <w:rPr>
          <w:lang w:val="es-AR"/>
        </w:rPr>
        <w:t xml:space="preserve">icos provinciales o </w:t>
      </w:r>
      <w:r w:rsidR="00C74135" w:rsidRPr="007D2B83">
        <w:rPr>
          <w:lang w:val="es-AR"/>
        </w:rPr>
        <w:t xml:space="preserve">municipales, </w:t>
      </w:r>
      <w:r w:rsidR="00B22812" w:rsidRPr="007D2B83">
        <w:rPr>
          <w:lang w:val="es-AR"/>
        </w:rPr>
        <w:t>bancos</w:t>
      </w:r>
      <w:r w:rsidR="009C19F4" w:rsidRPr="007D2B83">
        <w:rPr>
          <w:lang w:val="es-AR"/>
        </w:rPr>
        <w:t xml:space="preserve"> privados de capital nacional, bancos privados cooperativos,</w:t>
      </w:r>
      <w:r w:rsidR="00B22812" w:rsidRPr="007D2B83">
        <w:rPr>
          <w:lang w:val="es-AR"/>
        </w:rPr>
        <w:t xml:space="preserve"> bancos </w:t>
      </w:r>
      <w:r w:rsidR="00C74135" w:rsidRPr="007D2B83">
        <w:rPr>
          <w:lang w:val="es-AR"/>
        </w:rPr>
        <w:t>locales de capital extranjero</w:t>
      </w:r>
      <w:r w:rsidR="009C19F4" w:rsidRPr="007D2B83">
        <w:rPr>
          <w:lang w:val="es-AR"/>
        </w:rPr>
        <w:t>, y</w:t>
      </w:r>
      <w:r w:rsidR="00B22812" w:rsidRPr="007D2B83">
        <w:rPr>
          <w:lang w:val="es-AR"/>
        </w:rPr>
        <w:t xml:space="preserve"> bancos sucursales de entidades financieras exterior.</w:t>
      </w:r>
    </w:p>
    <w:p w14:paraId="0BE32454" w14:textId="77777777" w:rsidR="00FA4DBA" w:rsidRPr="007D2B83" w:rsidRDefault="00FA4DBA" w:rsidP="002725A4">
      <w:pPr>
        <w:rPr>
          <w:rFonts w:cs="Arial"/>
          <w:szCs w:val="22"/>
          <w:lang w:val="es-AR"/>
        </w:rPr>
      </w:pPr>
    </w:p>
    <w:p w14:paraId="56ACE51C" w14:textId="77777777" w:rsidR="004100C5" w:rsidRPr="007D2B83" w:rsidRDefault="004100C5" w:rsidP="002725A4">
      <w:pPr>
        <w:rPr>
          <w:rFonts w:cs="Arial"/>
          <w:szCs w:val="22"/>
          <w:lang w:val="es-AR"/>
        </w:rPr>
      </w:pPr>
    </w:p>
    <w:p w14:paraId="391EF3E3" w14:textId="77777777" w:rsidR="005177F1" w:rsidRPr="007D2B83" w:rsidRDefault="005177F1" w:rsidP="002725A4">
      <w:pPr>
        <w:rPr>
          <w:rFonts w:cs="Arial"/>
          <w:szCs w:val="22"/>
          <w:lang w:val="es-AR"/>
        </w:rPr>
      </w:pPr>
    </w:p>
    <w:p w14:paraId="737F2800" w14:textId="616B9D38" w:rsidR="005177F1" w:rsidRPr="007D2B83" w:rsidRDefault="00157213" w:rsidP="00E13FC4">
      <w:pPr>
        <w:pStyle w:val="Heading2"/>
        <w:rPr>
          <w:lang w:val="es-AR"/>
        </w:rPr>
      </w:pPr>
      <w:r w:rsidRPr="007D2B83">
        <w:rPr>
          <w:lang w:val="es-AR"/>
        </w:rPr>
        <w:t xml:space="preserve"> </w:t>
      </w:r>
      <w:bookmarkStart w:id="21" w:name="_Toc491946200"/>
      <w:r w:rsidR="005177F1" w:rsidRPr="007D2B83">
        <w:rPr>
          <w:lang w:val="es-AR"/>
        </w:rPr>
        <w:t>Base de datos</w:t>
      </w:r>
      <w:bookmarkEnd w:id="21"/>
    </w:p>
    <w:p w14:paraId="6BD1D941" w14:textId="77777777" w:rsidR="0042627C" w:rsidRPr="007D2B83" w:rsidRDefault="0042627C" w:rsidP="001C4957">
      <w:pPr>
        <w:rPr>
          <w:lang w:val="es-AR"/>
        </w:rPr>
      </w:pPr>
    </w:p>
    <w:p w14:paraId="0718BA33" w14:textId="0D9D762E" w:rsidR="00CF5646" w:rsidRPr="007D2B83" w:rsidRDefault="004100C5" w:rsidP="00C57BE3">
      <w:pPr>
        <w:ind w:firstLine="708"/>
        <w:rPr>
          <w:rFonts w:cs="Arial"/>
          <w:szCs w:val="22"/>
          <w:lang w:val="es-AR"/>
        </w:rPr>
      </w:pPr>
      <w:r w:rsidRPr="007D2B83">
        <w:rPr>
          <w:rFonts w:cs="Arial"/>
          <w:szCs w:val="22"/>
          <w:lang w:val="es-AR"/>
        </w:rPr>
        <w:t>Está conformada por la i</w:t>
      </w:r>
      <w:r w:rsidR="005177F1" w:rsidRPr="007D2B83">
        <w:rPr>
          <w:rFonts w:cs="Arial"/>
          <w:szCs w:val="22"/>
          <w:lang w:val="es-AR"/>
        </w:rPr>
        <w:t xml:space="preserve">nformación anual contable de los bancos </w:t>
      </w:r>
      <w:r w:rsidRPr="007D2B83">
        <w:rPr>
          <w:rFonts w:cs="Arial"/>
          <w:szCs w:val="22"/>
          <w:lang w:val="es-AR"/>
        </w:rPr>
        <w:t xml:space="preserve">existentes </w:t>
      </w:r>
      <w:r w:rsidR="005177F1" w:rsidRPr="007D2B83">
        <w:rPr>
          <w:rFonts w:cs="Arial"/>
          <w:szCs w:val="22"/>
          <w:lang w:val="es-AR"/>
        </w:rPr>
        <w:t xml:space="preserve">en </w:t>
      </w:r>
      <w:r w:rsidRPr="007D2B83">
        <w:rPr>
          <w:rFonts w:cs="Arial"/>
          <w:szCs w:val="22"/>
          <w:lang w:val="es-AR"/>
        </w:rPr>
        <w:t xml:space="preserve">la </w:t>
      </w:r>
      <w:r w:rsidR="005177F1" w:rsidRPr="007D2B83">
        <w:rPr>
          <w:rFonts w:cs="Arial"/>
          <w:szCs w:val="22"/>
          <w:lang w:val="es-AR"/>
        </w:rPr>
        <w:t>Argentina entre el período 1999-2014</w:t>
      </w:r>
      <w:r w:rsidRPr="007D2B83">
        <w:rPr>
          <w:rFonts w:cs="Arial"/>
          <w:szCs w:val="22"/>
          <w:lang w:val="es-AR"/>
        </w:rPr>
        <w:t>.</w:t>
      </w:r>
      <w:r w:rsidR="005177F1" w:rsidRPr="007D2B83">
        <w:rPr>
          <w:rFonts w:cs="Arial"/>
          <w:szCs w:val="22"/>
          <w:lang w:val="es-AR"/>
        </w:rPr>
        <w:t xml:space="preserve"> </w:t>
      </w:r>
      <w:r w:rsidR="0056631C" w:rsidRPr="007D2B83">
        <w:rPr>
          <w:rFonts w:cs="Arial"/>
          <w:szCs w:val="22"/>
          <w:lang w:val="es-AR"/>
        </w:rPr>
        <w:t xml:space="preserve">El conjunto de datos ha sido </w:t>
      </w:r>
      <w:r w:rsidRPr="007D2B83">
        <w:rPr>
          <w:rFonts w:cs="Arial"/>
          <w:szCs w:val="22"/>
          <w:lang w:val="es-AR"/>
        </w:rPr>
        <w:t>obtenido</w:t>
      </w:r>
      <w:r w:rsidR="0056631C" w:rsidRPr="007D2B83">
        <w:rPr>
          <w:rFonts w:cs="Arial"/>
          <w:szCs w:val="22"/>
          <w:lang w:val="es-AR"/>
        </w:rPr>
        <w:t xml:space="preserve"> </w:t>
      </w:r>
      <w:r w:rsidRPr="007D2B83">
        <w:rPr>
          <w:rFonts w:cs="Arial"/>
          <w:szCs w:val="22"/>
          <w:lang w:val="es-AR"/>
        </w:rPr>
        <w:t>de</w:t>
      </w:r>
      <w:r w:rsidR="0056631C" w:rsidRPr="007D2B83">
        <w:rPr>
          <w:rFonts w:cs="Arial"/>
          <w:szCs w:val="22"/>
          <w:lang w:val="es-AR"/>
        </w:rPr>
        <w:t xml:space="preserve"> la versión electrónica de dos inf</w:t>
      </w:r>
      <w:r w:rsidRPr="007D2B83">
        <w:rPr>
          <w:rFonts w:cs="Arial"/>
          <w:szCs w:val="22"/>
          <w:lang w:val="es-AR"/>
        </w:rPr>
        <w:t>ormes de entidades financieras p</w:t>
      </w:r>
      <w:r w:rsidR="0056631C" w:rsidRPr="007D2B83">
        <w:rPr>
          <w:rFonts w:cs="Arial"/>
          <w:szCs w:val="22"/>
          <w:lang w:val="es-AR"/>
        </w:rPr>
        <w:t>ublicado</w:t>
      </w:r>
      <w:r w:rsidR="006A5DEE">
        <w:rPr>
          <w:rFonts w:cs="Arial"/>
          <w:szCs w:val="22"/>
          <w:lang w:val="es-AR"/>
        </w:rPr>
        <w:t>s</w:t>
      </w:r>
      <w:r w:rsidR="0056631C" w:rsidRPr="007D2B83">
        <w:rPr>
          <w:rFonts w:cs="Arial"/>
          <w:szCs w:val="22"/>
          <w:lang w:val="es-AR"/>
        </w:rPr>
        <w:t xml:space="preserve"> por el Banco Central de la República Argentina en marzo de 2005 y enero </w:t>
      </w:r>
      <w:r w:rsidRPr="007D2B83">
        <w:rPr>
          <w:rFonts w:cs="Arial"/>
          <w:szCs w:val="22"/>
          <w:lang w:val="es-AR"/>
        </w:rPr>
        <w:t xml:space="preserve">de </w:t>
      </w:r>
      <w:r w:rsidR="0056631C" w:rsidRPr="007D2B83">
        <w:rPr>
          <w:rFonts w:cs="Arial"/>
          <w:szCs w:val="22"/>
          <w:lang w:val="es-AR"/>
        </w:rPr>
        <w:t>2015</w:t>
      </w:r>
      <w:r w:rsidR="00F212AA">
        <w:rPr>
          <w:rFonts w:cs="Arial"/>
          <w:szCs w:val="22"/>
          <w:lang w:val="es-AR"/>
        </w:rPr>
        <w:t>.</w:t>
      </w:r>
      <w:r w:rsidR="0056631C" w:rsidRPr="007D2B83">
        <w:rPr>
          <w:rFonts w:cs="Arial"/>
          <w:szCs w:val="22"/>
          <w:lang w:val="es-AR"/>
        </w:rPr>
        <w:t xml:space="preserve"> </w:t>
      </w:r>
      <w:r w:rsidR="00F212AA">
        <w:rPr>
          <w:rFonts w:cs="Arial"/>
          <w:szCs w:val="22"/>
          <w:lang w:val="es-AR"/>
        </w:rPr>
        <w:t>C</w:t>
      </w:r>
      <w:r w:rsidR="0056631C" w:rsidRPr="007D2B83">
        <w:rPr>
          <w:rFonts w:cs="Arial"/>
          <w:szCs w:val="22"/>
          <w:lang w:val="es-AR"/>
        </w:rPr>
        <w:t xml:space="preserve">ada </w:t>
      </w:r>
      <w:r w:rsidRPr="007D2B83">
        <w:rPr>
          <w:rFonts w:cs="Arial"/>
          <w:szCs w:val="22"/>
          <w:lang w:val="es-AR"/>
        </w:rPr>
        <w:t>uno de estos informes</w:t>
      </w:r>
      <w:r w:rsidR="0056631C" w:rsidRPr="007D2B83">
        <w:rPr>
          <w:rFonts w:cs="Arial"/>
          <w:szCs w:val="22"/>
          <w:lang w:val="es-AR"/>
        </w:rPr>
        <w:t xml:space="preserve"> incluye el saldo de todas las cuentas incluidas en el manual del BCRA para cada banco y </w:t>
      </w:r>
      <w:r w:rsidR="00784F47" w:rsidRPr="007D2B83">
        <w:rPr>
          <w:rFonts w:cs="Arial"/>
          <w:szCs w:val="22"/>
          <w:lang w:val="es-AR"/>
        </w:rPr>
        <w:t>entidad</w:t>
      </w:r>
      <w:r w:rsidR="0056631C" w:rsidRPr="007D2B83">
        <w:rPr>
          <w:rFonts w:cs="Arial"/>
          <w:szCs w:val="22"/>
          <w:lang w:val="es-AR"/>
        </w:rPr>
        <w:t xml:space="preserve"> financiera existente hasta la fecha del informe y durante los diez años anteriores. </w:t>
      </w:r>
      <w:r w:rsidRPr="007D2B83">
        <w:rPr>
          <w:rFonts w:cs="Arial"/>
          <w:szCs w:val="22"/>
          <w:lang w:val="es-AR"/>
        </w:rPr>
        <w:t xml:space="preserve">Como estos documentos incluían información sólo sobre las entidades existentes a la fecha </w:t>
      </w:r>
      <w:proofErr w:type="gramStart"/>
      <w:r w:rsidRPr="007D2B83">
        <w:rPr>
          <w:rFonts w:cs="Arial"/>
          <w:szCs w:val="22"/>
          <w:lang w:val="es-AR"/>
        </w:rPr>
        <w:t>del mismo</w:t>
      </w:r>
      <w:proofErr w:type="gramEnd"/>
      <w:r w:rsidRPr="007D2B83">
        <w:rPr>
          <w:rFonts w:cs="Arial"/>
          <w:szCs w:val="22"/>
          <w:lang w:val="es-AR"/>
        </w:rPr>
        <w:t xml:space="preserve">, </w:t>
      </w:r>
      <w:r w:rsidR="00526248" w:rsidRPr="007D2B83">
        <w:rPr>
          <w:rFonts w:cs="Arial"/>
          <w:szCs w:val="22"/>
          <w:lang w:val="es-AR"/>
        </w:rPr>
        <w:t xml:space="preserve">fue necesario incorporar </w:t>
      </w:r>
      <w:r w:rsidRPr="007D2B83">
        <w:rPr>
          <w:rFonts w:cs="Arial"/>
          <w:szCs w:val="22"/>
          <w:lang w:val="es-AR"/>
        </w:rPr>
        <w:t>los datos</w:t>
      </w:r>
      <w:r w:rsidR="00526248" w:rsidRPr="007D2B83">
        <w:rPr>
          <w:rFonts w:cs="Arial"/>
          <w:szCs w:val="22"/>
          <w:lang w:val="es-AR"/>
        </w:rPr>
        <w:t xml:space="preserve"> sobre aquellos bancos que </w:t>
      </w:r>
      <w:r w:rsidR="009B243E">
        <w:rPr>
          <w:rFonts w:cs="Arial"/>
          <w:szCs w:val="22"/>
          <w:lang w:val="es-AR"/>
        </w:rPr>
        <w:t>cerraron</w:t>
      </w:r>
      <w:r w:rsidR="009B243E" w:rsidRPr="007D2B83">
        <w:rPr>
          <w:rFonts w:cs="Arial"/>
          <w:szCs w:val="22"/>
          <w:lang w:val="es-AR"/>
        </w:rPr>
        <w:t xml:space="preserve"> </w:t>
      </w:r>
      <w:r w:rsidR="00526248" w:rsidRPr="007D2B83">
        <w:rPr>
          <w:rFonts w:cs="Arial"/>
          <w:szCs w:val="22"/>
          <w:lang w:val="es-AR"/>
        </w:rPr>
        <w:t xml:space="preserve">durante el período estudiado, a partir de los estados contables proporcionados por el </w:t>
      </w:r>
      <w:r w:rsidR="00595899">
        <w:rPr>
          <w:rFonts w:cs="Arial"/>
          <w:szCs w:val="22"/>
          <w:lang w:val="es-AR"/>
        </w:rPr>
        <w:t>BCRA</w:t>
      </w:r>
      <w:r w:rsidR="00526248" w:rsidRPr="007D2B83">
        <w:rPr>
          <w:rFonts w:cs="Arial"/>
          <w:szCs w:val="22"/>
          <w:lang w:val="es-AR"/>
        </w:rPr>
        <w:t xml:space="preserve"> en su página web. </w:t>
      </w:r>
      <w:r w:rsidR="00B46040" w:rsidRPr="007D2B83">
        <w:rPr>
          <w:rFonts w:cs="Arial"/>
          <w:szCs w:val="22"/>
          <w:lang w:val="es-AR"/>
        </w:rPr>
        <w:t xml:space="preserve">A su vez, se incorporó </w:t>
      </w:r>
      <w:r w:rsidRPr="007D2B83">
        <w:rPr>
          <w:rFonts w:cs="Arial"/>
          <w:szCs w:val="22"/>
          <w:lang w:val="es-AR"/>
        </w:rPr>
        <w:t xml:space="preserve">a la base de datos </w:t>
      </w:r>
      <w:r w:rsidR="00B46040" w:rsidRPr="007D2B83">
        <w:rPr>
          <w:rFonts w:cs="Arial"/>
          <w:szCs w:val="22"/>
          <w:lang w:val="es-AR"/>
        </w:rPr>
        <w:t xml:space="preserve">información no contable, a saber, número de sucursales, localización, etc. </w:t>
      </w:r>
      <w:r w:rsidR="00C471C1" w:rsidRPr="007D2B83">
        <w:rPr>
          <w:rFonts w:cs="Arial"/>
          <w:szCs w:val="22"/>
          <w:lang w:val="es-AR"/>
        </w:rPr>
        <w:t xml:space="preserve">Cabe aclarar que </w:t>
      </w:r>
      <w:r w:rsidR="005177F1" w:rsidRPr="007D2B83">
        <w:rPr>
          <w:rFonts w:cs="Arial"/>
          <w:szCs w:val="22"/>
          <w:lang w:val="es-AR"/>
        </w:rPr>
        <w:t xml:space="preserve">no </w:t>
      </w:r>
      <w:r w:rsidR="00C471C1" w:rsidRPr="007D2B83">
        <w:rPr>
          <w:rFonts w:cs="Arial"/>
          <w:szCs w:val="22"/>
          <w:lang w:val="es-AR"/>
        </w:rPr>
        <w:t xml:space="preserve">se </w:t>
      </w:r>
      <w:r w:rsidR="005177F1" w:rsidRPr="007D2B83">
        <w:rPr>
          <w:rFonts w:cs="Arial"/>
          <w:szCs w:val="22"/>
          <w:lang w:val="es-AR"/>
        </w:rPr>
        <w:t>incluye</w:t>
      </w:r>
      <w:r w:rsidR="00C471C1" w:rsidRPr="007D2B83">
        <w:rPr>
          <w:rFonts w:cs="Arial"/>
          <w:szCs w:val="22"/>
          <w:lang w:val="es-AR"/>
        </w:rPr>
        <w:t>n</w:t>
      </w:r>
      <w:r w:rsidR="005177F1" w:rsidRPr="007D2B83">
        <w:rPr>
          <w:rFonts w:cs="Arial"/>
          <w:szCs w:val="22"/>
          <w:lang w:val="es-AR"/>
        </w:rPr>
        <w:t xml:space="preserve"> los ejercicios irregulares porque en esta investigación se utilizan variables que se basa</w:t>
      </w:r>
      <w:r w:rsidR="00C471C1" w:rsidRPr="007D2B83">
        <w:rPr>
          <w:rFonts w:cs="Arial"/>
          <w:szCs w:val="22"/>
          <w:lang w:val="es-AR"/>
        </w:rPr>
        <w:t>n</w:t>
      </w:r>
      <w:r w:rsidR="005177F1" w:rsidRPr="007D2B83">
        <w:rPr>
          <w:rFonts w:cs="Arial"/>
          <w:szCs w:val="22"/>
          <w:lang w:val="es-AR"/>
        </w:rPr>
        <w:t xml:space="preserve"> en los resultados, y comparar los de un ejercicio irregular con los de uno normal no sería </w:t>
      </w:r>
      <w:r w:rsidR="006A5DEE">
        <w:rPr>
          <w:rFonts w:cs="Arial"/>
          <w:szCs w:val="22"/>
          <w:lang w:val="es-AR"/>
        </w:rPr>
        <w:t>correcto</w:t>
      </w:r>
      <w:r w:rsidR="005177F1" w:rsidRPr="007D2B83">
        <w:rPr>
          <w:rFonts w:cs="Arial"/>
          <w:szCs w:val="22"/>
          <w:lang w:val="es-AR"/>
        </w:rPr>
        <w:t>.</w:t>
      </w:r>
      <w:r w:rsidR="00C57BE3" w:rsidRPr="007D2B83">
        <w:rPr>
          <w:rFonts w:cs="Arial"/>
          <w:szCs w:val="22"/>
          <w:lang w:val="es-AR"/>
        </w:rPr>
        <w:t xml:space="preserve"> </w:t>
      </w:r>
      <w:r w:rsidR="00CF5646" w:rsidRPr="007D2B83">
        <w:rPr>
          <w:rFonts w:cs="Arial"/>
          <w:szCs w:val="22"/>
          <w:lang w:val="es-AR"/>
        </w:rPr>
        <w:t xml:space="preserve">Para el cálculo de </w:t>
      </w:r>
      <w:r w:rsidR="00BD6157" w:rsidRPr="007D2B83">
        <w:rPr>
          <w:rFonts w:cs="Arial"/>
          <w:szCs w:val="22"/>
          <w:lang w:val="es-AR"/>
        </w:rPr>
        <w:t xml:space="preserve">valores reales se emplearon dos índices de precios al consumidor. Para el período 1999 a 2008 (inclusive) se deflactó por el Índice de Precios al Consumidor de INDEC. Desde 2009 a 2013 se usó el índice de precios online Price Stats™ </w:t>
      </w:r>
      <w:sdt>
        <w:sdtPr>
          <w:rPr>
            <w:rFonts w:cs="Arial"/>
            <w:szCs w:val="22"/>
            <w:lang w:val="es-AR"/>
          </w:rPr>
          <w:id w:val="1123580827"/>
          <w:citation/>
        </w:sdtPr>
        <w:sdtEndPr/>
        <w:sdtContent>
          <w:r w:rsidR="00BD6157" w:rsidRPr="007D2B83">
            <w:rPr>
              <w:rFonts w:cs="Arial"/>
              <w:szCs w:val="22"/>
              <w:lang w:val="es-AR"/>
            </w:rPr>
            <w:fldChar w:fldCharType="begin"/>
          </w:r>
          <w:r w:rsidR="00BD6157" w:rsidRPr="007D2B83">
            <w:rPr>
              <w:rFonts w:cs="Arial"/>
              <w:szCs w:val="22"/>
              <w:lang w:val="es-AR"/>
            </w:rPr>
            <w:instrText xml:space="preserve"> CITATION Cav12 \l 3082 </w:instrText>
          </w:r>
          <w:r w:rsidR="00BD6157" w:rsidRPr="007D2B83">
            <w:rPr>
              <w:rFonts w:cs="Arial"/>
              <w:szCs w:val="22"/>
              <w:lang w:val="es-AR"/>
            </w:rPr>
            <w:fldChar w:fldCharType="separate"/>
          </w:r>
          <w:r w:rsidR="007C3D9B" w:rsidRPr="007C3D9B">
            <w:rPr>
              <w:rFonts w:cs="Arial"/>
              <w:noProof/>
              <w:szCs w:val="22"/>
              <w:lang w:val="es-AR"/>
            </w:rPr>
            <w:t>(Cavallo, 2012)</w:t>
          </w:r>
          <w:r w:rsidR="00BD6157" w:rsidRPr="007D2B83">
            <w:rPr>
              <w:rFonts w:cs="Arial"/>
              <w:szCs w:val="22"/>
              <w:lang w:val="es-AR"/>
            </w:rPr>
            <w:fldChar w:fldCharType="end"/>
          </w:r>
        </w:sdtContent>
      </w:sdt>
      <w:r w:rsidR="009C19F4" w:rsidRPr="007D2B83">
        <w:rPr>
          <w:rFonts w:cs="Arial"/>
          <w:szCs w:val="22"/>
          <w:lang w:val="es-AR"/>
        </w:rPr>
        <w:t>.</w:t>
      </w:r>
    </w:p>
    <w:p w14:paraId="5F51D7CF" w14:textId="77777777" w:rsidR="00C471C1" w:rsidRPr="007D2B83" w:rsidRDefault="00C471C1" w:rsidP="00E2681E">
      <w:pPr>
        <w:rPr>
          <w:rFonts w:cs="Arial"/>
          <w:szCs w:val="22"/>
          <w:lang w:val="es-AR"/>
        </w:rPr>
      </w:pPr>
    </w:p>
    <w:p w14:paraId="0564E52F" w14:textId="77777777" w:rsidR="00157213" w:rsidRPr="007D2B83" w:rsidRDefault="00157213" w:rsidP="001C4957">
      <w:pPr>
        <w:rPr>
          <w:lang w:val="es-AR"/>
        </w:rPr>
      </w:pPr>
    </w:p>
    <w:p w14:paraId="177DAB86" w14:textId="33E398DA" w:rsidR="00001B44" w:rsidRPr="007D2B83" w:rsidRDefault="00001B44" w:rsidP="00157213">
      <w:pPr>
        <w:pStyle w:val="Heading1"/>
        <w:rPr>
          <w:lang w:val="es-AR"/>
        </w:rPr>
      </w:pPr>
      <w:bookmarkStart w:id="22" w:name="_Toc491946201"/>
      <w:r w:rsidRPr="007D2B83">
        <w:rPr>
          <w:lang w:val="es-AR"/>
        </w:rPr>
        <w:t>Resultados</w:t>
      </w:r>
      <w:bookmarkEnd w:id="22"/>
    </w:p>
    <w:p w14:paraId="7ACB9953" w14:textId="00BDF237" w:rsidR="005158E2" w:rsidRPr="007D2B83" w:rsidRDefault="003C070D" w:rsidP="00A651E7">
      <w:pPr>
        <w:rPr>
          <w:lang w:val="es-AR"/>
        </w:rPr>
      </w:pPr>
      <w:r w:rsidRPr="007D2B83">
        <w:rPr>
          <w:lang w:val="es-AR"/>
        </w:rPr>
        <w:tab/>
      </w:r>
      <w:r w:rsidR="0022546D" w:rsidRPr="007D2B83">
        <w:rPr>
          <w:lang w:val="es-AR"/>
        </w:rPr>
        <w:t>Aquí se elabora sobre el efecto del capital en el crecimiento de la cuota de mercado durante una crisis. La primera subsección describe el mercado bancario usando estadísticas descriptivas de las variables seleccionadas. En la segunda subsección se muestran los resultados de</w:t>
      </w:r>
      <w:r w:rsidR="00A05D68">
        <w:rPr>
          <w:lang w:val="es-AR"/>
        </w:rPr>
        <w:t xml:space="preserve"> regresión</w:t>
      </w:r>
      <w:r w:rsidR="0022546D" w:rsidRPr="007D2B83">
        <w:rPr>
          <w:lang w:val="es-AR"/>
        </w:rPr>
        <w:t>.</w:t>
      </w:r>
    </w:p>
    <w:p w14:paraId="7CF38F8D" w14:textId="77777777" w:rsidR="00157213" w:rsidRPr="007D2B83" w:rsidRDefault="00157213" w:rsidP="00A651E7">
      <w:pPr>
        <w:rPr>
          <w:lang w:val="es-AR"/>
        </w:rPr>
      </w:pPr>
    </w:p>
    <w:p w14:paraId="7F39EF66" w14:textId="20D2E093" w:rsidR="00E13FC4" w:rsidRPr="007D2B83" w:rsidRDefault="00AE4915" w:rsidP="001C4957">
      <w:pPr>
        <w:pStyle w:val="Heading2"/>
        <w:rPr>
          <w:lang w:val="es-AR"/>
        </w:rPr>
      </w:pPr>
      <w:r w:rsidRPr="007D2B83">
        <w:rPr>
          <w:lang w:val="es-AR"/>
        </w:rPr>
        <w:lastRenderedPageBreak/>
        <w:t xml:space="preserve"> </w:t>
      </w:r>
      <w:bookmarkStart w:id="23" w:name="_Toc491946202"/>
      <w:r w:rsidR="00E13FC4" w:rsidRPr="007D2B83">
        <w:rPr>
          <w:lang w:val="es-AR"/>
        </w:rPr>
        <w:t>Resumen estadístico</w:t>
      </w:r>
      <w:bookmarkEnd w:id="23"/>
    </w:p>
    <w:p w14:paraId="2A6C0BC4" w14:textId="4F566506" w:rsidR="00AE4915" w:rsidRPr="007D2B83" w:rsidRDefault="00AE4915" w:rsidP="008600D3">
      <w:pPr>
        <w:ind w:firstLine="708"/>
        <w:rPr>
          <w:rFonts w:cs="Arial"/>
          <w:szCs w:val="22"/>
          <w:lang w:val="es-AR"/>
        </w:rPr>
      </w:pPr>
      <w:r w:rsidRPr="007D2B83">
        <w:rPr>
          <w:rFonts w:cs="Arial"/>
          <w:szCs w:val="22"/>
          <w:lang w:val="es-AR"/>
        </w:rPr>
        <w:t xml:space="preserve"> </w:t>
      </w:r>
      <w:r w:rsidR="00156098">
        <w:rPr>
          <w:rFonts w:cs="Arial"/>
          <w:szCs w:val="22"/>
          <w:lang w:val="es-AR"/>
        </w:rPr>
        <w:t xml:space="preserve">La Tabla 1 contiene </w:t>
      </w:r>
      <w:r w:rsidR="008600D3">
        <w:rPr>
          <w:rFonts w:cs="Arial"/>
          <w:szCs w:val="22"/>
          <w:lang w:val="es-AR"/>
        </w:rPr>
        <w:t xml:space="preserve">estadística descriptiva para la muestra completa mientras que la Tabla 2 contiene </w:t>
      </w:r>
      <w:r w:rsidR="00315E85">
        <w:rPr>
          <w:rFonts w:cs="Arial"/>
          <w:szCs w:val="22"/>
          <w:lang w:val="es-AR"/>
        </w:rPr>
        <w:t>la media de cada variable distinguiendo por períodos de crisis y períodos normales.</w:t>
      </w:r>
    </w:p>
    <w:p w14:paraId="2F515686" w14:textId="77777777" w:rsidR="00E13FC4" w:rsidRPr="007D2B83" w:rsidRDefault="00E13FC4" w:rsidP="00E13FC4">
      <w:pPr>
        <w:ind w:firstLine="708"/>
        <w:rPr>
          <w:rFonts w:cs="Arial"/>
          <w:szCs w:val="22"/>
          <w:lang w:val="es-AR"/>
        </w:rPr>
      </w:pPr>
    </w:p>
    <w:tbl>
      <w:tblPr>
        <w:tblStyle w:val="TableGrid"/>
        <w:tblpPr w:leftFromText="141" w:rightFromText="141" w:vertAnchor="text" w:horzAnchor="page" w:tblpX="1810" w:tblpY="134"/>
        <w:tblW w:w="5000" w:type="pct"/>
        <w:tblLayout w:type="fixed"/>
        <w:tblLook w:val="04A0" w:firstRow="1" w:lastRow="0" w:firstColumn="1" w:lastColumn="0" w:noHBand="0" w:noVBand="1"/>
      </w:tblPr>
      <w:tblGrid>
        <w:gridCol w:w="4381"/>
        <w:gridCol w:w="1561"/>
        <w:gridCol w:w="1561"/>
        <w:gridCol w:w="1561"/>
      </w:tblGrid>
      <w:tr w:rsidR="00AE4915" w:rsidRPr="007D2B83" w14:paraId="56DC4070" w14:textId="77777777" w:rsidTr="006533EC">
        <w:trPr>
          <w:trHeight w:val="312"/>
        </w:trPr>
        <w:tc>
          <w:tcPr>
            <w:tcW w:w="9064" w:type="dxa"/>
            <w:gridSpan w:val="4"/>
            <w:tcBorders>
              <w:top w:val="single" w:sz="12" w:space="0" w:color="auto"/>
              <w:left w:val="nil"/>
              <w:bottom w:val="single" w:sz="12" w:space="0" w:color="auto"/>
              <w:right w:val="nil"/>
            </w:tcBorders>
            <w:shd w:val="clear" w:color="auto" w:fill="D9D9D9" w:themeFill="background1" w:themeFillShade="D9"/>
            <w:noWrap/>
          </w:tcPr>
          <w:p w14:paraId="3906D9BF" w14:textId="11875A19" w:rsidR="00AE4915" w:rsidRPr="007D2B83" w:rsidRDefault="00AE4915" w:rsidP="00AE4915">
            <w:pPr>
              <w:rPr>
                <w:rStyle w:val="SubtleReference"/>
                <w:lang w:val="es-AR"/>
              </w:rPr>
            </w:pPr>
            <w:r w:rsidRPr="007D2B83">
              <w:rPr>
                <w:rStyle w:val="SubtleReference"/>
                <w:lang w:val="es-AR"/>
              </w:rPr>
              <w:t xml:space="preserve">Tabla </w:t>
            </w:r>
            <w:r w:rsidRPr="007D2B83">
              <w:rPr>
                <w:rStyle w:val="SubtleReference"/>
                <w:lang w:val="es-AR"/>
              </w:rPr>
              <w:fldChar w:fldCharType="begin"/>
            </w:r>
            <w:r w:rsidRPr="007D2B83">
              <w:rPr>
                <w:rStyle w:val="SubtleReference"/>
                <w:lang w:val="es-AR"/>
              </w:rPr>
              <w:instrText xml:space="preserve"> SEQ Tabla \* ARABIC </w:instrText>
            </w:r>
            <w:r w:rsidRPr="007D2B83">
              <w:rPr>
                <w:rStyle w:val="SubtleReference"/>
                <w:lang w:val="es-AR"/>
              </w:rPr>
              <w:fldChar w:fldCharType="separate"/>
            </w:r>
            <w:r w:rsidR="00090A83">
              <w:rPr>
                <w:rStyle w:val="SubtleReference"/>
                <w:noProof/>
                <w:lang w:val="es-AR"/>
              </w:rPr>
              <w:t>1</w:t>
            </w:r>
            <w:r w:rsidRPr="007D2B83">
              <w:rPr>
                <w:rStyle w:val="SubtleReference"/>
                <w:lang w:val="es-AR"/>
              </w:rPr>
              <w:fldChar w:fldCharType="end"/>
            </w:r>
            <w:r w:rsidRPr="007D2B83">
              <w:rPr>
                <w:rStyle w:val="SubtleReference"/>
                <w:lang w:val="es-AR"/>
              </w:rPr>
              <w:t xml:space="preserve">. </w:t>
            </w:r>
            <w:r w:rsidRPr="007D2B83">
              <w:rPr>
                <w:rStyle w:val="SubtleEmphasis"/>
                <w:lang w:val="es-AR"/>
              </w:rPr>
              <w:t>Estadística descriptiva</w:t>
            </w:r>
          </w:p>
        </w:tc>
      </w:tr>
      <w:tr w:rsidR="00AE4915" w:rsidRPr="007D2B83" w14:paraId="6B38AE87" w14:textId="77777777" w:rsidTr="001C4957">
        <w:trPr>
          <w:trHeight w:val="312"/>
        </w:trPr>
        <w:tc>
          <w:tcPr>
            <w:tcW w:w="9064" w:type="dxa"/>
            <w:gridSpan w:val="4"/>
            <w:tcBorders>
              <w:top w:val="single" w:sz="12" w:space="0" w:color="auto"/>
              <w:left w:val="nil"/>
              <w:bottom w:val="single" w:sz="4" w:space="0" w:color="auto"/>
              <w:right w:val="nil"/>
            </w:tcBorders>
            <w:shd w:val="clear" w:color="auto" w:fill="FFFFFF" w:themeFill="background1"/>
            <w:noWrap/>
          </w:tcPr>
          <w:p w14:paraId="5AA0F089" w14:textId="06656578" w:rsidR="00AE4915" w:rsidRPr="007D2B83" w:rsidRDefault="003C1EEA" w:rsidP="001C4957">
            <w:pPr>
              <w:rPr>
                <w:rFonts w:cs="Arial"/>
                <w:szCs w:val="22"/>
                <w:lang w:val="es-AR"/>
              </w:rPr>
            </w:pPr>
            <w:r>
              <w:rPr>
                <w:rFonts w:cs="Arial"/>
                <w:szCs w:val="22"/>
                <w:lang w:val="es-AR"/>
              </w:rPr>
              <w:t>M</w:t>
            </w:r>
            <w:r w:rsidR="00AE4915" w:rsidRPr="007D2B83">
              <w:rPr>
                <w:rFonts w:cs="Arial"/>
                <w:szCs w:val="22"/>
                <w:lang w:val="es-AR"/>
              </w:rPr>
              <w:t>edia, mediana y el desvío estándar para cada una de las variables. %ΔCUOTA_MERCADO es la variación porcentual en la cuota de mercado de cada entidad durante la crisis (o período normal)</w:t>
            </w:r>
            <w:r w:rsidR="00290FC6">
              <w:rPr>
                <w:rFonts w:cs="Arial"/>
                <w:szCs w:val="22"/>
                <w:lang w:val="es-AR"/>
              </w:rPr>
              <w:t xml:space="preserve"> respecto del período anterior</w:t>
            </w:r>
            <w:r w:rsidR="00AE4915" w:rsidRPr="007D2B83">
              <w:rPr>
                <w:rFonts w:cs="Arial"/>
                <w:szCs w:val="22"/>
                <w:lang w:val="es-AR"/>
              </w:rPr>
              <w:t>. Todas las variables independientes son promedios de los dos años previos a una crisis o período normal, excepto en aquellos casos que se indique. CAPITAL es el cociente patrimonio neto a activo en porcentaje. Todos los valores en pesos se expresan en valores constantes a precios de abril 2008.</w:t>
            </w:r>
          </w:p>
        </w:tc>
      </w:tr>
      <w:tr w:rsidR="00AE4915" w:rsidRPr="007D2B83" w14:paraId="58289E5A" w14:textId="77777777" w:rsidTr="001C4957">
        <w:trPr>
          <w:trHeight w:val="312"/>
        </w:trPr>
        <w:tc>
          <w:tcPr>
            <w:tcW w:w="4381" w:type="dxa"/>
            <w:tcBorders>
              <w:left w:val="nil"/>
              <w:bottom w:val="single" w:sz="4" w:space="0" w:color="auto"/>
              <w:right w:val="nil"/>
            </w:tcBorders>
            <w:shd w:val="clear" w:color="auto" w:fill="D9D9D9" w:themeFill="background1" w:themeFillShade="D9"/>
            <w:noWrap/>
            <w:hideMark/>
          </w:tcPr>
          <w:p w14:paraId="788C6D6C" w14:textId="77777777" w:rsidR="00AE4915" w:rsidRPr="007D2B83" w:rsidRDefault="00AE4915" w:rsidP="00AE4915">
            <w:pPr>
              <w:rPr>
                <w:rFonts w:cs="Arial"/>
                <w:szCs w:val="22"/>
                <w:lang w:val="es-AR"/>
              </w:rPr>
            </w:pPr>
          </w:p>
        </w:tc>
        <w:tc>
          <w:tcPr>
            <w:tcW w:w="1561" w:type="dxa"/>
            <w:tcBorders>
              <w:left w:val="nil"/>
              <w:bottom w:val="single" w:sz="4" w:space="0" w:color="auto"/>
              <w:right w:val="nil"/>
            </w:tcBorders>
            <w:shd w:val="clear" w:color="auto" w:fill="D9D9D9" w:themeFill="background1" w:themeFillShade="D9"/>
            <w:noWrap/>
            <w:hideMark/>
          </w:tcPr>
          <w:p w14:paraId="3E4EB628" w14:textId="77777777" w:rsidR="00AE4915" w:rsidRPr="007D2B83" w:rsidRDefault="00AE4915" w:rsidP="00AE4915">
            <w:pPr>
              <w:jc w:val="center"/>
              <w:rPr>
                <w:rFonts w:cs="Arial"/>
                <w:szCs w:val="22"/>
                <w:lang w:val="es-AR"/>
              </w:rPr>
            </w:pPr>
            <w:r w:rsidRPr="007D2B83">
              <w:rPr>
                <w:rFonts w:cs="Arial"/>
                <w:szCs w:val="22"/>
                <w:lang w:val="es-AR"/>
              </w:rPr>
              <w:t>Media</w:t>
            </w:r>
          </w:p>
        </w:tc>
        <w:tc>
          <w:tcPr>
            <w:tcW w:w="1561" w:type="dxa"/>
            <w:tcBorders>
              <w:left w:val="nil"/>
              <w:bottom w:val="single" w:sz="4" w:space="0" w:color="auto"/>
              <w:right w:val="nil"/>
            </w:tcBorders>
            <w:shd w:val="clear" w:color="auto" w:fill="D9D9D9" w:themeFill="background1" w:themeFillShade="D9"/>
            <w:noWrap/>
            <w:hideMark/>
          </w:tcPr>
          <w:p w14:paraId="6CAEE1FD" w14:textId="77777777" w:rsidR="00AE4915" w:rsidRPr="007D2B83" w:rsidRDefault="00AE4915" w:rsidP="00AE4915">
            <w:pPr>
              <w:jc w:val="center"/>
              <w:rPr>
                <w:rFonts w:cs="Arial"/>
                <w:szCs w:val="22"/>
                <w:lang w:val="es-AR"/>
              </w:rPr>
            </w:pPr>
            <w:r w:rsidRPr="007D2B83">
              <w:rPr>
                <w:rFonts w:cs="Arial"/>
                <w:szCs w:val="22"/>
                <w:lang w:val="es-AR"/>
              </w:rPr>
              <w:t>Mediana</w:t>
            </w:r>
          </w:p>
        </w:tc>
        <w:tc>
          <w:tcPr>
            <w:tcW w:w="1561" w:type="dxa"/>
            <w:tcBorders>
              <w:left w:val="nil"/>
              <w:bottom w:val="single" w:sz="4" w:space="0" w:color="auto"/>
              <w:right w:val="nil"/>
            </w:tcBorders>
            <w:shd w:val="clear" w:color="auto" w:fill="D9D9D9" w:themeFill="background1" w:themeFillShade="D9"/>
            <w:noWrap/>
            <w:hideMark/>
          </w:tcPr>
          <w:p w14:paraId="0C208F5D" w14:textId="77777777" w:rsidR="00AE4915" w:rsidRPr="007D2B83" w:rsidRDefault="00AE4915" w:rsidP="00AE4915">
            <w:pPr>
              <w:jc w:val="center"/>
              <w:rPr>
                <w:rFonts w:cs="Arial"/>
                <w:szCs w:val="22"/>
                <w:lang w:val="es-AR"/>
              </w:rPr>
            </w:pPr>
            <w:r w:rsidRPr="007D2B83">
              <w:rPr>
                <w:rFonts w:cs="Arial"/>
                <w:szCs w:val="22"/>
                <w:lang w:val="es-AR"/>
              </w:rPr>
              <w:t>Desv. estándar</w:t>
            </w:r>
          </w:p>
        </w:tc>
      </w:tr>
      <w:tr w:rsidR="00AE4915" w:rsidRPr="007D2B83" w14:paraId="78F67EED" w14:textId="77777777" w:rsidTr="001C4957">
        <w:trPr>
          <w:trHeight w:val="312"/>
        </w:trPr>
        <w:tc>
          <w:tcPr>
            <w:tcW w:w="4381" w:type="dxa"/>
            <w:tcBorders>
              <w:top w:val="single" w:sz="4" w:space="0" w:color="auto"/>
              <w:left w:val="nil"/>
              <w:bottom w:val="nil"/>
              <w:right w:val="nil"/>
            </w:tcBorders>
            <w:noWrap/>
            <w:hideMark/>
          </w:tcPr>
          <w:p w14:paraId="294FCC0C" w14:textId="77777777" w:rsidR="00AE4915" w:rsidRPr="007D2B83" w:rsidRDefault="00AE4915" w:rsidP="00AE4915">
            <w:pPr>
              <w:rPr>
                <w:rFonts w:cs="Arial"/>
                <w:szCs w:val="22"/>
                <w:lang w:val="es-AR"/>
              </w:rPr>
            </w:pPr>
            <w:r w:rsidRPr="007D2B83">
              <w:rPr>
                <w:rFonts w:cs="Arial"/>
                <w:szCs w:val="22"/>
                <w:lang w:val="es-AR"/>
              </w:rPr>
              <w:t>%ΔCUOTA_MERCADO</w:t>
            </w:r>
          </w:p>
        </w:tc>
        <w:tc>
          <w:tcPr>
            <w:tcW w:w="1561" w:type="dxa"/>
            <w:tcBorders>
              <w:top w:val="single" w:sz="4" w:space="0" w:color="auto"/>
              <w:left w:val="nil"/>
              <w:bottom w:val="nil"/>
              <w:right w:val="nil"/>
            </w:tcBorders>
            <w:noWrap/>
            <w:hideMark/>
          </w:tcPr>
          <w:p w14:paraId="7553AAAB"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2,241</w:t>
            </w:r>
          </w:p>
        </w:tc>
        <w:tc>
          <w:tcPr>
            <w:tcW w:w="1561" w:type="dxa"/>
            <w:tcBorders>
              <w:top w:val="single" w:sz="4" w:space="0" w:color="auto"/>
              <w:left w:val="nil"/>
              <w:bottom w:val="nil"/>
              <w:right w:val="nil"/>
            </w:tcBorders>
            <w:noWrap/>
            <w:hideMark/>
          </w:tcPr>
          <w:p w14:paraId="25C758CF"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0,755</w:t>
            </w:r>
          </w:p>
        </w:tc>
        <w:tc>
          <w:tcPr>
            <w:tcW w:w="1561" w:type="dxa"/>
            <w:tcBorders>
              <w:top w:val="single" w:sz="4" w:space="0" w:color="auto"/>
              <w:left w:val="nil"/>
              <w:bottom w:val="nil"/>
              <w:right w:val="nil"/>
            </w:tcBorders>
            <w:noWrap/>
            <w:hideMark/>
          </w:tcPr>
          <w:p w14:paraId="6BA6CC3F"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31,114</w:t>
            </w:r>
          </w:p>
        </w:tc>
      </w:tr>
      <w:tr w:rsidR="00AE4915" w:rsidRPr="007D2B83" w14:paraId="42EA10EC" w14:textId="77777777" w:rsidTr="001C4957">
        <w:trPr>
          <w:trHeight w:val="312"/>
        </w:trPr>
        <w:tc>
          <w:tcPr>
            <w:tcW w:w="4381" w:type="dxa"/>
            <w:tcBorders>
              <w:top w:val="nil"/>
              <w:left w:val="nil"/>
              <w:bottom w:val="nil"/>
              <w:right w:val="nil"/>
            </w:tcBorders>
            <w:noWrap/>
            <w:hideMark/>
          </w:tcPr>
          <w:p w14:paraId="2370359F" w14:textId="77777777" w:rsidR="00AE4915" w:rsidRPr="007D2B83" w:rsidRDefault="00AE4915" w:rsidP="00AE4915">
            <w:pPr>
              <w:rPr>
                <w:rFonts w:cs="Arial"/>
                <w:szCs w:val="22"/>
                <w:lang w:val="es-AR"/>
              </w:rPr>
            </w:pPr>
            <w:r w:rsidRPr="007D2B83">
              <w:rPr>
                <w:rFonts w:cs="Arial"/>
                <w:szCs w:val="22"/>
                <w:lang w:val="es-AR"/>
              </w:rPr>
              <w:t>CAPITAL (%)</w:t>
            </w:r>
          </w:p>
        </w:tc>
        <w:tc>
          <w:tcPr>
            <w:tcW w:w="1561" w:type="dxa"/>
            <w:tcBorders>
              <w:top w:val="nil"/>
              <w:left w:val="nil"/>
              <w:bottom w:val="nil"/>
              <w:right w:val="nil"/>
            </w:tcBorders>
            <w:noWrap/>
            <w:hideMark/>
          </w:tcPr>
          <w:p w14:paraId="22C5E16A"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21,335</w:t>
            </w:r>
          </w:p>
        </w:tc>
        <w:tc>
          <w:tcPr>
            <w:tcW w:w="1561" w:type="dxa"/>
            <w:tcBorders>
              <w:top w:val="nil"/>
              <w:left w:val="nil"/>
              <w:bottom w:val="nil"/>
              <w:right w:val="nil"/>
            </w:tcBorders>
            <w:noWrap/>
            <w:hideMark/>
          </w:tcPr>
          <w:p w14:paraId="1C657262"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12,532</w:t>
            </w:r>
          </w:p>
        </w:tc>
        <w:tc>
          <w:tcPr>
            <w:tcW w:w="1561" w:type="dxa"/>
            <w:tcBorders>
              <w:top w:val="nil"/>
              <w:left w:val="nil"/>
              <w:bottom w:val="nil"/>
              <w:right w:val="nil"/>
            </w:tcBorders>
            <w:noWrap/>
            <w:hideMark/>
          </w:tcPr>
          <w:p w14:paraId="7AE1C907"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19,974</w:t>
            </w:r>
          </w:p>
        </w:tc>
      </w:tr>
      <w:tr w:rsidR="00AE4915" w:rsidRPr="007D2B83" w14:paraId="2783C6DC" w14:textId="77777777" w:rsidTr="001C4957">
        <w:trPr>
          <w:trHeight w:val="312"/>
        </w:trPr>
        <w:tc>
          <w:tcPr>
            <w:tcW w:w="4381" w:type="dxa"/>
            <w:tcBorders>
              <w:top w:val="nil"/>
              <w:left w:val="nil"/>
              <w:bottom w:val="nil"/>
              <w:right w:val="nil"/>
            </w:tcBorders>
            <w:noWrap/>
            <w:hideMark/>
          </w:tcPr>
          <w:p w14:paraId="2897FF7C" w14:textId="77777777" w:rsidR="00AE4915" w:rsidRPr="007D2B83" w:rsidRDefault="00AE4915" w:rsidP="00AE4915">
            <w:pPr>
              <w:rPr>
                <w:rFonts w:cs="Arial"/>
                <w:szCs w:val="22"/>
                <w:lang w:val="es-AR"/>
              </w:rPr>
            </w:pPr>
            <w:r w:rsidRPr="007D2B83">
              <w:rPr>
                <w:rFonts w:cs="Arial"/>
                <w:szCs w:val="22"/>
                <w:lang w:val="es-AR"/>
              </w:rPr>
              <w:t xml:space="preserve">%ΔCAPITAL_DURANTE </w:t>
            </w:r>
          </w:p>
        </w:tc>
        <w:tc>
          <w:tcPr>
            <w:tcW w:w="1561" w:type="dxa"/>
            <w:tcBorders>
              <w:top w:val="nil"/>
              <w:left w:val="nil"/>
              <w:bottom w:val="nil"/>
              <w:right w:val="nil"/>
            </w:tcBorders>
            <w:noWrap/>
            <w:hideMark/>
          </w:tcPr>
          <w:p w14:paraId="6A30F20A"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0,589</w:t>
            </w:r>
          </w:p>
        </w:tc>
        <w:tc>
          <w:tcPr>
            <w:tcW w:w="1561" w:type="dxa"/>
            <w:tcBorders>
              <w:top w:val="nil"/>
              <w:left w:val="nil"/>
              <w:bottom w:val="nil"/>
              <w:right w:val="nil"/>
            </w:tcBorders>
            <w:noWrap/>
            <w:hideMark/>
          </w:tcPr>
          <w:p w14:paraId="72C25A19"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0,185</w:t>
            </w:r>
          </w:p>
        </w:tc>
        <w:tc>
          <w:tcPr>
            <w:tcW w:w="1561" w:type="dxa"/>
            <w:tcBorders>
              <w:top w:val="nil"/>
              <w:left w:val="nil"/>
              <w:bottom w:val="nil"/>
              <w:right w:val="nil"/>
            </w:tcBorders>
            <w:noWrap/>
            <w:hideMark/>
          </w:tcPr>
          <w:p w14:paraId="25076393"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9,495</w:t>
            </w:r>
          </w:p>
        </w:tc>
      </w:tr>
      <w:tr w:rsidR="00AE4915" w:rsidRPr="007D2B83" w14:paraId="60B00C1B" w14:textId="77777777" w:rsidTr="001C4957">
        <w:trPr>
          <w:trHeight w:val="312"/>
        </w:trPr>
        <w:tc>
          <w:tcPr>
            <w:tcW w:w="4381" w:type="dxa"/>
            <w:tcBorders>
              <w:top w:val="nil"/>
              <w:left w:val="nil"/>
              <w:bottom w:val="nil"/>
              <w:right w:val="nil"/>
            </w:tcBorders>
            <w:noWrap/>
            <w:hideMark/>
          </w:tcPr>
          <w:p w14:paraId="0570B234" w14:textId="77777777" w:rsidR="00AE4915" w:rsidRPr="007D2B83" w:rsidRDefault="00AE4915" w:rsidP="00AE4915">
            <w:pPr>
              <w:rPr>
                <w:rFonts w:cs="Arial"/>
                <w:szCs w:val="22"/>
                <w:lang w:val="es-AR"/>
              </w:rPr>
            </w:pPr>
            <w:r w:rsidRPr="007D2B83">
              <w:rPr>
                <w:rFonts w:cs="Arial"/>
                <w:szCs w:val="22"/>
                <w:lang w:val="es-AR"/>
              </w:rPr>
              <w:t>CUOTA_MERCADO (%)</w:t>
            </w:r>
          </w:p>
        </w:tc>
        <w:tc>
          <w:tcPr>
            <w:tcW w:w="1561" w:type="dxa"/>
            <w:tcBorders>
              <w:top w:val="nil"/>
              <w:left w:val="nil"/>
              <w:bottom w:val="nil"/>
              <w:right w:val="nil"/>
            </w:tcBorders>
            <w:noWrap/>
            <w:hideMark/>
          </w:tcPr>
          <w:p w14:paraId="4F7124EB"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1,873</w:t>
            </w:r>
          </w:p>
        </w:tc>
        <w:tc>
          <w:tcPr>
            <w:tcW w:w="1561" w:type="dxa"/>
            <w:tcBorders>
              <w:top w:val="nil"/>
              <w:left w:val="nil"/>
              <w:bottom w:val="nil"/>
              <w:right w:val="nil"/>
            </w:tcBorders>
            <w:noWrap/>
            <w:hideMark/>
          </w:tcPr>
          <w:p w14:paraId="42A235C5"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0,347</w:t>
            </w:r>
          </w:p>
        </w:tc>
        <w:tc>
          <w:tcPr>
            <w:tcW w:w="1561" w:type="dxa"/>
            <w:tcBorders>
              <w:top w:val="nil"/>
              <w:left w:val="nil"/>
              <w:bottom w:val="nil"/>
              <w:right w:val="nil"/>
            </w:tcBorders>
            <w:noWrap/>
            <w:hideMark/>
          </w:tcPr>
          <w:p w14:paraId="63F59DB5"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4,017</w:t>
            </w:r>
          </w:p>
        </w:tc>
      </w:tr>
      <w:tr w:rsidR="00AE4915" w:rsidRPr="007D2B83" w14:paraId="68412CD7" w14:textId="77777777" w:rsidTr="001C4957">
        <w:trPr>
          <w:trHeight w:val="312"/>
        </w:trPr>
        <w:tc>
          <w:tcPr>
            <w:tcW w:w="4381" w:type="dxa"/>
            <w:tcBorders>
              <w:top w:val="nil"/>
              <w:left w:val="nil"/>
              <w:bottom w:val="nil"/>
              <w:right w:val="nil"/>
            </w:tcBorders>
            <w:noWrap/>
            <w:hideMark/>
          </w:tcPr>
          <w:p w14:paraId="5CCD6277" w14:textId="77777777" w:rsidR="00AE4915" w:rsidRPr="007D2B83" w:rsidRDefault="00AE4915" w:rsidP="00AE4915">
            <w:pPr>
              <w:rPr>
                <w:rFonts w:cs="Arial"/>
                <w:szCs w:val="22"/>
                <w:lang w:val="es-AR"/>
              </w:rPr>
            </w:pPr>
            <w:r w:rsidRPr="007D2B83">
              <w:rPr>
                <w:rFonts w:cs="Arial"/>
                <w:szCs w:val="22"/>
                <w:lang w:val="es-AR"/>
              </w:rPr>
              <w:t>PROVINCIAS</w:t>
            </w:r>
          </w:p>
        </w:tc>
        <w:tc>
          <w:tcPr>
            <w:tcW w:w="1561" w:type="dxa"/>
            <w:tcBorders>
              <w:top w:val="nil"/>
              <w:left w:val="nil"/>
              <w:bottom w:val="nil"/>
              <w:right w:val="nil"/>
            </w:tcBorders>
            <w:noWrap/>
            <w:hideMark/>
          </w:tcPr>
          <w:p w14:paraId="4E475655"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5,746</w:t>
            </w:r>
          </w:p>
        </w:tc>
        <w:tc>
          <w:tcPr>
            <w:tcW w:w="1561" w:type="dxa"/>
            <w:tcBorders>
              <w:top w:val="nil"/>
              <w:left w:val="nil"/>
              <w:bottom w:val="nil"/>
              <w:right w:val="nil"/>
            </w:tcBorders>
            <w:noWrap/>
            <w:hideMark/>
          </w:tcPr>
          <w:p w14:paraId="21C7D253"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2,000</w:t>
            </w:r>
          </w:p>
        </w:tc>
        <w:tc>
          <w:tcPr>
            <w:tcW w:w="1561" w:type="dxa"/>
            <w:tcBorders>
              <w:top w:val="nil"/>
              <w:left w:val="nil"/>
              <w:bottom w:val="nil"/>
              <w:right w:val="nil"/>
            </w:tcBorders>
            <w:noWrap/>
            <w:hideMark/>
          </w:tcPr>
          <w:p w14:paraId="09DC6CA8"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7,459</w:t>
            </w:r>
          </w:p>
        </w:tc>
      </w:tr>
      <w:tr w:rsidR="00AE4915" w:rsidRPr="007D2B83" w14:paraId="3C098AB4" w14:textId="77777777" w:rsidTr="001C4957">
        <w:trPr>
          <w:trHeight w:val="312"/>
        </w:trPr>
        <w:tc>
          <w:tcPr>
            <w:tcW w:w="4381" w:type="dxa"/>
            <w:tcBorders>
              <w:top w:val="nil"/>
              <w:left w:val="nil"/>
              <w:bottom w:val="nil"/>
              <w:right w:val="nil"/>
            </w:tcBorders>
            <w:noWrap/>
            <w:hideMark/>
          </w:tcPr>
          <w:p w14:paraId="27621CB5" w14:textId="77777777" w:rsidR="00AE4915" w:rsidRPr="007D2B83" w:rsidRDefault="00AE4915" w:rsidP="00AE4915">
            <w:pPr>
              <w:rPr>
                <w:rFonts w:cs="Arial"/>
                <w:szCs w:val="22"/>
                <w:lang w:val="es-AR"/>
              </w:rPr>
            </w:pPr>
            <w:r w:rsidRPr="007D2B83">
              <w:rPr>
                <w:rFonts w:cs="Arial"/>
                <w:szCs w:val="22"/>
                <w:lang w:val="es-AR"/>
              </w:rPr>
              <w:t>SUCURSALES</w:t>
            </w:r>
          </w:p>
        </w:tc>
        <w:tc>
          <w:tcPr>
            <w:tcW w:w="1561" w:type="dxa"/>
            <w:tcBorders>
              <w:top w:val="nil"/>
              <w:left w:val="nil"/>
              <w:bottom w:val="nil"/>
              <w:right w:val="nil"/>
            </w:tcBorders>
            <w:noWrap/>
            <w:hideMark/>
          </w:tcPr>
          <w:p w14:paraId="79F4151B"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1,684</w:t>
            </w:r>
          </w:p>
        </w:tc>
        <w:tc>
          <w:tcPr>
            <w:tcW w:w="1561" w:type="dxa"/>
            <w:tcBorders>
              <w:top w:val="nil"/>
              <w:left w:val="nil"/>
              <w:bottom w:val="nil"/>
              <w:right w:val="nil"/>
            </w:tcBorders>
            <w:noWrap/>
            <w:hideMark/>
          </w:tcPr>
          <w:p w14:paraId="23DAA658"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1,307</w:t>
            </w:r>
          </w:p>
        </w:tc>
        <w:tc>
          <w:tcPr>
            <w:tcW w:w="1561" w:type="dxa"/>
            <w:tcBorders>
              <w:top w:val="nil"/>
              <w:left w:val="nil"/>
              <w:bottom w:val="nil"/>
              <w:right w:val="nil"/>
            </w:tcBorders>
            <w:noWrap/>
            <w:hideMark/>
          </w:tcPr>
          <w:p w14:paraId="162C496D"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1,684</w:t>
            </w:r>
          </w:p>
        </w:tc>
      </w:tr>
      <w:tr w:rsidR="00AE4915" w:rsidRPr="007D2B83" w14:paraId="207AADCF" w14:textId="77777777" w:rsidTr="001C4957">
        <w:trPr>
          <w:trHeight w:val="330"/>
        </w:trPr>
        <w:tc>
          <w:tcPr>
            <w:tcW w:w="4381" w:type="dxa"/>
            <w:tcBorders>
              <w:top w:val="nil"/>
              <w:left w:val="nil"/>
              <w:bottom w:val="nil"/>
              <w:right w:val="nil"/>
            </w:tcBorders>
            <w:noWrap/>
            <w:hideMark/>
          </w:tcPr>
          <w:p w14:paraId="551AE665" w14:textId="77777777" w:rsidR="00AE4915" w:rsidRPr="007D2B83" w:rsidRDefault="00AE4915" w:rsidP="00AE4915">
            <w:pPr>
              <w:rPr>
                <w:rFonts w:cs="Arial"/>
                <w:szCs w:val="22"/>
                <w:lang w:val="es-AR"/>
              </w:rPr>
            </w:pPr>
            <w:r w:rsidRPr="007D2B83">
              <w:rPr>
                <w:rFonts w:cs="Arial"/>
                <w:szCs w:val="22"/>
                <w:lang w:val="es-AR"/>
              </w:rPr>
              <w:t>LIQUIDEZ (%)</w:t>
            </w:r>
          </w:p>
        </w:tc>
        <w:tc>
          <w:tcPr>
            <w:tcW w:w="1561" w:type="dxa"/>
            <w:tcBorders>
              <w:top w:val="nil"/>
              <w:left w:val="nil"/>
              <w:bottom w:val="nil"/>
              <w:right w:val="nil"/>
            </w:tcBorders>
            <w:noWrap/>
            <w:hideMark/>
          </w:tcPr>
          <w:p w14:paraId="040583B7"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28,377</w:t>
            </w:r>
          </w:p>
        </w:tc>
        <w:tc>
          <w:tcPr>
            <w:tcW w:w="1561" w:type="dxa"/>
            <w:tcBorders>
              <w:top w:val="nil"/>
              <w:left w:val="nil"/>
              <w:bottom w:val="nil"/>
              <w:right w:val="nil"/>
            </w:tcBorders>
            <w:noWrap/>
            <w:hideMark/>
          </w:tcPr>
          <w:p w14:paraId="629AC0D8"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24,400</w:t>
            </w:r>
          </w:p>
        </w:tc>
        <w:tc>
          <w:tcPr>
            <w:tcW w:w="1561" w:type="dxa"/>
            <w:tcBorders>
              <w:top w:val="nil"/>
              <w:left w:val="nil"/>
              <w:bottom w:val="nil"/>
              <w:right w:val="nil"/>
            </w:tcBorders>
            <w:noWrap/>
            <w:hideMark/>
          </w:tcPr>
          <w:p w14:paraId="537B21C7" w14:textId="77777777" w:rsidR="00B55210" w:rsidRDefault="00AE4915" w:rsidP="001C4957">
            <w:pPr>
              <w:tabs>
                <w:tab w:val="decimal" w:pos="239"/>
              </w:tabs>
              <w:jc w:val="center"/>
              <w:rPr>
                <w:rFonts w:cs="Arial"/>
                <w:szCs w:val="22"/>
                <w:lang w:val="es-AR"/>
              </w:rPr>
            </w:pPr>
            <w:r w:rsidRPr="007D2B83">
              <w:rPr>
                <w:rFonts w:cs="Arial"/>
                <w:szCs w:val="22"/>
                <w:lang w:val="es-AR"/>
              </w:rPr>
              <w:t>16,235</w:t>
            </w:r>
          </w:p>
          <w:p w14:paraId="5A377227" w14:textId="40599461" w:rsidR="007060B9" w:rsidRDefault="007060B9" w:rsidP="001C4957">
            <w:pPr>
              <w:pStyle w:val="Caption"/>
              <w:rPr>
                <w:rFonts w:cs="Arial"/>
                <w:szCs w:val="22"/>
                <w:lang w:val="es-AR"/>
              </w:rPr>
            </w:pPr>
          </w:p>
          <w:p w14:paraId="65E5159A" w14:textId="6AFF2B92" w:rsidR="00B55210" w:rsidRPr="007D2B83" w:rsidRDefault="00B55210" w:rsidP="001C4957">
            <w:pPr>
              <w:tabs>
                <w:tab w:val="decimal" w:pos="239"/>
              </w:tabs>
              <w:jc w:val="left"/>
              <w:rPr>
                <w:rFonts w:cs="Arial"/>
                <w:szCs w:val="22"/>
                <w:lang w:val="es-AR"/>
              </w:rPr>
            </w:pPr>
          </w:p>
        </w:tc>
      </w:tr>
      <w:tr w:rsidR="00AE4915" w:rsidRPr="007D2B83" w14:paraId="1AABF45B" w14:textId="77777777" w:rsidTr="001C4957">
        <w:trPr>
          <w:trHeight w:val="312"/>
        </w:trPr>
        <w:tc>
          <w:tcPr>
            <w:tcW w:w="4381" w:type="dxa"/>
            <w:tcBorders>
              <w:top w:val="nil"/>
              <w:left w:val="nil"/>
              <w:bottom w:val="nil"/>
              <w:right w:val="nil"/>
            </w:tcBorders>
            <w:noWrap/>
            <w:hideMark/>
          </w:tcPr>
          <w:p w14:paraId="12C8B096" w14:textId="7C255C79" w:rsidR="00B55210" w:rsidRDefault="00B55210" w:rsidP="001C4957">
            <w:pPr>
              <w:pStyle w:val="Caption"/>
              <w:rPr>
                <w:rFonts w:cs="Arial"/>
                <w:szCs w:val="22"/>
                <w:lang w:val="es-AR"/>
              </w:rPr>
            </w:pPr>
          </w:p>
          <w:p w14:paraId="1D6A9127" w14:textId="77777777" w:rsidR="00AE4915" w:rsidRPr="007D2B83" w:rsidRDefault="00AE4915" w:rsidP="00AE4915">
            <w:pPr>
              <w:rPr>
                <w:rFonts w:cs="Arial"/>
                <w:szCs w:val="22"/>
                <w:lang w:val="es-AR"/>
              </w:rPr>
            </w:pPr>
            <w:r w:rsidRPr="007D2B83">
              <w:rPr>
                <w:rFonts w:cs="Arial"/>
                <w:szCs w:val="22"/>
                <w:lang w:val="es-AR"/>
              </w:rPr>
              <w:t>PREVISIONES (%)</w:t>
            </w:r>
          </w:p>
        </w:tc>
        <w:tc>
          <w:tcPr>
            <w:tcW w:w="1561" w:type="dxa"/>
            <w:tcBorders>
              <w:top w:val="nil"/>
              <w:left w:val="nil"/>
              <w:bottom w:val="nil"/>
              <w:right w:val="nil"/>
            </w:tcBorders>
            <w:noWrap/>
            <w:hideMark/>
          </w:tcPr>
          <w:p w14:paraId="382B1A26" w14:textId="77777777" w:rsidR="00B55210" w:rsidRDefault="00B55210" w:rsidP="00AE4915">
            <w:pPr>
              <w:tabs>
                <w:tab w:val="decimal" w:pos="239"/>
              </w:tabs>
              <w:jc w:val="center"/>
              <w:rPr>
                <w:rFonts w:cs="Arial"/>
                <w:szCs w:val="22"/>
                <w:lang w:val="es-AR"/>
              </w:rPr>
            </w:pPr>
          </w:p>
          <w:p w14:paraId="1C4F4C6D"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6,760</w:t>
            </w:r>
          </w:p>
        </w:tc>
        <w:tc>
          <w:tcPr>
            <w:tcW w:w="1561" w:type="dxa"/>
            <w:tcBorders>
              <w:top w:val="nil"/>
              <w:left w:val="nil"/>
              <w:bottom w:val="nil"/>
              <w:right w:val="nil"/>
            </w:tcBorders>
            <w:noWrap/>
            <w:hideMark/>
          </w:tcPr>
          <w:p w14:paraId="6896EB5C" w14:textId="77777777" w:rsidR="00B55210" w:rsidRDefault="00B55210" w:rsidP="00AE4915">
            <w:pPr>
              <w:tabs>
                <w:tab w:val="decimal" w:pos="239"/>
              </w:tabs>
              <w:jc w:val="center"/>
              <w:rPr>
                <w:rFonts w:cs="Arial"/>
                <w:szCs w:val="22"/>
                <w:lang w:val="es-AR"/>
              </w:rPr>
            </w:pPr>
          </w:p>
          <w:p w14:paraId="2933C179"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4,150</w:t>
            </w:r>
          </w:p>
        </w:tc>
        <w:tc>
          <w:tcPr>
            <w:tcW w:w="1561" w:type="dxa"/>
            <w:tcBorders>
              <w:top w:val="nil"/>
              <w:left w:val="nil"/>
              <w:bottom w:val="nil"/>
              <w:right w:val="nil"/>
            </w:tcBorders>
            <w:noWrap/>
            <w:hideMark/>
          </w:tcPr>
          <w:p w14:paraId="00D0142C" w14:textId="77777777" w:rsidR="00B55210" w:rsidRDefault="00B55210" w:rsidP="00AE4915">
            <w:pPr>
              <w:tabs>
                <w:tab w:val="decimal" w:pos="239"/>
              </w:tabs>
              <w:jc w:val="center"/>
              <w:rPr>
                <w:rFonts w:cs="Arial"/>
                <w:szCs w:val="22"/>
                <w:lang w:val="es-AR"/>
              </w:rPr>
            </w:pPr>
          </w:p>
          <w:p w14:paraId="41920A8F"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7,017</w:t>
            </w:r>
          </w:p>
        </w:tc>
      </w:tr>
      <w:tr w:rsidR="00AE4915" w:rsidRPr="007D2B83" w14:paraId="5FD296D2" w14:textId="77777777" w:rsidTr="001C4957">
        <w:trPr>
          <w:trHeight w:val="312"/>
        </w:trPr>
        <w:tc>
          <w:tcPr>
            <w:tcW w:w="4381" w:type="dxa"/>
            <w:tcBorders>
              <w:top w:val="nil"/>
              <w:left w:val="nil"/>
              <w:bottom w:val="nil"/>
              <w:right w:val="nil"/>
            </w:tcBorders>
            <w:noWrap/>
            <w:hideMark/>
          </w:tcPr>
          <w:p w14:paraId="51CA09D2" w14:textId="77777777" w:rsidR="00AE4915" w:rsidRPr="007D2B83" w:rsidRDefault="00AE4915" w:rsidP="00AE4915">
            <w:pPr>
              <w:rPr>
                <w:rFonts w:cs="Arial"/>
                <w:szCs w:val="22"/>
                <w:lang w:val="es-AR"/>
              </w:rPr>
            </w:pPr>
            <w:r w:rsidRPr="007D2B83">
              <w:rPr>
                <w:rFonts w:cs="Arial"/>
                <w:szCs w:val="22"/>
                <w:lang w:val="es-AR"/>
              </w:rPr>
              <w:t>TASA_ACTIVA (%)</w:t>
            </w:r>
          </w:p>
        </w:tc>
        <w:tc>
          <w:tcPr>
            <w:tcW w:w="1561" w:type="dxa"/>
            <w:tcBorders>
              <w:top w:val="nil"/>
              <w:left w:val="nil"/>
              <w:bottom w:val="nil"/>
              <w:right w:val="nil"/>
            </w:tcBorders>
            <w:noWrap/>
            <w:hideMark/>
          </w:tcPr>
          <w:p w14:paraId="4EE7910F"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1,112</w:t>
            </w:r>
          </w:p>
        </w:tc>
        <w:tc>
          <w:tcPr>
            <w:tcW w:w="1561" w:type="dxa"/>
            <w:tcBorders>
              <w:top w:val="nil"/>
              <w:left w:val="nil"/>
              <w:bottom w:val="nil"/>
              <w:right w:val="nil"/>
            </w:tcBorders>
            <w:noWrap/>
            <w:hideMark/>
          </w:tcPr>
          <w:p w14:paraId="24B4C923"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0,711</w:t>
            </w:r>
          </w:p>
        </w:tc>
        <w:tc>
          <w:tcPr>
            <w:tcW w:w="1561" w:type="dxa"/>
            <w:tcBorders>
              <w:top w:val="nil"/>
              <w:left w:val="nil"/>
              <w:bottom w:val="nil"/>
              <w:right w:val="nil"/>
            </w:tcBorders>
            <w:noWrap/>
            <w:hideMark/>
          </w:tcPr>
          <w:p w14:paraId="469511A4"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1,703</w:t>
            </w:r>
          </w:p>
        </w:tc>
      </w:tr>
      <w:tr w:rsidR="00AE4915" w:rsidRPr="007D2B83" w14:paraId="4948F28E" w14:textId="77777777" w:rsidTr="001C4957">
        <w:trPr>
          <w:trHeight w:val="312"/>
        </w:trPr>
        <w:tc>
          <w:tcPr>
            <w:tcW w:w="4381" w:type="dxa"/>
            <w:tcBorders>
              <w:top w:val="nil"/>
              <w:left w:val="nil"/>
              <w:bottom w:val="nil"/>
              <w:right w:val="nil"/>
            </w:tcBorders>
            <w:noWrap/>
            <w:hideMark/>
          </w:tcPr>
          <w:p w14:paraId="2CF0D2C1" w14:textId="77777777" w:rsidR="00AE4915" w:rsidRPr="007D2B83" w:rsidRDefault="00AE4915" w:rsidP="00AE4915">
            <w:pPr>
              <w:rPr>
                <w:rFonts w:cs="Arial"/>
                <w:szCs w:val="22"/>
                <w:lang w:val="es-AR"/>
              </w:rPr>
            </w:pPr>
            <w:r w:rsidRPr="007D2B83">
              <w:rPr>
                <w:rFonts w:cs="Arial"/>
                <w:szCs w:val="22"/>
                <w:lang w:val="es-AR"/>
              </w:rPr>
              <w:t>DEPÓSITOS_TOTALES (%)</w:t>
            </w:r>
          </w:p>
        </w:tc>
        <w:tc>
          <w:tcPr>
            <w:tcW w:w="1561" w:type="dxa"/>
            <w:tcBorders>
              <w:top w:val="nil"/>
              <w:left w:val="nil"/>
              <w:bottom w:val="nil"/>
              <w:right w:val="nil"/>
            </w:tcBorders>
            <w:noWrap/>
            <w:hideMark/>
          </w:tcPr>
          <w:p w14:paraId="2DD1EF23"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53,193</w:t>
            </w:r>
          </w:p>
        </w:tc>
        <w:tc>
          <w:tcPr>
            <w:tcW w:w="1561" w:type="dxa"/>
            <w:tcBorders>
              <w:top w:val="nil"/>
              <w:left w:val="nil"/>
              <w:bottom w:val="nil"/>
              <w:right w:val="nil"/>
            </w:tcBorders>
            <w:noWrap/>
            <w:hideMark/>
          </w:tcPr>
          <w:p w14:paraId="69CFCDF4"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59,720</w:t>
            </w:r>
          </w:p>
        </w:tc>
        <w:tc>
          <w:tcPr>
            <w:tcW w:w="1561" w:type="dxa"/>
            <w:tcBorders>
              <w:top w:val="nil"/>
              <w:left w:val="nil"/>
              <w:bottom w:val="nil"/>
              <w:right w:val="nil"/>
            </w:tcBorders>
            <w:noWrap/>
            <w:hideMark/>
          </w:tcPr>
          <w:p w14:paraId="641D0B57"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24,016</w:t>
            </w:r>
          </w:p>
        </w:tc>
      </w:tr>
      <w:tr w:rsidR="00AE4915" w:rsidRPr="007D2B83" w14:paraId="6582615F" w14:textId="77777777" w:rsidTr="001C4957">
        <w:trPr>
          <w:trHeight w:val="312"/>
        </w:trPr>
        <w:tc>
          <w:tcPr>
            <w:tcW w:w="4381" w:type="dxa"/>
            <w:tcBorders>
              <w:top w:val="nil"/>
              <w:left w:val="nil"/>
              <w:bottom w:val="single" w:sz="4" w:space="0" w:color="auto"/>
              <w:right w:val="nil"/>
            </w:tcBorders>
            <w:noWrap/>
            <w:hideMark/>
          </w:tcPr>
          <w:p w14:paraId="0E8E0549" w14:textId="77777777" w:rsidR="00AE4915" w:rsidRPr="007D2B83" w:rsidRDefault="00AE4915" w:rsidP="00AE4915">
            <w:pPr>
              <w:rPr>
                <w:rFonts w:cs="Arial"/>
                <w:szCs w:val="22"/>
                <w:lang w:val="es-AR"/>
              </w:rPr>
            </w:pPr>
            <w:r w:rsidRPr="007D2B83">
              <w:rPr>
                <w:rFonts w:cs="Arial"/>
                <w:szCs w:val="22"/>
                <w:lang w:val="es-AR"/>
              </w:rPr>
              <w:t>DEPÓSITOS_VISTA (%)</w:t>
            </w:r>
          </w:p>
        </w:tc>
        <w:tc>
          <w:tcPr>
            <w:tcW w:w="1561" w:type="dxa"/>
            <w:tcBorders>
              <w:top w:val="nil"/>
              <w:left w:val="nil"/>
              <w:bottom w:val="single" w:sz="4" w:space="0" w:color="auto"/>
              <w:right w:val="nil"/>
            </w:tcBorders>
            <w:noWrap/>
            <w:hideMark/>
          </w:tcPr>
          <w:p w14:paraId="796D70DF"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53,262</w:t>
            </w:r>
          </w:p>
        </w:tc>
        <w:tc>
          <w:tcPr>
            <w:tcW w:w="1561" w:type="dxa"/>
            <w:tcBorders>
              <w:top w:val="nil"/>
              <w:left w:val="nil"/>
              <w:bottom w:val="single" w:sz="4" w:space="0" w:color="auto"/>
              <w:right w:val="nil"/>
            </w:tcBorders>
            <w:noWrap/>
            <w:hideMark/>
          </w:tcPr>
          <w:p w14:paraId="7690136B"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53,958</w:t>
            </w:r>
          </w:p>
        </w:tc>
        <w:tc>
          <w:tcPr>
            <w:tcW w:w="1561" w:type="dxa"/>
            <w:tcBorders>
              <w:top w:val="nil"/>
              <w:left w:val="nil"/>
              <w:bottom w:val="single" w:sz="4" w:space="0" w:color="auto"/>
              <w:right w:val="nil"/>
            </w:tcBorders>
            <w:noWrap/>
            <w:hideMark/>
          </w:tcPr>
          <w:p w14:paraId="1045EC2E"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25,787</w:t>
            </w:r>
          </w:p>
        </w:tc>
      </w:tr>
      <w:tr w:rsidR="00AE4915" w:rsidRPr="007D2B83" w14:paraId="0B85843A" w14:textId="77777777" w:rsidTr="001C4957">
        <w:trPr>
          <w:trHeight w:val="312"/>
        </w:trPr>
        <w:tc>
          <w:tcPr>
            <w:tcW w:w="4381" w:type="dxa"/>
            <w:tcBorders>
              <w:top w:val="single" w:sz="4" w:space="0" w:color="auto"/>
              <w:left w:val="nil"/>
              <w:bottom w:val="nil"/>
              <w:right w:val="nil"/>
            </w:tcBorders>
            <w:noWrap/>
          </w:tcPr>
          <w:p w14:paraId="55DE7059" w14:textId="77777777" w:rsidR="00AE4915" w:rsidRPr="007D2B83" w:rsidRDefault="00AE4915" w:rsidP="00AE4915">
            <w:pPr>
              <w:rPr>
                <w:rFonts w:cs="Arial"/>
                <w:szCs w:val="22"/>
                <w:lang w:val="es-AR"/>
              </w:rPr>
            </w:pPr>
            <w:r w:rsidRPr="007D2B83">
              <w:rPr>
                <w:rFonts w:cs="Arial"/>
                <w:szCs w:val="22"/>
                <w:lang w:val="es-AR"/>
              </w:rPr>
              <w:t>Observaciones (n)</w:t>
            </w:r>
          </w:p>
        </w:tc>
        <w:tc>
          <w:tcPr>
            <w:tcW w:w="4683" w:type="dxa"/>
            <w:gridSpan w:val="3"/>
            <w:tcBorders>
              <w:top w:val="single" w:sz="4" w:space="0" w:color="auto"/>
              <w:left w:val="nil"/>
              <w:bottom w:val="nil"/>
              <w:right w:val="nil"/>
            </w:tcBorders>
            <w:noWrap/>
          </w:tcPr>
          <w:p w14:paraId="5188E351"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213</w:t>
            </w:r>
          </w:p>
        </w:tc>
      </w:tr>
      <w:tr w:rsidR="00AE4915" w:rsidRPr="007D2B83" w14:paraId="15285C1F" w14:textId="77777777" w:rsidTr="001C4957">
        <w:trPr>
          <w:trHeight w:val="312"/>
        </w:trPr>
        <w:tc>
          <w:tcPr>
            <w:tcW w:w="4381" w:type="dxa"/>
            <w:tcBorders>
              <w:top w:val="nil"/>
              <w:left w:val="nil"/>
              <w:bottom w:val="nil"/>
              <w:right w:val="nil"/>
            </w:tcBorders>
            <w:noWrap/>
          </w:tcPr>
          <w:p w14:paraId="1C2E6AD5" w14:textId="77777777" w:rsidR="00AE4915" w:rsidRPr="007D2B83" w:rsidRDefault="00AE4915" w:rsidP="00AE4915">
            <w:pPr>
              <w:rPr>
                <w:rFonts w:cs="Arial"/>
                <w:szCs w:val="22"/>
                <w:lang w:val="es-AR"/>
              </w:rPr>
            </w:pPr>
            <w:r w:rsidRPr="007D2B83">
              <w:rPr>
                <w:rFonts w:cs="Arial"/>
                <w:szCs w:val="22"/>
                <w:lang w:val="es-AR"/>
              </w:rPr>
              <w:t>Bancos (g)</w:t>
            </w:r>
          </w:p>
        </w:tc>
        <w:tc>
          <w:tcPr>
            <w:tcW w:w="4683" w:type="dxa"/>
            <w:gridSpan w:val="3"/>
            <w:tcBorders>
              <w:top w:val="nil"/>
              <w:left w:val="nil"/>
              <w:bottom w:val="nil"/>
              <w:right w:val="nil"/>
            </w:tcBorders>
            <w:noWrap/>
          </w:tcPr>
          <w:p w14:paraId="3BC524FA"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62</w:t>
            </w:r>
          </w:p>
        </w:tc>
      </w:tr>
      <w:tr w:rsidR="00AE4915" w:rsidRPr="007D2B83" w14:paraId="39EA83C9" w14:textId="77777777" w:rsidTr="001C4957">
        <w:trPr>
          <w:trHeight w:val="312"/>
        </w:trPr>
        <w:tc>
          <w:tcPr>
            <w:tcW w:w="4381" w:type="dxa"/>
            <w:tcBorders>
              <w:top w:val="nil"/>
              <w:left w:val="nil"/>
              <w:bottom w:val="single" w:sz="12" w:space="0" w:color="auto"/>
              <w:right w:val="nil"/>
            </w:tcBorders>
            <w:noWrap/>
          </w:tcPr>
          <w:p w14:paraId="4862C7CF" w14:textId="77777777" w:rsidR="00AE4915" w:rsidRPr="007D2B83" w:rsidRDefault="00AE4915" w:rsidP="00AE4915">
            <w:pPr>
              <w:rPr>
                <w:rFonts w:cs="Arial"/>
                <w:szCs w:val="22"/>
                <w:lang w:val="es-AR"/>
              </w:rPr>
            </w:pPr>
            <w:r w:rsidRPr="007D2B83">
              <w:rPr>
                <w:rFonts w:cs="Arial"/>
                <w:szCs w:val="22"/>
                <w:lang w:val="es-AR"/>
              </w:rPr>
              <w:t>Obs. promedio por banco</w:t>
            </w:r>
          </w:p>
        </w:tc>
        <w:tc>
          <w:tcPr>
            <w:tcW w:w="4683" w:type="dxa"/>
            <w:gridSpan w:val="3"/>
            <w:tcBorders>
              <w:top w:val="nil"/>
              <w:left w:val="nil"/>
              <w:bottom w:val="single" w:sz="12" w:space="0" w:color="auto"/>
              <w:right w:val="nil"/>
            </w:tcBorders>
            <w:noWrap/>
          </w:tcPr>
          <w:p w14:paraId="10983308" w14:textId="77777777" w:rsidR="00AE4915" w:rsidRPr="007D2B83" w:rsidRDefault="00AE4915" w:rsidP="00AE4915">
            <w:pPr>
              <w:tabs>
                <w:tab w:val="decimal" w:pos="239"/>
              </w:tabs>
              <w:jc w:val="center"/>
              <w:rPr>
                <w:rFonts w:cs="Arial"/>
                <w:szCs w:val="22"/>
                <w:lang w:val="es-AR"/>
              </w:rPr>
            </w:pPr>
            <w:r w:rsidRPr="007D2B83">
              <w:rPr>
                <w:rFonts w:cs="Arial"/>
                <w:szCs w:val="22"/>
                <w:lang w:val="es-AR"/>
              </w:rPr>
              <w:t>3,4</w:t>
            </w:r>
          </w:p>
        </w:tc>
      </w:tr>
      <w:tr w:rsidR="00AE4915" w:rsidRPr="007D2B83" w14:paraId="34017621" w14:textId="77777777" w:rsidTr="001C4957">
        <w:trPr>
          <w:trHeight w:val="312"/>
        </w:trPr>
        <w:tc>
          <w:tcPr>
            <w:tcW w:w="9064" w:type="dxa"/>
            <w:gridSpan w:val="4"/>
            <w:tcBorders>
              <w:top w:val="single" w:sz="12" w:space="0" w:color="auto"/>
              <w:left w:val="nil"/>
              <w:bottom w:val="single" w:sz="12" w:space="0" w:color="auto"/>
              <w:right w:val="nil"/>
            </w:tcBorders>
            <w:noWrap/>
          </w:tcPr>
          <w:p w14:paraId="74CE939A" w14:textId="72C12DBF" w:rsidR="00AE4915" w:rsidRPr="007D2B83" w:rsidRDefault="00AE4915" w:rsidP="00AE4915">
            <w:pPr>
              <w:rPr>
                <w:rFonts w:cs="Arial"/>
                <w:szCs w:val="22"/>
                <w:lang w:val="es-AR"/>
              </w:rPr>
            </w:pPr>
          </w:p>
        </w:tc>
      </w:tr>
    </w:tbl>
    <w:p w14:paraId="0E0C1FC5" w14:textId="77777777" w:rsidR="00AE4915" w:rsidRDefault="006E13C1" w:rsidP="00E13FC4">
      <w:pPr>
        <w:ind w:firstLine="708"/>
        <w:rPr>
          <w:rFonts w:cs="Arial"/>
          <w:szCs w:val="22"/>
          <w:lang w:val="es-AR"/>
        </w:rPr>
      </w:pPr>
      <w:r w:rsidRPr="007D2B83">
        <w:rPr>
          <w:rFonts w:cs="Arial"/>
          <w:szCs w:val="22"/>
          <w:lang w:val="es-AR"/>
        </w:rPr>
        <w:t xml:space="preserve"> </w:t>
      </w:r>
    </w:p>
    <w:p w14:paraId="5E711AD6" w14:textId="40D0EE3F" w:rsidR="00E13FC4" w:rsidRPr="007D2B83" w:rsidRDefault="00E13FC4" w:rsidP="00E13FC4">
      <w:pPr>
        <w:ind w:firstLine="708"/>
        <w:rPr>
          <w:rFonts w:cs="Arial"/>
          <w:szCs w:val="22"/>
          <w:lang w:val="es-AR"/>
        </w:rPr>
      </w:pPr>
    </w:p>
    <w:p w14:paraId="6FBC7AAD" w14:textId="77777777" w:rsidR="00AF3A1E" w:rsidRPr="007D2B83" w:rsidRDefault="00AF3A1E" w:rsidP="00AF3A1E">
      <w:pPr>
        <w:ind w:firstLine="708"/>
        <w:rPr>
          <w:rFonts w:cs="Arial"/>
          <w:szCs w:val="22"/>
          <w:lang w:val="es-AR"/>
        </w:rPr>
      </w:pPr>
    </w:p>
    <w:p w14:paraId="2CBB3FF3" w14:textId="4DC62E8A" w:rsidR="00AF3A1E" w:rsidRPr="007D2B83" w:rsidRDefault="00CB52F2" w:rsidP="00AF3A1E">
      <w:pPr>
        <w:ind w:firstLine="708"/>
        <w:rPr>
          <w:rFonts w:cs="Arial"/>
          <w:szCs w:val="22"/>
          <w:lang w:val="es-AR"/>
        </w:rPr>
      </w:pPr>
      <w:commentRangeStart w:id="24"/>
      <w:r>
        <w:rPr>
          <w:rFonts w:cs="Arial"/>
          <w:szCs w:val="22"/>
          <w:lang w:val="es-AR"/>
        </w:rPr>
        <w:t xml:space="preserve">De la tabla 1, la </w:t>
      </w:r>
      <w:r w:rsidR="00BF57E2">
        <w:rPr>
          <w:rFonts w:cs="Arial"/>
          <w:szCs w:val="22"/>
          <w:lang w:val="es-AR"/>
        </w:rPr>
        <w:t>variación</w:t>
      </w:r>
      <w:r>
        <w:rPr>
          <w:rFonts w:cs="Arial"/>
          <w:szCs w:val="22"/>
          <w:lang w:val="es-AR"/>
        </w:rPr>
        <w:t xml:space="preserve"> promedio de la cuota de</w:t>
      </w:r>
      <w:r w:rsidR="00BF57E2">
        <w:rPr>
          <w:rFonts w:cs="Arial"/>
          <w:szCs w:val="22"/>
          <w:lang w:val="es-AR"/>
        </w:rPr>
        <w:t xml:space="preserve"> </w:t>
      </w:r>
      <w:r>
        <w:rPr>
          <w:rFonts w:cs="Arial"/>
          <w:szCs w:val="22"/>
          <w:lang w:val="es-AR"/>
        </w:rPr>
        <w:t>mercado es positiv</w:t>
      </w:r>
      <w:r w:rsidR="00A30CE9">
        <w:rPr>
          <w:rFonts w:cs="Arial"/>
          <w:szCs w:val="22"/>
          <w:lang w:val="es-AR"/>
        </w:rPr>
        <w:t xml:space="preserve">a reflejando la tendencia hacia la </w:t>
      </w:r>
      <w:r w:rsidR="00BF57E2">
        <w:rPr>
          <w:rFonts w:cs="Arial"/>
          <w:szCs w:val="22"/>
          <w:lang w:val="es-AR"/>
        </w:rPr>
        <w:t>consolidación</w:t>
      </w:r>
      <w:r w:rsidR="00A30CE9">
        <w:rPr>
          <w:rFonts w:cs="Arial"/>
          <w:szCs w:val="22"/>
          <w:lang w:val="es-AR"/>
        </w:rPr>
        <w:t xml:space="preserve"> de empresas en el sector bancario durante el </w:t>
      </w:r>
      <w:r w:rsidR="00BF57E2">
        <w:rPr>
          <w:rFonts w:cs="Arial"/>
          <w:szCs w:val="22"/>
          <w:lang w:val="es-AR"/>
        </w:rPr>
        <w:t>periodo</w:t>
      </w:r>
      <w:r w:rsidR="00A30CE9">
        <w:rPr>
          <w:rFonts w:cs="Arial"/>
          <w:szCs w:val="22"/>
          <w:lang w:val="es-AR"/>
        </w:rPr>
        <w:t xml:space="preserve"> (</w:t>
      </w:r>
      <w:r w:rsidR="00A72D9E">
        <w:rPr>
          <w:rFonts w:cs="Arial"/>
          <w:szCs w:val="22"/>
          <w:lang w:val="es-AR"/>
        </w:rPr>
        <w:t>Dutto, 2016</w:t>
      </w:r>
      <w:r w:rsidR="00A30CE9">
        <w:rPr>
          <w:rFonts w:cs="Arial"/>
          <w:szCs w:val="22"/>
          <w:lang w:val="es-AR"/>
        </w:rPr>
        <w:t>)</w:t>
      </w:r>
      <w:r w:rsidR="00A72D9E">
        <w:rPr>
          <w:rFonts w:cs="Arial"/>
          <w:szCs w:val="22"/>
          <w:lang w:val="es-AR"/>
        </w:rPr>
        <w:t xml:space="preserve">. </w:t>
      </w:r>
      <w:r w:rsidR="00462F91">
        <w:rPr>
          <w:rFonts w:cs="Arial"/>
          <w:szCs w:val="22"/>
          <w:lang w:val="es-AR"/>
        </w:rPr>
        <w:t>Por otro lado,</w:t>
      </w:r>
      <w:r w:rsidR="00BF57E2">
        <w:rPr>
          <w:rFonts w:cs="Arial"/>
          <w:szCs w:val="22"/>
          <w:lang w:val="es-AR"/>
        </w:rPr>
        <w:t xml:space="preserve"> durante períodos de crisis,</w:t>
      </w:r>
      <w:r w:rsidR="00462F91">
        <w:rPr>
          <w:rFonts w:cs="Arial"/>
          <w:szCs w:val="22"/>
          <w:lang w:val="es-AR"/>
        </w:rPr>
        <w:t xml:space="preserve"> la variación promedio de la cuota de </w:t>
      </w:r>
      <w:r w:rsidR="00BF57E2">
        <w:rPr>
          <w:rFonts w:cs="Arial"/>
          <w:szCs w:val="22"/>
          <w:lang w:val="es-AR"/>
        </w:rPr>
        <w:t>mercado</w:t>
      </w:r>
      <w:r w:rsidR="00462F91">
        <w:rPr>
          <w:rFonts w:cs="Arial"/>
          <w:szCs w:val="22"/>
          <w:lang w:val="es-AR"/>
        </w:rPr>
        <w:t xml:space="preserve"> es negativa</w:t>
      </w:r>
      <w:r w:rsidR="00AF3A1E">
        <w:rPr>
          <w:rFonts w:cs="Arial"/>
          <w:szCs w:val="22"/>
          <w:lang w:val="es-AR"/>
        </w:rPr>
        <w:t xml:space="preserve"> </w:t>
      </w:r>
      <w:r w:rsidR="003A3CD6">
        <w:rPr>
          <w:rFonts w:cs="Arial"/>
          <w:szCs w:val="22"/>
          <w:lang w:val="es-AR"/>
        </w:rPr>
        <w:t>(</w:t>
      </w:r>
      <w:r w:rsidR="00AF3A1E">
        <w:rPr>
          <w:rFonts w:cs="Arial"/>
          <w:szCs w:val="22"/>
          <w:lang w:val="es-AR"/>
        </w:rPr>
        <w:t>Tabla 2</w:t>
      </w:r>
      <w:r w:rsidR="003A3CD6">
        <w:rPr>
          <w:rFonts w:cs="Arial"/>
          <w:szCs w:val="22"/>
          <w:lang w:val="es-AR"/>
        </w:rPr>
        <w:t>).</w:t>
      </w:r>
      <w:commentRangeEnd w:id="24"/>
      <w:r w:rsidR="001748B4">
        <w:rPr>
          <w:rStyle w:val="CommentReference"/>
          <w:rFonts w:ascii="Calibri" w:eastAsia="Calibri" w:hAnsi="Calibri" w:cs="Times New Roman"/>
        </w:rPr>
        <w:commentReference w:id="24"/>
      </w:r>
      <w:r w:rsidR="001748B4">
        <w:rPr>
          <w:rFonts w:cs="Arial"/>
          <w:szCs w:val="22"/>
          <w:lang w:val="es-AR"/>
        </w:rPr>
        <w:t xml:space="preserve"> Asimismo el nivel de capitalización promedio es menor durante las crisis reflejando la función de amortiguador de shocks que el capital tiene</w:t>
      </w:r>
      <w:r w:rsidR="00570A58">
        <w:rPr>
          <w:rFonts w:cs="Arial"/>
          <w:szCs w:val="22"/>
          <w:lang w:val="es-AR"/>
        </w:rPr>
        <w:t>.</w:t>
      </w:r>
    </w:p>
    <w:p w14:paraId="5AB869B7" w14:textId="77777777" w:rsidR="00AF3A1E" w:rsidRDefault="00AF3A1E" w:rsidP="00EE5C58">
      <w:pPr>
        <w:ind w:firstLine="708"/>
        <w:rPr>
          <w:rFonts w:cs="Arial"/>
          <w:szCs w:val="22"/>
          <w:lang w:val="es-AR"/>
        </w:rPr>
      </w:pPr>
    </w:p>
    <w:p w14:paraId="064F4D2B" w14:textId="7671F0EE" w:rsidR="00A570B7" w:rsidRPr="007D2B83" w:rsidRDefault="00A570B7" w:rsidP="001C4957">
      <w:pPr>
        <w:rPr>
          <w:rFonts w:cs="Arial"/>
          <w:szCs w:val="22"/>
          <w:lang w:val="es-AR"/>
        </w:rPr>
      </w:pPr>
    </w:p>
    <w:p w14:paraId="4D6A3241" w14:textId="7981B6CA" w:rsidR="001C4957" w:rsidRDefault="001C4957">
      <w:pPr>
        <w:ind w:firstLine="708"/>
        <w:rPr>
          <w:rFonts w:cs="Arial"/>
          <w:szCs w:val="22"/>
          <w:lang w:val="es-AR"/>
        </w:rPr>
      </w:pPr>
    </w:p>
    <w:p w14:paraId="004E57E7" w14:textId="588ED76A" w:rsidR="009A1EF3" w:rsidRDefault="009A1EF3">
      <w:pPr>
        <w:ind w:firstLine="708"/>
        <w:rPr>
          <w:rFonts w:cs="Arial"/>
          <w:szCs w:val="22"/>
          <w:lang w:val="es-AR"/>
        </w:rPr>
      </w:pPr>
    </w:p>
    <w:p w14:paraId="7AEAD493" w14:textId="1DE9F62D" w:rsidR="009A1EF3" w:rsidRDefault="009A1EF3">
      <w:pPr>
        <w:ind w:firstLine="708"/>
        <w:rPr>
          <w:rFonts w:cs="Arial"/>
          <w:szCs w:val="22"/>
          <w:lang w:val="es-AR"/>
        </w:rPr>
      </w:pPr>
    </w:p>
    <w:p w14:paraId="3395F00B" w14:textId="670BFCBC" w:rsidR="009A1EF3" w:rsidRDefault="009A1EF3">
      <w:pPr>
        <w:ind w:firstLine="708"/>
        <w:rPr>
          <w:rFonts w:cs="Arial"/>
          <w:szCs w:val="22"/>
          <w:lang w:val="es-AR"/>
        </w:rPr>
      </w:pPr>
    </w:p>
    <w:p w14:paraId="51EB9F53" w14:textId="574C03A0" w:rsidR="00762762" w:rsidRDefault="00762762">
      <w:pPr>
        <w:ind w:firstLine="708"/>
        <w:rPr>
          <w:rFonts w:cs="Arial"/>
          <w:szCs w:val="22"/>
          <w:lang w:val="es-AR"/>
        </w:rPr>
      </w:pPr>
    </w:p>
    <w:p w14:paraId="1A33EE1D" w14:textId="554291F8" w:rsidR="00762762" w:rsidRDefault="00762762">
      <w:pPr>
        <w:ind w:firstLine="708"/>
        <w:rPr>
          <w:rFonts w:cs="Arial"/>
          <w:szCs w:val="22"/>
          <w:lang w:val="es-AR"/>
        </w:rPr>
      </w:pPr>
    </w:p>
    <w:p w14:paraId="75E6C336" w14:textId="77777777" w:rsidR="00762762" w:rsidRPr="007D2B83" w:rsidRDefault="00762762">
      <w:pPr>
        <w:ind w:firstLine="708"/>
        <w:rPr>
          <w:rFonts w:cs="Arial"/>
          <w:szCs w:val="22"/>
          <w:lang w:val="es-AR"/>
        </w:rPr>
      </w:pPr>
    </w:p>
    <w:tbl>
      <w:tblPr>
        <w:tblStyle w:val="TableGrid"/>
        <w:tblpPr w:leftFromText="142" w:rightFromText="142" w:vertAnchor="page" w:horzAnchor="margin" w:tblpY="1056"/>
        <w:tblOverlap w:val="never"/>
        <w:tblW w:w="5004" w:type="pct"/>
        <w:tblLayout w:type="fixed"/>
        <w:tblLook w:val="04A0" w:firstRow="1" w:lastRow="0" w:firstColumn="1" w:lastColumn="0" w:noHBand="0" w:noVBand="1"/>
      </w:tblPr>
      <w:tblGrid>
        <w:gridCol w:w="4686"/>
        <w:gridCol w:w="2192"/>
        <w:gridCol w:w="2193"/>
      </w:tblGrid>
      <w:tr w:rsidR="00836455" w:rsidRPr="007D2B83" w14:paraId="75C618E4" w14:textId="77777777" w:rsidTr="00836455">
        <w:trPr>
          <w:trHeight w:val="312"/>
        </w:trPr>
        <w:tc>
          <w:tcPr>
            <w:tcW w:w="9071" w:type="dxa"/>
            <w:gridSpan w:val="3"/>
            <w:tcBorders>
              <w:top w:val="single" w:sz="12" w:space="0" w:color="auto"/>
              <w:left w:val="nil"/>
              <w:bottom w:val="single" w:sz="12" w:space="0" w:color="auto"/>
              <w:right w:val="nil"/>
            </w:tcBorders>
            <w:shd w:val="clear" w:color="auto" w:fill="D9D9D9" w:themeFill="background1" w:themeFillShade="D9"/>
            <w:noWrap/>
          </w:tcPr>
          <w:p w14:paraId="17BAD690" w14:textId="57BA5C6D" w:rsidR="00836455" w:rsidRPr="007D2B83" w:rsidRDefault="00836455" w:rsidP="00836455">
            <w:pPr>
              <w:rPr>
                <w:rStyle w:val="SubtleReference"/>
                <w:lang w:val="es-AR"/>
              </w:rPr>
            </w:pPr>
            <w:r w:rsidRPr="007D2B83">
              <w:rPr>
                <w:rStyle w:val="SubtleReference"/>
                <w:lang w:val="es-AR"/>
              </w:rPr>
              <w:lastRenderedPageBreak/>
              <w:t xml:space="preserve">Tabla </w:t>
            </w:r>
            <w:r w:rsidRPr="007D2B83">
              <w:rPr>
                <w:rStyle w:val="SubtleReference"/>
                <w:lang w:val="es-AR"/>
              </w:rPr>
              <w:fldChar w:fldCharType="begin"/>
            </w:r>
            <w:r w:rsidRPr="007D2B83">
              <w:rPr>
                <w:rStyle w:val="SubtleReference"/>
                <w:lang w:val="es-AR"/>
              </w:rPr>
              <w:instrText xml:space="preserve"> SEQ Tabla \* ARABIC </w:instrText>
            </w:r>
            <w:r w:rsidRPr="007D2B83">
              <w:rPr>
                <w:rStyle w:val="SubtleReference"/>
                <w:lang w:val="es-AR"/>
              </w:rPr>
              <w:fldChar w:fldCharType="separate"/>
            </w:r>
            <w:r w:rsidR="00090A83">
              <w:rPr>
                <w:rStyle w:val="SubtleReference"/>
                <w:noProof/>
                <w:lang w:val="es-AR"/>
              </w:rPr>
              <w:t>2</w:t>
            </w:r>
            <w:r w:rsidRPr="007D2B83">
              <w:rPr>
                <w:rStyle w:val="SubtleReference"/>
                <w:lang w:val="es-AR"/>
              </w:rPr>
              <w:fldChar w:fldCharType="end"/>
            </w:r>
            <w:r w:rsidRPr="007D2B83">
              <w:rPr>
                <w:lang w:val="es-AR"/>
              </w:rPr>
              <w:t xml:space="preserve">. </w:t>
            </w:r>
            <w:r w:rsidRPr="007D2B83">
              <w:rPr>
                <w:rStyle w:val="SubtleEmphasis"/>
                <w:lang w:val="es-AR"/>
              </w:rPr>
              <w:t>Estadística descriptiva durante crisis y períodos normales.</w:t>
            </w:r>
          </w:p>
        </w:tc>
      </w:tr>
      <w:tr w:rsidR="00836455" w:rsidRPr="007D2B83" w14:paraId="1C6EB4AC" w14:textId="77777777" w:rsidTr="00836455">
        <w:trPr>
          <w:trHeight w:val="312"/>
        </w:trPr>
        <w:tc>
          <w:tcPr>
            <w:tcW w:w="9071" w:type="dxa"/>
            <w:gridSpan w:val="3"/>
            <w:tcBorders>
              <w:top w:val="single" w:sz="12" w:space="0" w:color="auto"/>
              <w:left w:val="nil"/>
              <w:bottom w:val="single" w:sz="4" w:space="0" w:color="auto"/>
              <w:right w:val="nil"/>
            </w:tcBorders>
            <w:noWrap/>
          </w:tcPr>
          <w:p w14:paraId="4BB5E714" w14:textId="77777777" w:rsidR="00836455" w:rsidRPr="007D2B83" w:rsidRDefault="00836455" w:rsidP="00836455">
            <w:pPr>
              <w:rPr>
                <w:rFonts w:cs="Arial"/>
                <w:szCs w:val="22"/>
                <w:lang w:val="es-AR"/>
              </w:rPr>
            </w:pPr>
            <w:r>
              <w:rPr>
                <w:rFonts w:cs="Arial"/>
                <w:szCs w:val="22"/>
                <w:lang w:val="es-AR"/>
              </w:rPr>
              <w:t>M</w:t>
            </w:r>
            <w:r w:rsidRPr="007D2B83">
              <w:rPr>
                <w:rFonts w:cs="Arial"/>
                <w:szCs w:val="22"/>
                <w:lang w:val="es-AR"/>
              </w:rPr>
              <w:t xml:space="preserve">edia y desvío estándar </w:t>
            </w:r>
            <w:r>
              <w:rPr>
                <w:rFonts w:cs="Arial"/>
                <w:szCs w:val="22"/>
                <w:lang w:val="es-AR"/>
              </w:rPr>
              <w:t>(e</w:t>
            </w:r>
            <w:r w:rsidRPr="007D2B83">
              <w:rPr>
                <w:rFonts w:cs="Arial"/>
                <w:szCs w:val="22"/>
                <w:lang w:val="es-AR"/>
              </w:rPr>
              <w:t>ntre corchetes</w:t>
            </w:r>
            <w:r>
              <w:rPr>
                <w:rFonts w:cs="Arial"/>
                <w:szCs w:val="22"/>
                <w:lang w:val="es-AR"/>
              </w:rPr>
              <w:t>)</w:t>
            </w:r>
            <w:r w:rsidRPr="007D2B83">
              <w:rPr>
                <w:rFonts w:cs="Arial"/>
                <w:szCs w:val="22"/>
                <w:lang w:val="es-AR"/>
              </w:rPr>
              <w:t xml:space="preserve"> </w:t>
            </w:r>
            <w:r>
              <w:rPr>
                <w:rFonts w:cs="Arial"/>
                <w:szCs w:val="22"/>
                <w:lang w:val="es-AR"/>
              </w:rPr>
              <w:t>para variables seleccionadas</w:t>
            </w:r>
            <w:r w:rsidRPr="007D2B83">
              <w:rPr>
                <w:rFonts w:cs="Arial"/>
                <w:szCs w:val="22"/>
                <w:lang w:val="es-AR"/>
              </w:rPr>
              <w:t xml:space="preserve"> distinguiendo entre períodos normales y crisis. %ΔCUOTA_MERCADO es la variación porcentual en la cuota de mercado de cada entidad durante la crisis (o período normal)</w:t>
            </w:r>
            <w:r>
              <w:rPr>
                <w:rFonts w:cs="Arial"/>
                <w:szCs w:val="22"/>
                <w:lang w:val="es-AR"/>
              </w:rPr>
              <w:t xml:space="preserve"> respecto del período anterior</w:t>
            </w:r>
            <w:r w:rsidRPr="007D2B83">
              <w:rPr>
                <w:rFonts w:cs="Arial"/>
                <w:szCs w:val="22"/>
                <w:lang w:val="es-AR"/>
              </w:rPr>
              <w:t>. Todas las variables independientes son promedios de los dos años previos a una crisis o período normal, excepto en aquellos casos que se indique. CAPITAL es el cociente patrimonio neto a activo en porcentaje. Todos los valores en pesos se expresan en valores constantes a precios de abril 2008.</w:t>
            </w:r>
          </w:p>
        </w:tc>
      </w:tr>
      <w:tr w:rsidR="00836455" w:rsidRPr="007D2B83" w14:paraId="2B1BF7BB" w14:textId="77777777" w:rsidTr="00836455">
        <w:trPr>
          <w:trHeight w:val="312"/>
        </w:trPr>
        <w:tc>
          <w:tcPr>
            <w:tcW w:w="4686" w:type="dxa"/>
            <w:tcBorders>
              <w:left w:val="nil"/>
              <w:bottom w:val="nil"/>
              <w:right w:val="nil"/>
            </w:tcBorders>
            <w:noWrap/>
            <w:hideMark/>
          </w:tcPr>
          <w:p w14:paraId="5E15EC1F" w14:textId="77777777" w:rsidR="00836455" w:rsidRPr="007D2B83" w:rsidRDefault="00836455" w:rsidP="00836455">
            <w:pPr>
              <w:rPr>
                <w:rFonts w:cs="Arial"/>
                <w:szCs w:val="22"/>
                <w:lang w:val="es-AR"/>
              </w:rPr>
            </w:pPr>
          </w:p>
        </w:tc>
        <w:tc>
          <w:tcPr>
            <w:tcW w:w="2192" w:type="dxa"/>
            <w:tcBorders>
              <w:left w:val="nil"/>
              <w:bottom w:val="nil"/>
              <w:right w:val="nil"/>
            </w:tcBorders>
            <w:noWrap/>
            <w:hideMark/>
          </w:tcPr>
          <w:p w14:paraId="0A103F9A" w14:textId="77777777" w:rsidR="00836455" w:rsidRPr="007D2B83" w:rsidRDefault="00836455" w:rsidP="00836455">
            <w:pPr>
              <w:jc w:val="center"/>
              <w:rPr>
                <w:rFonts w:cs="Arial"/>
                <w:szCs w:val="22"/>
                <w:lang w:val="es-AR"/>
              </w:rPr>
            </w:pPr>
            <w:r w:rsidRPr="007D2B83">
              <w:rPr>
                <w:rFonts w:cs="Arial"/>
                <w:szCs w:val="22"/>
                <w:lang w:val="es-AR"/>
              </w:rPr>
              <w:t>NORMAL</w:t>
            </w:r>
          </w:p>
        </w:tc>
        <w:tc>
          <w:tcPr>
            <w:tcW w:w="2193" w:type="dxa"/>
            <w:tcBorders>
              <w:left w:val="nil"/>
              <w:bottom w:val="nil"/>
              <w:right w:val="nil"/>
            </w:tcBorders>
            <w:noWrap/>
            <w:hideMark/>
          </w:tcPr>
          <w:p w14:paraId="2C649E5C" w14:textId="77777777" w:rsidR="00836455" w:rsidRPr="007D2B83" w:rsidRDefault="00836455" w:rsidP="00836455">
            <w:pPr>
              <w:jc w:val="center"/>
              <w:rPr>
                <w:rFonts w:cs="Arial"/>
                <w:szCs w:val="22"/>
                <w:lang w:val="es-AR"/>
              </w:rPr>
            </w:pPr>
            <w:r w:rsidRPr="007D2B83">
              <w:rPr>
                <w:rFonts w:cs="Arial"/>
                <w:szCs w:val="22"/>
                <w:lang w:val="es-AR"/>
              </w:rPr>
              <w:t>CRISIS</w:t>
            </w:r>
          </w:p>
        </w:tc>
      </w:tr>
      <w:tr w:rsidR="00836455" w:rsidRPr="007D2B83" w14:paraId="1CCFD6ED" w14:textId="77777777" w:rsidTr="00836455">
        <w:trPr>
          <w:trHeight w:val="312"/>
        </w:trPr>
        <w:tc>
          <w:tcPr>
            <w:tcW w:w="4686" w:type="dxa"/>
            <w:tcBorders>
              <w:top w:val="nil"/>
              <w:left w:val="nil"/>
              <w:bottom w:val="nil"/>
              <w:right w:val="nil"/>
            </w:tcBorders>
            <w:noWrap/>
            <w:hideMark/>
          </w:tcPr>
          <w:p w14:paraId="6AFB7F46"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4D4E7F10"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Media</w:t>
            </w:r>
          </w:p>
        </w:tc>
        <w:tc>
          <w:tcPr>
            <w:tcW w:w="2193" w:type="dxa"/>
            <w:tcBorders>
              <w:top w:val="nil"/>
              <w:left w:val="nil"/>
              <w:bottom w:val="nil"/>
              <w:right w:val="nil"/>
            </w:tcBorders>
            <w:noWrap/>
            <w:hideMark/>
          </w:tcPr>
          <w:p w14:paraId="576D7289"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Media</w:t>
            </w:r>
          </w:p>
        </w:tc>
      </w:tr>
      <w:tr w:rsidR="00836455" w:rsidRPr="007D2B83" w14:paraId="0B4455C7" w14:textId="77777777" w:rsidTr="00836455">
        <w:trPr>
          <w:trHeight w:val="312"/>
        </w:trPr>
        <w:tc>
          <w:tcPr>
            <w:tcW w:w="4686" w:type="dxa"/>
            <w:tcBorders>
              <w:top w:val="nil"/>
              <w:left w:val="nil"/>
              <w:bottom w:val="nil"/>
              <w:right w:val="nil"/>
            </w:tcBorders>
            <w:noWrap/>
            <w:hideMark/>
          </w:tcPr>
          <w:p w14:paraId="6C74FDD0" w14:textId="77777777" w:rsidR="00836455" w:rsidRPr="007D2B83" w:rsidRDefault="00836455" w:rsidP="00836455">
            <w:pPr>
              <w:rPr>
                <w:rFonts w:cs="Arial"/>
                <w:szCs w:val="22"/>
                <w:lang w:val="es-AR"/>
              </w:rPr>
            </w:pPr>
            <w:r w:rsidRPr="007D2B83">
              <w:rPr>
                <w:rFonts w:cs="Arial"/>
                <w:szCs w:val="22"/>
                <w:lang w:val="es-AR"/>
              </w:rPr>
              <w:t>%ΔCUOTA_MERCADO</w:t>
            </w:r>
          </w:p>
        </w:tc>
        <w:tc>
          <w:tcPr>
            <w:tcW w:w="2192" w:type="dxa"/>
            <w:tcBorders>
              <w:top w:val="nil"/>
              <w:left w:val="nil"/>
              <w:bottom w:val="nil"/>
              <w:right w:val="nil"/>
            </w:tcBorders>
            <w:noWrap/>
            <w:hideMark/>
          </w:tcPr>
          <w:p w14:paraId="5F3A0BD9"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6,100</w:t>
            </w:r>
          </w:p>
        </w:tc>
        <w:tc>
          <w:tcPr>
            <w:tcW w:w="2193" w:type="dxa"/>
            <w:tcBorders>
              <w:top w:val="nil"/>
              <w:left w:val="nil"/>
              <w:bottom w:val="nil"/>
              <w:right w:val="nil"/>
            </w:tcBorders>
            <w:noWrap/>
            <w:hideMark/>
          </w:tcPr>
          <w:p w14:paraId="50E56444"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-1,804</w:t>
            </w:r>
          </w:p>
        </w:tc>
      </w:tr>
      <w:tr w:rsidR="00836455" w:rsidRPr="007D2B83" w14:paraId="6C8CFD01" w14:textId="77777777" w:rsidTr="00836455">
        <w:trPr>
          <w:trHeight w:val="312"/>
        </w:trPr>
        <w:tc>
          <w:tcPr>
            <w:tcW w:w="4686" w:type="dxa"/>
            <w:tcBorders>
              <w:top w:val="nil"/>
              <w:left w:val="nil"/>
              <w:bottom w:val="nil"/>
              <w:right w:val="nil"/>
            </w:tcBorders>
            <w:noWrap/>
            <w:hideMark/>
          </w:tcPr>
          <w:p w14:paraId="579B7B4C"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02D601CF"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[33,040]</w:t>
            </w:r>
          </w:p>
        </w:tc>
        <w:tc>
          <w:tcPr>
            <w:tcW w:w="2193" w:type="dxa"/>
            <w:tcBorders>
              <w:top w:val="nil"/>
              <w:left w:val="nil"/>
              <w:bottom w:val="nil"/>
              <w:right w:val="nil"/>
            </w:tcBorders>
            <w:noWrap/>
            <w:hideMark/>
          </w:tcPr>
          <w:p w14:paraId="67100497"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[28,559]</w:t>
            </w:r>
          </w:p>
        </w:tc>
      </w:tr>
      <w:tr w:rsidR="00836455" w:rsidRPr="007D2B83" w14:paraId="393489B1" w14:textId="77777777" w:rsidTr="00836455">
        <w:trPr>
          <w:trHeight w:val="312"/>
        </w:trPr>
        <w:tc>
          <w:tcPr>
            <w:tcW w:w="4686" w:type="dxa"/>
            <w:tcBorders>
              <w:top w:val="nil"/>
              <w:left w:val="nil"/>
              <w:bottom w:val="nil"/>
              <w:right w:val="nil"/>
            </w:tcBorders>
            <w:noWrap/>
            <w:hideMark/>
          </w:tcPr>
          <w:p w14:paraId="77D312A2" w14:textId="77777777" w:rsidR="00836455" w:rsidRPr="007D2B83" w:rsidRDefault="00836455" w:rsidP="00836455">
            <w:pPr>
              <w:rPr>
                <w:rFonts w:cs="Arial"/>
                <w:szCs w:val="22"/>
                <w:lang w:val="es-AR"/>
              </w:rPr>
            </w:pPr>
            <w:r w:rsidRPr="007D2B83">
              <w:rPr>
                <w:rFonts w:cs="Arial"/>
                <w:szCs w:val="22"/>
                <w:lang w:val="es-AR"/>
              </w:rPr>
              <w:t>CAPITAL (%)</w:t>
            </w:r>
          </w:p>
        </w:tc>
        <w:tc>
          <w:tcPr>
            <w:tcW w:w="2192" w:type="dxa"/>
            <w:tcBorders>
              <w:top w:val="nil"/>
              <w:left w:val="nil"/>
              <w:bottom w:val="nil"/>
              <w:right w:val="nil"/>
            </w:tcBorders>
            <w:noWrap/>
            <w:hideMark/>
          </w:tcPr>
          <w:p w14:paraId="777EDA0B"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23,070</w:t>
            </w:r>
          </w:p>
        </w:tc>
        <w:tc>
          <w:tcPr>
            <w:tcW w:w="2193" w:type="dxa"/>
            <w:tcBorders>
              <w:top w:val="nil"/>
              <w:left w:val="nil"/>
              <w:bottom w:val="nil"/>
              <w:right w:val="nil"/>
            </w:tcBorders>
            <w:noWrap/>
            <w:hideMark/>
          </w:tcPr>
          <w:p w14:paraId="587FC850"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19,517</w:t>
            </w:r>
          </w:p>
        </w:tc>
      </w:tr>
      <w:tr w:rsidR="00836455" w:rsidRPr="007D2B83" w14:paraId="2617FF6D" w14:textId="77777777" w:rsidTr="00836455">
        <w:trPr>
          <w:trHeight w:val="312"/>
        </w:trPr>
        <w:tc>
          <w:tcPr>
            <w:tcW w:w="4686" w:type="dxa"/>
            <w:tcBorders>
              <w:top w:val="nil"/>
              <w:left w:val="nil"/>
              <w:bottom w:val="nil"/>
              <w:right w:val="nil"/>
            </w:tcBorders>
            <w:noWrap/>
            <w:hideMark/>
          </w:tcPr>
          <w:p w14:paraId="2F9322F8"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3AB14B80"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[21,234]</w:t>
            </w:r>
          </w:p>
        </w:tc>
        <w:tc>
          <w:tcPr>
            <w:tcW w:w="2193" w:type="dxa"/>
            <w:tcBorders>
              <w:top w:val="nil"/>
              <w:left w:val="nil"/>
              <w:bottom w:val="nil"/>
              <w:right w:val="nil"/>
            </w:tcBorders>
            <w:noWrap/>
            <w:hideMark/>
          </w:tcPr>
          <w:p w14:paraId="3EAA4B50"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[18,490]</w:t>
            </w:r>
          </w:p>
        </w:tc>
      </w:tr>
      <w:tr w:rsidR="00836455" w:rsidRPr="007D2B83" w14:paraId="7EB1D597" w14:textId="77777777" w:rsidTr="00836455">
        <w:trPr>
          <w:trHeight w:val="312"/>
        </w:trPr>
        <w:tc>
          <w:tcPr>
            <w:tcW w:w="4686" w:type="dxa"/>
            <w:tcBorders>
              <w:top w:val="nil"/>
              <w:left w:val="nil"/>
              <w:bottom w:val="nil"/>
              <w:right w:val="nil"/>
            </w:tcBorders>
            <w:noWrap/>
            <w:hideMark/>
          </w:tcPr>
          <w:p w14:paraId="01AEB764" w14:textId="77777777" w:rsidR="00836455" w:rsidRPr="007D2B83" w:rsidRDefault="00836455" w:rsidP="00836455">
            <w:pPr>
              <w:rPr>
                <w:rFonts w:cs="Arial"/>
                <w:szCs w:val="22"/>
                <w:lang w:val="es-AR"/>
              </w:rPr>
            </w:pPr>
            <w:r w:rsidRPr="007D2B83">
              <w:rPr>
                <w:rFonts w:cs="Arial"/>
                <w:szCs w:val="22"/>
                <w:lang w:val="es-AR"/>
              </w:rPr>
              <w:t>%ΔCAPITAL_DURANTE</w:t>
            </w:r>
          </w:p>
        </w:tc>
        <w:tc>
          <w:tcPr>
            <w:tcW w:w="2192" w:type="dxa"/>
            <w:tcBorders>
              <w:top w:val="nil"/>
              <w:left w:val="nil"/>
              <w:bottom w:val="nil"/>
              <w:right w:val="nil"/>
            </w:tcBorders>
            <w:noWrap/>
            <w:hideMark/>
          </w:tcPr>
          <w:p w14:paraId="26BE330C"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-1,513</w:t>
            </w:r>
          </w:p>
        </w:tc>
        <w:tc>
          <w:tcPr>
            <w:tcW w:w="2193" w:type="dxa"/>
            <w:tcBorders>
              <w:top w:val="nil"/>
              <w:left w:val="nil"/>
              <w:bottom w:val="nil"/>
              <w:right w:val="nil"/>
            </w:tcBorders>
            <w:noWrap/>
            <w:hideMark/>
          </w:tcPr>
          <w:p w14:paraId="69B92448"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2,793</w:t>
            </w:r>
          </w:p>
        </w:tc>
      </w:tr>
      <w:tr w:rsidR="00836455" w:rsidRPr="007D2B83" w14:paraId="2045D787" w14:textId="77777777" w:rsidTr="00836455">
        <w:trPr>
          <w:trHeight w:val="312"/>
        </w:trPr>
        <w:tc>
          <w:tcPr>
            <w:tcW w:w="4686" w:type="dxa"/>
            <w:tcBorders>
              <w:top w:val="nil"/>
              <w:left w:val="nil"/>
              <w:bottom w:val="nil"/>
              <w:right w:val="nil"/>
            </w:tcBorders>
            <w:noWrap/>
            <w:hideMark/>
          </w:tcPr>
          <w:p w14:paraId="075BF03B"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6D1BA9F9"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[9,813]</w:t>
            </w:r>
          </w:p>
        </w:tc>
        <w:tc>
          <w:tcPr>
            <w:tcW w:w="2193" w:type="dxa"/>
            <w:tcBorders>
              <w:top w:val="nil"/>
              <w:left w:val="nil"/>
              <w:bottom w:val="nil"/>
              <w:right w:val="nil"/>
            </w:tcBorders>
            <w:noWrap/>
            <w:hideMark/>
          </w:tcPr>
          <w:p w14:paraId="5954AB8B"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[8,661]</w:t>
            </w:r>
          </w:p>
        </w:tc>
      </w:tr>
      <w:tr w:rsidR="00836455" w:rsidRPr="007D2B83" w14:paraId="7A20F617" w14:textId="77777777" w:rsidTr="00836455">
        <w:trPr>
          <w:trHeight w:val="312"/>
        </w:trPr>
        <w:tc>
          <w:tcPr>
            <w:tcW w:w="4686" w:type="dxa"/>
            <w:tcBorders>
              <w:top w:val="nil"/>
              <w:left w:val="nil"/>
              <w:bottom w:val="nil"/>
              <w:right w:val="nil"/>
            </w:tcBorders>
            <w:noWrap/>
            <w:hideMark/>
          </w:tcPr>
          <w:p w14:paraId="326A1C54" w14:textId="77777777" w:rsidR="00836455" w:rsidRPr="007D2B83" w:rsidRDefault="00836455" w:rsidP="00836455">
            <w:pPr>
              <w:rPr>
                <w:rFonts w:cs="Arial"/>
                <w:szCs w:val="22"/>
                <w:lang w:val="es-AR"/>
              </w:rPr>
            </w:pPr>
            <w:r w:rsidRPr="007D2B83">
              <w:rPr>
                <w:rFonts w:cs="Arial"/>
                <w:szCs w:val="22"/>
                <w:lang w:val="es-AR"/>
              </w:rPr>
              <w:t>CUOTA_MERCADO (%)</w:t>
            </w:r>
          </w:p>
        </w:tc>
        <w:tc>
          <w:tcPr>
            <w:tcW w:w="2192" w:type="dxa"/>
            <w:tcBorders>
              <w:top w:val="nil"/>
              <w:left w:val="nil"/>
              <w:bottom w:val="nil"/>
              <w:right w:val="nil"/>
            </w:tcBorders>
            <w:noWrap/>
            <w:hideMark/>
          </w:tcPr>
          <w:p w14:paraId="2BCD8487"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1,831</w:t>
            </w:r>
          </w:p>
        </w:tc>
        <w:tc>
          <w:tcPr>
            <w:tcW w:w="2193" w:type="dxa"/>
            <w:tcBorders>
              <w:top w:val="nil"/>
              <w:left w:val="nil"/>
              <w:bottom w:val="nil"/>
              <w:right w:val="nil"/>
            </w:tcBorders>
            <w:noWrap/>
            <w:hideMark/>
          </w:tcPr>
          <w:p w14:paraId="066209DC"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1,917</w:t>
            </w:r>
          </w:p>
        </w:tc>
      </w:tr>
      <w:tr w:rsidR="00836455" w:rsidRPr="007D2B83" w14:paraId="39FE5FCC" w14:textId="77777777" w:rsidTr="00836455">
        <w:trPr>
          <w:trHeight w:val="312"/>
        </w:trPr>
        <w:tc>
          <w:tcPr>
            <w:tcW w:w="4686" w:type="dxa"/>
            <w:tcBorders>
              <w:top w:val="nil"/>
              <w:left w:val="nil"/>
              <w:bottom w:val="nil"/>
              <w:right w:val="nil"/>
            </w:tcBorders>
            <w:noWrap/>
            <w:hideMark/>
          </w:tcPr>
          <w:p w14:paraId="5D8DC0E5"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222E0ACD"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[4,167]</w:t>
            </w:r>
          </w:p>
        </w:tc>
        <w:tc>
          <w:tcPr>
            <w:tcW w:w="2193" w:type="dxa"/>
            <w:tcBorders>
              <w:top w:val="nil"/>
              <w:left w:val="nil"/>
              <w:bottom w:val="nil"/>
              <w:right w:val="nil"/>
            </w:tcBorders>
            <w:noWrap/>
            <w:hideMark/>
          </w:tcPr>
          <w:p w14:paraId="5B612CBE"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[3,873]</w:t>
            </w:r>
          </w:p>
        </w:tc>
      </w:tr>
      <w:tr w:rsidR="00836455" w:rsidRPr="007D2B83" w14:paraId="26CE9D64" w14:textId="77777777" w:rsidTr="00836455">
        <w:trPr>
          <w:trHeight w:val="312"/>
        </w:trPr>
        <w:tc>
          <w:tcPr>
            <w:tcW w:w="4686" w:type="dxa"/>
            <w:tcBorders>
              <w:top w:val="nil"/>
              <w:left w:val="nil"/>
              <w:bottom w:val="nil"/>
              <w:right w:val="nil"/>
            </w:tcBorders>
            <w:noWrap/>
            <w:hideMark/>
          </w:tcPr>
          <w:p w14:paraId="6EADE8BA" w14:textId="77777777" w:rsidR="00836455" w:rsidRPr="007D2B83" w:rsidRDefault="00836455" w:rsidP="00836455">
            <w:pPr>
              <w:rPr>
                <w:rFonts w:cs="Arial"/>
                <w:szCs w:val="22"/>
                <w:lang w:val="es-AR"/>
              </w:rPr>
            </w:pPr>
            <w:r w:rsidRPr="007D2B83">
              <w:rPr>
                <w:rFonts w:cs="Arial"/>
                <w:szCs w:val="22"/>
                <w:lang w:val="es-AR"/>
              </w:rPr>
              <w:t>LIQUIDEZ (%)</w:t>
            </w:r>
          </w:p>
        </w:tc>
        <w:tc>
          <w:tcPr>
            <w:tcW w:w="2192" w:type="dxa"/>
            <w:tcBorders>
              <w:top w:val="nil"/>
              <w:left w:val="nil"/>
              <w:bottom w:val="nil"/>
              <w:right w:val="nil"/>
            </w:tcBorders>
            <w:noWrap/>
            <w:hideMark/>
          </w:tcPr>
          <w:p w14:paraId="20C61CAF"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32,079</w:t>
            </w:r>
          </w:p>
        </w:tc>
        <w:tc>
          <w:tcPr>
            <w:tcW w:w="2193" w:type="dxa"/>
            <w:tcBorders>
              <w:top w:val="nil"/>
              <w:left w:val="nil"/>
              <w:bottom w:val="nil"/>
              <w:right w:val="nil"/>
            </w:tcBorders>
            <w:noWrap/>
            <w:hideMark/>
          </w:tcPr>
          <w:p w14:paraId="6B473BD0"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24,496</w:t>
            </w:r>
          </w:p>
        </w:tc>
      </w:tr>
      <w:tr w:rsidR="00836455" w:rsidRPr="007D2B83" w14:paraId="785B9708" w14:textId="77777777" w:rsidTr="00836455">
        <w:trPr>
          <w:trHeight w:val="312"/>
        </w:trPr>
        <w:tc>
          <w:tcPr>
            <w:tcW w:w="4686" w:type="dxa"/>
            <w:tcBorders>
              <w:top w:val="nil"/>
              <w:left w:val="nil"/>
              <w:bottom w:val="nil"/>
              <w:right w:val="nil"/>
            </w:tcBorders>
            <w:noWrap/>
            <w:hideMark/>
          </w:tcPr>
          <w:p w14:paraId="5F78BE7F"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3630FEAE"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[16,901]</w:t>
            </w:r>
          </w:p>
        </w:tc>
        <w:tc>
          <w:tcPr>
            <w:tcW w:w="2193" w:type="dxa"/>
            <w:tcBorders>
              <w:top w:val="nil"/>
              <w:left w:val="nil"/>
              <w:bottom w:val="nil"/>
              <w:right w:val="nil"/>
            </w:tcBorders>
            <w:noWrap/>
            <w:hideMark/>
          </w:tcPr>
          <w:p w14:paraId="10A72C4F"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[14,605]</w:t>
            </w:r>
          </w:p>
        </w:tc>
      </w:tr>
      <w:tr w:rsidR="00836455" w:rsidRPr="007D2B83" w14:paraId="0BCF883A" w14:textId="77777777" w:rsidTr="00836455">
        <w:trPr>
          <w:trHeight w:val="312"/>
        </w:trPr>
        <w:tc>
          <w:tcPr>
            <w:tcW w:w="4686" w:type="dxa"/>
            <w:tcBorders>
              <w:top w:val="nil"/>
              <w:left w:val="nil"/>
              <w:bottom w:val="nil"/>
              <w:right w:val="nil"/>
            </w:tcBorders>
            <w:noWrap/>
            <w:hideMark/>
          </w:tcPr>
          <w:p w14:paraId="6CBE00EB" w14:textId="77777777" w:rsidR="00836455" w:rsidRPr="007D2B83" w:rsidRDefault="00836455" w:rsidP="00836455">
            <w:pPr>
              <w:rPr>
                <w:rFonts w:cs="Arial"/>
                <w:szCs w:val="22"/>
                <w:lang w:val="es-AR"/>
              </w:rPr>
            </w:pPr>
            <w:r w:rsidRPr="007D2B83">
              <w:rPr>
                <w:rFonts w:cs="Arial"/>
                <w:szCs w:val="22"/>
                <w:lang w:val="es-AR"/>
              </w:rPr>
              <w:t>PREVISIONES (%)</w:t>
            </w:r>
          </w:p>
        </w:tc>
        <w:tc>
          <w:tcPr>
            <w:tcW w:w="2192" w:type="dxa"/>
            <w:tcBorders>
              <w:top w:val="nil"/>
              <w:left w:val="nil"/>
              <w:bottom w:val="nil"/>
              <w:right w:val="nil"/>
            </w:tcBorders>
            <w:noWrap/>
            <w:hideMark/>
          </w:tcPr>
          <w:p w14:paraId="503630AE"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7,545</w:t>
            </w:r>
          </w:p>
        </w:tc>
        <w:tc>
          <w:tcPr>
            <w:tcW w:w="2193" w:type="dxa"/>
            <w:tcBorders>
              <w:top w:val="nil"/>
              <w:left w:val="nil"/>
              <w:bottom w:val="nil"/>
              <w:right w:val="nil"/>
            </w:tcBorders>
            <w:noWrap/>
            <w:hideMark/>
          </w:tcPr>
          <w:p w14:paraId="49F6600C"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5,937</w:t>
            </w:r>
          </w:p>
        </w:tc>
      </w:tr>
      <w:tr w:rsidR="00836455" w:rsidRPr="007D2B83" w14:paraId="1E961A4D" w14:textId="77777777" w:rsidTr="00836455">
        <w:trPr>
          <w:trHeight w:val="312"/>
        </w:trPr>
        <w:tc>
          <w:tcPr>
            <w:tcW w:w="4686" w:type="dxa"/>
            <w:tcBorders>
              <w:top w:val="nil"/>
              <w:left w:val="nil"/>
              <w:bottom w:val="nil"/>
              <w:right w:val="nil"/>
            </w:tcBorders>
            <w:noWrap/>
            <w:hideMark/>
          </w:tcPr>
          <w:p w14:paraId="33A9C0B5"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1252BCF8"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[7,838]</w:t>
            </w:r>
          </w:p>
        </w:tc>
        <w:tc>
          <w:tcPr>
            <w:tcW w:w="2193" w:type="dxa"/>
            <w:tcBorders>
              <w:top w:val="nil"/>
              <w:left w:val="nil"/>
              <w:bottom w:val="nil"/>
              <w:right w:val="nil"/>
            </w:tcBorders>
            <w:noWrap/>
            <w:hideMark/>
          </w:tcPr>
          <w:p w14:paraId="0B282813"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[5,965]</w:t>
            </w:r>
          </w:p>
        </w:tc>
      </w:tr>
      <w:tr w:rsidR="00836455" w:rsidRPr="007D2B83" w14:paraId="5B506F0A" w14:textId="77777777" w:rsidTr="00836455">
        <w:trPr>
          <w:trHeight w:val="312"/>
        </w:trPr>
        <w:tc>
          <w:tcPr>
            <w:tcW w:w="4686" w:type="dxa"/>
            <w:tcBorders>
              <w:top w:val="nil"/>
              <w:left w:val="nil"/>
              <w:bottom w:val="nil"/>
              <w:right w:val="nil"/>
            </w:tcBorders>
            <w:noWrap/>
            <w:hideMark/>
          </w:tcPr>
          <w:p w14:paraId="7F7BB4B1" w14:textId="77777777" w:rsidR="00836455" w:rsidRPr="007D2B83" w:rsidRDefault="00836455" w:rsidP="00836455">
            <w:pPr>
              <w:rPr>
                <w:rFonts w:cs="Arial"/>
                <w:szCs w:val="22"/>
                <w:lang w:val="es-AR"/>
              </w:rPr>
            </w:pPr>
            <w:r w:rsidRPr="007D2B83">
              <w:rPr>
                <w:rFonts w:cs="Arial"/>
                <w:szCs w:val="22"/>
                <w:lang w:val="es-AR"/>
              </w:rPr>
              <w:t>TASA_ACTIVA (%)</w:t>
            </w:r>
          </w:p>
        </w:tc>
        <w:tc>
          <w:tcPr>
            <w:tcW w:w="2192" w:type="dxa"/>
            <w:tcBorders>
              <w:top w:val="nil"/>
              <w:left w:val="nil"/>
              <w:bottom w:val="nil"/>
              <w:right w:val="nil"/>
            </w:tcBorders>
            <w:noWrap/>
            <w:hideMark/>
          </w:tcPr>
          <w:p w14:paraId="47CFD765"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0,829</w:t>
            </w:r>
          </w:p>
        </w:tc>
        <w:tc>
          <w:tcPr>
            <w:tcW w:w="2193" w:type="dxa"/>
            <w:tcBorders>
              <w:top w:val="nil"/>
              <w:left w:val="nil"/>
              <w:bottom w:val="nil"/>
              <w:right w:val="nil"/>
            </w:tcBorders>
            <w:noWrap/>
            <w:hideMark/>
          </w:tcPr>
          <w:p w14:paraId="0B872984"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1,408</w:t>
            </w:r>
          </w:p>
        </w:tc>
      </w:tr>
      <w:tr w:rsidR="00836455" w:rsidRPr="007D2B83" w14:paraId="25035789" w14:textId="77777777" w:rsidTr="00836455">
        <w:trPr>
          <w:trHeight w:val="312"/>
        </w:trPr>
        <w:tc>
          <w:tcPr>
            <w:tcW w:w="4686" w:type="dxa"/>
            <w:tcBorders>
              <w:top w:val="nil"/>
              <w:left w:val="nil"/>
              <w:bottom w:val="nil"/>
              <w:right w:val="nil"/>
            </w:tcBorders>
            <w:noWrap/>
            <w:hideMark/>
          </w:tcPr>
          <w:p w14:paraId="37C0B46A"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76D621EB"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[1,735]</w:t>
            </w:r>
          </w:p>
        </w:tc>
        <w:tc>
          <w:tcPr>
            <w:tcW w:w="2193" w:type="dxa"/>
            <w:tcBorders>
              <w:top w:val="nil"/>
              <w:left w:val="nil"/>
              <w:bottom w:val="nil"/>
              <w:right w:val="nil"/>
            </w:tcBorders>
            <w:noWrap/>
            <w:hideMark/>
          </w:tcPr>
          <w:p w14:paraId="0FE0254B"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[1,625]</w:t>
            </w:r>
          </w:p>
        </w:tc>
      </w:tr>
      <w:tr w:rsidR="00836455" w:rsidRPr="007D2B83" w14:paraId="1A961B8D" w14:textId="77777777" w:rsidTr="00836455">
        <w:trPr>
          <w:trHeight w:val="312"/>
        </w:trPr>
        <w:tc>
          <w:tcPr>
            <w:tcW w:w="4686" w:type="dxa"/>
            <w:tcBorders>
              <w:top w:val="nil"/>
              <w:left w:val="nil"/>
              <w:bottom w:val="nil"/>
              <w:right w:val="nil"/>
            </w:tcBorders>
            <w:noWrap/>
            <w:hideMark/>
          </w:tcPr>
          <w:p w14:paraId="0C41D978" w14:textId="77777777" w:rsidR="00836455" w:rsidRPr="007D2B83" w:rsidRDefault="00836455" w:rsidP="00836455">
            <w:pPr>
              <w:rPr>
                <w:rFonts w:cs="Arial"/>
                <w:szCs w:val="22"/>
                <w:lang w:val="es-AR"/>
              </w:rPr>
            </w:pPr>
            <w:r w:rsidRPr="007D2B83">
              <w:rPr>
                <w:rFonts w:cs="Arial"/>
                <w:szCs w:val="22"/>
                <w:lang w:val="es-AR"/>
              </w:rPr>
              <w:t>DEPÓSITOS_TOTALES (%)</w:t>
            </w:r>
          </w:p>
        </w:tc>
        <w:tc>
          <w:tcPr>
            <w:tcW w:w="2192" w:type="dxa"/>
            <w:tcBorders>
              <w:top w:val="nil"/>
              <w:left w:val="nil"/>
              <w:bottom w:val="nil"/>
              <w:right w:val="nil"/>
            </w:tcBorders>
            <w:noWrap/>
            <w:hideMark/>
          </w:tcPr>
          <w:p w14:paraId="55409AFF"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53,114</w:t>
            </w:r>
          </w:p>
        </w:tc>
        <w:tc>
          <w:tcPr>
            <w:tcW w:w="2193" w:type="dxa"/>
            <w:tcBorders>
              <w:top w:val="nil"/>
              <w:left w:val="nil"/>
              <w:bottom w:val="nil"/>
              <w:right w:val="nil"/>
            </w:tcBorders>
            <w:noWrap/>
            <w:hideMark/>
          </w:tcPr>
          <w:p w14:paraId="2A8710A4"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53,276</w:t>
            </w:r>
          </w:p>
        </w:tc>
      </w:tr>
      <w:tr w:rsidR="00836455" w:rsidRPr="007D2B83" w14:paraId="7E963D44" w14:textId="77777777" w:rsidTr="00836455">
        <w:trPr>
          <w:trHeight w:val="312"/>
        </w:trPr>
        <w:tc>
          <w:tcPr>
            <w:tcW w:w="4686" w:type="dxa"/>
            <w:tcBorders>
              <w:top w:val="nil"/>
              <w:left w:val="nil"/>
              <w:bottom w:val="nil"/>
              <w:right w:val="nil"/>
            </w:tcBorders>
            <w:noWrap/>
            <w:hideMark/>
          </w:tcPr>
          <w:p w14:paraId="0BABBE00" w14:textId="77777777" w:rsidR="00836455" w:rsidRPr="007D2B83" w:rsidRDefault="00836455" w:rsidP="00836455">
            <w:pPr>
              <w:rPr>
                <w:rFonts w:cs="Arial"/>
                <w:szCs w:val="22"/>
                <w:lang w:val="es-AR"/>
              </w:rPr>
            </w:pPr>
          </w:p>
        </w:tc>
        <w:tc>
          <w:tcPr>
            <w:tcW w:w="2192" w:type="dxa"/>
            <w:tcBorders>
              <w:top w:val="nil"/>
              <w:left w:val="nil"/>
              <w:bottom w:val="nil"/>
              <w:right w:val="nil"/>
            </w:tcBorders>
            <w:noWrap/>
            <w:hideMark/>
          </w:tcPr>
          <w:p w14:paraId="56A4CE4E"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[25,178]</w:t>
            </w:r>
          </w:p>
        </w:tc>
        <w:tc>
          <w:tcPr>
            <w:tcW w:w="2193" w:type="dxa"/>
            <w:tcBorders>
              <w:top w:val="nil"/>
              <w:left w:val="nil"/>
              <w:bottom w:val="nil"/>
              <w:right w:val="nil"/>
            </w:tcBorders>
            <w:noWrap/>
            <w:hideMark/>
          </w:tcPr>
          <w:p w14:paraId="0B8B6B0B"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[22,857]</w:t>
            </w:r>
          </w:p>
        </w:tc>
      </w:tr>
      <w:tr w:rsidR="00836455" w:rsidRPr="007D2B83" w14:paraId="1213C3E2" w14:textId="77777777" w:rsidTr="00836455">
        <w:trPr>
          <w:trHeight w:val="312"/>
        </w:trPr>
        <w:tc>
          <w:tcPr>
            <w:tcW w:w="4686" w:type="dxa"/>
            <w:tcBorders>
              <w:top w:val="nil"/>
              <w:left w:val="nil"/>
              <w:bottom w:val="nil"/>
              <w:right w:val="nil"/>
            </w:tcBorders>
            <w:noWrap/>
            <w:hideMark/>
          </w:tcPr>
          <w:p w14:paraId="64B9435A" w14:textId="77777777" w:rsidR="00836455" w:rsidRPr="007D2B83" w:rsidRDefault="00836455" w:rsidP="00836455">
            <w:pPr>
              <w:rPr>
                <w:rFonts w:cs="Arial"/>
                <w:szCs w:val="22"/>
                <w:lang w:val="es-AR"/>
              </w:rPr>
            </w:pPr>
            <w:r w:rsidRPr="007D2B83">
              <w:rPr>
                <w:rFonts w:cs="Arial"/>
                <w:szCs w:val="22"/>
                <w:lang w:val="es-AR"/>
              </w:rPr>
              <w:t>DEPÓSITOS_VISTA (%)</w:t>
            </w:r>
          </w:p>
        </w:tc>
        <w:tc>
          <w:tcPr>
            <w:tcW w:w="2192" w:type="dxa"/>
            <w:tcBorders>
              <w:top w:val="nil"/>
              <w:left w:val="nil"/>
              <w:bottom w:val="nil"/>
              <w:right w:val="nil"/>
            </w:tcBorders>
            <w:noWrap/>
            <w:hideMark/>
          </w:tcPr>
          <w:p w14:paraId="3259B208"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58,060</w:t>
            </w:r>
          </w:p>
        </w:tc>
        <w:tc>
          <w:tcPr>
            <w:tcW w:w="2193" w:type="dxa"/>
            <w:tcBorders>
              <w:top w:val="nil"/>
              <w:left w:val="nil"/>
              <w:bottom w:val="nil"/>
              <w:right w:val="nil"/>
            </w:tcBorders>
            <w:noWrap/>
            <w:hideMark/>
          </w:tcPr>
          <w:p w14:paraId="360FAAAF"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48,234</w:t>
            </w:r>
          </w:p>
        </w:tc>
      </w:tr>
      <w:tr w:rsidR="00836455" w:rsidRPr="007D2B83" w14:paraId="209E53E5" w14:textId="77777777" w:rsidTr="00836455">
        <w:trPr>
          <w:trHeight w:val="312"/>
        </w:trPr>
        <w:tc>
          <w:tcPr>
            <w:tcW w:w="4686" w:type="dxa"/>
            <w:tcBorders>
              <w:top w:val="nil"/>
              <w:left w:val="nil"/>
              <w:bottom w:val="single" w:sz="4" w:space="0" w:color="auto"/>
              <w:right w:val="nil"/>
            </w:tcBorders>
            <w:noWrap/>
            <w:hideMark/>
          </w:tcPr>
          <w:p w14:paraId="1B4E7372" w14:textId="77777777" w:rsidR="00836455" w:rsidRPr="007D2B83" w:rsidRDefault="00836455" w:rsidP="00836455">
            <w:pPr>
              <w:rPr>
                <w:rFonts w:cs="Arial"/>
                <w:szCs w:val="22"/>
                <w:lang w:val="es-AR"/>
              </w:rPr>
            </w:pPr>
          </w:p>
        </w:tc>
        <w:tc>
          <w:tcPr>
            <w:tcW w:w="2192" w:type="dxa"/>
            <w:tcBorders>
              <w:top w:val="nil"/>
              <w:left w:val="nil"/>
              <w:bottom w:val="single" w:sz="4" w:space="0" w:color="auto"/>
              <w:right w:val="nil"/>
            </w:tcBorders>
            <w:noWrap/>
            <w:hideMark/>
          </w:tcPr>
          <w:p w14:paraId="2BAF94B0"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[25,233]</w:t>
            </w:r>
          </w:p>
        </w:tc>
        <w:tc>
          <w:tcPr>
            <w:tcW w:w="2193" w:type="dxa"/>
            <w:tcBorders>
              <w:top w:val="nil"/>
              <w:left w:val="nil"/>
              <w:bottom w:val="single" w:sz="4" w:space="0" w:color="auto"/>
              <w:right w:val="nil"/>
            </w:tcBorders>
            <w:noWrap/>
            <w:hideMark/>
          </w:tcPr>
          <w:p w14:paraId="09E7E73A" w14:textId="77777777" w:rsidR="00836455" w:rsidRPr="007D2B83" w:rsidRDefault="00836455" w:rsidP="00836455">
            <w:pPr>
              <w:tabs>
                <w:tab w:val="decimal" w:pos="239"/>
              </w:tabs>
              <w:jc w:val="center"/>
              <w:rPr>
                <w:rFonts w:cs="Arial"/>
                <w:szCs w:val="22"/>
                <w:lang w:val="es-AR"/>
              </w:rPr>
            </w:pPr>
            <w:r w:rsidRPr="007D2B83">
              <w:rPr>
                <w:rFonts w:cs="Arial"/>
                <w:szCs w:val="22"/>
                <w:lang w:val="es-AR"/>
              </w:rPr>
              <w:t>[25,519]</w:t>
            </w:r>
          </w:p>
        </w:tc>
      </w:tr>
      <w:tr w:rsidR="00836455" w:rsidRPr="007D2B83" w14:paraId="6496E3B9" w14:textId="77777777" w:rsidTr="00836455">
        <w:trPr>
          <w:trHeight w:val="312"/>
        </w:trPr>
        <w:tc>
          <w:tcPr>
            <w:tcW w:w="9071" w:type="dxa"/>
            <w:gridSpan w:val="3"/>
            <w:tcBorders>
              <w:top w:val="nil"/>
              <w:left w:val="nil"/>
              <w:bottom w:val="single" w:sz="4" w:space="0" w:color="auto"/>
              <w:right w:val="nil"/>
            </w:tcBorders>
            <w:noWrap/>
          </w:tcPr>
          <w:tbl>
            <w:tblPr>
              <w:tblStyle w:val="TableGrid"/>
              <w:tblpPr w:leftFromText="142" w:rightFromText="142" w:tblpXSpec="center" w:tblpYSpec="top"/>
              <w:tblOverlap w:val="never"/>
              <w:tblW w:w="5004" w:type="pct"/>
              <w:tblLayout w:type="fixed"/>
              <w:tblLook w:val="04A0" w:firstRow="1" w:lastRow="0" w:firstColumn="1" w:lastColumn="0" w:noHBand="0" w:noVBand="1"/>
            </w:tblPr>
            <w:tblGrid>
              <w:gridCol w:w="4575"/>
              <w:gridCol w:w="2143"/>
              <w:gridCol w:w="2144"/>
            </w:tblGrid>
            <w:tr w:rsidR="00836455" w:rsidRPr="007D2B83" w14:paraId="4B883F44" w14:textId="77777777" w:rsidTr="002E7630">
              <w:trPr>
                <w:trHeight w:val="312"/>
              </w:trPr>
              <w:tc>
                <w:tcPr>
                  <w:tcW w:w="4686" w:type="dxa"/>
                  <w:tcBorders>
                    <w:top w:val="single" w:sz="4" w:space="0" w:color="auto"/>
                    <w:left w:val="nil"/>
                    <w:bottom w:val="nil"/>
                    <w:right w:val="nil"/>
                  </w:tcBorders>
                  <w:noWrap/>
                  <w:hideMark/>
                </w:tcPr>
                <w:p w14:paraId="75053807" w14:textId="77777777" w:rsidR="00836455" w:rsidRPr="007D2B83" w:rsidRDefault="00836455" w:rsidP="00836455">
                  <w:pPr>
                    <w:rPr>
                      <w:rFonts w:cs="Arial"/>
                      <w:szCs w:val="22"/>
                      <w:lang w:val="es-AR"/>
                    </w:rPr>
                  </w:pPr>
                  <w:r w:rsidRPr="007D2B83">
                    <w:rPr>
                      <w:rFonts w:cs="Arial"/>
                      <w:szCs w:val="22"/>
                      <w:lang w:val="es-AR"/>
                    </w:rPr>
                    <w:t>Observaciones (n)</w:t>
                  </w:r>
                </w:p>
              </w:tc>
              <w:tc>
                <w:tcPr>
                  <w:tcW w:w="2192" w:type="dxa"/>
                  <w:tcBorders>
                    <w:top w:val="single" w:sz="4" w:space="0" w:color="auto"/>
                    <w:left w:val="nil"/>
                    <w:bottom w:val="nil"/>
                    <w:right w:val="nil"/>
                  </w:tcBorders>
                  <w:noWrap/>
                  <w:hideMark/>
                </w:tcPr>
                <w:p w14:paraId="64435B74" w14:textId="77777777" w:rsidR="00836455" w:rsidRPr="007D2B83" w:rsidRDefault="00836455" w:rsidP="00836455">
                  <w:pPr>
                    <w:jc w:val="center"/>
                    <w:rPr>
                      <w:rFonts w:cs="Arial"/>
                      <w:szCs w:val="22"/>
                      <w:lang w:val="es-AR"/>
                    </w:rPr>
                  </w:pPr>
                  <w:r w:rsidRPr="007D2B83">
                    <w:rPr>
                      <w:rFonts w:cs="Arial"/>
                      <w:szCs w:val="22"/>
                      <w:lang w:val="es-AR"/>
                    </w:rPr>
                    <w:t>109</w:t>
                  </w:r>
                </w:p>
              </w:tc>
              <w:tc>
                <w:tcPr>
                  <w:tcW w:w="2193" w:type="dxa"/>
                  <w:tcBorders>
                    <w:top w:val="single" w:sz="4" w:space="0" w:color="auto"/>
                    <w:left w:val="nil"/>
                    <w:bottom w:val="nil"/>
                    <w:right w:val="nil"/>
                  </w:tcBorders>
                  <w:noWrap/>
                  <w:hideMark/>
                </w:tcPr>
                <w:p w14:paraId="0718552C" w14:textId="77777777" w:rsidR="00836455" w:rsidRPr="007D2B83" w:rsidRDefault="00836455" w:rsidP="00836455">
                  <w:pPr>
                    <w:jc w:val="center"/>
                    <w:rPr>
                      <w:rFonts w:cs="Arial"/>
                      <w:szCs w:val="22"/>
                      <w:lang w:val="es-AR"/>
                    </w:rPr>
                  </w:pPr>
                  <w:r w:rsidRPr="007D2B83">
                    <w:rPr>
                      <w:rFonts w:cs="Arial"/>
                      <w:szCs w:val="22"/>
                      <w:lang w:val="es-AR"/>
                    </w:rPr>
                    <w:t>104</w:t>
                  </w:r>
                </w:p>
              </w:tc>
            </w:tr>
            <w:tr w:rsidR="00836455" w:rsidRPr="007D2B83" w14:paraId="6DD73EA6" w14:textId="77777777" w:rsidTr="002E7630">
              <w:trPr>
                <w:trHeight w:val="312"/>
              </w:trPr>
              <w:tc>
                <w:tcPr>
                  <w:tcW w:w="4686" w:type="dxa"/>
                  <w:tcBorders>
                    <w:top w:val="nil"/>
                    <w:left w:val="nil"/>
                    <w:bottom w:val="single" w:sz="4" w:space="0" w:color="auto"/>
                    <w:right w:val="nil"/>
                  </w:tcBorders>
                  <w:noWrap/>
                  <w:hideMark/>
                </w:tcPr>
                <w:p w14:paraId="44EFFC14" w14:textId="77777777" w:rsidR="00836455" w:rsidRPr="007D2B83" w:rsidRDefault="00836455" w:rsidP="00836455">
                  <w:pPr>
                    <w:rPr>
                      <w:rFonts w:cs="Arial"/>
                      <w:szCs w:val="22"/>
                      <w:lang w:val="es-AR"/>
                    </w:rPr>
                  </w:pPr>
                  <w:r w:rsidRPr="007D2B83">
                    <w:rPr>
                      <w:rFonts w:cs="Arial"/>
                      <w:szCs w:val="22"/>
                      <w:lang w:val="es-AR"/>
                    </w:rPr>
                    <w:t>Bancos (g)</w:t>
                  </w:r>
                </w:p>
              </w:tc>
              <w:tc>
                <w:tcPr>
                  <w:tcW w:w="2192" w:type="dxa"/>
                  <w:tcBorders>
                    <w:top w:val="nil"/>
                    <w:left w:val="nil"/>
                    <w:bottom w:val="single" w:sz="4" w:space="0" w:color="auto"/>
                    <w:right w:val="nil"/>
                  </w:tcBorders>
                  <w:noWrap/>
                  <w:hideMark/>
                </w:tcPr>
                <w:p w14:paraId="45A66614" w14:textId="77777777" w:rsidR="00836455" w:rsidRPr="007D2B83" w:rsidRDefault="00836455" w:rsidP="00836455">
                  <w:pPr>
                    <w:jc w:val="center"/>
                    <w:rPr>
                      <w:rFonts w:cs="Arial"/>
                      <w:szCs w:val="22"/>
                      <w:lang w:val="es-AR"/>
                    </w:rPr>
                  </w:pPr>
                  <w:r w:rsidRPr="007D2B83">
                    <w:rPr>
                      <w:rFonts w:cs="Arial"/>
                      <w:szCs w:val="22"/>
                      <w:lang w:val="es-AR"/>
                    </w:rPr>
                    <w:t>61</w:t>
                  </w:r>
                </w:p>
              </w:tc>
              <w:tc>
                <w:tcPr>
                  <w:tcW w:w="2193" w:type="dxa"/>
                  <w:tcBorders>
                    <w:top w:val="nil"/>
                    <w:left w:val="nil"/>
                    <w:bottom w:val="single" w:sz="4" w:space="0" w:color="auto"/>
                    <w:right w:val="nil"/>
                  </w:tcBorders>
                  <w:noWrap/>
                  <w:hideMark/>
                </w:tcPr>
                <w:p w14:paraId="1BA6ECCD" w14:textId="77777777" w:rsidR="00836455" w:rsidRPr="007D2B83" w:rsidRDefault="00836455" w:rsidP="00836455">
                  <w:pPr>
                    <w:jc w:val="center"/>
                    <w:rPr>
                      <w:rFonts w:cs="Arial"/>
                      <w:szCs w:val="22"/>
                      <w:lang w:val="es-AR"/>
                    </w:rPr>
                  </w:pPr>
                  <w:r w:rsidRPr="007D2B83">
                    <w:rPr>
                      <w:rFonts w:cs="Arial"/>
                      <w:szCs w:val="22"/>
                      <w:lang w:val="es-AR"/>
                    </w:rPr>
                    <w:t>57</w:t>
                  </w:r>
                </w:p>
              </w:tc>
            </w:tr>
            <w:tr w:rsidR="00836455" w:rsidRPr="007D2B83" w14:paraId="7EE5A69C" w14:textId="77777777" w:rsidTr="002E7630">
              <w:trPr>
                <w:trHeight w:val="312"/>
              </w:trPr>
              <w:tc>
                <w:tcPr>
                  <w:tcW w:w="9071" w:type="dxa"/>
                  <w:gridSpan w:val="3"/>
                  <w:tcBorders>
                    <w:top w:val="single" w:sz="4" w:space="0" w:color="auto"/>
                    <w:left w:val="nil"/>
                    <w:bottom w:val="single" w:sz="4" w:space="0" w:color="auto"/>
                    <w:right w:val="nil"/>
                  </w:tcBorders>
                  <w:noWrap/>
                </w:tcPr>
                <w:p w14:paraId="758B5FC3" w14:textId="77777777" w:rsidR="00836455" w:rsidRPr="007D2B83" w:rsidRDefault="00836455" w:rsidP="00836455">
                  <w:pPr>
                    <w:rPr>
                      <w:rFonts w:cs="Arial"/>
                      <w:szCs w:val="22"/>
                      <w:lang w:val="es-AR"/>
                    </w:rPr>
                  </w:pPr>
                  <w:r w:rsidRPr="007D2B83">
                    <w:rPr>
                      <w:rFonts w:cs="Arial"/>
                      <w:szCs w:val="22"/>
                      <w:lang w:val="es-AR"/>
                    </w:rPr>
                    <w:t>FUENTE: elaboración propia a partir de Informe de Entidades Financieras, BCRA.</w:t>
                  </w:r>
                </w:p>
              </w:tc>
            </w:tr>
          </w:tbl>
          <w:p w14:paraId="4B35A8BB" w14:textId="77777777" w:rsidR="00836455" w:rsidRPr="007D2B83" w:rsidRDefault="00836455" w:rsidP="00836455">
            <w:pPr>
              <w:pStyle w:val="Caption"/>
              <w:jc w:val="right"/>
              <w:rPr>
                <w:lang w:val="es-AR"/>
              </w:rPr>
            </w:pPr>
          </w:p>
        </w:tc>
      </w:tr>
    </w:tbl>
    <w:p w14:paraId="7612CC66" w14:textId="77777777" w:rsidR="001C4957" w:rsidRPr="00A71C21" w:rsidRDefault="001C4957" w:rsidP="00A71C21">
      <w:pPr>
        <w:rPr>
          <w:lang w:val="es-AR"/>
        </w:rPr>
        <w:sectPr w:rsidR="001C4957" w:rsidRPr="00A71C21" w:rsidSect="006533EC">
          <w:pgSz w:w="11900" w:h="16820"/>
          <w:pgMar w:top="1418" w:right="1418" w:bottom="1418" w:left="1418" w:header="709" w:footer="709" w:gutter="0"/>
          <w:cols w:space="708"/>
          <w:docGrid w:linePitch="360"/>
        </w:sectPr>
      </w:pPr>
    </w:p>
    <w:p w14:paraId="72B0FF3F" w14:textId="77777777" w:rsidR="00A570B7" w:rsidRDefault="00A570B7" w:rsidP="00A570B7">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9"/>
        <w:gridCol w:w="4495"/>
      </w:tblGrid>
      <w:tr w:rsidR="00A570B7" w14:paraId="640D2C32" w14:textId="77777777" w:rsidTr="00B33071">
        <w:trPr>
          <w:trHeight w:val="1462"/>
        </w:trPr>
        <w:tc>
          <w:tcPr>
            <w:tcW w:w="13663" w:type="dxa"/>
            <w:gridSpan w:val="2"/>
          </w:tcPr>
          <w:p w14:paraId="40C86D12" w14:textId="3D37066E" w:rsidR="00A570B7" w:rsidRPr="00B33071" w:rsidRDefault="00A570B7" w:rsidP="00A570B7">
            <w:pPr>
              <w:rPr>
                <w:lang w:val="es-ES"/>
              </w:rPr>
            </w:pPr>
            <w:r w:rsidRPr="00705585">
              <w:rPr>
                <w:rStyle w:val="SubtleReference"/>
              </w:rPr>
              <w:t xml:space="preserve">Gráfico </w:t>
            </w:r>
            <w:r w:rsidRPr="00705585">
              <w:rPr>
                <w:rStyle w:val="SubtleReference"/>
              </w:rPr>
              <w:fldChar w:fldCharType="begin"/>
            </w:r>
            <w:r w:rsidRPr="00705585">
              <w:rPr>
                <w:rStyle w:val="SubtleReference"/>
              </w:rPr>
              <w:instrText xml:space="preserve"> SEQ Gráfico \* ARABIC </w:instrText>
            </w:r>
            <w:r w:rsidRPr="00705585">
              <w:rPr>
                <w:rStyle w:val="SubtleReference"/>
              </w:rPr>
              <w:fldChar w:fldCharType="separate"/>
            </w:r>
            <w:r w:rsidR="00090A83">
              <w:rPr>
                <w:rStyle w:val="SubtleReference"/>
                <w:noProof/>
              </w:rPr>
              <w:t>1</w:t>
            </w:r>
            <w:r w:rsidRPr="00705585">
              <w:rPr>
                <w:rStyle w:val="SubtleReference"/>
              </w:rPr>
              <w:fldChar w:fldCharType="end"/>
            </w:r>
            <w:r>
              <w:t xml:space="preserve">. </w:t>
            </w:r>
            <w:r>
              <w:rPr>
                <w:lang w:val="es-ES"/>
              </w:rPr>
              <w:t xml:space="preserve">Gráficos de dispersión para las variables </w:t>
            </w:r>
            <w:r w:rsidRPr="001C4957">
              <w:rPr>
                <w:rStyle w:val="VariableCar"/>
                <w:lang w:val="es-ES_tradnl"/>
              </w:rPr>
              <w:t>CAPITAL</w:t>
            </w:r>
            <w:r>
              <w:rPr>
                <w:lang w:val="es-ES"/>
              </w:rPr>
              <w:t xml:space="preserve"> y </w:t>
            </w:r>
            <m:oMath>
              <m:r>
                <m:rPr>
                  <m:sty m:val="p"/>
                </m:rPr>
                <w:rPr>
                  <w:rFonts w:ascii="Cambria Math" w:hAnsi="Cambria Math"/>
                  <w:lang w:val="es-AR"/>
                </w:rPr>
                <m:t>%ΔCUOTA_MERCADO</m:t>
              </m:r>
            </m:oMath>
            <w:r>
              <w:rPr>
                <w:rFonts w:eastAsiaTheme="minorEastAsia"/>
              </w:rPr>
              <w:t xml:space="preserve">. </w:t>
            </w:r>
            <w:r w:rsidRPr="001C4957">
              <w:rPr>
                <w:rStyle w:val="VariableCar"/>
                <w:lang w:val="es-ES_tradnl"/>
              </w:rPr>
              <w:t>CAPITAL</w:t>
            </w:r>
            <w:r>
              <w:rPr>
                <w:rFonts w:eastAsiaTheme="minorEastAsia"/>
              </w:rPr>
              <w:t xml:space="preserve"> </w:t>
            </w:r>
            <w:r w:rsidRPr="007D2B83">
              <w:rPr>
                <w:rFonts w:cs="Arial"/>
                <w:szCs w:val="22"/>
                <w:lang w:val="es-AR"/>
              </w:rPr>
              <w:t>es el cociente patrimonio neto a activo en porcentaje</w:t>
            </w:r>
            <w:r>
              <w:rPr>
                <w:rFonts w:cs="Arial"/>
              </w:rPr>
              <w:t xml:space="preserve"> medido antes de la crisis o período normal (falsa crisis). </w:t>
            </w:r>
            <m:oMath>
              <m:r>
                <m:rPr>
                  <m:sty m:val="p"/>
                </m:rPr>
                <w:rPr>
                  <w:rFonts w:ascii="Cambria Math" w:hAnsi="Cambria Math"/>
                  <w:lang w:val="es-AR"/>
                </w:rPr>
                <m:t>%ΔCUOTA_MERCADO</m:t>
              </m:r>
            </m:oMath>
            <w:r>
              <w:rPr>
                <w:rFonts w:eastAsiaTheme="minorEastAsia" w:cs="Arial"/>
              </w:rPr>
              <w:t xml:space="preserve"> </w:t>
            </w:r>
            <w:r w:rsidRPr="007D2B83">
              <w:rPr>
                <w:rFonts w:cs="Arial"/>
                <w:szCs w:val="22"/>
                <w:lang w:val="es-AR"/>
              </w:rPr>
              <w:t>es la variación porcentual en la cuota de mercado de cada entidad durante la crisis (o período normal)</w:t>
            </w:r>
            <w:r>
              <w:rPr>
                <w:rFonts w:cs="Arial"/>
                <w:szCs w:val="22"/>
                <w:lang w:val="es-AR"/>
              </w:rPr>
              <w:t xml:space="preserve"> respecto del período anterior</w:t>
            </w:r>
            <w:r>
              <w:rPr>
                <w:rFonts w:cs="Arial"/>
              </w:rPr>
              <w:t>. El Panel A considera todos los 4 períodos de análisis, incluyendo ambas crisis y períodos normales. El Panel B considera sólo los períodos normales (excluye las Crisis 2001-2002 y Crisis 2008)</w:t>
            </w:r>
            <w:r w:rsidR="00293427">
              <w:rPr>
                <w:rFonts w:cs="Arial"/>
              </w:rPr>
              <w:t xml:space="preserve"> mientras que e</w:t>
            </w:r>
            <w:r>
              <w:rPr>
                <w:rFonts w:cs="Arial"/>
              </w:rPr>
              <w:t>l Panel C sólo incluye los períodos de crisis.</w:t>
            </w:r>
          </w:p>
        </w:tc>
      </w:tr>
      <w:tr w:rsidR="00B63085" w14:paraId="16B640F3" w14:textId="77777777" w:rsidTr="009B485A">
        <w:trPr>
          <w:trHeight w:val="255"/>
        </w:trPr>
        <w:tc>
          <w:tcPr>
            <w:tcW w:w="13663" w:type="dxa"/>
            <w:gridSpan w:val="2"/>
          </w:tcPr>
          <w:p w14:paraId="14262716" w14:textId="625956C5" w:rsidR="00B63085" w:rsidRDefault="00B63085" w:rsidP="00B63085">
            <w:pPr>
              <w:jc w:val="center"/>
              <w:rPr>
                <w:rFonts w:cs="Arial"/>
                <w:lang w:val="es-AR"/>
              </w:rPr>
            </w:pPr>
            <w:r w:rsidRPr="00705585">
              <w:rPr>
                <w:rFonts w:cs="Arial"/>
                <w:b/>
                <w:noProof/>
                <w:lang w:val="es-AR"/>
              </w:rPr>
              <w:t>Panel A</w:t>
            </w:r>
            <w:r>
              <w:rPr>
                <w:rFonts w:cs="Arial"/>
                <w:noProof/>
                <w:lang w:val="es-AR"/>
              </w:rPr>
              <w:t>. Todos los períodos (crisis y períodos normales)</w:t>
            </w:r>
          </w:p>
        </w:tc>
      </w:tr>
      <w:tr w:rsidR="00B63085" w14:paraId="173FCCC7" w14:textId="77777777" w:rsidTr="00B63085">
        <w:trPr>
          <w:trHeight w:val="3427"/>
        </w:trPr>
        <w:tc>
          <w:tcPr>
            <w:tcW w:w="13663" w:type="dxa"/>
            <w:gridSpan w:val="2"/>
          </w:tcPr>
          <w:p w14:paraId="6A42944A" w14:textId="6F9D9D50" w:rsidR="00B63085" w:rsidRDefault="00B63085" w:rsidP="00A570B7">
            <w:pPr>
              <w:jc w:val="center"/>
              <w:rPr>
                <w:rFonts w:cs="Arial"/>
                <w:lang w:val="es-AR"/>
              </w:rPr>
            </w:pPr>
            <w:r w:rsidRPr="00D96D61">
              <w:rPr>
                <w:rFonts w:cs="Arial"/>
                <w:noProof/>
                <w:lang w:eastAsia="es-ES_tradnl"/>
              </w:rPr>
              <w:drawing>
                <wp:inline distT="0" distB="0" distL="0" distR="0" wp14:anchorId="1DBDD389" wp14:editId="2BE2437A">
                  <wp:extent cx="3051078" cy="2218414"/>
                  <wp:effectExtent l="0" t="0" r="0" b="0"/>
                  <wp:docPr id="11" name="Imagen 11" descr="C:\Users\emi\AppData\Local\Microsoft\Windows\INetCache\Content.Word\Grafico Todos bancos Todos perio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AppData\Local\Microsoft\Windows\INetCache\Content.Word\Grafico Todos bancos Todos periodo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0891" cy="2232820"/>
                          </a:xfrm>
                          <a:prstGeom prst="rect">
                            <a:avLst/>
                          </a:prstGeom>
                          <a:noFill/>
                          <a:ln>
                            <a:noFill/>
                          </a:ln>
                        </pic:spPr>
                      </pic:pic>
                    </a:graphicData>
                  </a:graphic>
                </wp:inline>
              </w:drawing>
            </w:r>
          </w:p>
        </w:tc>
      </w:tr>
      <w:tr w:rsidR="00645888" w14:paraId="168026EA" w14:textId="77777777" w:rsidTr="00B63085">
        <w:trPr>
          <w:trHeight w:val="285"/>
        </w:trPr>
        <w:tc>
          <w:tcPr>
            <w:tcW w:w="7005" w:type="dxa"/>
          </w:tcPr>
          <w:p w14:paraId="3A681ACF" w14:textId="2EA7EEE1" w:rsidR="00645888" w:rsidRPr="00D96D61" w:rsidRDefault="00B63085" w:rsidP="00A570B7">
            <w:pPr>
              <w:jc w:val="center"/>
              <w:rPr>
                <w:rFonts w:cs="Arial"/>
                <w:noProof/>
                <w:lang w:eastAsia="es-ES_tradnl"/>
              </w:rPr>
            </w:pPr>
            <w:r w:rsidRPr="00705585">
              <w:rPr>
                <w:rFonts w:cs="Arial"/>
                <w:b/>
                <w:lang w:val="es-AR"/>
              </w:rPr>
              <w:t>Panel B</w:t>
            </w:r>
            <w:r>
              <w:rPr>
                <w:rFonts w:cs="Arial"/>
                <w:lang w:val="es-AR"/>
              </w:rPr>
              <w:t>. Períodos normales</w:t>
            </w:r>
          </w:p>
        </w:tc>
        <w:tc>
          <w:tcPr>
            <w:tcW w:w="6658" w:type="dxa"/>
          </w:tcPr>
          <w:p w14:paraId="46D93983" w14:textId="7BBA6E0C" w:rsidR="00645888" w:rsidRPr="00D96D61" w:rsidRDefault="00B63085" w:rsidP="00A570B7">
            <w:pPr>
              <w:jc w:val="center"/>
              <w:rPr>
                <w:rFonts w:cs="Arial"/>
                <w:noProof/>
                <w:lang w:eastAsia="es-ES_tradnl"/>
              </w:rPr>
            </w:pPr>
            <w:r w:rsidRPr="00B97B31">
              <w:rPr>
                <w:rFonts w:cs="Arial"/>
                <w:b/>
                <w:lang w:val="es-AR"/>
              </w:rPr>
              <w:t>Panel D</w:t>
            </w:r>
            <w:r>
              <w:rPr>
                <w:rFonts w:cs="Arial"/>
                <w:lang w:val="es-AR"/>
              </w:rPr>
              <w:t>. Período de Crisis 2001-2002</w:t>
            </w:r>
          </w:p>
        </w:tc>
      </w:tr>
      <w:tr w:rsidR="00645888" w14:paraId="46288C60" w14:textId="77777777" w:rsidTr="00B63085">
        <w:trPr>
          <w:trHeight w:val="1993"/>
        </w:trPr>
        <w:tc>
          <w:tcPr>
            <w:tcW w:w="7005" w:type="dxa"/>
          </w:tcPr>
          <w:p w14:paraId="062FA22F" w14:textId="4D61AE0F" w:rsidR="00645888" w:rsidRPr="00D96D61" w:rsidRDefault="00645888" w:rsidP="00A570B7">
            <w:pPr>
              <w:jc w:val="center"/>
              <w:rPr>
                <w:rFonts w:cs="Arial"/>
                <w:noProof/>
                <w:lang w:eastAsia="es-ES_tradnl"/>
              </w:rPr>
            </w:pPr>
            <w:r w:rsidRPr="00D96D61">
              <w:rPr>
                <w:rFonts w:cs="Arial"/>
                <w:noProof/>
                <w:lang w:eastAsia="es-ES_tradnl"/>
              </w:rPr>
              <w:drawing>
                <wp:inline distT="0" distB="0" distL="0" distR="0" wp14:anchorId="375F4121" wp14:editId="5C5253FF">
                  <wp:extent cx="2475616" cy="1800000"/>
                  <wp:effectExtent l="0" t="0" r="1270" b="0"/>
                  <wp:docPr id="5" name="Imagen 5" descr="C:\Users\emi\AppData\Local\Microsoft\Windows\INetCache\Content.Word\Grafico Todos bancos 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AppData\Local\Microsoft\Windows\INetCache\Content.Word\Grafico Todos bancos NORM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5616" cy="1800000"/>
                          </a:xfrm>
                          <a:prstGeom prst="rect">
                            <a:avLst/>
                          </a:prstGeom>
                          <a:noFill/>
                          <a:ln>
                            <a:noFill/>
                          </a:ln>
                        </pic:spPr>
                      </pic:pic>
                    </a:graphicData>
                  </a:graphic>
                </wp:inline>
              </w:drawing>
            </w:r>
          </w:p>
        </w:tc>
        <w:tc>
          <w:tcPr>
            <w:tcW w:w="6658" w:type="dxa"/>
          </w:tcPr>
          <w:p w14:paraId="6C6DAA3B" w14:textId="27E37AC0" w:rsidR="00645888" w:rsidRPr="00D96D61" w:rsidRDefault="00B63085" w:rsidP="00A570B7">
            <w:pPr>
              <w:jc w:val="center"/>
              <w:rPr>
                <w:rFonts w:cs="Arial"/>
                <w:noProof/>
                <w:lang w:eastAsia="es-ES_tradnl"/>
              </w:rPr>
            </w:pPr>
            <w:r w:rsidRPr="00D96D61">
              <w:rPr>
                <w:rFonts w:cs="Arial"/>
                <w:noProof/>
                <w:lang w:eastAsia="es-ES_tradnl"/>
              </w:rPr>
              <w:drawing>
                <wp:inline distT="0" distB="0" distL="0" distR="0" wp14:anchorId="5CE8DF3B" wp14:editId="6CC8BF36">
                  <wp:extent cx="2477779" cy="1800000"/>
                  <wp:effectExtent l="0" t="0" r="0" b="0"/>
                  <wp:docPr id="6" name="Imagen 6" descr="C:\Users\emi\AppData\Local\Microsoft\Windows\INetCache\Content.Word\Grafico Todos bancos CRISIS_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AppData\Local\Microsoft\Windows\INetCache\Content.Word\Grafico Todos bancos CRISIS_20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7779" cy="1800000"/>
                          </a:xfrm>
                          <a:prstGeom prst="rect">
                            <a:avLst/>
                          </a:prstGeom>
                          <a:noFill/>
                          <a:ln>
                            <a:noFill/>
                          </a:ln>
                        </pic:spPr>
                      </pic:pic>
                    </a:graphicData>
                  </a:graphic>
                </wp:inline>
              </w:drawing>
            </w:r>
          </w:p>
        </w:tc>
      </w:tr>
    </w:tbl>
    <w:p w14:paraId="0BCB3CDF" w14:textId="63EDFDAC" w:rsidR="00A41186" w:rsidRPr="00B63085" w:rsidRDefault="00A41186" w:rsidP="00B63085">
      <w:pPr>
        <w:jc w:val="left"/>
        <w:rPr>
          <w:rFonts w:cs="Arial"/>
          <w:lang w:val="es-AR"/>
        </w:rPr>
      </w:pPr>
    </w:p>
    <w:p w14:paraId="70941BD7" w14:textId="33E8447E" w:rsidR="005A72B7" w:rsidRDefault="006079AA" w:rsidP="005A72B7">
      <w:pPr>
        <w:pStyle w:val="Heading2"/>
        <w:rPr>
          <w:lang w:val="es-AR"/>
        </w:rPr>
      </w:pPr>
      <w:bookmarkStart w:id="25" w:name="_Toc491946203"/>
      <w:r w:rsidRPr="007D2B83">
        <w:rPr>
          <w:lang w:val="es-AR"/>
        </w:rPr>
        <w:t>Análisis econométrico</w:t>
      </w:r>
      <w:bookmarkEnd w:id="25"/>
    </w:p>
    <w:p w14:paraId="70985A08" w14:textId="38D59128" w:rsidR="008A4FD1" w:rsidRDefault="008A4FD1" w:rsidP="008A4FD1">
      <w:pPr>
        <w:rPr>
          <w:lang w:val="es-AR"/>
        </w:rPr>
      </w:pPr>
      <w:r>
        <w:rPr>
          <w:lang w:val="es-AR"/>
        </w:rPr>
        <w:tab/>
        <w:t xml:space="preserve">En esta sección se prueban las hipótesis sobre los efectos del capital durante una crisis </w:t>
      </w:r>
      <w:r w:rsidR="009D7799">
        <w:rPr>
          <w:lang w:val="es-AR"/>
        </w:rPr>
        <w:t xml:space="preserve">o período normal </w:t>
      </w:r>
      <w:r>
        <w:rPr>
          <w:lang w:val="es-AR"/>
        </w:rPr>
        <w:t xml:space="preserve">(falsa crisis) sobre la </w:t>
      </w:r>
      <w:r w:rsidR="004F511B">
        <w:rPr>
          <w:lang w:val="es-AR"/>
        </w:rPr>
        <w:t>performance</w:t>
      </w:r>
      <w:r>
        <w:rPr>
          <w:lang w:val="es-AR"/>
        </w:rPr>
        <w:t xml:space="preserve"> bancaria. Se emplean regresiones por mínimos cuadrados ordinarios. En la </w:t>
      </w:r>
      <w:proofErr w:type="gramStart"/>
      <w:r>
        <w:rPr>
          <w:lang w:val="es-AR"/>
        </w:rPr>
        <w:t>primer subsección</w:t>
      </w:r>
      <w:proofErr w:type="gramEnd"/>
      <w:r>
        <w:rPr>
          <w:lang w:val="es-AR"/>
        </w:rPr>
        <w:t xml:space="preserve"> se consideran las Crisis 2001-2002 y la Crisis de 2008</w:t>
      </w:r>
      <w:r w:rsidR="00D929D5">
        <w:rPr>
          <w:lang w:val="es-AR"/>
        </w:rPr>
        <w:t xml:space="preserve"> mientras que en la segunda sólo </w:t>
      </w:r>
      <w:r w:rsidR="0065453C">
        <w:rPr>
          <w:lang w:val="es-AR"/>
        </w:rPr>
        <w:t>se considera</w:t>
      </w:r>
      <w:r>
        <w:rPr>
          <w:lang w:val="es-AR"/>
        </w:rPr>
        <w:t xml:space="preserve"> la Crisis 2001-2002.</w:t>
      </w:r>
    </w:p>
    <w:p w14:paraId="295FEEF4" w14:textId="77777777" w:rsidR="00D606E0" w:rsidRDefault="00D606E0" w:rsidP="008A4FD1">
      <w:pPr>
        <w:rPr>
          <w:lang w:val="es-AR"/>
        </w:rPr>
      </w:pPr>
    </w:p>
    <w:p w14:paraId="24A18A88" w14:textId="2502E4C7" w:rsidR="008A4FD1" w:rsidRPr="008A4FD1" w:rsidRDefault="008A4FD1" w:rsidP="008A4FD1">
      <w:pPr>
        <w:pStyle w:val="Heading3"/>
        <w:rPr>
          <w:lang w:val="es-AR"/>
        </w:rPr>
      </w:pPr>
      <w:bookmarkStart w:id="26" w:name="_Toc491946204"/>
      <w:r>
        <w:rPr>
          <w:lang w:val="es-AR"/>
        </w:rPr>
        <w:t>Crisis 2001-2002, Crisis 2008 y períodos normales</w:t>
      </w:r>
      <w:bookmarkEnd w:id="26"/>
    </w:p>
    <w:p w14:paraId="22FD1411" w14:textId="742E7329" w:rsidR="005A72B7" w:rsidRDefault="009B0067" w:rsidP="005A72B7">
      <w:pPr>
        <w:rPr>
          <w:lang w:val="es-AR"/>
        </w:rPr>
      </w:pPr>
      <w:r w:rsidRPr="007D2B83">
        <w:rPr>
          <w:lang w:val="es-AR"/>
        </w:rPr>
        <w:tab/>
      </w:r>
      <w:r w:rsidR="005A72B7" w:rsidRPr="007D2B83">
        <w:rPr>
          <w:lang w:val="es-AR"/>
        </w:rPr>
        <w:t>El modelo estimado e</w:t>
      </w:r>
      <w:r w:rsidRPr="007D2B83">
        <w:rPr>
          <w:lang w:val="es-AR"/>
        </w:rPr>
        <w:t>s:</w:t>
      </w:r>
    </w:p>
    <w:p w14:paraId="1AB65E04" w14:textId="77777777" w:rsidR="00A570B7" w:rsidRPr="007D2B83" w:rsidRDefault="00A570B7" w:rsidP="005A72B7">
      <w:pPr>
        <w:rPr>
          <w:lang w:val="es-A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186"/>
        <w:gridCol w:w="599"/>
      </w:tblGrid>
      <w:tr w:rsidR="002D635F" w:rsidRPr="007D2B83" w14:paraId="1C5ADDE8" w14:textId="77777777" w:rsidTr="001C4957">
        <w:tc>
          <w:tcPr>
            <w:tcW w:w="279" w:type="dxa"/>
          </w:tcPr>
          <w:p w14:paraId="1187E0CC" w14:textId="77777777" w:rsidR="009B0067" w:rsidRPr="007D2B83" w:rsidRDefault="009B0067" w:rsidP="005A72B7">
            <w:pPr>
              <w:rPr>
                <w:lang w:val="es-AR"/>
              </w:rPr>
            </w:pPr>
          </w:p>
        </w:tc>
        <w:tc>
          <w:tcPr>
            <w:tcW w:w="8177" w:type="dxa"/>
          </w:tcPr>
          <w:p w14:paraId="24C7B060" w14:textId="31C5D6DD" w:rsidR="009B0067" w:rsidRPr="007D2B83" w:rsidRDefault="002D7FE1" w:rsidP="005A72B7">
            <w:pPr>
              <w:rPr>
                <w:i/>
                <w:lang w:val="es-AR"/>
              </w:rPr>
            </w:pPr>
            <m:oMathPara>
              <m:oMath>
                <m:sSub>
                  <m:sSubPr>
                    <m:ctrlPr>
                      <w:rPr>
                        <w:rFonts w:ascii="Cambria Math" w:hAnsi="Cambria Math" w:cs="Arial"/>
                        <w:lang w:val="es-AR"/>
                      </w:rPr>
                    </m:ctrlPr>
                  </m:sSubPr>
                  <m:e>
                    <m:r>
                      <m:rPr>
                        <m:sty m:val="p"/>
                      </m:rPr>
                      <w:rPr>
                        <w:rFonts w:ascii="Cambria Math" w:hAnsi="Cambria Math" w:cs="Arial"/>
                        <w:lang w:val="es-AR"/>
                      </w:rPr>
                      <m:t>%ΔCUOTA_MERCADO</m:t>
                    </m:r>
                  </m:e>
                  <m:sub>
                    <m:r>
                      <w:rPr>
                        <w:rFonts w:ascii="Cambria Math" w:hAnsi="Cambria Math" w:cs="Arial"/>
                        <w:lang w:val="es-AR"/>
                      </w:rPr>
                      <m:t>i,</m:t>
                    </m:r>
                    <m:d>
                      <m:dPr>
                        <m:begChr m:val="["/>
                        <m:endChr m:val="]"/>
                        <m:ctrlPr>
                          <w:rPr>
                            <w:rFonts w:ascii="Cambria Math" w:hAnsi="Cambria Math" w:cs="Arial"/>
                            <w:i/>
                            <w:lang w:val="es-AR"/>
                          </w:rPr>
                        </m:ctrlPr>
                      </m:dPr>
                      <m:e>
                        <m:r>
                          <w:rPr>
                            <w:rFonts w:ascii="Cambria Math" w:hAnsi="Cambria Math" w:cs="Arial"/>
                            <w:lang w:val="es-AR"/>
                          </w:rPr>
                          <m:t>t;t+1</m:t>
                        </m:r>
                      </m:e>
                    </m:d>
                  </m:sub>
                </m:sSub>
                <m:r>
                  <w:rPr>
                    <w:rFonts w:ascii="Cambria Math" w:hAnsi="Cambria Math" w:cs="Arial"/>
                    <w:lang w:val="es-AR"/>
                  </w:rPr>
                  <m:t>=</m:t>
                </m:r>
                <m:sSub>
                  <m:sSubPr>
                    <m:ctrlPr>
                      <w:rPr>
                        <w:rFonts w:ascii="Cambria Math" w:hAnsi="Cambria Math" w:cs="Arial"/>
                        <w:i/>
                        <w:lang w:val="es-AR"/>
                      </w:rPr>
                    </m:ctrlPr>
                  </m:sSubPr>
                  <m:e>
                    <m:r>
                      <w:rPr>
                        <w:rFonts w:ascii="Cambria Math" w:hAnsi="Cambria Math" w:cs="Arial"/>
                        <w:lang w:val="es-AR"/>
                      </w:rPr>
                      <m:t>β</m:t>
                    </m:r>
                  </m:e>
                  <m:sub>
                    <m:r>
                      <w:rPr>
                        <w:rFonts w:ascii="Cambria Math" w:hAnsi="Cambria Math" w:cs="Arial"/>
                        <w:lang w:val="es-AR"/>
                      </w:rPr>
                      <m:t>1</m:t>
                    </m:r>
                  </m:sub>
                </m:sSub>
                <m:r>
                  <w:rPr>
                    <w:rFonts w:ascii="Cambria Math" w:hAnsi="Cambria Math" w:cs="Arial"/>
                    <w:lang w:val="es-AR"/>
                  </w:rPr>
                  <m:t>+</m:t>
                </m:r>
                <m:sSub>
                  <m:sSubPr>
                    <m:ctrlPr>
                      <w:rPr>
                        <w:rFonts w:ascii="Cambria Math" w:hAnsi="Cambria Math" w:cs="Arial"/>
                        <w:i/>
                        <w:lang w:val="es-AR"/>
                      </w:rPr>
                    </m:ctrlPr>
                  </m:sSubPr>
                  <m:e>
                    <m:r>
                      <w:rPr>
                        <w:rFonts w:ascii="Cambria Math" w:hAnsi="Cambria Math" w:cs="Arial"/>
                        <w:lang w:val="es-AR"/>
                      </w:rPr>
                      <m:t>β</m:t>
                    </m:r>
                  </m:e>
                  <m:sub>
                    <m:r>
                      <w:rPr>
                        <w:rFonts w:ascii="Cambria Math" w:hAnsi="Cambria Math" w:cs="Arial"/>
                        <w:lang w:val="es-AR"/>
                      </w:rPr>
                      <m:t>2</m:t>
                    </m:r>
                  </m:sub>
                </m:sSub>
                <m:r>
                  <w:rPr>
                    <w:rFonts w:ascii="Cambria Math" w:hAnsi="Cambria Math" w:cs="Arial"/>
                    <w:lang w:val="es-AR"/>
                  </w:rPr>
                  <m:t xml:space="preserve"> </m:t>
                </m:r>
                <m:sSub>
                  <m:sSubPr>
                    <m:ctrlPr>
                      <w:rPr>
                        <w:rFonts w:ascii="Cambria Math" w:hAnsi="Cambria Math" w:cs="Arial"/>
                        <w:i/>
                        <w:lang w:val="es-AR"/>
                      </w:rPr>
                    </m:ctrlPr>
                  </m:sSubPr>
                  <m:e>
                    <m:r>
                      <w:rPr>
                        <w:rFonts w:ascii="Cambria Math" w:hAnsi="Cambria Math" w:cs="Arial"/>
                        <w:lang w:val="es-AR"/>
                      </w:rPr>
                      <m:t>CAPITAL</m:t>
                    </m:r>
                  </m:e>
                  <m:sub>
                    <m:r>
                      <w:rPr>
                        <w:rFonts w:ascii="Cambria Math" w:hAnsi="Cambria Math" w:cs="Arial"/>
                        <w:lang w:val="es-AR"/>
                      </w:rPr>
                      <m:t>i,t</m:t>
                    </m:r>
                  </m:sub>
                </m:sSub>
                <m:r>
                  <w:rPr>
                    <w:rFonts w:ascii="Cambria Math" w:hAnsi="Cambria Math" w:cs="Arial"/>
                    <w:lang w:val="es-AR"/>
                  </w:rPr>
                  <m:t>×</m:t>
                </m:r>
                <m:sSub>
                  <m:sSubPr>
                    <m:ctrlPr>
                      <w:rPr>
                        <w:rFonts w:ascii="Cambria Math" w:hAnsi="Cambria Math" w:cs="Arial"/>
                        <w:i/>
                        <w:lang w:val="es-AR"/>
                      </w:rPr>
                    </m:ctrlPr>
                  </m:sSubPr>
                  <m:e>
                    <m:r>
                      <w:rPr>
                        <w:rFonts w:ascii="Cambria Math" w:hAnsi="Cambria Math" w:cs="Arial"/>
                        <w:lang w:val="es-AR"/>
                      </w:rPr>
                      <m:t>NORMAL</m:t>
                    </m:r>
                  </m:e>
                  <m:sub>
                    <m:r>
                      <w:rPr>
                        <w:rFonts w:ascii="Cambria Math" w:hAnsi="Cambria Math" w:cs="Arial"/>
                        <w:lang w:val="es-AR"/>
                      </w:rPr>
                      <m:t>t+1</m:t>
                    </m:r>
                  </m:sub>
                </m:sSub>
                <m:r>
                  <w:rPr>
                    <w:rFonts w:ascii="Cambria Math" w:hAnsi="Cambria Math" w:cs="Arial"/>
                    <w:lang w:val="es-AR"/>
                  </w:rPr>
                  <m:t>+</m:t>
                </m:r>
                <m:sSub>
                  <m:sSubPr>
                    <m:ctrlPr>
                      <w:rPr>
                        <w:rFonts w:ascii="Cambria Math" w:hAnsi="Cambria Math" w:cs="Arial"/>
                        <w:i/>
                        <w:lang w:val="es-AR"/>
                      </w:rPr>
                    </m:ctrlPr>
                  </m:sSubPr>
                  <m:e>
                    <m:r>
                      <w:rPr>
                        <w:rFonts w:ascii="Cambria Math" w:hAnsi="Cambria Math" w:cs="Arial"/>
                        <w:lang w:val="es-AR"/>
                      </w:rPr>
                      <m:t>β</m:t>
                    </m:r>
                  </m:e>
                  <m:sub>
                    <m:r>
                      <w:rPr>
                        <w:rFonts w:ascii="Cambria Math" w:hAnsi="Cambria Math" w:cs="Arial"/>
                        <w:lang w:val="es-AR"/>
                      </w:rPr>
                      <m:t>3</m:t>
                    </m:r>
                  </m:sub>
                </m:sSub>
                <m:r>
                  <w:rPr>
                    <w:rFonts w:ascii="Cambria Math" w:hAnsi="Cambria Math" w:cs="Arial"/>
                    <w:lang w:val="es-AR"/>
                  </w:rPr>
                  <m:t xml:space="preserve"> </m:t>
                </m:r>
                <m:sSub>
                  <m:sSubPr>
                    <m:ctrlPr>
                      <w:rPr>
                        <w:rFonts w:ascii="Cambria Math" w:hAnsi="Cambria Math" w:cs="Arial"/>
                        <w:i/>
                        <w:lang w:val="es-AR"/>
                      </w:rPr>
                    </m:ctrlPr>
                  </m:sSubPr>
                  <m:e>
                    <m:r>
                      <w:rPr>
                        <w:rFonts w:ascii="Cambria Math" w:hAnsi="Cambria Math" w:cs="Arial"/>
                        <w:lang w:val="es-AR"/>
                      </w:rPr>
                      <m:t>CAPITAL</m:t>
                    </m:r>
                  </m:e>
                  <m:sub>
                    <m:r>
                      <w:rPr>
                        <w:rFonts w:ascii="Cambria Math" w:hAnsi="Cambria Math" w:cs="Arial"/>
                        <w:lang w:val="es-AR"/>
                      </w:rPr>
                      <m:t>i, t</m:t>
                    </m:r>
                  </m:sub>
                </m:sSub>
                <m:r>
                  <w:rPr>
                    <w:rFonts w:ascii="Cambria Math" w:hAnsi="Cambria Math" w:cs="Arial"/>
                    <w:lang w:val="es-AR"/>
                  </w:rPr>
                  <m:t>×</m:t>
                </m:r>
                <m:sSub>
                  <m:sSubPr>
                    <m:ctrlPr>
                      <w:rPr>
                        <w:rFonts w:ascii="Cambria Math" w:hAnsi="Cambria Math" w:cs="Arial"/>
                        <w:i/>
                        <w:lang w:val="es-AR"/>
                      </w:rPr>
                    </m:ctrlPr>
                  </m:sSubPr>
                  <m:e>
                    <m:r>
                      <w:rPr>
                        <w:rFonts w:ascii="Cambria Math" w:hAnsi="Cambria Math" w:cs="Arial"/>
                        <w:lang w:val="es-AR"/>
                      </w:rPr>
                      <m:t>CRISIS</m:t>
                    </m:r>
                  </m:e>
                  <m:sub>
                    <m:r>
                      <w:rPr>
                        <w:rFonts w:ascii="Cambria Math" w:hAnsi="Cambria Math" w:cs="Arial"/>
                        <w:lang w:val="es-AR"/>
                      </w:rPr>
                      <m:t>t+1</m:t>
                    </m:r>
                  </m:sub>
                </m:sSub>
                <m:r>
                  <w:rPr>
                    <w:rFonts w:ascii="Cambria Math" w:hAnsi="Cambria Math" w:cs="Arial"/>
                    <w:lang w:val="es-AR"/>
                  </w:rPr>
                  <m:t>+</m:t>
                </m:r>
                <m:sSub>
                  <m:sSubPr>
                    <m:ctrlPr>
                      <w:rPr>
                        <w:rFonts w:ascii="Cambria Math" w:hAnsi="Cambria Math" w:cs="Arial"/>
                        <w:i/>
                        <w:lang w:val="es-AR"/>
                      </w:rPr>
                    </m:ctrlPr>
                  </m:sSubPr>
                  <m:e>
                    <m:r>
                      <w:rPr>
                        <w:rFonts w:ascii="Cambria Math" w:hAnsi="Cambria Math" w:cs="Arial"/>
                        <w:lang w:val="es-AR"/>
                      </w:rPr>
                      <m:t>β</m:t>
                    </m:r>
                  </m:e>
                  <m:sub>
                    <m:r>
                      <w:rPr>
                        <w:rFonts w:ascii="Cambria Math" w:hAnsi="Cambria Math" w:cs="Arial"/>
                        <w:lang w:val="es-AR"/>
                      </w:rPr>
                      <m:t>3</m:t>
                    </m:r>
                  </m:sub>
                </m:sSub>
                <m:r>
                  <m:rPr>
                    <m:sty m:val="p"/>
                  </m:rPr>
                  <w:rPr>
                    <w:rFonts w:ascii="Cambria Math" w:hAnsi="Cambria Math" w:cs="Arial"/>
                    <w:lang w:val="es-AR"/>
                  </w:rPr>
                  <m:t xml:space="preserve"> </m:t>
                </m:r>
                <m:sSub>
                  <m:sSubPr>
                    <m:ctrlPr>
                      <w:rPr>
                        <w:rFonts w:ascii="Cambria Math" w:hAnsi="Cambria Math" w:cs="Arial"/>
                        <w:lang w:val="es-AR"/>
                      </w:rPr>
                    </m:ctrlPr>
                  </m:sSubPr>
                  <m:e>
                    <m:r>
                      <m:rPr>
                        <m:sty m:val="p"/>
                      </m:rPr>
                      <w:rPr>
                        <w:rFonts w:ascii="Cambria Math" w:hAnsi="Cambria Math" w:cs="Arial"/>
                        <w:lang w:val="es-AR"/>
                      </w:rPr>
                      <m:t>%ΔCAPITAL_DURANTE</m:t>
                    </m:r>
                  </m:e>
                  <m:sub>
                    <m:r>
                      <w:rPr>
                        <w:rFonts w:ascii="Cambria Math" w:hAnsi="Cambria Math" w:cs="Arial"/>
                        <w:lang w:val="es-AR"/>
                      </w:rPr>
                      <m:t>i,[t;t+1]</m:t>
                    </m:r>
                  </m:sub>
                </m:sSub>
                <m:r>
                  <m:rPr>
                    <m:sty m:val="p"/>
                  </m:rPr>
                  <w:rPr>
                    <w:rFonts w:ascii="Cambria Math" w:hAnsi="Cambria Math" w:cs="Arial"/>
                    <w:lang w:val="es-AR"/>
                  </w:rPr>
                  <m:t>+</m:t>
                </m:r>
                <m:sSubSup>
                  <m:sSubSupPr>
                    <m:ctrlPr>
                      <w:rPr>
                        <w:rFonts w:ascii="Cambria Math" w:hAnsi="Cambria Math" w:cs="Arial"/>
                        <w:b/>
                        <w:lang w:val="es-AR"/>
                      </w:rPr>
                    </m:ctrlPr>
                  </m:sSubSupPr>
                  <m:e>
                    <m:r>
                      <m:rPr>
                        <m:sty m:val="b"/>
                      </m:rPr>
                      <w:rPr>
                        <w:rFonts w:ascii="Cambria Math" w:hAnsi="Cambria Math" w:cs="Arial"/>
                        <w:lang w:val="es-AR"/>
                      </w:rPr>
                      <m:t>x</m:t>
                    </m:r>
                  </m:e>
                  <m:sub>
                    <m:r>
                      <m:rPr>
                        <m:sty m:val="bi"/>
                      </m:rPr>
                      <w:rPr>
                        <w:rFonts w:ascii="Cambria Math" w:hAnsi="Cambria Math" w:cs="Arial"/>
                        <w:lang w:val="es-AR"/>
                      </w:rPr>
                      <m:t>i,t</m:t>
                    </m:r>
                  </m:sub>
                  <m:sup>
                    <m:r>
                      <m:rPr>
                        <m:sty m:val="bi"/>
                      </m:rPr>
                      <w:rPr>
                        <w:rFonts w:ascii="Cambria Math" w:hAnsi="Cambria Math" w:cs="Arial"/>
                        <w:lang w:val="es-AR"/>
                      </w:rPr>
                      <m:t>'</m:t>
                    </m:r>
                  </m:sup>
                </m:sSubSup>
                <m:r>
                  <m:rPr>
                    <m:sty m:val="b"/>
                  </m:rPr>
                  <w:rPr>
                    <w:rFonts w:ascii="Cambria Math" w:hAnsi="Cambria Math" w:cs="Arial"/>
                    <w:lang w:val="es-AR"/>
                  </w:rPr>
                  <m:t>β</m:t>
                </m:r>
              </m:oMath>
            </m:oMathPara>
          </w:p>
        </w:tc>
        <w:tc>
          <w:tcPr>
            <w:tcW w:w="598" w:type="dxa"/>
          </w:tcPr>
          <w:p w14:paraId="1BC62A8B" w14:textId="77777777" w:rsidR="009B0067" w:rsidRPr="007D2B83" w:rsidRDefault="009B0067" w:rsidP="005A72B7">
            <w:pPr>
              <w:rPr>
                <w:lang w:val="es-AR"/>
              </w:rPr>
            </w:pPr>
          </w:p>
        </w:tc>
      </w:tr>
    </w:tbl>
    <w:p w14:paraId="61417D6B" w14:textId="77777777" w:rsidR="00A570B7" w:rsidRDefault="00A570B7" w:rsidP="005A72B7">
      <w:pPr>
        <w:rPr>
          <w:lang w:val="es-AR"/>
        </w:rPr>
      </w:pPr>
    </w:p>
    <w:p w14:paraId="292AE12B" w14:textId="2E9C12A3" w:rsidR="009B0067" w:rsidRPr="007D2B83" w:rsidRDefault="006746F9" w:rsidP="005A72B7">
      <w:pPr>
        <w:rPr>
          <w:rFonts w:eastAsiaTheme="minorEastAsia"/>
          <w:lang w:val="es-AR"/>
        </w:rPr>
      </w:pPr>
      <w:r w:rsidRPr="007D2B83">
        <w:rPr>
          <w:lang w:val="es-AR"/>
        </w:rPr>
        <w:t xml:space="preserve">en </w:t>
      </w:r>
      <w:r w:rsidR="00047521" w:rsidRPr="007D2B83">
        <w:rPr>
          <w:lang w:val="es-AR"/>
        </w:rPr>
        <w:t>donde</w:t>
      </w:r>
      <w:r w:rsidRPr="007D2B83">
        <w:rPr>
          <w:lang w:val="es-AR"/>
        </w:rPr>
        <w:t xml:space="preserve"> </w:t>
      </w:r>
      <m:oMath>
        <m:r>
          <w:rPr>
            <w:rFonts w:ascii="Cambria Math" w:hAnsi="Cambria Math"/>
            <w:lang w:val="es-AR"/>
          </w:rPr>
          <m:t>i</m:t>
        </m:r>
      </m:oMath>
      <w:r w:rsidRPr="007D2B83">
        <w:rPr>
          <w:rFonts w:eastAsiaTheme="minorEastAsia"/>
          <w:lang w:val="es-AR"/>
        </w:rPr>
        <w:t xml:space="preserve"> representa el banco y </w:t>
      </w:r>
      <m:oMath>
        <m:r>
          <w:rPr>
            <w:rFonts w:ascii="Cambria Math" w:eastAsiaTheme="minorEastAsia" w:hAnsi="Cambria Math"/>
            <w:lang w:val="es-AR"/>
          </w:rPr>
          <m:t>t</m:t>
        </m:r>
      </m:oMath>
      <w:r w:rsidRPr="007D2B83">
        <w:rPr>
          <w:rFonts w:eastAsiaTheme="minorEastAsia"/>
          <w:lang w:val="es-AR"/>
        </w:rPr>
        <w:t xml:space="preserve"> el período </w:t>
      </w:r>
      <w:proofErr w:type="gramStart"/>
      <w:r w:rsidRPr="007D2B83">
        <w:rPr>
          <w:rFonts w:eastAsiaTheme="minorEastAsia"/>
          <w:lang w:val="es-AR"/>
        </w:rPr>
        <w:t>pre-crisis</w:t>
      </w:r>
      <w:proofErr w:type="gramEnd"/>
      <w:r w:rsidRPr="007D2B83">
        <w:rPr>
          <w:rFonts w:eastAsiaTheme="minorEastAsia"/>
          <w:lang w:val="es-AR"/>
        </w:rPr>
        <w:t xml:space="preserve"> (o pre-normal) mientras </w:t>
      </w:r>
      <m:oMath>
        <m:r>
          <w:rPr>
            <w:rFonts w:ascii="Cambria Math" w:eastAsiaTheme="minorEastAsia" w:hAnsi="Cambria Math"/>
            <w:lang w:val="es-AR"/>
          </w:rPr>
          <m:t>t+1</m:t>
        </m:r>
      </m:oMath>
      <w:r w:rsidRPr="007D2B83">
        <w:rPr>
          <w:rFonts w:eastAsiaTheme="minorEastAsia"/>
          <w:lang w:val="es-AR"/>
        </w:rPr>
        <w:t xml:space="preserve"> un período de crisis o normal. T</w:t>
      </w:r>
      <w:r w:rsidRPr="007D2B83">
        <w:rPr>
          <w:lang w:val="es-AR"/>
        </w:rPr>
        <w:t xml:space="preserve">odas las variables independientes están medidas en el momento </w:t>
      </w:r>
      <m:oMath>
        <m:r>
          <w:rPr>
            <w:rFonts w:ascii="Cambria Math" w:hAnsi="Cambria Math"/>
            <w:lang w:val="es-AR"/>
          </w:rPr>
          <m:t>t</m:t>
        </m:r>
      </m:oMath>
      <w:r w:rsidRPr="007D2B83">
        <w:rPr>
          <w:rFonts w:eastAsiaTheme="minorEastAsia"/>
          <w:lang w:val="es-AR"/>
        </w:rPr>
        <w:t xml:space="preserve"> previo a la variación </w:t>
      </w:r>
      <w:r w:rsidR="00047521" w:rsidRPr="007D2B83">
        <w:rPr>
          <w:rFonts w:eastAsiaTheme="minorEastAsia"/>
          <w:lang w:val="es-AR"/>
        </w:rPr>
        <w:t xml:space="preserve">de la variable dependiente </w:t>
      </w:r>
      <m:oMath>
        <m:r>
          <m:rPr>
            <m:sty m:val="p"/>
          </m:rPr>
          <w:rPr>
            <w:rFonts w:ascii="Cambria Math" w:hAnsi="Cambria Math" w:cs="Arial"/>
            <w:lang w:val="es-AR"/>
          </w:rPr>
          <m:t>%ΔCUOTA_MERCADO</m:t>
        </m:r>
      </m:oMath>
      <w:r w:rsidR="00047521" w:rsidRPr="007D2B83">
        <w:rPr>
          <w:rFonts w:eastAsiaTheme="minorEastAsia"/>
          <w:lang w:val="es-AR"/>
        </w:rPr>
        <w:t xml:space="preserve"> y de la independiente </w:t>
      </w:r>
      <m:oMath>
        <m:r>
          <m:rPr>
            <m:sty m:val="p"/>
          </m:rPr>
          <w:rPr>
            <w:rFonts w:ascii="Cambria Math" w:hAnsi="Cambria Math" w:cs="Arial"/>
            <w:lang w:val="es-AR"/>
          </w:rPr>
          <m:t>%ΔCAPITAL_DURANTE</m:t>
        </m:r>
      </m:oMath>
      <w:r w:rsidR="00047521" w:rsidRPr="007D2B83">
        <w:rPr>
          <w:rFonts w:eastAsiaTheme="minorEastAsia"/>
          <w:lang w:val="es-AR"/>
        </w:rPr>
        <w:t xml:space="preserve"> las cuales registran las variaciones respectivas entre el momento </w:t>
      </w:r>
      <m:oMath>
        <m:r>
          <w:rPr>
            <w:rFonts w:ascii="Cambria Math" w:eastAsiaTheme="minorEastAsia" w:hAnsi="Cambria Math"/>
            <w:lang w:val="es-AR"/>
          </w:rPr>
          <m:t xml:space="preserve">t </m:t>
        </m:r>
      </m:oMath>
      <w:r w:rsidR="00047521" w:rsidRPr="007D2B83">
        <w:rPr>
          <w:rFonts w:eastAsiaTheme="minorEastAsia"/>
          <w:lang w:val="es-AR"/>
        </w:rPr>
        <w:t xml:space="preserve"> y </w:t>
      </w:r>
      <m:oMath>
        <m:r>
          <w:rPr>
            <w:rFonts w:ascii="Cambria Math" w:eastAsiaTheme="minorEastAsia" w:hAnsi="Cambria Math"/>
            <w:lang w:val="es-AR"/>
          </w:rPr>
          <w:lastRenderedPageBreak/>
          <m:t>t+1</m:t>
        </m:r>
      </m:oMath>
      <w:r w:rsidR="00047521" w:rsidRPr="007D2B83">
        <w:rPr>
          <w:rFonts w:eastAsiaTheme="minorEastAsia"/>
          <w:lang w:val="es-AR"/>
        </w:rPr>
        <w:t>.</w:t>
      </w:r>
      <w:r w:rsidR="00553033" w:rsidRPr="007D2B83">
        <w:rPr>
          <w:rFonts w:eastAsiaTheme="minorEastAsia"/>
          <w:lang w:val="es-AR"/>
        </w:rPr>
        <w:t xml:space="preserve"> La variable </w:t>
      </w:r>
      <w:r w:rsidR="00553033" w:rsidRPr="007D2B83">
        <w:rPr>
          <w:rFonts w:ascii="Cambria Math" w:hAnsi="Cambria Math" w:cs="Arial"/>
          <w:lang w:val="es-AR"/>
        </w:rPr>
        <w:t>CAPITAL</w:t>
      </w:r>
      <w:r w:rsidR="00553033" w:rsidRPr="007D2B83">
        <w:rPr>
          <w:rFonts w:eastAsiaTheme="minorEastAsia"/>
          <w:lang w:val="es-AR"/>
        </w:rPr>
        <w:t xml:space="preserve"> esta interactuada con las variables binarias </w:t>
      </w:r>
      <w:r w:rsidR="00553033" w:rsidRPr="007D2B83">
        <w:rPr>
          <w:rStyle w:val="VariableCar"/>
          <w:lang w:val="es-AR"/>
        </w:rPr>
        <w:t>NORMAL</w:t>
      </w:r>
      <w:r w:rsidR="00553033" w:rsidRPr="007D2B83">
        <w:rPr>
          <w:rFonts w:eastAsiaTheme="minorEastAsia"/>
          <w:lang w:val="es-AR"/>
        </w:rPr>
        <w:t xml:space="preserve"> y </w:t>
      </w:r>
      <w:r w:rsidR="00553033" w:rsidRPr="007D2B83">
        <w:rPr>
          <w:rFonts w:ascii="Cambria Math" w:hAnsi="Cambria Math" w:cs="Arial"/>
          <w:lang w:val="es-AR"/>
        </w:rPr>
        <w:t>CRISIS</w:t>
      </w:r>
      <w:r w:rsidR="00553033" w:rsidRPr="007D2B83">
        <w:rPr>
          <w:rFonts w:eastAsiaTheme="minorEastAsia"/>
          <w:lang w:val="es-AR"/>
        </w:rPr>
        <w:t xml:space="preserve"> que toman valores 1 en períodos normales (falsas crisis) o de crisis respectivamente.</w:t>
      </w:r>
    </w:p>
    <w:p w14:paraId="30C28AE1" w14:textId="0F56FAC0" w:rsidR="003C070D" w:rsidRPr="007D2B83" w:rsidRDefault="003C070D" w:rsidP="005A72B7">
      <w:pPr>
        <w:rPr>
          <w:rFonts w:eastAsiaTheme="minorEastAsia"/>
          <w:lang w:val="es-AR"/>
        </w:rPr>
      </w:pPr>
      <w:r w:rsidRPr="007D2B83">
        <w:rPr>
          <w:rFonts w:eastAsiaTheme="minorEastAsia"/>
          <w:lang w:val="es-AR"/>
        </w:rPr>
        <w:tab/>
        <w:t xml:space="preserve">El modelo estimado </w:t>
      </w:r>
      <w:r w:rsidR="00290FC6">
        <w:rPr>
          <w:rFonts w:eastAsiaTheme="minorEastAsia"/>
          <w:lang w:val="es-AR"/>
        </w:rPr>
        <w:t>presenta cierto grado de</w:t>
      </w:r>
      <w:r w:rsidRPr="007D2B83">
        <w:rPr>
          <w:rFonts w:eastAsiaTheme="minorEastAsia"/>
          <w:lang w:val="es-AR"/>
        </w:rPr>
        <w:t xml:space="preserve"> heteroscedasticidad de</w:t>
      </w:r>
      <w:r w:rsidR="00290FC6">
        <w:rPr>
          <w:rFonts w:eastAsiaTheme="minorEastAsia"/>
          <w:lang w:val="es-AR"/>
        </w:rPr>
        <w:t xml:space="preserve"> los residuales </w:t>
      </w:r>
      <w:r w:rsidRPr="007D2B83">
        <w:rPr>
          <w:rFonts w:eastAsiaTheme="minorEastAsia"/>
          <w:lang w:val="es-AR"/>
        </w:rPr>
        <w:t>significativa (véase</w:t>
      </w:r>
      <w:r w:rsidR="002A320E" w:rsidRPr="002A320E">
        <w:rPr>
          <w:rStyle w:val="SubtleReference"/>
        </w:rPr>
        <w:t xml:space="preserve"> </w:t>
      </w:r>
      <w:r w:rsidR="002A320E" w:rsidRPr="00705585">
        <w:rPr>
          <w:rStyle w:val="SubtleReference"/>
        </w:rPr>
        <w:t xml:space="preserve">Tabla </w:t>
      </w:r>
      <w:r w:rsidR="00A570B7">
        <w:rPr>
          <w:rStyle w:val="SubtleReference"/>
        </w:rPr>
        <w:t>5</w:t>
      </w:r>
      <w:r w:rsidR="00A570B7">
        <w:rPr>
          <w:rFonts w:eastAsiaTheme="minorEastAsia"/>
          <w:lang w:val="es-AR"/>
        </w:rPr>
        <w:t xml:space="preserve"> </w:t>
      </w:r>
      <w:r w:rsidRPr="007D2B83">
        <w:rPr>
          <w:rFonts w:eastAsiaTheme="minorEastAsia"/>
          <w:lang w:val="es-AR"/>
        </w:rPr>
        <w:t>en el anexo estadístico). Sin embargo, dado que se trata de una muestra de datos de panel, las observaciones a lo largo del tiempo para los mismos bancos no son independientes. Para permitir cierta correlación intragrupal para cada banco, los errores setimados (y la matriz de varianza-covarianza) se calcularon agrupando los mismos por panel (banco)</w:t>
      </w:r>
      <w:r w:rsidR="00EF6302" w:rsidRPr="007D2B83">
        <w:rPr>
          <w:rFonts w:eastAsiaTheme="minorEastAsia"/>
          <w:lang w:val="es-AR"/>
        </w:rPr>
        <w:t xml:space="preserve"> con el uso del estimado robusto tipo “sándwich”.</w:t>
      </w:r>
    </w:p>
    <w:p w14:paraId="54542600" w14:textId="1C907D80" w:rsidR="00EF6302" w:rsidRPr="007D2B83" w:rsidRDefault="00EF6302" w:rsidP="005A72B7">
      <w:pPr>
        <w:rPr>
          <w:rFonts w:eastAsiaTheme="minorEastAsia"/>
          <w:lang w:val="es-AR"/>
        </w:rPr>
      </w:pPr>
      <w:r w:rsidRPr="007D2B83">
        <w:rPr>
          <w:rFonts w:eastAsiaTheme="minorEastAsia"/>
          <w:lang w:val="es-AR"/>
        </w:rPr>
        <w:tab/>
        <w:t xml:space="preserve">La </w:t>
      </w:r>
      <w:r w:rsidRPr="007D2B83">
        <w:rPr>
          <w:rFonts w:eastAsiaTheme="minorEastAsia"/>
          <w:lang w:val="es-AR"/>
        </w:rPr>
        <w:fldChar w:fldCharType="begin"/>
      </w:r>
      <w:r w:rsidRPr="007D2B83">
        <w:rPr>
          <w:rFonts w:eastAsiaTheme="minorEastAsia"/>
          <w:lang w:val="es-AR"/>
        </w:rPr>
        <w:instrText xml:space="preserve"> REF _Ref491846250 \h </w:instrText>
      </w:r>
      <w:r w:rsidRPr="007D2B83">
        <w:rPr>
          <w:rFonts w:eastAsiaTheme="minorEastAsia"/>
          <w:lang w:val="es-AR"/>
        </w:rPr>
      </w:r>
      <w:r w:rsidRPr="007D2B83">
        <w:rPr>
          <w:rFonts w:eastAsiaTheme="minorEastAsia"/>
          <w:lang w:val="es-AR"/>
        </w:rPr>
        <w:fldChar w:fldCharType="separate"/>
      </w:r>
      <w:r w:rsidR="00090A83" w:rsidRPr="007D2B83">
        <w:rPr>
          <w:rStyle w:val="SubtleReference"/>
          <w:lang w:val="es-AR"/>
        </w:rPr>
        <w:t xml:space="preserve">Tabla </w:t>
      </w:r>
      <w:r w:rsidR="00090A83">
        <w:rPr>
          <w:rStyle w:val="SubtleReference"/>
          <w:noProof/>
          <w:lang w:val="es-AR"/>
        </w:rPr>
        <w:t>3</w:t>
      </w:r>
      <w:r w:rsidRPr="007D2B83">
        <w:rPr>
          <w:rFonts w:eastAsiaTheme="minorEastAsia"/>
          <w:lang w:val="es-AR"/>
        </w:rPr>
        <w:fldChar w:fldCharType="end"/>
      </w:r>
      <w:r w:rsidRPr="007D2B83">
        <w:rPr>
          <w:rFonts w:eastAsiaTheme="minorEastAsia"/>
          <w:lang w:val="es-AR"/>
        </w:rPr>
        <w:t xml:space="preserve"> muestra los resultados de la estimación </w:t>
      </w:r>
      <w:r w:rsidR="00553033" w:rsidRPr="007D2B83">
        <w:rPr>
          <w:rFonts w:eastAsiaTheme="minorEastAsia"/>
          <w:lang w:val="es-AR"/>
        </w:rPr>
        <w:t xml:space="preserve">empleando mínimos cuadrados ordinarios con el estimador robusto a observaciones interdependientes </w:t>
      </w:r>
      <w:r w:rsidRPr="007D2B83">
        <w:rPr>
          <w:rFonts w:eastAsiaTheme="minorEastAsia"/>
          <w:lang w:val="es-AR"/>
        </w:rPr>
        <w:t>considerando como crisis la Crisis de 2001-2002 y la Crisis de 2008.</w:t>
      </w:r>
    </w:p>
    <w:p w14:paraId="38703105" w14:textId="307166F0" w:rsidR="00553033" w:rsidRPr="007D2B83" w:rsidRDefault="00553033" w:rsidP="005A72B7">
      <w:pPr>
        <w:rPr>
          <w:rFonts w:cs="Arial"/>
          <w:lang w:val="es-AR"/>
        </w:rPr>
      </w:pPr>
      <w:r w:rsidRPr="007D2B83">
        <w:rPr>
          <w:rFonts w:eastAsiaTheme="minorEastAsia"/>
          <w:lang w:val="es-AR"/>
        </w:rPr>
        <w:tab/>
        <w:t>El efecto</w:t>
      </w:r>
      <w:r w:rsidR="00680329">
        <w:rPr>
          <w:rFonts w:eastAsiaTheme="minorEastAsia"/>
          <w:lang w:val="es-AR"/>
        </w:rPr>
        <w:t xml:space="preserve"> estimado</w:t>
      </w:r>
      <w:r w:rsidRPr="007D2B83">
        <w:rPr>
          <w:rFonts w:eastAsiaTheme="minorEastAsia"/>
          <w:lang w:val="es-AR"/>
        </w:rPr>
        <w:t xml:space="preserve"> del capital durante tiempos normales no es significativ</w:t>
      </w:r>
      <w:r w:rsidR="00C02DC8" w:rsidRPr="007D2B83">
        <w:rPr>
          <w:rFonts w:eastAsiaTheme="minorEastAsia"/>
          <w:lang w:val="es-AR"/>
        </w:rPr>
        <w:t>o</w:t>
      </w:r>
      <w:r w:rsidRPr="007D2B83">
        <w:rPr>
          <w:rFonts w:eastAsiaTheme="minorEastAsia"/>
          <w:lang w:val="es-AR"/>
        </w:rPr>
        <w:t xml:space="preserve"> e incluso arroja </w:t>
      </w:r>
      <w:r w:rsidR="00C02DC8" w:rsidRPr="007D2B83">
        <w:rPr>
          <w:rFonts w:eastAsiaTheme="minorEastAsia"/>
          <w:lang w:val="es-AR"/>
        </w:rPr>
        <w:t xml:space="preserve">un coeficiente negativo. En parte, esto es de esperarse debido a que un mayor capital puede reducir el apetito por riesgo y el crecimiento de la cartera de préstamos además de un menor poder disciplinante sobre la eficiencia en la gestión de la entidad </w:t>
      </w:r>
      <w:sdt>
        <w:sdtPr>
          <w:rPr>
            <w:rFonts w:eastAsiaTheme="minorEastAsia"/>
            <w:lang w:val="es-AR"/>
          </w:rPr>
          <w:id w:val="-682437362"/>
          <w:citation/>
        </w:sdtPr>
        <w:sdtEndPr/>
        <w:sdtContent>
          <w:r w:rsidR="00C02DC8" w:rsidRPr="007D2B83">
            <w:rPr>
              <w:rFonts w:eastAsiaTheme="minorEastAsia"/>
              <w:lang w:val="es-AR"/>
            </w:rPr>
            <w:fldChar w:fldCharType="begin"/>
          </w:r>
          <w:r w:rsidR="00C02DC8" w:rsidRPr="007D2B83">
            <w:rPr>
              <w:rFonts w:eastAsiaTheme="minorEastAsia"/>
              <w:lang w:val="es-AR"/>
            </w:rPr>
            <w:instrText xml:space="preserve"> CITATION Dou01 \l 3082 </w:instrText>
          </w:r>
          <w:r w:rsidR="00C02DC8" w:rsidRPr="007D2B83">
            <w:rPr>
              <w:rFonts w:eastAsiaTheme="minorEastAsia"/>
              <w:lang w:val="es-AR"/>
            </w:rPr>
            <w:fldChar w:fldCharType="separate"/>
          </w:r>
          <w:r w:rsidR="007C3D9B" w:rsidRPr="007C3D9B">
            <w:rPr>
              <w:rFonts w:eastAsiaTheme="minorEastAsia"/>
              <w:noProof/>
              <w:lang w:val="es-AR"/>
            </w:rPr>
            <w:t>(Diamond &amp; Rajan, 2001)</w:t>
          </w:r>
          <w:r w:rsidR="00C02DC8" w:rsidRPr="007D2B83">
            <w:rPr>
              <w:rFonts w:eastAsiaTheme="minorEastAsia"/>
              <w:lang w:val="es-AR"/>
            </w:rPr>
            <w:fldChar w:fldCharType="end"/>
          </w:r>
        </w:sdtContent>
      </w:sdt>
      <w:r w:rsidR="00C02DC8" w:rsidRPr="007D2B83">
        <w:rPr>
          <w:rFonts w:eastAsiaTheme="minorEastAsia"/>
          <w:lang w:val="es-AR"/>
        </w:rPr>
        <w:t xml:space="preserve">. En cambio, el efecto del capital sobre el crecimiento de la cuota de mercado durante períodos de crisis es positivo y significativo al 15%. El resultado sugiere que </w:t>
      </w:r>
      <w:r w:rsidR="002030B6" w:rsidRPr="007D2B83">
        <w:rPr>
          <w:rFonts w:eastAsiaTheme="minorEastAsia"/>
          <w:lang w:val="es-AR"/>
        </w:rPr>
        <w:t xml:space="preserve">en promedio un banco con </w:t>
      </w:r>
      <w:r w:rsidR="00C02DC8" w:rsidRPr="007D2B83">
        <w:rPr>
          <w:rFonts w:eastAsiaTheme="minorEastAsia"/>
          <w:lang w:val="es-AR"/>
        </w:rPr>
        <w:t xml:space="preserve">un </w:t>
      </w:r>
      <w:r w:rsidR="002030B6" w:rsidRPr="007D2B83">
        <w:rPr>
          <w:rFonts w:eastAsiaTheme="minorEastAsia"/>
          <w:lang w:val="es-AR"/>
        </w:rPr>
        <w:t>nivel de capital de un punto porcentual mayor del activo</w:t>
      </w:r>
      <w:r w:rsidR="007D2B83" w:rsidRPr="007D2B83">
        <w:rPr>
          <w:rFonts w:eastAsiaTheme="minorEastAsia"/>
          <w:lang w:val="es-AR"/>
        </w:rPr>
        <w:t xml:space="preserve"> antes de la </w:t>
      </w:r>
      <w:proofErr w:type="gramStart"/>
      <w:r w:rsidR="007D2B83" w:rsidRPr="007D2B83">
        <w:rPr>
          <w:rFonts w:eastAsiaTheme="minorEastAsia"/>
          <w:lang w:val="es-AR"/>
        </w:rPr>
        <w:t>crisis</w:t>
      </w:r>
      <w:r w:rsidR="002030B6" w:rsidRPr="007D2B83">
        <w:rPr>
          <w:rFonts w:eastAsiaTheme="minorEastAsia"/>
          <w:lang w:val="es-AR"/>
        </w:rPr>
        <w:t>,</w:t>
      </w:r>
      <w:proofErr w:type="gramEnd"/>
      <w:r w:rsidR="002030B6" w:rsidRPr="007D2B83">
        <w:rPr>
          <w:rFonts w:eastAsiaTheme="minorEastAsia"/>
          <w:lang w:val="es-AR"/>
        </w:rPr>
        <w:t xml:space="preserve"> tuvo un crecimiento de 0,32% de su cuota de mercado durante la </w:t>
      </w:r>
      <w:r w:rsidR="006640E7" w:rsidRPr="007D2B83">
        <w:rPr>
          <w:rFonts w:eastAsiaTheme="minorEastAsia"/>
          <w:lang w:val="es-AR"/>
        </w:rPr>
        <w:t>crisis</w:t>
      </w:r>
      <w:r w:rsidR="007D2B83" w:rsidRPr="007D2B83">
        <w:rPr>
          <w:rFonts w:eastAsiaTheme="minorEastAsia"/>
          <w:lang w:val="es-AR"/>
        </w:rPr>
        <w:t>,</w:t>
      </w:r>
      <w:r w:rsidR="00C02DC8" w:rsidRPr="007D2B83">
        <w:rPr>
          <w:rFonts w:eastAsiaTheme="minorEastAsia"/>
          <w:lang w:val="es-AR"/>
        </w:rPr>
        <w:t xml:space="preserve"> </w:t>
      </w:r>
      <w:r w:rsidR="007D2B83" w:rsidRPr="007D2B83">
        <w:rPr>
          <w:rFonts w:eastAsiaTheme="minorEastAsia"/>
          <w:lang w:val="es-AR"/>
        </w:rPr>
        <w:t>manteniendo</w:t>
      </w:r>
      <w:r w:rsidR="002030B6" w:rsidRPr="007D2B83">
        <w:rPr>
          <w:rFonts w:eastAsiaTheme="minorEastAsia"/>
          <w:lang w:val="es-AR"/>
        </w:rPr>
        <w:t xml:space="preserve"> todo lo demás constante, en particular sin inyecciones de capital durante la crisis (variable </w:t>
      </w:r>
      <w:r w:rsidR="002030B6" w:rsidRPr="007D2B83">
        <w:rPr>
          <w:rStyle w:val="VariableCar"/>
          <w:lang w:val="es-AR"/>
        </w:rPr>
        <w:t>%ΔCAPITAL_DURANTE</w:t>
      </w:r>
      <w:r w:rsidR="002030B6" w:rsidRPr="007D2B83">
        <w:rPr>
          <w:rFonts w:cs="Arial"/>
          <w:lang w:val="es-AR"/>
        </w:rPr>
        <w:t>)</w:t>
      </w:r>
      <w:r w:rsidR="007D2B83" w:rsidRPr="007D2B83">
        <w:rPr>
          <w:rFonts w:cs="Arial"/>
          <w:lang w:val="es-AR"/>
        </w:rPr>
        <w:t>.</w:t>
      </w:r>
      <w:r w:rsidR="006D477A">
        <w:rPr>
          <w:rFonts w:cs="Arial"/>
          <w:lang w:val="es-AR"/>
        </w:rPr>
        <w:t xml:space="preserve"> En otros términos, el capital</w:t>
      </w:r>
      <w:r w:rsidR="00192CD7">
        <w:rPr>
          <w:rFonts w:cs="Arial"/>
          <w:lang w:val="es-AR"/>
        </w:rPr>
        <w:t>, medido como aumento de la cuota de mercado,</w:t>
      </w:r>
      <w:r w:rsidR="006D477A">
        <w:rPr>
          <w:rFonts w:cs="Arial"/>
          <w:lang w:val="es-AR"/>
        </w:rPr>
        <w:t xml:space="preserve"> tiene mayor valor durante una crisis que d</w:t>
      </w:r>
      <w:r w:rsidR="006A5DEE">
        <w:rPr>
          <w:rFonts w:cs="Arial"/>
          <w:lang w:val="es-AR"/>
        </w:rPr>
        <w:t>ur</w:t>
      </w:r>
      <w:r w:rsidR="006D477A">
        <w:rPr>
          <w:rFonts w:cs="Arial"/>
          <w:lang w:val="es-AR"/>
        </w:rPr>
        <w:t>ante per</w:t>
      </w:r>
      <w:r w:rsidR="006D02EE">
        <w:rPr>
          <w:rFonts w:cs="Arial"/>
          <w:lang w:val="es-AR"/>
        </w:rPr>
        <w:t>í</w:t>
      </w:r>
      <w:r w:rsidR="006D477A">
        <w:rPr>
          <w:rFonts w:cs="Arial"/>
          <w:lang w:val="es-AR"/>
        </w:rPr>
        <w:t>odos de no-</w:t>
      </w:r>
      <w:r w:rsidR="007A3A90">
        <w:rPr>
          <w:rFonts w:cs="Arial"/>
          <w:lang w:val="es-AR"/>
        </w:rPr>
        <w:t>crisis</w:t>
      </w:r>
      <w:r w:rsidR="006D477A">
        <w:rPr>
          <w:rFonts w:cs="Arial"/>
          <w:lang w:val="es-AR"/>
        </w:rPr>
        <w:t xml:space="preserve">; de la misma forma que un </w:t>
      </w:r>
      <w:r w:rsidR="007A3A90">
        <w:rPr>
          <w:rFonts w:cs="Arial"/>
          <w:lang w:val="es-AR"/>
        </w:rPr>
        <w:t>salvavidas</w:t>
      </w:r>
      <w:r w:rsidR="006D477A">
        <w:rPr>
          <w:rFonts w:cs="Arial"/>
          <w:lang w:val="es-AR"/>
        </w:rPr>
        <w:t xml:space="preserve"> es </w:t>
      </w:r>
      <w:r w:rsidR="007A3A90">
        <w:rPr>
          <w:rFonts w:cs="Arial"/>
          <w:lang w:val="es-AR"/>
        </w:rPr>
        <w:t>más</w:t>
      </w:r>
      <w:r w:rsidR="006D477A">
        <w:rPr>
          <w:rFonts w:cs="Arial"/>
          <w:lang w:val="es-AR"/>
        </w:rPr>
        <w:t xml:space="preserve"> valioso en el</w:t>
      </w:r>
      <w:r w:rsidR="007A3A90">
        <w:rPr>
          <w:rFonts w:cs="Arial"/>
          <w:lang w:val="es-AR"/>
        </w:rPr>
        <w:t xml:space="preserve"> </w:t>
      </w:r>
      <w:r w:rsidR="006D477A">
        <w:rPr>
          <w:rFonts w:cs="Arial"/>
          <w:lang w:val="es-AR"/>
        </w:rPr>
        <w:t xml:space="preserve">Titanic que en </w:t>
      </w:r>
      <w:r w:rsidR="007A3A90">
        <w:rPr>
          <w:rFonts w:cs="Arial"/>
          <w:lang w:val="es-AR"/>
        </w:rPr>
        <w:t>e</w:t>
      </w:r>
      <w:r w:rsidR="006D477A">
        <w:rPr>
          <w:rFonts w:cs="Arial"/>
          <w:lang w:val="es-AR"/>
        </w:rPr>
        <w:t xml:space="preserve">l </w:t>
      </w:r>
      <w:r w:rsidR="007A3A90">
        <w:rPr>
          <w:rFonts w:cs="Arial"/>
          <w:lang w:val="es-AR"/>
        </w:rPr>
        <w:t>Olympic</w:t>
      </w:r>
      <w:r w:rsidR="007A3A90">
        <w:rPr>
          <w:rStyle w:val="FootnoteReference"/>
          <w:rFonts w:cs="Arial"/>
          <w:lang w:val="es-AR"/>
        </w:rPr>
        <w:footnoteReference w:id="7"/>
      </w:r>
      <w:r w:rsidR="007A3A90">
        <w:rPr>
          <w:rFonts w:cs="Arial"/>
          <w:lang w:val="es-AR"/>
        </w:rPr>
        <w:t>.</w:t>
      </w:r>
    </w:p>
    <w:p w14:paraId="33646A68" w14:textId="497BB3D6" w:rsidR="00C964AF" w:rsidRDefault="007D2B83" w:rsidP="005A72B7">
      <w:r w:rsidRPr="007D2B83">
        <w:rPr>
          <w:rFonts w:cs="Arial"/>
          <w:lang w:val="es-AR"/>
        </w:rPr>
        <w:tab/>
      </w:r>
      <w:r w:rsidR="00A43A5B">
        <w:rPr>
          <w:rFonts w:cs="Arial"/>
          <w:lang w:val="es-AR"/>
        </w:rPr>
        <w:t>Los resultadas presentados en la TABLA 3 consideran l</w:t>
      </w:r>
      <w:r w:rsidRPr="007D2B83">
        <w:rPr>
          <w:rFonts w:cs="Arial"/>
          <w:lang w:val="es-AR"/>
        </w:rPr>
        <w:t xml:space="preserve">as ampliaciones de capital </w:t>
      </w:r>
      <w:r w:rsidR="006E72AA">
        <w:rPr>
          <w:rFonts w:cs="Arial"/>
          <w:lang w:val="es-AR"/>
        </w:rPr>
        <w:t xml:space="preserve">ocurridas </w:t>
      </w:r>
      <w:r w:rsidRPr="007D2B83">
        <w:rPr>
          <w:rFonts w:cs="Arial"/>
          <w:lang w:val="es-AR"/>
        </w:rPr>
        <w:t>durante las crisis</w:t>
      </w:r>
      <w:r w:rsidR="00A43A5B">
        <w:rPr>
          <w:rFonts w:cs="Arial"/>
          <w:lang w:val="es-AR"/>
        </w:rPr>
        <w:t xml:space="preserve">. </w:t>
      </w:r>
      <w:r w:rsidR="006E72AA">
        <w:t xml:space="preserve">Si bien la inclusión de esta variable puede introducir un problema de endogeneidad que sesgue los coeficientes, no es menos cierto que la no inclusión plantearía un problema de variable omitida que induzca sesgo. En el Anexo se presentan los resultados sin esta variable como en la metodología original de Berger &amp; Bouwman. </w:t>
      </w:r>
      <w:r w:rsidR="00924DE0">
        <w:rPr>
          <w:rFonts w:cs="Arial"/>
          <w:lang w:val="es-AR"/>
        </w:rPr>
        <w:t xml:space="preserve">Dichas inyecciones durante las crisis </w:t>
      </w:r>
      <w:r w:rsidRPr="007D2B83">
        <w:rPr>
          <w:rFonts w:cs="Arial"/>
          <w:lang w:val="es-AR"/>
        </w:rPr>
        <w:t xml:space="preserve">fueron en promedio del 2,79% del </w:t>
      </w:r>
      <w:r>
        <w:rPr>
          <w:rFonts w:cs="Arial"/>
          <w:lang w:val="es-AR"/>
        </w:rPr>
        <w:t>activo</w:t>
      </w:r>
      <w:r w:rsidRPr="007D2B83">
        <w:rPr>
          <w:rFonts w:cs="Arial"/>
          <w:lang w:val="es-AR"/>
        </w:rPr>
        <w:t xml:space="preserve">, mientras </w:t>
      </w:r>
      <w:r>
        <w:rPr>
          <w:rFonts w:cs="Arial"/>
          <w:lang w:val="es-AR"/>
        </w:rPr>
        <w:t xml:space="preserve">que en períodos normales fueron de -1,51%. </w:t>
      </w:r>
      <w:r w:rsidR="007E1D4A">
        <w:rPr>
          <w:rFonts w:cs="Arial"/>
          <w:lang w:val="es-AR"/>
        </w:rPr>
        <w:t>E</w:t>
      </w:r>
      <w:r>
        <w:rPr>
          <w:rFonts w:cs="Arial"/>
          <w:lang w:val="es-AR"/>
        </w:rPr>
        <w:t xml:space="preserve">stas ampliaciones parecieron haber estado asociadas a cubrir pérdidas. De hecho, el coeficiente estimado para </w:t>
      </w:r>
      <w:r w:rsidRPr="007D2B83">
        <w:rPr>
          <w:rStyle w:val="VariableCar"/>
          <w:lang w:val="es-AR"/>
        </w:rPr>
        <w:t>%ΔCAPITAL_DURANTE</w:t>
      </w:r>
      <w:r w:rsidRPr="007D2B83">
        <w:t xml:space="preserve"> es negativo</w:t>
      </w:r>
      <w:r>
        <w:t xml:space="preserve"> conviniendo la idea de que las inyecciones de capital durante la crisis tuvieron un efecto de </w:t>
      </w:r>
      <w:r w:rsidR="007E1D4A">
        <w:t>absorber</w:t>
      </w:r>
      <w:r>
        <w:t xml:space="preserve"> pérdidas y reducir la cuot</w:t>
      </w:r>
      <w:r w:rsidR="00F03BD1">
        <w:t xml:space="preserve">a de mercado. El coeficiente de -1,371 indica </w:t>
      </w:r>
      <w:r w:rsidR="007F6D10">
        <w:t>que,</w:t>
      </w:r>
      <w:r w:rsidR="00F03BD1">
        <w:t xml:space="preserve"> por cada punto porcentual de aumento de capital durante la crisis, la cuota de mercado se redujo en 1,371% respecto del nivel previo. Este coeficiente es significativo al 5% y </w:t>
      </w:r>
      <w:r w:rsidR="00DA0A4E">
        <w:t xml:space="preserve">su magnitud </w:t>
      </w:r>
      <w:r w:rsidR="00F03BD1">
        <w:t xml:space="preserve">es económicamente </w:t>
      </w:r>
      <w:r w:rsidR="007F6D10">
        <w:t>significativ</w:t>
      </w:r>
      <w:r w:rsidR="00DA0A4E">
        <w:t>a</w:t>
      </w:r>
      <w:r w:rsidR="00F03BD1">
        <w:t>.  Durante las crisis, se produjo una mayor concentración del mercado; en promedio la cuota de mercado se redujo un 1,8% para cada banco (con una mediana del -2,73%</w:t>
      </w:r>
      <w:r w:rsidR="007F6D10">
        <w:t>)</w:t>
      </w:r>
      <w:r w:rsidR="007E1D4A">
        <w:t>. Dado que en la regresión se incluyeron variables binarias para cada período (efectos fijos por tiempo), el efecto que indica el coeficiente estimado de -1,371 esta neteado del efecto natural de mayor concentración en un mercado durante una crisis</w:t>
      </w:r>
      <w:r w:rsidR="007F6D10">
        <w:rPr>
          <w:rStyle w:val="FootnoteReference"/>
        </w:rPr>
        <w:footnoteReference w:id="8"/>
      </w:r>
      <w:r w:rsidR="000E7D50">
        <w:t xml:space="preserve">. </w:t>
      </w:r>
    </w:p>
    <w:p w14:paraId="16CD27B7" w14:textId="67971397" w:rsidR="00262792" w:rsidRDefault="00262792" w:rsidP="005A72B7">
      <w:r>
        <w:tab/>
        <w:t>Las var</w:t>
      </w:r>
      <w:r w:rsidR="006A5DEE">
        <w:t>ia</w:t>
      </w:r>
      <w:r>
        <w:t xml:space="preserve">bles relativas al tamaño de las </w:t>
      </w:r>
      <w:r w:rsidR="00C964AF">
        <w:t>instituciones</w:t>
      </w:r>
      <w:r>
        <w:t xml:space="preserve"> muestran el signo esperado excepto el número de sucursales. </w:t>
      </w:r>
      <w:r w:rsidR="00657A65">
        <w:t xml:space="preserve">Bancos </w:t>
      </w:r>
      <w:r w:rsidR="006A5DEE">
        <w:t>más</w:t>
      </w:r>
      <w:r w:rsidR="00657A65">
        <w:t xml:space="preserve"> grandes tienen menores capacidades de incrementar su cuota de mercado. El signo positivo de </w:t>
      </w:r>
      <w:r w:rsidR="00657A65" w:rsidRPr="00AB5BC4">
        <w:rPr>
          <w:rStyle w:val="VariableCar"/>
          <w:lang w:val="es-ES"/>
        </w:rPr>
        <w:t>SUCURSALES</w:t>
      </w:r>
      <w:r w:rsidR="00657A65">
        <w:t xml:space="preserve"> debe tenerse en cuenta que refleja el efecto de un mayor número de sucursales exante </w:t>
      </w:r>
      <w:r w:rsidR="00657A65" w:rsidRPr="00657A65">
        <w:rPr>
          <w:i/>
        </w:rPr>
        <w:t>manten</w:t>
      </w:r>
      <w:r w:rsidR="006A5DEE">
        <w:rPr>
          <w:i/>
        </w:rPr>
        <w:t>ie</w:t>
      </w:r>
      <w:r w:rsidR="00657A65" w:rsidRPr="00657A65">
        <w:rPr>
          <w:i/>
        </w:rPr>
        <w:t>ndo constante</w:t>
      </w:r>
      <w:r w:rsidR="00657A65">
        <w:t xml:space="preserve"> la cuota de mercado</w:t>
      </w:r>
      <w:r w:rsidR="00880DD6">
        <w:t>. Un banco con mayor número de sucursales por activo estuvo asociado a un incremento positivo del 0,226% de su cuota de mercado durante la crisis.</w:t>
      </w:r>
      <w:r w:rsidR="00657A65">
        <w:t xml:space="preserve"> La variable </w:t>
      </w:r>
      <w:r w:rsidR="00657A65" w:rsidRPr="00AB5BC4">
        <w:rPr>
          <w:rStyle w:val="VariableCar"/>
          <w:lang w:val="es-ES"/>
        </w:rPr>
        <w:lastRenderedPageBreak/>
        <w:t>SUCURSALES</w:t>
      </w:r>
      <w:r w:rsidR="00657A65">
        <w:t xml:space="preserve"> si bien captura en parte el tamaño de la entidad (su correlación con </w:t>
      </w:r>
      <w:r w:rsidR="00657A65" w:rsidRPr="00AB5BC4">
        <w:rPr>
          <w:rStyle w:val="VariableCar"/>
          <w:lang w:val="es-ES"/>
        </w:rPr>
        <w:t>CUOTA_MERCADO</w:t>
      </w:r>
      <w:r w:rsidR="00657A65">
        <w:t xml:space="preserve"> es significativa al 95%) tambi</w:t>
      </w:r>
      <w:r w:rsidR="006A5DEE">
        <w:t>é</w:t>
      </w:r>
      <w:r w:rsidR="00657A65">
        <w:t xml:space="preserve">n captura la </w:t>
      </w:r>
      <w:r w:rsidR="006A5DEE">
        <w:t>diversificación</w:t>
      </w:r>
      <w:r w:rsidR="00657A65">
        <w:t xml:space="preserve"> del riesgo y el tipo de entidad, minorista, mayorista, banco de inversión, etc. En particular, </w:t>
      </w:r>
      <w:r w:rsidR="00657A65" w:rsidRPr="00AB5BC4">
        <w:rPr>
          <w:rStyle w:val="VariableCar"/>
          <w:lang w:val="es-ES"/>
        </w:rPr>
        <w:t>SUCURSALES</w:t>
      </w:r>
      <w:r w:rsidR="00657A65">
        <w:t xml:space="preserve"> tiene un coeficiente de correlación del 0,28 (significativo al 95%) con </w:t>
      </w:r>
      <w:r w:rsidR="00657A65" w:rsidRPr="00AB5BC4">
        <w:rPr>
          <w:rStyle w:val="VariableCar"/>
          <w:lang w:val="es-ES"/>
        </w:rPr>
        <w:t>DEPOSITOS_TOTALES</w:t>
      </w:r>
      <w:r w:rsidR="00657A65">
        <w:t xml:space="preserve">. </w:t>
      </w:r>
      <w:r w:rsidR="00880DD6">
        <w:t xml:space="preserve">Esto puede sugerir que un banco con mayor número de </w:t>
      </w:r>
      <w:r w:rsidR="00A54499">
        <w:t>sucursales</w:t>
      </w:r>
      <w:r w:rsidR="00880DD6">
        <w:t xml:space="preserve"> por activo, además de tener una mayor </w:t>
      </w:r>
      <w:r w:rsidR="00A54499">
        <w:t>diversificación</w:t>
      </w:r>
      <w:r w:rsidR="00880DD6">
        <w:t xml:space="preserve"> </w:t>
      </w:r>
      <w:r w:rsidR="00A54499">
        <w:t>d</w:t>
      </w:r>
      <w:r w:rsidR="00880DD6">
        <w:t xml:space="preserve">el </w:t>
      </w:r>
      <w:r w:rsidR="00A54499">
        <w:t>riesgo</w:t>
      </w:r>
      <w:r w:rsidR="00880DD6">
        <w:t xml:space="preserve"> tiene acceso a una fuente </w:t>
      </w:r>
      <w:r w:rsidR="00A54499">
        <w:t>más</w:t>
      </w:r>
      <w:r w:rsidR="00880DD6">
        <w:t xml:space="preserve"> estable de fondeo dado por los </w:t>
      </w:r>
      <w:r w:rsidR="00A54499">
        <w:t>depósitos</w:t>
      </w:r>
      <w:r w:rsidR="00880DD6">
        <w:t>.</w:t>
      </w:r>
      <w:r w:rsidR="00C964AF">
        <w:t xml:space="preserve"> </w:t>
      </w:r>
      <w:r w:rsidR="00112C25">
        <w:t xml:space="preserve"> El fondeo por dep</w:t>
      </w:r>
      <w:r w:rsidR="00112C25">
        <w:rPr>
          <w:lang w:val="es-ES"/>
        </w:rPr>
        <w:t>óairoa</w:t>
      </w:r>
      <w:r w:rsidR="003F4D5E">
        <w:rPr>
          <w:lang w:val="es-ES"/>
        </w:rPr>
        <w:t xml:space="preserve"> </w:t>
      </w:r>
      <w:r w:rsidR="00C964AF">
        <w:t xml:space="preserve">quizás </w:t>
      </w:r>
      <w:r w:rsidR="003F4D5E">
        <w:t xml:space="preserve">basado en el </w:t>
      </w:r>
      <w:r w:rsidR="00C964AF">
        <w:t>acceso a un público minorista amplio</w:t>
      </w:r>
      <w:r w:rsidR="003F4D5E">
        <w:t>,</w:t>
      </w:r>
      <w:r w:rsidR="00C964AF">
        <w:t xml:space="preserve"> puede haber jugado un papel importante en el crecimiento de la cuota de mercado durante las crisis como el </w:t>
      </w:r>
      <w:r w:rsidR="00A54499">
        <w:t>coeficiente</w:t>
      </w:r>
      <w:r w:rsidR="00C964AF">
        <w:t xml:space="preserve"> de </w:t>
      </w:r>
      <w:r w:rsidR="00C964AF" w:rsidRPr="00AB5BC4">
        <w:rPr>
          <w:rStyle w:val="VariableCar"/>
          <w:lang w:val="es-ES"/>
        </w:rPr>
        <w:t>DEPOSITOS_TOTALES</w:t>
      </w:r>
      <w:r w:rsidR="00C964AF">
        <w:t xml:space="preserve"> propone.</w:t>
      </w:r>
    </w:p>
    <w:p w14:paraId="2E27C986" w14:textId="07BF976A" w:rsidR="00C964AF" w:rsidRDefault="00C964AF" w:rsidP="005A72B7">
      <w:r>
        <w:tab/>
      </w:r>
      <w:r w:rsidRPr="00AB5BC4">
        <w:rPr>
          <w:rStyle w:val="VariableCar"/>
          <w:lang w:val="es-ES"/>
        </w:rPr>
        <w:t>LIQUIDEZ</w:t>
      </w:r>
      <w:r>
        <w:t xml:space="preserve"> muestra el signo negativo y significativo mostrando que, dado que un banco sobrevivió a la </w:t>
      </w:r>
      <w:r w:rsidR="00A54499">
        <w:t>crisis</w:t>
      </w:r>
      <w:r>
        <w:t xml:space="preserve"> y manten</w:t>
      </w:r>
      <w:r w:rsidR="00A54499">
        <w:t>ie</w:t>
      </w:r>
      <w:r>
        <w:t xml:space="preserve">ndo constante el resto de </w:t>
      </w:r>
      <w:proofErr w:type="gramStart"/>
      <w:r>
        <w:t>variables</w:t>
      </w:r>
      <w:proofErr w:type="gramEnd"/>
      <w:r>
        <w:t>, un banco con mayor liquidez tuvo un crecimiento promedio de su cuota de mercado negativo.</w:t>
      </w:r>
      <w:r w:rsidR="006A642C">
        <w:t xml:space="preserve"> El valor del coeficiente estimado es económicamente relevante, un aumento de un punto porcentual en la liquidez previa a la crisis o período normal implicó una reducción de 0,28% de la cuota de mercado (un valor de </w:t>
      </w:r>
      <w:r w:rsidR="006A642C" w:rsidRPr="00AB5BC4">
        <w:rPr>
          <w:rStyle w:val="VariableCar"/>
          <w:lang w:val="es-ES"/>
        </w:rPr>
        <w:t>LIQUIDEZ</w:t>
      </w:r>
      <w:r w:rsidR="006A642C">
        <w:t xml:space="preserve"> de una desviación estándar mayor antes de la crisis o período normal estuvo asociada a una variación de la cuota de mercado de -4,</w:t>
      </w:r>
      <w:r w:rsidR="00F62A97">
        <w:t>69</w:t>
      </w:r>
      <w:r w:rsidR="006A642C">
        <w:t>%</w:t>
      </w:r>
      <w:r w:rsidR="00F62A97">
        <w:t xml:space="preserve"> </w:t>
      </w:r>
      <w:r w:rsidR="00F62A97">
        <w:rPr>
          <w:rStyle w:val="FootnoteReference"/>
        </w:rPr>
        <w:footnoteReference w:id="9"/>
      </w:r>
      <w:r w:rsidR="006A642C">
        <w:t>).</w:t>
      </w:r>
    </w:p>
    <w:p w14:paraId="71F2820B" w14:textId="7196D501" w:rsidR="00A21C99" w:rsidRDefault="00A21C99" w:rsidP="005A72B7">
      <w:r>
        <w:tab/>
        <w:t>Las variables relativas al riesgo de la cartera no muestra</w:t>
      </w:r>
      <w:r w:rsidR="00A54499">
        <w:t>n</w:t>
      </w:r>
      <w:r>
        <w:t xml:space="preserve"> significativa estadística y la variable de previsiones muestra un signo inesperado. Con datos anuales, la variable PREVISIONES puede ser deficiente para captar el riesgo de la cartera de préstamos. </w:t>
      </w:r>
      <w:r w:rsidR="00995941">
        <w:t xml:space="preserve">Al mismo tiempo, </w:t>
      </w:r>
      <w:r w:rsidR="002F1646">
        <w:t xml:space="preserve">las </w:t>
      </w:r>
      <w:r w:rsidR="00995941">
        <w:t>previsiones</w:t>
      </w:r>
      <w:r w:rsidR="002F1646">
        <w:t xml:space="preserve"> por pérdidas</w:t>
      </w:r>
      <w:r w:rsidR="00995941">
        <w:t xml:space="preserve"> </w:t>
      </w:r>
      <w:r w:rsidR="002F1646">
        <w:t xml:space="preserve">y las tasas activas reflejan expectativas diferentes sobre el riesgo de una cartera de préstamo. </w:t>
      </w:r>
      <w:r w:rsidR="005204BF">
        <w:t>L</w:t>
      </w:r>
      <w:r>
        <w:t>as previsiones bancarias</w:t>
      </w:r>
      <w:r w:rsidR="005204BF">
        <w:t xml:space="preserve"> son establecidas en base a expectativas adaptativas o pasadas; </w:t>
      </w:r>
      <w:r w:rsidR="005204BF" w:rsidRPr="00023C4E">
        <w:rPr>
          <w:i/>
        </w:rPr>
        <w:t>backward-looking</w:t>
      </w:r>
      <w:r w:rsidR="005204BF">
        <w:t xml:space="preserve">, a través de la predicción del comportamiento de la cartera de préstamos basado en su comportamiento </w:t>
      </w:r>
      <w:proofErr w:type="gramStart"/>
      <w:r w:rsidR="005204BF">
        <w:t>pasado.</w:t>
      </w:r>
      <w:r w:rsidR="00D23A34">
        <w:t>En</w:t>
      </w:r>
      <w:proofErr w:type="gramEnd"/>
      <w:r w:rsidR="00D23A34">
        <w:t xml:space="preserve"> cambio, la tasa de interés que se pacta por un préstamo, está basada en expectativas racionales o </w:t>
      </w:r>
      <w:r w:rsidR="00D23A34" w:rsidRPr="00023C4E">
        <w:rPr>
          <w:i/>
        </w:rPr>
        <w:t>forward-looking</w:t>
      </w:r>
      <w:r w:rsidR="00D23A34">
        <w:rPr>
          <w:i/>
        </w:rPr>
        <w:t xml:space="preserve">. </w:t>
      </w:r>
      <w:r w:rsidR="00D23A34" w:rsidRPr="00023C4E">
        <w:t>Se carga una tasa más alta por un pr</w:t>
      </w:r>
      <w:r w:rsidR="00D23A34">
        <w:t xml:space="preserve">éstamo </w:t>
      </w:r>
      <w:r w:rsidR="00D23A34" w:rsidRPr="00023C4E">
        <w:t>con mayor probabilidad de default</w:t>
      </w:r>
      <w:r w:rsidR="00D23A34">
        <w:t xml:space="preserve"> </w:t>
      </w:r>
      <w:r>
        <w:t xml:space="preserve"> </w:t>
      </w:r>
      <w:sdt>
        <w:sdtPr>
          <w:id w:val="1244606755"/>
          <w:citation/>
        </w:sdtPr>
        <w:sdtEndPr/>
        <w:sdtContent>
          <w:r>
            <w:fldChar w:fldCharType="begin"/>
          </w:r>
          <w:r>
            <w:rPr>
              <w:lang w:val="es-ES"/>
            </w:rPr>
            <w:instrText xml:space="preserve"> CITATION Ana12 \l 3082 </w:instrText>
          </w:r>
          <w:r>
            <w:fldChar w:fldCharType="separate"/>
          </w:r>
          <w:r w:rsidR="007C3D9B">
            <w:rPr>
              <w:noProof/>
              <w:lang w:val="es-ES"/>
            </w:rPr>
            <w:t>(Anastasi &amp; Balzarotti, 2012)</w:t>
          </w:r>
          <w:r>
            <w:fldChar w:fldCharType="end"/>
          </w:r>
        </w:sdtContent>
      </w:sdt>
      <w:r w:rsidR="00023C4E">
        <w:t xml:space="preserve">. Por definición, las crisis económicas son imprevistas. En consecuencia, es </w:t>
      </w:r>
      <w:r w:rsidR="00A54499">
        <w:t>posible</w:t>
      </w:r>
      <w:r w:rsidR="00023C4E">
        <w:t xml:space="preserve"> que las </w:t>
      </w:r>
      <w:r w:rsidR="00A54499">
        <w:t>previsiones</w:t>
      </w:r>
      <w:r w:rsidR="00023C4E">
        <w:t xml:space="preserve"> tengan dificultades para reflejar cabalmente exante el riesgo de la cartera. </w:t>
      </w:r>
    </w:p>
    <w:p w14:paraId="5DC665CC" w14:textId="22C4E5CA" w:rsidR="005A72B7" w:rsidRPr="007D2B83" w:rsidRDefault="00B5657F" w:rsidP="005A72B7">
      <w:pPr>
        <w:rPr>
          <w:lang w:val="es-AR"/>
        </w:rPr>
      </w:pPr>
      <w:r>
        <w:tab/>
        <w:t>Finalmente</w:t>
      </w:r>
      <w:r w:rsidR="00A54499">
        <w:t>,</w:t>
      </w:r>
      <w:r>
        <w:t xml:space="preserve"> las variables de fondeo muestran que la estructura del pasivo es relevante en el crecimiento de la </w:t>
      </w:r>
      <w:r w:rsidR="00A54499">
        <w:t>cuota</w:t>
      </w:r>
      <w:r>
        <w:t xml:space="preserve"> de mercado. El coeficiente de 0,4</w:t>
      </w:r>
      <w:r w:rsidR="00C62DA0">
        <w:t>41</w:t>
      </w:r>
      <w:r>
        <w:t xml:space="preserve"> para </w:t>
      </w:r>
      <w:r w:rsidRPr="001C4957">
        <w:rPr>
          <w:rStyle w:val="VariableCar"/>
          <w:lang w:val="es-ES_tradnl"/>
        </w:rPr>
        <w:t>DEPOSITOS_TOTAL</w:t>
      </w:r>
      <w:r w:rsidR="00C62DA0" w:rsidRPr="001C4957">
        <w:rPr>
          <w:rStyle w:val="VariableCar"/>
          <w:lang w:val="es-ES_tradnl"/>
        </w:rPr>
        <w:t>E</w:t>
      </w:r>
      <w:r w:rsidRPr="001C4957">
        <w:rPr>
          <w:rStyle w:val="VariableCar"/>
          <w:lang w:val="es-ES_tradnl"/>
        </w:rPr>
        <w:t>S</w:t>
      </w:r>
      <w:r>
        <w:t xml:space="preserve"> refleja que el efecto marginal de un punto porcentual mayor de depósitos exante es positivo en un 0,4</w:t>
      </w:r>
      <w:r w:rsidR="00C62DA0">
        <w:t>4</w:t>
      </w:r>
      <w:r>
        <w:t>% de incremento en la cuota de mercado. El efecto estimad</w:t>
      </w:r>
      <w:r w:rsidR="00086982">
        <w:t>o</w:t>
      </w:r>
      <w:r>
        <w:t xml:space="preserve"> es significativo al 1%. Los depósitos son una fuente barata de fondeo y que, dependiendo el tipo de depósito, puede ser una fuente de fondeo estable.  McCandless et al. </w:t>
      </w:r>
      <w:sdt>
        <w:sdtPr>
          <w:id w:val="718326614"/>
          <w:citation/>
        </w:sdtPr>
        <w:sdtEndPr/>
        <w:sdtContent>
          <w:r>
            <w:fldChar w:fldCharType="begin"/>
          </w:r>
          <w:r>
            <w:rPr>
              <w:lang w:val="es-ES"/>
            </w:rPr>
            <w:instrText xml:space="preserve">CITATION McC03 \n  \t  \l 3082 </w:instrText>
          </w:r>
          <w:r>
            <w:fldChar w:fldCharType="separate"/>
          </w:r>
          <w:r w:rsidR="007C3D9B">
            <w:rPr>
              <w:noProof/>
              <w:lang w:val="es-ES"/>
            </w:rPr>
            <w:t>(2003)</w:t>
          </w:r>
          <w:r>
            <w:fldChar w:fldCharType="end"/>
          </w:r>
        </w:sdtContent>
      </w:sdt>
      <w:r>
        <w:t xml:space="preserve"> al analizar </w:t>
      </w:r>
      <w:r w:rsidR="008820B7">
        <w:t xml:space="preserve">las corridas </w:t>
      </w:r>
      <w:r w:rsidR="00A54499">
        <w:t>bancarias</w:t>
      </w:r>
      <w:r w:rsidR="008820B7">
        <w:t xml:space="preserve"> en el año 2001 distinguen entre depósitos a la vista y a plazo. Los depósitos a plazo pueden ser </w:t>
      </w:r>
      <w:r w:rsidR="00A54499">
        <w:t>más</w:t>
      </w:r>
      <w:r w:rsidR="008820B7">
        <w:t xml:space="preserve"> propensos a correr durante un pánico </w:t>
      </w:r>
      <w:proofErr w:type="gramStart"/>
      <w:r w:rsidR="008820B7">
        <w:t>bancario</w:t>
      </w:r>
      <w:proofErr w:type="gramEnd"/>
      <w:r w:rsidR="008820B7">
        <w:t xml:space="preserve"> pero tienen un retraso en su reacción. Para capturar estas diferencias entre los depósitos, la variable </w:t>
      </w:r>
      <w:r w:rsidR="008820B7" w:rsidRPr="001C4957">
        <w:rPr>
          <w:rStyle w:val="VariableCar"/>
          <w:lang w:val="es-ES_tradnl"/>
        </w:rPr>
        <w:t>DEPOSITOS_VISTA</w:t>
      </w:r>
      <w:r w:rsidR="008820B7">
        <w:t xml:space="preserve"> fue incluida. Sin embargo, no muestra significancia estadística sugiriendo que la composición de los depósitos no es relevante en el crecimiento.</w:t>
      </w:r>
      <w:r>
        <w:t xml:space="preserve"> </w:t>
      </w:r>
    </w:p>
    <w:p w14:paraId="6A5616DB" w14:textId="5E5D9A97" w:rsidR="002B0398" w:rsidRPr="007D2B83" w:rsidRDefault="002B0398" w:rsidP="002B0398">
      <w:pPr>
        <w:pStyle w:val="Caption"/>
        <w:keepNext/>
        <w:rPr>
          <w:lang w:val="es-AR"/>
        </w:rPr>
      </w:pPr>
    </w:p>
    <w:tbl>
      <w:tblPr>
        <w:tblStyle w:val="Tablaconcuadrcula1"/>
        <w:tblW w:w="5000" w:type="pct"/>
        <w:jc w:val="center"/>
        <w:tblBorders>
          <w:top w:val="none" w:sz="0" w:space="0" w:color="auto"/>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135"/>
        <w:gridCol w:w="4929"/>
      </w:tblGrid>
      <w:tr w:rsidR="005A72B7" w:rsidRPr="007D2B83" w14:paraId="6725C925" w14:textId="77777777" w:rsidTr="002B0398">
        <w:trPr>
          <w:trHeight w:val="288"/>
          <w:jc w:val="center"/>
        </w:trPr>
        <w:tc>
          <w:tcPr>
            <w:tcW w:w="9064" w:type="dxa"/>
            <w:gridSpan w:val="2"/>
            <w:tcBorders>
              <w:top w:val="single" w:sz="12" w:space="0" w:color="auto"/>
              <w:bottom w:val="single" w:sz="12" w:space="0" w:color="auto"/>
            </w:tcBorders>
            <w:shd w:val="clear" w:color="auto" w:fill="D9D9D9" w:themeFill="background1" w:themeFillShade="D9"/>
            <w:noWrap/>
          </w:tcPr>
          <w:p w14:paraId="42202B31" w14:textId="252058FC" w:rsidR="005A72B7" w:rsidRPr="007D2B83" w:rsidRDefault="002B0398" w:rsidP="008074AE">
            <w:pPr>
              <w:jc w:val="left"/>
              <w:rPr>
                <w:rFonts w:eastAsia="Calibri,Times New Roman" w:cs="Times New Roman"/>
                <w:b/>
                <w:szCs w:val="24"/>
                <w:lang w:val="es-AR"/>
              </w:rPr>
            </w:pPr>
            <w:bookmarkStart w:id="27" w:name="_Ref491846250"/>
            <w:bookmarkStart w:id="28" w:name="_Ref491846244"/>
            <w:r w:rsidRPr="007D2B83">
              <w:rPr>
                <w:rStyle w:val="SubtleReference"/>
                <w:lang w:val="es-AR"/>
              </w:rPr>
              <w:t xml:space="preserve">Tabla </w:t>
            </w:r>
            <w:r w:rsidRPr="007D2B83">
              <w:rPr>
                <w:rStyle w:val="SubtleReference"/>
                <w:lang w:val="es-AR"/>
              </w:rPr>
              <w:fldChar w:fldCharType="begin"/>
            </w:r>
            <w:r w:rsidRPr="007D2B83">
              <w:rPr>
                <w:rStyle w:val="SubtleReference"/>
                <w:lang w:val="es-AR"/>
              </w:rPr>
              <w:instrText xml:space="preserve"> SEQ Tabla \* ARABIC </w:instrText>
            </w:r>
            <w:r w:rsidRPr="007D2B83">
              <w:rPr>
                <w:rStyle w:val="SubtleReference"/>
                <w:lang w:val="es-AR"/>
              </w:rPr>
              <w:fldChar w:fldCharType="separate"/>
            </w:r>
            <w:r w:rsidR="00090A83">
              <w:rPr>
                <w:rStyle w:val="SubtleReference"/>
                <w:noProof/>
                <w:lang w:val="es-AR"/>
              </w:rPr>
              <w:t>3</w:t>
            </w:r>
            <w:r w:rsidRPr="007D2B83">
              <w:rPr>
                <w:rStyle w:val="SubtleReference"/>
                <w:lang w:val="es-AR"/>
              </w:rPr>
              <w:fldChar w:fldCharType="end"/>
            </w:r>
            <w:bookmarkEnd w:id="27"/>
            <w:r w:rsidR="005A72B7" w:rsidRPr="007D2B83">
              <w:rPr>
                <w:rStyle w:val="SubtleReference"/>
                <w:lang w:val="es-AR"/>
              </w:rPr>
              <w:t>.</w:t>
            </w:r>
            <w:r w:rsidR="005A72B7" w:rsidRPr="007D2B83">
              <w:rPr>
                <w:rFonts w:eastAsia="Calibri,Times New Roman" w:cs="Times New Roman"/>
                <w:b/>
                <w:sz w:val="24"/>
                <w:szCs w:val="24"/>
                <w:lang w:val="es-AR"/>
              </w:rPr>
              <w:t xml:space="preserve"> </w:t>
            </w:r>
            <w:r w:rsidR="005A72B7" w:rsidRPr="007D2B83">
              <w:rPr>
                <w:rStyle w:val="SubtleEmphasis"/>
                <w:lang w:val="es-AR"/>
              </w:rPr>
              <w:t>Resultados de la regresión de variación cuota de mercado durante una crisis (%ΔCUOTA_MERCADO) sobre capital previo a la crisis (CAPITAL). Crisis de 2001-2002; 2008 y períodos normales (falsas crisis).</w:t>
            </w:r>
            <w:bookmarkEnd w:id="28"/>
            <w:r w:rsidR="005A72B7" w:rsidRPr="007D2B83">
              <w:rPr>
                <w:rStyle w:val="SubtleEmphasis"/>
                <w:lang w:val="es-AR"/>
              </w:rPr>
              <w:t xml:space="preserve"> </w:t>
            </w:r>
          </w:p>
        </w:tc>
      </w:tr>
      <w:tr w:rsidR="005A72B7" w:rsidRPr="007D2B83" w14:paraId="08691494" w14:textId="77777777" w:rsidTr="002B0398">
        <w:trPr>
          <w:trHeight w:val="288"/>
          <w:jc w:val="center"/>
        </w:trPr>
        <w:tc>
          <w:tcPr>
            <w:tcW w:w="9064" w:type="dxa"/>
            <w:gridSpan w:val="2"/>
            <w:tcBorders>
              <w:top w:val="single" w:sz="12" w:space="0" w:color="auto"/>
              <w:bottom w:val="single" w:sz="4" w:space="0" w:color="auto"/>
            </w:tcBorders>
            <w:shd w:val="clear" w:color="auto" w:fill="FFFFFF" w:themeFill="background1"/>
            <w:noWrap/>
          </w:tcPr>
          <w:p w14:paraId="2FA2822F" w14:textId="574E0C17" w:rsidR="005A72B7" w:rsidRPr="007D2B83" w:rsidRDefault="00660505" w:rsidP="0009158C">
            <w:pPr>
              <w:rPr>
                <w:rFonts w:eastAsia="Calibri,Times New Roman" w:cs="Arial"/>
                <w:lang w:val="es-AR"/>
              </w:rPr>
            </w:pPr>
            <w:r>
              <w:rPr>
                <w:rFonts w:eastAsia="Calibri,Times New Roman" w:cs="Arial"/>
                <w:lang w:val="es-AR"/>
              </w:rPr>
              <w:t>La variable dependiente es</w:t>
            </w:r>
            <w:r w:rsidR="001038AE">
              <w:rPr>
                <w:rFonts w:eastAsia="Calibri,Times New Roman" w:cs="Arial"/>
                <w:lang w:val="es-AR"/>
              </w:rPr>
              <w:t xml:space="preserve"> la variación porcentual en la cuota de mercado durante la crisis o período normal (falsa crisis),</w:t>
            </w:r>
            <w:r w:rsidR="005A72B7" w:rsidRPr="007D2B83">
              <w:rPr>
                <w:rFonts w:eastAsia="Calibri,Times New Roman" w:cs="Arial"/>
                <w:lang w:val="es-AR"/>
              </w:rPr>
              <w:t xml:space="preserve"> %ΔCUOTA_MERCADO</w:t>
            </w:r>
            <w:r w:rsidR="001038AE">
              <w:rPr>
                <w:rFonts w:eastAsia="Calibri,Times New Roman" w:cs="Arial"/>
                <w:lang w:val="es-AR"/>
              </w:rPr>
              <w:t>. Las variables independientes son medidas en el período anterior (</w:t>
            </w:r>
            <w:proofErr w:type="gramStart"/>
            <w:r w:rsidR="001038AE">
              <w:rPr>
                <w:rFonts w:eastAsia="Calibri,Times New Roman" w:cs="Arial"/>
                <w:lang w:val="es-AR"/>
              </w:rPr>
              <w:t>pre-crisis</w:t>
            </w:r>
            <w:proofErr w:type="gramEnd"/>
            <w:r w:rsidR="001038AE">
              <w:rPr>
                <w:rFonts w:eastAsia="Calibri,Times New Roman" w:cs="Arial"/>
                <w:lang w:val="es-AR"/>
              </w:rPr>
              <w:t xml:space="preserve"> o pre-período normal).</w:t>
            </w:r>
            <w:r w:rsidR="005A72B7" w:rsidRPr="007D2B83">
              <w:rPr>
                <w:rFonts w:eastAsia="Calibri,Times New Roman" w:cs="Arial"/>
                <w:lang w:val="es-AR"/>
              </w:rPr>
              <w:t xml:space="preserve"> La variable CAPITAL está interactuada con la variable binaria CRISIS que toma el valor 1 durante una crisis. Se considera crisis los años 2001, 2002 y 2008.</w:t>
            </w:r>
            <w:r w:rsidR="005A72B7" w:rsidRPr="007D2B83">
              <w:rPr>
                <w:rFonts w:cs="Arial"/>
                <w:lang w:val="es-AR"/>
              </w:rPr>
              <w:t xml:space="preserve"> Todas las variables independientes son promedios de los dos años previos a una crisis o período normal, excepto en aquellos casos que se indique. CAPITAL es el cociente patrimonio neto a activo en porcentaje. </w:t>
            </w:r>
            <w:r w:rsidR="005A72B7" w:rsidRPr="007D2B83">
              <w:rPr>
                <w:rFonts w:eastAsia="Calibri,Times New Roman" w:cs="Arial"/>
                <w:lang w:val="es-AR"/>
              </w:rPr>
              <w:t xml:space="preserve">La estimación se realizó por Mínimos Cuadrados Ordinarios (MCO) con errores agrupados por </w:t>
            </w:r>
            <w:r w:rsidR="005A72B7" w:rsidRPr="007D2B83">
              <w:rPr>
                <w:rFonts w:eastAsia="Calibri,Times New Roman" w:cs="Arial"/>
                <w:lang w:val="es-AR"/>
              </w:rPr>
              <w:lastRenderedPageBreak/>
              <w:t>banco (</w:t>
            </w:r>
            <w:proofErr w:type="gramStart"/>
            <w:r w:rsidR="005A72B7" w:rsidRPr="007D2B83">
              <w:rPr>
                <w:rFonts w:eastAsia="Calibri,Times New Roman" w:cs="Arial"/>
                <w:lang w:val="es-AR"/>
              </w:rPr>
              <w:t>cluster</w:t>
            </w:r>
            <w:proofErr w:type="gramEnd"/>
            <w:r w:rsidR="005A72B7" w:rsidRPr="007D2B83">
              <w:rPr>
                <w:rFonts w:eastAsia="Calibri,Times New Roman" w:cs="Arial"/>
                <w:lang w:val="es-AR"/>
              </w:rPr>
              <w:t>). Todas las variables en nivel. Entre paréntesis se muestra el error estándar estimado para cada coeficiente. Los signos *, ** y *** representan niveles de significancia estadística del 15% ,10% y 5% respectivamente.</w:t>
            </w:r>
          </w:p>
        </w:tc>
      </w:tr>
      <w:tr w:rsidR="005A72B7" w:rsidRPr="007D2B83" w14:paraId="4C1C6A30" w14:textId="77777777" w:rsidTr="002B0398">
        <w:trPr>
          <w:trHeight w:val="288"/>
          <w:jc w:val="center"/>
        </w:trPr>
        <w:tc>
          <w:tcPr>
            <w:tcW w:w="4135" w:type="dxa"/>
            <w:tcBorders>
              <w:top w:val="single" w:sz="4" w:space="0" w:color="auto"/>
              <w:bottom w:val="nil"/>
            </w:tcBorders>
            <w:shd w:val="clear" w:color="auto" w:fill="D9D9D9" w:themeFill="background1" w:themeFillShade="D9"/>
            <w:noWrap/>
          </w:tcPr>
          <w:p w14:paraId="42471A87" w14:textId="77777777" w:rsidR="005A72B7" w:rsidRPr="007D2B83" w:rsidRDefault="005A72B7" w:rsidP="008074AE">
            <w:pPr>
              <w:rPr>
                <w:rFonts w:eastAsia="Calibri,Times New Roman" w:cs="Arial"/>
                <w:lang w:val="es-AR"/>
              </w:rPr>
            </w:pPr>
            <w:r w:rsidRPr="007D2B83">
              <w:rPr>
                <w:rFonts w:eastAsia="Calibri,Times New Roman" w:cs="Arial"/>
                <w:lang w:val="es-AR"/>
              </w:rPr>
              <w:lastRenderedPageBreak/>
              <w:t>Muestra</w:t>
            </w:r>
          </w:p>
        </w:tc>
        <w:tc>
          <w:tcPr>
            <w:tcW w:w="4929" w:type="dxa"/>
            <w:tcBorders>
              <w:top w:val="single" w:sz="4" w:space="0" w:color="auto"/>
              <w:bottom w:val="nil"/>
            </w:tcBorders>
            <w:shd w:val="clear" w:color="auto" w:fill="D9D9D9" w:themeFill="background1" w:themeFillShade="D9"/>
          </w:tcPr>
          <w:p w14:paraId="3CD17FB0" w14:textId="77777777" w:rsidR="005A72B7" w:rsidRPr="007D2B83" w:rsidRDefault="005A72B7" w:rsidP="008074AE">
            <w:pPr>
              <w:jc w:val="center"/>
              <w:rPr>
                <w:rFonts w:eastAsia="Calibri,Times New Roman" w:cs="Arial"/>
                <w:lang w:val="es-AR"/>
              </w:rPr>
            </w:pPr>
            <w:r w:rsidRPr="007D2B83">
              <w:rPr>
                <w:rFonts w:eastAsia="Calibri,Times New Roman" w:cs="Arial"/>
                <w:lang w:val="es-AR"/>
              </w:rPr>
              <w:t>Todos los períodos; crisis es Crisis 2001-2002 y 2008.</w:t>
            </w:r>
          </w:p>
        </w:tc>
      </w:tr>
      <w:tr w:rsidR="005A72B7" w:rsidRPr="007D2B83" w14:paraId="159797C9" w14:textId="77777777" w:rsidTr="002B0398">
        <w:trPr>
          <w:trHeight w:val="288"/>
          <w:jc w:val="center"/>
        </w:trPr>
        <w:tc>
          <w:tcPr>
            <w:tcW w:w="4135" w:type="dxa"/>
            <w:tcBorders>
              <w:top w:val="nil"/>
              <w:bottom w:val="nil"/>
            </w:tcBorders>
            <w:shd w:val="clear" w:color="auto" w:fill="D9D9D9" w:themeFill="background1" w:themeFillShade="D9"/>
            <w:noWrap/>
          </w:tcPr>
          <w:p w14:paraId="792298D0" w14:textId="77777777" w:rsidR="005A72B7" w:rsidRPr="007D2B83" w:rsidRDefault="005A72B7" w:rsidP="008074AE">
            <w:pPr>
              <w:rPr>
                <w:rFonts w:eastAsia="Calibri,Times New Roman" w:cs="Arial"/>
                <w:lang w:val="es-AR"/>
              </w:rPr>
            </w:pPr>
            <w:r w:rsidRPr="007D2B83">
              <w:rPr>
                <w:rFonts w:eastAsia="Calibri,Times New Roman" w:cs="Arial"/>
                <w:lang w:val="es-AR"/>
              </w:rPr>
              <w:t>Estimador</w:t>
            </w:r>
          </w:p>
        </w:tc>
        <w:tc>
          <w:tcPr>
            <w:tcW w:w="4929" w:type="dxa"/>
            <w:tcBorders>
              <w:top w:val="nil"/>
              <w:bottom w:val="nil"/>
            </w:tcBorders>
            <w:shd w:val="clear" w:color="auto" w:fill="D9D9D9" w:themeFill="background1" w:themeFillShade="D9"/>
          </w:tcPr>
          <w:p w14:paraId="3F4D5A8D" w14:textId="77777777" w:rsidR="005A72B7" w:rsidRPr="007D2B83" w:rsidRDefault="005A72B7" w:rsidP="008074AE">
            <w:pPr>
              <w:jc w:val="center"/>
              <w:rPr>
                <w:rFonts w:cs="Arial"/>
                <w:lang w:val="es-AR"/>
              </w:rPr>
            </w:pPr>
            <w:r w:rsidRPr="007D2B83">
              <w:rPr>
                <w:rFonts w:cs="Arial"/>
                <w:lang w:val="es-AR"/>
              </w:rPr>
              <w:t>Mínimos Cuadrados Ordinarios (MCO) con errores agrupados por banco</w:t>
            </w:r>
          </w:p>
        </w:tc>
      </w:tr>
      <w:tr w:rsidR="005A72B7" w:rsidRPr="007D2B83" w14:paraId="7CDF2366" w14:textId="77777777" w:rsidTr="002B0398">
        <w:trPr>
          <w:trHeight w:val="288"/>
          <w:jc w:val="center"/>
        </w:trPr>
        <w:tc>
          <w:tcPr>
            <w:tcW w:w="4135" w:type="dxa"/>
            <w:tcBorders>
              <w:top w:val="nil"/>
              <w:bottom w:val="single" w:sz="8" w:space="0" w:color="auto"/>
            </w:tcBorders>
            <w:shd w:val="clear" w:color="auto" w:fill="D9D9D9" w:themeFill="background1" w:themeFillShade="D9"/>
            <w:noWrap/>
          </w:tcPr>
          <w:p w14:paraId="73A6B536" w14:textId="77777777" w:rsidR="005A72B7" w:rsidRPr="007D2B83" w:rsidRDefault="005A72B7" w:rsidP="008074AE">
            <w:pPr>
              <w:rPr>
                <w:rFonts w:eastAsia="Calibri,Times New Roman" w:cs="Arial"/>
                <w:lang w:val="es-AR"/>
              </w:rPr>
            </w:pPr>
            <w:r w:rsidRPr="007D2B83">
              <w:rPr>
                <w:rFonts w:eastAsia="Calibri,Times New Roman" w:cs="Arial"/>
                <w:lang w:val="es-AR"/>
              </w:rPr>
              <w:t>Variable dependiente</w:t>
            </w:r>
          </w:p>
        </w:tc>
        <w:tc>
          <w:tcPr>
            <w:tcW w:w="4929" w:type="dxa"/>
            <w:tcBorders>
              <w:top w:val="nil"/>
              <w:bottom w:val="single" w:sz="8" w:space="0" w:color="auto"/>
            </w:tcBorders>
            <w:shd w:val="clear" w:color="auto" w:fill="D9D9D9" w:themeFill="background1" w:themeFillShade="D9"/>
          </w:tcPr>
          <w:p w14:paraId="5D82C57D" w14:textId="77777777" w:rsidR="005A72B7" w:rsidRPr="007D2B83" w:rsidRDefault="005A72B7" w:rsidP="008074AE">
            <w:pPr>
              <w:jc w:val="center"/>
              <w:rPr>
                <w:rFonts w:eastAsia="Calibri,Times New Roman" w:cs="Arial"/>
                <w:lang w:val="es-AR"/>
              </w:rPr>
            </w:pPr>
            <w:r w:rsidRPr="007D2B83">
              <w:rPr>
                <w:rFonts w:cs="Arial"/>
                <w:lang w:val="es-AR"/>
              </w:rPr>
              <w:t>%ΔCUOTA_MERCADO</w:t>
            </w:r>
          </w:p>
        </w:tc>
      </w:tr>
      <w:tr w:rsidR="005A72B7" w:rsidRPr="007D2B83" w14:paraId="25D71326" w14:textId="77777777" w:rsidTr="002B0398">
        <w:trPr>
          <w:trHeight w:val="288"/>
          <w:jc w:val="center"/>
        </w:trPr>
        <w:tc>
          <w:tcPr>
            <w:tcW w:w="4135" w:type="dxa"/>
            <w:tcBorders>
              <w:top w:val="single" w:sz="8" w:space="0" w:color="auto"/>
              <w:bottom w:val="single" w:sz="4" w:space="0" w:color="auto"/>
            </w:tcBorders>
            <w:shd w:val="clear" w:color="auto" w:fill="auto"/>
            <w:noWrap/>
          </w:tcPr>
          <w:p w14:paraId="175DFBD7" w14:textId="77777777" w:rsidR="005A72B7" w:rsidRPr="007D2B83" w:rsidRDefault="005A72B7" w:rsidP="008074AE">
            <w:pPr>
              <w:rPr>
                <w:rStyle w:val="Emphasis"/>
                <w:lang w:val="es-AR"/>
              </w:rPr>
            </w:pPr>
            <w:r w:rsidRPr="007D2B83">
              <w:rPr>
                <w:rStyle w:val="Emphasis"/>
                <w:lang w:val="es-AR"/>
              </w:rPr>
              <w:t>Capital</w:t>
            </w:r>
          </w:p>
        </w:tc>
        <w:tc>
          <w:tcPr>
            <w:tcW w:w="4929" w:type="dxa"/>
            <w:tcBorders>
              <w:top w:val="single" w:sz="8" w:space="0" w:color="auto"/>
              <w:bottom w:val="single" w:sz="4" w:space="0" w:color="auto"/>
            </w:tcBorders>
          </w:tcPr>
          <w:p w14:paraId="0B931D48" w14:textId="77777777" w:rsidR="005A72B7" w:rsidRPr="007D2B83" w:rsidRDefault="005A72B7" w:rsidP="008074AE">
            <w:pPr>
              <w:rPr>
                <w:rStyle w:val="Emphasis"/>
                <w:lang w:val="es-AR"/>
              </w:rPr>
            </w:pPr>
          </w:p>
        </w:tc>
      </w:tr>
      <w:tr w:rsidR="005A72B7" w:rsidRPr="007D2B83" w14:paraId="46DD3EA0" w14:textId="77777777" w:rsidTr="002B0398">
        <w:trPr>
          <w:trHeight w:val="288"/>
          <w:jc w:val="center"/>
        </w:trPr>
        <w:tc>
          <w:tcPr>
            <w:tcW w:w="4135" w:type="dxa"/>
            <w:tcBorders>
              <w:bottom w:val="nil"/>
            </w:tcBorders>
            <w:noWrap/>
          </w:tcPr>
          <w:p w14:paraId="470650ED" w14:textId="77777777" w:rsidR="005A72B7" w:rsidRPr="007D2B83" w:rsidRDefault="005A72B7" w:rsidP="008074AE">
            <w:pPr>
              <w:rPr>
                <w:rFonts w:eastAsia="Arial Unicode MS" w:cs="Arial"/>
                <w:lang w:val="es-AR"/>
              </w:rPr>
            </w:pPr>
            <w:r w:rsidRPr="007D2B83">
              <w:rPr>
                <w:rFonts w:cs="Arial"/>
                <w:lang w:val="es-AR"/>
              </w:rPr>
              <w:t>CAPITAL (%)</w:t>
            </w:r>
            <w:r w:rsidRPr="007D2B83">
              <w:rPr>
                <w:rFonts w:eastAsia="Arial Unicode MS" w:cs="Arial"/>
                <w:lang w:val="es-AR"/>
              </w:rPr>
              <w:t xml:space="preserve"> </w:t>
            </w:r>
            <m:oMath>
              <m:r>
                <w:rPr>
                  <w:rFonts w:ascii="Cambria Math" w:eastAsia="Arial Unicode MS" w:hAnsi="Cambria Math" w:cs="Arial"/>
                  <w:lang w:val="es-AR"/>
                </w:rPr>
                <m:t>×</m:t>
              </m:r>
            </m:oMath>
            <w:r w:rsidRPr="007D2B83">
              <w:rPr>
                <w:rFonts w:eastAsia="Arial Unicode MS" w:cs="Arial"/>
                <w:lang w:val="es-AR"/>
              </w:rPr>
              <w:t xml:space="preserve"> NORMAL</w:t>
            </w:r>
          </w:p>
        </w:tc>
        <w:tc>
          <w:tcPr>
            <w:tcW w:w="4929" w:type="dxa"/>
            <w:tcBorders>
              <w:bottom w:val="nil"/>
            </w:tcBorders>
            <w:vAlign w:val="bottom"/>
          </w:tcPr>
          <w:p w14:paraId="585B6FCF" w14:textId="77777777" w:rsidR="005A72B7" w:rsidRPr="007D2B83" w:rsidRDefault="005A72B7" w:rsidP="008074AE">
            <w:pPr>
              <w:tabs>
                <w:tab w:val="decimal" w:pos="239"/>
              </w:tabs>
              <w:jc w:val="center"/>
              <w:rPr>
                <w:rFonts w:cs="Arial"/>
                <w:lang w:val="es-AR"/>
              </w:rPr>
            </w:pPr>
            <w:r w:rsidRPr="007D2B83">
              <w:rPr>
                <w:rFonts w:cs="Arial"/>
                <w:lang w:val="es-AR"/>
              </w:rPr>
              <w:t>-0,147</w:t>
            </w:r>
          </w:p>
        </w:tc>
      </w:tr>
      <w:tr w:rsidR="005A72B7" w:rsidRPr="007D2B83" w14:paraId="67E9A7DC" w14:textId="77777777" w:rsidTr="002B0398">
        <w:trPr>
          <w:trHeight w:val="288"/>
          <w:jc w:val="center"/>
        </w:trPr>
        <w:tc>
          <w:tcPr>
            <w:tcW w:w="4135" w:type="dxa"/>
            <w:tcBorders>
              <w:bottom w:val="nil"/>
            </w:tcBorders>
            <w:noWrap/>
          </w:tcPr>
          <w:p w14:paraId="30B86594" w14:textId="77777777" w:rsidR="005A72B7" w:rsidRPr="007D2B83" w:rsidRDefault="005A72B7" w:rsidP="008074AE">
            <w:pPr>
              <w:rPr>
                <w:rFonts w:eastAsia="Arial Unicode MS" w:cs="Arial"/>
                <w:lang w:val="es-AR"/>
              </w:rPr>
            </w:pPr>
          </w:p>
        </w:tc>
        <w:tc>
          <w:tcPr>
            <w:tcW w:w="4929" w:type="dxa"/>
            <w:tcBorders>
              <w:bottom w:val="nil"/>
            </w:tcBorders>
            <w:vAlign w:val="bottom"/>
          </w:tcPr>
          <w:p w14:paraId="2D1DB65C" w14:textId="77777777" w:rsidR="005A72B7" w:rsidRPr="007D2B83" w:rsidRDefault="005A72B7" w:rsidP="008074AE">
            <w:pPr>
              <w:tabs>
                <w:tab w:val="decimal" w:pos="239"/>
              </w:tabs>
              <w:jc w:val="center"/>
              <w:rPr>
                <w:rFonts w:cs="Arial"/>
                <w:lang w:val="es-AR"/>
              </w:rPr>
            </w:pPr>
            <w:r w:rsidRPr="007D2B83">
              <w:rPr>
                <w:rFonts w:cs="Arial"/>
                <w:lang w:val="es-AR"/>
              </w:rPr>
              <w:t>(0,223)</w:t>
            </w:r>
          </w:p>
        </w:tc>
      </w:tr>
      <w:tr w:rsidR="005A72B7" w:rsidRPr="007D2B83" w14:paraId="0CE5252D" w14:textId="77777777" w:rsidTr="002B0398">
        <w:trPr>
          <w:trHeight w:val="288"/>
          <w:jc w:val="center"/>
        </w:trPr>
        <w:tc>
          <w:tcPr>
            <w:tcW w:w="4135" w:type="dxa"/>
            <w:tcBorders>
              <w:bottom w:val="nil"/>
            </w:tcBorders>
            <w:noWrap/>
          </w:tcPr>
          <w:p w14:paraId="09D984DB" w14:textId="77777777" w:rsidR="005A72B7" w:rsidRPr="007D2B83" w:rsidRDefault="005A72B7" w:rsidP="008074AE">
            <w:pPr>
              <w:rPr>
                <w:rFonts w:eastAsia="Arial Unicode MS" w:cs="Arial"/>
                <w:lang w:val="es-AR"/>
              </w:rPr>
            </w:pPr>
            <w:r w:rsidRPr="007D2B83">
              <w:rPr>
                <w:rFonts w:cs="Arial"/>
                <w:lang w:val="es-AR"/>
              </w:rPr>
              <w:t xml:space="preserve">CAPITAL </w:t>
            </w:r>
            <w:r w:rsidRPr="007D2B83">
              <w:rPr>
                <w:rFonts w:eastAsia="Arial Unicode MS" w:cs="Arial"/>
                <w:lang w:val="es-AR"/>
              </w:rPr>
              <w:t xml:space="preserve">(%) </w:t>
            </w:r>
            <m:oMath>
              <m:r>
                <w:rPr>
                  <w:rFonts w:ascii="Cambria Math" w:eastAsia="Arial Unicode MS" w:hAnsi="Cambria Math" w:cs="Arial"/>
                  <w:lang w:val="es-AR"/>
                </w:rPr>
                <m:t>×</m:t>
              </m:r>
            </m:oMath>
            <w:r w:rsidRPr="007D2B83">
              <w:rPr>
                <w:rFonts w:eastAsia="Arial Unicode MS" w:cs="Arial"/>
                <w:lang w:val="es-AR"/>
              </w:rPr>
              <w:t xml:space="preserve"> CRISIS</w:t>
            </w:r>
          </w:p>
        </w:tc>
        <w:tc>
          <w:tcPr>
            <w:tcW w:w="4929" w:type="dxa"/>
            <w:tcBorders>
              <w:bottom w:val="nil"/>
            </w:tcBorders>
            <w:vAlign w:val="bottom"/>
          </w:tcPr>
          <w:p w14:paraId="78CA888B" w14:textId="77777777" w:rsidR="005A72B7" w:rsidRPr="007D2B83" w:rsidRDefault="005A72B7" w:rsidP="008074AE">
            <w:pPr>
              <w:tabs>
                <w:tab w:val="decimal" w:pos="239"/>
              </w:tabs>
              <w:jc w:val="center"/>
              <w:rPr>
                <w:rFonts w:cs="Arial"/>
                <w:lang w:val="es-AR"/>
              </w:rPr>
            </w:pPr>
            <w:r w:rsidRPr="007D2B83">
              <w:rPr>
                <w:rFonts w:cs="Arial"/>
                <w:lang w:val="es-AR"/>
              </w:rPr>
              <w:t>0,320*</w:t>
            </w:r>
          </w:p>
        </w:tc>
      </w:tr>
      <w:tr w:rsidR="005A72B7" w:rsidRPr="007D2B83" w14:paraId="7C484D51" w14:textId="77777777" w:rsidTr="001C4957">
        <w:trPr>
          <w:trHeight w:val="344"/>
          <w:jc w:val="center"/>
        </w:trPr>
        <w:tc>
          <w:tcPr>
            <w:tcW w:w="4135" w:type="dxa"/>
            <w:tcBorders>
              <w:bottom w:val="nil"/>
            </w:tcBorders>
            <w:noWrap/>
          </w:tcPr>
          <w:p w14:paraId="4DCFD962" w14:textId="77777777" w:rsidR="005A72B7" w:rsidRPr="007D2B83" w:rsidRDefault="005A72B7" w:rsidP="008074AE">
            <w:pPr>
              <w:rPr>
                <w:rFonts w:eastAsia="Arial Unicode MS" w:cs="Arial"/>
                <w:lang w:val="es-AR"/>
              </w:rPr>
            </w:pPr>
          </w:p>
        </w:tc>
        <w:tc>
          <w:tcPr>
            <w:tcW w:w="4929" w:type="dxa"/>
            <w:tcBorders>
              <w:bottom w:val="nil"/>
            </w:tcBorders>
            <w:vAlign w:val="bottom"/>
          </w:tcPr>
          <w:p w14:paraId="47BAEDAD" w14:textId="77777777" w:rsidR="005A72B7" w:rsidRDefault="005A72B7" w:rsidP="008074AE">
            <w:pPr>
              <w:tabs>
                <w:tab w:val="decimal" w:pos="239"/>
              </w:tabs>
              <w:jc w:val="center"/>
              <w:rPr>
                <w:rFonts w:eastAsia="Arial Unicode MS" w:cs="Arial"/>
                <w:lang w:val="es-AR"/>
              </w:rPr>
            </w:pPr>
            <w:r w:rsidRPr="007D2B83">
              <w:rPr>
                <w:rFonts w:eastAsia="Arial Unicode MS" w:cs="Arial"/>
                <w:lang w:val="es-AR"/>
              </w:rPr>
              <w:t>(0,205)</w:t>
            </w:r>
          </w:p>
          <w:p w14:paraId="39D35A9F" w14:textId="0998282A" w:rsidR="007060B9" w:rsidRPr="001C4957" w:rsidRDefault="007060B9">
            <w:pPr>
              <w:tabs>
                <w:tab w:val="decimal" w:pos="239"/>
              </w:tabs>
              <w:jc w:val="center"/>
              <w:rPr>
                <w:noProof/>
                <w:lang w:val="es-AR"/>
              </w:rPr>
            </w:pPr>
            <w:r>
              <w:rPr>
                <w:noProof/>
                <w:lang w:val="es-AR"/>
              </w:rPr>
              <w:t xml:space="preserve">                              </w:t>
            </w:r>
            <w:r w:rsidRPr="001C4957">
              <w:rPr>
                <w:i/>
                <w:iCs/>
                <w:noProof/>
                <w:color w:val="44546A" w:themeColor="text2"/>
                <w:sz w:val="18"/>
                <w:szCs w:val="18"/>
                <w:lang w:val="es-AR"/>
              </w:rPr>
              <w:t>continú</w:t>
            </w:r>
            <w:r>
              <w:rPr>
                <w:i/>
                <w:iCs/>
                <w:noProof/>
                <w:color w:val="44546A" w:themeColor="text2"/>
                <w:sz w:val="18"/>
                <w:szCs w:val="18"/>
                <w:lang w:val="es-AR"/>
              </w:rPr>
              <w:t>a</w:t>
            </w:r>
          </w:p>
        </w:tc>
      </w:tr>
      <w:tr w:rsidR="005A72B7" w:rsidRPr="007D2B83" w14:paraId="2D7EB7F3" w14:textId="77777777" w:rsidTr="002B0398">
        <w:trPr>
          <w:trHeight w:val="288"/>
          <w:jc w:val="center"/>
        </w:trPr>
        <w:tc>
          <w:tcPr>
            <w:tcW w:w="4135" w:type="dxa"/>
            <w:tcBorders>
              <w:bottom w:val="nil"/>
            </w:tcBorders>
            <w:noWrap/>
          </w:tcPr>
          <w:p w14:paraId="00027DE7" w14:textId="0149AB6E" w:rsidR="007060B9" w:rsidRDefault="007060B9">
            <w:pPr>
              <w:tabs>
                <w:tab w:val="decimal" w:pos="239"/>
              </w:tabs>
              <w:jc w:val="left"/>
              <w:rPr>
                <w:noProof/>
                <w:lang w:val="es-AR"/>
              </w:rPr>
            </w:pPr>
            <w:r w:rsidRPr="001C4957">
              <w:rPr>
                <w:i/>
                <w:iCs/>
                <w:noProof/>
                <w:color w:val="44546A" w:themeColor="text2"/>
                <w:sz w:val="18"/>
                <w:szCs w:val="18"/>
                <w:lang w:val="es-AR"/>
              </w:rPr>
              <w:t>Continuación</w:t>
            </w:r>
          </w:p>
          <w:p w14:paraId="1A8FDD63" w14:textId="77777777" w:rsidR="007060B9" w:rsidRDefault="007060B9" w:rsidP="007060B9">
            <w:pPr>
              <w:tabs>
                <w:tab w:val="decimal" w:pos="239"/>
              </w:tabs>
              <w:jc w:val="left"/>
              <w:rPr>
                <w:noProof/>
                <w:lang w:val="es-AR"/>
              </w:rPr>
            </w:pPr>
          </w:p>
          <w:p w14:paraId="7CCB082B" w14:textId="5D35875D" w:rsidR="005A72B7" w:rsidRPr="007D2B83" w:rsidRDefault="005A72B7" w:rsidP="008074AE">
            <w:pPr>
              <w:rPr>
                <w:rFonts w:eastAsia="Arial Unicode MS" w:cs="Arial"/>
                <w:lang w:val="es-AR"/>
              </w:rPr>
            </w:pPr>
            <w:r w:rsidRPr="007D2B83">
              <w:rPr>
                <w:rFonts w:cs="Arial"/>
                <w:lang w:val="es-AR"/>
              </w:rPr>
              <w:t>%ΔCAPITAL_DURANTE</w:t>
            </w:r>
          </w:p>
        </w:tc>
        <w:tc>
          <w:tcPr>
            <w:tcW w:w="4929" w:type="dxa"/>
            <w:tcBorders>
              <w:bottom w:val="nil"/>
            </w:tcBorders>
            <w:vAlign w:val="bottom"/>
          </w:tcPr>
          <w:p w14:paraId="7AA4AD0E" w14:textId="77777777" w:rsidR="007060B9" w:rsidRDefault="007060B9" w:rsidP="008074AE">
            <w:pPr>
              <w:tabs>
                <w:tab w:val="decimal" w:pos="239"/>
              </w:tabs>
              <w:jc w:val="center"/>
              <w:rPr>
                <w:rFonts w:eastAsia="Arial Unicode MS" w:cs="Arial"/>
                <w:lang w:val="es-AR"/>
              </w:rPr>
            </w:pPr>
          </w:p>
          <w:p w14:paraId="02424E24" w14:textId="77777777" w:rsidR="007060B9" w:rsidRDefault="007060B9" w:rsidP="008074AE">
            <w:pPr>
              <w:tabs>
                <w:tab w:val="decimal" w:pos="239"/>
              </w:tabs>
              <w:jc w:val="center"/>
              <w:rPr>
                <w:rFonts w:eastAsia="Arial Unicode MS" w:cs="Arial"/>
                <w:lang w:val="es-AR"/>
              </w:rPr>
            </w:pPr>
          </w:p>
          <w:p w14:paraId="56A65FED" w14:textId="77777777" w:rsidR="005A72B7" w:rsidRDefault="005A72B7" w:rsidP="008074AE">
            <w:pPr>
              <w:tabs>
                <w:tab w:val="decimal" w:pos="239"/>
              </w:tabs>
              <w:jc w:val="center"/>
              <w:rPr>
                <w:rFonts w:eastAsia="Arial Unicode MS" w:cs="Arial"/>
                <w:lang w:val="es-AR"/>
              </w:rPr>
            </w:pPr>
            <w:r w:rsidRPr="007D2B83">
              <w:rPr>
                <w:rFonts w:eastAsia="Arial Unicode MS" w:cs="Arial"/>
                <w:lang w:val="es-AR"/>
              </w:rPr>
              <w:t>-1,371***</w:t>
            </w:r>
          </w:p>
          <w:p w14:paraId="1405619E" w14:textId="77777777" w:rsidR="007060B9" w:rsidRPr="007D2B83" w:rsidRDefault="007060B9" w:rsidP="008074AE">
            <w:pPr>
              <w:tabs>
                <w:tab w:val="decimal" w:pos="239"/>
              </w:tabs>
              <w:jc w:val="center"/>
              <w:rPr>
                <w:rFonts w:eastAsia="Arial Unicode MS" w:cs="Arial"/>
                <w:lang w:val="es-AR"/>
              </w:rPr>
            </w:pPr>
          </w:p>
        </w:tc>
      </w:tr>
      <w:tr w:rsidR="005A72B7" w:rsidRPr="007D2B83" w14:paraId="405A579D" w14:textId="77777777" w:rsidTr="002B0398">
        <w:trPr>
          <w:trHeight w:val="288"/>
          <w:jc w:val="center"/>
        </w:trPr>
        <w:tc>
          <w:tcPr>
            <w:tcW w:w="4135" w:type="dxa"/>
            <w:tcBorders>
              <w:bottom w:val="nil"/>
            </w:tcBorders>
            <w:noWrap/>
          </w:tcPr>
          <w:p w14:paraId="7163BF0A" w14:textId="77777777" w:rsidR="005A72B7" w:rsidRPr="007D2B83" w:rsidRDefault="005A72B7" w:rsidP="008074AE">
            <w:pPr>
              <w:rPr>
                <w:rFonts w:eastAsia="Arial Unicode MS" w:cs="Arial"/>
                <w:lang w:val="es-AR"/>
              </w:rPr>
            </w:pPr>
          </w:p>
        </w:tc>
        <w:tc>
          <w:tcPr>
            <w:tcW w:w="4929" w:type="dxa"/>
            <w:tcBorders>
              <w:bottom w:val="nil"/>
            </w:tcBorders>
            <w:vAlign w:val="bottom"/>
          </w:tcPr>
          <w:p w14:paraId="1AA4D3B4"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(0,387)</w:t>
            </w:r>
          </w:p>
        </w:tc>
      </w:tr>
      <w:tr w:rsidR="005A72B7" w:rsidRPr="007D2B83" w14:paraId="5657F913" w14:textId="77777777" w:rsidTr="002B0398">
        <w:trPr>
          <w:trHeight w:val="288"/>
          <w:jc w:val="center"/>
        </w:trPr>
        <w:tc>
          <w:tcPr>
            <w:tcW w:w="4135" w:type="dxa"/>
            <w:tcBorders>
              <w:top w:val="nil"/>
              <w:bottom w:val="single" w:sz="4" w:space="0" w:color="auto"/>
            </w:tcBorders>
            <w:shd w:val="clear" w:color="auto" w:fill="auto"/>
            <w:noWrap/>
          </w:tcPr>
          <w:p w14:paraId="64DFF6DA" w14:textId="77777777" w:rsidR="005A72B7" w:rsidRPr="007D2B83" w:rsidRDefault="005A72B7" w:rsidP="008074AE">
            <w:pPr>
              <w:rPr>
                <w:rStyle w:val="Emphasis"/>
                <w:lang w:val="es-AR"/>
              </w:rPr>
            </w:pPr>
            <w:r w:rsidRPr="007D2B83">
              <w:rPr>
                <w:rStyle w:val="Emphasis"/>
                <w:lang w:val="es-AR"/>
              </w:rPr>
              <w:t>Tamaño</w:t>
            </w:r>
          </w:p>
        </w:tc>
        <w:tc>
          <w:tcPr>
            <w:tcW w:w="4929" w:type="dxa"/>
            <w:tcBorders>
              <w:top w:val="nil"/>
              <w:bottom w:val="single" w:sz="4" w:space="0" w:color="auto"/>
            </w:tcBorders>
          </w:tcPr>
          <w:p w14:paraId="7F0DFAB5" w14:textId="77777777" w:rsidR="005A72B7" w:rsidRPr="007D2B83" w:rsidRDefault="005A72B7" w:rsidP="008074AE">
            <w:pPr>
              <w:rPr>
                <w:rStyle w:val="Emphasis"/>
                <w:lang w:val="es-AR"/>
              </w:rPr>
            </w:pPr>
          </w:p>
        </w:tc>
      </w:tr>
      <w:tr w:rsidR="005A72B7" w:rsidRPr="007D2B83" w14:paraId="39B9F46E" w14:textId="77777777" w:rsidTr="002B0398">
        <w:trPr>
          <w:trHeight w:val="288"/>
          <w:jc w:val="center"/>
        </w:trPr>
        <w:tc>
          <w:tcPr>
            <w:tcW w:w="4135" w:type="dxa"/>
            <w:tcBorders>
              <w:bottom w:val="nil"/>
            </w:tcBorders>
            <w:noWrap/>
          </w:tcPr>
          <w:p w14:paraId="07FB298B" w14:textId="77777777" w:rsidR="005A72B7" w:rsidRPr="007D2B83" w:rsidRDefault="005A72B7" w:rsidP="008074AE">
            <w:pPr>
              <w:rPr>
                <w:rFonts w:eastAsia="Arial Unicode MS" w:cs="Arial"/>
                <w:lang w:val="es-AR"/>
              </w:rPr>
            </w:pPr>
            <w:r w:rsidRPr="007D2B83">
              <w:rPr>
                <w:rFonts w:cs="Arial"/>
                <w:lang w:val="es-AR"/>
              </w:rPr>
              <w:t>CUOTA_MERCADO</w:t>
            </w:r>
            <w:r w:rsidRPr="007D2B83">
              <w:rPr>
                <w:rFonts w:eastAsia="Arial Unicode MS" w:cs="Arial"/>
                <w:lang w:val="es-AR"/>
              </w:rPr>
              <w:t xml:space="preserve"> (%)</w:t>
            </w:r>
          </w:p>
        </w:tc>
        <w:tc>
          <w:tcPr>
            <w:tcW w:w="4929" w:type="dxa"/>
            <w:tcBorders>
              <w:bottom w:val="nil"/>
            </w:tcBorders>
            <w:vAlign w:val="bottom"/>
          </w:tcPr>
          <w:p w14:paraId="49757297"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-0,309</w:t>
            </w:r>
          </w:p>
        </w:tc>
      </w:tr>
      <w:tr w:rsidR="005A72B7" w:rsidRPr="007D2B83" w14:paraId="3CC98DA8" w14:textId="77777777" w:rsidTr="002B0398">
        <w:trPr>
          <w:trHeight w:val="288"/>
          <w:jc w:val="center"/>
        </w:trPr>
        <w:tc>
          <w:tcPr>
            <w:tcW w:w="4135" w:type="dxa"/>
            <w:tcBorders>
              <w:bottom w:val="nil"/>
            </w:tcBorders>
            <w:noWrap/>
          </w:tcPr>
          <w:p w14:paraId="2DE2F72E" w14:textId="77777777" w:rsidR="005A72B7" w:rsidRPr="007D2B83" w:rsidRDefault="005A72B7" w:rsidP="008074AE">
            <w:pPr>
              <w:rPr>
                <w:rFonts w:eastAsia="Arial Unicode MS" w:cs="Arial"/>
                <w:lang w:val="es-AR"/>
              </w:rPr>
            </w:pPr>
          </w:p>
        </w:tc>
        <w:tc>
          <w:tcPr>
            <w:tcW w:w="4929" w:type="dxa"/>
            <w:tcBorders>
              <w:bottom w:val="nil"/>
            </w:tcBorders>
            <w:vAlign w:val="bottom"/>
          </w:tcPr>
          <w:p w14:paraId="773163AB"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(0,319)</w:t>
            </w:r>
          </w:p>
        </w:tc>
      </w:tr>
      <w:tr w:rsidR="005A72B7" w:rsidRPr="007D2B83" w14:paraId="54D771D8" w14:textId="77777777" w:rsidTr="002B0398">
        <w:trPr>
          <w:trHeight w:val="288"/>
          <w:jc w:val="center"/>
        </w:trPr>
        <w:tc>
          <w:tcPr>
            <w:tcW w:w="4135" w:type="dxa"/>
            <w:tcBorders>
              <w:bottom w:val="nil"/>
            </w:tcBorders>
            <w:noWrap/>
          </w:tcPr>
          <w:p w14:paraId="1B4C4DA9" w14:textId="77777777" w:rsidR="005A72B7" w:rsidRPr="007D2B83" w:rsidRDefault="005A72B7" w:rsidP="008074AE">
            <w:pPr>
              <w:rPr>
                <w:rFonts w:eastAsia="Arial Unicode MS" w:cs="Arial"/>
                <w:lang w:val="es-AR"/>
              </w:rPr>
            </w:pPr>
            <w:r w:rsidRPr="007D2B83">
              <w:rPr>
                <w:rFonts w:cs="Arial"/>
                <w:lang w:val="es-AR"/>
              </w:rPr>
              <w:t>PROVINCIAS</w:t>
            </w:r>
          </w:p>
        </w:tc>
        <w:tc>
          <w:tcPr>
            <w:tcW w:w="4929" w:type="dxa"/>
            <w:tcBorders>
              <w:bottom w:val="nil"/>
            </w:tcBorders>
            <w:vAlign w:val="bottom"/>
          </w:tcPr>
          <w:p w14:paraId="594C07E3"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-0,514**</w:t>
            </w:r>
          </w:p>
        </w:tc>
      </w:tr>
      <w:tr w:rsidR="005A72B7" w:rsidRPr="007D2B83" w14:paraId="33ECF13D" w14:textId="77777777" w:rsidTr="002B0398">
        <w:trPr>
          <w:trHeight w:val="288"/>
          <w:jc w:val="center"/>
        </w:trPr>
        <w:tc>
          <w:tcPr>
            <w:tcW w:w="4135" w:type="dxa"/>
            <w:tcBorders>
              <w:bottom w:val="nil"/>
            </w:tcBorders>
            <w:noWrap/>
          </w:tcPr>
          <w:p w14:paraId="68375843" w14:textId="77777777" w:rsidR="005A72B7" w:rsidRPr="007D2B83" w:rsidRDefault="005A72B7" w:rsidP="008074AE">
            <w:pPr>
              <w:rPr>
                <w:rFonts w:eastAsia="Arial Unicode MS" w:cs="Arial"/>
                <w:lang w:val="es-AR"/>
              </w:rPr>
            </w:pPr>
          </w:p>
        </w:tc>
        <w:tc>
          <w:tcPr>
            <w:tcW w:w="4929" w:type="dxa"/>
            <w:tcBorders>
              <w:bottom w:val="nil"/>
            </w:tcBorders>
            <w:vAlign w:val="bottom"/>
          </w:tcPr>
          <w:p w14:paraId="2E41F8A7"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(0,294)</w:t>
            </w:r>
          </w:p>
        </w:tc>
      </w:tr>
      <w:tr w:rsidR="005A72B7" w:rsidRPr="007D2B83" w14:paraId="272F4279" w14:textId="77777777" w:rsidTr="002B0398">
        <w:trPr>
          <w:trHeight w:val="288"/>
          <w:jc w:val="center"/>
        </w:trPr>
        <w:tc>
          <w:tcPr>
            <w:tcW w:w="4135" w:type="dxa"/>
            <w:tcBorders>
              <w:bottom w:val="nil"/>
            </w:tcBorders>
            <w:noWrap/>
          </w:tcPr>
          <w:p w14:paraId="23EF9172" w14:textId="77777777" w:rsidR="005A72B7" w:rsidRPr="007D2B83" w:rsidRDefault="005A72B7" w:rsidP="008074AE">
            <w:pPr>
              <w:rPr>
                <w:rFonts w:eastAsia="Arial Unicode MS" w:cs="Arial"/>
                <w:lang w:val="es-AR"/>
              </w:rPr>
            </w:pPr>
            <w:r w:rsidRPr="007D2B83">
              <w:rPr>
                <w:rFonts w:cs="Arial"/>
                <w:lang w:val="es-AR"/>
              </w:rPr>
              <w:t>SUCURSALES</w:t>
            </w:r>
          </w:p>
        </w:tc>
        <w:tc>
          <w:tcPr>
            <w:tcW w:w="4929" w:type="dxa"/>
            <w:tcBorders>
              <w:bottom w:val="nil"/>
            </w:tcBorders>
            <w:vAlign w:val="bottom"/>
          </w:tcPr>
          <w:p w14:paraId="38AB858D" w14:textId="5FB2F31A" w:rsidR="005A72B7" w:rsidRPr="007D2B83" w:rsidRDefault="003F46BE" w:rsidP="008074AE">
            <w:pPr>
              <w:tabs>
                <w:tab w:val="decimal" w:pos="239"/>
              </w:tabs>
              <w:jc w:val="center"/>
              <w:rPr>
                <w:rFonts w:eastAsia="Arial Unicode MS" w:cs="Arial"/>
                <w:lang w:val="es-AR"/>
              </w:rPr>
            </w:pPr>
            <w:r w:rsidRPr="007D2B83">
              <w:rPr>
                <w:rFonts w:eastAsia="Arial Unicode MS" w:cs="Arial"/>
                <w:lang w:val="es-AR"/>
              </w:rPr>
              <w:t>0,226</w:t>
            </w:r>
            <w:r w:rsidR="005A72B7" w:rsidRPr="007D2B83">
              <w:rPr>
                <w:rFonts w:eastAsia="Arial Unicode MS" w:cs="Arial"/>
                <w:lang w:val="es-AR"/>
              </w:rPr>
              <w:t>*</w:t>
            </w:r>
          </w:p>
        </w:tc>
      </w:tr>
      <w:tr w:rsidR="005A72B7" w:rsidRPr="007D2B83" w14:paraId="588E1DF5" w14:textId="77777777" w:rsidTr="002B0398">
        <w:trPr>
          <w:trHeight w:val="288"/>
          <w:jc w:val="center"/>
        </w:trPr>
        <w:tc>
          <w:tcPr>
            <w:tcW w:w="4135" w:type="dxa"/>
            <w:tcBorders>
              <w:bottom w:val="nil"/>
            </w:tcBorders>
            <w:noWrap/>
          </w:tcPr>
          <w:p w14:paraId="5B15E409" w14:textId="77777777" w:rsidR="005A72B7" w:rsidRPr="007D2B83" w:rsidRDefault="005A72B7" w:rsidP="008074AE">
            <w:pPr>
              <w:rPr>
                <w:rFonts w:eastAsia="Arial Unicode MS" w:cs="Arial"/>
                <w:lang w:val="es-AR"/>
              </w:rPr>
            </w:pPr>
          </w:p>
        </w:tc>
        <w:tc>
          <w:tcPr>
            <w:tcW w:w="4929" w:type="dxa"/>
            <w:tcBorders>
              <w:bottom w:val="nil"/>
            </w:tcBorders>
            <w:vAlign w:val="bottom"/>
          </w:tcPr>
          <w:p w14:paraId="71DA236E" w14:textId="1E160394"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w:t>
            </w:r>
            <w:r w:rsidR="003F46BE" w:rsidRPr="007D2B83">
              <w:rPr>
                <w:rFonts w:eastAsia="Arial Unicode MS" w:cs="Arial"/>
                <w:lang w:val="es-AR"/>
              </w:rPr>
              <w:t>0</w:t>
            </w:r>
            <w:r w:rsidRPr="007D2B83">
              <w:rPr>
                <w:rFonts w:eastAsia="Arial Unicode MS" w:cs="Arial"/>
                <w:lang w:val="es-AR"/>
              </w:rPr>
              <w:t>,</w:t>
            </w:r>
            <w:r w:rsidR="003F46BE" w:rsidRPr="007D2B83">
              <w:rPr>
                <w:rFonts w:eastAsia="Arial Unicode MS" w:cs="Arial"/>
                <w:lang w:val="es-AR"/>
              </w:rPr>
              <w:t>1</w:t>
            </w:r>
            <w:r w:rsidRPr="007D2B83">
              <w:rPr>
                <w:rFonts w:eastAsia="Arial Unicode MS" w:cs="Arial"/>
                <w:lang w:val="es-AR"/>
              </w:rPr>
              <w:t>47)</w:t>
            </w:r>
          </w:p>
        </w:tc>
      </w:tr>
      <w:tr w:rsidR="005A72B7" w:rsidRPr="007D2B83" w14:paraId="272E620A" w14:textId="77777777" w:rsidTr="002B0398">
        <w:trPr>
          <w:trHeight w:val="288"/>
          <w:jc w:val="center"/>
        </w:trPr>
        <w:tc>
          <w:tcPr>
            <w:tcW w:w="4135" w:type="dxa"/>
            <w:tcBorders>
              <w:top w:val="nil"/>
              <w:bottom w:val="single" w:sz="4" w:space="0" w:color="auto"/>
            </w:tcBorders>
            <w:shd w:val="clear" w:color="auto" w:fill="auto"/>
            <w:noWrap/>
          </w:tcPr>
          <w:p w14:paraId="5F202887" w14:textId="77777777" w:rsidR="005A72B7" w:rsidRPr="007D2B83" w:rsidRDefault="005A72B7" w:rsidP="008074AE">
            <w:pPr>
              <w:rPr>
                <w:rStyle w:val="Emphasis"/>
                <w:lang w:val="es-AR"/>
              </w:rPr>
            </w:pPr>
            <w:r w:rsidRPr="007D2B83">
              <w:rPr>
                <w:rStyle w:val="Emphasis"/>
                <w:lang w:val="es-AR"/>
              </w:rPr>
              <w:t>Liquidez</w:t>
            </w:r>
          </w:p>
        </w:tc>
        <w:tc>
          <w:tcPr>
            <w:tcW w:w="4929" w:type="dxa"/>
            <w:tcBorders>
              <w:top w:val="nil"/>
              <w:bottom w:val="single" w:sz="4" w:space="0" w:color="auto"/>
            </w:tcBorders>
          </w:tcPr>
          <w:p w14:paraId="6FBFABCA" w14:textId="77777777" w:rsidR="005A72B7" w:rsidRPr="007D2B83" w:rsidRDefault="005A72B7" w:rsidP="008074AE">
            <w:pPr>
              <w:rPr>
                <w:rStyle w:val="Emphasis"/>
                <w:lang w:val="es-AR"/>
              </w:rPr>
            </w:pPr>
          </w:p>
        </w:tc>
      </w:tr>
      <w:tr w:rsidR="005A72B7" w:rsidRPr="007D2B83" w14:paraId="46702587" w14:textId="77777777" w:rsidTr="002B0398">
        <w:trPr>
          <w:trHeight w:val="288"/>
          <w:jc w:val="center"/>
        </w:trPr>
        <w:tc>
          <w:tcPr>
            <w:tcW w:w="4135" w:type="dxa"/>
            <w:tcBorders>
              <w:bottom w:val="nil"/>
            </w:tcBorders>
            <w:noWrap/>
          </w:tcPr>
          <w:p w14:paraId="3973E4A3" w14:textId="77777777" w:rsidR="005A72B7" w:rsidRPr="007D2B83" w:rsidRDefault="005A72B7" w:rsidP="008074AE">
            <w:pPr>
              <w:rPr>
                <w:rFonts w:eastAsia="Arial Unicode MS" w:cs="Arial"/>
                <w:lang w:val="es-AR"/>
              </w:rPr>
            </w:pPr>
            <w:r w:rsidRPr="007D2B83">
              <w:rPr>
                <w:rFonts w:cs="Arial"/>
                <w:lang w:val="es-AR"/>
              </w:rPr>
              <w:t xml:space="preserve">LIQUIDEZ </w:t>
            </w:r>
            <w:r w:rsidRPr="007D2B83">
              <w:rPr>
                <w:rFonts w:eastAsia="Arial Unicode MS" w:cs="Arial"/>
                <w:lang w:val="es-AR"/>
              </w:rPr>
              <w:t>(%)</w:t>
            </w:r>
          </w:p>
        </w:tc>
        <w:tc>
          <w:tcPr>
            <w:tcW w:w="4929" w:type="dxa"/>
            <w:tcBorders>
              <w:bottom w:val="nil"/>
            </w:tcBorders>
            <w:vAlign w:val="bottom"/>
          </w:tcPr>
          <w:p w14:paraId="2E17143D"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-0,289**</w:t>
            </w:r>
          </w:p>
        </w:tc>
      </w:tr>
      <w:tr w:rsidR="005A72B7" w:rsidRPr="007D2B83" w14:paraId="6AA7788C" w14:textId="77777777" w:rsidTr="002B0398">
        <w:trPr>
          <w:trHeight w:val="288"/>
          <w:jc w:val="center"/>
        </w:trPr>
        <w:tc>
          <w:tcPr>
            <w:tcW w:w="4135" w:type="dxa"/>
            <w:tcBorders>
              <w:bottom w:val="nil"/>
            </w:tcBorders>
            <w:noWrap/>
          </w:tcPr>
          <w:p w14:paraId="575C7CD1" w14:textId="77777777" w:rsidR="005A72B7" w:rsidRPr="007D2B83" w:rsidRDefault="005A72B7" w:rsidP="008074AE">
            <w:pPr>
              <w:rPr>
                <w:rFonts w:eastAsia="Arial Unicode MS" w:cs="Arial"/>
                <w:lang w:val="es-AR"/>
              </w:rPr>
            </w:pPr>
          </w:p>
        </w:tc>
        <w:tc>
          <w:tcPr>
            <w:tcW w:w="4929" w:type="dxa"/>
            <w:tcBorders>
              <w:bottom w:val="nil"/>
            </w:tcBorders>
            <w:vAlign w:val="bottom"/>
          </w:tcPr>
          <w:p w14:paraId="122D306D"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(0,159)</w:t>
            </w:r>
          </w:p>
        </w:tc>
      </w:tr>
      <w:tr w:rsidR="005A72B7" w:rsidRPr="007D2B83" w14:paraId="599C3F8D" w14:textId="77777777" w:rsidTr="002B0398">
        <w:trPr>
          <w:trHeight w:val="288"/>
          <w:jc w:val="center"/>
        </w:trPr>
        <w:tc>
          <w:tcPr>
            <w:tcW w:w="4135" w:type="dxa"/>
            <w:tcBorders>
              <w:top w:val="nil"/>
              <w:bottom w:val="single" w:sz="4" w:space="0" w:color="auto"/>
            </w:tcBorders>
            <w:shd w:val="clear" w:color="auto" w:fill="auto"/>
            <w:noWrap/>
          </w:tcPr>
          <w:p w14:paraId="35C8807B" w14:textId="77777777" w:rsidR="005A72B7" w:rsidRPr="007D2B83" w:rsidRDefault="005A72B7" w:rsidP="008074AE">
            <w:pPr>
              <w:rPr>
                <w:rStyle w:val="Emphasis"/>
                <w:lang w:val="es-AR"/>
              </w:rPr>
            </w:pPr>
            <w:r w:rsidRPr="007D2B83">
              <w:rPr>
                <w:rStyle w:val="Emphasis"/>
                <w:lang w:val="es-AR"/>
              </w:rPr>
              <w:t>Riesgo cartera</w:t>
            </w:r>
          </w:p>
        </w:tc>
        <w:tc>
          <w:tcPr>
            <w:tcW w:w="4929" w:type="dxa"/>
            <w:tcBorders>
              <w:top w:val="nil"/>
              <w:bottom w:val="single" w:sz="4" w:space="0" w:color="auto"/>
            </w:tcBorders>
          </w:tcPr>
          <w:p w14:paraId="67F5BE8E" w14:textId="77777777" w:rsidR="005A72B7" w:rsidRPr="007D2B83" w:rsidRDefault="005A72B7" w:rsidP="008074AE">
            <w:pPr>
              <w:rPr>
                <w:rStyle w:val="Emphasis"/>
                <w:lang w:val="es-AR"/>
              </w:rPr>
            </w:pPr>
          </w:p>
        </w:tc>
      </w:tr>
      <w:tr w:rsidR="005A72B7" w:rsidRPr="007D2B83" w14:paraId="55DB0A05" w14:textId="77777777" w:rsidTr="002B0398">
        <w:trPr>
          <w:trHeight w:val="288"/>
          <w:jc w:val="center"/>
        </w:trPr>
        <w:tc>
          <w:tcPr>
            <w:tcW w:w="4135" w:type="dxa"/>
            <w:tcBorders>
              <w:bottom w:val="nil"/>
            </w:tcBorders>
            <w:noWrap/>
          </w:tcPr>
          <w:p w14:paraId="5A3EE8A0" w14:textId="77777777" w:rsidR="005A72B7" w:rsidRPr="007D2B83" w:rsidRDefault="005A72B7" w:rsidP="008074AE">
            <w:pPr>
              <w:rPr>
                <w:rFonts w:eastAsia="Arial Unicode MS" w:cs="Arial"/>
                <w:lang w:val="es-AR"/>
              </w:rPr>
            </w:pPr>
            <w:r w:rsidRPr="007D2B83">
              <w:rPr>
                <w:rFonts w:cs="Arial"/>
                <w:lang w:val="es-AR"/>
              </w:rPr>
              <w:t xml:space="preserve">PREVISIONES </w:t>
            </w:r>
            <w:r w:rsidRPr="007D2B83">
              <w:rPr>
                <w:rFonts w:eastAsia="Arial Unicode MS" w:cs="Arial"/>
                <w:lang w:val="es-AR"/>
              </w:rPr>
              <w:t>(%)</w:t>
            </w:r>
          </w:p>
        </w:tc>
        <w:tc>
          <w:tcPr>
            <w:tcW w:w="4929" w:type="dxa"/>
            <w:tcBorders>
              <w:bottom w:val="nil"/>
            </w:tcBorders>
            <w:vAlign w:val="bottom"/>
          </w:tcPr>
          <w:p w14:paraId="3A6F2B40"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0,141</w:t>
            </w:r>
          </w:p>
        </w:tc>
      </w:tr>
      <w:tr w:rsidR="005A72B7" w:rsidRPr="007D2B83" w14:paraId="73D6239F" w14:textId="77777777" w:rsidTr="002B0398">
        <w:trPr>
          <w:trHeight w:val="288"/>
          <w:jc w:val="center"/>
        </w:trPr>
        <w:tc>
          <w:tcPr>
            <w:tcW w:w="4135" w:type="dxa"/>
            <w:tcBorders>
              <w:bottom w:val="nil"/>
            </w:tcBorders>
            <w:noWrap/>
          </w:tcPr>
          <w:p w14:paraId="4F1C3E81" w14:textId="77777777" w:rsidR="005A72B7" w:rsidRPr="007D2B83" w:rsidRDefault="005A72B7" w:rsidP="008074AE">
            <w:pPr>
              <w:rPr>
                <w:rFonts w:eastAsia="Arial Unicode MS" w:cs="Arial"/>
                <w:lang w:val="es-AR"/>
              </w:rPr>
            </w:pPr>
          </w:p>
        </w:tc>
        <w:tc>
          <w:tcPr>
            <w:tcW w:w="4929" w:type="dxa"/>
            <w:tcBorders>
              <w:bottom w:val="nil"/>
            </w:tcBorders>
            <w:vAlign w:val="bottom"/>
          </w:tcPr>
          <w:p w14:paraId="0996A8CB"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(0,414)</w:t>
            </w:r>
          </w:p>
        </w:tc>
      </w:tr>
      <w:tr w:rsidR="005A72B7" w:rsidRPr="007D2B83" w14:paraId="49B23DCC" w14:textId="77777777" w:rsidTr="002B0398">
        <w:trPr>
          <w:trHeight w:val="288"/>
          <w:jc w:val="center"/>
        </w:trPr>
        <w:tc>
          <w:tcPr>
            <w:tcW w:w="4135" w:type="dxa"/>
            <w:tcBorders>
              <w:bottom w:val="nil"/>
            </w:tcBorders>
            <w:noWrap/>
          </w:tcPr>
          <w:p w14:paraId="79218D95" w14:textId="77777777" w:rsidR="005A72B7" w:rsidRPr="007D2B83" w:rsidRDefault="005A72B7" w:rsidP="008074AE">
            <w:pPr>
              <w:rPr>
                <w:rFonts w:eastAsia="Arial Unicode MS" w:cs="Arial"/>
                <w:lang w:val="es-AR"/>
              </w:rPr>
            </w:pPr>
            <w:r w:rsidRPr="007D2B83">
              <w:rPr>
                <w:rFonts w:cs="Arial"/>
                <w:lang w:val="es-AR"/>
              </w:rPr>
              <w:t>TASA_PRESTAMOS</w:t>
            </w:r>
            <w:r w:rsidRPr="007D2B83">
              <w:rPr>
                <w:rFonts w:eastAsia="Arial Unicode MS" w:cs="Arial"/>
                <w:lang w:val="es-AR"/>
              </w:rPr>
              <w:t xml:space="preserve"> (%)</w:t>
            </w:r>
          </w:p>
        </w:tc>
        <w:tc>
          <w:tcPr>
            <w:tcW w:w="4929" w:type="dxa"/>
            <w:tcBorders>
              <w:bottom w:val="nil"/>
            </w:tcBorders>
            <w:vAlign w:val="bottom"/>
          </w:tcPr>
          <w:p w14:paraId="17419307"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-0,988</w:t>
            </w:r>
          </w:p>
        </w:tc>
      </w:tr>
      <w:tr w:rsidR="005A72B7" w:rsidRPr="007D2B83" w14:paraId="44E22457" w14:textId="77777777" w:rsidTr="002B0398">
        <w:trPr>
          <w:trHeight w:val="288"/>
          <w:jc w:val="center"/>
        </w:trPr>
        <w:tc>
          <w:tcPr>
            <w:tcW w:w="4135" w:type="dxa"/>
            <w:tcBorders>
              <w:bottom w:val="nil"/>
            </w:tcBorders>
            <w:noWrap/>
          </w:tcPr>
          <w:p w14:paraId="55F9952C" w14:textId="77777777" w:rsidR="005A72B7" w:rsidRPr="007D2B83" w:rsidRDefault="005A72B7" w:rsidP="008074AE">
            <w:pPr>
              <w:rPr>
                <w:rFonts w:eastAsia="Arial Unicode MS" w:cs="Arial"/>
                <w:lang w:val="es-AR"/>
              </w:rPr>
            </w:pPr>
          </w:p>
        </w:tc>
        <w:tc>
          <w:tcPr>
            <w:tcW w:w="4929" w:type="dxa"/>
            <w:tcBorders>
              <w:bottom w:val="nil"/>
            </w:tcBorders>
            <w:vAlign w:val="bottom"/>
          </w:tcPr>
          <w:p w14:paraId="62DC9F8F"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(0,956)</w:t>
            </w:r>
          </w:p>
        </w:tc>
      </w:tr>
      <w:tr w:rsidR="005A72B7" w:rsidRPr="007D2B83" w14:paraId="082A16B1" w14:textId="77777777" w:rsidTr="002B0398">
        <w:trPr>
          <w:trHeight w:val="288"/>
          <w:jc w:val="center"/>
        </w:trPr>
        <w:tc>
          <w:tcPr>
            <w:tcW w:w="4135" w:type="dxa"/>
            <w:tcBorders>
              <w:top w:val="nil"/>
              <w:bottom w:val="single" w:sz="4" w:space="0" w:color="auto"/>
            </w:tcBorders>
            <w:shd w:val="clear" w:color="auto" w:fill="auto"/>
            <w:noWrap/>
          </w:tcPr>
          <w:p w14:paraId="3298ECF5" w14:textId="77777777" w:rsidR="005A72B7" w:rsidRPr="007D2B83" w:rsidRDefault="005A72B7" w:rsidP="008074AE">
            <w:pPr>
              <w:rPr>
                <w:rStyle w:val="Emphasis"/>
                <w:lang w:val="es-AR"/>
              </w:rPr>
            </w:pPr>
            <w:r w:rsidRPr="007D2B83">
              <w:rPr>
                <w:rStyle w:val="Emphasis"/>
                <w:lang w:val="es-AR"/>
              </w:rPr>
              <w:t>Fondeo</w:t>
            </w:r>
          </w:p>
        </w:tc>
        <w:tc>
          <w:tcPr>
            <w:tcW w:w="4929" w:type="dxa"/>
            <w:tcBorders>
              <w:top w:val="nil"/>
              <w:bottom w:val="single" w:sz="4" w:space="0" w:color="auto"/>
            </w:tcBorders>
          </w:tcPr>
          <w:p w14:paraId="2FC73431" w14:textId="77777777" w:rsidR="005A72B7" w:rsidRPr="007D2B83" w:rsidRDefault="005A72B7" w:rsidP="008074AE">
            <w:pPr>
              <w:rPr>
                <w:rStyle w:val="Emphasis"/>
                <w:lang w:val="es-AR"/>
              </w:rPr>
            </w:pPr>
          </w:p>
        </w:tc>
      </w:tr>
      <w:tr w:rsidR="005A72B7" w:rsidRPr="007D2B83" w14:paraId="14402AA5" w14:textId="77777777" w:rsidTr="002B0398">
        <w:trPr>
          <w:trHeight w:val="288"/>
          <w:jc w:val="center"/>
        </w:trPr>
        <w:tc>
          <w:tcPr>
            <w:tcW w:w="4135" w:type="dxa"/>
            <w:tcBorders>
              <w:bottom w:val="nil"/>
            </w:tcBorders>
            <w:noWrap/>
          </w:tcPr>
          <w:p w14:paraId="51B54470" w14:textId="77777777" w:rsidR="005A72B7" w:rsidRPr="007D2B83" w:rsidRDefault="005A72B7" w:rsidP="008074AE">
            <w:pPr>
              <w:rPr>
                <w:rFonts w:eastAsia="Arial Unicode MS" w:cs="Arial"/>
                <w:lang w:val="es-AR"/>
              </w:rPr>
            </w:pPr>
            <w:r w:rsidRPr="007D2B83">
              <w:rPr>
                <w:rFonts w:cs="Arial"/>
                <w:lang w:val="es-AR"/>
              </w:rPr>
              <w:t>DEPÓSITOS_TOTALES</w:t>
            </w:r>
            <w:r w:rsidRPr="007D2B83">
              <w:rPr>
                <w:rFonts w:eastAsia="Arial Unicode MS" w:cs="Arial"/>
                <w:lang w:val="es-AR"/>
              </w:rPr>
              <w:t xml:space="preserve"> (%)</w:t>
            </w:r>
          </w:p>
        </w:tc>
        <w:tc>
          <w:tcPr>
            <w:tcW w:w="4929" w:type="dxa"/>
            <w:tcBorders>
              <w:bottom w:val="nil"/>
            </w:tcBorders>
            <w:vAlign w:val="bottom"/>
          </w:tcPr>
          <w:p w14:paraId="320F691C"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0,441***</w:t>
            </w:r>
          </w:p>
        </w:tc>
      </w:tr>
      <w:tr w:rsidR="005A72B7" w:rsidRPr="007D2B83" w14:paraId="52DAE76C" w14:textId="77777777" w:rsidTr="002B0398">
        <w:trPr>
          <w:trHeight w:val="288"/>
          <w:jc w:val="center"/>
        </w:trPr>
        <w:tc>
          <w:tcPr>
            <w:tcW w:w="4135" w:type="dxa"/>
            <w:tcBorders>
              <w:bottom w:val="nil"/>
            </w:tcBorders>
            <w:noWrap/>
          </w:tcPr>
          <w:p w14:paraId="7CB0BCC0" w14:textId="77777777" w:rsidR="005A72B7" w:rsidRPr="007D2B83" w:rsidRDefault="005A72B7" w:rsidP="008074AE">
            <w:pPr>
              <w:rPr>
                <w:rFonts w:eastAsia="Arial Unicode MS" w:cs="Arial"/>
                <w:lang w:val="es-AR"/>
              </w:rPr>
            </w:pPr>
          </w:p>
        </w:tc>
        <w:tc>
          <w:tcPr>
            <w:tcW w:w="4929" w:type="dxa"/>
            <w:tcBorders>
              <w:bottom w:val="nil"/>
            </w:tcBorders>
            <w:vAlign w:val="bottom"/>
          </w:tcPr>
          <w:p w14:paraId="23461686"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(0,137)</w:t>
            </w:r>
          </w:p>
        </w:tc>
      </w:tr>
      <w:tr w:rsidR="005A72B7" w:rsidRPr="007D2B83" w14:paraId="4A957469" w14:textId="77777777" w:rsidTr="002B0398">
        <w:trPr>
          <w:trHeight w:val="288"/>
          <w:jc w:val="center"/>
        </w:trPr>
        <w:tc>
          <w:tcPr>
            <w:tcW w:w="4135" w:type="dxa"/>
            <w:tcBorders>
              <w:bottom w:val="nil"/>
            </w:tcBorders>
            <w:noWrap/>
          </w:tcPr>
          <w:p w14:paraId="32ED04C9" w14:textId="77777777" w:rsidR="005A72B7" w:rsidRPr="007D2B83" w:rsidRDefault="005A72B7" w:rsidP="008074AE">
            <w:pPr>
              <w:rPr>
                <w:rFonts w:eastAsia="Arial Unicode MS" w:cs="Arial"/>
                <w:lang w:val="es-AR"/>
              </w:rPr>
            </w:pPr>
            <w:r w:rsidRPr="007D2B83">
              <w:rPr>
                <w:rFonts w:cs="Arial"/>
                <w:lang w:val="es-AR"/>
              </w:rPr>
              <w:t>DEPÓSITOS_VISTA</w:t>
            </w:r>
            <w:r w:rsidRPr="007D2B83">
              <w:rPr>
                <w:rFonts w:eastAsia="Arial Unicode MS" w:cs="Arial"/>
                <w:lang w:val="es-AR"/>
              </w:rPr>
              <w:t xml:space="preserve"> (%)</w:t>
            </w:r>
          </w:p>
        </w:tc>
        <w:tc>
          <w:tcPr>
            <w:tcW w:w="4929" w:type="dxa"/>
            <w:tcBorders>
              <w:bottom w:val="nil"/>
            </w:tcBorders>
            <w:vAlign w:val="bottom"/>
          </w:tcPr>
          <w:p w14:paraId="49DD51BC"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-0,024</w:t>
            </w:r>
          </w:p>
        </w:tc>
      </w:tr>
      <w:tr w:rsidR="005A72B7" w:rsidRPr="007D2B83" w14:paraId="4EF626BB" w14:textId="77777777" w:rsidTr="002B0398">
        <w:trPr>
          <w:trHeight w:val="288"/>
          <w:jc w:val="center"/>
        </w:trPr>
        <w:tc>
          <w:tcPr>
            <w:tcW w:w="4135" w:type="dxa"/>
            <w:tcBorders>
              <w:bottom w:val="single" w:sz="4" w:space="0" w:color="auto"/>
            </w:tcBorders>
            <w:noWrap/>
          </w:tcPr>
          <w:p w14:paraId="629FB530" w14:textId="77777777" w:rsidR="005A72B7" w:rsidRPr="007D2B83" w:rsidRDefault="005A72B7" w:rsidP="008074AE">
            <w:pPr>
              <w:rPr>
                <w:rFonts w:eastAsia="Arial Unicode MS" w:cs="Arial"/>
                <w:lang w:val="es-AR"/>
              </w:rPr>
            </w:pPr>
          </w:p>
        </w:tc>
        <w:tc>
          <w:tcPr>
            <w:tcW w:w="4929" w:type="dxa"/>
            <w:tcBorders>
              <w:bottom w:val="single" w:sz="4" w:space="0" w:color="auto"/>
            </w:tcBorders>
            <w:vAlign w:val="bottom"/>
          </w:tcPr>
          <w:p w14:paraId="23F6D27F" w14:textId="77777777" w:rsidR="005A72B7" w:rsidRPr="007D2B83" w:rsidRDefault="005A72B7" w:rsidP="008074AE">
            <w:pPr>
              <w:tabs>
                <w:tab w:val="decimal" w:pos="239"/>
              </w:tabs>
              <w:jc w:val="center"/>
              <w:rPr>
                <w:rFonts w:eastAsia="Arial Unicode MS" w:cs="Arial"/>
                <w:lang w:val="es-AR"/>
              </w:rPr>
            </w:pPr>
            <w:r w:rsidRPr="007D2B83">
              <w:rPr>
                <w:rFonts w:eastAsia="Arial Unicode MS" w:cs="Arial"/>
                <w:lang w:val="es-AR"/>
              </w:rPr>
              <w:t>(0,131)</w:t>
            </w:r>
          </w:p>
        </w:tc>
      </w:tr>
      <w:tr w:rsidR="005A72B7" w:rsidRPr="007D2B83" w14:paraId="4387794A" w14:textId="77777777" w:rsidTr="002B0398">
        <w:trPr>
          <w:trHeight w:val="288"/>
          <w:jc w:val="center"/>
        </w:trPr>
        <w:tc>
          <w:tcPr>
            <w:tcW w:w="4135" w:type="dxa"/>
            <w:tcBorders>
              <w:top w:val="single" w:sz="4" w:space="0" w:color="auto"/>
              <w:bottom w:val="nil"/>
            </w:tcBorders>
            <w:noWrap/>
          </w:tcPr>
          <w:p w14:paraId="5438B08B" w14:textId="77777777" w:rsidR="005A72B7" w:rsidRPr="007D2B83" w:rsidRDefault="005A72B7" w:rsidP="008074AE">
            <w:pPr>
              <w:rPr>
                <w:lang w:val="es-AR"/>
              </w:rPr>
            </w:pPr>
            <w:r w:rsidRPr="007D2B83">
              <w:rPr>
                <w:lang w:val="es-AR"/>
              </w:rPr>
              <w:t>Efectos fijos por GRUPO</w:t>
            </w:r>
          </w:p>
        </w:tc>
        <w:tc>
          <w:tcPr>
            <w:tcW w:w="4929" w:type="dxa"/>
            <w:tcBorders>
              <w:top w:val="single" w:sz="4" w:space="0" w:color="auto"/>
              <w:bottom w:val="nil"/>
            </w:tcBorders>
          </w:tcPr>
          <w:p w14:paraId="1DD9B1D2" w14:textId="77777777" w:rsidR="005A72B7" w:rsidRPr="007D2B83" w:rsidRDefault="005A72B7" w:rsidP="008074AE">
            <w:pPr>
              <w:jc w:val="center"/>
              <w:rPr>
                <w:lang w:val="es-AR"/>
              </w:rPr>
            </w:pPr>
            <w:r w:rsidRPr="007D2B83">
              <w:rPr>
                <w:lang w:val="es-AR"/>
              </w:rPr>
              <w:t>Sí</w:t>
            </w:r>
          </w:p>
        </w:tc>
      </w:tr>
      <w:tr w:rsidR="005A72B7" w:rsidRPr="007D2B83" w14:paraId="4ECDE8D9" w14:textId="77777777" w:rsidTr="002B0398">
        <w:trPr>
          <w:trHeight w:val="288"/>
          <w:jc w:val="center"/>
        </w:trPr>
        <w:tc>
          <w:tcPr>
            <w:tcW w:w="4135" w:type="dxa"/>
            <w:tcBorders>
              <w:bottom w:val="nil"/>
            </w:tcBorders>
            <w:noWrap/>
          </w:tcPr>
          <w:p w14:paraId="3F44E7F8" w14:textId="77777777" w:rsidR="005A72B7" w:rsidRPr="007D2B83" w:rsidRDefault="005A72B7" w:rsidP="008074AE">
            <w:pPr>
              <w:rPr>
                <w:lang w:val="es-AR"/>
              </w:rPr>
            </w:pPr>
            <w:r w:rsidRPr="007D2B83">
              <w:rPr>
                <w:lang w:val="es-AR"/>
              </w:rPr>
              <w:t>Efectos fijos por período t</w:t>
            </w:r>
          </w:p>
        </w:tc>
        <w:tc>
          <w:tcPr>
            <w:tcW w:w="4929" w:type="dxa"/>
            <w:tcBorders>
              <w:bottom w:val="nil"/>
            </w:tcBorders>
          </w:tcPr>
          <w:p w14:paraId="5183F800" w14:textId="77777777" w:rsidR="005A72B7" w:rsidRPr="007D2B83" w:rsidRDefault="005A72B7" w:rsidP="008074AE">
            <w:pPr>
              <w:jc w:val="center"/>
              <w:rPr>
                <w:lang w:val="es-AR"/>
              </w:rPr>
            </w:pPr>
            <w:r w:rsidRPr="007D2B83">
              <w:rPr>
                <w:lang w:val="es-AR"/>
              </w:rPr>
              <w:t>Sí</w:t>
            </w:r>
          </w:p>
        </w:tc>
      </w:tr>
      <w:tr w:rsidR="005A72B7" w:rsidRPr="007D2B83" w14:paraId="21925478" w14:textId="77777777" w:rsidTr="002B0398">
        <w:trPr>
          <w:trHeight w:val="288"/>
          <w:jc w:val="center"/>
        </w:trPr>
        <w:tc>
          <w:tcPr>
            <w:tcW w:w="4135" w:type="dxa"/>
            <w:tcBorders>
              <w:bottom w:val="nil"/>
            </w:tcBorders>
            <w:noWrap/>
          </w:tcPr>
          <w:p w14:paraId="4C6AA64C" w14:textId="77777777" w:rsidR="005A72B7" w:rsidRPr="007D2B83" w:rsidRDefault="005A72B7" w:rsidP="008074AE">
            <w:pPr>
              <w:rPr>
                <w:lang w:val="es-AR"/>
              </w:rPr>
            </w:pPr>
            <w:r w:rsidRPr="007D2B83">
              <w:rPr>
                <w:lang w:val="es-AR"/>
              </w:rPr>
              <w:t>Observaciones (n)</w:t>
            </w:r>
          </w:p>
        </w:tc>
        <w:tc>
          <w:tcPr>
            <w:tcW w:w="4929" w:type="dxa"/>
            <w:tcBorders>
              <w:bottom w:val="nil"/>
            </w:tcBorders>
          </w:tcPr>
          <w:p w14:paraId="327A86CE" w14:textId="77777777" w:rsidR="005A72B7" w:rsidRPr="007D2B83" w:rsidRDefault="005A72B7" w:rsidP="008074AE">
            <w:pPr>
              <w:jc w:val="center"/>
              <w:rPr>
                <w:lang w:val="es-AR"/>
              </w:rPr>
            </w:pPr>
            <w:r w:rsidRPr="007D2B83">
              <w:rPr>
                <w:lang w:val="es-AR"/>
              </w:rPr>
              <w:t>213</w:t>
            </w:r>
          </w:p>
        </w:tc>
      </w:tr>
      <w:tr w:rsidR="005A72B7" w:rsidRPr="007D2B83" w14:paraId="796743B4" w14:textId="77777777" w:rsidTr="002B0398">
        <w:trPr>
          <w:trHeight w:val="288"/>
          <w:jc w:val="center"/>
        </w:trPr>
        <w:tc>
          <w:tcPr>
            <w:tcW w:w="4135" w:type="dxa"/>
            <w:tcBorders>
              <w:bottom w:val="nil"/>
            </w:tcBorders>
            <w:noWrap/>
          </w:tcPr>
          <w:p w14:paraId="05BF4BF3" w14:textId="77777777" w:rsidR="005A72B7" w:rsidRPr="007D2B83" w:rsidRDefault="005A72B7" w:rsidP="008074AE">
            <w:pPr>
              <w:rPr>
                <w:lang w:val="es-AR"/>
              </w:rPr>
            </w:pPr>
            <w:r w:rsidRPr="007D2B83">
              <w:rPr>
                <w:lang w:val="es-AR"/>
              </w:rPr>
              <w:t>Bancos (g)</w:t>
            </w:r>
          </w:p>
        </w:tc>
        <w:tc>
          <w:tcPr>
            <w:tcW w:w="4929" w:type="dxa"/>
            <w:tcBorders>
              <w:bottom w:val="nil"/>
            </w:tcBorders>
          </w:tcPr>
          <w:p w14:paraId="16D16047" w14:textId="77777777" w:rsidR="005A72B7" w:rsidRPr="007D2B83" w:rsidRDefault="005A72B7" w:rsidP="008074AE">
            <w:pPr>
              <w:jc w:val="center"/>
              <w:rPr>
                <w:lang w:val="es-AR"/>
              </w:rPr>
            </w:pPr>
            <w:r w:rsidRPr="007D2B83">
              <w:rPr>
                <w:lang w:val="es-AR"/>
              </w:rPr>
              <w:t>62</w:t>
            </w:r>
          </w:p>
        </w:tc>
      </w:tr>
      <w:tr w:rsidR="005A72B7" w:rsidRPr="007D2B83" w14:paraId="45BA399B" w14:textId="77777777" w:rsidTr="002B0398">
        <w:trPr>
          <w:trHeight w:val="288"/>
          <w:jc w:val="center"/>
        </w:trPr>
        <w:tc>
          <w:tcPr>
            <w:tcW w:w="4135" w:type="dxa"/>
            <w:tcBorders>
              <w:bottom w:val="single" w:sz="12" w:space="0" w:color="auto"/>
            </w:tcBorders>
            <w:noWrap/>
          </w:tcPr>
          <w:p w14:paraId="099D4E46" w14:textId="77777777" w:rsidR="005A72B7" w:rsidRPr="007D2B83" w:rsidRDefault="005A72B7" w:rsidP="008074AE">
            <w:pPr>
              <w:rPr>
                <w:lang w:val="es-AR"/>
              </w:rPr>
            </w:pPr>
            <w:r w:rsidRPr="007D2B83">
              <w:rPr>
                <w:lang w:val="es-AR"/>
              </w:rPr>
              <w:t>Observaciones promedio por banco</w:t>
            </w:r>
          </w:p>
        </w:tc>
        <w:tc>
          <w:tcPr>
            <w:tcW w:w="4929" w:type="dxa"/>
            <w:tcBorders>
              <w:bottom w:val="single" w:sz="12" w:space="0" w:color="auto"/>
            </w:tcBorders>
          </w:tcPr>
          <w:p w14:paraId="72D08CE6" w14:textId="77777777" w:rsidR="005A72B7" w:rsidRPr="007D2B83" w:rsidRDefault="005A72B7" w:rsidP="008074AE">
            <w:pPr>
              <w:jc w:val="center"/>
              <w:rPr>
                <w:lang w:val="es-AR"/>
              </w:rPr>
            </w:pPr>
            <w:r w:rsidRPr="007D2B83">
              <w:rPr>
                <w:lang w:val="es-AR"/>
              </w:rPr>
              <w:t>3,4</w:t>
            </w:r>
          </w:p>
        </w:tc>
      </w:tr>
      <w:tr w:rsidR="005A72B7" w:rsidRPr="007D2B83" w14:paraId="16BBEE19" w14:textId="77777777" w:rsidTr="002B0398">
        <w:trPr>
          <w:trHeight w:val="288"/>
          <w:jc w:val="center"/>
        </w:trPr>
        <w:tc>
          <w:tcPr>
            <w:tcW w:w="9064" w:type="dxa"/>
            <w:gridSpan w:val="2"/>
            <w:tcBorders>
              <w:top w:val="single" w:sz="12" w:space="0" w:color="auto"/>
              <w:bottom w:val="single" w:sz="12" w:space="0" w:color="auto"/>
            </w:tcBorders>
            <w:noWrap/>
          </w:tcPr>
          <w:p w14:paraId="1440D870" w14:textId="4839A730" w:rsidR="005A72B7" w:rsidRPr="007D2B83" w:rsidRDefault="005A72B7" w:rsidP="008074AE">
            <w:pPr>
              <w:tabs>
                <w:tab w:val="decimal" w:pos="32"/>
              </w:tabs>
              <w:rPr>
                <w:rFonts w:eastAsia="Calibri,Times New Roman" w:cs="Times New Roman"/>
                <w:szCs w:val="24"/>
                <w:lang w:val="es-AR"/>
              </w:rPr>
            </w:pPr>
            <w:bookmarkStart w:id="29" w:name="_Hlk491796653"/>
          </w:p>
        </w:tc>
      </w:tr>
      <w:bookmarkEnd w:id="29"/>
    </w:tbl>
    <w:p w14:paraId="2E880321" w14:textId="77777777" w:rsidR="00125515" w:rsidRPr="007D2B83" w:rsidRDefault="00125515" w:rsidP="005A72B7">
      <w:pPr>
        <w:rPr>
          <w:lang w:val="es-AR"/>
        </w:rPr>
      </w:pPr>
    </w:p>
    <w:p w14:paraId="21431F04" w14:textId="77777777" w:rsidR="00125515" w:rsidRPr="007D2B83" w:rsidRDefault="00125515" w:rsidP="005A72B7">
      <w:pPr>
        <w:rPr>
          <w:lang w:val="es-AR"/>
        </w:rPr>
      </w:pPr>
    </w:p>
    <w:p w14:paraId="6D1D3BDB" w14:textId="77777777" w:rsidR="008A4FD1" w:rsidRDefault="008A4FD1" w:rsidP="008A4FD1">
      <w:pPr>
        <w:pStyle w:val="Heading3"/>
        <w:rPr>
          <w:lang w:val="es-AR"/>
        </w:rPr>
      </w:pPr>
      <w:bookmarkStart w:id="30" w:name="_Toc491946205"/>
      <w:r>
        <w:rPr>
          <w:lang w:val="es-AR"/>
        </w:rPr>
        <w:t>Crisis 2001-2002 y períodos normales</w:t>
      </w:r>
      <w:bookmarkEnd w:id="30"/>
    </w:p>
    <w:p w14:paraId="1281A403" w14:textId="54D372C6" w:rsidR="0024196A" w:rsidRDefault="0024196A" w:rsidP="001C4957">
      <w:pPr>
        <w:ind w:firstLine="709"/>
        <w:rPr>
          <w:lang w:val="es-AR"/>
        </w:rPr>
      </w:pPr>
      <w:r>
        <w:rPr>
          <w:lang w:val="es-AR"/>
        </w:rPr>
        <w:t>Aquí se redefine la variable binaria CRISIS para sólo c</w:t>
      </w:r>
      <w:r w:rsidR="00502C1E">
        <w:rPr>
          <w:lang w:val="es-AR"/>
        </w:rPr>
        <w:t>o</w:t>
      </w:r>
      <w:r>
        <w:rPr>
          <w:lang w:val="es-AR"/>
        </w:rPr>
        <w:t>ns</w:t>
      </w:r>
      <w:r w:rsidR="00502C1E">
        <w:rPr>
          <w:lang w:val="es-AR"/>
        </w:rPr>
        <w:t>i</w:t>
      </w:r>
      <w:r>
        <w:rPr>
          <w:lang w:val="es-AR"/>
        </w:rPr>
        <w:t>derar como crisis la crisis de 2001-2002.</w:t>
      </w:r>
    </w:p>
    <w:p w14:paraId="64EC063A" w14:textId="09654187" w:rsidR="00125515" w:rsidRDefault="0024196A" w:rsidP="005A72B7">
      <w:pPr>
        <w:rPr>
          <w:lang w:val="es-AR"/>
        </w:rPr>
      </w:pPr>
      <w:r>
        <w:rPr>
          <w:lang w:val="es-AR"/>
        </w:rPr>
        <w:lastRenderedPageBreak/>
        <w:tab/>
        <w:t>Como se mencion</w:t>
      </w:r>
      <w:r w:rsidR="00093D55">
        <w:rPr>
          <w:lang w:val="es-AR"/>
        </w:rPr>
        <w:t>a</w:t>
      </w:r>
      <w:r>
        <w:rPr>
          <w:lang w:val="es-AR"/>
        </w:rPr>
        <w:t xml:space="preserve"> </w:t>
      </w:r>
      <w:r w:rsidRPr="00E27E51">
        <w:rPr>
          <w:lang w:val="es-AR"/>
        </w:rPr>
        <w:t>en</w:t>
      </w:r>
      <w:r w:rsidR="00093D55" w:rsidRPr="00E27E51">
        <w:rPr>
          <w:lang w:val="es-AR"/>
        </w:rPr>
        <w:t xml:space="preserve"> </w:t>
      </w:r>
      <w:r w:rsidR="002A320E">
        <w:rPr>
          <w:lang w:val="es-AR"/>
        </w:rPr>
        <w:t>A</w:t>
      </w:r>
      <w:r w:rsidR="00093D55" w:rsidRPr="00E27E51">
        <w:rPr>
          <w:lang w:val="es-AR"/>
        </w:rPr>
        <w:t>nexo</w:t>
      </w:r>
      <w:r w:rsidRPr="00E27E51">
        <w:rPr>
          <w:lang w:val="es-AR"/>
        </w:rPr>
        <w:t xml:space="preserve"> </w:t>
      </w:r>
      <w:r w:rsidR="00655E06" w:rsidRPr="001C4957">
        <w:rPr>
          <w:lang w:val="es-AR"/>
        </w:rPr>
        <w:fldChar w:fldCharType="begin"/>
      </w:r>
      <w:r w:rsidR="00655E06" w:rsidRPr="00E27E51">
        <w:rPr>
          <w:lang w:val="es-AR"/>
        </w:rPr>
        <w:instrText xml:space="preserve"> REF _Ref491870308 \r \h </w:instrText>
      </w:r>
      <w:r w:rsidR="00E27E51">
        <w:rPr>
          <w:lang w:val="es-AR"/>
        </w:rPr>
        <w:instrText xml:space="preserve"> \* MERGEFORMAT </w:instrText>
      </w:r>
      <w:r w:rsidR="00655E06" w:rsidRPr="001C4957">
        <w:rPr>
          <w:lang w:val="es-AR"/>
        </w:rPr>
      </w:r>
      <w:r w:rsidR="00655E06" w:rsidRPr="001C4957">
        <w:rPr>
          <w:lang w:val="es-AR"/>
        </w:rPr>
        <w:fldChar w:fldCharType="separate"/>
      </w:r>
      <w:r w:rsidR="00090A83">
        <w:rPr>
          <w:lang w:val="es-AR"/>
        </w:rPr>
        <w:t>7.2</w:t>
      </w:r>
      <w:r w:rsidR="00655E06" w:rsidRPr="001C4957">
        <w:rPr>
          <w:lang w:val="es-AR"/>
        </w:rPr>
        <w:fldChar w:fldCharType="end"/>
      </w:r>
      <w:r w:rsidR="00655E06" w:rsidRPr="001C4957">
        <w:rPr>
          <w:lang w:val="es-AR"/>
        </w:rPr>
        <w:t xml:space="preserve"> </w:t>
      </w:r>
      <w:r w:rsidRPr="00E27E51">
        <w:rPr>
          <w:lang w:val="es-AR"/>
        </w:rPr>
        <w:t>la Crisis</w:t>
      </w:r>
      <w:r>
        <w:rPr>
          <w:lang w:val="es-AR"/>
        </w:rPr>
        <w:t xml:space="preserve"> de 2008 fue de menor duración e intensidad que la crisis 2001</w:t>
      </w:r>
      <w:r w:rsidR="00386E69">
        <w:rPr>
          <w:lang w:val="es-AR"/>
        </w:rPr>
        <w:t>-</w:t>
      </w:r>
      <w:r w:rsidR="002027A0">
        <w:rPr>
          <w:lang w:val="es-AR"/>
        </w:rPr>
        <w:t>2002</w:t>
      </w:r>
      <w:r>
        <w:rPr>
          <w:lang w:val="es-AR"/>
        </w:rPr>
        <w:t xml:space="preserve">. En particular, las variables que </w:t>
      </w:r>
      <w:r w:rsidR="00AB5BC4">
        <w:rPr>
          <w:lang w:val="es-AR"/>
        </w:rPr>
        <w:t>influyen</w:t>
      </w:r>
      <w:r>
        <w:rPr>
          <w:lang w:val="es-AR"/>
        </w:rPr>
        <w:t xml:space="preserve"> el mercado bancario </w:t>
      </w:r>
      <w:r w:rsidR="002027A0">
        <w:rPr>
          <w:lang w:val="es-AR"/>
        </w:rPr>
        <w:t xml:space="preserve">como </w:t>
      </w:r>
      <w:r>
        <w:rPr>
          <w:lang w:val="es-AR"/>
        </w:rPr>
        <w:t>variación real de depósitos, crédito al sector privado, tasas BADLAR y de mercado interbancario</w:t>
      </w:r>
      <w:r>
        <w:rPr>
          <w:lang w:val="es-AR"/>
        </w:rPr>
        <w:tab/>
        <w:t xml:space="preserve">se vieron afectadas </w:t>
      </w:r>
      <w:r w:rsidR="002027A0">
        <w:rPr>
          <w:lang w:val="es-AR"/>
        </w:rPr>
        <w:t xml:space="preserve">sólo </w:t>
      </w:r>
      <w:r>
        <w:rPr>
          <w:lang w:val="es-AR"/>
        </w:rPr>
        <w:t>en el último trimestre de 2008</w:t>
      </w:r>
      <w:r w:rsidR="00390F31">
        <w:rPr>
          <w:lang w:val="es-AR"/>
        </w:rPr>
        <w:t xml:space="preserve"> retornando a niveles </w:t>
      </w:r>
      <w:proofErr w:type="gramStart"/>
      <w:r w:rsidR="00390F31">
        <w:rPr>
          <w:lang w:val="es-AR"/>
        </w:rPr>
        <w:t>pre-crisis</w:t>
      </w:r>
      <w:proofErr w:type="gramEnd"/>
      <w:r w:rsidR="00390F31">
        <w:rPr>
          <w:lang w:val="es-AR"/>
        </w:rPr>
        <w:t xml:space="preserve"> para el segundo semestre de 2009. Esto da a la crisis en el sector bancario una duración menor a un año y difícil de capturar con mediciones anuales a diciembre y junio de cada año (las fechas de cierre de balances). Por otro lado, desde un punto macroeconómico la intensidad de la Crisis de 2008 f</w:t>
      </w:r>
      <w:r w:rsidR="00AB5BC4">
        <w:rPr>
          <w:lang w:val="es-AR"/>
        </w:rPr>
        <w:t>ue muy inferior a la de 2001-200</w:t>
      </w:r>
      <w:r w:rsidR="00390F31">
        <w:rPr>
          <w:lang w:val="es-AR"/>
        </w:rPr>
        <w:t>2 (véase</w:t>
      </w:r>
      <w:r w:rsidR="00093D55">
        <w:rPr>
          <w:lang w:val="es-AR"/>
        </w:rPr>
        <w:t xml:space="preserve"> anexo</w:t>
      </w:r>
      <w:r w:rsidR="00390F31">
        <w:rPr>
          <w:lang w:val="es-AR"/>
        </w:rPr>
        <w:t xml:space="preserve"> </w:t>
      </w:r>
      <w:r w:rsidR="00655E06" w:rsidRPr="001C4957">
        <w:rPr>
          <w:lang w:val="es-AR"/>
        </w:rPr>
        <w:fldChar w:fldCharType="begin"/>
      </w:r>
      <w:r w:rsidR="00655E06" w:rsidRPr="00E27E51">
        <w:rPr>
          <w:lang w:val="es-AR"/>
        </w:rPr>
        <w:instrText xml:space="preserve"> REF _Ref491870405 \w \h </w:instrText>
      </w:r>
      <w:r w:rsidR="00E27E51">
        <w:rPr>
          <w:lang w:val="es-AR"/>
        </w:rPr>
        <w:instrText xml:space="preserve"> \* MERGEFORMAT </w:instrText>
      </w:r>
      <w:r w:rsidR="00655E06" w:rsidRPr="001C4957">
        <w:rPr>
          <w:lang w:val="es-AR"/>
        </w:rPr>
      </w:r>
      <w:r w:rsidR="00655E06" w:rsidRPr="001C4957">
        <w:rPr>
          <w:lang w:val="es-AR"/>
        </w:rPr>
        <w:fldChar w:fldCharType="separate"/>
      </w:r>
      <w:r w:rsidR="00090A83">
        <w:rPr>
          <w:lang w:val="es-AR"/>
        </w:rPr>
        <w:t>7.2</w:t>
      </w:r>
      <w:r w:rsidR="00655E06" w:rsidRPr="001C4957">
        <w:rPr>
          <w:lang w:val="es-AR"/>
        </w:rPr>
        <w:fldChar w:fldCharType="end"/>
      </w:r>
      <w:r w:rsidR="00655E06" w:rsidRPr="001C4957">
        <w:rPr>
          <w:lang w:val="es-AR"/>
        </w:rPr>
        <w:t xml:space="preserve"> </w:t>
      </w:r>
      <w:r w:rsidR="00E27E51" w:rsidRPr="001C4957">
        <w:rPr>
          <w:lang w:val="es-AR"/>
        </w:rPr>
        <w:t xml:space="preserve">) </w:t>
      </w:r>
      <w:r w:rsidR="00390F31" w:rsidRPr="00E27E51">
        <w:rPr>
          <w:lang w:val="es-AR"/>
        </w:rPr>
        <w:t>En consecuencia, con datos anuales, agrupar ambas crisis como similares en la variable binaria</w:t>
      </w:r>
      <w:r w:rsidR="00390F31">
        <w:rPr>
          <w:lang w:val="es-AR"/>
        </w:rPr>
        <w:t xml:space="preserve"> CRISIS puede no ser correcto. En particular, nuestra preocupación es </w:t>
      </w:r>
      <w:r w:rsidR="00AB5BC4">
        <w:rPr>
          <w:lang w:val="es-AR"/>
        </w:rPr>
        <w:t>subestimar</w:t>
      </w:r>
      <w:r w:rsidR="00390F31">
        <w:rPr>
          <w:lang w:val="es-AR"/>
        </w:rPr>
        <w:t xml:space="preserve"> el efecto del capital durante una severa crisis como la de 2001-2002 al equipararla con la relativamente breve Crisis de 2008.</w:t>
      </w:r>
    </w:p>
    <w:p w14:paraId="7DD13ACA" w14:textId="07341EEE" w:rsidR="00390F31" w:rsidRPr="007D2B83" w:rsidRDefault="00390F31" w:rsidP="00163221">
      <w:pPr>
        <w:jc w:val="left"/>
        <w:rPr>
          <w:lang w:val="es-AR"/>
        </w:rPr>
      </w:pPr>
      <w:r>
        <w:rPr>
          <w:lang w:val="es-AR"/>
        </w:rPr>
        <w:tab/>
        <w:t>Por dichas razones en este análisis redefinimos la vari</w:t>
      </w:r>
      <w:r w:rsidR="00502C1E">
        <w:rPr>
          <w:lang w:val="es-AR"/>
        </w:rPr>
        <w:t>ab</w:t>
      </w:r>
      <w:r>
        <w:rPr>
          <w:lang w:val="es-AR"/>
        </w:rPr>
        <w:t>le CRISIS sólo consi</w:t>
      </w:r>
      <w:r w:rsidR="00502C1E">
        <w:rPr>
          <w:lang w:val="es-AR"/>
        </w:rPr>
        <w:t>d</w:t>
      </w:r>
      <w:r>
        <w:rPr>
          <w:lang w:val="es-AR"/>
        </w:rPr>
        <w:t>erando</w:t>
      </w:r>
      <w:r w:rsidR="00AB5BC4">
        <w:rPr>
          <w:lang w:val="es-AR"/>
        </w:rPr>
        <w:t xml:space="preserve"> como crisis la Crisis 2001-2002</w:t>
      </w:r>
      <w:r>
        <w:rPr>
          <w:lang w:val="es-AR"/>
        </w:rPr>
        <w:t>. Por lo tanto, el año 2008 es</w:t>
      </w:r>
      <w:r w:rsidR="00502C1E">
        <w:rPr>
          <w:lang w:val="es-AR"/>
        </w:rPr>
        <w:t>, ahora,</w:t>
      </w:r>
      <w:r>
        <w:rPr>
          <w:lang w:val="es-AR"/>
        </w:rPr>
        <w:t xml:space="preserve"> un período normal</w:t>
      </w:r>
      <w:r w:rsidR="00AB5BC4">
        <w:rPr>
          <w:rStyle w:val="FootnoteReference"/>
          <w:lang w:val="es-AR"/>
        </w:rPr>
        <w:footnoteReference w:id="10"/>
      </w:r>
      <w:r>
        <w:rPr>
          <w:lang w:val="es-AR"/>
        </w:rPr>
        <w:t>.</w:t>
      </w:r>
    </w:p>
    <w:p w14:paraId="3CAAFF0A" w14:textId="77777777" w:rsidR="002A320E" w:rsidRPr="007D2B83" w:rsidRDefault="002A320E" w:rsidP="002A320E">
      <w:pPr>
        <w:rPr>
          <w:lang w:val="es-AR"/>
        </w:rPr>
      </w:pPr>
      <w:r>
        <w:rPr>
          <w:lang w:val="es-AR"/>
        </w:rPr>
        <w:tab/>
        <w:t xml:space="preserve">La </w:t>
      </w:r>
      <w:r w:rsidRPr="00893209">
        <w:rPr>
          <w:rStyle w:val="SubtleReference"/>
        </w:rPr>
        <w:t>TABLA 4</w:t>
      </w:r>
      <w:r w:rsidRPr="00893209">
        <w:t xml:space="preserve"> presenta</w:t>
      </w:r>
      <w:r>
        <w:t xml:space="preserve"> los resultados con la redefinición de la variable crCRISIS. Para evitar confusiones la nueva variable se denomina CRISIS_2001.</w:t>
      </w:r>
    </w:p>
    <w:p w14:paraId="0706E83F" w14:textId="613F33BA" w:rsidR="002A320E" w:rsidRDefault="002A320E" w:rsidP="002A320E">
      <w:pPr>
        <w:rPr>
          <w:lang w:val="es-ES"/>
        </w:rPr>
      </w:pPr>
      <w:r>
        <w:rPr>
          <w:lang w:val="es-ES"/>
        </w:rPr>
        <w:tab/>
        <w:t xml:space="preserve">Al excluir la Crisis de 2008 como crisis, el efecto del capital durante un período de crisis como en 2001-2002 es superior. El coeficiente estimado se incrementa desde 0,320 a 0,721. Además, su significancia estadística aumenta, en esta regresión es significativo al 1%, mientras al incluir la Crisis de 2008 como crisis el coeficiente es significativo al 15% (véase </w:t>
      </w:r>
      <w:r>
        <w:rPr>
          <w:lang w:val="es-ES"/>
        </w:rPr>
        <w:fldChar w:fldCharType="begin"/>
      </w:r>
      <w:r>
        <w:rPr>
          <w:lang w:val="es-ES"/>
        </w:rPr>
        <w:instrText xml:space="preserve"> REF _Ref491846250 \h </w:instrText>
      </w:r>
      <w:r>
        <w:rPr>
          <w:lang w:val="es-ES"/>
        </w:rPr>
      </w:r>
      <w:r>
        <w:rPr>
          <w:lang w:val="es-ES"/>
        </w:rPr>
        <w:fldChar w:fldCharType="separate"/>
      </w:r>
      <w:r w:rsidR="00090A83" w:rsidRPr="007D2B83">
        <w:rPr>
          <w:rStyle w:val="SubtleReference"/>
          <w:lang w:val="es-AR"/>
        </w:rPr>
        <w:t xml:space="preserve">Tabla </w:t>
      </w:r>
      <w:r w:rsidR="00090A83">
        <w:rPr>
          <w:rStyle w:val="SubtleReference"/>
          <w:noProof/>
          <w:lang w:val="es-AR"/>
        </w:rPr>
        <w:t>3</w:t>
      </w:r>
      <w:r>
        <w:rPr>
          <w:lang w:val="es-ES"/>
        </w:rPr>
        <w:fldChar w:fldCharType="end"/>
      </w:r>
      <w:r>
        <w:rPr>
          <w:lang w:val="es-ES"/>
        </w:rPr>
        <w:t>).</w:t>
      </w:r>
    </w:p>
    <w:p w14:paraId="2F08628C" w14:textId="0DB0AF14" w:rsidR="0004325E" w:rsidRPr="007D2B83" w:rsidRDefault="002A320E" w:rsidP="0004325E">
      <w:pPr>
        <w:rPr>
          <w:lang w:val="es-AR"/>
        </w:rPr>
      </w:pPr>
      <w:r>
        <w:rPr>
          <w:lang w:val="es-ES"/>
        </w:rPr>
        <w:tab/>
      </w:r>
    </w:p>
    <w:p w14:paraId="6D75D9C4" w14:textId="4BDCF590" w:rsidR="00CF307A" w:rsidRPr="007D2B83" w:rsidRDefault="00CF307A" w:rsidP="001C4957">
      <w:pPr>
        <w:jc w:val="left"/>
        <w:rPr>
          <w:lang w:val="es-AR"/>
        </w:rPr>
      </w:pPr>
    </w:p>
    <w:tbl>
      <w:tblPr>
        <w:tblStyle w:val="Tablaconcuadrcula1"/>
        <w:tblpPr w:leftFromText="142" w:rightFromText="142" w:vertAnchor="page" w:tblpXSpec="center" w:tblpY="1419"/>
        <w:tblOverlap w:val="never"/>
        <w:tblW w:w="5000" w:type="pct"/>
        <w:tblBorders>
          <w:top w:val="none" w:sz="0" w:space="0" w:color="auto"/>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658"/>
        <w:gridCol w:w="477"/>
        <w:gridCol w:w="4929"/>
      </w:tblGrid>
      <w:tr w:rsidR="00CF307A" w:rsidRPr="007D2B83" w14:paraId="0A34B662" w14:textId="77777777" w:rsidTr="001C4957">
        <w:trPr>
          <w:trHeight w:val="288"/>
        </w:trPr>
        <w:tc>
          <w:tcPr>
            <w:tcW w:w="9064" w:type="dxa"/>
            <w:gridSpan w:val="3"/>
            <w:tcBorders>
              <w:top w:val="single" w:sz="12" w:space="0" w:color="auto"/>
              <w:bottom w:val="single" w:sz="12" w:space="0" w:color="auto"/>
            </w:tcBorders>
            <w:shd w:val="clear" w:color="auto" w:fill="D9D9D9" w:themeFill="background1" w:themeFillShade="D9"/>
            <w:noWrap/>
          </w:tcPr>
          <w:p w14:paraId="6BBE9A5C" w14:textId="631DE200" w:rsidR="00CF307A" w:rsidRPr="007D2B83" w:rsidRDefault="00CF307A" w:rsidP="007B087C">
            <w:pPr>
              <w:jc w:val="left"/>
              <w:rPr>
                <w:rFonts w:eastAsia="Calibri,Times New Roman" w:cs="Times New Roman"/>
                <w:b/>
                <w:szCs w:val="24"/>
                <w:lang w:val="es-AR"/>
              </w:rPr>
            </w:pPr>
            <w:r w:rsidRPr="007D2B83">
              <w:rPr>
                <w:rStyle w:val="SubtleReference"/>
                <w:lang w:val="es-AR"/>
              </w:rPr>
              <w:lastRenderedPageBreak/>
              <w:t xml:space="preserve">Tabla </w:t>
            </w:r>
            <w:r w:rsidRPr="007D2B83">
              <w:rPr>
                <w:rStyle w:val="SubtleReference"/>
                <w:lang w:val="es-AR"/>
              </w:rPr>
              <w:fldChar w:fldCharType="begin"/>
            </w:r>
            <w:r w:rsidRPr="007D2B83">
              <w:rPr>
                <w:rStyle w:val="SubtleReference"/>
                <w:lang w:val="es-AR"/>
              </w:rPr>
              <w:instrText xml:space="preserve"> SEQ Tabla \* ARABIC </w:instrText>
            </w:r>
            <w:r w:rsidRPr="007D2B83">
              <w:rPr>
                <w:rStyle w:val="SubtleReference"/>
                <w:lang w:val="es-AR"/>
              </w:rPr>
              <w:fldChar w:fldCharType="separate"/>
            </w:r>
            <w:r w:rsidR="00090A83">
              <w:rPr>
                <w:rStyle w:val="SubtleReference"/>
                <w:noProof/>
                <w:lang w:val="es-AR"/>
              </w:rPr>
              <w:t>4</w:t>
            </w:r>
            <w:r w:rsidRPr="007D2B83">
              <w:rPr>
                <w:rStyle w:val="SubtleReference"/>
                <w:lang w:val="es-AR"/>
              </w:rPr>
              <w:fldChar w:fldCharType="end"/>
            </w:r>
            <w:r w:rsidRPr="007D2B83">
              <w:rPr>
                <w:rFonts w:eastAsia="Calibri,Times New Roman" w:cs="Times New Roman"/>
                <w:b/>
                <w:sz w:val="24"/>
                <w:szCs w:val="24"/>
                <w:lang w:val="es-AR"/>
              </w:rPr>
              <w:t xml:space="preserve">. </w:t>
            </w:r>
            <w:r w:rsidRPr="007D2B83">
              <w:rPr>
                <w:rStyle w:val="SubtleEmphasis"/>
                <w:lang w:val="es-AR"/>
              </w:rPr>
              <w:t>Resultados de la regresión de variación cuota de mercado durante una crisis (%ΔCUOTA_MERCADO) sobre capital previo a la crisis (CAPITAL). Crisis de 2001-2002 y períodos normales (falsas crisis).</w:t>
            </w:r>
          </w:p>
        </w:tc>
      </w:tr>
      <w:tr w:rsidR="00CF307A" w:rsidRPr="007D2B83" w14:paraId="3CE2E906" w14:textId="77777777" w:rsidTr="001C4957">
        <w:trPr>
          <w:trHeight w:val="288"/>
        </w:trPr>
        <w:tc>
          <w:tcPr>
            <w:tcW w:w="9064" w:type="dxa"/>
            <w:gridSpan w:val="3"/>
            <w:tcBorders>
              <w:top w:val="single" w:sz="12" w:space="0" w:color="auto"/>
              <w:bottom w:val="single" w:sz="4" w:space="0" w:color="auto"/>
            </w:tcBorders>
            <w:shd w:val="clear" w:color="auto" w:fill="FFFFFF" w:themeFill="background1"/>
            <w:noWrap/>
          </w:tcPr>
          <w:p w14:paraId="234583ED" w14:textId="77777777" w:rsidR="00CF307A" w:rsidRPr="007D2B83" w:rsidRDefault="00CF307A" w:rsidP="007B087C">
            <w:pPr>
              <w:rPr>
                <w:rFonts w:eastAsia="Calibri,Times New Roman" w:cs="Arial"/>
                <w:lang w:val="es-AR"/>
              </w:rPr>
            </w:pPr>
            <w:r w:rsidRPr="007D2B83">
              <w:rPr>
                <w:rFonts w:eastAsia="Calibri,Times New Roman" w:cs="Arial"/>
                <w:lang w:val="es-AR"/>
              </w:rPr>
              <w:t xml:space="preserve">Esta tabla presenta los resultados de la regresión de la variación porcentual de la cuota de mercado durante la crisis (%ΔCUOTA_MERCADO) sobre el nivel de capital previo a la crisis (CAPITAL) y demás variables independientes. La variable CAPITAL está interactuada con la variable binaria CRISIS que toma el valor 1 durante la Crisis de 2001-2002. Se considera crisis los años 2001 y 2002. En consecuencia, los períodos </w:t>
            </w:r>
            <w:proofErr w:type="gramStart"/>
            <w:r w:rsidRPr="007D2B83">
              <w:rPr>
                <w:rFonts w:eastAsia="Calibri,Times New Roman" w:cs="Arial"/>
                <w:lang w:val="es-AR"/>
              </w:rPr>
              <w:t>pre-crisis</w:t>
            </w:r>
            <w:proofErr w:type="gramEnd"/>
            <w:r w:rsidRPr="007D2B83">
              <w:rPr>
                <w:rFonts w:eastAsia="Calibri,Times New Roman" w:cs="Arial"/>
                <w:lang w:val="es-AR"/>
              </w:rPr>
              <w:t xml:space="preserve"> son 1999 y 2000. </w:t>
            </w:r>
            <w:r w:rsidRPr="007D2B83">
              <w:rPr>
                <w:rFonts w:cs="Arial"/>
                <w:lang w:val="es-AR"/>
              </w:rPr>
              <w:t>%ΔCUOTA_MERCADO es la variación porcentual en la cuota de mercado de cada banco antes y durante la crisis (o período normal). Todas las variables independientes son promedios de los dos años previos a una crisis o período normal, excepto en aquellos casos que se indique. CAPITAL es el cociente patrimonio neto a activo en porcentaje. %ΔCAPITAL_DURANTE es el cambio porcentual en CAPITAL antes y durante la crisis (o período normal). CUOTA_MERCADO es la cuota de mercado por activos de cada entidad en porcentaje. PROVINCIAS es el número de provincias en las que el banco tiene al menos una sucursal. SUCURSALES es el número de sucursales por cada $100 millones de pesos constantes de activo. LIQUIDEZ es el cociente de activos líquidos (disponibilidades más títulos con cotización en mercados) a activo, expresado en porcentaje. PREVISIONES es el cociente de previsiones por riesgo de incobrabilidad (crédito) al total de préstamos, expresado en porcentaje. TASA_ACTIVA es el promedio móvil de 6 meses de la tasa implícita efectiva real mensual percibida por préstamos. DEPÓSITOS_TOTALES es el cociente de depósitos totales a activo, expresado en porcentaje. DEPÓSITOS_VISTA es el cociente de depósitos a la vista sobre el total de depósitos, en porcentaje. GRUPO es una variable binaria que representa el grupo homogéneo al que la entidad pertenece. Todos los valores en pesos se expresan en valores constantes a precios de abril 2008.</w:t>
            </w:r>
            <w:r w:rsidRPr="007D2B83">
              <w:rPr>
                <w:rFonts w:eastAsia="Calibri,Times New Roman" w:cs="Arial"/>
                <w:lang w:val="es-AR"/>
              </w:rPr>
              <w:t xml:space="preserve"> La estimación se realizó por Mínimos Cuadrados Ordinarios (MCO) con errores agrupados por banco (</w:t>
            </w:r>
            <w:proofErr w:type="gramStart"/>
            <w:r w:rsidRPr="007D2B83">
              <w:rPr>
                <w:rFonts w:eastAsia="Calibri,Times New Roman" w:cs="Arial"/>
                <w:lang w:val="es-AR"/>
              </w:rPr>
              <w:t>cluster</w:t>
            </w:r>
            <w:proofErr w:type="gramEnd"/>
            <w:r w:rsidRPr="007D2B83">
              <w:rPr>
                <w:rFonts w:eastAsia="Calibri,Times New Roman" w:cs="Arial"/>
                <w:lang w:val="es-AR"/>
              </w:rPr>
              <w:t>). Todas las variables en nivel. Entre paréntesis se muestra el error estándar estimado para cada coeficiente. Los signos *, ** y *** representan niveles de significancia estadística del 15% ,10% y 5% respectivamente.</w:t>
            </w:r>
          </w:p>
        </w:tc>
      </w:tr>
      <w:tr w:rsidR="00CF307A" w:rsidRPr="007D2B83" w14:paraId="6B61B40C" w14:textId="77777777" w:rsidTr="001C4957">
        <w:trPr>
          <w:trHeight w:val="288"/>
        </w:trPr>
        <w:tc>
          <w:tcPr>
            <w:tcW w:w="3658" w:type="dxa"/>
            <w:tcBorders>
              <w:top w:val="single" w:sz="4" w:space="0" w:color="auto"/>
              <w:bottom w:val="nil"/>
            </w:tcBorders>
            <w:shd w:val="clear" w:color="auto" w:fill="D9D9D9" w:themeFill="background1" w:themeFillShade="D9"/>
            <w:noWrap/>
          </w:tcPr>
          <w:p w14:paraId="6812616C" w14:textId="77777777" w:rsidR="00CF307A" w:rsidRPr="007D2B83" w:rsidRDefault="00CF307A" w:rsidP="007B087C">
            <w:pPr>
              <w:rPr>
                <w:rFonts w:eastAsia="Calibri,Times New Roman" w:cs="Arial"/>
                <w:lang w:val="es-AR"/>
              </w:rPr>
            </w:pPr>
            <w:r w:rsidRPr="007D2B83">
              <w:rPr>
                <w:rFonts w:eastAsia="Calibri,Times New Roman" w:cs="Arial"/>
                <w:lang w:val="es-AR"/>
              </w:rPr>
              <w:t>Muestra</w:t>
            </w:r>
          </w:p>
        </w:tc>
        <w:tc>
          <w:tcPr>
            <w:tcW w:w="5406" w:type="dxa"/>
            <w:gridSpan w:val="2"/>
            <w:tcBorders>
              <w:top w:val="single" w:sz="4" w:space="0" w:color="auto"/>
              <w:bottom w:val="nil"/>
            </w:tcBorders>
            <w:shd w:val="clear" w:color="auto" w:fill="D9D9D9" w:themeFill="background1" w:themeFillShade="D9"/>
          </w:tcPr>
          <w:p w14:paraId="243048B3" w14:textId="77777777" w:rsidR="00CF307A" w:rsidRPr="007D2B83" w:rsidRDefault="00CF307A" w:rsidP="007B087C">
            <w:pPr>
              <w:jc w:val="center"/>
              <w:rPr>
                <w:rFonts w:eastAsia="Calibri,Times New Roman" w:cs="Arial"/>
                <w:lang w:val="es-AR"/>
              </w:rPr>
            </w:pPr>
            <w:r w:rsidRPr="007D2B83">
              <w:rPr>
                <w:rFonts w:eastAsia="Calibri,Times New Roman" w:cs="Arial"/>
                <w:lang w:val="es-AR"/>
              </w:rPr>
              <w:t>Todos los períodos; crisis es Crisis 2001-2002</w:t>
            </w:r>
          </w:p>
        </w:tc>
      </w:tr>
      <w:tr w:rsidR="00CF307A" w:rsidRPr="007D2B83" w14:paraId="13CC9B21" w14:textId="77777777" w:rsidTr="001C4957">
        <w:trPr>
          <w:trHeight w:val="288"/>
        </w:trPr>
        <w:tc>
          <w:tcPr>
            <w:tcW w:w="3658" w:type="dxa"/>
            <w:tcBorders>
              <w:top w:val="nil"/>
              <w:bottom w:val="nil"/>
            </w:tcBorders>
            <w:shd w:val="clear" w:color="auto" w:fill="D9D9D9" w:themeFill="background1" w:themeFillShade="D9"/>
            <w:noWrap/>
          </w:tcPr>
          <w:p w14:paraId="1E4512F8" w14:textId="77777777" w:rsidR="00CF307A" w:rsidRPr="007D2B83" w:rsidRDefault="00CF307A" w:rsidP="007B087C">
            <w:pPr>
              <w:rPr>
                <w:rFonts w:eastAsia="Calibri,Times New Roman" w:cs="Arial"/>
                <w:lang w:val="es-AR"/>
              </w:rPr>
            </w:pPr>
            <w:r w:rsidRPr="007D2B83">
              <w:rPr>
                <w:rFonts w:eastAsia="Calibri,Times New Roman" w:cs="Arial"/>
                <w:lang w:val="es-AR"/>
              </w:rPr>
              <w:t>Estimador</w:t>
            </w:r>
          </w:p>
        </w:tc>
        <w:tc>
          <w:tcPr>
            <w:tcW w:w="5406" w:type="dxa"/>
            <w:gridSpan w:val="2"/>
            <w:tcBorders>
              <w:top w:val="nil"/>
              <w:bottom w:val="nil"/>
            </w:tcBorders>
            <w:shd w:val="clear" w:color="auto" w:fill="D9D9D9" w:themeFill="background1" w:themeFillShade="D9"/>
          </w:tcPr>
          <w:p w14:paraId="5AF56911" w14:textId="77777777" w:rsidR="00CF307A" w:rsidRPr="007D2B83" w:rsidRDefault="00CF307A" w:rsidP="007B087C">
            <w:pPr>
              <w:jc w:val="center"/>
              <w:rPr>
                <w:rFonts w:cs="Arial"/>
                <w:lang w:val="es-AR"/>
              </w:rPr>
            </w:pPr>
            <w:r w:rsidRPr="007D2B83">
              <w:rPr>
                <w:rFonts w:cs="Arial"/>
                <w:lang w:val="es-AR"/>
              </w:rPr>
              <w:t>Mínimos Cuadrados Ordinarios (MCO) con errores agrupados por banco</w:t>
            </w:r>
          </w:p>
        </w:tc>
      </w:tr>
      <w:tr w:rsidR="00CF307A" w:rsidRPr="007D2B83" w14:paraId="0F2A6E47" w14:textId="77777777" w:rsidTr="001C4957">
        <w:trPr>
          <w:trHeight w:val="288"/>
        </w:trPr>
        <w:tc>
          <w:tcPr>
            <w:tcW w:w="3658" w:type="dxa"/>
            <w:tcBorders>
              <w:top w:val="nil"/>
              <w:bottom w:val="single" w:sz="8" w:space="0" w:color="auto"/>
            </w:tcBorders>
            <w:shd w:val="clear" w:color="auto" w:fill="D9D9D9" w:themeFill="background1" w:themeFillShade="D9"/>
            <w:noWrap/>
          </w:tcPr>
          <w:p w14:paraId="2B67EE52" w14:textId="77777777" w:rsidR="00CF307A" w:rsidRPr="007D2B83" w:rsidRDefault="00CF307A" w:rsidP="007B087C">
            <w:pPr>
              <w:rPr>
                <w:rFonts w:eastAsia="Calibri,Times New Roman" w:cs="Arial"/>
                <w:lang w:val="es-AR"/>
              </w:rPr>
            </w:pPr>
            <w:r w:rsidRPr="007D2B83">
              <w:rPr>
                <w:rFonts w:eastAsia="Calibri,Times New Roman" w:cs="Arial"/>
                <w:lang w:val="es-AR"/>
              </w:rPr>
              <w:t>Variable dependiente</w:t>
            </w:r>
          </w:p>
        </w:tc>
        <w:tc>
          <w:tcPr>
            <w:tcW w:w="5406" w:type="dxa"/>
            <w:gridSpan w:val="2"/>
            <w:tcBorders>
              <w:top w:val="nil"/>
              <w:bottom w:val="single" w:sz="8" w:space="0" w:color="auto"/>
            </w:tcBorders>
            <w:shd w:val="clear" w:color="auto" w:fill="D9D9D9" w:themeFill="background1" w:themeFillShade="D9"/>
          </w:tcPr>
          <w:p w14:paraId="4D2E9582" w14:textId="77777777" w:rsidR="00CF307A" w:rsidRPr="007D2B83" w:rsidRDefault="00CF307A" w:rsidP="007B087C">
            <w:pPr>
              <w:jc w:val="center"/>
              <w:rPr>
                <w:rFonts w:eastAsia="Calibri,Times New Roman" w:cs="Arial"/>
                <w:lang w:val="es-AR"/>
              </w:rPr>
            </w:pPr>
            <w:r w:rsidRPr="007D2B83">
              <w:rPr>
                <w:rFonts w:cs="Arial"/>
                <w:lang w:val="es-AR"/>
              </w:rPr>
              <w:t>%ΔCUOTA_MERCADO</w:t>
            </w:r>
          </w:p>
        </w:tc>
      </w:tr>
      <w:tr w:rsidR="00CF307A" w:rsidRPr="007D2B83" w14:paraId="13413CD9" w14:textId="77777777" w:rsidTr="001C4957">
        <w:trPr>
          <w:trHeight w:val="288"/>
        </w:trPr>
        <w:tc>
          <w:tcPr>
            <w:tcW w:w="4135" w:type="dxa"/>
            <w:gridSpan w:val="2"/>
            <w:tcBorders>
              <w:top w:val="single" w:sz="8" w:space="0" w:color="auto"/>
              <w:bottom w:val="single" w:sz="4" w:space="0" w:color="auto"/>
            </w:tcBorders>
            <w:shd w:val="clear" w:color="auto" w:fill="auto"/>
            <w:noWrap/>
          </w:tcPr>
          <w:p w14:paraId="69D5494C" w14:textId="77777777" w:rsidR="00CF307A" w:rsidRPr="007D2B83" w:rsidRDefault="00CF307A" w:rsidP="007B087C">
            <w:pPr>
              <w:rPr>
                <w:rStyle w:val="Emphasis"/>
                <w:lang w:val="es-AR"/>
              </w:rPr>
            </w:pPr>
            <w:r w:rsidRPr="007D2B83">
              <w:rPr>
                <w:rStyle w:val="Emphasis"/>
                <w:lang w:val="es-AR"/>
              </w:rPr>
              <w:t>Capital</w:t>
            </w:r>
          </w:p>
        </w:tc>
        <w:tc>
          <w:tcPr>
            <w:tcW w:w="4929" w:type="dxa"/>
            <w:tcBorders>
              <w:top w:val="single" w:sz="8" w:space="0" w:color="auto"/>
              <w:bottom w:val="single" w:sz="4" w:space="0" w:color="auto"/>
            </w:tcBorders>
          </w:tcPr>
          <w:p w14:paraId="3669C898" w14:textId="77777777" w:rsidR="00CF307A" w:rsidRPr="007D2B83" w:rsidRDefault="00CF307A" w:rsidP="007B087C">
            <w:pPr>
              <w:rPr>
                <w:rStyle w:val="Emphasis"/>
                <w:lang w:val="es-AR"/>
              </w:rPr>
            </w:pPr>
          </w:p>
        </w:tc>
      </w:tr>
      <w:tr w:rsidR="00CF307A" w:rsidRPr="007D2B83" w14:paraId="094D4FD9" w14:textId="77777777" w:rsidTr="001C4957">
        <w:trPr>
          <w:trHeight w:val="288"/>
        </w:trPr>
        <w:tc>
          <w:tcPr>
            <w:tcW w:w="4135" w:type="dxa"/>
            <w:gridSpan w:val="2"/>
            <w:tcBorders>
              <w:bottom w:val="nil"/>
            </w:tcBorders>
            <w:noWrap/>
          </w:tcPr>
          <w:p w14:paraId="48C80B33" w14:textId="77777777" w:rsidR="00CF307A" w:rsidRPr="007D2B83" w:rsidRDefault="00CF307A" w:rsidP="007B087C">
            <w:pPr>
              <w:rPr>
                <w:rFonts w:eastAsia="Arial Unicode MS" w:cs="Arial"/>
                <w:lang w:val="es-AR"/>
              </w:rPr>
            </w:pPr>
            <w:r w:rsidRPr="007D2B83">
              <w:rPr>
                <w:rFonts w:cs="Arial"/>
                <w:lang w:val="es-AR"/>
              </w:rPr>
              <w:t>CAPITAL (%)</w:t>
            </w:r>
            <w:r w:rsidRPr="007D2B83">
              <w:rPr>
                <w:rFonts w:eastAsia="Arial Unicode MS" w:cs="Arial"/>
                <w:lang w:val="es-AR"/>
              </w:rPr>
              <w:t xml:space="preserve"> </w:t>
            </w:r>
            <m:oMath>
              <m:r>
                <w:rPr>
                  <w:rFonts w:ascii="Cambria Math" w:eastAsia="Arial Unicode MS" w:hAnsi="Cambria Math" w:cs="Arial"/>
                  <w:lang w:val="es-AR"/>
                </w:rPr>
                <m:t>×</m:t>
              </m:r>
            </m:oMath>
            <w:r w:rsidRPr="007D2B83">
              <w:rPr>
                <w:rFonts w:eastAsia="Arial Unicode MS" w:cs="Arial"/>
                <w:lang w:val="es-AR"/>
              </w:rPr>
              <w:t xml:space="preserve"> NORMAL</w:t>
            </w:r>
          </w:p>
        </w:tc>
        <w:tc>
          <w:tcPr>
            <w:tcW w:w="4929" w:type="dxa"/>
            <w:tcBorders>
              <w:bottom w:val="nil"/>
            </w:tcBorders>
          </w:tcPr>
          <w:p w14:paraId="3D629079" w14:textId="77777777" w:rsidR="00CF307A" w:rsidRPr="007D2B83" w:rsidRDefault="00CF307A" w:rsidP="007B087C">
            <w:pPr>
              <w:jc w:val="center"/>
              <w:rPr>
                <w:rFonts w:eastAsia="Arial Unicode MS" w:cs="Arial"/>
                <w:lang w:val="es-AR"/>
              </w:rPr>
            </w:pPr>
            <w:r w:rsidRPr="007D2B83">
              <w:rPr>
                <w:rFonts w:cs="Arial"/>
                <w:lang w:val="es-AR"/>
              </w:rPr>
              <w:t>-0,132</w:t>
            </w:r>
          </w:p>
        </w:tc>
      </w:tr>
      <w:tr w:rsidR="00CF307A" w:rsidRPr="007D2B83" w14:paraId="2324019C" w14:textId="77777777" w:rsidTr="001C4957">
        <w:trPr>
          <w:trHeight w:val="315"/>
        </w:trPr>
        <w:tc>
          <w:tcPr>
            <w:tcW w:w="4135" w:type="dxa"/>
            <w:gridSpan w:val="2"/>
            <w:tcBorders>
              <w:bottom w:val="nil"/>
            </w:tcBorders>
            <w:noWrap/>
          </w:tcPr>
          <w:p w14:paraId="75FCDBCB" w14:textId="77777777" w:rsidR="00CF307A" w:rsidRPr="007D2B83" w:rsidRDefault="00CF307A" w:rsidP="007B087C">
            <w:pPr>
              <w:rPr>
                <w:rFonts w:eastAsia="Arial Unicode MS" w:cs="Arial"/>
                <w:lang w:val="es-AR"/>
              </w:rPr>
            </w:pPr>
          </w:p>
        </w:tc>
        <w:tc>
          <w:tcPr>
            <w:tcW w:w="4929" w:type="dxa"/>
            <w:tcBorders>
              <w:bottom w:val="nil"/>
            </w:tcBorders>
          </w:tcPr>
          <w:p w14:paraId="00890225" w14:textId="77777777" w:rsidR="00CF307A" w:rsidRPr="007D2B83" w:rsidRDefault="00CF307A" w:rsidP="007B087C">
            <w:pPr>
              <w:jc w:val="center"/>
              <w:rPr>
                <w:rFonts w:eastAsia="Arial Unicode MS" w:cs="Arial"/>
                <w:lang w:val="es-AR"/>
              </w:rPr>
            </w:pPr>
            <w:r w:rsidRPr="007D2B83">
              <w:rPr>
                <w:rFonts w:cs="Arial"/>
                <w:lang w:val="es-AR"/>
              </w:rPr>
              <w:t>(0,208)</w:t>
            </w:r>
          </w:p>
        </w:tc>
      </w:tr>
      <w:tr w:rsidR="00CF307A" w:rsidRPr="007D2B83" w14:paraId="4E5743E5" w14:textId="77777777" w:rsidTr="001C4957">
        <w:trPr>
          <w:trHeight w:val="288"/>
        </w:trPr>
        <w:tc>
          <w:tcPr>
            <w:tcW w:w="4135" w:type="dxa"/>
            <w:gridSpan w:val="2"/>
            <w:tcBorders>
              <w:bottom w:val="nil"/>
            </w:tcBorders>
            <w:noWrap/>
          </w:tcPr>
          <w:p w14:paraId="375E920B" w14:textId="26AF27DE" w:rsidR="00CF307A" w:rsidRPr="007D2B83" w:rsidRDefault="00CF307A" w:rsidP="007B087C">
            <w:pPr>
              <w:rPr>
                <w:rFonts w:eastAsia="Arial Unicode MS" w:cs="Arial"/>
                <w:lang w:val="es-AR"/>
              </w:rPr>
            </w:pPr>
            <w:r w:rsidRPr="007D2B83">
              <w:rPr>
                <w:rFonts w:cs="Arial"/>
                <w:lang w:val="es-AR"/>
              </w:rPr>
              <w:t xml:space="preserve">CAPITAL </w:t>
            </w:r>
            <w:r w:rsidRPr="007D2B83">
              <w:rPr>
                <w:rFonts w:eastAsia="Arial Unicode MS" w:cs="Arial"/>
                <w:lang w:val="es-AR"/>
              </w:rPr>
              <w:t xml:space="preserve">(%) </w:t>
            </w:r>
            <m:oMath>
              <m:r>
                <w:rPr>
                  <w:rFonts w:ascii="Cambria Math" w:eastAsia="Arial Unicode MS" w:hAnsi="Cambria Math" w:cs="Arial"/>
                  <w:lang w:val="es-AR"/>
                </w:rPr>
                <m:t>×</m:t>
              </m:r>
            </m:oMath>
            <w:r w:rsidRPr="007D2B83">
              <w:rPr>
                <w:rFonts w:eastAsia="Arial Unicode MS" w:cs="Arial"/>
                <w:lang w:val="es-AR"/>
              </w:rPr>
              <w:t xml:space="preserve"> CRISIS</w:t>
            </w:r>
            <w:r w:rsidR="002A320E">
              <w:rPr>
                <w:rFonts w:eastAsia="Arial Unicode MS" w:cs="Arial"/>
                <w:lang w:val="es-AR"/>
              </w:rPr>
              <w:t>_2001</w:t>
            </w:r>
          </w:p>
        </w:tc>
        <w:tc>
          <w:tcPr>
            <w:tcW w:w="4929" w:type="dxa"/>
            <w:tcBorders>
              <w:bottom w:val="nil"/>
            </w:tcBorders>
          </w:tcPr>
          <w:p w14:paraId="42158334" w14:textId="77777777" w:rsidR="00CF307A" w:rsidRPr="007D2B83" w:rsidRDefault="00CF307A" w:rsidP="007B087C">
            <w:pPr>
              <w:jc w:val="center"/>
              <w:rPr>
                <w:rFonts w:eastAsia="Arial Unicode MS" w:cs="Arial"/>
                <w:lang w:val="es-AR"/>
              </w:rPr>
            </w:pPr>
            <w:r w:rsidRPr="007D2B83">
              <w:rPr>
                <w:rFonts w:cs="Arial"/>
                <w:lang w:val="es-AR"/>
              </w:rPr>
              <w:t>0,721***</w:t>
            </w:r>
          </w:p>
        </w:tc>
      </w:tr>
      <w:tr w:rsidR="00CF307A" w:rsidRPr="007D2B83" w14:paraId="6B2AA45A" w14:textId="77777777" w:rsidTr="001C4957">
        <w:trPr>
          <w:trHeight w:val="288"/>
        </w:trPr>
        <w:tc>
          <w:tcPr>
            <w:tcW w:w="4135" w:type="dxa"/>
            <w:gridSpan w:val="2"/>
            <w:tcBorders>
              <w:bottom w:val="nil"/>
            </w:tcBorders>
            <w:noWrap/>
          </w:tcPr>
          <w:p w14:paraId="04D49883" w14:textId="77777777" w:rsidR="00CF307A" w:rsidRPr="007D2B83" w:rsidRDefault="00CF307A" w:rsidP="007B087C">
            <w:pPr>
              <w:rPr>
                <w:rFonts w:eastAsia="Arial Unicode MS" w:cs="Arial"/>
                <w:lang w:val="es-AR"/>
              </w:rPr>
            </w:pPr>
          </w:p>
        </w:tc>
        <w:tc>
          <w:tcPr>
            <w:tcW w:w="4929" w:type="dxa"/>
            <w:tcBorders>
              <w:bottom w:val="nil"/>
            </w:tcBorders>
          </w:tcPr>
          <w:p w14:paraId="6AEB97C7" w14:textId="77777777" w:rsidR="00CF307A" w:rsidRPr="007D2B83" w:rsidRDefault="00CF307A" w:rsidP="007B087C">
            <w:pPr>
              <w:jc w:val="center"/>
              <w:rPr>
                <w:rFonts w:eastAsia="Arial Unicode MS" w:cs="Arial"/>
                <w:lang w:val="es-AR"/>
              </w:rPr>
            </w:pPr>
            <w:r w:rsidRPr="007D2B83">
              <w:rPr>
                <w:rFonts w:cs="Arial"/>
                <w:lang w:val="es-AR"/>
              </w:rPr>
              <w:t>(0,243)</w:t>
            </w:r>
          </w:p>
        </w:tc>
      </w:tr>
      <w:tr w:rsidR="00CF307A" w:rsidRPr="007D2B83" w14:paraId="1525E81B" w14:textId="77777777" w:rsidTr="001C4957">
        <w:trPr>
          <w:trHeight w:val="288"/>
        </w:trPr>
        <w:tc>
          <w:tcPr>
            <w:tcW w:w="4135" w:type="dxa"/>
            <w:gridSpan w:val="2"/>
            <w:tcBorders>
              <w:bottom w:val="nil"/>
            </w:tcBorders>
            <w:noWrap/>
          </w:tcPr>
          <w:p w14:paraId="5DF002A9" w14:textId="77777777" w:rsidR="00CF307A" w:rsidRPr="007D2B83" w:rsidRDefault="00CF307A" w:rsidP="007B087C">
            <w:pPr>
              <w:rPr>
                <w:rFonts w:eastAsia="Arial Unicode MS" w:cs="Arial"/>
                <w:lang w:val="es-AR"/>
              </w:rPr>
            </w:pPr>
            <w:r w:rsidRPr="007D2B83">
              <w:rPr>
                <w:rFonts w:cs="Arial"/>
                <w:lang w:val="es-AR"/>
              </w:rPr>
              <w:t>%ΔCAPITAL_DURANTE</w:t>
            </w:r>
          </w:p>
        </w:tc>
        <w:tc>
          <w:tcPr>
            <w:tcW w:w="4929" w:type="dxa"/>
            <w:tcBorders>
              <w:bottom w:val="nil"/>
            </w:tcBorders>
          </w:tcPr>
          <w:p w14:paraId="5BA2F1DF" w14:textId="77777777" w:rsidR="00CF307A" w:rsidRPr="007D2B83" w:rsidRDefault="00CF307A" w:rsidP="007B087C">
            <w:pPr>
              <w:jc w:val="center"/>
              <w:rPr>
                <w:rFonts w:eastAsia="Arial Unicode MS" w:cs="Arial"/>
                <w:lang w:val="es-AR"/>
              </w:rPr>
            </w:pPr>
            <w:r w:rsidRPr="007D2B83">
              <w:rPr>
                <w:rFonts w:cs="Arial"/>
                <w:lang w:val="es-AR"/>
              </w:rPr>
              <w:t>-1,304***</w:t>
            </w:r>
          </w:p>
        </w:tc>
      </w:tr>
      <w:tr w:rsidR="00CF307A" w:rsidRPr="007D2B83" w14:paraId="4E13B114" w14:textId="77777777" w:rsidTr="001C4957">
        <w:trPr>
          <w:trHeight w:val="288"/>
        </w:trPr>
        <w:tc>
          <w:tcPr>
            <w:tcW w:w="4135" w:type="dxa"/>
            <w:gridSpan w:val="2"/>
            <w:tcBorders>
              <w:bottom w:val="nil"/>
            </w:tcBorders>
            <w:noWrap/>
          </w:tcPr>
          <w:p w14:paraId="6A462375" w14:textId="77777777" w:rsidR="00CF307A" w:rsidRPr="007D2B83" w:rsidRDefault="00CF307A" w:rsidP="007B087C">
            <w:pPr>
              <w:rPr>
                <w:rFonts w:eastAsia="Arial Unicode MS" w:cs="Arial"/>
                <w:lang w:val="es-AR"/>
              </w:rPr>
            </w:pPr>
          </w:p>
        </w:tc>
        <w:tc>
          <w:tcPr>
            <w:tcW w:w="4929" w:type="dxa"/>
            <w:tcBorders>
              <w:bottom w:val="nil"/>
            </w:tcBorders>
          </w:tcPr>
          <w:p w14:paraId="1FCB1C91" w14:textId="77777777" w:rsidR="00CF307A" w:rsidRPr="007D2B83" w:rsidRDefault="00CF307A" w:rsidP="007B087C">
            <w:pPr>
              <w:jc w:val="center"/>
              <w:rPr>
                <w:rFonts w:eastAsia="Arial Unicode MS" w:cs="Arial"/>
                <w:lang w:val="es-AR"/>
              </w:rPr>
            </w:pPr>
            <w:r w:rsidRPr="007D2B83">
              <w:rPr>
                <w:rFonts w:cs="Arial"/>
                <w:lang w:val="es-AR"/>
              </w:rPr>
              <w:t>(0,388)</w:t>
            </w:r>
          </w:p>
        </w:tc>
      </w:tr>
      <w:tr w:rsidR="00CF307A" w:rsidRPr="007D2B83" w14:paraId="005A946A" w14:textId="77777777" w:rsidTr="001C4957">
        <w:trPr>
          <w:trHeight w:val="288"/>
        </w:trPr>
        <w:tc>
          <w:tcPr>
            <w:tcW w:w="4135" w:type="dxa"/>
            <w:gridSpan w:val="2"/>
            <w:tcBorders>
              <w:top w:val="nil"/>
              <w:bottom w:val="single" w:sz="4" w:space="0" w:color="auto"/>
            </w:tcBorders>
            <w:shd w:val="clear" w:color="auto" w:fill="auto"/>
            <w:noWrap/>
          </w:tcPr>
          <w:p w14:paraId="647D3444" w14:textId="77777777" w:rsidR="00CF307A" w:rsidRPr="007D2B83" w:rsidRDefault="00CF307A" w:rsidP="007B087C">
            <w:pPr>
              <w:rPr>
                <w:rStyle w:val="Emphasis"/>
                <w:lang w:val="es-AR"/>
              </w:rPr>
            </w:pPr>
            <w:r w:rsidRPr="007D2B83">
              <w:rPr>
                <w:rStyle w:val="Emphasis"/>
                <w:lang w:val="es-AR"/>
              </w:rPr>
              <w:t>Tamaño</w:t>
            </w:r>
          </w:p>
        </w:tc>
        <w:tc>
          <w:tcPr>
            <w:tcW w:w="4929" w:type="dxa"/>
            <w:tcBorders>
              <w:top w:val="nil"/>
              <w:bottom w:val="single" w:sz="4" w:space="0" w:color="auto"/>
            </w:tcBorders>
          </w:tcPr>
          <w:p w14:paraId="324AF30A" w14:textId="77777777" w:rsidR="00CF307A" w:rsidRPr="007D2B83" w:rsidRDefault="00CF307A" w:rsidP="007B087C">
            <w:pPr>
              <w:rPr>
                <w:rStyle w:val="Emphasis"/>
                <w:rFonts w:cs="Arial"/>
                <w:lang w:val="es-AR"/>
              </w:rPr>
            </w:pPr>
          </w:p>
        </w:tc>
      </w:tr>
      <w:tr w:rsidR="00CF307A" w:rsidRPr="007D2B83" w14:paraId="020D83B5" w14:textId="77777777" w:rsidTr="001C4957">
        <w:trPr>
          <w:trHeight w:val="288"/>
        </w:trPr>
        <w:tc>
          <w:tcPr>
            <w:tcW w:w="4135" w:type="dxa"/>
            <w:gridSpan w:val="2"/>
            <w:tcBorders>
              <w:bottom w:val="nil"/>
            </w:tcBorders>
            <w:noWrap/>
          </w:tcPr>
          <w:p w14:paraId="2DFC4874" w14:textId="77777777" w:rsidR="00CF307A" w:rsidRPr="007D2B83" w:rsidRDefault="00CF307A" w:rsidP="007B087C">
            <w:pPr>
              <w:rPr>
                <w:rFonts w:eastAsia="Arial Unicode MS" w:cs="Arial"/>
                <w:lang w:val="es-AR"/>
              </w:rPr>
            </w:pPr>
            <w:r w:rsidRPr="007D2B83">
              <w:rPr>
                <w:rFonts w:cs="Arial"/>
                <w:lang w:val="es-AR"/>
              </w:rPr>
              <w:t>CUOTA_MERCADO</w:t>
            </w:r>
            <w:r w:rsidRPr="007D2B83">
              <w:rPr>
                <w:rFonts w:eastAsia="Arial Unicode MS" w:cs="Arial"/>
                <w:lang w:val="es-AR"/>
              </w:rPr>
              <w:t xml:space="preserve"> (%)</w:t>
            </w:r>
          </w:p>
        </w:tc>
        <w:tc>
          <w:tcPr>
            <w:tcW w:w="4929" w:type="dxa"/>
            <w:tcBorders>
              <w:bottom w:val="nil"/>
            </w:tcBorders>
          </w:tcPr>
          <w:p w14:paraId="4274487C" w14:textId="77777777" w:rsidR="00CF307A" w:rsidRPr="007D2B83" w:rsidRDefault="00CF307A" w:rsidP="007B087C">
            <w:pPr>
              <w:jc w:val="center"/>
              <w:rPr>
                <w:rFonts w:eastAsia="Arial Unicode MS" w:cs="Arial"/>
                <w:lang w:val="es-AR"/>
              </w:rPr>
            </w:pPr>
            <w:r w:rsidRPr="007D2B83">
              <w:rPr>
                <w:rFonts w:cs="Arial"/>
                <w:lang w:val="es-AR"/>
              </w:rPr>
              <w:t>-0,251</w:t>
            </w:r>
          </w:p>
        </w:tc>
      </w:tr>
      <w:tr w:rsidR="00CF307A" w:rsidRPr="007D2B83" w14:paraId="331B6921" w14:textId="77777777" w:rsidTr="001C4957">
        <w:trPr>
          <w:trHeight w:val="288"/>
        </w:trPr>
        <w:tc>
          <w:tcPr>
            <w:tcW w:w="4135" w:type="dxa"/>
            <w:gridSpan w:val="2"/>
            <w:tcBorders>
              <w:bottom w:val="nil"/>
            </w:tcBorders>
            <w:noWrap/>
          </w:tcPr>
          <w:p w14:paraId="5B82753E" w14:textId="77777777" w:rsidR="00CF307A" w:rsidRPr="007D2B83" w:rsidRDefault="00CF307A" w:rsidP="007B087C">
            <w:pPr>
              <w:rPr>
                <w:rFonts w:eastAsia="Arial Unicode MS" w:cs="Arial"/>
                <w:lang w:val="es-AR"/>
              </w:rPr>
            </w:pPr>
          </w:p>
        </w:tc>
        <w:tc>
          <w:tcPr>
            <w:tcW w:w="4929" w:type="dxa"/>
            <w:tcBorders>
              <w:bottom w:val="nil"/>
            </w:tcBorders>
          </w:tcPr>
          <w:p w14:paraId="36D8B819" w14:textId="77777777" w:rsidR="00CF307A" w:rsidRPr="007D2B83" w:rsidRDefault="00CF307A" w:rsidP="007B087C">
            <w:pPr>
              <w:jc w:val="center"/>
              <w:rPr>
                <w:rFonts w:eastAsia="Arial Unicode MS" w:cs="Arial"/>
                <w:lang w:val="es-AR"/>
              </w:rPr>
            </w:pPr>
            <w:r w:rsidRPr="007D2B83">
              <w:rPr>
                <w:rFonts w:cs="Arial"/>
                <w:lang w:val="es-AR"/>
              </w:rPr>
              <w:t>(0,328)</w:t>
            </w:r>
          </w:p>
        </w:tc>
      </w:tr>
      <w:tr w:rsidR="00CF307A" w:rsidRPr="007D2B83" w14:paraId="11723B20" w14:textId="77777777" w:rsidTr="001C4957">
        <w:trPr>
          <w:trHeight w:val="288"/>
        </w:trPr>
        <w:tc>
          <w:tcPr>
            <w:tcW w:w="4135" w:type="dxa"/>
            <w:gridSpan w:val="2"/>
            <w:tcBorders>
              <w:bottom w:val="nil"/>
            </w:tcBorders>
            <w:noWrap/>
          </w:tcPr>
          <w:p w14:paraId="3D9CECDB" w14:textId="77777777" w:rsidR="00CF307A" w:rsidRPr="007D2B83" w:rsidRDefault="00CF307A" w:rsidP="007B087C">
            <w:pPr>
              <w:rPr>
                <w:rFonts w:eastAsia="Arial Unicode MS" w:cs="Arial"/>
                <w:lang w:val="es-AR"/>
              </w:rPr>
            </w:pPr>
            <w:r w:rsidRPr="007D2B83">
              <w:rPr>
                <w:rFonts w:cs="Arial"/>
                <w:lang w:val="es-AR"/>
              </w:rPr>
              <w:t>PROVINCIAS</w:t>
            </w:r>
          </w:p>
        </w:tc>
        <w:tc>
          <w:tcPr>
            <w:tcW w:w="4929" w:type="dxa"/>
            <w:tcBorders>
              <w:bottom w:val="nil"/>
            </w:tcBorders>
          </w:tcPr>
          <w:p w14:paraId="48376D8B" w14:textId="77777777" w:rsidR="00CF307A" w:rsidRPr="007D2B83" w:rsidRDefault="00CF307A" w:rsidP="007B087C">
            <w:pPr>
              <w:jc w:val="center"/>
              <w:rPr>
                <w:rFonts w:eastAsia="Arial Unicode MS" w:cs="Arial"/>
                <w:lang w:val="es-AR"/>
              </w:rPr>
            </w:pPr>
            <w:r w:rsidRPr="007D2B83">
              <w:rPr>
                <w:rFonts w:cs="Arial"/>
                <w:lang w:val="es-AR"/>
              </w:rPr>
              <w:t>-0,535**</w:t>
            </w:r>
          </w:p>
        </w:tc>
      </w:tr>
      <w:tr w:rsidR="00CF307A" w:rsidRPr="007D2B83" w14:paraId="2F6EBF3B" w14:textId="77777777" w:rsidTr="001C4957">
        <w:trPr>
          <w:trHeight w:val="288"/>
        </w:trPr>
        <w:tc>
          <w:tcPr>
            <w:tcW w:w="4135" w:type="dxa"/>
            <w:gridSpan w:val="2"/>
            <w:tcBorders>
              <w:bottom w:val="nil"/>
            </w:tcBorders>
            <w:noWrap/>
          </w:tcPr>
          <w:p w14:paraId="6652F4FE" w14:textId="77777777" w:rsidR="00CF307A" w:rsidRPr="007D2B83" w:rsidRDefault="00CF307A" w:rsidP="007B087C">
            <w:pPr>
              <w:rPr>
                <w:rFonts w:eastAsia="Arial Unicode MS" w:cs="Arial"/>
                <w:lang w:val="es-AR"/>
              </w:rPr>
            </w:pPr>
          </w:p>
        </w:tc>
        <w:tc>
          <w:tcPr>
            <w:tcW w:w="4929" w:type="dxa"/>
            <w:tcBorders>
              <w:bottom w:val="nil"/>
            </w:tcBorders>
          </w:tcPr>
          <w:p w14:paraId="178DA139" w14:textId="77777777" w:rsidR="00CF307A" w:rsidRPr="007D2B83" w:rsidRDefault="00CF307A" w:rsidP="007B087C">
            <w:pPr>
              <w:jc w:val="center"/>
              <w:rPr>
                <w:rFonts w:eastAsia="Arial Unicode MS" w:cs="Arial"/>
                <w:lang w:val="es-AR"/>
              </w:rPr>
            </w:pPr>
            <w:r w:rsidRPr="007D2B83">
              <w:rPr>
                <w:rFonts w:cs="Arial"/>
                <w:lang w:val="es-AR"/>
              </w:rPr>
              <w:t>(0,294)</w:t>
            </w:r>
          </w:p>
        </w:tc>
      </w:tr>
      <w:tr w:rsidR="00CF307A" w:rsidRPr="007D2B83" w14:paraId="73698677" w14:textId="77777777" w:rsidTr="001C4957">
        <w:trPr>
          <w:trHeight w:val="288"/>
        </w:trPr>
        <w:tc>
          <w:tcPr>
            <w:tcW w:w="4135" w:type="dxa"/>
            <w:gridSpan w:val="2"/>
            <w:tcBorders>
              <w:bottom w:val="nil"/>
            </w:tcBorders>
            <w:noWrap/>
          </w:tcPr>
          <w:p w14:paraId="46AB04C3" w14:textId="77777777" w:rsidR="00CF307A" w:rsidRPr="007D2B83" w:rsidRDefault="00CF307A" w:rsidP="007B087C">
            <w:pPr>
              <w:rPr>
                <w:rFonts w:eastAsia="Arial Unicode MS" w:cs="Arial"/>
                <w:lang w:val="es-AR"/>
              </w:rPr>
            </w:pPr>
            <w:r w:rsidRPr="007D2B83">
              <w:rPr>
                <w:rFonts w:cs="Arial"/>
                <w:lang w:val="es-AR"/>
              </w:rPr>
              <w:t>SUCURSALES</w:t>
            </w:r>
          </w:p>
        </w:tc>
        <w:tc>
          <w:tcPr>
            <w:tcW w:w="4929" w:type="dxa"/>
            <w:tcBorders>
              <w:bottom w:val="nil"/>
            </w:tcBorders>
          </w:tcPr>
          <w:p w14:paraId="29E28DE0" w14:textId="77777777" w:rsidR="00CF307A" w:rsidRPr="007D2B83" w:rsidRDefault="00CF307A" w:rsidP="007B087C">
            <w:pPr>
              <w:jc w:val="center"/>
              <w:rPr>
                <w:rFonts w:cs="Arial"/>
                <w:lang w:val="es-AR"/>
              </w:rPr>
            </w:pPr>
            <w:r w:rsidRPr="007D2B83">
              <w:rPr>
                <w:rFonts w:cs="Arial"/>
                <w:lang w:val="es-AR"/>
              </w:rPr>
              <w:t>0,244*</w:t>
            </w:r>
          </w:p>
        </w:tc>
      </w:tr>
      <w:tr w:rsidR="00CF307A" w:rsidRPr="007D2B83" w14:paraId="6F87E80B" w14:textId="77777777" w:rsidTr="001C4957">
        <w:trPr>
          <w:trHeight w:val="288"/>
        </w:trPr>
        <w:tc>
          <w:tcPr>
            <w:tcW w:w="4135" w:type="dxa"/>
            <w:gridSpan w:val="2"/>
            <w:tcBorders>
              <w:bottom w:val="nil"/>
            </w:tcBorders>
            <w:noWrap/>
          </w:tcPr>
          <w:p w14:paraId="325876FF" w14:textId="77777777" w:rsidR="00CF307A" w:rsidRPr="007D2B83" w:rsidRDefault="00CF307A" w:rsidP="007B087C">
            <w:pPr>
              <w:rPr>
                <w:rFonts w:eastAsia="Arial Unicode MS" w:cs="Arial"/>
                <w:lang w:val="es-AR"/>
              </w:rPr>
            </w:pPr>
          </w:p>
        </w:tc>
        <w:tc>
          <w:tcPr>
            <w:tcW w:w="4929" w:type="dxa"/>
            <w:tcBorders>
              <w:bottom w:val="nil"/>
            </w:tcBorders>
          </w:tcPr>
          <w:p w14:paraId="06D9E08B" w14:textId="77777777" w:rsidR="00CF307A" w:rsidRPr="007D2B83" w:rsidRDefault="00CF307A" w:rsidP="007B087C">
            <w:pPr>
              <w:jc w:val="center"/>
              <w:rPr>
                <w:rFonts w:eastAsia="Arial Unicode MS" w:cs="Arial"/>
                <w:lang w:val="es-AR"/>
              </w:rPr>
            </w:pPr>
            <w:r w:rsidRPr="007D2B83">
              <w:rPr>
                <w:rFonts w:cs="Arial"/>
                <w:lang w:val="es-AR"/>
              </w:rPr>
              <w:t>(0,148)</w:t>
            </w:r>
          </w:p>
        </w:tc>
      </w:tr>
      <w:tr w:rsidR="00CF307A" w:rsidRPr="007D2B83" w14:paraId="12997B8A" w14:textId="77777777" w:rsidTr="001C4957">
        <w:trPr>
          <w:trHeight w:val="288"/>
        </w:trPr>
        <w:tc>
          <w:tcPr>
            <w:tcW w:w="4135" w:type="dxa"/>
            <w:gridSpan w:val="2"/>
            <w:tcBorders>
              <w:top w:val="nil"/>
              <w:bottom w:val="single" w:sz="4" w:space="0" w:color="auto"/>
            </w:tcBorders>
            <w:shd w:val="clear" w:color="auto" w:fill="auto"/>
            <w:noWrap/>
          </w:tcPr>
          <w:p w14:paraId="4BDDED00" w14:textId="77777777" w:rsidR="00CF307A" w:rsidRPr="007D2B83" w:rsidRDefault="00CF307A" w:rsidP="007B087C">
            <w:pPr>
              <w:rPr>
                <w:rStyle w:val="Emphasis"/>
                <w:lang w:val="es-AR"/>
              </w:rPr>
            </w:pPr>
            <w:r w:rsidRPr="007D2B83">
              <w:rPr>
                <w:rStyle w:val="Emphasis"/>
                <w:lang w:val="es-AR"/>
              </w:rPr>
              <w:t>Liquidez</w:t>
            </w:r>
          </w:p>
        </w:tc>
        <w:tc>
          <w:tcPr>
            <w:tcW w:w="4929" w:type="dxa"/>
            <w:tcBorders>
              <w:top w:val="nil"/>
              <w:bottom w:val="single" w:sz="4" w:space="0" w:color="auto"/>
            </w:tcBorders>
          </w:tcPr>
          <w:p w14:paraId="1BD9EE59" w14:textId="77777777" w:rsidR="00CF307A" w:rsidRPr="007D2B83" w:rsidRDefault="00CF307A" w:rsidP="007B087C">
            <w:pPr>
              <w:rPr>
                <w:rStyle w:val="Emphasis"/>
                <w:rFonts w:cs="Arial"/>
                <w:lang w:val="es-AR"/>
              </w:rPr>
            </w:pPr>
          </w:p>
        </w:tc>
      </w:tr>
      <w:tr w:rsidR="00CF307A" w:rsidRPr="007D2B83" w14:paraId="6EA59715" w14:textId="77777777" w:rsidTr="001C4957">
        <w:trPr>
          <w:trHeight w:val="288"/>
        </w:trPr>
        <w:tc>
          <w:tcPr>
            <w:tcW w:w="4135" w:type="dxa"/>
            <w:gridSpan w:val="2"/>
            <w:tcBorders>
              <w:bottom w:val="nil"/>
            </w:tcBorders>
            <w:noWrap/>
          </w:tcPr>
          <w:p w14:paraId="2525213F" w14:textId="77777777" w:rsidR="00CF307A" w:rsidRPr="007D2B83" w:rsidRDefault="00CF307A" w:rsidP="007B087C">
            <w:pPr>
              <w:rPr>
                <w:rFonts w:eastAsia="Arial Unicode MS" w:cs="Arial"/>
                <w:lang w:val="es-AR"/>
              </w:rPr>
            </w:pPr>
            <w:r w:rsidRPr="007D2B83">
              <w:rPr>
                <w:rFonts w:cs="Arial"/>
                <w:lang w:val="es-AR"/>
              </w:rPr>
              <w:t xml:space="preserve">LIQUIDEZ </w:t>
            </w:r>
            <w:r w:rsidRPr="007D2B83">
              <w:rPr>
                <w:rFonts w:eastAsia="Arial Unicode MS" w:cs="Arial"/>
                <w:lang w:val="es-AR"/>
              </w:rPr>
              <w:t>(%)</w:t>
            </w:r>
          </w:p>
        </w:tc>
        <w:tc>
          <w:tcPr>
            <w:tcW w:w="4929" w:type="dxa"/>
            <w:tcBorders>
              <w:bottom w:val="nil"/>
            </w:tcBorders>
          </w:tcPr>
          <w:p w14:paraId="1C7925A3" w14:textId="77777777" w:rsidR="00CF307A" w:rsidRPr="007D2B83" w:rsidRDefault="00CF307A" w:rsidP="007B087C">
            <w:pPr>
              <w:jc w:val="center"/>
              <w:rPr>
                <w:rFonts w:eastAsia="Arial Unicode MS" w:cs="Arial"/>
                <w:lang w:val="es-AR"/>
              </w:rPr>
            </w:pPr>
            <w:r w:rsidRPr="007D2B83">
              <w:rPr>
                <w:rFonts w:cs="Arial"/>
                <w:lang w:val="es-AR"/>
              </w:rPr>
              <w:t>-0,310***</w:t>
            </w:r>
          </w:p>
        </w:tc>
      </w:tr>
      <w:tr w:rsidR="00CF307A" w:rsidRPr="007D2B83" w14:paraId="279AAA66" w14:textId="77777777" w:rsidTr="001C4957">
        <w:trPr>
          <w:trHeight w:val="288"/>
        </w:trPr>
        <w:tc>
          <w:tcPr>
            <w:tcW w:w="4135" w:type="dxa"/>
            <w:gridSpan w:val="2"/>
            <w:tcBorders>
              <w:bottom w:val="nil"/>
            </w:tcBorders>
            <w:noWrap/>
          </w:tcPr>
          <w:p w14:paraId="61A1FBA9" w14:textId="77777777" w:rsidR="00CF307A" w:rsidRPr="007D2B83" w:rsidRDefault="00CF307A" w:rsidP="007B087C">
            <w:pPr>
              <w:rPr>
                <w:rFonts w:eastAsia="Arial Unicode MS" w:cs="Arial"/>
                <w:lang w:val="es-AR"/>
              </w:rPr>
            </w:pPr>
          </w:p>
        </w:tc>
        <w:tc>
          <w:tcPr>
            <w:tcW w:w="4929" w:type="dxa"/>
            <w:tcBorders>
              <w:bottom w:val="nil"/>
            </w:tcBorders>
          </w:tcPr>
          <w:p w14:paraId="1E406620" w14:textId="77777777" w:rsidR="00CF307A" w:rsidRPr="007D2B83" w:rsidRDefault="00CF307A" w:rsidP="007B087C">
            <w:pPr>
              <w:jc w:val="center"/>
              <w:rPr>
                <w:rFonts w:eastAsia="Arial Unicode MS" w:cs="Arial"/>
                <w:lang w:val="es-AR"/>
              </w:rPr>
            </w:pPr>
            <w:r w:rsidRPr="007D2B83">
              <w:rPr>
                <w:rFonts w:cs="Arial"/>
                <w:lang w:val="es-AR"/>
              </w:rPr>
              <w:t>(0,155)</w:t>
            </w:r>
          </w:p>
        </w:tc>
      </w:tr>
      <w:tr w:rsidR="007B087C" w:rsidRPr="007D2B83" w14:paraId="01C6A31D" w14:textId="77777777" w:rsidTr="007B087C">
        <w:trPr>
          <w:trHeight w:val="288"/>
        </w:trPr>
        <w:tc>
          <w:tcPr>
            <w:tcW w:w="9064" w:type="dxa"/>
            <w:gridSpan w:val="3"/>
            <w:tcBorders>
              <w:bottom w:val="nil"/>
            </w:tcBorders>
            <w:noWrap/>
          </w:tcPr>
          <w:p w14:paraId="76ED1EE1" w14:textId="589E053F" w:rsidR="007B087C" w:rsidRPr="007D2B83" w:rsidRDefault="007B087C" w:rsidP="001C4957">
            <w:pPr>
              <w:pStyle w:val="Caption"/>
              <w:jc w:val="right"/>
              <w:rPr>
                <w:lang w:val="es-AR"/>
              </w:rPr>
            </w:pPr>
            <w:r>
              <w:rPr>
                <w:lang w:val="es-AR"/>
              </w:rPr>
              <w:t>continúa</w:t>
            </w:r>
          </w:p>
        </w:tc>
      </w:tr>
    </w:tbl>
    <w:p w14:paraId="086A379D" w14:textId="0AA2F0DC" w:rsidR="00F851A1" w:rsidRDefault="00F851A1" w:rsidP="005A72B7">
      <w:pPr>
        <w:rPr>
          <w:lang w:val="es-AR"/>
        </w:rPr>
      </w:pPr>
    </w:p>
    <w:tbl>
      <w:tblPr>
        <w:tblStyle w:val="Tablaconcuadrcula1"/>
        <w:tblpPr w:leftFromText="142" w:rightFromText="142" w:vertAnchor="page" w:tblpXSpec="center" w:tblpY="1419"/>
        <w:tblOverlap w:val="never"/>
        <w:tblW w:w="5000" w:type="pct"/>
        <w:tblBorders>
          <w:top w:val="none" w:sz="0" w:space="0" w:color="auto"/>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135"/>
        <w:gridCol w:w="4929"/>
      </w:tblGrid>
      <w:tr w:rsidR="007B087C" w:rsidRPr="007D2B83" w14:paraId="43E3C13B" w14:textId="77777777" w:rsidTr="007B087C">
        <w:trPr>
          <w:trHeight w:val="288"/>
        </w:trPr>
        <w:tc>
          <w:tcPr>
            <w:tcW w:w="9064" w:type="dxa"/>
            <w:gridSpan w:val="2"/>
            <w:tcBorders>
              <w:top w:val="nil"/>
              <w:bottom w:val="single" w:sz="4" w:space="0" w:color="auto"/>
            </w:tcBorders>
            <w:shd w:val="clear" w:color="auto" w:fill="auto"/>
            <w:noWrap/>
          </w:tcPr>
          <w:p w14:paraId="1FB6D3B0" w14:textId="4797BD3D" w:rsidR="007B087C" w:rsidRPr="001C4957" w:rsidRDefault="007B087C" w:rsidP="001C4957">
            <w:pPr>
              <w:pStyle w:val="Caption"/>
            </w:pPr>
            <w:r w:rsidRPr="001C4957">
              <w:t>continuación</w:t>
            </w:r>
          </w:p>
        </w:tc>
      </w:tr>
      <w:tr w:rsidR="007B087C" w:rsidRPr="007D2B83" w14:paraId="07A87734" w14:textId="77777777" w:rsidTr="007B087C">
        <w:trPr>
          <w:trHeight w:val="288"/>
        </w:trPr>
        <w:tc>
          <w:tcPr>
            <w:tcW w:w="4135" w:type="dxa"/>
            <w:tcBorders>
              <w:top w:val="nil"/>
              <w:bottom w:val="single" w:sz="4" w:space="0" w:color="auto"/>
            </w:tcBorders>
            <w:shd w:val="clear" w:color="auto" w:fill="auto"/>
            <w:noWrap/>
          </w:tcPr>
          <w:p w14:paraId="4937CF19" w14:textId="77777777" w:rsidR="007B087C" w:rsidRPr="007D2B83" w:rsidRDefault="007B087C" w:rsidP="007B087C">
            <w:pPr>
              <w:rPr>
                <w:rStyle w:val="Emphasis"/>
                <w:lang w:val="es-AR"/>
              </w:rPr>
            </w:pPr>
            <w:r w:rsidRPr="007D2B83">
              <w:rPr>
                <w:rStyle w:val="Emphasis"/>
                <w:lang w:val="es-AR"/>
              </w:rPr>
              <w:t>Riesgo cartera</w:t>
            </w:r>
          </w:p>
        </w:tc>
        <w:tc>
          <w:tcPr>
            <w:tcW w:w="4929" w:type="dxa"/>
            <w:tcBorders>
              <w:top w:val="nil"/>
              <w:bottom w:val="single" w:sz="4" w:space="0" w:color="auto"/>
            </w:tcBorders>
          </w:tcPr>
          <w:p w14:paraId="7D10C6D3" w14:textId="77777777" w:rsidR="007B087C" w:rsidRPr="007D2B83" w:rsidRDefault="007B087C" w:rsidP="007B087C">
            <w:pPr>
              <w:rPr>
                <w:rStyle w:val="Emphasis"/>
                <w:rFonts w:cs="Arial"/>
                <w:lang w:val="es-AR"/>
              </w:rPr>
            </w:pPr>
          </w:p>
        </w:tc>
      </w:tr>
      <w:tr w:rsidR="007B087C" w:rsidRPr="007D2B83" w14:paraId="2A6A5D10" w14:textId="77777777" w:rsidTr="007B087C">
        <w:trPr>
          <w:trHeight w:val="288"/>
        </w:trPr>
        <w:tc>
          <w:tcPr>
            <w:tcW w:w="4135" w:type="dxa"/>
            <w:tcBorders>
              <w:bottom w:val="nil"/>
            </w:tcBorders>
            <w:noWrap/>
          </w:tcPr>
          <w:p w14:paraId="64F1C4C1" w14:textId="77777777" w:rsidR="007B087C" w:rsidRPr="007D2B83" w:rsidRDefault="007B087C" w:rsidP="007B087C">
            <w:pPr>
              <w:rPr>
                <w:rFonts w:eastAsia="Arial Unicode MS" w:cs="Arial"/>
                <w:lang w:val="es-AR"/>
              </w:rPr>
            </w:pPr>
            <w:r w:rsidRPr="007D2B83">
              <w:rPr>
                <w:rFonts w:cs="Arial"/>
                <w:lang w:val="es-AR"/>
              </w:rPr>
              <w:t xml:space="preserve">PREVISIONES </w:t>
            </w:r>
            <w:r w:rsidRPr="007D2B83">
              <w:rPr>
                <w:rFonts w:eastAsia="Arial Unicode MS" w:cs="Arial"/>
                <w:lang w:val="es-AR"/>
              </w:rPr>
              <w:t>(%)</w:t>
            </w:r>
          </w:p>
        </w:tc>
        <w:tc>
          <w:tcPr>
            <w:tcW w:w="4929" w:type="dxa"/>
            <w:tcBorders>
              <w:bottom w:val="nil"/>
            </w:tcBorders>
          </w:tcPr>
          <w:p w14:paraId="2A16092A" w14:textId="77777777" w:rsidR="007B087C" w:rsidRPr="007D2B83" w:rsidRDefault="007B087C" w:rsidP="007B087C">
            <w:pPr>
              <w:jc w:val="center"/>
              <w:rPr>
                <w:rFonts w:eastAsia="Arial Unicode MS" w:cs="Arial"/>
                <w:lang w:val="es-AR"/>
              </w:rPr>
            </w:pPr>
            <w:r w:rsidRPr="007D2B83">
              <w:rPr>
                <w:rFonts w:cs="Arial"/>
                <w:lang w:val="es-AR"/>
              </w:rPr>
              <w:t>0,159</w:t>
            </w:r>
          </w:p>
        </w:tc>
      </w:tr>
      <w:tr w:rsidR="007B087C" w:rsidRPr="007D2B83" w14:paraId="2DE152CF" w14:textId="77777777" w:rsidTr="007B087C">
        <w:trPr>
          <w:trHeight w:val="288"/>
        </w:trPr>
        <w:tc>
          <w:tcPr>
            <w:tcW w:w="4135" w:type="dxa"/>
            <w:tcBorders>
              <w:bottom w:val="nil"/>
            </w:tcBorders>
            <w:noWrap/>
          </w:tcPr>
          <w:p w14:paraId="4D80E942" w14:textId="77777777" w:rsidR="007B087C" w:rsidRPr="007D2B83" w:rsidRDefault="007B087C" w:rsidP="007B087C">
            <w:pPr>
              <w:rPr>
                <w:rFonts w:eastAsia="Arial Unicode MS" w:cs="Arial"/>
                <w:lang w:val="es-AR"/>
              </w:rPr>
            </w:pPr>
          </w:p>
        </w:tc>
        <w:tc>
          <w:tcPr>
            <w:tcW w:w="4929" w:type="dxa"/>
            <w:tcBorders>
              <w:bottom w:val="nil"/>
            </w:tcBorders>
          </w:tcPr>
          <w:p w14:paraId="65815686" w14:textId="77777777" w:rsidR="007B087C" w:rsidRPr="007D2B83" w:rsidRDefault="007B087C" w:rsidP="007B087C">
            <w:pPr>
              <w:jc w:val="center"/>
              <w:rPr>
                <w:rFonts w:eastAsia="Arial Unicode MS" w:cs="Arial"/>
                <w:lang w:val="es-AR"/>
              </w:rPr>
            </w:pPr>
            <w:r w:rsidRPr="007D2B83">
              <w:rPr>
                <w:rFonts w:cs="Arial"/>
                <w:lang w:val="es-AR"/>
              </w:rPr>
              <w:t>(0,398)</w:t>
            </w:r>
          </w:p>
        </w:tc>
      </w:tr>
      <w:tr w:rsidR="007B087C" w:rsidRPr="007D2B83" w14:paraId="294E19D0" w14:textId="77777777" w:rsidTr="007B087C">
        <w:trPr>
          <w:trHeight w:val="288"/>
        </w:trPr>
        <w:tc>
          <w:tcPr>
            <w:tcW w:w="4135" w:type="dxa"/>
            <w:tcBorders>
              <w:bottom w:val="nil"/>
            </w:tcBorders>
            <w:noWrap/>
          </w:tcPr>
          <w:p w14:paraId="383299E7" w14:textId="77777777" w:rsidR="007B087C" w:rsidRPr="007D2B83" w:rsidRDefault="007B087C" w:rsidP="007B087C">
            <w:pPr>
              <w:rPr>
                <w:rFonts w:eastAsia="Arial Unicode MS" w:cs="Arial"/>
                <w:lang w:val="es-AR"/>
              </w:rPr>
            </w:pPr>
            <w:r w:rsidRPr="007D2B83">
              <w:rPr>
                <w:rFonts w:cs="Arial"/>
                <w:lang w:val="es-AR"/>
              </w:rPr>
              <w:t>TASA_ACTIVA</w:t>
            </w:r>
            <w:r w:rsidRPr="007D2B83">
              <w:rPr>
                <w:rFonts w:eastAsia="Arial Unicode MS" w:cs="Arial"/>
                <w:lang w:val="es-AR"/>
              </w:rPr>
              <w:t xml:space="preserve"> (%)</w:t>
            </w:r>
          </w:p>
        </w:tc>
        <w:tc>
          <w:tcPr>
            <w:tcW w:w="4929" w:type="dxa"/>
            <w:tcBorders>
              <w:bottom w:val="nil"/>
            </w:tcBorders>
          </w:tcPr>
          <w:p w14:paraId="0847106F" w14:textId="77777777" w:rsidR="007B087C" w:rsidRPr="007D2B83" w:rsidRDefault="007B087C" w:rsidP="007B087C">
            <w:pPr>
              <w:jc w:val="center"/>
              <w:rPr>
                <w:rFonts w:eastAsia="Arial Unicode MS" w:cs="Arial"/>
                <w:lang w:val="es-AR"/>
              </w:rPr>
            </w:pPr>
            <w:r w:rsidRPr="007D2B83">
              <w:rPr>
                <w:rFonts w:cs="Arial"/>
                <w:lang w:val="es-AR"/>
              </w:rPr>
              <w:t>-1,032</w:t>
            </w:r>
          </w:p>
        </w:tc>
      </w:tr>
      <w:tr w:rsidR="007B087C" w:rsidRPr="007D2B83" w14:paraId="66810029" w14:textId="77777777" w:rsidTr="007B087C">
        <w:trPr>
          <w:trHeight w:val="288"/>
        </w:trPr>
        <w:tc>
          <w:tcPr>
            <w:tcW w:w="4135" w:type="dxa"/>
            <w:tcBorders>
              <w:bottom w:val="nil"/>
            </w:tcBorders>
            <w:noWrap/>
          </w:tcPr>
          <w:p w14:paraId="34410FD6" w14:textId="77777777" w:rsidR="007B087C" w:rsidRPr="007D2B83" w:rsidRDefault="007B087C" w:rsidP="007B087C">
            <w:pPr>
              <w:rPr>
                <w:rFonts w:eastAsia="Arial Unicode MS" w:cs="Arial"/>
                <w:lang w:val="es-AR"/>
              </w:rPr>
            </w:pPr>
          </w:p>
        </w:tc>
        <w:tc>
          <w:tcPr>
            <w:tcW w:w="4929" w:type="dxa"/>
            <w:tcBorders>
              <w:bottom w:val="nil"/>
            </w:tcBorders>
          </w:tcPr>
          <w:p w14:paraId="3F096553" w14:textId="77777777" w:rsidR="007B087C" w:rsidRPr="007D2B83" w:rsidRDefault="007B087C" w:rsidP="007B087C">
            <w:pPr>
              <w:jc w:val="center"/>
              <w:rPr>
                <w:rFonts w:eastAsia="Arial Unicode MS" w:cs="Arial"/>
                <w:lang w:val="es-AR"/>
              </w:rPr>
            </w:pPr>
            <w:r w:rsidRPr="007D2B83">
              <w:rPr>
                <w:rFonts w:cs="Arial"/>
                <w:lang w:val="es-AR"/>
              </w:rPr>
              <w:t>(0,944)</w:t>
            </w:r>
          </w:p>
        </w:tc>
      </w:tr>
      <w:tr w:rsidR="007B087C" w:rsidRPr="007D2B83" w14:paraId="45B430B4" w14:textId="77777777" w:rsidTr="007B087C">
        <w:trPr>
          <w:trHeight w:val="288"/>
        </w:trPr>
        <w:tc>
          <w:tcPr>
            <w:tcW w:w="4135" w:type="dxa"/>
            <w:tcBorders>
              <w:top w:val="nil"/>
              <w:bottom w:val="single" w:sz="4" w:space="0" w:color="auto"/>
            </w:tcBorders>
            <w:shd w:val="clear" w:color="auto" w:fill="auto"/>
            <w:noWrap/>
          </w:tcPr>
          <w:p w14:paraId="7DF00B05" w14:textId="77777777" w:rsidR="007B087C" w:rsidRPr="007D2B83" w:rsidRDefault="007B087C" w:rsidP="007B087C">
            <w:pPr>
              <w:rPr>
                <w:rStyle w:val="Emphasis"/>
                <w:lang w:val="es-AR"/>
              </w:rPr>
            </w:pPr>
            <w:r w:rsidRPr="007D2B83">
              <w:rPr>
                <w:rStyle w:val="Emphasis"/>
                <w:lang w:val="es-AR"/>
              </w:rPr>
              <w:t>Fondeo</w:t>
            </w:r>
          </w:p>
        </w:tc>
        <w:tc>
          <w:tcPr>
            <w:tcW w:w="4929" w:type="dxa"/>
            <w:tcBorders>
              <w:top w:val="nil"/>
              <w:bottom w:val="single" w:sz="4" w:space="0" w:color="auto"/>
            </w:tcBorders>
          </w:tcPr>
          <w:p w14:paraId="7CE3AEC2" w14:textId="77777777" w:rsidR="007B087C" w:rsidRPr="007D2B83" w:rsidRDefault="007B087C" w:rsidP="007B087C">
            <w:pPr>
              <w:rPr>
                <w:rStyle w:val="Emphasis"/>
                <w:rFonts w:cs="Arial"/>
                <w:lang w:val="es-AR"/>
              </w:rPr>
            </w:pPr>
          </w:p>
        </w:tc>
      </w:tr>
      <w:tr w:rsidR="007B087C" w:rsidRPr="007D2B83" w14:paraId="69C6C000" w14:textId="77777777" w:rsidTr="007B087C">
        <w:trPr>
          <w:trHeight w:val="288"/>
        </w:trPr>
        <w:tc>
          <w:tcPr>
            <w:tcW w:w="4135" w:type="dxa"/>
            <w:tcBorders>
              <w:bottom w:val="nil"/>
            </w:tcBorders>
            <w:noWrap/>
          </w:tcPr>
          <w:p w14:paraId="2CBD3658" w14:textId="77777777" w:rsidR="007B087C" w:rsidRPr="007D2B83" w:rsidRDefault="007B087C" w:rsidP="007B087C">
            <w:pPr>
              <w:rPr>
                <w:rFonts w:eastAsia="Arial Unicode MS" w:cs="Arial"/>
                <w:lang w:val="es-AR"/>
              </w:rPr>
            </w:pPr>
            <w:r w:rsidRPr="007D2B83">
              <w:rPr>
                <w:rFonts w:cs="Arial"/>
                <w:lang w:val="es-AR"/>
              </w:rPr>
              <w:t>DEPÓSITOS_TOTALES</w:t>
            </w:r>
            <w:r w:rsidRPr="007D2B83">
              <w:rPr>
                <w:rFonts w:eastAsia="Arial Unicode MS" w:cs="Arial"/>
                <w:lang w:val="es-AR"/>
              </w:rPr>
              <w:t xml:space="preserve"> (%)</w:t>
            </w:r>
          </w:p>
        </w:tc>
        <w:tc>
          <w:tcPr>
            <w:tcW w:w="4929" w:type="dxa"/>
            <w:tcBorders>
              <w:bottom w:val="nil"/>
            </w:tcBorders>
          </w:tcPr>
          <w:p w14:paraId="71DA9659" w14:textId="77777777" w:rsidR="007B087C" w:rsidRPr="007D2B83" w:rsidRDefault="007B087C" w:rsidP="007B087C">
            <w:pPr>
              <w:jc w:val="center"/>
              <w:rPr>
                <w:rFonts w:eastAsia="Arial Unicode MS" w:cs="Arial"/>
                <w:lang w:val="es-AR"/>
              </w:rPr>
            </w:pPr>
            <w:r w:rsidRPr="007D2B83">
              <w:rPr>
                <w:rFonts w:cs="Arial"/>
                <w:lang w:val="es-AR"/>
              </w:rPr>
              <w:t>0,417***</w:t>
            </w:r>
          </w:p>
        </w:tc>
      </w:tr>
      <w:tr w:rsidR="007B087C" w:rsidRPr="007D2B83" w14:paraId="3C9DFC9C" w14:textId="77777777" w:rsidTr="007B087C">
        <w:trPr>
          <w:trHeight w:val="288"/>
        </w:trPr>
        <w:tc>
          <w:tcPr>
            <w:tcW w:w="4135" w:type="dxa"/>
            <w:tcBorders>
              <w:bottom w:val="nil"/>
            </w:tcBorders>
            <w:noWrap/>
          </w:tcPr>
          <w:p w14:paraId="08C0C0F5" w14:textId="77777777" w:rsidR="007B087C" w:rsidRPr="007D2B83" w:rsidRDefault="007B087C" w:rsidP="007B087C">
            <w:pPr>
              <w:rPr>
                <w:rFonts w:eastAsia="Arial Unicode MS" w:cs="Arial"/>
                <w:lang w:val="es-AR"/>
              </w:rPr>
            </w:pPr>
          </w:p>
        </w:tc>
        <w:tc>
          <w:tcPr>
            <w:tcW w:w="4929" w:type="dxa"/>
            <w:tcBorders>
              <w:bottom w:val="nil"/>
            </w:tcBorders>
          </w:tcPr>
          <w:p w14:paraId="65B71B44" w14:textId="77777777" w:rsidR="007B087C" w:rsidRPr="007D2B83" w:rsidRDefault="007B087C" w:rsidP="007B087C">
            <w:pPr>
              <w:jc w:val="center"/>
              <w:rPr>
                <w:rFonts w:eastAsia="Arial Unicode MS" w:cs="Arial"/>
                <w:lang w:val="es-AR"/>
              </w:rPr>
            </w:pPr>
            <w:r w:rsidRPr="007D2B83">
              <w:rPr>
                <w:rFonts w:cs="Arial"/>
                <w:lang w:val="es-AR"/>
              </w:rPr>
              <w:t>(0,135)</w:t>
            </w:r>
          </w:p>
        </w:tc>
      </w:tr>
      <w:tr w:rsidR="007B087C" w:rsidRPr="007D2B83" w14:paraId="304AB236" w14:textId="77777777" w:rsidTr="007B087C">
        <w:trPr>
          <w:trHeight w:val="288"/>
        </w:trPr>
        <w:tc>
          <w:tcPr>
            <w:tcW w:w="4135" w:type="dxa"/>
            <w:tcBorders>
              <w:bottom w:val="nil"/>
            </w:tcBorders>
            <w:noWrap/>
          </w:tcPr>
          <w:p w14:paraId="13F0BEA5" w14:textId="77777777" w:rsidR="007B087C" w:rsidRPr="007D2B83" w:rsidRDefault="007B087C" w:rsidP="007B087C">
            <w:pPr>
              <w:rPr>
                <w:rFonts w:eastAsia="Arial Unicode MS" w:cs="Arial"/>
                <w:lang w:val="es-AR"/>
              </w:rPr>
            </w:pPr>
            <w:r w:rsidRPr="007D2B83">
              <w:rPr>
                <w:rFonts w:cs="Arial"/>
                <w:lang w:val="es-AR"/>
              </w:rPr>
              <w:t>DEPÓSITOS_VISTA</w:t>
            </w:r>
            <w:r w:rsidRPr="007D2B83">
              <w:rPr>
                <w:rFonts w:eastAsia="Arial Unicode MS" w:cs="Arial"/>
                <w:lang w:val="es-AR"/>
              </w:rPr>
              <w:t xml:space="preserve"> (%)</w:t>
            </w:r>
          </w:p>
        </w:tc>
        <w:tc>
          <w:tcPr>
            <w:tcW w:w="4929" w:type="dxa"/>
            <w:tcBorders>
              <w:bottom w:val="nil"/>
            </w:tcBorders>
          </w:tcPr>
          <w:p w14:paraId="15CE8ED8" w14:textId="77777777" w:rsidR="007B087C" w:rsidRPr="007D2B83" w:rsidRDefault="007B087C" w:rsidP="007B087C">
            <w:pPr>
              <w:jc w:val="center"/>
              <w:rPr>
                <w:rFonts w:eastAsia="Arial Unicode MS" w:cs="Arial"/>
                <w:lang w:val="es-AR"/>
              </w:rPr>
            </w:pPr>
            <w:r w:rsidRPr="007D2B83">
              <w:rPr>
                <w:rFonts w:cs="Arial"/>
                <w:lang w:val="es-AR"/>
              </w:rPr>
              <w:t>-0,013</w:t>
            </w:r>
          </w:p>
        </w:tc>
      </w:tr>
      <w:tr w:rsidR="007B087C" w:rsidRPr="007D2B83" w14:paraId="23247F1C" w14:textId="77777777" w:rsidTr="007B087C">
        <w:trPr>
          <w:trHeight w:val="288"/>
        </w:trPr>
        <w:tc>
          <w:tcPr>
            <w:tcW w:w="4135" w:type="dxa"/>
            <w:tcBorders>
              <w:bottom w:val="single" w:sz="4" w:space="0" w:color="auto"/>
            </w:tcBorders>
            <w:noWrap/>
          </w:tcPr>
          <w:p w14:paraId="3CA38EDE" w14:textId="77777777" w:rsidR="007B087C" w:rsidRPr="007D2B83" w:rsidRDefault="007B087C" w:rsidP="007B087C">
            <w:pPr>
              <w:rPr>
                <w:rFonts w:eastAsia="Arial Unicode MS" w:cs="Arial"/>
                <w:lang w:val="es-AR"/>
              </w:rPr>
            </w:pPr>
          </w:p>
        </w:tc>
        <w:tc>
          <w:tcPr>
            <w:tcW w:w="4929" w:type="dxa"/>
            <w:tcBorders>
              <w:bottom w:val="single" w:sz="4" w:space="0" w:color="auto"/>
            </w:tcBorders>
          </w:tcPr>
          <w:p w14:paraId="69ACBEE6" w14:textId="77777777" w:rsidR="007B087C" w:rsidRPr="007D2B83" w:rsidRDefault="007B087C" w:rsidP="007B087C">
            <w:pPr>
              <w:jc w:val="center"/>
              <w:rPr>
                <w:rFonts w:eastAsia="Arial Unicode MS" w:cs="Arial"/>
                <w:lang w:val="es-AR"/>
              </w:rPr>
            </w:pPr>
            <w:r w:rsidRPr="007D2B83">
              <w:rPr>
                <w:rFonts w:cs="Arial"/>
                <w:lang w:val="es-AR"/>
              </w:rPr>
              <w:t>(0,129)</w:t>
            </w:r>
          </w:p>
        </w:tc>
      </w:tr>
      <w:tr w:rsidR="007B087C" w:rsidRPr="007D2B83" w14:paraId="0266E40B" w14:textId="77777777" w:rsidTr="007B087C">
        <w:trPr>
          <w:trHeight w:val="288"/>
        </w:trPr>
        <w:tc>
          <w:tcPr>
            <w:tcW w:w="4135" w:type="dxa"/>
            <w:tcBorders>
              <w:top w:val="single" w:sz="4" w:space="0" w:color="auto"/>
              <w:bottom w:val="nil"/>
            </w:tcBorders>
            <w:noWrap/>
          </w:tcPr>
          <w:p w14:paraId="4A2D0AD2" w14:textId="77777777" w:rsidR="007B087C" w:rsidRPr="007D2B83" w:rsidRDefault="007B087C" w:rsidP="007B087C">
            <w:pPr>
              <w:rPr>
                <w:lang w:val="es-AR"/>
              </w:rPr>
            </w:pPr>
            <w:r w:rsidRPr="007D2B83">
              <w:rPr>
                <w:lang w:val="es-AR"/>
              </w:rPr>
              <w:t>Efectos fijos por GRUPO</w:t>
            </w:r>
          </w:p>
        </w:tc>
        <w:tc>
          <w:tcPr>
            <w:tcW w:w="4929" w:type="dxa"/>
            <w:tcBorders>
              <w:top w:val="single" w:sz="4" w:space="0" w:color="auto"/>
              <w:bottom w:val="nil"/>
            </w:tcBorders>
          </w:tcPr>
          <w:p w14:paraId="3D04F63A" w14:textId="77777777" w:rsidR="007B087C" w:rsidRPr="007D2B83" w:rsidRDefault="007B087C" w:rsidP="007B087C">
            <w:pPr>
              <w:jc w:val="center"/>
              <w:rPr>
                <w:lang w:val="es-AR"/>
              </w:rPr>
            </w:pPr>
            <w:r w:rsidRPr="007D2B83">
              <w:rPr>
                <w:lang w:val="es-AR"/>
              </w:rPr>
              <w:t>Sí</w:t>
            </w:r>
          </w:p>
        </w:tc>
      </w:tr>
      <w:tr w:rsidR="007B087C" w:rsidRPr="007D2B83" w14:paraId="55D089F9" w14:textId="77777777" w:rsidTr="007B087C">
        <w:trPr>
          <w:trHeight w:val="288"/>
        </w:trPr>
        <w:tc>
          <w:tcPr>
            <w:tcW w:w="4135" w:type="dxa"/>
            <w:tcBorders>
              <w:bottom w:val="nil"/>
            </w:tcBorders>
            <w:noWrap/>
          </w:tcPr>
          <w:p w14:paraId="40472CB9" w14:textId="77777777" w:rsidR="007B087C" w:rsidRPr="007D2B83" w:rsidRDefault="007B087C" w:rsidP="007B087C">
            <w:pPr>
              <w:rPr>
                <w:lang w:val="es-AR"/>
              </w:rPr>
            </w:pPr>
            <w:r w:rsidRPr="007D2B83">
              <w:rPr>
                <w:lang w:val="es-AR"/>
              </w:rPr>
              <w:t>Efectos fijos por período t</w:t>
            </w:r>
          </w:p>
        </w:tc>
        <w:tc>
          <w:tcPr>
            <w:tcW w:w="4929" w:type="dxa"/>
            <w:tcBorders>
              <w:bottom w:val="nil"/>
            </w:tcBorders>
          </w:tcPr>
          <w:p w14:paraId="058B8DEE" w14:textId="77777777" w:rsidR="007B087C" w:rsidRPr="007D2B83" w:rsidRDefault="007B087C" w:rsidP="007B087C">
            <w:pPr>
              <w:jc w:val="center"/>
              <w:rPr>
                <w:lang w:val="es-AR"/>
              </w:rPr>
            </w:pPr>
            <w:r w:rsidRPr="007D2B83">
              <w:rPr>
                <w:lang w:val="es-AR"/>
              </w:rPr>
              <w:t>Sí</w:t>
            </w:r>
          </w:p>
        </w:tc>
      </w:tr>
      <w:tr w:rsidR="007B087C" w:rsidRPr="007D2B83" w14:paraId="66697B35" w14:textId="77777777" w:rsidTr="007B087C">
        <w:trPr>
          <w:trHeight w:val="288"/>
        </w:trPr>
        <w:tc>
          <w:tcPr>
            <w:tcW w:w="4135" w:type="dxa"/>
            <w:tcBorders>
              <w:bottom w:val="nil"/>
            </w:tcBorders>
            <w:noWrap/>
          </w:tcPr>
          <w:p w14:paraId="3C49FD3C" w14:textId="77777777" w:rsidR="007B087C" w:rsidRPr="007D2B83" w:rsidRDefault="007B087C" w:rsidP="007B087C">
            <w:pPr>
              <w:rPr>
                <w:lang w:val="es-AR"/>
              </w:rPr>
            </w:pPr>
            <w:r w:rsidRPr="007D2B83">
              <w:rPr>
                <w:lang w:val="es-AR"/>
              </w:rPr>
              <w:t>Observaciones (n)</w:t>
            </w:r>
          </w:p>
        </w:tc>
        <w:tc>
          <w:tcPr>
            <w:tcW w:w="4929" w:type="dxa"/>
            <w:tcBorders>
              <w:bottom w:val="nil"/>
            </w:tcBorders>
          </w:tcPr>
          <w:p w14:paraId="7D84B039" w14:textId="77777777" w:rsidR="007B087C" w:rsidRPr="007D2B83" w:rsidRDefault="007B087C" w:rsidP="007B087C">
            <w:pPr>
              <w:jc w:val="center"/>
              <w:rPr>
                <w:lang w:val="es-AR"/>
              </w:rPr>
            </w:pPr>
            <w:r w:rsidRPr="007D2B83">
              <w:rPr>
                <w:lang w:val="es-AR"/>
              </w:rPr>
              <w:t>213</w:t>
            </w:r>
          </w:p>
        </w:tc>
      </w:tr>
      <w:tr w:rsidR="007B087C" w:rsidRPr="007D2B83" w14:paraId="73C55500" w14:textId="77777777" w:rsidTr="007B087C">
        <w:trPr>
          <w:trHeight w:val="288"/>
        </w:trPr>
        <w:tc>
          <w:tcPr>
            <w:tcW w:w="4135" w:type="dxa"/>
            <w:tcBorders>
              <w:bottom w:val="nil"/>
            </w:tcBorders>
            <w:noWrap/>
          </w:tcPr>
          <w:p w14:paraId="77A88DDF" w14:textId="77777777" w:rsidR="007B087C" w:rsidRPr="007D2B83" w:rsidRDefault="007B087C" w:rsidP="007B087C">
            <w:pPr>
              <w:rPr>
                <w:lang w:val="es-AR"/>
              </w:rPr>
            </w:pPr>
            <w:r w:rsidRPr="007D2B83">
              <w:rPr>
                <w:lang w:val="es-AR"/>
              </w:rPr>
              <w:t>Bancos (g)</w:t>
            </w:r>
          </w:p>
        </w:tc>
        <w:tc>
          <w:tcPr>
            <w:tcW w:w="4929" w:type="dxa"/>
            <w:tcBorders>
              <w:bottom w:val="nil"/>
            </w:tcBorders>
          </w:tcPr>
          <w:p w14:paraId="18579A40" w14:textId="77777777" w:rsidR="007B087C" w:rsidRPr="007D2B83" w:rsidRDefault="007B087C" w:rsidP="007B087C">
            <w:pPr>
              <w:jc w:val="center"/>
              <w:rPr>
                <w:lang w:val="es-AR"/>
              </w:rPr>
            </w:pPr>
            <w:r w:rsidRPr="007D2B83">
              <w:rPr>
                <w:lang w:val="es-AR"/>
              </w:rPr>
              <w:t>62</w:t>
            </w:r>
          </w:p>
        </w:tc>
      </w:tr>
      <w:tr w:rsidR="007B087C" w:rsidRPr="007D2B83" w14:paraId="2261FCBF" w14:textId="77777777" w:rsidTr="007B087C">
        <w:trPr>
          <w:trHeight w:val="288"/>
        </w:trPr>
        <w:tc>
          <w:tcPr>
            <w:tcW w:w="4135" w:type="dxa"/>
            <w:tcBorders>
              <w:bottom w:val="nil"/>
            </w:tcBorders>
            <w:noWrap/>
          </w:tcPr>
          <w:p w14:paraId="745AD356" w14:textId="77777777" w:rsidR="007B087C" w:rsidRPr="007D2B83" w:rsidRDefault="007B087C" w:rsidP="007B087C">
            <w:pPr>
              <w:rPr>
                <w:lang w:val="es-AR"/>
              </w:rPr>
            </w:pPr>
            <w:r w:rsidRPr="007D2B83">
              <w:rPr>
                <w:lang w:val="es-AR"/>
              </w:rPr>
              <w:t>Observaciones promedio por banco</w:t>
            </w:r>
          </w:p>
        </w:tc>
        <w:tc>
          <w:tcPr>
            <w:tcW w:w="4929" w:type="dxa"/>
            <w:tcBorders>
              <w:bottom w:val="nil"/>
            </w:tcBorders>
          </w:tcPr>
          <w:p w14:paraId="5B6A91A3" w14:textId="77777777" w:rsidR="007B087C" w:rsidRPr="007D2B83" w:rsidRDefault="007B087C" w:rsidP="007B087C">
            <w:pPr>
              <w:jc w:val="center"/>
              <w:rPr>
                <w:lang w:val="es-AR"/>
              </w:rPr>
            </w:pPr>
            <w:r w:rsidRPr="007D2B83">
              <w:rPr>
                <w:lang w:val="es-AR"/>
              </w:rPr>
              <w:t>3,4</w:t>
            </w:r>
          </w:p>
        </w:tc>
      </w:tr>
      <w:tr w:rsidR="007B087C" w:rsidRPr="007D2B83" w14:paraId="56E04765" w14:textId="77777777" w:rsidTr="007B087C">
        <w:trPr>
          <w:trHeight w:val="288"/>
        </w:trPr>
        <w:tc>
          <w:tcPr>
            <w:tcW w:w="4135" w:type="dxa"/>
            <w:tcBorders>
              <w:bottom w:val="single" w:sz="4" w:space="0" w:color="auto"/>
            </w:tcBorders>
            <w:noWrap/>
          </w:tcPr>
          <w:p w14:paraId="2429FFC2" w14:textId="77777777" w:rsidR="007B087C" w:rsidRPr="007D2B83" w:rsidRDefault="007B087C" w:rsidP="007B087C">
            <w:pPr>
              <w:rPr>
                <w:lang w:val="es-AR"/>
              </w:rPr>
            </w:pPr>
            <w:r w:rsidRPr="007D2B83">
              <w:rPr>
                <w:lang w:val="es-AR"/>
              </w:rPr>
              <w:t>R2</w:t>
            </w:r>
          </w:p>
        </w:tc>
        <w:tc>
          <w:tcPr>
            <w:tcW w:w="4929" w:type="dxa"/>
            <w:tcBorders>
              <w:bottom w:val="single" w:sz="4" w:space="0" w:color="auto"/>
            </w:tcBorders>
          </w:tcPr>
          <w:p w14:paraId="7A457D2E" w14:textId="77777777" w:rsidR="007B087C" w:rsidRPr="007D2B83" w:rsidRDefault="007B087C" w:rsidP="007B087C">
            <w:pPr>
              <w:jc w:val="center"/>
              <w:rPr>
                <w:lang w:val="es-AR"/>
              </w:rPr>
            </w:pPr>
            <w:r w:rsidRPr="007D2B83">
              <w:rPr>
                <w:lang w:val="es-AR"/>
              </w:rPr>
              <w:t>0,346</w:t>
            </w:r>
          </w:p>
        </w:tc>
      </w:tr>
      <w:tr w:rsidR="007B087C" w:rsidRPr="007D2B83" w14:paraId="5F1F7F1C" w14:textId="77777777" w:rsidTr="007B087C">
        <w:trPr>
          <w:trHeight w:val="288"/>
        </w:trPr>
        <w:tc>
          <w:tcPr>
            <w:tcW w:w="9064" w:type="dxa"/>
            <w:gridSpan w:val="2"/>
            <w:tcBorders>
              <w:top w:val="single" w:sz="12" w:space="0" w:color="auto"/>
              <w:bottom w:val="single" w:sz="12" w:space="0" w:color="auto"/>
            </w:tcBorders>
            <w:noWrap/>
          </w:tcPr>
          <w:p w14:paraId="751FC6EE" w14:textId="77777777" w:rsidR="007B087C" w:rsidRPr="007D2B83" w:rsidRDefault="007B087C" w:rsidP="007B087C">
            <w:pPr>
              <w:tabs>
                <w:tab w:val="decimal" w:pos="32"/>
              </w:tabs>
              <w:rPr>
                <w:rFonts w:eastAsia="Calibri,Times New Roman" w:cs="Times New Roman"/>
                <w:szCs w:val="24"/>
                <w:lang w:val="es-AR"/>
              </w:rPr>
            </w:pPr>
            <w:r w:rsidRPr="007D2B83">
              <w:rPr>
                <w:rFonts w:eastAsia="Calibri,Times New Roman" w:cs="Times New Roman"/>
                <w:szCs w:val="24"/>
                <w:lang w:val="es-AR"/>
              </w:rPr>
              <w:t>FUENTE: elaboración propia a partir de Informe de Entidades Financieras, BCRA, varios años.</w:t>
            </w:r>
          </w:p>
        </w:tc>
      </w:tr>
    </w:tbl>
    <w:p w14:paraId="25F23950" w14:textId="10C109C6" w:rsidR="00E13FC4" w:rsidRPr="007D2B83" w:rsidRDefault="00E13FC4" w:rsidP="005A72B7">
      <w:pPr>
        <w:rPr>
          <w:lang w:val="es-AR"/>
        </w:rPr>
      </w:pPr>
    </w:p>
    <w:p w14:paraId="61D6BE95" w14:textId="77777777" w:rsidR="002B0398" w:rsidRPr="007D2B83" w:rsidRDefault="002B0398" w:rsidP="005A72B7">
      <w:pPr>
        <w:rPr>
          <w:lang w:val="es-AR"/>
        </w:rPr>
      </w:pPr>
    </w:p>
    <w:p w14:paraId="26D71686" w14:textId="4A85592B" w:rsidR="00157213" w:rsidRPr="007D2B83" w:rsidRDefault="00157213" w:rsidP="001C4957">
      <w:pPr>
        <w:pStyle w:val="Heading1"/>
        <w:rPr>
          <w:lang w:val="es-AR"/>
        </w:rPr>
      </w:pPr>
      <w:bookmarkStart w:id="31" w:name="_Toc491865205"/>
      <w:bookmarkStart w:id="32" w:name="_Toc491865358"/>
      <w:bookmarkStart w:id="33" w:name="_Toc491869178"/>
      <w:bookmarkStart w:id="34" w:name="_Toc491870594"/>
      <w:bookmarkStart w:id="35" w:name="_Toc491870749"/>
      <w:bookmarkStart w:id="36" w:name="_Toc491946206"/>
      <w:bookmarkStart w:id="37" w:name="_Toc491865206"/>
      <w:bookmarkStart w:id="38" w:name="_Toc491865359"/>
      <w:bookmarkStart w:id="39" w:name="_Toc491869179"/>
      <w:bookmarkStart w:id="40" w:name="_Toc491870595"/>
      <w:bookmarkStart w:id="41" w:name="_Toc491870750"/>
      <w:bookmarkStart w:id="42" w:name="_Toc491946207"/>
      <w:bookmarkStart w:id="43" w:name="_Toc491865207"/>
      <w:bookmarkStart w:id="44" w:name="_Toc491865360"/>
      <w:bookmarkStart w:id="45" w:name="_Toc491869180"/>
      <w:bookmarkStart w:id="46" w:name="_Toc491870596"/>
      <w:bookmarkStart w:id="47" w:name="_Toc491870751"/>
      <w:bookmarkStart w:id="48" w:name="_Toc491946208"/>
      <w:bookmarkStart w:id="49" w:name="_Toc491865208"/>
      <w:bookmarkStart w:id="50" w:name="_Toc491865361"/>
      <w:bookmarkStart w:id="51" w:name="_Toc491869181"/>
      <w:bookmarkStart w:id="52" w:name="_Toc491870597"/>
      <w:bookmarkStart w:id="53" w:name="_Toc491870752"/>
      <w:bookmarkStart w:id="54" w:name="_Toc491946209"/>
      <w:bookmarkStart w:id="55" w:name="_Toc491865210"/>
      <w:bookmarkStart w:id="56" w:name="_Toc491865363"/>
      <w:bookmarkStart w:id="57" w:name="_Toc491869183"/>
      <w:bookmarkStart w:id="58" w:name="_Toc491870599"/>
      <w:bookmarkStart w:id="59" w:name="_Toc491870754"/>
      <w:bookmarkStart w:id="60" w:name="_Toc491946211"/>
      <w:bookmarkStart w:id="61" w:name="_Toc491865211"/>
      <w:bookmarkStart w:id="62" w:name="_Toc491865364"/>
      <w:bookmarkStart w:id="63" w:name="_Toc491869184"/>
      <w:bookmarkStart w:id="64" w:name="_Toc491870600"/>
      <w:bookmarkStart w:id="65" w:name="_Toc491870755"/>
      <w:bookmarkStart w:id="66" w:name="_Toc491946212"/>
      <w:bookmarkStart w:id="67" w:name="_Toc491865212"/>
      <w:bookmarkStart w:id="68" w:name="_Toc491865365"/>
      <w:bookmarkStart w:id="69" w:name="_Toc491869185"/>
      <w:bookmarkStart w:id="70" w:name="_Toc491870601"/>
      <w:bookmarkStart w:id="71" w:name="_Toc491870756"/>
      <w:bookmarkStart w:id="72" w:name="_Toc491946213"/>
      <w:bookmarkStart w:id="73" w:name="_Toc491865213"/>
      <w:bookmarkStart w:id="74" w:name="_Toc491865366"/>
      <w:bookmarkStart w:id="75" w:name="_Toc491869186"/>
      <w:bookmarkStart w:id="76" w:name="_Toc491870602"/>
      <w:bookmarkStart w:id="77" w:name="_Toc491870757"/>
      <w:bookmarkStart w:id="78" w:name="_Toc491946214"/>
      <w:bookmarkStart w:id="79" w:name="_Toc49194621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1C4957">
        <w:rPr>
          <w:lang w:val="es-AR"/>
        </w:rPr>
        <w:t>Conclusiones</w:t>
      </w:r>
      <w:bookmarkEnd w:id="79"/>
    </w:p>
    <w:p w14:paraId="7F49916F" w14:textId="57C39644" w:rsidR="00001B44" w:rsidRPr="007D2B83" w:rsidRDefault="00001B44" w:rsidP="00E2681E">
      <w:pPr>
        <w:rPr>
          <w:rFonts w:cs="Arial"/>
          <w:szCs w:val="22"/>
          <w:lang w:val="es-AR"/>
        </w:rPr>
      </w:pPr>
    </w:p>
    <w:p w14:paraId="56E7E0C2" w14:textId="16126820" w:rsidR="002A320E" w:rsidRDefault="001C4957" w:rsidP="002A320E">
      <w:pPr>
        <w:rPr>
          <w:lang w:val="es-ES"/>
        </w:rPr>
      </w:pPr>
      <w:r>
        <w:rPr>
          <w:lang w:val="es-ES"/>
        </w:rPr>
        <w:tab/>
      </w:r>
      <w:r w:rsidR="002A320E">
        <w:rPr>
          <w:lang w:val="es-ES"/>
        </w:rPr>
        <w:t>El sistema bancario argentino atravesó dos crisis en la década del 2000. Una de las principales funciones del capital bancario es absorber perdidas que, presumiblemente, son mayores durante una crisis agregada de la economía.</w:t>
      </w:r>
    </w:p>
    <w:p w14:paraId="18A6639F" w14:textId="1256275A" w:rsidR="002A320E" w:rsidRDefault="002A320E" w:rsidP="002A320E">
      <w:pPr>
        <w:rPr>
          <w:lang w:val="es-ES"/>
        </w:rPr>
      </w:pPr>
      <w:r>
        <w:rPr>
          <w:lang w:val="es-ES"/>
        </w:rPr>
        <w:tab/>
        <w:t>La metodología aplicada, basada en Berger &amp; Bouwman (2013) y con modificaciones para nuestro análisis, permite capturar específicamente el efecto del capital durante una crisis</w:t>
      </w:r>
      <w:r w:rsidR="00A068AA">
        <w:rPr>
          <w:lang w:val="es-ES"/>
        </w:rPr>
        <w:t xml:space="preserve"> parcialmente tratando el sesgo por endogeneidad</w:t>
      </w:r>
      <w:r>
        <w:rPr>
          <w:lang w:val="es-ES"/>
        </w:rPr>
        <w:t xml:space="preserve">. </w:t>
      </w:r>
    </w:p>
    <w:p w14:paraId="424888E1" w14:textId="0CEA51A1" w:rsidR="002A320E" w:rsidRDefault="002A320E" w:rsidP="002A320E">
      <w:pPr>
        <w:rPr>
          <w:lang w:val="es-ES"/>
        </w:rPr>
      </w:pPr>
      <w:r>
        <w:rPr>
          <w:lang w:val="es-ES"/>
        </w:rPr>
        <w:tab/>
        <w:t xml:space="preserve">Los resultados son coherentes con la hipótesis del capital como un “salvavidas”; su valor es alto cuando el buque se </w:t>
      </w:r>
      <w:proofErr w:type="gramStart"/>
      <w:r>
        <w:rPr>
          <w:lang w:val="es-ES"/>
        </w:rPr>
        <w:t>hunde</w:t>
      </w:r>
      <w:proofErr w:type="gramEnd"/>
      <w:r>
        <w:rPr>
          <w:lang w:val="es-ES"/>
        </w:rPr>
        <w:t xml:space="preserve"> pero bajo cuando el buque llega a puerto. El valor del capital</w:t>
      </w:r>
      <w:r w:rsidR="00E37CB6">
        <w:rPr>
          <w:lang w:val="es-ES"/>
        </w:rPr>
        <w:t xml:space="preserve">, </w:t>
      </w:r>
      <w:r>
        <w:rPr>
          <w:lang w:val="es-ES"/>
        </w:rPr>
        <w:t xml:space="preserve">medido como </w:t>
      </w:r>
      <w:r w:rsidR="006A54E5">
        <w:rPr>
          <w:lang w:val="es-ES"/>
        </w:rPr>
        <w:t xml:space="preserve">el </w:t>
      </w:r>
      <w:r>
        <w:rPr>
          <w:lang w:val="es-ES"/>
        </w:rPr>
        <w:t>aumento de la cuota de mercado</w:t>
      </w:r>
      <w:r w:rsidR="006A54E5">
        <w:rPr>
          <w:lang w:val="es-ES"/>
        </w:rPr>
        <w:t xml:space="preserve"> que es capaz de generar,</w:t>
      </w:r>
      <w:r>
        <w:rPr>
          <w:lang w:val="es-ES"/>
        </w:rPr>
        <w:t xml:space="preserve"> es alto durante una crisis. Considerando la</w:t>
      </w:r>
      <w:r w:rsidR="006A54E5">
        <w:rPr>
          <w:lang w:val="es-ES"/>
        </w:rPr>
        <w:t>s crisis de</w:t>
      </w:r>
      <w:r>
        <w:rPr>
          <w:lang w:val="es-ES"/>
        </w:rPr>
        <w:t xml:space="preserve"> 2001-2002 y 2008, los bancos con mayores niveles de capital </w:t>
      </w:r>
      <w:r w:rsidR="00094C62">
        <w:rPr>
          <w:lang w:val="es-ES"/>
        </w:rPr>
        <w:t>previos a</w:t>
      </w:r>
      <w:r>
        <w:rPr>
          <w:lang w:val="es-ES"/>
        </w:rPr>
        <w:t xml:space="preserve"> las </w:t>
      </w:r>
      <w:proofErr w:type="gramStart"/>
      <w:r>
        <w:rPr>
          <w:lang w:val="es-ES"/>
        </w:rPr>
        <w:t>crisis,</w:t>
      </w:r>
      <w:proofErr w:type="gramEnd"/>
      <w:r>
        <w:rPr>
          <w:lang w:val="es-ES"/>
        </w:rPr>
        <w:t xml:space="preserve"> mostraron mayor aumento de sus cuotas de mercado durante las </w:t>
      </w:r>
      <w:r w:rsidR="00094C62">
        <w:rPr>
          <w:lang w:val="es-ES"/>
        </w:rPr>
        <w:t>misms</w:t>
      </w:r>
      <w:r>
        <w:rPr>
          <w:lang w:val="es-ES"/>
        </w:rPr>
        <w:t>. Sin embargo, el valor del salvavidas disminuye en períodos sin crisis. El efecto del capital sobre el crecimiento de la cuota de mercado durante períodos normales o “falsas crisis” es bajo o nulo.</w:t>
      </w:r>
    </w:p>
    <w:p w14:paraId="73B7E977" w14:textId="7086EA44" w:rsidR="002A320E" w:rsidRDefault="002A320E" w:rsidP="002A320E">
      <w:pPr>
        <w:rPr>
          <w:lang w:val="es-ES"/>
        </w:rPr>
      </w:pPr>
      <w:r>
        <w:rPr>
          <w:lang w:val="es-ES"/>
        </w:rPr>
        <w:t xml:space="preserve"> </w:t>
      </w:r>
      <w:r>
        <w:rPr>
          <w:lang w:val="es-ES"/>
        </w:rPr>
        <w:tab/>
        <w:t>Asimismo, es posible que el valor del capital durante una crisis dependa de la gravedad de la crisis. Los efe</w:t>
      </w:r>
      <w:r w:rsidR="004D3BC2">
        <w:rPr>
          <w:lang w:val="es-ES"/>
        </w:rPr>
        <w:t>c</w:t>
      </w:r>
      <w:r>
        <w:rPr>
          <w:lang w:val="es-ES"/>
        </w:rPr>
        <w:t xml:space="preserve">tos estimados del capital para la Crisis de 2001-2002 son mayores que los de la Crisis de 2008. </w:t>
      </w:r>
    </w:p>
    <w:p w14:paraId="7184703D" w14:textId="181BDB72" w:rsidR="002A320E" w:rsidRDefault="002A320E" w:rsidP="002A320E">
      <w:pPr>
        <w:rPr>
          <w:lang w:val="es-ES"/>
        </w:rPr>
      </w:pPr>
      <w:r>
        <w:rPr>
          <w:lang w:val="es-ES"/>
        </w:rPr>
        <w:tab/>
        <w:t xml:space="preserve">La metodología planteada puede verse afectada por un problema de simultaneidad de variables. En este sentido, una posible prueba de robustez sería considerar tratar esta simultaneidad con un método como </w:t>
      </w:r>
      <w:r w:rsidR="00490653">
        <w:rPr>
          <w:lang w:val="es-ES"/>
        </w:rPr>
        <w:t>v</w:t>
      </w:r>
      <w:r>
        <w:rPr>
          <w:lang w:val="es-ES"/>
        </w:rPr>
        <w:t xml:space="preserve">ariable </w:t>
      </w:r>
      <w:r w:rsidR="00490653">
        <w:rPr>
          <w:lang w:val="es-ES"/>
        </w:rPr>
        <w:t>i</w:t>
      </w:r>
      <w:r>
        <w:rPr>
          <w:lang w:val="es-ES"/>
        </w:rPr>
        <w:t>nstrumental.</w:t>
      </w:r>
      <w:r w:rsidR="004118FB">
        <w:rPr>
          <w:lang w:val="es-ES"/>
        </w:rPr>
        <w:t xml:space="preserve"> </w:t>
      </w:r>
      <w:r w:rsidR="00490653">
        <w:rPr>
          <w:lang w:val="es-ES"/>
        </w:rPr>
        <w:t xml:space="preserve">Yace aquí el escollo de </w:t>
      </w:r>
      <w:r w:rsidR="004118FB">
        <w:rPr>
          <w:lang w:val="es-ES"/>
        </w:rPr>
        <w:t xml:space="preserve">hallar </w:t>
      </w:r>
      <w:r w:rsidR="00490653">
        <w:rPr>
          <w:lang w:val="es-ES"/>
        </w:rPr>
        <w:t>una variable que afecta las decisiones del nivel de apalancamiento y no impacte en la perfomance bancaria.</w:t>
      </w:r>
    </w:p>
    <w:p w14:paraId="39B63AF0" w14:textId="0D6255D0" w:rsidR="00E27E51" w:rsidRPr="001C4957" w:rsidRDefault="002A320E" w:rsidP="001C4957">
      <w:pPr>
        <w:rPr>
          <w:lang w:val="es-ES"/>
        </w:rPr>
      </w:pPr>
      <w:r>
        <w:rPr>
          <w:lang w:val="es-ES"/>
        </w:rPr>
        <w:tab/>
        <w:t>Finalmente, la metodología aplicada mide el valor del capital como el incremento en la cuota de mercado en el período inmediato posterior. Esto captura el efecto de corto plazo del capital sobre la performance de un banco. En un enfoque posterior sería deseable conocer si existe un efecto diferenciado del capital en el corto y el largo plazo.  Por ejemplo, bancos históricamente bien capitalizados atraen más depósitos durante crisis.</w:t>
      </w:r>
    </w:p>
    <w:p w14:paraId="57FDDC8C" w14:textId="77777777" w:rsidR="00001B44" w:rsidRPr="007D2B83" w:rsidRDefault="00001B44" w:rsidP="00E2681E">
      <w:pPr>
        <w:rPr>
          <w:rFonts w:cs="Arial"/>
          <w:szCs w:val="22"/>
          <w:lang w:val="es-AR"/>
        </w:rPr>
      </w:pPr>
    </w:p>
    <w:bookmarkStart w:id="80" w:name="_Toc491946216" w:displacedByCustomXml="next"/>
    <w:sdt>
      <w:sdtPr>
        <w:rPr>
          <w:rFonts w:ascii="Arial" w:eastAsiaTheme="minorHAnsi" w:hAnsi="Arial" w:cstheme="minorBidi"/>
          <w:b w:val="0"/>
          <w:sz w:val="22"/>
          <w:szCs w:val="24"/>
          <w:lang w:val="es-ES_tradnl"/>
        </w:rPr>
        <w:id w:val="1063836449"/>
        <w:bibliography/>
      </w:sdtPr>
      <w:sdtEndPr/>
      <w:sdtContent>
        <w:commentRangeStart w:id="81" w:displacedByCustomXml="prev"/>
        <w:p w14:paraId="1D105F21" w14:textId="77777777" w:rsidR="002A320E" w:rsidRDefault="002A320E" w:rsidP="002A320E">
          <w:pPr>
            <w:pStyle w:val="Heading1"/>
          </w:pPr>
          <w:r>
            <w:t>Bibliografía</w:t>
          </w:r>
          <w:commentRangeEnd w:id="81"/>
          <w:r>
            <w:rPr>
              <w:rStyle w:val="CommentReference"/>
              <w:rFonts w:ascii="Calibri" w:eastAsia="Calibri" w:hAnsi="Calibri" w:cs="Times New Roman"/>
              <w:b w:val="0"/>
              <w:lang w:val="es-ES_tradnl"/>
            </w:rPr>
            <w:commentReference w:id="81"/>
          </w:r>
          <w:bookmarkEnd w:id="80"/>
        </w:p>
        <w:sdt>
          <w:sdtPr>
            <w:id w:val="-1452699211"/>
            <w:bibliography/>
          </w:sdtPr>
          <w:sdtEndPr/>
          <w:sdtContent>
            <w:p w14:paraId="0C7CC64E" w14:textId="77777777" w:rsidR="007C3D9B" w:rsidRPr="007C3D9B" w:rsidRDefault="002A320E" w:rsidP="007C3D9B">
              <w:pPr>
                <w:pStyle w:val="Bibliography"/>
                <w:ind w:left="720" w:hanging="720"/>
                <w:rPr>
                  <w:noProof/>
                  <w:sz w:val="24"/>
                  <w:lang w:val="en-AU"/>
                </w:rPr>
              </w:pPr>
              <w:r>
                <w:fldChar w:fldCharType="begin"/>
              </w:r>
              <w:r w:rsidRPr="007C3D9B">
                <w:rPr>
                  <w:lang w:val="es-ES"/>
                </w:rPr>
                <w:instrText>BIBLIOGRAPHY</w:instrText>
              </w:r>
              <w:r>
                <w:fldChar w:fldCharType="separate"/>
              </w:r>
              <w:r w:rsidR="007C3D9B">
                <w:rPr>
                  <w:noProof/>
                  <w:lang w:val="es-ES"/>
                </w:rPr>
                <w:t xml:space="preserve">Allen, F., Carletti, E., &amp; Marquez, R. (2009). </w:t>
              </w:r>
              <w:r w:rsidR="007C3D9B" w:rsidRPr="007C3D9B">
                <w:rPr>
                  <w:noProof/>
                  <w:lang w:val="en-AU"/>
                </w:rPr>
                <w:t xml:space="preserve">Credit Market Competition and Capital Regulation. </w:t>
              </w:r>
              <w:r w:rsidR="007C3D9B" w:rsidRPr="007C3D9B">
                <w:rPr>
                  <w:i/>
                  <w:iCs/>
                  <w:noProof/>
                  <w:lang w:val="en-AU"/>
                </w:rPr>
                <w:t xml:space="preserve">The Review of Financial Studies </w:t>
              </w:r>
              <w:r w:rsidR="007C3D9B" w:rsidRPr="007C3D9B">
                <w:rPr>
                  <w:noProof/>
                  <w:lang w:val="en-AU"/>
                </w:rPr>
                <w:t>.</w:t>
              </w:r>
            </w:p>
            <w:p w14:paraId="29D06119" w14:textId="77777777" w:rsidR="007C3D9B" w:rsidRPr="007C3D9B" w:rsidRDefault="007C3D9B" w:rsidP="007C3D9B">
              <w:pPr>
                <w:pStyle w:val="Bibliography"/>
                <w:ind w:left="720" w:hanging="720"/>
                <w:rPr>
                  <w:noProof/>
                  <w:lang w:val="en-AU"/>
                </w:rPr>
              </w:pPr>
              <w:r w:rsidRPr="007C3D9B">
                <w:rPr>
                  <w:noProof/>
                  <w:lang w:val="en-AU"/>
                </w:rPr>
                <w:t>Allen, F., Carletti, E., &amp; Marquez, R. (2009). Credit Market Competition and Capital Regulation.</w:t>
              </w:r>
            </w:p>
            <w:p w14:paraId="3A29CFDA" w14:textId="77777777" w:rsidR="007C3D9B" w:rsidRPr="007C3D9B" w:rsidRDefault="007C3D9B" w:rsidP="007C3D9B">
              <w:pPr>
                <w:pStyle w:val="Bibliography"/>
                <w:ind w:left="720" w:hanging="720"/>
                <w:rPr>
                  <w:noProof/>
                  <w:lang w:val="en-AU"/>
                </w:rPr>
              </w:pPr>
              <w:r w:rsidRPr="007C3D9B">
                <w:rPr>
                  <w:noProof/>
                  <w:lang w:val="en-AU"/>
                </w:rPr>
                <w:t>Altman, E., Cizel, J., &amp; Rijken, H. (2014). Anatomy of Bank Distress: The Information Content of Accounting Fundamentals Within and Across Countries.</w:t>
              </w:r>
            </w:p>
            <w:p w14:paraId="7117BAE1" w14:textId="77777777" w:rsidR="007C3D9B" w:rsidRPr="007C3D9B" w:rsidRDefault="007C3D9B" w:rsidP="007C3D9B">
              <w:pPr>
                <w:pStyle w:val="Bibliography"/>
                <w:ind w:left="720" w:hanging="720"/>
                <w:rPr>
                  <w:noProof/>
                  <w:lang w:val="en-AU"/>
                </w:rPr>
              </w:pPr>
              <w:r>
                <w:rPr>
                  <w:noProof/>
                  <w:lang w:val="es-ES"/>
                </w:rPr>
                <w:t xml:space="preserve">Anastasi, A., &amp; Balzarotti, V. (2012). ¿Colchones contables o de liquidez? Los riesgos de subestimar aspectos financieros de las reglas anticíclicas. </w:t>
              </w:r>
              <w:r w:rsidRPr="007C3D9B">
                <w:rPr>
                  <w:i/>
                  <w:iCs/>
                  <w:noProof/>
                  <w:lang w:val="en-AU"/>
                </w:rPr>
                <w:t>BCRA Ensayos Económicos</w:t>
              </w:r>
              <w:r w:rsidRPr="007C3D9B">
                <w:rPr>
                  <w:noProof/>
                  <w:lang w:val="en-AU"/>
                </w:rPr>
                <w:t>.</w:t>
              </w:r>
            </w:p>
            <w:p w14:paraId="36693E07" w14:textId="77777777" w:rsidR="007C3D9B" w:rsidRPr="007C3D9B" w:rsidRDefault="007C3D9B" w:rsidP="007C3D9B">
              <w:pPr>
                <w:pStyle w:val="Bibliography"/>
                <w:ind w:left="720" w:hanging="720"/>
                <w:rPr>
                  <w:noProof/>
                  <w:lang w:val="en-AU"/>
                </w:rPr>
              </w:pPr>
              <w:r w:rsidRPr="007C3D9B">
                <w:rPr>
                  <w:noProof/>
                  <w:lang w:val="en-AU"/>
                </w:rPr>
                <w:t>Arena, M. (2005). Bank Failures and Bank Fundamentals Comparative Analysis Latin America East Asia, Bank of Canada.</w:t>
              </w:r>
            </w:p>
            <w:p w14:paraId="7E7D68C8" w14:textId="77777777" w:rsidR="007C3D9B" w:rsidRPr="007C3D9B" w:rsidRDefault="007C3D9B" w:rsidP="007C3D9B">
              <w:pPr>
                <w:pStyle w:val="Bibliography"/>
                <w:ind w:left="720" w:hanging="720"/>
                <w:rPr>
                  <w:noProof/>
                  <w:lang w:val="en-AU"/>
                </w:rPr>
              </w:pPr>
              <w:r w:rsidRPr="007C3D9B">
                <w:rPr>
                  <w:noProof/>
                  <w:lang w:val="en-AU"/>
                </w:rPr>
                <w:t>Ashcraft, A. (2001). Do Tougher Bank Capital Requirements Matter? New Evidence from the Eighties.</w:t>
              </w:r>
            </w:p>
            <w:p w14:paraId="2C29C37C" w14:textId="77777777" w:rsidR="007C3D9B" w:rsidRPr="007C3D9B" w:rsidRDefault="007C3D9B" w:rsidP="007C3D9B">
              <w:pPr>
                <w:pStyle w:val="Bibliography"/>
                <w:ind w:left="720" w:hanging="720"/>
                <w:rPr>
                  <w:noProof/>
                  <w:lang w:val="en-AU"/>
                </w:rPr>
              </w:pPr>
              <w:r w:rsidRPr="007C3D9B">
                <w:rPr>
                  <w:noProof/>
                  <w:lang w:val="en-AU"/>
                </w:rPr>
                <w:t xml:space="preserve">Berger, A., &amp; Bouwman, C. (2013). How does capital affect bank performance during financial crises? </w:t>
              </w:r>
              <w:r w:rsidRPr="007C3D9B">
                <w:rPr>
                  <w:i/>
                  <w:iCs/>
                  <w:noProof/>
                  <w:lang w:val="en-AU"/>
                </w:rPr>
                <w:t>Journal of Financial Economics</w:t>
              </w:r>
              <w:r w:rsidRPr="007C3D9B">
                <w:rPr>
                  <w:noProof/>
                  <w:lang w:val="en-AU"/>
                </w:rPr>
                <w:t>.</w:t>
              </w:r>
            </w:p>
            <w:p w14:paraId="593D2537" w14:textId="77777777" w:rsidR="007C3D9B" w:rsidRPr="007C3D9B" w:rsidRDefault="007C3D9B" w:rsidP="007C3D9B">
              <w:pPr>
                <w:pStyle w:val="Bibliography"/>
                <w:ind w:left="720" w:hanging="720"/>
                <w:rPr>
                  <w:noProof/>
                  <w:lang w:val="en-AU"/>
                </w:rPr>
              </w:pPr>
              <w:r w:rsidRPr="007C3D9B">
                <w:rPr>
                  <w:noProof/>
                  <w:lang w:val="en-AU"/>
                </w:rPr>
                <w:t>Berger, A., &amp; Bouwman, C. (2013). How does capital affect bank performance during financial crises?</w:t>
              </w:r>
            </w:p>
            <w:p w14:paraId="19C99F87" w14:textId="77777777" w:rsidR="007C3D9B" w:rsidRPr="007C3D9B" w:rsidRDefault="007C3D9B" w:rsidP="007C3D9B">
              <w:pPr>
                <w:pStyle w:val="Bibliography"/>
                <w:ind w:left="720" w:hanging="720"/>
                <w:rPr>
                  <w:noProof/>
                  <w:lang w:val="en-AU"/>
                </w:rPr>
              </w:pPr>
              <w:r w:rsidRPr="007C3D9B">
                <w:rPr>
                  <w:noProof/>
                  <w:lang w:val="en-AU"/>
                </w:rPr>
                <w:t xml:space="preserve">Cavallo, A. (2012). Online and official price indexes: Measuring Argentina's inflation. </w:t>
              </w:r>
              <w:r w:rsidRPr="007C3D9B">
                <w:rPr>
                  <w:i/>
                  <w:iCs/>
                  <w:noProof/>
                  <w:lang w:val="en-AU"/>
                </w:rPr>
                <w:t>Journal of Monetary Economics</w:t>
              </w:r>
              <w:r w:rsidRPr="007C3D9B">
                <w:rPr>
                  <w:noProof/>
                  <w:lang w:val="en-AU"/>
                </w:rPr>
                <w:t>. Obtenido de https://doi.org/10.1016/j.jmoneco.2012.10.002</w:t>
              </w:r>
            </w:p>
            <w:p w14:paraId="66F9AAC6" w14:textId="77777777" w:rsidR="007C3D9B" w:rsidRPr="007C3D9B" w:rsidRDefault="007C3D9B" w:rsidP="007C3D9B">
              <w:pPr>
                <w:pStyle w:val="Bibliography"/>
                <w:ind w:left="720" w:hanging="720"/>
                <w:rPr>
                  <w:noProof/>
                  <w:lang w:val="en-AU"/>
                </w:rPr>
              </w:pPr>
              <w:r w:rsidRPr="007C3D9B">
                <w:rPr>
                  <w:noProof/>
                  <w:lang w:val="en-AU"/>
                </w:rPr>
                <w:t xml:space="preserve">Diamond, D. W., &amp; Rajan, R. G. (2001). Liquidity Risk, Liquidity Creation, and Financial Fragility: A Theory of Banking. </w:t>
              </w:r>
              <w:r w:rsidRPr="007C3D9B">
                <w:rPr>
                  <w:i/>
                  <w:iCs/>
                  <w:noProof/>
                  <w:lang w:val="en-AU"/>
                </w:rPr>
                <w:t>Journal of Political Economy</w:t>
              </w:r>
              <w:r w:rsidRPr="007C3D9B">
                <w:rPr>
                  <w:noProof/>
                  <w:lang w:val="en-AU"/>
                </w:rPr>
                <w:t>.</w:t>
              </w:r>
            </w:p>
            <w:p w14:paraId="131958A1" w14:textId="77777777" w:rsidR="007C3D9B" w:rsidRPr="007C3D9B" w:rsidRDefault="007C3D9B" w:rsidP="007C3D9B">
              <w:pPr>
                <w:pStyle w:val="Bibliography"/>
                <w:ind w:left="720" w:hanging="720"/>
                <w:rPr>
                  <w:noProof/>
                  <w:lang w:val="en-AU"/>
                </w:rPr>
              </w:pPr>
              <w:r w:rsidRPr="007C3D9B">
                <w:rPr>
                  <w:noProof/>
                  <w:lang w:val="en-AU"/>
                </w:rPr>
                <w:t>Dutto, M. (2016). The Argentine Financial System. Main Features and Recent Trends.</w:t>
              </w:r>
            </w:p>
            <w:p w14:paraId="4E69E524" w14:textId="77777777" w:rsidR="007C3D9B" w:rsidRDefault="007C3D9B" w:rsidP="007C3D9B">
              <w:pPr>
                <w:pStyle w:val="Bibliography"/>
                <w:ind w:left="720" w:hanging="720"/>
                <w:rPr>
                  <w:noProof/>
                  <w:lang w:val="es-ES"/>
                </w:rPr>
              </w:pPr>
              <w:r>
                <w:rPr>
                  <w:noProof/>
                  <w:lang w:val="es-ES"/>
                </w:rPr>
                <w:t>Gerchunoff, P., &amp; Llach, L. (2007). El ciclo de la ilusión y el desencanto. Un siglo de políticas económicas argentinas. 449.</w:t>
              </w:r>
            </w:p>
            <w:p w14:paraId="4F8868F3" w14:textId="77777777" w:rsidR="007C3D9B" w:rsidRPr="007C3D9B" w:rsidRDefault="007C3D9B" w:rsidP="007C3D9B">
              <w:pPr>
                <w:pStyle w:val="Bibliography"/>
                <w:ind w:left="720" w:hanging="720"/>
                <w:rPr>
                  <w:noProof/>
                  <w:lang w:val="en-AU"/>
                </w:rPr>
              </w:pPr>
              <w:r>
                <w:rPr>
                  <w:noProof/>
                  <w:lang w:val="es-ES"/>
                </w:rPr>
                <w:t xml:space="preserve">Giolongo, M. D. (2016). The Argentine Financial System. </w:t>
              </w:r>
              <w:r w:rsidRPr="007C3D9B">
                <w:rPr>
                  <w:noProof/>
                  <w:lang w:val="en-AU"/>
                </w:rPr>
                <w:t>Main Features and Recent Trends.</w:t>
              </w:r>
            </w:p>
            <w:p w14:paraId="3F2F0812" w14:textId="77777777" w:rsidR="007C3D9B" w:rsidRPr="007C3D9B" w:rsidRDefault="007C3D9B" w:rsidP="007C3D9B">
              <w:pPr>
                <w:pStyle w:val="Bibliography"/>
                <w:ind w:left="720" w:hanging="720"/>
                <w:rPr>
                  <w:noProof/>
                  <w:lang w:val="en-AU"/>
                </w:rPr>
              </w:pPr>
              <w:r w:rsidRPr="007C3D9B">
                <w:rPr>
                  <w:noProof/>
                  <w:lang w:val="en-AU"/>
                </w:rPr>
                <w:t xml:space="preserve">Ivashina, V., &amp; Scharfstein, D. (2010). Bank lending during the financial crisis of 2008. </w:t>
              </w:r>
              <w:r w:rsidRPr="007C3D9B">
                <w:rPr>
                  <w:i/>
                  <w:iCs/>
                  <w:noProof/>
                  <w:lang w:val="en-AU"/>
                </w:rPr>
                <w:t>Journal of Financial Economics</w:t>
              </w:r>
              <w:r w:rsidRPr="007C3D9B">
                <w:rPr>
                  <w:noProof/>
                  <w:lang w:val="en-AU"/>
                </w:rPr>
                <w:t>.</w:t>
              </w:r>
            </w:p>
            <w:p w14:paraId="0A55738F" w14:textId="77777777" w:rsidR="007C3D9B" w:rsidRPr="007C3D9B" w:rsidRDefault="007C3D9B" w:rsidP="007C3D9B">
              <w:pPr>
                <w:pStyle w:val="Bibliography"/>
                <w:ind w:left="720" w:hanging="720"/>
                <w:rPr>
                  <w:noProof/>
                  <w:lang w:val="en-AU"/>
                </w:rPr>
              </w:pPr>
              <w:r w:rsidRPr="007C3D9B">
                <w:rPr>
                  <w:noProof/>
                  <w:lang w:val="en-AU"/>
                </w:rPr>
                <w:t>Ivashina, V., &amp; Scharfstein, D. (2010). Bank lending during the financial crisis of 2008.</w:t>
              </w:r>
            </w:p>
            <w:p w14:paraId="0B3EE056" w14:textId="77777777" w:rsidR="007C3D9B" w:rsidRPr="007C3D9B" w:rsidRDefault="007C3D9B" w:rsidP="007C3D9B">
              <w:pPr>
                <w:pStyle w:val="Bibliography"/>
                <w:ind w:left="720" w:hanging="720"/>
                <w:rPr>
                  <w:noProof/>
                  <w:lang w:val="en-AU"/>
                </w:rPr>
              </w:pPr>
              <w:r w:rsidRPr="007C3D9B">
                <w:rPr>
                  <w:noProof/>
                  <w:lang w:val="en-AU"/>
                </w:rPr>
                <w:t xml:space="preserve">McCandless, G., Gabrielli , F., &amp; Rouillet, J. (2003). Determining the Causes of Bank Runs in Argentina During the Crisis of 2001. </w:t>
              </w:r>
              <w:r w:rsidRPr="007C3D9B">
                <w:rPr>
                  <w:i/>
                  <w:iCs/>
                  <w:noProof/>
                  <w:lang w:val="en-AU"/>
                </w:rPr>
                <w:t>Revista de Análisis Económico</w:t>
              </w:r>
              <w:r w:rsidRPr="007C3D9B">
                <w:rPr>
                  <w:noProof/>
                  <w:lang w:val="en-AU"/>
                </w:rPr>
                <w:t>.</w:t>
              </w:r>
            </w:p>
            <w:p w14:paraId="0630FD3E" w14:textId="77777777" w:rsidR="007C3D9B" w:rsidRPr="007C3D9B" w:rsidRDefault="007C3D9B" w:rsidP="007C3D9B">
              <w:pPr>
                <w:pStyle w:val="Bibliography"/>
                <w:ind w:left="720" w:hanging="720"/>
                <w:rPr>
                  <w:noProof/>
                  <w:lang w:val="en-AU"/>
                </w:rPr>
              </w:pPr>
              <w:r w:rsidRPr="007C3D9B">
                <w:rPr>
                  <w:noProof/>
                  <w:lang w:val="en-AU"/>
                </w:rPr>
                <w:t xml:space="preserve">Mehran, H., &amp; Thakor, A. (2010). Bank Capital and Value in the Cross-Section. </w:t>
              </w:r>
              <w:r w:rsidRPr="007C3D9B">
                <w:rPr>
                  <w:i/>
                  <w:iCs/>
                  <w:noProof/>
                  <w:lang w:val="en-AU"/>
                </w:rPr>
                <w:t>The Review of Financial Studies</w:t>
              </w:r>
              <w:r w:rsidRPr="007C3D9B">
                <w:rPr>
                  <w:noProof/>
                  <w:lang w:val="en-AU"/>
                </w:rPr>
                <w:t>.</w:t>
              </w:r>
            </w:p>
            <w:p w14:paraId="206FD744" w14:textId="77777777" w:rsidR="007C3D9B" w:rsidRPr="007C3D9B" w:rsidRDefault="007C3D9B" w:rsidP="007C3D9B">
              <w:pPr>
                <w:pStyle w:val="Bibliography"/>
                <w:ind w:left="720" w:hanging="720"/>
                <w:rPr>
                  <w:noProof/>
                  <w:lang w:val="en-AU"/>
                </w:rPr>
              </w:pPr>
              <w:r w:rsidRPr="007C3D9B">
                <w:rPr>
                  <w:noProof/>
                  <w:lang w:val="en-AU"/>
                </w:rPr>
                <w:t>Mehran, H., &amp; Thakor, A. (2010). Bank Capital and Value in the Cross-Section.</w:t>
              </w:r>
            </w:p>
            <w:p w14:paraId="7DA217D4" w14:textId="77777777" w:rsidR="007C3D9B" w:rsidRDefault="007C3D9B" w:rsidP="007C3D9B">
              <w:pPr>
                <w:pStyle w:val="Bibliography"/>
                <w:ind w:left="720" w:hanging="720"/>
                <w:rPr>
                  <w:noProof/>
                  <w:lang w:val="es-ES"/>
                </w:rPr>
              </w:pPr>
              <w:r>
                <w:rPr>
                  <w:noProof/>
                  <w:lang w:val="es-ES"/>
                </w:rPr>
                <w:t>Rubinzal, D. (2013). Historia económica argentina (1880-2009). 532-534.</w:t>
              </w:r>
            </w:p>
            <w:p w14:paraId="4E790ED6" w14:textId="77777777" w:rsidR="007C3D9B" w:rsidRDefault="007C3D9B" w:rsidP="007C3D9B">
              <w:pPr>
                <w:pStyle w:val="Bibliography"/>
                <w:ind w:left="720" w:hanging="720"/>
                <w:rPr>
                  <w:noProof/>
                  <w:lang w:val="es-ES"/>
                </w:rPr>
              </w:pPr>
              <w:r>
                <w:rPr>
                  <w:noProof/>
                  <w:lang w:val="es-ES"/>
                </w:rPr>
                <w:t>Rubinzal, D. (2013). Historia económica argentina (1880-2009). 622-638.</w:t>
              </w:r>
            </w:p>
            <w:p w14:paraId="3944D2F1" w14:textId="4BE8EEC3" w:rsidR="002A320E" w:rsidRDefault="002A320E" w:rsidP="007C3D9B">
              <w:pPr>
                <w:pStyle w:val="Bibliography"/>
                <w:ind w:left="720" w:hanging="720"/>
              </w:pPr>
              <w:r>
                <w:rPr>
                  <w:b/>
                  <w:bCs/>
                  <w:noProof/>
                </w:rPr>
                <w:fldChar w:fldCharType="end"/>
              </w:r>
            </w:p>
          </w:sdtContent>
        </w:sdt>
      </w:sdtContent>
    </w:sdt>
    <w:p w14:paraId="5DC906B1" w14:textId="77777777" w:rsidR="002A320E" w:rsidRDefault="002A320E">
      <w:pPr>
        <w:jc w:val="left"/>
        <w:rPr>
          <w:rFonts w:ascii="Times New Roman" w:eastAsiaTheme="majorEastAsia" w:hAnsi="Times New Roman" w:cs="Arial"/>
          <w:b/>
          <w:sz w:val="28"/>
          <w:szCs w:val="22"/>
          <w:lang w:val="es-ES"/>
        </w:rPr>
      </w:pPr>
      <w:r>
        <w:br w:type="page"/>
      </w:r>
    </w:p>
    <w:p w14:paraId="5B1BE69A" w14:textId="564F3F86" w:rsidR="00EC74D2" w:rsidRPr="002A320E" w:rsidRDefault="00E27E51">
      <w:pPr>
        <w:pStyle w:val="Heading1"/>
        <w:rPr>
          <w:lang w:val="es-AR"/>
        </w:rPr>
      </w:pPr>
      <w:bookmarkStart w:id="82" w:name="_Toc491946217"/>
      <w:r w:rsidRPr="002A320E">
        <w:rPr>
          <w:lang w:val="es-AR"/>
        </w:rPr>
        <w:lastRenderedPageBreak/>
        <w:t xml:space="preserve">Anexo: </w:t>
      </w:r>
      <w:r w:rsidR="00556D38" w:rsidRPr="002A320E">
        <w:rPr>
          <w:lang w:val="es-AR"/>
        </w:rPr>
        <w:t>Descripción crisis</w:t>
      </w:r>
      <w:bookmarkEnd w:id="82"/>
    </w:p>
    <w:p w14:paraId="0224B20F" w14:textId="63815EAE" w:rsidR="00E2681E" w:rsidRPr="008327E5" w:rsidRDefault="002A047C" w:rsidP="008327E5">
      <w:pPr>
        <w:pStyle w:val="Heading2"/>
      </w:pPr>
      <w:bookmarkStart w:id="83" w:name="_Toc491946218"/>
      <w:r w:rsidRPr="008327E5">
        <w:t>Primer período de crisis:</w:t>
      </w:r>
      <w:bookmarkEnd w:id="83"/>
      <w:r w:rsidRPr="008327E5">
        <w:t xml:space="preserve"> </w:t>
      </w:r>
      <w:bookmarkStart w:id="84" w:name="_Toc491865370"/>
      <w:bookmarkStart w:id="85" w:name="_Toc491869190"/>
      <w:bookmarkStart w:id="86" w:name="_Toc491870606"/>
      <w:bookmarkStart w:id="87" w:name="_Toc491870761"/>
      <w:bookmarkStart w:id="88" w:name="_Toc491946219"/>
      <w:bookmarkStart w:id="89" w:name="_Toc491946220"/>
      <w:bookmarkEnd w:id="84"/>
      <w:bookmarkEnd w:id="85"/>
      <w:bookmarkEnd w:id="86"/>
      <w:bookmarkEnd w:id="87"/>
      <w:bookmarkEnd w:id="88"/>
      <w:r w:rsidR="00E2681E" w:rsidRPr="008327E5">
        <w:t>C</w:t>
      </w:r>
      <w:r w:rsidRPr="008327E5">
        <w:t xml:space="preserve">risis económica argentina - Explosión de la burbuja “.com” y atentado terrorista 11 de septiembre de 2001 </w:t>
      </w:r>
      <w:r w:rsidR="00E2681E" w:rsidRPr="008327E5">
        <w:t>(2001-2002)</w:t>
      </w:r>
      <w:bookmarkEnd w:id="89"/>
    </w:p>
    <w:p w14:paraId="1D183312" w14:textId="77777777" w:rsidR="002A047C" w:rsidRPr="007D2B83" w:rsidRDefault="002A047C" w:rsidP="00BC1386">
      <w:pPr>
        <w:rPr>
          <w:rFonts w:cs="Arial"/>
          <w:i/>
          <w:szCs w:val="22"/>
          <w:lang w:val="es-AR"/>
        </w:rPr>
      </w:pPr>
    </w:p>
    <w:p w14:paraId="3D5F0F47" w14:textId="61EDCEFB" w:rsidR="00E2681E" w:rsidRPr="007D2B83" w:rsidRDefault="002A047C" w:rsidP="002A047C">
      <w:pPr>
        <w:ind w:firstLine="708"/>
        <w:rPr>
          <w:rFonts w:cs="Arial"/>
          <w:szCs w:val="22"/>
          <w:lang w:val="es-AR"/>
        </w:rPr>
      </w:pPr>
      <w:r w:rsidRPr="007D2B83">
        <w:rPr>
          <w:rFonts w:cs="Arial"/>
          <w:szCs w:val="22"/>
          <w:lang w:val="es-AR"/>
        </w:rPr>
        <w:t xml:space="preserve">Se considera </w:t>
      </w:r>
      <w:r w:rsidR="00E2681E" w:rsidRPr="007D2B83">
        <w:rPr>
          <w:rFonts w:cs="Arial"/>
          <w:szCs w:val="22"/>
          <w:lang w:val="es-AR"/>
        </w:rPr>
        <w:t xml:space="preserve">que existe una crisis en el período 2001-2002 porque cae fuertemente el PBI en el </w:t>
      </w:r>
      <w:r w:rsidRPr="007D2B83">
        <w:rPr>
          <w:rFonts w:cs="Arial"/>
          <w:szCs w:val="22"/>
          <w:lang w:val="es-AR"/>
        </w:rPr>
        <w:t>primer año</w:t>
      </w:r>
      <w:r w:rsidR="00E2681E" w:rsidRPr="007D2B83">
        <w:rPr>
          <w:rFonts w:cs="Arial"/>
          <w:szCs w:val="22"/>
          <w:lang w:val="es-AR"/>
        </w:rPr>
        <w:t xml:space="preserve">, y el índice Merval en términos reales en 2001-2002, y se produce una caída de los depósitos en términos reales por un período de </w:t>
      </w:r>
      <w:r w:rsidR="00A54499">
        <w:rPr>
          <w:rFonts w:cs="Arial"/>
          <w:szCs w:val="22"/>
          <w:lang w:val="es-AR"/>
        </w:rPr>
        <w:t>tres</w:t>
      </w:r>
      <w:r w:rsidR="00A54499" w:rsidRPr="007D2B83">
        <w:rPr>
          <w:rFonts w:cs="Arial"/>
          <w:szCs w:val="22"/>
          <w:lang w:val="es-AR"/>
        </w:rPr>
        <w:t xml:space="preserve"> </w:t>
      </w:r>
      <w:r w:rsidR="00E2681E" w:rsidRPr="007D2B83">
        <w:rPr>
          <w:rFonts w:cs="Arial"/>
          <w:szCs w:val="22"/>
          <w:lang w:val="es-AR"/>
        </w:rPr>
        <w:t xml:space="preserve">meses seguidos durante todo el 2001 y parte del 2002. </w:t>
      </w:r>
      <w:r w:rsidRPr="007D2B83">
        <w:rPr>
          <w:rFonts w:cs="Arial"/>
          <w:szCs w:val="22"/>
          <w:lang w:val="es-AR"/>
        </w:rPr>
        <w:t>Para el análisis u</w:t>
      </w:r>
      <w:r w:rsidR="00E2681E" w:rsidRPr="007D2B83">
        <w:rPr>
          <w:rFonts w:cs="Arial"/>
          <w:szCs w:val="22"/>
          <w:lang w:val="es-AR"/>
        </w:rPr>
        <w:t>nimos las dos crisis porque sus efectos en la Argentina coinciden temporalmente.</w:t>
      </w:r>
    </w:p>
    <w:p w14:paraId="446C0A16" w14:textId="77777777" w:rsidR="002A047C" w:rsidRPr="007D2B83" w:rsidRDefault="002A047C" w:rsidP="00BC1386">
      <w:pPr>
        <w:rPr>
          <w:rFonts w:cs="Arial"/>
          <w:szCs w:val="22"/>
          <w:lang w:val="es-AR"/>
        </w:rPr>
      </w:pPr>
    </w:p>
    <w:p w14:paraId="38F18D0A" w14:textId="77777777" w:rsidR="002A047C" w:rsidRPr="007D2B83" w:rsidRDefault="002A047C" w:rsidP="001C4957">
      <w:pPr>
        <w:pStyle w:val="Heading3"/>
        <w:rPr>
          <w:lang w:val="es-AR"/>
        </w:rPr>
      </w:pPr>
      <w:bookmarkStart w:id="90" w:name="_Toc491946221"/>
      <w:r w:rsidRPr="007D2B83">
        <w:rPr>
          <w:lang w:val="es-AR"/>
        </w:rPr>
        <w:t>Crisis económica argentina.</w:t>
      </w:r>
      <w:bookmarkEnd w:id="90"/>
    </w:p>
    <w:p w14:paraId="72E0DDD4" w14:textId="77777777" w:rsidR="00C0046A" w:rsidRPr="007D2B83" w:rsidRDefault="00C0046A" w:rsidP="00C0046A">
      <w:pPr>
        <w:pStyle w:val="ListParagraph"/>
        <w:rPr>
          <w:rFonts w:cs="Arial"/>
          <w:szCs w:val="22"/>
          <w:lang w:val="es-AR"/>
        </w:rPr>
      </w:pPr>
    </w:p>
    <w:p w14:paraId="4D8B664B" w14:textId="7B2A709C" w:rsidR="002A047C" w:rsidRPr="007D2B83" w:rsidRDefault="002A047C" w:rsidP="002A047C">
      <w:pPr>
        <w:ind w:firstLine="708"/>
        <w:rPr>
          <w:rFonts w:cs="Arial"/>
          <w:szCs w:val="22"/>
          <w:lang w:val="es-AR"/>
        </w:rPr>
      </w:pPr>
      <w:r w:rsidRPr="007D2B83">
        <w:rPr>
          <w:rFonts w:cs="Arial"/>
          <w:szCs w:val="22"/>
          <w:lang w:val="es-AR"/>
        </w:rPr>
        <w:t>La crisis económica argentina de 2001/2002 provocó una de las recesiones más relevantes, por no decir la más importante, que afectó al sistema financiero argentino en los últimos años. En nuestro período de análisis, la economía argentina sufrió su tercera crisis más severa en la historia (Reinhart &amp; Rogoff, 2014). Fue una crisis política, económica, social e institucional. Se produjo una caída del PIB acumulada de 15,6% durante 2001 y 2002, (Rubinzal, 2013)</w:t>
      </w:r>
    </w:p>
    <w:p w14:paraId="77E02C33" w14:textId="28A71CB7" w:rsidR="002A047C" w:rsidRPr="007D2B83" w:rsidRDefault="002A047C" w:rsidP="002A047C">
      <w:pPr>
        <w:ind w:firstLine="708"/>
        <w:rPr>
          <w:rFonts w:cs="Arial"/>
          <w:szCs w:val="22"/>
          <w:lang w:val="es-AR"/>
        </w:rPr>
      </w:pPr>
      <w:r w:rsidRPr="007D2B83">
        <w:rPr>
          <w:rFonts w:cs="Arial"/>
          <w:szCs w:val="22"/>
          <w:lang w:val="es-AR"/>
        </w:rPr>
        <w:t>Durante 2001, en un clima de incertidumbre, los ahorristas bancarios intensificaron el retiro de los depósitos del sistema financiero. En la primera mitad del año, éstos habían disminuido 6.600 millones de dólares, y en el mes de julio este monto alcanzó los 5.400 millones de dólares. Durante noviembre y diciembre de ese mismo año, se fugaron 6.000 millones de dólares, determinando que la salida de capitales del sector privado no financiero durante todo el año superaba los 19.000 millones. En simultáneo, la caída de reservas fue mayor a los 12.000 millones de dólares. Durante todo el 2001, las entidades financieras perdieron el 20% de sus depósitos. (Rubinzal, 2013)</w:t>
      </w:r>
    </w:p>
    <w:p w14:paraId="6E0CA260" w14:textId="77777777" w:rsidR="002A047C" w:rsidRPr="007D2B83" w:rsidRDefault="002A047C" w:rsidP="002A047C">
      <w:pPr>
        <w:rPr>
          <w:rFonts w:cs="Arial"/>
          <w:szCs w:val="22"/>
          <w:lang w:val="es-AR"/>
        </w:rPr>
      </w:pPr>
      <w:r w:rsidRPr="007D2B83">
        <w:rPr>
          <w:rFonts w:cs="Arial"/>
          <w:szCs w:val="22"/>
          <w:lang w:val="es-AR"/>
        </w:rPr>
        <w:t xml:space="preserve"> </w:t>
      </w:r>
    </w:p>
    <w:p w14:paraId="0D96E074" w14:textId="77777777" w:rsidR="002A047C" w:rsidRPr="007D2B83" w:rsidRDefault="002A047C" w:rsidP="002A047C">
      <w:pPr>
        <w:rPr>
          <w:rFonts w:cs="Arial"/>
          <w:szCs w:val="22"/>
          <w:lang w:val="es-AR"/>
        </w:rPr>
      </w:pPr>
    </w:p>
    <w:p w14:paraId="702D6787" w14:textId="6087BCEE" w:rsidR="002A047C" w:rsidRPr="007D2B83" w:rsidRDefault="002A047C" w:rsidP="001C4957">
      <w:pPr>
        <w:pStyle w:val="Heading3"/>
        <w:rPr>
          <w:lang w:val="es-AR"/>
        </w:rPr>
      </w:pPr>
      <w:bookmarkStart w:id="91" w:name="_Toc491946222"/>
      <w:r w:rsidRPr="007D2B83">
        <w:rPr>
          <w:lang w:val="es-AR"/>
        </w:rPr>
        <w:t>Explosión de la burbuja “.com” y atentado terrorista del 11 de septiembre de 2001</w:t>
      </w:r>
      <w:bookmarkEnd w:id="91"/>
    </w:p>
    <w:p w14:paraId="2B2CDB2B" w14:textId="77777777" w:rsidR="00C0046A" w:rsidRPr="007D2B83" w:rsidRDefault="00C0046A" w:rsidP="00C0046A">
      <w:pPr>
        <w:pStyle w:val="ListParagraph"/>
        <w:rPr>
          <w:rFonts w:cs="Arial"/>
          <w:szCs w:val="22"/>
          <w:lang w:val="es-AR"/>
        </w:rPr>
      </w:pPr>
    </w:p>
    <w:p w14:paraId="18E99863" w14:textId="262F136C" w:rsidR="002A047C" w:rsidRPr="007D2B83" w:rsidRDefault="002A047C" w:rsidP="002A047C">
      <w:pPr>
        <w:ind w:firstLine="708"/>
        <w:rPr>
          <w:rFonts w:cs="Arial"/>
          <w:szCs w:val="22"/>
          <w:lang w:val="es-AR"/>
        </w:rPr>
      </w:pPr>
      <w:r w:rsidRPr="007D2B83">
        <w:rPr>
          <w:rFonts w:cs="Arial"/>
          <w:szCs w:val="22"/>
          <w:lang w:val="es-AR"/>
        </w:rPr>
        <w:t xml:space="preserve">La burbuja “punto com” consistió en un aumento de precios de las acciones de empresas basadas en Internet (comúnmente denominadas "punto com") durante mediados y finales de los noventa. Durante ese período, el número de este tipo de empresas aumentó, con un incremento de los precios de las acciones y del capital de riesgo disponible, lo que permitió la concentración y el aumento de la participación en la cuota de mercado de éstas. Muchas “punto com” comenzaron a cotizar en bolsa sus acciones y a recaudar montos importantes de dinero, incluso sin haber obtenido beneficios ni ingresos previamente. El 10 de marzo de 2000, el índice Nasdaq se duplicó. Después de la explosión de la burbuja, muchas de estas empresas se quedaron sin capital y se produjeron cierres, fusiones, adquisiciones y despidos. La economía estadounidense y las inversiones de las empresas comenzaron a caer. Adicionalmente, los ataques terroristas del 11 de septiembre de 2001 en alguna </w:t>
      </w:r>
      <w:proofErr w:type="gramStart"/>
      <w:r w:rsidRPr="007D2B83">
        <w:rPr>
          <w:rFonts w:cs="Arial"/>
          <w:szCs w:val="22"/>
          <w:lang w:val="es-AR"/>
        </w:rPr>
        <w:t>medida  contribuyeron</w:t>
      </w:r>
      <w:proofErr w:type="gramEnd"/>
      <w:r w:rsidRPr="007D2B83">
        <w:rPr>
          <w:rFonts w:cs="Arial"/>
          <w:szCs w:val="22"/>
          <w:lang w:val="es-AR"/>
        </w:rPr>
        <w:t xml:space="preserve"> a la desaceleración del mercado bursátil. A mediados del 2002, el índice Nasdaq había caído un 78%. (Berger &amp; Bouwman, 2013) Esta crisis se inicia en 2000 y finaliza en 2002, pero los efectos en la Argentina se sintieron a partir de 2001.</w:t>
      </w:r>
    </w:p>
    <w:p w14:paraId="1B349365" w14:textId="77777777" w:rsidR="002A047C" w:rsidRPr="007D2B83" w:rsidRDefault="002A047C" w:rsidP="00BC1386">
      <w:pPr>
        <w:rPr>
          <w:rFonts w:cs="Arial"/>
          <w:szCs w:val="22"/>
          <w:lang w:val="es-AR"/>
        </w:rPr>
      </w:pPr>
    </w:p>
    <w:p w14:paraId="02D9F954" w14:textId="77777777" w:rsidR="00E2681E" w:rsidRPr="007D2B83" w:rsidRDefault="00E2681E" w:rsidP="00BC1386">
      <w:pPr>
        <w:rPr>
          <w:rFonts w:cs="Arial"/>
          <w:szCs w:val="22"/>
          <w:lang w:val="es-AR"/>
        </w:rPr>
      </w:pPr>
    </w:p>
    <w:p w14:paraId="5AFB4A5A" w14:textId="452B6752" w:rsidR="002A047C" w:rsidRPr="008327E5" w:rsidRDefault="002A047C" w:rsidP="008327E5">
      <w:pPr>
        <w:pStyle w:val="Heading2"/>
      </w:pPr>
      <w:bookmarkStart w:id="92" w:name="_Toc491946223"/>
      <w:r w:rsidRPr="008327E5">
        <w:t>Segundo período de crisis:</w:t>
      </w:r>
      <w:bookmarkEnd w:id="92"/>
      <w:r w:rsidR="00030144">
        <w:t xml:space="preserve"> </w:t>
      </w:r>
      <w:bookmarkStart w:id="93" w:name="_Toc491865373"/>
      <w:bookmarkStart w:id="94" w:name="_Toc491869195"/>
      <w:bookmarkStart w:id="95" w:name="_Toc491870611"/>
      <w:bookmarkStart w:id="96" w:name="_Toc491870766"/>
      <w:bookmarkStart w:id="97" w:name="_Toc491946224"/>
      <w:bookmarkStart w:id="98" w:name="_Ref491870308"/>
      <w:bookmarkStart w:id="99" w:name="_Ref491870405"/>
      <w:bookmarkStart w:id="100" w:name="_Toc491946225"/>
      <w:bookmarkEnd w:id="93"/>
      <w:bookmarkEnd w:id="94"/>
      <w:bookmarkEnd w:id="95"/>
      <w:bookmarkEnd w:id="96"/>
      <w:bookmarkEnd w:id="97"/>
      <w:r w:rsidRPr="008327E5">
        <w:t>Crisis del campo – Subprime Lending Crisis (2008)</w:t>
      </w:r>
      <w:bookmarkEnd w:id="98"/>
      <w:bookmarkEnd w:id="99"/>
      <w:bookmarkEnd w:id="100"/>
    </w:p>
    <w:p w14:paraId="57028449" w14:textId="77777777" w:rsidR="002A047C" w:rsidRPr="007D2B83" w:rsidRDefault="002A047C" w:rsidP="002A047C">
      <w:pPr>
        <w:ind w:firstLine="708"/>
        <w:rPr>
          <w:rFonts w:cs="Arial"/>
          <w:i/>
          <w:szCs w:val="22"/>
          <w:lang w:val="es-AR"/>
        </w:rPr>
      </w:pPr>
    </w:p>
    <w:p w14:paraId="6AD7824B" w14:textId="0EFC0EFD" w:rsidR="0099253C" w:rsidRDefault="00E2681E" w:rsidP="0099253C">
      <w:pPr>
        <w:ind w:firstLine="708"/>
        <w:rPr>
          <w:rFonts w:cs="Arial"/>
          <w:szCs w:val="22"/>
          <w:lang w:val="es-AR"/>
        </w:rPr>
      </w:pPr>
      <w:r w:rsidRPr="001C4957">
        <w:rPr>
          <w:rFonts w:cs="Arial"/>
          <w:szCs w:val="22"/>
          <w:lang w:val="es-AR"/>
        </w:rPr>
        <w:t xml:space="preserve">Esta crisis abarca el año 2008, </w:t>
      </w:r>
      <w:r w:rsidR="0099253C" w:rsidRPr="001C4957">
        <w:rPr>
          <w:rFonts w:cs="Arial"/>
          <w:szCs w:val="22"/>
          <w:lang w:val="es-AR"/>
        </w:rPr>
        <w:t>ya que en este año caen</w:t>
      </w:r>
      <w:r w:rsidRPr="001C4957">
        <w:rPr>
          <w:rFonts w:cs="Arial"/>
          <w:szCs w:val="22"/>
          <w:lang w:val="es-AR"/>
        </w:rPr>
        <w:t xml:space="preserve"> el</w:t>
      </w:r>
      <w:r w:rsidR="0099253C" w:rsidRPr="001C4957">
        <w:rPr>
          <w:rFonts w:cs="Arial"/>
          <w:szCs w:val="22"/>
          <w:lang w:val="es-AR"/>
        </w:rPr>
        <w:t xml:space="preserve"> PBI, el</w:t>
      </w:r>
      <w:r w:rsidRPr="001C4957">
        <w:rPr>
          <w:rFonts w:cs="Arial"/>
          <w:szCs w:val="22"/>
          <w:lang w:val="es-AR"/>
        </w:rPr>
        <w:t xml:space="preserve"> índice Merval y los depósitos en términos reales. En cambio, en 2007 y 2009 estos índices no se vieron afectados </w:t>
      </w:r>
      <w:r w:rsidRPr="001C4957">
        <w:rPr>
          <w:rFonts w:cs="Arial"/>
          <w:szCs w:val="22"/>
          <w:lang w:val="es-AR"/>
        </w:rPr>
        <w:lastRenderedPageBreak/>
        <w:t>negativamente. Por eso, aunque la Subprime lending crisis se originó en 2007 y finalizó en 2009, a la Ar</w:t>
      </w:r>
      <w:r w:rsidR="0099253C" w:rsidRPr="001C4957">
        <w:rPr>
          <w:rFonts w:cs="Arial"/>
          <w:szCs w:val="22"/>
          <w:lang w:val="es-AR"/>
        </w:rPr>
        <w:t>gentina no la afectó hasta 2008</w:t>
      </w:r>
      <w:r w:rsidRPr="001C4957">
        <w:rPr>
          <w:rFonts w:cs="Arial"/>
          <w:szCs w:val="22"/>
          <w:lang w:val="es-AR"/>
        </w:rPr>
        <w:t>.</w:t>
      </w:r>
      <w:r w:rsidR="0099253C" w:rsidRPr="001C4957">
        <w:rPr>
          <w:rFonts w:cs="Arial"/>
          <w:szCs w:val="22"/>
          <w:lang w:val="es-AR"/>
        </w:rPr>
        <w:t xml:space="preserve"> </w:t>
      </w:r>
      <w:r w:rsidRPr="001C4957">
        <w:rPr>
          <w:rFonts w:cs="Arial"/>
          <w:szCs w:val="22"/>
          <w:lang w:val="es-AR"/>
        </w:rPr>
        <w:t>Unimos las dos crisis porque sus efectos en la Argentina coinciden temporalmente.</w:t>
      </w:r>
      <w:r w:rsidR="0099253C" w:rsidRPr="001C4957">
        <w:rPr>
          <w:rFonts w:cs="Arial"/>
          <w:szCs w:val="22"/>
          <w:lang w:val="es-AR"/>
        </w:rPr>
        <w:t xml:space="preserve"> Acá se debe tener en cuenta, que los mercados argentinos estaban desconectados del exterior, por lo que la crisis fue menos severa que la anterior. La caída de depósitos fue durante tres meses y el PBI durante dos trimestres, lo que hace difícil captarla con datos anuales. A su vez, se puede observar que el porcentaje de crédito irrecuperable en relación con el total de créditos al sector privado en la crisis anterior era del 20 % y en ésta en 6,5 %. Además, </w:t>
      </w:r>
      <w:r w:rsidR="00A54499" w:rsidRPr="001C4957">
        <w:rPr>
          <w:rFonts w:cs="Arial"/>
          <w:szCs w:val="22"/>
          <w:lang w:val="es-AR"/>
        </w:rPr>
        <w:t xml:space="preserve">los cierres </w:t>
      </w:r>
      <w:r w:rsidR="0099253C" w:rsidRPr="001C4957">
        <w:rPr>
          <w:rFonts w:cs="Arial"/>
          <w:szCs w:val="22"/>
          <w:lang w:val="es-AR"/>
        </w:rPr>
        <w:t>bancari</w:t>
      </w:r>
      <w:r w:rsidR="00A54499" w:rsidRPr="001C4957">
        <w:rPr>
          <w:rFonts w:cs="Arial"/>
          <w:szCs w:val="22"/>
          <w:lang w:val="es-AR"/>
        </w:rPr>
        <w:t>o</w:t>
      </w:r>
      <w:r w:rsidR="0099253C" w:rsidRPr="001C4957">
        <w:rPr>
          <w:rFonts w:cs="Arial"/>
          <w:szCs w:val="22"/>
          <w:lang w:val="es-AR"/>
        </w:rPr>
        <w:t xml:space="preserve">s fueron aproximadamente 20 en 2000-2001 y en 2008 sólo 1. Por estos motivos, es que los resultados del </w:t>
      </w:r>
      <w:r w:rsidR="00A54499" w:rsidRPr="001C4957">
        <w:rPr>
          <w:rFonts w:cs="Arial"/>
          <w:szCs w:val="22"/>
          <w:lang w:val="es-AR"/>
        </w:rPr>
        <w:t xml:space="preserve">trabajo </w:t>
      </w:r>
      <w:r w:rsidR="0099253C" w:rsidRPr="001C4957">
        <w:rPr>
          <w:rFonts w:cs="Arial"/>
          <w:szCs w:val="22"/>
          <w:lang w:val="es-AR"/>
        </w:rPr>
        <w:t xml:space="preserve">realizado muestran </w:t>
      </w:r>
      <w:proofErr w:type="gramStart"/>
      <w:r w:rsidR="0099253C" w:rsidRPr="001C4957">
        <w:rPr>
          <w:rFonts w:cs="Arial"/>
          <w:szCs w:val="22"/>
          <w:lang w:val="es-AR"/>
        </w:rPr>
        <w:t>que</w:t>
      </w:r>
      <w:proofErr w:type="gramEnd"/>
      <w:r w:rsidR="0099253C" w:rsidRPr="001C4957">
        <w:rPr>
          <w:rFonts w:cs="Arial"/>
          <w:szCs w:val="22"/>
          <w:lang w:val="es-AR"/>
        </w:rPr>
        <w:t xml:space="preserve"> en el año 2008</w:t>
      </w:r>
      <w:r w:rsidR="00A54499" w:rsidRPr="001C4957">
        <w:rPr>
          <w:rFonts w:cs="Arial"/>
          <w:szCs w:val="22"/>
          <w:lang w:val="es-AR"/>
        </w:rPr>
        <w:t>, para este análisis,</w:t>
      </w:r>
      <w:r w:rsidR="0099253C" w:rsidRPr="001C4957">
        <w:rPr>
          <w:rFonts w:cs="Arial"/>
          <w:szCs w:val="22"/>
          <w:lang w:val="es-AR"/>
        </w:rPr>
        <w:t xml:space="preserve"> no hubo realmente una crisis, porque los resultados no difieren de los de los períodos normales.</w:t>
      </w:r>
    </w:p>
    <w:p w14:paraId="7A9A2EBC" w14:textId="77777777" w:rsidR="00D606E0" w:rsidRPr="007D2B83" w:rsidRDefault="00D606E0" w:rsidP="0099253C">
      <w:pPr>
        <w:ind w:firstLine="708"/>
        <w:rPr>
          <w:rFonts w:cs="Arial"/>
          <w:szCs w:val="22"/>
          <w:lang w:val="es-AR"/>
        </w:rPr>
      </w:pPr>
    </w:p>
    <w:p w14:paraId="38B4709F" w14:textId="5D27D81F" w:rsidR="00387FBA" w:rsidRPr="007D2B83" w:rsidRDefault="00387FBA" w:rsidP="001C4957">
      <w:pPr>
        <w:pStyle w:val="Heading3"/>
        <w:rPr>
          <w:lang w:val="es-AR"/>
        </w:rPr>
      </w:pPr>
      <w:bookmarkStart w:id="101" w:name="_Toc491869197"/>
      <w:bookmarkStart w:id="102" w:name="_Toc491870613"/>
      <w:bookmarkStart w:id="103" w:name="_Toc491870768"/>
      <w:bookmarkStart w:id="104" w:name="_Toc491946226"/>
      <w:bookmarkStart w:id="105" w:name="_Toc491946227"/>
      <w:bookmarkEnd w:id="101"/>
      <w:bookmarkEnd w:id="102"/>
      <w:bookmarkEnd w:id="103"/>
      <w:bookmarkEnd w:id="104"/>
      <w:r w:rsidRPr="007D2B83">
        <w:rPr>
          <w:lang w:val="es-AR"/>
        </w:rPr>
        <w:t>Subprime</w:t>
      </w:r>
      <w:r w:rsidR="005B6BD2" w:rsidRPr="007D2B83">
        <w:rPr>
          <w:lang w:val="es-AR"/>
        </w:rPr>
        <w:t xml:space="preserve"> </w:t>
      </w:r>
      <w:r w:rsidR="0099253C" w:rsidRPr="007D2B83">
        <w:rPr>
          <w:lang w:val="es-AR"/>
        </w:rPr>
        <w:t>Lending C</w:t>
      </w:r>
      <w:r w:rsidRPr="007D2B83">
        <w:rPr>
          <w:lang w:val="es-AR"/>
        </w:rPr>
        <w:t>risis</w:t>
      </w:r>
      <w:bookmarkEnd w:id="105"/>
    </w:p>
    <w:p w14:paraId="37AB0CB8" w14:textId="77777777" w:rsidR="00C0046A" w:rsidRPr="007D2B83" w:rsidRDefault="00C0046A" w:rsidP="00C0046A">
      <w:pPr>
        <w:pStyle w:val="ListParagraph"/>
        <w:ind w:left="1080"/>
        <w:rPr>
          <w:rFonts w:eastAsiaTheme="majorEastAsia" w:cs="Arial"/>
          <w:szCs w:val="22"/>
          <w:lang w:val="es-AR"/>
        </w:rPr>
      </w:pPr>
    </w:p>
    <w:p w14:paraId="7D51464B" w14:textId="2A7B4B14" w:rsidR="00387FBA" w:rsidRPr="007D2B83" w:rsidRDefault="00387FBA" w:rsidP="0099253C">
      <w:pPr>
        <w:ind w:firstLine="708"/>
        <w:rPr>
          <w:rFonts w:cs="Arial"/>
          <w:szCs w:val="22"/>
          <w:lang w:val="es-AR"/>
        </w:rPr>
      </w:pPr>
      <w:r w:rsidRPr="007D2B83">
        <w:rPr>
          <w:rFonts w:cs="Arial"/>
          <w:szCs w:val="22"/>
          <w:lang w:val="es-AR"/>
        </w:rPr>
        <w:t xml:space="preserve">Esta crisis se inició en el mercado hipotecario de los Estados Unidos. Los bancos comenzaron a tener dificultades en la recuperación de préstamos otorgados especialmente para la compra de viviendas a tomadores sin la solvencia suficiente. La elevación progresiva del tipo de interés, así como el incremento natural de las cuotas de esta clase de créditos hicieron aumentar la tasa de morosidad y el nivel de ejecuciones. Esta crisis se extendió rápidamente al sistema financiero mundial y produjo un número sin precedentes de quiebras, liquidaciones y absorciones bancarias en distintos países. Este colapso, a su vez, generó inquietudes sobre la solvencia y la liquidez de las instituciones financieras, convirtiéndose en un verdadero pánico bancario tras los fracasos de Lehman Brothers y Washington Mutual </w:t>
      </w:r>
      <w:sdt>
        <w:sdtPr>
          <w:rPr>
            <w:rFonts w:cs="Arial"/>
            <w:szCs w:val="22"/>
            <w:lang w:val="es-AR"/>
          </w:rPr>
          <w:id w:val="-801927144"/>
          <w:citation/>
        </w:sdtPr>
        <w:sdtEndPr/>
        <w:sdtContent>
          <w:r w:rsidR="00BF2D0D" w:rsidRPr="007D2B83">
            <w:rPr>
              <w:rFonts w:cs="Arial"/>
              <w:szCs w:val="22"/>
              <w:lang w:val="es-AR"/>
            </w:rPr>
            <w:fldChar w:fldCharType="begin"/>
          </w:r>
          <w:r w:rsidR="002A320E">
            <w:rPr>
              <w:rFonts w:cs="Arial"/>
              <w:szCs w:val="22"/>
              <w:lang w:val="es-AR"/>
            </w:rPr>
            <w:instrText xml:space="preserve">CITATION MarcadorDePosición1 \t  \l 3082 </w:instrText>
          </w:r>
          <w:r w:rsidR="00BF2D0D" w:rsidRPr="007D2B83">
            <w:rPr>
              <w:rFonts w:cs="Arial"/>
              <w:szCs w:val="22"/>
              <w:lang w:val="es-AR"/>
            </w:rPr>
            <w:fldChar w:fldCharType="separate"/>
          </w:r>
          <w:r w:rsidR="007C3D9B" w:rsidRPr="007C3D9B">
            <w:rPr>
              <w:rFonts w:cs="Arial"/>
              <w:noProof/>
              <w:szCs w:val="22"/>
              <w:lang w:val="es-AR"/>
            </w:rPr>
            <w:t>(Berger &amp; Bouwman, 2013)</w:t>
          </w:r>
          <w:r w:rsidR="00BF2D0D" w:rsidRPr="007D2B83">
            <w:rPr>
              <w:rFonts w:cs="Arial"/>
              <w:szCs w:val="22"/>
              <w:lang w:val="es-AR"/>
            </w:rPr>
            <w:fldChar w:fldCharType="end"/>
          </w:r>
        </w:sdtContent>
      </w:sdt>
      <w:sdt>
        <w:sdtPr>
          <w:rPr>
            <w:rFonts w:cs="Arial"/>
            <w:szCs w:val="22"/>
            <w:lang w:val="es-AR"/>
          </w:rPr>
          <w:id w:val="141707075"/>
          <w:citation/>
        </w:sdtPr>
        <w:sdtEndPr/>
        <w:sdtContent>
          <w:r w:rsidR="00352A93" w:rsidRPr="007D2B83">
            <w:rPr>
              <w:rFonts w:cs="Arial"/>
              <w:szCs w:val="22"/>
              <w:lang w:val="es-AR"/>
            </w:rPr>
            <w:fldChar w:fldCharType="begin"/>
          </w:r>
          <w:r w:rsidR="008A47B2">
            <w:rPr>
              <w:rFonts w:cs="Arial"/>
              <w:szCs w:val="22"/>
              <w:lang w:val="es-AR"/>
            </w:rPr>
            <w:instrText xml:space="preserve">CITATION Vic10 \l 3082 </w:instrText>
          </w:r>
          <w:r w:rsidR="00352A93" w:rsidRPr="007D2B83">
            <w:rPr>
              <w:rFonts w:cs="Arial"/>
              <w:szCs w:val="22"/>
              <w:lang w:val="es-AR"/>
            </w:rPr>
            <w:fldChar w:fldCharType="separate"/>
          </w:r>
          <w:r w:rsidR="007C3D9B">
            <w:rPr>
              <w:rFonts w:cs="Arial"/>
              <w:noProof/>
              <w:szCs w:val="22"/>
              <w:lang w:val="es-AR"/>
            </w:rPr>
            <w:t xml:space="preserve"> </w:t>
          </w:r>
          <w:r w:rsidR="007C3D9B" w:rsidRPr="007C3D9B">
            <w:rPr>
              <w:rFonts w:cs="Arial"/>
              <w:noProof/>
              <w:szCs w:val="22"/>
              <w:lang w:val="es-AR"/>
            </w:rPr>
            <w:t>(Ivashina &amp; Scharfstein, Bank lending during the financial crisis of 2008, 2010)</w:t>
          </w:r>
          <w:r w:rsidR="00352A93" w:rsidRPr="007D2B83">
            <w:rPr>
              <w:rFonts w:cs="Arial"/>
              <w:szCs w:val="22"/>
              <w:lang w:val="es-AR"/>
            </w:rPr>
            <w:fldChar w:fldCharType="end"/>
          </w:r>
        </w:sdtContent>
      </w:sdt>
    </w:p>
    <w:p w14:paraId="3202B6D7" w14:textId="35298A61" w:rsidR="00387FBA" w:rsidRPr="007D2B83" w:rsidRDefault="00387FBA" w:rsidP="0099253C">
      <w:pPr>
        <w:ind w:firstLine="708"/>
        <w:rPr>
          <w:rFonts w:cs="Arial"/>
          <w:szCs w:val="22"/>
          <w:lang w:val="es-AR"/>
        </w:rPr>
      </w:pPr>
      <w:r w:rsidRPr="007D2B83">
        <w:rPr>
          <w:rFonts w:cs="Arial"/>
          <w:szCs w:val="22"/>
          <w:lang w:val="es-AR"/>
        </w:rPr>
        <w:t>Para atenuar esta crisis financiera global o Gran Depresión, los países procedieron a intervenir activamente con regulaciones, garant</w:t>
      </w:r>
      <w:r w:rsidR="00502C1E">
        <w:rPr>
          <w:rFonts w:cs="Arial"/>
          <w:szCs w:val="22"/>
          <w:lang w:val="es-AR"/>
        </w:rPr>
        <w:t>ías</w:t>
      </w:r>
      <w:r w:rsidRPr="007D2B83">
        <w:rPr>
          <w:rFonts w:cs="Arial"/>
          <w:szCs w:val="22"/>
          <w:lang w:val="es-AR"/>
        </w:rPr>
        <w:t xml:space="preserve"> de los depósitos bancarios y estatización de entidades. </w:t>
      </w:r>
      <w:sdt>
        <w:sdtPr>
          <w:rPr>
            <w:rFonts w:cs="Arial"/>
            <w:szCs w:val="22"/>
            <w:lang w:val="es-AR"/>
          </w:rPr>
          <w:id w:val="1173458118"/>
          <w:citation/>
        </w:sdtPr>
        <w:sdtEndPr/>
        <w:sdtContent>
          <w:r w:rsidR="00352A93" w:rsidRPr="007D2B83">
            <w:rPr>
              <w:rFonts w:cs="Arial"/>
              <w:szCs w:val="22"/>
              <w:lang w:val="es-AR"/>
            </w:rPr>
            <w:fldChar w:fldCharType="begin"/>
          </w:r>
          <w:r w:rsidR="00352A93" w:rsidRPr="007D2B83">
            <w:rPr>
              <w:rFonts w:cs="Arial"/>
              <w:szCs w:val="22"/>
              <w:lang w:val="es-AR"/>
            </w:rPr>
            <w:instrText xml:space="preserve">CITATION Edw \l 3082 </w:instrText>
          </w:r>
          <w:r w:rsidR="00352A93" w:rsidRPr="007D2B83">
            <w:rPr>
              <w:rFonts w:cs="Arial"/>
              <w:szCs w:val="22"/>
              <w:lang w:val="es-AR"/>
            </w:rPr>
            <w:fldChar w:fldCharType="separate"/>
          </w:r>
          <w:r w:rsidR="007C3D9B" w:rsidRPr="007C3D9B">
            <w:rPr>
              <w:rFonts w:cs="Arial"/>
              <w:noProof/>
              <w:szCs w:val="22"/>
              <w:lang w:val="es-AR"/>
            </w:rPr>
            <w:t>(Altman, Cizel, &amp; Rijken, 2014)</w:t>
          </w:r>
          <w:r w:rsidR="00352A93" w:rsidRPr="007D2B83">
            <w:rPr>
              <w:rFonts w:cs="Arial"/>
              <w:szCs w:val="22"/>
              <w:lang w:val="es-AR"/>
            </w:rPr>
            <w:fldChar w:fldCharType="end"/>
          </w:r>
        </w:sdtContent>
      </w:sdt>
    </w:p>
    <w:p w14:paraId="361FD06B" w14:textId="6CEBE62B" w:rsidR="00387FBA" w:rsidRPr="007D2B83" w:rsidRDefault="00387FBA" w:rsidP="0099253C">
      <w:pPr>
        <w:ind w:firstLine="708"/>
        <w:rPr>
          <w:rFonts w:cs="Arial"/>
          <w:szCs w:val="22"/>
          <w:lang w:val="es-AR"/>
        </w:rPr>
      </w:pPr>
      <w:r w:rsidRPr="007D2B83">
        <w:rPr>
          <w:rFonts w:cs="Arial"/>
          <w:szCs w:val="22"/>
          <w:lang w:val="es-AR"/>
        </w:rPr>
        <w:t xml:space="preserve">La crisis internacional complicó al sistema financiero de la Argentina, a pesar de que, a diferencia de lo que ocurría en la crisis previa, tenía una menor dependencia del ahorro externo (por ser una economía cerrada). Además, tenía un bajo nivel de endeudamiento privado que permitía enfrentar los efectos de la crisis. </w:t>
      </w:r>
      <w:sdt>
        <w:sdtPr>
          <w:rPr>
            <w:rFonts w:cs="Arial"/>
            <w:szCs w:val="22"/>
            <w:lang w:val="es-AR"/>
          </w:rPr>
          <w:id w:val="-1220976041"/>
          <w:citation/>
        </w:sdtPr>
        <w:sdtEndPr/>
        <w:sdtContent>
          <w:r w:rsidR="00352A93" w:rsidRPr="007D2B83">
            <w:rPr>
              <w:rFonts w:cs="Arial"/>
              <w:szCs w:val="22"/>
              <w:lang w:val="es-AR"/>
            </w:rPr>
            <w:fldChar w:fldCharType="begin"/>
          </w:r>
          <w:r w:rsidR="00352A93" w:rsidRPr="007D2B83">
            <w:rPr>
              <w:rFonts w:cs="Arial"/>
              <w:szCs w:val="22"/>
              <w:lang w:val="es-AR"/>
            </w:rPr>
            <w:instrText xml:space="preserve">CITATION Rub \t  \l 3082 </w:instrText>
          </w:r>
          <w:r w:rsidR="00352A93" w:rsidRPr="007D2B83">
            <w:rPr>
              <w:rFonts w:cs="Arial"/>
              <w:szCs w:val="22"/>
              <w:lang w:val="es-AR"/>
            </w:rPr>
            <w:fldChar w:fldCharType="separate"/>
          </w:r>
          <w:r w:rsidR="007C3D9B" w:rsidRPr="007C3D9B">
            <w:rPr>
              <w:rFonts w:cs="Arial"/>
              <w:noProof/>
              <w:szCs w:val="22"/>
              <w:lang w:val="es-AR"/>
            </w:rPr>
            <w:t>(Rubinzal, 2013)</w:t>
          </w:r>
          <w:r w:rsidR="00352A93" w:rsidRPr="007D2B83">
            <w:rPr>
              <w:rFonts w:cs="Arial"/>
              <w:szCs w:val="22"/>
              <w:lang w:val="es-AR"/>
            </w:rPr>
            <w:fldChar w:fldCharType="end"/>
          </w:r>
        </w:sdtContent>
      </w:sdt>
    </w:p>
    <w:p w14:paraId="7D8B758E" w14:textId="77777777" w:rsidR="00387FBA" w:rsidRPr="007D2B83" w:rsidRDefault="00387FBA" w:rsidP="00BC1386">
      <w:pPr>
        <w:rPr>
          <w:rFonts w:cs="Arial"/>
          <w:szCs w:val="22"/>
          <w:lang w:val="es-AR"/>
        </w:rPr>
      </w:pPr>
    </w:p>
    <w:p w14:paraId="6A29BCDF" w14:textId="77777777" w:rsidR="00387FBA" w:rsidRPr="007D2B83" w:rsidRDefault="00387FBA" w:rsidP="001C4957">
      <w:pPr>
        <w:pStyle w:val="Heading3"/>
        <w:rPr>
          <w:lang w:val="es-AR"/>
        </w:rPr>
      </w:pPr>
      <w:bookmarkStart w:id="106" w:name="_Toc491946228"/>
      <w:r w:rsidRPr="007D2B83">
        <w:rPr>
          <w:lang w:val="es-AR"/>
        </w:rPr>
        <w:t>Crisis del campo.</w:t>
      </w:r>
      <w:bookmarkEnd w:id="106"/>
    </w:p>
    <w:p w14:paraId="3813CEAE" w14:textId="77777777" w:rsidR="00C0046A" w:rsidRPr="007D2B83" w:rsidRDefault="00C0046A" w:rsidP="00C0046A">
      <w:pPr>
        <w:pStyle w:val="ListParagraph"/>
        <w:ind w:left="1080"/>
        <w:rPr>
          <w:rFonts w:cs="Arial"/>
          <w:szCs w:val="22"/>
          <w:lang w:val="es-AR"/>
        </w:rPr>
      </w:pPr>
    </w:p>
    <w:p w14:paraId="1E6CC704" w14:textId="72516D4C" w:rsidR="00E27E51" w:rsidRDefault="00387FBA" w:rsidP="0099253C">
      <w:pPr>
        <w:ind w:firstLine="708"/>
        <w:rPr>
          <w:rFonts w:cs="Arial"/>
          <w:szCs w:val="22"/>
          <w:lang w:val="es-AR"/>
        </w:rPr>
      </w:pPr>
      <w:r w:rsidRPr="007D2B83">
        <w:rPr>
          <w:rFonts w:cs="Arial"/>
          <w:szCs w:val="22"/>
          <w:lang w:val="es-AR"/>
        </w:rPr>
        <w:t xml:space="preserve">La crisis internacional mencionada precedentemente confluyó con un conflicto nacional.  Se produjo un paro agropecuario, lockout y bloqueo de rutas desde marzo a julio de 2008, para expresar la oposición de las entidades patronales del sector agropecuario </w:t>
      </w:r>
      <w:proofErr w:type="gramStart"/>
      <w:r w:rsidRPr="007D2B83">
        <w:rPr>
          <w:rFonts w:cs="Arial"/>
          <w:szCs w:val="22"/>
          <w:lang w:val="es-AR"/>
        </w:rPr>
        <w:t>-  Sociedad</w:t>
      </w:r>
      <w:proofErr w:type="gramEnd"/>
      <w:r w:rsidRPr="007D2B83">
        <w:rPr>
          <w:rFonts w:cs="Arial"/>
          <w:szCs w:val="22"/>
          <w:lang w:val="es-AR"/>
        </w:rPr>
        <w:t xml:space="preserve"> Rural Argentina, Confederaciones Rurales Argentinas, CONINAGRO y Federación Agraria Argentina -  a la Resolución Nº 125/2008 del Ministerio de Economía de la Nación. Esta norma establecía un sistema móvil para las retenciones impositivas a la</w:t>
      </w:r>
      <w:r w:rsidR="00640FD3" w:rsidRPr="007D2B83">
        <w:rPr>
          <w:rFonts w:cs="Arial"/>
          <w:szCs w:val="22"/>
          <w:lang w:val="es-AR"/>
        </w:rPr>
        <w:t>s exportaciones de</w:t>
      </w:r>
      <w:r w:rsidRPr="007D2B83">
        <w:rPr>
          <w:rFonts w:cs="Arial"/>
          <w:szCs w:val="22"/>
          <w:lang w:val="es-AR"/>
        </w:rPr>
        <w:t xml:space="preserve"> soja, trigo y maíz y un sistema de compensaciones par</w:t>
      </w:r>
      <w:r w:rsidR="00640FD3" w:rsidRPr="007D2B83">
        <w:rPr>
          <w:rFonts w:cs="Arial"/>
          <w:szCs w:val="22"/>
          <w:lang w:val="es-AR"/>
        </w:rPr>
        <w:t>a los pequeños productores. Las</w:t>
      </w:r>
      <w:r w:rsidRPr="007D2B83">
        <w:rPr>
          <w:rFonts w:cs="Arial"/>
          <w:szCs w:val="22"/>
          <w:lang w:val="es-AR"/>
        </w:rPr>
        <w:t xml:space="preserve"> entidades agropecuarias consideraban excesivas las retenciones. Finalmente, el gobierno resolvió que fuera el Congreso quien zanjara la cuestión y como la Cámara de Senadores no lo aprobó, el Poder ejecutivo decidió dejarla sin efecto</w:t>
      </w:r>
      <w:r w:rsidR="00556D38" w:rsidRPr="007D2B83">
        <w:rPr>
          <w:rFonts w:cs="Arial"/>
          <w:szCs w:val="22"/>
          <w:lang w:val="es-AR"/>
        </w:rPr>
        <w:t>.</w:t>
      </w:r>
    </w:p>
    <w:p w14:paraId="0A1FA5D7" w14:textId="2341D883" w:rsidR="002A320E" w:rsidRDefault="002A320E">
      <w:pPr>
        <w:jc w:val="left"/>
        <w:rPr>
          <w:rFonts w:cs="Arial"/>
          <w:szCs w:val="22"/>
          <w:lang w:val="es-AR"/>
        </w:rPr>
      </w:pPr>
      <w:r>
        <w:rPr>
          <w:rFonts w:cs="Arial"/>
          <w:szCs w:val="22"/>
          <w:lang w:val="es-AR"/>
        </w:rPr>
        <w:br w:type="page"/>
      </w:r>
    </w:p>
    <w:p w14:paraId="301BEA5D" w14:textId="77777777" w:rsidR="002A320E" w:rsidRDefault="002A320E" w:rsidP="0099253C">
      <w:pPr>
        <w:ind w:firstLine="708"/>
        <w:rPr>
          <w:rFonts w:cs="Arial"/>
          <w:szCs w:val="22"/>
          <w:lang w:val="es-AR"/>
        </w:rPr>
      </w:pPr>
    </w:p>
    <w:p w14:paraId="431BA78C" w14:textId="7CE84157" w:rsidR="002A320E" w:rsidRDefault="002A320E" w:rsidP="001C4957">
      <w:pPr>
        <w:pStyle w:val="Heading1"/>
        <w:spacing w:after="160"/>
        <w:ind w:left="431" w:hanging="431"/>
        <w:rPr>
          <w:lang w:val="es-AR"/>
        </w:rPr>
      </w:pPr>
      <w:bookmarkStart w:id="107" w:name="_Toc491946229"/>
      <w:r>
        <w:rPr>
          <w:lang w:val="es-AR"/>
        </w:rPr>
        <w:t>Anexo estadístico</w:t>
      </w:r>
      <w:bookmarkEnd w:id="107"/>
    </w:p>
    <w:p w14:paraId="751FA9F4" w14:textId="2EA3C2AA" w:rsidR="006533EC" w:rsidRDefault="006533EC" w:rsidP="001C4957">
      <w:pPr>
        <w:pStyle w:val="Heading2"/>
      </w:pPr>
      <w:r>
        <w:t>Prueba de homoscedasticidad de los residuos</w:t>
      </w:r>
    </w:p>
    <w:p w14:paraId="5B6FB1CC" w14:textId="77777777" w:rsidR="006533EC" w:rsidRPr="001C4957" w:rsidRDefault="006533EC" w:rsidP="001C4957">
      <w:pPr>
        <w:rPr>
          <w:lang w:val="es-ES"/>
        </w:rPr>
      </w:pPr>
    </w:p>
    <w:tbl>
      <w:tblPr>
        <w:tblStyle w:val="TableGrid"/>
        <w:tblW w:w="4839" w:type="pct"/>
        <w:tblLayout w:type="fixed"/>
        <w:tblLook w:val="04A0" w:firstRow="1" w:lastRow="0" w:firstColumn="1" w:lastColumn="0" w:noHBand="0" w:noVBand="1"/>
      </w:tblPr>
      <w:tblGrid>
        <w:gridCol w:w="4972"/>
        <w:gridCol w:w="1900"/>
        <w:gridCol w:w="1900"/>
      </w:tblGrid>
      <w:tr w:rsidR="002A320E" w:rsidRPr="007D2B83" w14:paraId="305DC287" w14:textId="77777777" w:rsidTr="00A570B7">
        <w:trPr>
          <w:trHeight w:val="312"/>
        </w:trPr>
        <w:tc>
          <w:tcPr>
            <w:tcW w:w="8772" w:type="dxa"/>
            <w:gridSpan w:val="3"/>
            <w:tcBorders>
              <w:top w:val="single" w:sz="12" w:space="0" w:color="auto"/>
              <w:left w:val="nil"/>
              <w:bottom w:val="single" w:sz="12" w:space="0" w:color="auto"/>
              <w:right w:val="nil"/>
            </w:tcBorders>
            <w:shd w:val="clear" w:color="auto" w:fill="D9D9D9" w:themeFill="background1" w:themeFillShade="D9"/>
            <w:noWrap/>
          </w:tcPr>
          <w:p w14:paraId="16F782B3" w14:textId="1AABB468" w:rsidR="002A320E" w:rsidRPr="007D2B83" w:rsidRDefault="002A320E" w:rsidP="00A570B7">
            <w:pPr>
              <w:rPr>
                <w:rStyle w:val="SubtleReference"/>
                <w:lang w:val="es-AR"/>
              </w:rPr>
            </w:pPr>
            <w:bookmarkStart w:id="108" w:name="_Ref491940153"/>
            <w:r w:rsidRPr="00705585">
              <w:rPr>
                <w:rStyle w:val="SubtleReference"/>
              </w:rPr>
              <w:t xml:space="preserve">Tabla </w:t>
            </w:r>
            <w:r w:rsidRPr="00705585">
              <w:rPr>
                <w:rStyle w:val="SubtleReference"/>
              </w:rPr>
              <w:fldChar w:fldCharType="begin"/>
            </w:r>
            <w:r w:rsidRPr="00705585">
              <w:rPr>
                <w:rStyle w:val="SubtleReference"/>
              </w:rPr>
              <w:instrText xml:space="preserve"> SEQ Tabla \* ARABIC </w:instrText>
            </w:r>
            <w:r w:rsidRPr="00705585">
              <w:rPr>
                <w:rStyle w:val="SubtleReference"/>
              </w:rPr>
              <w:fldChar w:fldCharType="separate"/>
            </w:r>
            <w:r w:rsidR="00090A83">
              <w:rPr>
                <w:rStyle w:val="SubtleReference"/>
                <w:noProof/>
              </w:rPr>
              <w:t>5</w:t>
            </w:r>
            <w:r w:rsidRPr="00705585">
              <w:rPr>
                <w:rStyle w:val="SubtleReference"/>
              </w:rPr>
              <w:fldChar w:fldCharType="end"/>
            </w:r>
            <w:bookmarkEnd w:id="108"/>
            <w:r>
              <w:t>.</w:t>
            </w:r>
            <w:r w:rsidRPr="007D2B83">
              <w:rPr>
                <w:rStyle w:val="SubtleReference"/>
                <w:lang w:val="es-AR"/>
              </w:rPr>
              <w:t xml:space="preserve"> </w:t>
            </w:r>
            <w:r>
              <w:rPr>
                <w:rStyle w:val="SubtleEmphasis"/>
              </w:rPr>
              <w:t>Prueba de homoscedasticidad de los residuos</w:t>
            </w:r>
          </w:p>
        </w:tc>
      </w:tr>
      <w:tr w:rsidR="002A320E" w:rsidRPr="007D2B83" w14:paraId="4D3C1A35" w14:textId="77777777" w:rsidTr="00A570B7">
        <w:trPr>
          <w:trHeight w:val="312"/>
        </w:trPr>
        <w:tc>
          <w:tcPr>
            <w:tcW w:w="8772" w:type="dxa"/>
            <w:gridSpan w:val="3"/>
            <w:tcBorders>
              <w:top w:val="single" w:sz="12" w:space="0" w:color="auto"/>
              <w:left w:val="nil"/>
              <w:bottom w:val="single" w:sz="4" w:space="0" w:color="auto"/>
              <w:right w:val="nil"/>
            </w:tcBorders>
            <w:shd w:val="clear" w:color="auto" w:fill="FFFFFF" w:themeFill="background1"/>
            <w:noWrap/>
            <w:tcMar>
              <w:bottom w:w="170" w:type="dxa"/>
            </w:tcMar>
          </w:tcPr>
          <w:p w14:paraId="17FC830C" w14:textId="77777777" w:rsidR="002A320E" w:rsidRPr="00705585" w:rsidRDefault="002A320E" w:rsidP="00A570B7">
            <w:pPr>
              <w:rPr>
                <w:rFonts w:eastAsiaTheme="minorEastAsia" w:cs="Arial"/>
                <w:szCs w:val="22"/>
                <w:lang w:val="es-AR"/>
              </w:rPr>
            </w:pPr>
            <w:r w:rsidRPr="007D2B83">
              <w:rPr>
                <w:rFonts w:cs="Arial"/>
                <w:szCs w:val="22"/>
                <w:lang w:val="es-AR"/>
              </w:rPr>
              <w:t>La tabla presenta</w:t>
            </w:r>
            <w:r>
              <w:rPr>
                <w:rFonts w:cs="Arial"/>
                <w:szCs w:val="22"/>
                <w:lang w:val="es-AR"/>
              </w:rPr>
              <w:t xml:space="preserve"> los resultados para dos pruebas de </w:t>
            </w:r>
            <w:r w:rsidRPr="003F22BB">
              <w:rPr>
                <w:rFonts w:cs="Arial"/>
                <w:szCs w:val="22"/>
                <w:lang w:val="es-AR"/>
              </w:rPr>
              <w:t xml:space="preserve">homoscedasticidad </w:t>
            </w:r>
            <w:r>
              <w:rPr>
                <w:rFonts w:cs="Arial"/>
                <w:szCs w:val="22"/>
                <w:lang w:val="es-AR"/>
              </w:rPr>
              <w:t>del termino de residuo en la regresión estimada en la ECUACION 1 considerando la especificación presentada en la TABLA3 (la variable CRISIS toma el valor 1 para la Crisis 2001-2002 y Crisis 2008).</w:t>
            </w:r>
            <w:r w:rsidRPr="007D2B83">
              <w:rPr>
                <w:rFonts w:cs="Arial"/>
                <w:szCs w:val="22"/>
                <w:lang w:val="es-AR"/>
              </w:rPr>
              <w:t xml:space="preserve"> </w:t>
            </w:r>
            <w:r>
              <w:rPr>
                <w:rFonts w:cs="Arial"/>
                <w:szCs w:val="22"/>
                <w:lang w:val="es-AR"/>
              </w:rPr>
              <w:t xml:space="preserve">La hipótesis nula es que los residuos son homoscedasticos. Específicamente que </w:t>
            </w:r>
            <m:oMath>
              <m:r>
                <w:rPr>
                  <w:rFonts w:ascii="Cambria Math" w:hAnsi="Cambria Math" w:cs="Arial"/>
                  <w:szCs w:val="22"/>
                  <w:lang w:val="es-AR"/>
                </w:rPr>
                <m:t>t=0</m:t>
              </m:r>
            </m:oMath>
            <w:r>
              <w:rPr>
                <w:rFonts w:eastAsiaTheme="minorEastAsia" w:cs="Arial"/>
                <w:szCs w:val="22"/>
                <w:lang w:val="es-AR"/>
              </w:rPr>
              <w:t xml:space="preserve"> en </w:t>
            </w:r>
            <m:oMath>
              <m:sSup>
                <m:sSupPr>
                  <m:ctrlPr>
                    <w:rPr>
                      <w:rFonts w:ascii="Cambria Math" w:eastAsiaTheme="minorEastAsia" w:hAnsi="Cambria Math" w:cs="Arial"/>
                      <w:i/>
                      <w:sz w:val="24"/>
                      <w:szCs w:val="22"/>
                      <w:lang w:val="es-AR"/>
                    </w:rPr>
                  </m:ctrlPr>
                </m:sSupPr>
                <m:e>
                  <m:r>
                    <w:rPr>
                      <w:rFonts w:ascii="Cambria Math" w:eastAsiaTheme="minorEastAsia" w:hAnsi="Cambria Math" w:cs="Arial"/>
                      <w:szCs w:val="22"/>
                      <w:lang w:val="es-AR"/>
                    </w:rPr>
                    <m:t>σ</m:t>
                  </m:r>
                </m:e>
                <m:sup>
                  <m:r>
                    <w:rPr>
                      <w:rFonts w:ascii="Cambria Math" w:eastAsiaTheme="minorEastAsia" w:hAnsi="Cambria Math" w:cs="Arial"/>
                      <w:szCs w:val="22"/>
                      <w:lang w:val="es-AR"/>
                    </w:rPr>
                    <m:t>2</m:t>
                  </m:r>
                </m:sup>
              </m:sSup>
              <m:sSup>
                <m:sSupPr>
                  <m:ctrlPr>
                    <w:rPr>
                      <w:rFonts w:ascii="Cambria Math" w:eastAsiaTheme="minorEastAsia" w:hAnsi="Cambria Math" w:cs="Arial"/>
                      <w:i/>
                      <w:sz w:val="24"/>
                      <w:szCs w:val="22"/>
                      <w:lang w:val="es-AR"/>
                    </w:rPr>
                  </m:ctrlPr>
                </m:sSupPr>
                <m:e>
                  <m:r>
                    <w:rPr>
                      <w:rFonts w:ascii="Cambria Math" w:eastAsiaTheme="minorEastAsia" w:hAnsi="Cambria Math" w:cs="Arial"/>
                      <w:szCs w:val="22"/>
                      <w:lang w:val="es-AR"/>
                    </w:rPr>
                    <m:t>e</m:t>
                  </m:r>
                </m:e>
                <m:sup>
                  <m:r>
                    <w:rPr>
                      <w:rFonts w:ascii="Cambria Math" w:eastAsiaTheme="minorEastAsia" w:hAnsi="Cambria Math" w:cs="Arial"/>
                      <w:szCs w:val="22"/>
                      <w:lang w:val="es-AR"/>
                    </w:rPr>
                    <m:t>(zt)</m:t>
                  </m:r>
                </m:sup>
              </m:sSup>
            </m:oMath>
            <w:r>
              <w:rPr>
                <w:rFonts w:eastAsiaTheme="minorEastAsia" w:cs="Arial"/>
                <w:szCs w:val="22"/>
                <w:lang w:val="es-AR"/>
              </w:rPr>
              <w:t>.</w:t>
            </w:r>
          </w:p>
        </w:tc>
      </w:tr>
      <w:tr w:rsidR="002A320E" w:rsidRPr="007D2B83" w14:paraId="5B98E916" w14:textId="77777777" w:rsidTr="00A570B7">
        <w:trPr>
          <w:trHeight w:val="312"/>
        </w:trPr>
        <w:tc>
          <w:tcPr>
            <w:tcW w:w="4972" w:type="dxa"/>
            <w:tcBorders>
              <w:left w:val="nil"/>
              <w:bottom w:val="single" w:sz="4" w:space="0" w:color="auto"/>
              <w:right w:val="nil"/>
            </w:tcBorders>
            <w:shd w:val="clear" w:color="auto" w:fill="D9D9D9" w:themeFill="background1" w:themeFillShade="D9"/>
            <w:noWrap/>
            <w:hideMark/>
          </w:tcPr>
          <w:p w14:paraId="15C63B99" w14:textId="77777777" w:rsidR="002A320E" w:rsidRPr="007D2B83" w:rsidRDefault="002A320E" w:rsidP="00A570B7">
            <w:pPr>
              <w:rPr>
                <w:rFonts w:cs="Arial"/>
                <w:szCs w:val="22"/>
                <w:lang w:val="es-AR"/>
              </w:rPr>
            </w:pPr>
            <w:r>
              <w:rPr>
                <w:rFonts w:cs="Arial"/>
                <w:szCs w:val="22"/>
                <w:lang w:val="es-AR"/>
              </w:rPr>
              <w:t>Prueba</w:t>
            </w:r>
          </w:p>
        </w:tc>
        <w:tc>
          <w:tcPr>
            <w:tcW w:w="1900" w:type="dxa"/>
            <w:tcBorders>
              <w:left w:val="nil"/>
              <w:bottom w:val="single" w:sz="4" w:space="0" w:color="auto"/>
              <w:right w:val="nil"/>
            </w:tcBorders>
            <w:shd w:val="clear" w:color="auto" w:fill="D9D9D9" w:themeFill="background1" w:themeFillShade="D9"/>
            <w:noWrap/>
            <w:hideMark/>
          </w:tcPr>
          <w:p w14:paraId="70E915F9" w14:textId="77777777" w:rsidR="002A320E" w:rsidRPr="007D2B83" w:rsidRDefault="002A320E" w:rsidP="00A570B7">
            <w:pPr>
              <w:jc w:val="center"/>
              <w:rPr>
                <w:rFonts w:cs="Arial"/>
                <w:szCs w:val="22"/>
                <w:lang w:val="es-AR"/>
              </w:rPr>
            </w:pPr>
            <w:r>
              <w:rPr>
                <w:rFonts w:cs="Arial"/>
                <w:szCs w:val="22"/>
                <w:lang w:val="es-AR"/>
              </w:rPr>
              <w:t>Valor chi2</w:t>
            </w:r>
          </w:p>
        </w:tc>
        <w:tc>
          <w:tcPr>
            <w:tcW w:w="1900" w:type="dxa"/>
            <w:tcBorders>
              <w:left w:val="nil"/>
              <w:bottom w:val="single" w:sz="4" w:space="0" w:color="auto"/>
              <w:right w:val="nil"/>
            </w:tcBorders>
            <w:shd w:val="clear" w:color="auto" w:fill="D9D9D9" w:themeFill="background1" w:themeFillShade="D9"/>
            <w:noWrap/>
            <w:hideMark/>
          </w:tcPr>
          <w:p w14:paraId="38FCF6E8" w14:textId="77777777" w:rsidR="002A320E" w:rsidRPr="007D2B83" w:rsidRDefault="002A320E" w:rsidP="00A570B7">
            <w:pPr>
              <w:jc w:val="center"/>
              <w:rPr>
                <w:rFonts w:cs="Arial"/>
                <w:szCs w:val="22"/>
                <w:lang w:val="es-AR"/>
              </w:rPr>
            </w:pPr>
            <w:r>
              <w:rPr>
                <w:rFonts w:cs="Arial"/>
                <w:szCs w:val="22"/>
                <w:lang w:val="es-AR"/>
              </w:rPr>
              <w:t>Valor-p</w:t>
            </w:r>
          </w:p>
        </w:tc>
      </w:tr>
      <w:tr w:rsidR="002A320E" w:rsidRPr="007D2B83" w14:paraId="5D74ED6E" w14:textId="77777777" w:rsidTr="00A570B7">
        <w:trPr>
          <w:trHeight w:val="312"/>
        </w:trPr>
        <w:tc>
          <w:tcPr>
            <w:tcW w:w="4972" w:type="dxa"/>
            <w:tcBorders>
              <w:top w:val="single" w:sz="4" w:space="0" w:color="auto"/>
              <w:left w:val="nil"/>
              <w:bottom w:val="nil"/>
              <w:right w:val="nil"/>
            </w:tcBorders>
            <w:noWrap/>
            <w:hideMark/>
          </w:tcPr>
          <w:p w14:paraId="1432E3C9" w14:textId="77777777" w:rsidR="002A320E" w:rsidRPr="007D2B83" w:rsidRDefault="002A320E" w:rsidP="00A570B7">
            <w:pPr>
              <w:rPr>
                <w:rFonts w:cs="Arial"/>
                <w:szCs w:val="22"/>
                <w:lang w:val="es-AR"/>
              </w:rPr>
            </w:pPr>
            <w:r>
              <w:rPr>
                <w:rFonts w:cs="Arial"/>
                <w:szCs w:val="22"/>
                <w:lang w:val="es-AR"/>
              </w:rPr>
              <w:t>B</w:t>
            </w:r>
            <w:r w:rsidRPr="00EB40D0">
              <w:rPr>
                <w:rFonts w:cs="Arial"/>
                <w:szCs w:val="22"/>
                <w:lang w:val="es-AR"/>
              </w:rPr>
              <w:t>reusch-Pagan (1979)</w:t>
            </w:r>
            <w:r>
              <w:rPr>
                <w:rFonts w:cs="Arial"/>
                <w:szCs w:val="22"/>
                <w:lang w:val="es-AR"/>
              </w:rPr>
              <w:t>, los residuos tienen distribución Normal</w:t>
            </w:r>
          </w:p>
        </w:tc>
        <w:tc>
          <w:tcPr>
            <w:tcW w:w="1900" w:type="dxa"/>
            <w:tcBorders>
              <w:top w:val="single" w:sz="4" w:space="0" w:color="auto"/>
              <w:left w:val="nil"/>
              <w:bottom w:val="nil"/>
              <w:right w:val="nil"/>
            </w:tcBorders>
            <w:noWrap/>
            <w:hideMark/>
          </w:tcPr>
          <w:p w14:paraId="7F5953FB" w14:textId="77777777" w:rsidR="002A320E" w:rsidRPr="007D2B83" w:rsidRDefault="002A320E" w:rsidP="00A570B7">
            <w:pPr>
              <w:tabs>
                <w:tab w:val="decimal" w:pos="239"/>
              </w:tabs>
              <w:jc w:val="center"/>
              <w:rPr>
                <w:rFonts w:cs="Arial"/>
                <w:szCs w:val="22"/>
                <w:lang w:val="es-AR"/>
              </w:rPr>
            </w:pPr>
            <w:r>
              <w:rPr>
                <w:rFonts w:cs="Arial"/>
                <w:szCs w:val="22"/>
                <w:lang w:val="es-AR"/>
              </w:rPr>
              <w:t>4,64</w:t>
            </w:r>
          </w:p>
        </w:tc>
        <w:tc>
          <w:tcPr>
            <w:tcW w:w="1900" w:type="dxa"/>
            <w:tcBorders>
              <w:top w:val="single" w:sz="4" w:space="0" w:color="auto"/>
              <w:left w:val="nil"/>
              <w:bottom w:val="nil"/>
              <w:right w:val="nil"/>
            </w:tcBorders>
            <w:noWrap/>
            <w:hideMark/>
          </w:tcPr>
          <w:p w14:paraId="20F7CCB5" w14:textId="77777777" w:rsidR="002A320E" w:rsidRPr="007D2B83" w:rsidRDefault="002A320E" w:rsidP="00A570B7">
            <w:pPr>
              <w:tabs>
                <w:tab w:val="decimal" w:pos="239"/>
              </w:tabs>
              <w:jc w:val="center"/>
              <w:rPr>
                <w:rFonts w:cs="Arial"/>
                <w:szCs w:val="22"/>
                <w:lang w:val="es-AR"/>
              </w:rPr>
            </w:pPr>
            <w:r w:rsidRPr="007D2B83">
              <w:rPr>
                <w:rFonts w:cs="Arial"/>
                <w:szCs w:val="22"/>
                <w:lang w:val="es-AR"/>
              </w:rPr>
              <w:t>0,</w:t>
            </w:r>
            <w:r>
              <w:rPr>
                <w:rFonts w:cs="Arial"/>
                <w:szCs w:val="22"/>
                <w:lang w:val="es-AR"/>
              </w:rPr>
              <w:t>031</w:t>
            </w:r>
          </w:p>
        </w:tc>
      </w:tr>
      <w:tr w:rsidR="002A320E" w:rsidRPr="007D2B83" w14:paraId="66D82A02" w14:textId="77777777" w:rsidTr="00A570B7">
        <w:trPr>
          <w:trHeight w:val="312"/>
        </w:trPr>
        <w:tc>
          <w:tcPr>
            <w:tcW w:w="4972" w:type="dxa"/>
            <w:tcBorders>
              <w:top w:val="nil"/>
              <w:left w:val="nil"/>
              <w:bottom w:val="nil"/>
              <w:right w:val="nil"/>
            </w:tcBorders>
            <w:noWrap/>
            <w:hideMark/>
          </w:tcPr>
          <w:p w14:paraId="69C57F35" w14:textId="77777777" w:rsidR="002A320E" w:rsidRPr="007D2B83" w:rsidRDefault="002A320E" w:rsidP="00A570B7">
            <w:pPr>
              <w:rPr>
                <w:rFonts w:cs="Arial"/>
                <w:szCs w:val="22"/>
                <w:lang w:val="es-AR"/>
              </w:rPr>
            </w:pPr>
            <w:r>
              <w:rPr>
                <w:rFonts w:cs="Arial"/>
                <w:szCs w:val="22"/>
                <w:lang w:val="es-AR"/>
              </w:rPr>
              <w:t>B</w:t>
            </w:r>
            <w:r w:rsidRPr="00EB40D0">
              <w:rPr>
                <w:rFonts w:cs="Arial"/>
                <w:szCs w:val="22"/>
                <w:lang w:val="es-AR"/>
              </w:rPr>
              <w:t>reusch-Pagan (1979)</w:t>
            </w:r>
            <w:r>
              <w:rPr>
                <w:rFonts w:cs="Arial"/>
                <w:szCs w:val="22"/>
                <w:lang w:val="es-AR"/>
              </w:rPr>
              <w:t xml:space="preserve">, Cook-Weisberg </w:t>
            </w:r>
            <w:r w:rsidRPr="00FB478B">
              <w:rPr>
                <w:rFonts w:cs="Arial"/>
                <w:szCs w:val="22"/>
                <w:lang w:val="es-AR"/>
              </w:rPr>
              <w:t>(1983)</w:t>
            </w:r>
          </w:p>
        </w:tc>
        <w:tc>
          <w:tcPr>
            <w:tcW w:w="1900" w:type="dxa"/>
            <w:tcBorders>
              <w:top w:val="nil"/>
              <w:left w:val="nil"/>
              <w:bottom w:val="nil"/>
              <w:right w:val="nil"/>
            </w:tcBorders>
            <w:noWrap/>
            <w:hideMark/>
          </w:tcPr>
          <w:p w14:paraId="58AE03D2" w14:textId="77777777" w:rsidR="002A320E" w:rsidRPr="007D2B83" w:rsidRDefault="002A320E" w:rsidP="00A570B7">
            <w:pPr>
              <w:tabs>
                <w:tab w:val="decimal" w:pos="239"/>
              </w:tabs>
              <w:jc w:val="center"/>
              <w:rPr>
                <w:rFonts w:cs="Arial"/>
                <w:szCs w:val="22"/>
                <w:lang w:val="es-AR"/>
              </w:rPr>
            </w:pPr>
            <w:r>
              <w:rPr>
                <w:rFonts w:cs="Arial"/>
                <w:szCs w:val="22"/>
                <w:lang w:val="es-AR"/>
              </w:rPr>
              <w:t>1,67</w:t>
            </w:r>
          </w:p>
        </w:tc>
        <w:tc>
          <w:tcPr>
            <w:tcW w:w="1900" w:type="dxa"/>
            <w:tcBorders>
              <w:top w:val="nil"/>
              <w:left w:val="nil"/>
              <w:bottom w:val="nil"/>
              <w:right w:val="nil"/>
            </w:tcBorders>
            <w:noWrap/>
            <w:hideMark/>
          </w:tcPr>
          <w:p w14:paraId="26D57AE3" w14:textId="77777777" w:rsidR="002A320E" w:rsidRPr="007D2B83" w:rsidRDefault="002A320E" w:rsidP="00A570B7">
            <w:pPr>
              <w:tabs>
                <w:tab w:val="decimal" w:pos="239"/>
              </w:tabs>
              <w:jc w:val="center"/>
              <w:rPr>
                <w:rFonts w:cs="Arial"/>
                <w:szCs w:val="22"/>
                <w:lang w:val="es-AR"/>
              </w:rPr>
            </w:pPr>
            <w:r>
              <w:rPr>
                <w:rFonts w:cs="Arial"/>
                <w:szCs w:val="22"/>
                <w:lang w:val="es-AR"/>
              </w:rPr>
              <w:t>0,196</w:t>
            </w:r>
          </w:p>
        </w:tc>
      </w:tr>
      <w:tr w:rsidR="002A320E" w:rsidRPr="007D2B83" w14:paraId="2162CC18" w14:textId="77777777" w:rsidTr="00A570B7">
        <w:trPr>
          <w:trHeight w:val="312"/>
        </w:trPr>
        <w:tc>
          <w:tcPr>
            <w:tcW w:w="4972" w:type="dxa"/>
            <w:tcBorders>
              <w:top w:val="single" w:sz="4" w:space="0" w:color="auto"/>
              <w:left w:val="nil"/>
              <w:bottom w:val="nil"/>
              <w:right w:val="nil"/>
            </w:tcBorders>
            <w:noWrap/>
          </w:tcPr>
          <w:p w14:paraId="0DD07CE0" w14:textId="77777777" w:rsidR="002A320E" w:rsidRPr="007D2B83" w:rsidRDefault="002A320E" w:rsidP="00A570B7">
            <w:pPr>
              <w:rPr>
                <w:rFonts w:cs="Arial"/>
                <w:szCs w:val="22"/>
                <w:lang w:val="es-AR"/>
              </w:rPr>
            </w:pPr>
            <w:r w:rsidRPr="007D2B83">
              <w:rPr>
                <w:rFonts w:cs="Arial"/>
                <w:szCs w:val="22"/>
                <w:lang w:val="es-AR"/>
              </w:rPr>
              <w:t>Observaciones (n)</w:t>
            </w:r>
          </w:p>
        </w:tc>
        <w:tc>
          <w:tcPr>
            <w:tcW w:w="3800" w:type="dxa"/>
            <w:gridSpan w:val="2"/>
            <w:tcBorders>
              <w:top w:val="single" w:sz="4" w:space="0" w:color="auto"/>
              <w:left w:val="nil"/>
              <w:bottom w:val="nil"/>
              <w:right w:val="nil"/>
            </w:tcBorders>
            <w:noWrap/>
          </w:tcPr>
          <w:p w14:paraId="1253514E" w14:textId="77777777" w:rsidR="002A320E" w:rsidRPr="007D2B83" w:rsidRDefault="002A320E" w:rsidP="00A570B7">
            <w:pPr>
              <w:tabs>
                <w:tab w:val="decimal" w:pos="239"/>
              </w:tabs>
              <w:jc w:val="center"/>
              <w:rPr>
                <w:rFonts w:cs="Arial"/>
                <w:szCs w:val="22"/>
                <w:lang w:val="es-AR"/>
              </w:rPr>
            </w:pPr>
            <w:r w:rsidRPr="007D2B83">
              <w:rPr>
                <w:rFonts w:cs="Arial"/>
                <w:szCs w:val="22"/>
                <w:lang w:val="es-AR"/>
              </w:rPr>
              <w:t>213</w:t>
            </w:r>
          </w:p>
        </w:tc>
      </w:tr>
      <w:tr w:rsidR="002A320E" w:rsidRPr="007D2B83" w14:paraId="3BE612E4" w14:textId="77777777" w:rsidTr="00A570B7">
        <w:trPr>
          <w:trHeight w:val="312"/>
        </w:trPr>
        <w:tc>
          <w:tcPr>
            <w:tcW w:w="4972" w:type="dxa"/>
            <w:tcBorders>
              <w:top w:val="nil"/>
              <w:left w:val="nil"/>
              <w:bottom w:val="nil"/>
              <w:right w:val="nil"/>
            </w:tcBorders>
            <w:noWrap/>
          </w:tcPr>
          <w:p w14:paraId="663C7561" w14:textId="77777777" w:rsidR="002A320E" w:rsidRPr="007D2B83" w:rsidRDefault="002A320E" w:rsidP="00A570B7">
            <w:pPr>
              <w:rPr>
                <w:rFonts w:cs="Arial"/>
                <w:szCs w:val="22"/>
                <w:lang w:val="es-AR"/>
              </w:rPr>
            </w:pPr>
            <w:r w:rsidRPr="007D2B83">
              <w:rPr>
                <w:rFonts w:cs="Arial"/>
                <w:szCs w:val="22"/>
                <w:lang w:val="es-AR"/>
              </w:rPr>
              <w:t>Bancos (g)</w:t>
            </w:r>
          </w:p>
        </w:tc>
        <w:tc>
          <w:tcPr>
            <w:tcW w:w="3800" w:type="dxa"/>
            <w:gridSpan w:val="2"/>
            <w:tcBorders>
              <w:top w:val="nil"/>
              <w:left w:val="nil"/>
              <w:bottom w:val="nil"/>
              <w:right w:val="nil"/>
            </w:tcBorders>
            <w:noWrap/>
          </w:tcPr>
          <w:p w14:paraId="38700113" w14:textId="77777777" w:rsidR="002A320E" w:rsidRPr="007D2B83" w:rsidRDefault="002A320E" w:rsidP="00A570B7">
            <w:pPr>
              <w:tabs>
                <w:tab w:val="decimal" w:pos="239"/>
              </w:tabs>
              <w:jc w:val="center"/>
              <w:rPr>
                <w:rFonts w:cs="Arial"/>
                <w:szCs w:val="22"/>
                <w:lang w:val="es-AR"/>
              </w:rPr>
            </w:pPr>
            <w:r w:rsidRPr="007D2B83">
              <w:rPr>
                <w:rFonts w:cs="Arial"/>
                <w:szCs w:val="22"/>
                <w:lang w:val="es-AR"/>
              </w:rPr>
              <w:t>62</w:t>
            </w:r>
          </w:p>
        </w:tc>
      </w:tr>
      <w:tr w:rsidR="002A320E" w:rsidRPr="007D2B83" w14:paraId="2A1722D4" w14:textId="77777777" w:rsidTr="00A570B7">
        <w:trPr>
          <w:trHeight w:val="312"/>
        </w:trPr>
        <w:tc>
          <w:tcPr>
            <w:tcW w:w="4972" w:type="dxa"/>
            <w:tcBorders>
              <w:top w:val="nil"/>
              <w:left w:val="nil"/>
              <w:bottom w:val="single" w:sz="12" w:space="0" w:color="auto"/>
              <w:right w:val="nil"/>
            </w:tcBorders>
            <w:noWrap/>
          </w:tcPr>
          <w:p w14:paraId="046F7844" w14:textId="77777777" w:rsidR="002A320E" w:rsidRPr="007D2B83" w:rsidRDefault="002A320E" w:rsidP="00A570B7">
            <w:pPr>
              <w:rPr>
                <w:rFonts w:cs="Arial"/>
                <w:szCs w:val="22"/>
                <w:lang w:val="es-AR"/>
              </w:rPr>
            </w:pPr>
            <w:r w:rsidRPr="007D2B83">
              <w:rPr>
                <w:rFonts w:cs="Arial"/>
                <w:szCs w:val="22"/>
                <w:lang w:val="es-AR"/>
              </w:rPr>
              <w:t>Obs. promedio por banco</w:t>
            </w:r>
          </w:p>
        </w:tc>
        <w:tc>
          <w:tcPr>
            <w:tcW w:w="3800" w:type="dxa"/>
            <w:gridSpan w:val="2"/>
            <w:tcBorders>
              <w:top w:val="nil"/>
              <w:left w:val="nil"/>
              <w:bottom w:val="single" w:sz="12" w:space="0" w:color="auto"/>
              <w:right w:val="nil"/>
            </w:tcBorders>
            <w:noWrap/>
          </w:tcPr>
          <w:p w14:paraId="43658E76" w14:textId="77777777" w:rsidR="002A320E" w:rsidRPr="007D2B83" w:rsidRDefault="002A320E" w:rsidP="00A570B7">
            <w:pPr>
              <w:tabs>
                <w:tab w:val="decimal" w:pos="239"/>
              </w:tabs>
              <w:jc w:val="center"/>
              <w:rPr>
                <w:rFonts w:cs="Arial"/>
                <w:szCs w:val="22"/>
                <w:lang w:val="es-AR"/>
              </w:rPr>
            </w:pPr>
            <w:r w:rsidRPr="007D2B83">
              <w:rPr>
                <w:rFonts w:cs="Arial"/>
                <w:szCs w:val="22"/>
                <w:lang w:val="es-AR"/>
              </w:rPr>
              <w:t>3,4</w:t>
            </w:r>
          </w:p>
        </w:tc>
      </w:tr>
      <w:tr w:rsidR="002A320E" w:rsidRPr="007D2B83" w14:paraId="16D309FA" w14:textId="77777777" w:rsidTr="00A570B7">
        <w:trPr>
          <w:trHeight w:val="312"/>
        </w:trPr>
        <w:tc>
          <w:tcPr>
            <w:tcW w:w="8772" w:type="dxa"/>
            <w:gridSpan w:val="3"/>
            <w:tcBorders>
              <w:top w:val="single" w:sz="12" w:space="0" w:color="auto"/>
              <w:left w:val="nil"/>
              <w:bottom w:val="single" w:sz="12" w:space="0" w:color="auto"/>
              <w:right w:val="nil"/>
            </w:tcBorders>
            <w:noWrap/>
          </w:tcPr>
          <w:p w14:paraId="549FF050" w14:textId="77777777" w:rsidR="002A320E" w:rsidRPr="007D2B83" w:rsidRDefault="002A320E" w:rsidP="00A570B7">
            <w:pPr>
              <w:rPr>
                <w:rFonts w:cs="Arial"/>
                <w:szCs w:val="22"/>
                <w:lang w:val="es-AR"/>
              </w:rPr>
            </w:pPr>
            <w:r w:rsidRPr="007D2B83">
              <w:rPr>
                <w:rFonts w:cs="Arial"/>
                <w:szCs w:val="22"/>
                <w:lang w:val="es-AR"/>
              </w:rPr>
              <w:t>FUENTE: elaboración propia a partir de Informe de Entidades Financieras, BCRA.</w:t>
            </w:r>
          </w:p>
        </w:tc>
      </w:tr>
    </w:tbl>
    <w:p w14:paraId="3932784A" w14:textId="77777777" w:rsidR="002A320E" w:rsidRPr="003F22BB" w:rsidRDefault="002A320E" w:rsidP="002A320E">
      <w:pPr>
        <w:rPr>
          <w:lang w:val="es-AR"/>
        </w:rPr>
      </w:pPr>
    </w:p>
    <w:p w14:paraId="12C8551F" w14:textId="3BC23478" w:rsidR="006533EC" w:rsidRDefault="006533EC">
      <w:pPr>
        <w:jc w:val="left"/>
        <w:rPr>
          <w:rFonts w:cs="Arial"/>
          <w:szCs w:val="22"/>
          <w:lang w:val="es-AR"/>
        </w:rPr>
      </w:pPr>
      <w:r>
        <w:rPr>
          <w:rFonts w:cs="Arial"/>
          <w:szCs w:val="22"/>
          <w:lang w:val="es-AR"/>
        </w:rPr>
        <w:br w:type="page"/>
      </w:r>
    </w:p>
    <w:p w14:paraId="2463B9CF" w14:textId="77777777" w:rsidR="00AB650A" w:rsidRDefault="00AB650A" w:rsidP="001C4957">
      <w:pPr>
        <w:rPr>
          <w:rFonts w:cs="Arial"/>
          <w:szCs w:val="22"/>
          <w:lang w:val="es-AR"/>
        </w:rPr>
      </w:pPr>
    </w:p>
    <w:p w14:paraId="5BD6687F" w14:textId="4E819AFC" w:rsidR="00E27E51" w:rsidRDefault="006533EC" w:rsidP="001C4957">
      <w:pPr>
        <w:pStyle w:val="Heading2"/>
      </w:pPr>
      <w:r>
        <w:t xml:space="preserve">Resultados Regresión sin variable de variación de capital durante la crisis </w:t>
      </w:r>
      <w:r>
        <w:rPr>
          <w:i/>
        </w:rPr>
        <w:t>á la</w:t>
      </w:r>
      <w:r>
        <w:t xml:space="preserve"> Berger &amp; Bouwman (2013)</w:t>
      </w:r>
    </w:p>
    <w:p w14:paraId="27D3B588" w14:textId="15B6A2D2" w:rsidR="006533EC" w:rsidRDefault="006533EC" w:rsidP="001C4957">
      <w:pPr>
        <w:pStyle w:val="Caption"/>
        <w:keepNext/>
      </w:pPr>
    </w:p>
    <w:tbl>
      <w:tblPr>
        <w:tblStyle w:val="Tablaconcuadrcula1"/>
        <w:tblW w:w="5000" w:type="pct"/>
        <w:jc w:val="center"/>
        <w:tblBorders>
          <w:top w:val="none" w:sz="0" w:space="0" w:color="auto"/>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662"/>
        <w:gridCol w:w="475"/>
        <w:gridCol w:w="4927"/>
      </w:tblGrid>
      <w:tr w:rsidR="006533EC" w:rsidRPr="007D2B83" w14:paraId="70EEEC59" w14:textId="77777777" w:rsidTr="001C4957">
        <w:trPr>
          <w:trHeight w:val="288"/>
          <w:jc w:val="center"/>
        </w:trPr>
        <w:tc>
          <w:tcPr>
            <w:tcW w:w="9064" w:type="dxa"/>
            <w:gridSpan w:val="3"/>
            <w:tcBorders>
              <w:top w:val="single" w:sz="12" w:space="0" w:color="auto"/>
              <w:bottom w:val="single" w:sz="12" w:space="0" w:color="auto"/>
            </w:tcBorders>
            <w:shd w:val="clear" w:color="auto" w:fill="D9D9D9" w:themeFill="background1" w:themeFillShade="D9"/>
            <w:noWrap/>
          </w:tcPr>
          <w:p w14:paraId="0D181BCB" w14:textId="530779F2" w:rsidR="006533EC" w:rsidRPr="007D2B83" w:rsidRDefault="006533EC" w:rsidP="001C4957">
            <w:pPr>
              <w:jc w:val="left"/>
              <w:rPr>
                <w:rFonts w:eastAsia="Calibri,Times New Roman" w:cs="Times New Roman"/>
                <w:b/>
                <w:szCs w:val="24"/>
                <w:lang w:val="es-AR"/>
              </w:rPr>
            </w:pPr>
            <w:r w:rsidRPr="001C4957">
              <w:rPr>
                <w:rStyle w:val="SubtleReference"/>
              </w:rPr>
              <w:t xml:space="preserve">Tabla </w:t>
            </w:r>
            <w:r w:rsidRPr="001C4957">
              <w:rPr>
                <w:rStyle w:val="SubtleReference"/>
              </w:rPr>
              <w:fldChar w:fldCharType="begin"/>
            </w:r>
            <w:r w:rsidRPr="001C4957">
              <w:rPr>
                <w:rStyle w:val="SubtleReference"/>
              </w:rPr>
              <w:instrText xml:space="preserve"> SEQ Tabla \* ARABIC </w:instrText>
            </w:r>
            <w:r w:rsidRPr="001C4957">
              <w:rPr>
                <w:rStyle w:val="SubtleReference"/>
              </w:rPr>
              <w:fldChar w:fldCharType="separate"/>
            </w:r>
            <w:r w:rsidR="00090A83">
              <w:rPr>
                <w:rStyle w:val="SubtleReference"/>
                <w:noProof/>
              </w:rPr>
              <w:t>6</w:t>
            </w:r>
            <w:r w:rsidRPr="001C4957">
              <w:rPr>
                <w:rStyle w:val="SubtleReference"/>
              </w:rPr>
              <w:fldChar w:fldCharType="end"/>
            </w:r>
            <w:r w:rsidRPr="007D2B83">
              <w:rPr>
                <w:rFonts w:eastAsia="Calibri,Times New Roman" w:cs="Times New Roman"/>
                <w:b/>
                <w:sz w:val="24"/>
                <w:szCs w:val="24"/>
                <w:lang w:val="es-AR"/>
              </w:rPr>
              <w:t xml:space="preserve">. </w:t>
            </w:r>
            <w:r w:rsidRPr="007D2B83">
              <w:rPr>
                <w:rStyle w:val="SubtleEmphasis"/>
                <w:lang w:val="es-AR"/>
              </w:rPr>
              <w:t>Resultados de la regresión de variación cuota de mercado durante una crisis (%ΔCUOTA_MERCADO) sobre capital previo a la crisis (CAPITAL). Crisis de 2001-2002 y períodos normales (falsas crisis).</w:t>
            </w:r>
            <w:r>
              <w:rPr>
                <w:rStyle w:val="SubtleEmphasis"/>
                <w:lang w:val="es-AR"/>
              </w:rPr>
              <w:t xml:space="preserve"> Estimación sin </w:t>
            </w:r>
            <w:r w:rsidRPr="007D2B83">
              <w:rPr>
                <w:rFonts w:cs="Arial"/>
                <w:lang w:val="es-AR"/>
              </w:rPr>
              <w:t>%ΔCAPITAL_DURANTE</w:t>
            </w:r>
          </w:p>
        </w:tc>
      </w:tr>
      <w:tr w:rsidR="006533EC" w:rsidRPr="007D2B83" w14:paraId="7BF4556F" w14:textId="77777777" w:rsidTr="001C4957">
        <w:trPr>
          <w:trHeight w:val="288"/>
          <w:jc w:val="center"/>
        </w:trPr>
        <w:tc>
          <w:tcPr>
            <w:tcW w:w="9064" w:type="dxa"/>
            <w:gridSpan w:val="3"/>
            <w:tcBorders>
              <w:top w:val="single" w:sz="12" w:space="0" w:color="auto"/>
              <w:bottom w:val="single" w:sz="4" w:space="0" w:color="auto"/>
            </w:tcBorders>
            <w:shd w:val="clear" w:color="auto" w:fill="FFFFFF" w:themeFill="background1"/>
            <w:noWrap/>
          </w:tcPr>
          <w:p w14:paraId="18EDF59D" w14:textId="77777777" w:rsidR="006533EC" w:rsidRPr="007D2B83" w:rsidRDefault="006533EC" w:rsidP="001C4957">
            <w:pPr>
              <w:rPr>
                <w:rFonts w:eastAsia="Calibri,Times New Roman" w:cs="Arial"/>
                <w:lang w:val="es-AR"/>
              </w:rPr>
            </w:pPr>
            <w:r w:rsidRPr="007D2B83">
              <w:rPr>
                <w:rFonts w:eastAsia="Calibri,Times New Roman" w:cs="Arial"/>
                <w:lang w:val="es-AR"/>
              </w:rPr>
              <w:t>Esta tabla presenta los resultados de la regresión de la variación porcentual de la cuota de mercado durante la crisis (%ΔCUOTA_MERCADO) sobre el nivel de capital previo a la crisis (CAPITAL) y demás variables independientes</w:t>
            </w:r>
            <w:r>
              <w:rPr>
                <w:rFonts w:eastAsia="Calibri,Times New Roman" w:cs="Arial"/>
                <w:lang w:val="es-AR"/>
              </w:rPr>
              <w:t xml:space="preserve"> siguiendo la regresión planteada por Berger &amp; Bouwman (2013) que no incluye la variable </w:t>
            </w:r>
            <w:r w:rsidRPr="007D2B83">
              <w:rPr>
                <w:rFonts w:cs="Arial"/>
                <w:lang w:val="es-AR"/>
              </w:rPr>
              <w:t>%ΔCAPITAL_DURANTE</w:t>
            </w:r>
            <w:r w:rsidRPr="007D2B83">
              <w:rPr>
                <w:rFonts w:eastAsia="Calibri,Times New Roman" w:cs="Arial"/>
                <w:lang w:val="es-AR"/>
              </w:rPr>
              <w:t>. La variable CAPITAL está interactuada con la variable binaria CRISIS</w:t>
            </w:r>
            <w:r>
              <w:rPr>
                <w:rFonts w:eastAsia="Calibri,Times New Roman" w:cs="Arial"/>
                <w:lang w:val="es-AR"/>
              </w:rPr>
              <w:t>_2001</w:t>
            </w:r>
            <w:r w:rsidRPr="007D2B83">
              <w:rPr>
                <w:rFonts w:eastAsia="Calibri,Times New Roman" w:cs="Arial"/>
                <w:lang w:val="es-AR"/>
              </w:rPr>
              <w:t xml:space="preserve"> que toma el valor 1 durante la Crisis de 2001-2002. Se considera crisis los años 2001 y 2002. En consecuencia, los períodos </w:t>
            </w:r>
            <w:proofErr w:type="gramStart"/>
            <w:r w:rsidRPr="007D2B83">
              <w:rPr>
                <w:rFonts w:eastAsia="Calibri,Times New Roman" w:cs="Arial"/>
                <w:lang w:val="es-AR"/>
              </w:rPr>
              <w:t>pre-crisis</w:t>
            </w:r>
            <w:proofErr w:type="gramEnd"/>
            <w:r w:rsidRPr="007D2B83">
              <w:rPr>
                <w:rFonts w:eastAsia="Calibri,Times New Roman" w:cs="Arial"/>
                <w:lang w:val="es-AR"/>
              </w:rPr>
              <w:t xml:space="preserve"> son 1999 y 2000. </w:t>
            </w:r>
            <w:r w:rsidRPr="007D2B83">
              <w:rPr>
                <w:rFonts w:cs="Arial"/>
                <w:lang w:val="es-AR"/>
              </w:rPr>
              <w:t>%ΔCUOTA_MERCADO es la variación porcentual en la cuota de mercado de cada entidad durante la crisis (o período normal)</w:t>
            </w:r>
            <w:r>
              <w:rPr>
                <w:rFonts w:cs="Arial"/>
                <w:lang w:val="es-AR"/>
              </w:rPr>
              <w:t xml:space="preserve"> respecto del período anterior</w:t>
            </w:r>
            <w:r w:rsidRPr="007D2B83">
              <w:rPr>
                <w:rFonts w:cs="Arial"/>
                <w:lang w:val="es-AR"/>
              </w:rPr>
              <w:t>. Todas las variables independientes son promedios de los dos años previos a una crisis o período normal, excepto en aquellos casos que se indique. CAPITAL es el cociente patrimonio neto a activo en porcentaje. CUOTA_MERCADO es la cuota de mercado por activos de cada entidad en porcentaje. PROVINCIAS es el número de provincias en las que el banco tiene al menos una sucursal. SUCURSALES es el número de sucursales por cada $100 millones de pesos constantes de activo. LIQUIDEZ es el cociente de activos líquidos (disponibilidades más títulos con cotización en mercados) a activo, expresado en porcentaje. PREVISIONES es el cociente de previsiones por riesgo de incobrabilidad (crédito) al total de préstamos, expresado en porcentaje. TASA_ACTIVA es el promedio móvil de 6 meses de la tasa implícita efectiva real mensual percibida por préstamos. DEPÓSITOS_TOTALES es el cociente de depósitos totales a activo, expresado en porcentaje. DEPÓSITOS_VISTA es el cociente de depósitos a la vista sobre el total de depósitos, en porcentaje. GRUPO es una variable binaria que representa el grupo homogéneo al que la entidad pertenece. Todos los valores en pesos se expresan en valores constantes a precios de abril 2008.</w:t>
            </w:r>
            <w:r w:rsidRPr="007D2B83">
              <w:rPr>
                <w:rFonts w:eastAsia="Calibri,Times New Roman" w:cs="Arial"/>
                <w:lang w:val="es-AR"/>
              </w:rPr>
              <w:t xml:space="preserve"> La estimación se realizó por Mínimos Cuadrados Ordinarios (MCO) con errores agrupados por banco (</w:t>
            </w:r>
            <w:proofErr w:type="gramStart"/>
            <w:r w:rsidRPr="007D2B83">
              <w:rPr>
                <w:rFonts w:eastAsia="Calibri,Times New Roman" w:cs="Arial"/>
                <w:lang w:val="es-AR"/>
              </w:rPr>
              <w:t>cluster</w:t>
            </w:r>
            <w:proofErr w:type="gramEnd"/>
            <w:r w:rsidRPr="007D2B83">
              <w:rPr>
                <w:rFonts w:eastAsia="Calibri,Times New Roman" w:cs="Arial"/>
                <w:lang w:val="es-AR"/>
              </w:rPr>
              <w:t>). Todas las variables en nivel. Entre paréntesis se muestra el error estándar estimado para cada coeficiente. Los signos *, ** y *** representan niveles de significancia estadística del 15% ,10% y 5% respectivamente.</w:t>
            </w:r>
          </w:p>
        </w:tc>
      </w:tr>
      <w:tr w:rsidR="006533EC" w:rsidRPr="007D2B83" w14:paraId="368E2351" w14:textId="77777777" w:rsidTr="001C4957">
        <w:trPr>
          <w:trHeight w:val="288"/>
          <w:jc w:val="center"/>
        </w:trPr>
        <w:tc>
          <w:tcPr>
            <w:tcW w:w="3662" w:type="dxa"/>
            <w:tcBorders>
              <w:top w:val="single" w:sz="4" w:space="0" w:color="auto"/>
              <w:bottom w:val="nil"/>
            </w:tcBorders>
            <w:shd w:val="clear" w:color="auto" w:fill="D9D9D9" w:themeFill="background1" w:themeFillShade="D9"/>
            <w:noWrap/>
          </w:tcPr>
          <w:p w14:paraId="677E7583" w14:textId="77777777" w:rsidR="006533EC" w:rsidRPr="007D2B83" w:rsidRDefault="006533EC" w:rsidP="001C4957">
            <w:pPr>
              <w:rPr>
                <w:rFonts w:eastAsia="Calibri,Times New Roman" w:cs="Arial"/>
                <w:lang w:val="es-AR"/>
              </w:rPr>
            </w:pPr>
            <w:r w:rsidRPr="007D2B83">
              <w:rPr>
                <w:rFonts w:eastAsia="Calibri,Times New Roman" w:cs="Arial"/>
                <w:lang w:val="es-AR"/>
              </w:rPr>
              <w:t>Muestra</w:t>
            </w:r>
          </w:p>
        </w:tc>
        <w:tc>
          <w:tcPr>
            <w:tcW w:w="5402" w:type="dxa"/>
            <w:gridSpan w:val="2"/>
            <w:tcBorders>
              <w:top w:val="single" w:sz="4" w:space="0" w:color="auto"/>
              <w:bottom w:val="nil"/>
            </w:tcBorders>
            <w:shd w:val="clear" w:color="auto" w:fill="D9D9D9" w:themeFill="background1" w:themeFillShade="D9"/>
          </w:tcPr>
          <w:p w14:paraId="796F1BE5" w14:textId="77777777" w:rsidR="006533EC" w:rsidRPr="007D2B83" w:rsidRDefault="006533EC" w:rsidP="001C4957">
            <w:pPr>
              <w:jc w:val="center"/>
              <w:rPr>
                <w:rFonts w:eastAsia="Calibri,Times New Roman" w:cs="Arial"/>
                <w:lang w:val="es-AR"/>
              </w:rPr>
            </w:pPr>
            <w:r w:rsidRPr="007D2B83">
              <w:rPr>
                <w:rFonts w:eastAsia="Calibri,Times New Roman" w:cs="Arial"/>
                <w:lang w:val="es-AR"/>
              </w:rPr>
              <w:t>Todos los períodos; crisis es Crisis 2001-2002</w:t>
            </w:r>
          </w:p>
        </w:tc>
      </w:tr>
      <w:tr w:rsidR="006533EC" w:rsidRPr="007D2B83" w14:paraId="3CAED143" w14:textId="77777777" w:rsidTr="001C4957">
        <w:trPr>
          <w:trHeight w:val="288"/>
          <w:jc w:val="center"/>
        </w:trPr>
        <w:tc>
          <w:tcPr>
            <w:tcW w:w="3662" w:type="dxa"/>
            <w:tcBorders>
              <w:top w:val="nil"/>
              <w:bottom w:val="nil"/>
            </w:tcBorders>
            <w:shd w:val="clear" w:color="auto" w:fill="D9D9D9" w:themeFill="background1" w:themeFillShade="D9"/>
            <w:noWrap/>
          </w:tcPr>
          <w:p w14:paraId="05EDAF79" w14:textId="77777777" w:rsidR="006533EC" w:rsidRPr="007D2B83" w:rsidRDefault="006533EC" w:rsidP="001C4957">
            <w:pPr>
              <w:rPr>
                <w:rFonts w:eastAsia="Calibri,Times New Roman" w:cs="Arial"/>
                <w:lang w:val="es-AR"/>
              </w:rPr>
            </w:pPr>
            <w:r w:rsidRPr="007D2B83">
              <w:rPr>
                <w:rFonts w:eastAsia="Calibri,Times New Roman" w:cs="Arial"/>
                <w:lang w:val="es-AR"/>
              </w:rPr>
              <w:t>Estimador</w:t>
            </w:r>
          </w:p>
        </w:tc>
        <w:tc>
          <w:tcPr>
            <w:tcW w:w="5402" w:type="dxa"/>
            <w:gridSpan w:val="2"/>
            <w:tcBorders>
              <w:top w:val="nil"/>
              <w:bottom w:val="nil"/>
            </w:tcBorders>
            <w:shd w:val="clear" w:color="auto" w:fill="D9D9D9" w:themeFill="background1" w:themeFillShade="D9"/>
          </w:tcPr>
          <w:p w14:paraId="0A716EA8" w14:textId="77777777" w:rsidR="006533EC" w:rsidRPr="007D2B83" w:rsidRDefault="006533EC" w:rsidP="001C4957">
            <w:pPr>
              <w:jc w:val="center"/>
              <w:rPr>
                <w:rFonts w:cs="Arial"/>
                <w:lang w:val="es-AR"/>
              </w:rPr>
            </w:pPr>
            <w:r w:rsidRPr="007D2B83">
              <w:rPr>
                <w:rFonts w:cs="Arial"/>
                <w:lang w:val="es-AR"/>
              </w:rPr>
              <w:t>Mínimos Cuadrados Ordinarios (MCO) con errores agrupados por banco</w:t>
            </w:r>
          </w:p>
        </w:tc>
      </w:tr>
      <w:tr w:rsidR="006533EC" w:rsidRPr="007D2B83" w14:paraId="1B750DF3" w14:textId="77777777" w:rsidTr="001C4957">
        <w:trPr>
          <w:trHeight w:val="288"/>
          <w:jc w:val="center"/>
        </w:trPr>
        <w:tc>
          <w:tcPr>
            <w:tcW w:w="3662" w:type="dxa"/>
            <w:tcBorders>
              <w:top w:val="nil"/>
              <w:bottom w:val="single" w:sz="8" w:space="0" w:color="auto"/>
            </w:tcBorders>
            <w:shd w:val="clear" w:color="auto" w:fill="D9D9D9" w:themeFill="background1" w:themeFillShade="D9"/>
            <w:noWrap/>
          </w:tcPr>
          <w:p w14:paraId="199ED3F4" w14:textId="77777777" w:rsidR="006533EC" w:rsidRPr="007D2B83" w:rsidRDefault="006533EC" w:rsidP="001C4957">
            <w:pPr>
              <w:rPr>
                <w:rFonts w:eastAsia="Calibri,Times New Roman" w:cs="Arial"/>
                <w:lang w:val="es-AR"/>
              </w:rPr>
            </w:pPr>
            <w:r w:rsidRPr="007D2B83">
              <w:rPr>
                <w:rFonts w:eastAsia="Calibri,Times New Roman" w:cs="Arial"/>
                <w:lang w:val="es-AR"/>
              </w:rPr>
              <w:t>Variable dependiente</w:t>
            </w:r>
          </w:p>
        </w:tc>
        <w:tc>
          <w:tcPr>
            <w:tcW w:w="5402" w:type="dxa"/>
            <w:gridSpan w:val="2"/>
            <w:tcBorders>
              <w:top w:val="nil"/>
              <w:bottom w:val="single" w:sz="8" w:space="0" w:color="auto"/>
            </w:tcBorders>
            <w:shd w:val="clear" w:color="auto" w:fill="D9D9D9" w:themeFill="background1" w:themeFillShade="D9"/>
          </w:tcPr>
          <w:p w14:paraId="7D35FE98" w14:textId="77777777" w:rsidR="006533EC" w:rsidRPr="007D2B83" w:rsidRDefault="006533EC" w:rsidP="001C4957">
            <w:pPr>
              <w:jc w:val="center"/>
              <w:rPr>
                <w:rFonts w:eastAsia="Calibri,Times New Roman" w:cs="Arial"/>
                <w:lang w:val="es-AR"/>
              </w:rPr>
            </w:pPr>
            <w:r w:rsidRPr="007D2B83">
              <w:rPr>
                <w:rFonts w:cs="Arial"/>
                <w:lang w:val="es-AR"/>
              </w:rPr>
              <w:t>%ΔCUOTA_MERCADO</w:t>
            </w:r>
          </w:p>
        </w:tc>
      </w:tr>
      <w:tr w:rsidR="006533EC" w:rsidRPr="007D2B83" w14:paraId="6599E40F" w14:textId="77777777" w:rsidTr="001C4957">
        <w:trPr>
          <w:trHeight w:val="288"/>
          <w:jc w:val="center"/>
        </w:trPr>
        <w:tc>
          <w:tcPr>
            <w:tcW w:w="4137" w:type="dxa"/>
            <w:gridSpan w:val="2"/>
            <w:tcBorders>
              <w:top w:val="single" w:sz="8" w:space="0" w:color="auto"/>
              <w:bottom w:val="single" w:sz="4" w:space="0" w:color="auto"/>
            </w:tcBorders>
            <w:shd w:val="clear" w:color="auto" w:fill="auto"/>
            <w:noWrap/>
          </w:tcPr>
          <w:p w14:paraId="74A4D926" w14:textId="77777777" w:rsidR="006533EC" w:rsidRPr="007D2B83" w:rsidRDefault="006533EC" w:rsidP="001C4957">
            <w:pPr>
              <w:rPr>
                <w:rStyle w:val="Emphasis"/>
                <w:lang w:val="es-AR"/>
              </w:rPr>
            </w:pPr>
            <w:r w:rsidRPr="007D2B83">
              <w:rPr>
                <w:rStyle w:val="Emphasis"/>
                <w:lang w:val="es-AR"/>
              </w:rPr>
              <w:t>Capital</w:t>
            </w:r>
          </w:p>
        </w:tc>
        <w:tc>
          <w:tcPr>
            <w:tcW w:w="4927" w:type="dxa"/>
            <w:tcBorders>
              <w:top w:val="single" w:sz="8" w:space="0" w:color="auto"/>
              <w:bottom w:val="single" w:sz="4" w:space="0" w:color="auto"/>
            </w:tcBorders>
          </w:tcPr>
          <w:p w14:paraId="732B77A5" w14:textId="77777777" w:rsidR="006533EC" w:rsidRPr="007D2B83" w:rsidRDefault="006533EC" w:rsidP="001C4957">
            <w:pPr>
              <w:rPr>
                <w:rStyle w:val="Emphasis"/>
                <w:lang w:val="es-AR"/>
              </w:rPr>
            </w:pPr>
          </w:p>
        </w:tc>
      </w:tr>
      <w:tr w:rsidR="006533EC" w:rsidRPr="007D2B83" w14:paraId="6181E8FB" w14:textId="77777777" w:rsidTr="001C4957">
        <w:trPr>
          <w:trHeight w:val="288"/>
          <w:jc w:val="center"/>
        </w:trPr>
        <w:tc>
          <w:tcPr>
            <w:tcW w:w="4137" w:type="dxa"/>
            <w:gridSpan w:val="2"/>
            <w:tcBorders>
              <w:bottom w:val="nil"/>
            </w:tcBorders>
            <w:noWrap/>
          </w:tcPr>
          <w:p w14:paraId="5BCEFBAC" w14:textId="77777777" w:rsidR="006533EC" w:rsidRPr="007D2B83" w:rsidRDefault="006533EC" w:rsidP="001C4957">
            <w:pPr>
              <w:rPr>
                <w:rFonts w:eastAsia="Arial Unicode MS" w:cs="Arial"/>
                <w:lang w:val="es-AR"/>
              </w:rPr>
            </w:pPr>
            <w:r w:rsidRPr="007D2B83">
              <w:rPr>
                <w:rFonts w:cs="Arial"/>
                <w:lang w:val="es-AR"/>
              </w:rPr>
              <w:t>CAPITAL (%)</w:t>
            </w:r>
            <w:r w:rsidRPr="007D2B83">
              <w:rPr>
                <w:rFonts w:eastAsia="Arial Unicode MS" w:cs="Arial"/>
                <w:lang w:val="es-AR"/>
              </w:rPr>
              <w:t xml:space="preserve"> </w:t>
            </w:r>
            <m:oMath>
              <m:r>
                <w:rPr>
                  <w:rFonts w:ascii="Cambria Math" w:eastAsia="Arial Unicode MS" w:hAnsi="Cambria Math" w:cs="Arial"/>
                  <w:lang w:val="es-AR"/>
                </w:rPr>
                <m:t>×</m:t>
              </m:r>
            </m:oMath>
            <w:r w:rsidRPr="007D2B83">
              <w:rPr>
                <w:rFonts w:eastAsia="Arial Unicode MS" w:cs="Arial"/>
                <w:lang w:val="es-AR"/>
              </w:rPr>
              <w:t xml:space="preserve"> NORMAL</w:t>
            </w:r>
          </w:p>
        </w:tc>
        <w:tc>
          <w:tcPr>
            <w:tcW w:w="4927" w:type="dxa"/>
            <w:tcBorders>
              <w:bottom w:val="nil"/>
            </w:tcBorders>
          </w:tcPr>
          <w:p w14:paraId="2E99E8BA" w14:textId="77777777" w:rsidR="006533EC" w:rsidRPr="00E5134B" w:rsidRDefault="006533EC" w:rsidP="001C4957">
            <w:pPr>
              <w:jc w:val="center"/>
              <w:rPr>
                <w:rFonts w:cs="Arial"/>
                <w:lang w:val="es-AR"/>
              </w:rPr>
            </w:pPr>
            <w:r w:rsidRPr="00E5134B">
              <w:rPr>
                <w:rFonts w:cs="Arial"/>
                <w:lang w:val="es-AR"/>
              </w:rPr>
              <w:t>0</w:t>
            </w:r>
            <w:r>
              <w:rPr>
                <w:rFonts w:cs="Arial"/>
                <w:lang w:val="es-AR"/>
              </w:rPr>
              <w:t>,</w:t>
            </w:r>
            <w:r w:rsidRPr="00E5134B">
              <w:rPr>
                <w:rFonts w:cs="Arial"/>
                <w:lang w:val="es-AR"/>
              </w:rPr>
              <w:t>204</w:t>
            </w:r>
          </w:p>
        </w:tc>
      </w:tr>
      <w:tr w:rsidR="006533EC" w:rsidRPr="007D2B83" w14:paraId="312E288D" w14:textId="77777777" w:rsidTr="001C4957">
        <w:trPr>
          <w:trHeight w:val="288"/>
          <w:jc w:val="center"/>
        </w:trPr>
        <w:tc>
          <w:tcPr>
            <w:tcW w:w="4137" w:type="dxa"/>
            <w:gridSpan w:val="2"/>
            <w:tcBorders>
              <w:bottom w:val="nil"/>
            </w:tcBorders>
            <w:noWrap/>
          </w:tcPr>
          <w:p w14:paraId="4FD3D4FA" w14:textId="77777777" w:rsidR="006533EC" w:rsidRPr="007D2B83" w:rsidRDefault="006533EC" w:rsidP="001C4957">
            <w:pPr>
              <w:rPr>
                <w:rFonts w:eastAsia="Arial Unicode MS" w:cs="Arial"/>
                <w:lang w:val="es-AR"/>
              </w:rPr>
            </w:pPr>
          </w:p>
        </w:tc>
        <w:tc>
          <w:tcPr>
            <w:tcW w:w="4927" w:type="dxa"/>
            <w:tcBorders>
              <w:bottom w:val="nil"/>
            </w:tcBorders>
          </w:tcPr>
          <w:p w14:paraId="0C9E54F6" w14:textId="77777777" w:rsidR="006533EC" w:rsidRPr="00E5134B" w:rsidRDefault="006533EC" w:rsidP="001C4957">
            <w:pPr>
              <w:jc w:val="center"/>
              <w:rPr>
                <w:rFonts w:cs="Arial"/>
                <w:lang w:val="es-AR"/>
              </w:rPr>
            </w:pPr>
            <w:r w:rsidRPr="00E5134B">
              <w:rPr>
                <w:rFonts w:cs="Arial"/>
                <w:lang w:val="es-AR"/>
              </w:rPr>
              <w:t>(0</w:t>
            </w:r>
            <w:r>
              <w:rPr>
                <w:rFonts w:cs="Arial"/>
                <w:lang w:val="es-AR"/>
              </w:rPr>
              <w:t>,</w:t>
            </w:r>
            <w:r w:rsidRPr="00E5134B">
              <w:rPr>
                <w:rFonts w:cs="Arial"/>
                <w:lang w:val="es-AR"/>
              </w:rPr>
              <w:t>214)</w:t>
            </w:r>
          </w:p>
        </w:tc>
      </w:tr>
      <w:tr w:rsidR="006533EC" w:rsidRPr="00E5134B" w14:paraId="7DCAC925" w14:textId="77777777" w:rsidTr="001C4957">
        <w:trPr>
          <w:trHeight w:val="288"/>
          <w:jc w:val="center"/>
        </w:trPr>
        <w:tc>
          <w:tcPr>
            <w:tcW w:w="4137" w:type="dxa"/>
            <w:gridSpan w:val="2"/>
            <w:tcBorders>
              <w:bottom w:val="nil"/>
            </w:tcBorders>
            <w:noWrap/>
          </w:tcPr>
          <w:p w14:paraId="52D67221" w14:textId="77777777" w:rsidR="006533EC" w:rsidRPr="007D2B83" w:rsidRDefault="006533EC" w:rsidP="001C4957">
            <w:pPr>
              <w:rPr>
                <w:rFonts w:eastAsia="Arial Unicode MS" w:cs="Arial"/>
                <w:lang w:val="es-AR"/>
              </w:rPr>
            </w:pPr>
            <w:r w:rsidRPr="007D2B83">
              <w:rPr>
                <w:rFonts w:cs="Arial"/>
                <w:lang w:val="es-AR"/>
              </w:rPr>
              <w:t xml:space="preserve">CAPITAL </w:t>
            </w:r>
            <w:r w:rsidRPr="007D2B83">
              <w:rPr>
                <w:rFonts w:eastAsia="Arial Unicode MS" w:cs="Arial"/>
                <w:lang w:val="es-AR"/>
              </w:rPr>
              <w:t xml:space="preserve">(%) </w:t>
            </w:r>
            <m:oMath>
              <m:r>
                <w:rPr>
                  <w:rFonts w:ascii="Cambria Math" w:eastAsia="Arial Unicode MS" w:hAnsi="Cambria Math" w:cs="Arial"/>
                  <w:lang w:val="es-AR"/>
                </w:rPr>
                <m:t>×</m:t>
              </m:r>
            </m:oMath>
            <w:r w:rsidRPr="007D2B83">
              <w:rPr>
                <w:rFonts w:eastAsia="Arial Unicode MS" w:cs="Arial"/>
                <w:lang w:val="es-AR"/>
              </w:rPr>
              <w:t xml:space="preserve"> CRISIS</w:t>
            </w:r>
            <w:r>
              <w:rPr>
                <w:rFonts w:eastAsia="Arial Unicode MS" w:cs="Arial"/>
                <w:lang w:val="es-AR"/>
              </w:rPr>
              <w:t>_2001</w:t>
            </w:r>
          </w:p>
        </w:tc>
        <w:tc>
          <w:tcPr>
            <w:tcW w:w="4927" w:type="dxa"/>
            <w:tcBorders>
              <w:bottom w:val="nil"/>
            </w:tcBorders>
          </w:tcPr>
          <w:p w14:paraId="07E52BB7" w14:textId="77777777" w:rsidR="006533EC" w:rsidRPr="00E5134B" w:rsidRDefault="006533EC" w:rsidP="001C4957">
            <w:pPr>
              <w:jc w:val="center"/>
              <w:rPr>
                <w:rFonts w:cs="Arial"/>
                <w:lang w:val="es-AR"/>
              </w:rPr>
            </w:pPr>
            <w:r w:rsidRPr="00E5134B">
              <w:rPr>
                <w:rFonts w:cs="Arial"/>
                <w:lang w:val="es-AR"/>
              </w:rPr>
              <w:t>0,587</w:t>
            </w:r>
            <w:r>
              <w:rPr>
                <w:rFonts w:cs="Arial"/>
                <w:lang w:val="es-AR"/>
              </w:rPr>
              <w:t>***</w:t>
            </w:r>
          </w:p>
        </w:tc>
      </w:tr>
      <w:tr w:rsidR="006533EC" w:rsidRPr="00E5134B" w14:paraId="50D1B9B4" w14:textId="77777777" w:rsidTr="001C4957">
        <w:trPr>
          <w:trHeight w:val="288"/>
          <w:jc w:val="center"/>
        </w:trPr>
        <w:tc>
          <w:tcPr>
            <w:tcW w:w="4137" w:type="dxa"/>
            <w:gridSpan w:val="2"/>
            <w:tcBorders>
              <w:bottom w:val="nil"/>
            </w:tcBorders>
            <w:noWrap/>
          </w:tcPr>
          <w:p w14:paraId="67937D16" w14:textId="77777777" w:rsidR="006533EC" w:rsidRPr="007D2B83" w:rsidRDefault="006533EC" w:rsidP="001C4957">
            <w:pPr>
              <w:rPr>
                <w:rFonts w:eastAsia="Arial Unicode MS" w:cs="Arial"/>
                <w:lang w:val="es-AR"/>
              </w:rPr>
            </w:pPr>
          </w:p>
        </w:tc>
        <w:tc>
          <w:tcPr>
            <w:tcW w:w="4927" w:type="dxa"/>
            <w:tcBorders>
              <w:bottom w:val="nil"/>
            </w:tcBorders>
          </w:tcPr>
          <w:p w14:paraId="20329D85" w14:textId="77777777" w:rsidR="006533EC" w:rsidRPr="00E5134B" w:rsidRDefault="006533EC" w:rsidP="001C4957">
            <w:pPr>
              <w:jc w:val="center"/>
              <w:rPr>
                <w:rFonts w:cs="Arial"/>
                <w:lang w:val="es-AR"/>
              </w:rPr>
            </w:pPr>
            <w:r w:rsidRPr="00E5134B">
              <w:rPr>
                <w:rFonts w:cs="Arial"/>
                <w:lang w:val="es-AR"/>
              </w:rPr>
              <w:t>(0,203)</w:t>
            </w:r>
          </w:p>
        </w:tc>
      </w:tr>
      <w:tr w:rsidR="006533EC" w:rsidRPr="00E5134B" w14:paraId="115781EB" w14:textId="77777777" w:rsidTr="001C4957">
        <w:trPr>
          <w:trHeight w:val="288"/>
          <w:jc w:val="center"/>
        </w:trPr>
        <w:tc>
          <w:tcPr>
            <w:tcW w:w="4137" w:type="dxa"/>
            <w:gridSpan w:val="2"/>
            <w:tcBorders>
              <w:top w:val="nil"/>
              <w:bottom w:val="single" w:sz="4" w:space="0" w:color="auto"/>
            </w:tcBorders>
            <w:shd w:val="clear" w:color="auto" w:fill="auto"/>
            <w:noWrap/>
          </w:tcPr>
          <w:p w14:paraId="18CE05AF" w14:textId="77777777" w:rsidR="006533EC" w:rsidRPr="007D2B83" w:rsidRDefault="006533EC" w:rsidP="001C4957">
            <w:pPr>
              <w:rPr>
                <w:rStyle w:val="Emphasis"/>
                <w:lang w:val="es-AR"/>
              </w:rPr>
            </w:pPr>
            <w:r w:rsidRPr="007D2B83">
              <w:rPr>
                <w:rStyle w:val="Emphasis"/>
                <w:lang w:val="es-AR"/>
              </w:rPr>
              <w:t>Tamaño</w:t>
            </w:r>
          </w:p>
        </w:tc>
        <w:tc>
          <w:tcPr>
            <w:tcW w:w="4927" w:type="dxa"/>
            <w:tcBorders>
              <w:top w:val="nil"/>
              <w:bottom w:val="single" w:sz="4" w:space="0" w:color="auto"/>
            </w:tcBorders>
          </w:tcPr>
          <w:p w14:paraId="32BCD581" w14:textId="77777777" w:rsidR="006533EC" w:rsidRPr="00E5134B" w:rsidRDefault="006533EC" w:rsidP="001C4957">
            <w:pPr>
              <w:jc w:val="center"/>
              <w:rPr>
                <w:i/>
                <w:iCs/>
              </w:rPr>
            </w:pPr>
          </w:p>
        </w:tc>
      </w:tr>
      <w:tr w:rsidR="006533EC" w:rsidRPr="00E5134B" w14:paraId="17AA04CF" w14:textId="77777777" w:rsidTr="001C4957">
        <w:trPr>
          <w:trHeight w:val="288"/>
          <w:jc w:val="center"/>
        </w:trPr>
        <w:tc>
          <w:tcPr>
            <w:tcW w:w="4137" w:type="dxa"/>
            <w:gridSpan w:val="2"/>
            <w:tcBorders>
              <w:bottom w:val="nil"/>
            </w:tcBorders>
            <w:noWrap/>
          </w:tcPr>
          <w:p w14:paraId="651FD5DB" w14:textId="77777777" w:rsidR="006533EC" w:rsidRPr="007D2B83" w:rsidRDefault="006533EC" w:rsidP="001C4957">
            <w:pPr>
              <w:rPr>
                <w:rFonts w:eastAsia="Arial Unicode MS" w:cs="Arial"/>
                <w:lang w:val="es-AR"/>
              </w:rPr>
            </w:pPr>
            <w:r w:rsidRPr="007D2B83">
              <w:rPr>
                <w:rFonts w:cs="Arial"/>
                <w:lang w:val="es-AR"/>
              </w:rPr>
              <w:t>CUOTA_MERCADO</w:t>
            </w:r>
            <w:r w:rsidRPr="007D2B83">
              <w:rPr>
                <w:rFonts w:eastAsia="Arial Unicode MS" w:cs="Arial"/>
                <w:lang w:val="es-AR"/>
              </w:rPr>
              <w:t xml:space="preserve"> (%)</w:t>
            </w:r>
          </w:p>
        </w:tc>
        <w:tc>
          <w:tcPr>
            <w:tcW w:w="4927" w:type="dxa"/>
            <w:tcBorders>
              <w:bottom w:val="nil"/>
            </w:tcBorders>
          </w:tcPr>
          <w:p w14:paraId="115C2953" w14:textId="77777777" w:rsidR="006533EC" w:rsidRPr="00E5134B" w:rsidRDefault="006533EC" w:rsidP="001C4957">
            <w:pPr>
              <w:jc w:val="center"/>
              <w:rPr>
                <w:rFonts w:cs="Arial"/>
                <w:lang w:val="es-AR"/>
              </w:rPr>
            </w:pPr>
            <w:r w:rsidRPr="00E5134B">
              <w:rPr>
                <w:rFonts w:cs="Arial"/>
                <w:lang w:val="es-AR"/>
              </w:rPr>
              <w:t>-0,349</w:t>
            </w:r>
          </w:p>
        </w:tc>
      </w:tr>
      <w:tr w:rsidR="006533EC" w:rsidRPr="00E5134B" w14:paraId="23BC348E" w14:textId="77777777" w:rsidTr="001C4957">
        <w:trPr>
          <w:trHeight w:val="288"/>
          <w:jc w:val="center"/>
        </w:trPr>
        <w:tc>
          <w:tcPr>
            <w:tcW w:w="4137" w:type="dxa"/>
            <w:gridSpan w:val="2"/>
            <w:tcBorders>
              <w:bottom w:val="nil"/>
            </w:tcBorders>
            <w:noWrap/>
          </w:tcPr>
          <w:p w14:paraId="708740C1" w14:textId="77777777" w:rsidR="006533EC" w:rsidRPr="007D2B83" w:rsidRDefault="006533EC" w:rsidP="001C4957">
            <w:pPr>
              <w:rPr>
                <w:rFonts w:eastAsia="Arial Unicode MS" w:cs="Arial"/>
                <w:lang w:val="es-AR"/>
              </w:rPr>
            </w:pPr>
          </w:p>
        </w:tc>
        <w:tc>
          <w:tcPr>
            <w:tcW w:w="4927" w:type="dxa"/>
            <w:tcBorders>
              <w:bottom w:val="nil"/>
            </w:tcBorders>
          </w:tcPr>
          <w:p w14:paraId="0FCC17DD" w14:textId="77777777" w:rsidR="006533EC" w:rsidRPr="00E5134B" w:rsidRDefault="006533EC" w:rsidP="001C4957">
            <w:pPr>
              <w:jc w:val="center"/>
              <w:rPr>
                <w:rFonts w:cs="Arial"/>
                <w:lang w:val="es-AR"/>
              </w:rPr>
            </w:pPr>
            <w:r w:rsidRPr="00E5134B">
              <w:rPr>
                <w:rFonts w:cs="Arial"/>
                <w:lang w:val="es-AR"/>
              </w:rPr>
              <w:t>(0,359)</w:t>
            </w:r>
          </w:p>
        </w:tc>
      </w:tr>
      <w:tr w:rsidR="006533EC" w:rsidRPr="00E5134B" w14:paraId="6B8C087E" w14:textId="77777777" w:rsidTr="001C4957">
        <w:trPr>
          <w:trHeight w:val="288"/>
          <w:jc w:val="center"/>
        </w:trPr>
        <w:tc>
          <w:tcPr>
            <w:tcW w:w="4137" w:type="dxa"/>
            <w:gridSpan w:val="2"/>
            <w:tcBorders>
              <w:bottom w:val="nil"/>
            </w:tcBorders>
            <w:noWrap/>
          </w:tcPr>
          <w:p w14:paraId="0638F911" w14:textId="77777777" w:rsidR="006533EC" w:rsidRPr="007D2B83" w:rsidRDefault="006533EC" w:rsidP="001C4957">
            <w:pPr>
              <w:rPr>
                <w:rFonts w:eastAsia="Arial Unicode MS" w:cs="Arial"/>
                <w:lang w:val="es-AR"/>
              </w:rPr>
            </w:pPr>
            <w:r w:rsidRPr="007D2B83">
              <w:rPr>
                <w:rFonts w:cs="Arial"/>
                <w:lang w:val="es-AR"/>
              </w:rPr>
              <w:t>PROVINCIAS</w:t>
            </w:r>
          </w:p>
        </w:tc>
        <w:tc>
          <w:tcPr>
            <w:tcW w:w="4927" w:type="dxa"/>
            <w:tcBorders>
              <w:bottom w:val="nil"/>
            </w:tcBorders>
          </w:tcPr>
          <w:p w14:paraId="52B7AD9C" w14:textId="77777777" w:rsidR="006533EC" w:rsidRPr="00E5134B" w:rsidRDefault="006533EC" w:rsidP="001C4957">
            <w:pPr>
              <w:jc w:val="center"/>
              <w:rPr>
                <w:rFonts w:cs="Arial"/>
                <w:lang w:val="es-AR"/>
              </w:rPr>
            </w:pPr>
            <w:r w:rsidRPr="00E5134B">
              <w:rPr>
                <w:rFonts w:cs="Arial"/>
                <w:lang w:val="es-AR"/>
              </w:rPr>
              <w:t>-0,429</w:t>
            </w:r>
          </w:p>
        </w:tc>
      </w:tr>
      <w:tr w:rsidR="006533EC" w:rsidRPr="00E5134B" w14:paraId="3351C74C" w14:textId="77777777" w:rsidTr="001C4957">
        <w:trPr>
          <w:trHeight w:val="288"/>
          <w:jc w:val="center"/>
        </w:trPr>
        <w:tc>
          <w:tcPr>
            <w:tcW w:w="4137" w:type="dxa"/>
            <w:gridSpan w:val="2"/>
            <w:tcBorders>
              <w:bottom w:val="nil"/>
            </w:tcBorders>
            <w:noWrap/>
          </w:tcPr>
          <w:p w14:paraId="762ECD45" w14:textId="77777777" w:rsidR="006533EC" w:rsidRPr="007D2B83" w:rsidRDefault="006533EC" w:rsidP="001C4957">
            <w:pPr>
              <w:rPr>
                <w:rFonts w:eastAsia="Arial Unicode MS" w:cs="Arial"/>
                <w:lang w:val="es-AR"/>
              </w:rPr>
            </w:pPr>
          </w:p>
        </w:tc>
        <w:tc>
          <w:tcPr>
            <w:tcW w:w="4927" w:type="dxa"/>
            <w:tcBorders>
              <w:bottom w:val="nil"/>
            </w:tcBorders>
          </w:tcPr>
          <w:p w14:paraId="7C85C7E0" w14:textId="77777777" w:rsidR="006533EC" w:rsidRPr="00E5134B" w:rsidRDefault="006533EC" w:rsidP="001C4957">
            <w:pPr>
              <w:jc w:val="center"/>
              <w:rPr>
                <w:rFonts w:cs="Arial"/>
                <w:lang w:val="es-AR"/>
              </w:rPr>
            </w:pPr>
            <w:r w:rsidRPr="00E5134B">
              <w:rPr>
                <w:rFonts w:cs="Arial"/>
                <w:lang w:val="es-AR"/>
              </w:rPr>
              <w:t>(0,313)</w:t>
            </w:r>
          </w:p>
        </w:tc>
      </w:tr>
      <w:tr w:rsidR="006533EC" w:rsidRPr="00E5134B" w14:paraId="4EB39ACC" w14:textId="77777777" w:rsidTr="001C4957">
        <w:trPr>
          <w:trHeight w:val="288"/>
          <w:jc w:val="center"/>
        </w:trPr>
        <w:tc>
          <w:tcPr>
            <w:tcW w:w="4137" w:type="dxa"/>
            <w:gridSpan w:val="2"/>
            <w:tcBorders>
              <w:bottom w:val="nil"/>
            </w:tcBorders>
            <w:noWrap/>
          </w:tcPr>
          <w:p w14:paraId="6357903D" w14:textId="77777777" w:rsidR="006533EC" w:rsidRPr="007D2B83" w:rsidRDefault="006533EC" w:rsidP="001C4957">
            <w:pPr>
              <w:rPr>
                <w:rFonts w:eastAsia="Arial Unicode MS" w:cs="Arial"/>
                <w:lang w:val="es-AR"/>
              </w:rPr>
            </w:pPr>
            <w:r w:rsidRPr="007D2B83">
              <w:rPr>
                <w:rFonts w:cs="Arial"/>
                <w:lang w:val="es-AR"/>
              </w:rPr>
              <w:t>SUCURSALES</w:t>
            </w:r>
          </w:p>
        </w:tc>
        <w:tc>
          <w:tcPr>
            <w:tcW w:w="4927" w:type="dxa"/>
            <w:tcBorders>
              <w:bottom w:val="nil"/>
            </w:tcBorders>
          </w:tcPr>
          <w:p w14:paraId="31456800" w14:textId="77777777" w:rsidR="006533EC" w:rsidRPr="00E5134B" w:rsidRDefault="006533EC" w:rsidP="001C4957">
            <w:pPr>
              <w:jc w:val="center"/>
              <w:rPr>
                <w:rFonts w:cs="Arial"/>
                <w:lang w:val="es-AR"/>
              </w:rPr>
            </w:pPr>
            <w:r w:rsidRPr="00E5134B">
              <w:rPr>
                <w:rFonts w:cs="Arial"/>
                <w:lang w:val="es-AR"/>
              </w:rPr>
              <w:t>0,169</w:t>
            </w:r>
          </w:p>
        </w:tc>
      </w:tr>
      <w:tr w:rsidR="006533EC" w:rsidRPr="00E5134B" w14:paraId="784EE9BC" w14:textId="77777777" w:rsidTr="001C4957">
        <w:trPr>
          <w:trHeight w:val="288"/>
          <w:jc w:val="center"/>
        </w:trPr>
        <w:tc>
          <w:tcPr>
            <w:tcW w:w="4137" w:type="dxa"/>
            <w:gridSpan w:val="2"/>
            <w:noWrap/>
          </w:tcPr>
          <w:p w14:paraId="5B4652EF" w14:textId="77777777" w:rsidR="006533EC" w:rsidRPr="007D2B83" w:rsidRDefault="006533EC" w:rsidP="001C4957">
            <w:pPr>
              <w:rPr>
                <w:rFonts w:eastAsia="Arial Unicode MS" w:cs="Arial"/>
                <w:lang w:val="es-AR"/>
              </w:rPr>
            </w:pPr>
          </w:p>
        </w:tc>
        <w:tc>
          <w:tcPr>
            <w:tcW w:w="4927" w:type="dxa"/>
          </w:tcPr>
          <w:p w14:paraId="33E877F6" w14:textId="77777777" w:rsidR="006533EC" w:rsidRPr="00E5134B" w:rsidRDefault="006533EC" w:rsidP="001C4957">
            <w:pPr>
              <w:jc w:val="center"/>
              <w:rPr>
                <w:rFonts w:cs="Arial"/>
                <w:lang w:val="es-AR"/>
              </w:rPr>
            </w:pPr>
            <w:r w:rsidRPr="00E5134B">
              <w:rPr>
                <w:rFonts w:cs="Arial"/>
                <w:lang w:val="es-AR"/>
              </w:rPr>
              <w:t>(0,165)</w:t>
            </w:r>
          </w:p>
        </w:tc>
      </w:tr>
      <w:tr w:rsidR="006533EC" w:rsidRPr="00E5134B" w14:paraId="76D5D669" w14:textId="77777777" w:rsidTr="001C4957">
        <w:trPr>
          <w:trHeight w:val="288"/>
          <w:jc w:val="center"/>
        </w:trPr>
        <w:tc>
          <w:tcPr>
            <w:tcW w:w="9064" w:type="dxa"/>
            <w:gridSpan w:val="3"/>
            <w:tcBorders>
              <w:bottom w:val="nil"/>
            </w:tcBorders>
            <w:noWrap/>
          </w:tcPr>
          <w:p w14:paraId="5701B050" w14:textId="17AA69C2" w:rsidR="006533EC" w:rsidRPr="00E5134B" w:rsidRDefault="006533EC" w:rsidP="001C4957">
            <w:pPr>
              <w:pStyle w:val="Caption"/>
              <w:jc w:val="right"/>
              <w:rPr>
                <w:szCs w:val="22"/>
                <w:lang w:val="es-AR"/>
              </w:rPr>
            </w:pPr>
            <w:r>
              <w:rPr>
                <w:lang w:val="es-AR"/>
              </w:rPr>
              <w:t>continúa</w:t>
            </w:r>
          </w:p>
        </w:tc>
      </w:tr>
    </w:tbl>
    <w:p w14:paraId="62756FF3" w14:textId="3A14348D" w:rsidR="006533EC" w:rsidRDefault="006533EC" w:rsidP="001C4957">
      <w:pPr>
        <w:rPr>
          <w:lang w:val="es-ES"/>
        </w:rPr>
      </w:pPr>
    </w:p>
    <w:tbl>
      <w:tblPr>
        <w:tblStyle w:val="Tablaconcuadrcula1"/>
        <w:tblpPr w:leftFromText="142" w:rightFromText="142" w:vertAnchor="page" w:tblpXSpec="center" w:tblpY="1419"/>
        <w:tblOverlap w:val="never"/>
        <w:tblW w:w="5000" w:type="pct"/>
        <w:tblBorders>
          <w:top w:val="none" w:sz="0" w:space="0" w:color="auto"/>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137"/>
        <w:gridCol w:w="4927"/>
      </w:tblGrid>
      <w:tr w:rsidR="006533EC" w:rsidRPr="00E5134B" w14:paraId="5D89393D" w14:textId="77777777" w:rsidTr="001C4957">
        <w:trPr>
          <w:trHeight w:val="288"/>
        </w:trPr>
        <w:tc>
          <w:tcPr>
            <w:tcW w:w="9064" w:type="dxa"/>
            <w:gridSpan w:val="2"/>
            <w:tcBorders>
              <w:top w:val="nil"/>
              <w:bottom w:val="single" w:sz="4" w:space="0" w:color="auto"/>
            </w:tcBorders>
            <w:shd w:val="clear" w:color="auto" w:fill="auto"/>
            <w:noWrap/>
          </w:tcPr>
          <w:p w14:paraId="3CA69404" w14:textId="7CA6A814" w:rsidR="006533EC" w:rsidRPr="00E5134B" w:rsidRDefault="006533EC" w:rsidP="001C4957">
            <w:pPr>
              <w:pStyle w:val="Caption"/>
              <w:rPr>
                <w:szCs w:val="22"/>
              </w:rPr>
            </w:pPr>
            <w:r>
              <w:lastRenderedPageBreak/>
              <w:t>continuación</w:t>
            </w:r>
          </w:p>
        </w:tc>
      </w:tr>
      <w:tr w:rsidR="006533EC" w:rsidRPr="00E5134B" w14:paraId="573F01E5" w14:textId="77777777" w:rsidTr="001C4957">
        <w:trPr>
          <w:trHeight w:val="288"/>
        </w:trPr>
        <w:tc>
          <w:tcPr>
            <w:tcW w:w="4137" w:type="dxa"/>
            <w:tcBorders>
              <w:top w:val="nil"/>
              <w:bottom w:val="single" w:sz="4" w:space="0" w:color="auto"/>
            </w:tcBorders>
            <w:shd w:val="clear" w:color="auto" w:fill="auto"/>
            <w:noWrap/>
          </w:tcPr>
          <w:p w14:paraId="65170B55" w14:textId="77777777" w:rsidR="006533EC" w:rsidRPr="007D2B83" w:rsidRDefault="006533EC" w:rsidP="006533EC">
            <w:pPr>
              <w:rPr>
                <w:rStyle w:val="Emphasis"/>
                <w:lang w:val="es-AR"/>
              </w:rPr>
            </w:pPr>
            <w:r w:rsidRPr="007D2B83">
              <w:rPr>
                <w:rStyle w:val="Emphasis"/>
                <w:lang w:val="es-AR"/>
              </w:rPr>
              <w:t>Liquidez</w:t>
            </w:r>
          </w:p>
        </w:tc>
        <w:tc>
          <w:tcPr>
            <w:tcW w:w="4927" w:type="dxa"/>
            <w:tcBorders>
              <w:top w:val="nil"/>
              <w:bottom w:val="single" w:sz="4" w:space="0" w:color="auto"/>
            </w:tcBorders>
          </w:tcPr>
          <w:p w14:paraId="401A97D1" w14:textId="77777777" w:rsidR="006533EC" w:rsidRPr="00E5134B" w:rsidRDefault="006533EC" w:rsidP="006533EC">
            <w:pPr>
              <w:jc w:val="center"/>
              <w:rPr>
                <w:i/>
                <w:iCs/>
              </w:rPr>
            </w:pPr>
          </w:p>
        </w:tc>
      </w:tr>
      <w:tr w:rsidR="001C4957" w:rsidRPr="00E5134B" w14:paraId="34DD2040" w14:textId="77777777" w:rsidTr="001C4957">
        <w:trPr>
          <w:trHeight w:val="288"/>
        </w:trPr>
        <w:tc>
          <w:tcPr>
            <w:tcW w:w="4137" w:type="dxa"/>
            <w:tcBorders>
              <w:bottom w:val="nil"/>
            </w:tcBorders>
            <w:noWrap/>
          </w:tcPr>
          <w:p w14:paraId="27388748" w14:textId="77777777" w:rsidR="006533EC" w:rsidRPr="007D2B83" w:rsidRDefault="006533EC" w:rsidP="006533EC">
            <w:pPr>
              <w:rPr>
                <w:rFonts w:eastAsia="Arial Unicode MS" w:cs="Arial"/>
                <w:lang w:val="es-AR"/>
              </w:rPr>
            </w:pPr>
            <w:r w:rsidRPr="007D2B83">
              <w:rPr>
                <w:rFonts w:cs="Arial"/>
                <w:lang w:val="es-AR"/>
              </w:rPr>
              <w:t xml:space="preserve">LIQUIDEZ </w:t>
            </w:r>
            <w:r w:rsidRPr="007D2B83">
              <w:rPr>
                <w:rFonts w:eastAsia="Arial Unicode MS" w:cs="Arial"/>
                <w:lang w:val="es-AR"/>
              </w:rPr>
              <w:t>(%)</w:t>
            </w:r>
          </w:p>
        </w:tc>
        <w:tc>
          <w:tcPr>
            <w:tcW w:w="4927" w:type="dxa"/>
            <w:tcBorders>
              <w:bottom w:val="nil"/>
            </w:tcBorders>
          </w:tcPr>
          <w:p w14:paraId="3EAAADDF" w14:textId="77777777" w:rsidR="006533EC" w:rsidRPr="00E5134B" w:rsidRDefault="006533EC" w:rsidP="006533EC">
            <w:pPr>
              <w:jc w:val="center"/>
              <w:rPr>
                <w:rFonts w:cs="Arial"/>
                <w:lang w:val="es-AR"/>
              </w:rPr>
            </w:pPr>
            <w:r w:rsidRPr="00E5134B">
              <w:rPr>
                <w:rFonts w:cs="Arial"/>
                <w:lang w:val="es-AR"/>
              </w:rPr>
              <w:t>-0,443</w:t>
            </w:r>
            <w:r>
              <w:rPr>
                <w:rFonts w:cs="Arial"/>
                <w:lang w:val="es-AR"/>
              </w:rPr>
              <w:t>***</w:t>
            </w:r>
          </w:p>
        </w:tc>
      </w:tr>
      <w:tr w:rsidR="001C4957" w:rsidRPr="00E5134B" w14:paraId="5A092758" w14:textId="77777777" w:rsidTr="001C4957">
        <w:trPr>
          <w:trHeight w:val="288"/>
        </w:trPr>
        <w:tc>
          <w:tcPr>
            <w:tcW w:w="4137" w:type="dxa"/>
            <w:tcBorders>
              <w:bottom w:val="nil"/>
            </w:tcBorders>
            <w:noWrap/>
          </w:tcPr>
          <w:p w14:paraId="222B01BB" w14:textId="77777777" w:rsidR="006533EC" w:rsidRPr="007D2B83" w:rsidRDefault="006533EC" w:rsidP="006533EC">
            <w:pPr>
              <w:rPr>
                <w:rFonts w:eastAsia="Arial Unicode MS" w:cs="Arial"/>
                <w:lang w:val="es-AR"/>
              </w:rPr>
            </w:pPr>
          </w:p>
        </w:tc>
        <w:tc>
          <w:tcPr>
            <w:tcW w:w="4927" w:type="dxa"/>
            <w:tcBorders>
              <w:bottom w:val="nil"/>
            </w:tcBorders>
          </w:tcPr>
          <w:p w14:paraId="66EE2B89" w14:textId="77777777" w:rsidR="006533EC" w:rsidRPr="00E5134B" w:rsidRDefault="006533EC" w:rsidP="006533EC">
            <w:pPr>
              <w:jc w:val="center"/>
              <w:rPr>
                <w:rFonts w:cs="Arial"/>
                <w:lang w:val="es-AR"/>
              </w:rPr>
            </w:pPr>
            <w:r w:rsidRPr="00E5134B">
              <w:rPr>
                <w:rFonts w:cs="Arial"/>
                <w:lang w:val="es-AR"/>
              </w:rPr>
              <w:t>(0,193)</w:t>
            </w:r>
          </w:p>
        </w:tc>
      </w:tr>
      <w:tr w:rsidR="006533EC" w:rsidRPr="00E5134B" w14:paraId="1A86177B" w14:textId="77777777" w:rsidTr="001C4957">
        <w:trPr>
          <w:trHeight w:val="288"/>
        </w:trPr>
        <w:tc>
          <w:tcPr>
            <w:tcW w:w="4137" w:type="dxa"/>
            <w:tcBorders>
              <w:top w:val="nil"/>
              <w:bottom w:val="single" w:sz="4" w:space="0" w:color="auto"/>
            </w:tcBorders>
            <w:shd w:val="clear" w:color="auto" w:fill="auto"/>
            <w:noWrap/>
          </w:tcPr>
          <w:p w14:paraId="2C374F7C" w14:textId="77777777" w:rsidR="006533EC" w:rsidRPr="007D2B83" w:rsidRDefault="006533EC" w:rsidP="006533EC">
            <w:pPr>
              <w:rPr>
                <w:rStyle w:val="Emphasis"/>
                <w:lang w:val="es-AR"/>
              </w:rPr>
            </w:pPr>
            <w:r w:rsidRPr="007D2B83">
              <w:rPr>
                <w:rStyle w:val="Emphasis"/>
                <w:lang w:val="es-AR"/>
              </w:rPr>
              <w:t>Riesgo cartera</w:t>
            </w:r>
          </w:p>
        </w:tc>
        <w:tc>
          <w:tcPr>
            <w:tcW w:w="4927" w:type="dxa"/>
            <w:tcBorders>
              <w:top w:val="nil"/>
              <w:bottom w:val="single" w:sz="4" w:space="0" w:color="auto"/>
            </w:tcBorders>
          </w:tcPr>
          <w:p w14:paraId="60F10CD4" w14:textId="77777777" w:rsidR="006533EC" w:rsidRPr="00E5134B" w:rsidRDefault="006533EC" w:rsidP="006533EC">
            <w:pPr>
              <w:jc w:val="center"/>
              <w:rPr>
                <w:i/>
                <w:iCs/>
              </w:rPr>
            </w:pPr>
          </w:p>
        </w:tc>
      </w:tr>
      <w:tr w:rsidR="006533EC" w:rsidRPr="00E5134B" w14:paraId="7926E755" w14:textId="77777777" w:rsidTr="001C4957">
        <w:trPr>
          <w:trHeight w:val="288"/>
        </w:trPr>
        <w:tc>
          <w:tcPr>
            <w:tcW w:w="4137" w:type="dxa"/>
            <w:tcBorders>
              <w:bottom w:val="nil"/>
            </w:tcBorders>
            <w:noWrap/>
          </w:tcPr>
          <w:p w14:paraId="253F83D4" w14:textId="77777777" w:rsidR="006533EC" w:rsidRPr="007D2B83" w:rsidRDefault="006533EC" w:rsidP="006533EC">
            <w:pPr>
              <w:rPr>
                <w:rFonts w:eastAsia="Arial Unicode MS" w:cs="Arial"/>
                <w:lang w:val="es-AR"/>
              </w:rPr>
            </w:pPr>
            <w:r w:rsidRPr="007D2B83">
              <w:rPr>
                <w:rFonts w:cs="Arial"/>
                <w:lang w:val="es-AR"/>
              </w:rPr>
              <w:t xml:space="preserve">PREVISIONES </w:t>
            </w:r>
            <w:r w:rsidRPr="007D2B83">
              <w:rPr>
                <w:rFonts w:eastAsia="Arial Unicode MS" w:cs="Arial"/>
                <w:lang w:val="es-AR"/>
              </w:rPr>
              <w:t>(%)</w:t>
            </w:r>
          </w:p>
        </w:tc>
        <w:tc>
          <w:tcPr>
            <w:tcW w:w="4927" w:type="dxa"/>
            <w:tcBorders>
              <w:bottom w:val="nil"/>
            </w:tcBorders>
          </w:tcPr>
          <w:p w14:paraId="10B1340F" w14:textId="77777777" w:rsidR="006533EC" w:rsidRPr="00E5134B" w:rsidRDefault="006533EC" w:rsidP="006533EC">
            <w:pPr>
              <w:jc w:val="center"/>
              <w:rPr>
                <w:rFonts w:cs="Arial"/>
                <w:lang w:val="es-AR"/>
              </w:rPr>
            </w:pPr>
            <w:r w:rsidRPr="00E5134B">
              <w:rPr>
                <w:rFonts w:cs="Arial"/>
                <w:lang w:val="es-AR"/>
              </w:rPr>
              <w:t>0,107</w:t>
            </w:r>
          </w:p>
        </w:tc>
      </w:tr>
      <w:tr w:rsidR="006533EC" w:rsidRPr="00E5134B" w14:paraId="1F7B1282" w14:textId="77777777" w:rsidTr="001C4957">
        <w:trPr>
          <w:trHeight w:val="288"/>
        </w:trPr>
        <w:tc>
          <w:tcPr>
            <w:tcW w:w="4137" w:type="dxa"/>
            <w:tcBorders>
              <w:bottom w:val="nil"/>
            </w:tcBorders>
            <w:noWrap/>
          </w:tcPr>
          <w:p w14:paraId="64859772" w14:textId="77777777" w:rsidR="006533EC" w:rsidRPr="007D2B83" w:rsidRDefault="006533EC" w:rsidP="006533EC">
            <w:pPr>
              <w:rPr>
                <w:rFonts w:eastAsia="Arial Unicode MS" w:cs="Arial"/>
                <w:lang w:val="es-AR"/>
              </w:rPr>
            </w:pPr>
          </w:p>
        </w:tc>
        <w:tc>
          <w:tcPr>
            <w:tcW w:w="4927" w:type="dxa"/>
            <w:tcBorders>
              <w:bottom w:val="nil"/>
            </w:tcBorders>
          </w:tcPr>
          <w:p w14:paraId="740FDC15" w14:textId="77777777" w:rsidR="006533EC" w:rsidRPr="00E5134B" w:rsidRDefault="006533EC" w:rsidP="006533EC">
            <w:pPr>
              <w:jc w:val="center"/>
              <w:rPr>
                <w:rFonts w:cs="Arial"/>
                <w:lang w:val="es-AR"/>
              </w:rPr>
            </w:pPr>
            <w:r w:rsidRPr="00E5134B">
              <w:rPr>
                <w:rFonts w:cs="Arial"/>
                <w:lang w:val="es-AR"/>
              </w:rPr>
              <w:t>(0,441)</w:t>
            </w:r>
          </w:p>
        </w:tc>
      </w:tr>
      <w:tr w:rsidR="006533EC" w:rsidRPr="00E5134B" w14:paraId="65C0CE95" w14:textId="77777777" w:rsidTr="001C4957">
        <w:trPr>
          <w:trHeight w:val="288"/>
        </w:trPr>
        <w:tc>
          <w:tcPr>
            <w:tcW w:w="4137" w:type="dxa"/>
            <w:tcBorders>
              <w:bottom w:val="nil"/>
            </w:tcBorders>
            <w:noWrap/>
          </w:tcPr>
          <w:p w14:paraId="4F81C8E3" w14:textId="77777777" w:rsidR="006533EC" w:rsidRPr="007D2B83" w:rsidRDefault="006533EC" w:rsidP="006533EC">
            <w:pPr>
              <w:rPr>
                <w:rFonts w:eastAsia="Arial Unicode MS" w:cs="Arial"/>
                <w:lang w:val="es-AR"/>
              </w:rPr>
            </w:pPr>
            <w:r w:rsidRPr="007D2B83">
              <w:rPr>
                <w:rFonts w:cs="Arial"/>
                <w:lang w:val="es-AR"/>
              </w:rPr>
              <w:t>TASA_ACTIVA</w:t>
            </w:r>
            <w:r w:rsidRPr="007D2B83">
              <w:rPr>
                <w:rFonts w:eastAsia="Arial Unicode MS" w:cs="Arial"/>
                <w:lang w:val="es-AR"/>
              </w:rPr>
              <w:t xml:space="preserve"> (%)</w:t>
            </w:r>
          </w:p>
        </w:tc>
        <w:tc>
          <w:tcPr>
            <w:tcW w:w="4927" w:type="dxa"/>
            <w:tcBorders>
              <w:bottom w:val="nil"/>
            </w:tcBorders>
          </w:tcPr>
          <w:p w14:paraId="41048721" w14:textId="77777777" w:rsidR="006533EC" w:rsidRPr="00E5134B" w:rsidRDefault="006533EC" w:rsidP="006533EC">
            <w:pPr>
              <w:jc w:val="center"/>
              <w:rPr>
                <w:rFonts w:cs="Arial"/>
                <w:lang w:val="es-AR"/>
              </w:rPr>
            </w:pPr>
            <w:r w:rsidRPr="00E5134B">
              <w:rPr>
                <w:rFonts w:cs="Arial"/>
                <w:lang w:val="es-AR"/>
              </w:rPr>
              <w:t>-0,544</w:t>
            </w:r>
          </w:p>
        </w:tc>
      </w:tr>
      <w:tr w:rsidR="006533EC" w:rsidRPr="00E5134B" w14:paraId="10B89771" w14:textId="77777777" w:rsidTr="001C4957">
        <w:trPr>
          <w:trHeight w:val="288"/>
        </w:trPr>
        <w:tc>
          <w:tcPr>
            <w:tcW w:w="4137" w:type="dxa"/>
            <w:tcBorders>
              <w:bottom w:val="nil"/>
            </w:tcBorders>
            <w:noWrap/>
          </w:tcPr>
          <w:p w14:paraId="30C222EA" w14:textId="77777777" w:rsidR="006533EC" w:rsidRPr="007D2B83" w:rsidRDefault="006533EC" w:rsidP="006533EC">
            <w:pPr>
              <w:rPr>
                <w:rFonts w:eastAsia="Arial Unicode MS" w:cs="Arial"/>
                <w:lang w:val="es-AR"/>
              </w:rPr>
            </w:pPr>
          </w:p>
        </w:tc>
        <w:tc>
          <w:tcPr>
            <w:tcW w:w="4927" w:type="dxa"/>
            <w:tcBorders>
              <w:bottom w:val="nil"/>
            </w:tcBorders>
          </w:tcPr>
          <w:p w14:paraId="22C23D5B" w14:textId="77777777" w:rsidR="006533EC" w:rsidRPr="00E5134B" w:rsidRDefault="006533EC" w:rsidP="006533EC">
            <w:pPr>
              <w:jc w:val="center"/>
              <w:rPr>
                <w:rFonts w:cs="Arial"/>
                <w:lang w:val="es-AR"/>
              </w:rPr>
            </w:pPr>
            <w:r w:rsidRPr="00E5134B">
              <w:rPr>
                <w:rFonts w:cs="Arial"/>
                <w:lang w:val="es-AR"/>
              </w:rPr>
              <w:t>(1,099)</w:t>
            </w:r>
          </w:p>
        </w:tc>
      </w:tr>
      <w:tr w:rsidR="006533EC" w:rsidRPr="00E5134B" w14:paraId="736DB1F5" w14:textId="77777777" w:rsidTr="001C4957">
        <w:trPr>
          <w:trHeight w:val="288"/>
        </w:trPr>
        <w:tc>
          <w:tcPr>
            <w:tcW w:w="4137" w:type="dxa"/>
            <w:tcBorders>
              <w:top w:val="nil"/>
              <w:bottom w:val="single" w:sz="4" w:space="0" w:color="auto"/>
            </w:tcBorders>
            <w:shd w:val="clear" w:color="auto" w:fill="auto"/>
            <w:noWrap/>
          </w:tcPr>
          <w:p w14:paraId="14967330" w14:textId="77777777" w:rsidR="006533EC" w:rsidRPr="007D2B83" w:rsidRDefault="006533EC" w:rsidP="006533EC">
            <w:pPr>
              <w:rPr>
                <w:rStyle w:val="Emphasis"/>
                <w:lang w:val="es-AR"/>
              </w:rPr>
            </w:pPr>
            <w:r w:rsidRPr="007D2B83">
              <w:rPr>
                <w:rStyle w:val="Emphasis"/>
                <w:lang w:val="es-AR"/>
              </w:rPr>
              <w:t>Fondeo</w:t>
            </w:r>
          </w:p>
        </w:tc>
        <w:tc>
          <w:tcPr>
            <w:tcW w:w="4927" w:type="dxa"/>
            <w:tcBorders>
              <w:top w:val="nil"/>
              <w:bottom w:val="single" w:sz="4" w:space="0" w:color="auto"/>
            </w:tcBorders>
          </w:tcPr>
          <w:p w14:paraId="6ACDC78F" w14:textId="77777777" w:rsidR="006533EC" w:rsidRPr="00E5134B" w:rsidRDefault="006533EC" w:rsidP="006533EC">
            <w:pPr>
              <w:jc w:val="center"/>
              <w:rPr>
                <w:i/>
                <w:iCs/>
              </w:rPr>
            </w:pPr>
          </w:p>
        </w:tc>
      </w:tr>
      <w:tr w:rsidR="006533EC" w:rsidRPr="00E5134B" w14:paraId="70C887A8" w14:textId="77777777" w:rsidTr="001C4957">
        <w:trPr>
          <w:trHeight w:val="288"/>
        </w:trPr>
        <w:tc>
          <w:tcPr>
            <w:tcW w:w="4137" w:type="dxa"/>
            <w:tcBorders>
              <w:bottom w:val="nil"/>
            </w:tcBorders>
            <w:noWrap/>
          </w:tcPr>
          <w:p w14:paraId="5250EB54" w14:textId="77777777" w:rsidR="006533EC" w:rsidRPr="007D2B83" w:rsidRDefault="006533EC" w:rsidP="006533EC">
            <w:pPr>
              <w:rPr>
                <w:rFonts w:eastAsia="Arial Unicode MS" w:cs="Arial"/>
                <w:lang w:val="es-AR"/>
              </w:rPr>
            </w:pPr>
            <w:r w:rsidRPr="007D2B83">
              <w:rPr>
                <w:rFonts w:cs="Arial"/>
                <w:lang w:val="es-AR"/>
              </w:rPr>
              <w:t>DEPÓSITOS_TOTALES</w:t>
            </w:r>
            <w:r w:rsidRPr="007D2B83">
              <w:rPr>
                <w:rFonts w:eastAsia="Arial Unicode MS" w:cs="Arial"/>
                <w:lang w:val="es-AR"/>
              </w:rPr>
              <w:t xml:space="preserve"> (%)</w:t>
            </w:r>
          </w:p>
        </w:tc>
        <w:tc>
          <w:tcPr>
            <w:tcW w:w="4927" w:type="dxa"/>
            <w:tcBorders>
              <w:bottom w:val="nil"/>
            </w:tcBorders>
          </w:tcPr>
          <w:p w14:paraId="0560E1F1" w14:textId="77777777" w:rsidR="006533EC" w:rsidRPr="00E5134B" w:rsidRDefault="006533EC" w:rsidP="006533EC">
            <w:pPr>
              <w:jc w:val="center"/>
              <w:rPr>
                <w:rFonts w:cs="Arial"/>
                <w:lang w:val="es-AR"/>
              </w:rPr>
            </w:pPr>
            <w:r w:rsidRPr="00E5134B">
              <w:rPr>
                <w:rFonts w:cs="Arial"/>
                <w:lang w:val="es-AR"/>
              </w:rPr>
              <w:t>0,580</w:t>
            </w:r>
            <w:r>
              <w:rPr>
                <w:rFonts w:cs="Arial"/>
                <w:lang w:val="es-AR"/>
              </w:rPr>
              <w:t>***</w:t>
            </w:r>
          </w:p>
        </w:tc>
      </w:tr>
      <w:tr w:rsidR="006533EC" w:rsidRPr="00E5134B" w14:paraId="047EB860" w14:textId="77777777" w:rsidTr="001C4957">
        <w:trPr>
          <w:trHeight w:val="288"/>
        </w:trPr>
        <w:tc>
          <w:tcPr>
            <w:tcW w:w="4137" w:type="dxa"/>
            <w:tcBorders>
              <w:bottom w:val="nil"/>
            </w:tcBorders>
            <w:noWrap/>
          </w:tcPr>
          <w:p w14:paraId="58091F35" w14:textId="77777777" w:rsidR="006533EC" w:rsidRPr="007D2B83" w:rsidRDefault="006533EC" w:rsidP="006533EC">
            <w:pPr>
              <w:rPr>
                <w:rFonts w:eastAsia="Arial Unicode MS" w:cs="Arial"/>
                <w:lang w:val="es-AR"/>
              </w:rPr>
            </w:pPr>
          </w:p>
        </w:tc>
        <w:tc>
          <w:tcPr>
            <w:tcW w:w="4927" w:type="dxa"/>
            <w:tcBorders>
              <w:bottom w:val="nil"/>
            </w:tcBorders>
          </w:tcPr>
          <w:p w14:paraId="70FF12BC" w14:textId="77777777" w:rsidR="006533EC" w:rsidRPr="00E5134B" w:rsidRDefault="006533EC" w:rsidP="006533EC">
            <w:pPr>
              <w:jc w:val="center"/>
              <w:rPr>
                <w:rFonts w:cs="Arial"/>
                <w:lang w:val="es-AR"/>
              </w:rPr>
            </w:pPr>
            <w:r w:rsidRPr="00E5134B">
              <w:rPr>
                <w:rFonts w:cs="Arial"/>
                <w:lang w:val="es-AR"/>
              </w:rPr>
              <w:t>(0,145)</w:t>
            </w:r>
          </w:p>
        </w:tc>
      </w:tr>
      <w:tr w:rsidR="006533EC" w:rsidRPr="00E5134B" w14:paraId="292EA12C" w14:textId="77777777" w:rsidTr="001C4957">
        <w:trPr>
          <w:trHeight w:val="288"/>
        </w:trPr>
        <w:tc>
          <w:tcPr>
            <w:tcW w:w="4137" w:type="dxa"/>
            <w:tcBorders>
              <w:bottom w:val="nil"/>
            </w:tcBorders>
            <w:noWrap/>
          </w:tcPr>
          <w:p w14:paraId="0C73FAF1" w14:textId="77777777" w:rsidR="006533EC" w:rsidRPr="007D2B83" w:rsidRDefault="006533EC" w:rsidP="006533EC">
            <w:pPr>
              <w:rPr>
                <w:rFonts w:eastAsia="Arial Unicode MS" w:cs="Arial"/>
                <w:lang w:val="es-AR"/>
              </w:rPr>
            </w:pPr>
            <w:r w:rsidRPr="007D2B83">
              <w:rPr>
                <w:rFonts w:cs="Arial"/>
                <w:lang w:val="es-AR"/>
              </w:rPr>
              <w:t>DEPÓSITOS_VISTA</w:t>
            </w:r>
            <w:r w:rsidRPr="007D2B83">
              <w:rPr>
                <w:rFonts w:eastAsia="Arial Unicode MS" w:cs="Arial"/>
                <w:lang w:val="es-AR"/>
              </w:rPr>
              <w:t xml:space="preserve"> (%)</w:t>
            </w:r>
          </w:p>
        </w:tc>
        <w:tc>
          <w:tcPr>
            <w:tcW w:w="4927" w:type="dxa"/>
            <w:tcBorders>
              <w:bottom w:val="nil"/>
            </w:tcBorders>
          </w:tcPr>
          <w:p w14:paraId="586EAEA4" w14:textId="77777777" w:rsidR="006533EC" w:rsidRPr="00E5134B" w:rsidRDefault="006533EC" w:rsidP="006533EC">
            <w:pPr>
              <w:jc w:val="center"/>
              <w:rPr>
                <w:rFonts w:cs="Arial"/>
                <w:lang w:val="es-AR"/>
              </w:rPr>
            </w:pPr>
            <w:r w:rsidRPr="00E5134B">
              <w:rPr>
                <w:rFonts w:cs="Arial"/>
                <w:lang w:val="es-AR"/>
              </w:rPr>
              <w:t>-0,007</w:t>
            </w:r>
          </w:p>
        </w:tc>
      </w:tr>
      <w:tr w:rsidR="006533EC" w:rsidRPr="00E5134B" w14:paraId="66019EAE" w14:textId="77777777" w:rsidTr="001C4957">
        <w:trPr>
          <w:trHeight w:val="288"/>
        </w:trPr>
        <w:tc>
          <w:tcPr>
            <w:tcW w:w="4137" w:type="dxa"/>
            <w:tcBorders>
              <w:bottom w:val="single" w:sz="4" w:space="0" w:color="auto"/>
            </w:tcBorders>
            <w:noWrap/>
          </w:tcPr>
          <w:p w14:paraId="7CE9D56B" w14:textId="77777777" w:rsidR="006533EC" w:rsidRPr="007D2B83" w:rsidRDefault="006533EC" w:rsidP="006533EC">
            <w:pPr>
              <w:rPr>
                <w:rFonts w:eastAsia="Arial Unicode MS" w:cs="Arial"/>
                <w:lang w:val="es-AR"/>
              </w:rPr>
            </w:pPr>
          </w:p>
        </w:tc>
        <w:tc>
          <w:tcPr>
            <w:tcW w:w="4927" w:type="dxa"/>
            <w:tcBorders>
              <w:bottom w:val="single" w:sz="4" w:space="0" w:color="auto"/>
            </w:tcBorders>
          </w:tcPr>
          <w:p w14:paraId="31AD722B" w14:textId="77777777" w:rsidR="006533EC" w:rsidRPr="00E5134B" w:rsidRDefault="006533EC" w:rsidP="006533EC">
            <w:pPr>
              <w:jc w:val="center"/>
              <w:rPr>
                <w:rFonts w:cs="Arial"/>
                <w:lang w:val="es-AR"/>
              </w:rPr>
            </w:pPr>
            <w:r w:rsidRPr="00E5134B">
              <w:rPr>
                <w:rFonts w:cs="Arial"/>
                <w:lang w:val="es-AR"/>
              </w:rPr>
              <w:t>(0,154)</w:t>
            </w:r>
          </w:p>
        </w:tc>
      </w:tr>
      <w:tr w:rsidR="006533EC" w:rsidRPr="007D2B83" w14:paraId="579CB943" w14:textId="77777777" w:rsidTr="001C4957">
        <w:trPr>
          <w:trHeight w:val="288"/>
        </w:trPr>
        <w:tc>
          <w:tcPr>
            <w:tcW w:w="4137" w:type="dxa"/>
            <w:tcBorders>
              <w:top w:val="single" w:sz="4" w:space="0" w:color="auto"/>
              <w:bottom w:val="nil"/>
            </w:tcBorders>
            <w:noWrap/>
          </w:tcPr>
          <w:p w14:paraId="673168DA" w14:textId="77777777" w:rsidR="006533EC" w:rsidRPr="007D2B83" w:rsidRDefault="006533EC" w:rsidP="006533EC">
            <w:pPr>
              <w:rPr>
                <w:lang w:val="es-AR"/>
              </w:rPr>
            </w:pPr>
            <w:r w:rsidRPr="007D2B83">
              <w:rPr>
                <w:lang w:val="es-AR"/>
              </w:rPr>
              <w:t>Efectos fijos por GRUPO</w:t>
            </w:r>
          </w:p>
        </w:tc>
        <w:tc>
          <w:tcPr>
            <w:tcW w:w="4927" w:type="dxa"/>
            <w:tcBorders>
              <w:top w:val="single" w:sz="4" w:space="0" w:color="auto"/>
              <w:bottom w:val="nil"/>
            </w:tcBorders>
          </w:tcPr>
          <w:p w14:paraId="6D9065C2" w14:textId="77777777" w:rsidR="006533EC" w:rsidRPr="007D2B83" w:rsidRDefault="006533EC" w:rsidP="006533EC">
            <w:pPr>
              <w:jc w:val="center"/>
              <w:rPr>
                <w:lang w:val="es-AR"/>
              </w:rPr>
            </w:pPr>
            <w:r w:rsidRPr="007D2B83">
              <w:rPr>
                <w:lang w:val="es-AR"/>
              </w:rPr>
              <w:t>Sí</w:t>
            </w:r>
          </w:p>
        </w:tc>
      </w:tr>
      <w:tr w:rsidR="006533EC" w:rsidRPr="007D2B83" w14:paraId="2B1771D1" w14:textId="77777777" w:rsidTr="001C4957">
        <w:trPr>
          <w:trHeight w:val="288"/>
        </w:trPr>
        <w:tc>
          <w:tcPr>
            <w:tcW w:w="4137" w:type="dxa"/>
            <w:tcBorders>
              <w:bottom w:val="nil"/>
            </w:tcBorders>
            <w:noWrap/>
          </w:tcPr>
          <w:p w14:paraId="327C2DDC" w14:textId="77777777" w:rsidR="006533EC" w:rsidRPr="007D2B83" w:rsidRDefault="006533EC" w:rsidP="006533EC">
            <w:pPr>
              <w:rPr>
                <w:lang w:val="es-AR"/>
              </w:rPr>
            </w:pPr>
            <w:r w:rsidRPr="007D2B83">
              <w:rPr>
                <w:lang w:val="es-AR"/>
              </w:rPr>
              <w:t>Efectos fijos por período t</w:t>
            </w:r>
          </w:p>
        </w:tc>
        <w:tc>
          <w:tcPr>
            <w:tcW w:w="4927" w:type="dxa"/>
            <w:tcBorders>
              <w:bottom w:val="nil"/>
            </w:tcBorders>
          </w:tcPr>
          <w:p w14:paraId="60F827B0" w14:textId="77777777" w:rsidR="006533EC" w:rsidRPr="007D2B83" w:rsidRDefault="006533EC" w:rsidP="006533EC">
            <w:pPr>
              <w:jc w:val="center"/>
              <w:rPr>
                <w:lang w:val="es-AR"/>
              </w:rPr>
            </w:pPr>
            <w:r w:rsidRPr="007D2B83">
              <w:rPr>
                <w:lang w:val="es-AR"/>
              </w:rPr>
              <w:t>Sí</w:t>
            </w:r>
          </w:p>
        </w:tc>
      </w:tr>
      <w:tr w:rsidR="006533EC" w:rsidRPr="007D2B83" w14:paraId="16412EC5" w14:textId="77777777" w:rsidTr="001C4957">
        <w:trPr>
          <w:trHeight w:val="288"/>
        </w:trPr>
        <w:tc>
          <w:tcPr>
            <w:tcW w:w="4137" w:type="dxa"/>
            <w:tcBorders>
              <w:bottom w:val="nil"/>
            </w:tcBorders>
            <w:noWrap/>
          </w:tcPr>
          <w:p w14:paraId="3D762176" w14:textId="77777777" w:rsidR="006533EC" w:rsidRPr="007D2B83" w:rsidRDefault="006533EC" w:rsidP="006533EC">
            <w:pPr>
              <w:rPr>
                <w:lang w:val="es-AR"/>
              </w:rPr>
            </w:pPr>
            <w:r w:rsidRPr="007D2B83">
              <w:rPr>
                <w:lang w:val="es-AR"/>
              </w:rPr>
              <w:t>Observaciones (n)</w:t>
            </w:r>
          </w:p>
        </w:tc>
        <w:tc>
          <w:tcPr>
            <w:tcW w:w="4927" w:type="dxa"/>
            <w:tcBorders>
              <w:bottom w:val="nil"/>
            </w:tcBorders>
          </w:tcPr>
          <w:p w14:paraId="77EE9118" w14:textId="77777777" w:rsidR="006533EC" w:rsidRPr="007D2B83" w:rsidRDefault="006533EC" w:rsidP="006533EC">
            <w:pPr>
              <w:jc w:val="center"/>
              <w:rPr>
                <w:lang w:val="es-AR"/>
              </w:rPr>
            </w:pPr>
            <w:r w:rsidRPr="007D2B83">
              <w:rPr>
                <w:lang w:val="es-AR"/>
              </w:rPr>
              <w:t>213</w:t>
            </w:r>
          </w:p>
        </w:tc>
      </w:tr>
      <w:tr w:rsidR="006533EC" w:rsidRPr="007D2B83" w14:paraId="5707FE56" w14:textId="77777777" w:rsidTr="001C4957">
        <w:trPr>
          <w:trHeight w:val="288"/>
        </w:trPr>
        <w:tc>
          <w:tcPr>
            <w:tcW w:w="4137" w:type="dxa"/>
            <w:tcBorders>
              <w:bottom w:val="nil"/>
            </w:tcBorders>
            <w:noWrap/>
          </w:tcPr>
          <w:p w14:paraId="5DAC0884" w14:textId="77777777" w:rsidR="006533EC" w:rsidRPr="007D2B83" w:rsidRDefault="006533EC" w:rsidP="006533EC">
            <w:pPr>
              <w:rPr>
                <w:lang w:val="es-AR"/>
              </w:rPr>
            </w:pPr>
            <w:r w:rsidRPr="007D2B83">
              <w:rPr>
                <w:lang w:val="es-AR"/>
              </w:rPr>
              <w:t>Bancos (g)</w:t>
            </w:r>
          </w:p>
        </w:tc>
        <w:tc>
          <w:tcPr>
            <w:tcW w:w="4927" w:type="dxa"/>
            <w:tcBorders>
              <w:bottom w:val="nil"/>
            </w:tcBorders>
          </w:tcPr>
          <w:p w14:paraId="2BCF9EB3" w14:textId="77777777" w:rsidR="006533EC" w:rsidRPr="007D2B83" w:rsidRDefault="006533EC" w:rsidP="006533EC">
            <w:pPr>
              <w:jc w:val="center"/>
              <w:rPr>
                <w:lang w:val="es-AR"/>
              </w:rPr>
            </w:pPr>
            <w:r w:rsidRPr="007D2B83">
              <w:rPr>
                <w:lang w:val="es-AR"/>
              </w:rPr>
              <w:t>62</w:t>
            </w:r>
          </w:p>
        </w:tc>
      </w:tr>
      <w:tr w:rsidR="006533EC" w:rsidRPr="007D2B83" w14:paraId="455F3261" w14:textId="77777777" w:rsidTr="001C4957">
        <w:trPr>
          <w:trHeight w:val="288"/>
        </w:trPr>
        <w:tc>
          <w:tcPr>
            <w:tcW w:w="4137" w:type="dxa"/>
            <w:tcBorders>
              <w:bottom w:val="nil"/>
            </w:tcBorders>
            <w:noWrap/>
          </w:tcPr>
          <w:p w14:paraId="68B503C1" w14:textId="77777777" w:rsidR="006533EC" w:rsidRPr="007D2B83" w:rsidRDefault="006533EC" w:rsidP="006533EC">
            <w:pPr>
              <w:rPr>
                <w:lang w:val="es-AR"/>
              </w:rPr>
            </w:pPr>
            <w:r w:rsidRPr="007D2B83">
              <w:rPr>
                <w:lang w:val="es-AR"/>
              </w:rPr>
              <w:t>Observaciones promedio por banco</w:t>
            </w:r>
          </w:p>
        </w:tc>
        <w:tc>
          <w:tcPr>
            <w:tcW w:w="4927" w:type="dxa"/>
            <w:tcBorders>
              <w:bottom w:val="nil"/>
            </w:tcBorders>
          </w:tcPr>
          <w:p w14:paraId="035DED24" w14:textId="77777777" w:rsidR="006533EC" w:rsidRPr="007D2B83" w:rsidRDefault="006533EC" w:rsidP="006533EC">
            <w:pPr>
              <w:jc w:val="center"/>
              <w:rPr>
                <w:lang w:val="es-AR"/>
              </w:rPr>
            </w:pPr>
            <w:r w:rsidRPr="007D2B83">
              <w:rPr>
                <w:lang w:val="es-AR"/>
              </w:rPr>
              <w:t>3,4</w:t>
            </w:r>
          </w:p>
        </w:tc>
      </w:tr>
      <w:tr w:rsidR="006533EC" w:rsidRPr="007D2B83" w14:paraId="3411959B" w14:textId="77777777" w:rsidTr="001C4957">
        <w:trPr>
          <w:trHeight w:val="288"/>
        </w:trPr>
        <w:tc>
          <w:tcPr>
            <w:tcW w:w="4137" w:type="dxa"/>
            <w:tcBorders>
              <w:bottom w:val="single" w:sz="4" w:space="0" w:color="auto"/>
            </w:tcBorders>
            <w:noWrap/>
          </w:tcPr>
          <w:p w14:paraId="701C84D5" w14:textId="77777777" w:rsidR="006533EC" w:rsidRPr="007D2B83" w:rsidRDefault="006533EC" w:rsidP="006533EC">
            <w:pPr>
              <w:rPr>
                <w:lang w:val="es-AR"/>
              </w:rPr>
            </w:pPr>
            <w:r w:rsidRPr="007D2B83">
              <w:rPr>
                <w:lang w:val="es-AR"/>
              </w:rPr>
              <w:t>R2</w:t>
            </w:r>
          </w:p>
        </w:tc>
        <w:tc>
          <w:tcPr>
            <w:tcW w:w="4927" w:type="dxa"/>
            <w:tcBorders>
              <w:bottom w:val="single" w:sz="4" w:space="0" w:color="auto"/>
            </w:tcBorders>
          </w:tcPr>
          <w:p w14:paraId="1120D82B" w14:textId="77777777" w:rsidR="006533EC" w:rsidRPr="007D2B83" w:rsidRDefault="006533EC" w:rsidP="006533EC">
            <w:pPr>
              <w:jc w:val="center"/>
              <w:rPr>
                <w:lang w:val="es-AR"/>
              </w:rPr>
            </w:pPr>
            <w:r w:rsidRPr="007D2B83">
              <w:rPr>
                <w:lang w:val="es-AR"/>
              </w:rPr>
              <w:t>0,</w:t>
            </w:r>
            <w:r>
              <w:rPr>
                <w:lang w:val="es-AR"/>
              </w:rPr>
              <w:t>191</w:t>
            </w:r>
          </w:p>
        </w:tc>
      </w:tr>
      <w:tr w:rsidR="006533EC" w:rsidRPr="007D2B83" w14:paraId="57C9FD6F" w14:textId="77777777" w:rsidTr="001C4957">
        <w:trPr>
          <w:trHeight w:val="288"/>
        </w:trPr>
        <w:tc>
          <w:tcPr>
            <w:tcW w:w="9064" w:type="dxa"/>
            <w:gridSpan w:val="2"/>
            <w:tcBorders>
              <w:top w:val="single" w:sz="12" w:space="0" w:color="auto"/>
              <w:bottom w:val="single" w:sz="12" w:space="0" w:color="auto"/>
            </w:tcBorders>
            <w:noWrap/>
          </w:tcPr>
          <w:p w14:paraId="21A526B0" w14:textId="77777777" w:rsidR="006533EC" w:rsidRPr="007D2B83" w:rsidRDefault="006533EC" w:rsidP="006533EC">
            <w:pPr>
              <w:tabs>
                <w:tab w:val="decimal" w:pos="32"/>
              </w:tabs>
              <w:rPr>
                <w:rFonts w:eastAsia="Calibri,Times New Roman" w:cs="Times New Roman"/>
                <w:szCs w:val="24"/>
                <w:lang w:val="es-AR"/>
              </w:rPr>
            </w:pPr>
            <w:r w:rsidRPr="007D2B83">
              <w:rPr>
                <w:rFonts w:eastAsia="Calibri,Times New Roman" w:cs="Times New Roman"/>
                <w:szCs w:val="24"/>
                <w:lang w:val="es-AR"/>
              </w:rPr>
              <w:t>FUENTE: elaboración propia a partir de Informe de Entidades Financieras, BCRA, varios años.</w:t>
            </w:r>
          </w:p>
        </w:tc>
      </w:tr>
    </w:tbl>
    <w:p w14:paraId="06256988" w14:textId="77777777" w:rsidR="006533EC" w:rsidRPr="001C4957" w:rsidRDefault="006533EC" w:rsidP="001C4957">
      <w:pPr>
        <w:rPr>
          <w:lang w:val="es-ES"/>
        </w:rPr>
      </w:pPr>
    </w:p>
    <w:p w14:paraId="48BCFCAD" w14:textId="77777777" w:rsidR="00B142B7" w:rsidRPr="007D2B83" w:rsidRDefault="00B142B7" w:rsidP="00E2681E">
      <w:pPr>
        <w:rPr>
          <w:rFonts w:cs="Arial"/>
          <w:szCs w:val="22"/>
          <w:lang w:val="es-AR"/>
        </w:rPr>
      </w:pPr>
    </w:p>
    <w:sectPr w:rsidR="00B142B7" w:rsidRPr="007D2B83" w:rsidSect="00CA22F7">
      <w:footerReference w:type="even" r:id="rId17"/>
      <w:footerReference w:type="default" r:id="rId18"/>
      <w:pgSz w:w="11900" w:h="16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Emiliano A. Carlevaro" w:date="2020-10-08T10:38:00Z" w:initials="EAC">
    <w:p w14:paraId="71D081F0" w14:textId="77B00B23" w:rsidR="009D55C5" w:rsidRDefault="009D55C5">
      <w:pPr>
        <w:pStyle w:val="CommentText"/>
      </w:pPr>
      <w:r>
        <w:rPr>
          <w:rFonts w:cs="Arial"/>
          <w:szCs w:val="22"/>
        </w:rPr>
        <w:t>“</w:t>
      </w:r>
      <w:r>
        <w:rPr>
          <w:rStyle w:val="CommentReference"/>
        </w:rPr>
        <w:annotationRef/>
      </w:r>
      <w:r w:rsidRPr="007D2B83">
        <w:rPr>
          <w:rFonts w:cs="Arial"/>
          <w:szCs w:val="22"/>
          <w:lang w:val="es-AR"/>
        </w:rPr>
        <w:t>Se ha determinado, que, en períodos de crisis, un mayor capital ayuda a un aumento de la participación de mercado. Esto puede ocurrir como consecuencia de que los depositantes dirigen sus inversiones hacia aquellos bancos con un ratio de capital más elevado.</w:t>
      </w:r>
      <w:r>
        <w:rPr>
          <w:rFonts w:cs="Arial"/>
          <w:szCs w:val="22"/>
          <w:lang w:val="es-AR"/>
        </w:rPr>
        <w:t xml:space="preserve"> </w:t>
      </w:r>
      <w:r w:rsidRPr="007D2B83">
        <w:rPr>
          <w:rFonts w:cs="Arial"/>
          <w:szCs w:val="22"/>
          <w:lang w:val="es-AR"/>
        </w:rPr>
        <w:t>En cambio, en per</w:t>
      </w:r>
      <w:r>
        <w:rPr>
          <w:rFonts w:cs="Arial"/>
          <w:szCs w:val="22"/>
          <w:lang w:val="es-AR"/>
        </w:rPr>
        <w:t>í</w:t>
      </w:r>
      <w:r w:rsidRPr="007D2B83">
        <w:rPr>
          <w:rFonts w:cs="Arial"/>
          <w:szCs w:val="22"/>
          <w:lang w:val="es-AR"/>
        </w:rPr>
        <w:t xml:space="preserve">odos normales, un mayor capital </w:t>
      </w:r>
      <w:r>
        <w:rPr>
          <w:rFonts w:cs="Arial"/>
          <w:szCs w:val="22"/>
          <w:lang w:val="es-AR"/>
        </w:rPr>
        <w:t>podría tener una escasa o nula incidencia</w:t>
      </w:r>
      <w:r w:rsidRPr="007D2B83">
        <w:rPr>
          <w:rFonts w:cs="Arial"/>
          <w:szCs w:val="22"/>
          <w:lang w:val="es-AR"/>
        </w:rPr>
        <w:t xml:space="preserve"> </w:t>
      </w:r>
      <w:r>
        <w:rPr>
          <w:rFonts w:cs="Arial"/>
          <w:szCs w:val="22"/>
          <w:lang w:val="es-AR"/>
        </w:rPr>
        <w:t>en la participación</w:t>
      </w:r>
      <w:r w:rsidRPr="007D2B83">
        <w:rPr>
          <w:rFonts w:cs="Arial"/>
          <w:szCs w:val="22"/>
          <w:lang w:val="es-AR"/>
        </w:rPr>
        <w:t xml:space="preserve"> de mercado. </w:t>
      </w:r>
      <w:r>
        <w:rPr>
          <w:rFonts w:cs="Arial"/>
          <w:szCs w:val="22"/>
          <w:lang w:val="es-AR"/>
        </w:rPr>
        <w:t xml:space="preserve">Incluso, podría tener un efecto negativo. </w:t>
      </w:r>
      <w:r w:rsidRPr="007D2B83">
        <w:rPr>
          <w:rFonts w:cs="Arial"/>
          <w:szCs w:val="22"/>
          <w:lang w:val="es-AR"/>
        </w:rPr>
        <w:t xml:space="preserve">Esto puede </w:t>
      </w:r>
      <w:r>
        <w:rPr>
          <w:rFonts w:cs="Arial"/>
          <w:szCs w:val="22"/>
          <w:lang w:val="es-AR"/>
        </w:rPr>
        <w:t>deberse a que</w:t>
      </w:r>
      <w:r w:rsidRPr="007D2B83">
        <w:rPr>
          <w:rFonts w:cs="Arial"/>
          <w:szCs w:val="22"/>
          <w:lang w:val="es-AR"/>
        </w:rPr>
        <w:t xml:space="preserve"> un menor capital, permite tomar mayores riesgos, y de esa manera acaparar</w:t>
      </w:r>
      <w:r>
        <w:rPr>
          <w:rFonts w:cs="Arial"/>
          <w:szCs w:val="22"/>
          <w:lang w:val="es-AR"/>
        </w:rPr>
        <w:t>”</w:t>
      </w:r>
    </w:p>
  </w:comment>
  <w:comment w:id="5" w:author="Mercedes Gerlero" w:date="2017-08-31T10:20:00Z" w:initials="MG">
    <w:p w14:paraId="0E9B372D" w14:textId="7E85B842" w:rsidR="001C4957" w:rsidRDefault="001C4957">
      <w:pPr>
        <w:pStyle w:val="CommentText"/>
      </w:pPr>
      <w:r>
        <w:rPr>
          <w:rStyle w:val="CommentReference"/>
        </w:rPr>
        <w:annotationRef/>
      </w:r>
      <w:r>
        <w:t>Si esto no queda claro, lo borramos</w:t>
      </w:r>
    </w:p>
  </w:comment>
  <w:comment w:id="9" w:author="Mercedes Gerlero" w:date="2017-08-31T10:25:00Z" w:initials="MG">
    <w:p w14:paraId="7E396D0E" w14:textId="3693B3F0" w:rsidR="001C4957" w:rsidRDefault="001C4957">
      <w:pPr>
        <w:pStyle w:val="CommentText"/>
      </w:pPr>
      <w:r>
        <w:rPr>
          <w:rStyle w:val="CommentReference"/>
        </w:rPr>
        <w:annotationRef/>
      </w:r>
      <w:r>
        <w:t xml:space="preserve">Lo puse </w:t>
      </w:r>
      <w:r>
        <w:t>acá pero podría ir al final de “descripción de crisis”</w:t>
      </w:r>
    </w:p>
  </w:comment>
  <w:comment w:id="10" w:author="Mercedes Gerlero" w:date="2017-08-30T14:22:00Z" w:initials="MG">
    <w:p w14:paraId="050C89EA" w14:textId="36AC0034" w:rsidR="001C4957" w:rsidRDefault="001C4957">
      <w:pPr>
        <w:pStyle w:val="CommentText"/>
      </w:pPr>
      <w:r>
        <w:rPr>
          <w:rStyle w:val="CommentReference"/>
        </w:rPr>
        <w:annotationRef/>
      </w:r>
      <w:r>
        <w:t xml:space="preserve">Lo pongo en negrtita para que se vea </w:t>
      </w:r>
      <w:r>
        <w:t>mejor?. Agrandar tamaño de letra</w:t>
      </w:r>
    </w:p>
  </w:comment>
  <w:comment w:id="24" w:author="Emiliano A. Carlevaro" w:date="2020-10-08T10:36:00Z" w:initials="EAC">
    <w:p w14:paraId="4E254801" w14:textId="77777777" w:rsidR="001748B4" w:rsidRPr="007D2B83" w:rsidRDefault="001748B4" w:rsidP="001748B4">
      <w:pPr>
        <w:ind w:firstLine="708"/>
        <w:rPr>
          <w:rFonts w:cs="Arial"/>
          <w:szCs w:val="22"/>
          <w:lang w:val="es-AR"/>
        </w:rPr>
      </w:pPr>
      <w:r>
        <w:rPr>
          <w:rStyle w:val="CommentReference"/>
        </w:rPr>
        <w:annotationRef/>
      </w:r>
      <w:r>
        <w:rPr>
          <w:rFonts w:cs="Arial"/>
          <w:szCs w:val="22"/>
          <w:lang w:val="es-AR"/>
        </w:rPr>
        <w:t xml:space="preserve">Esto cicnide con la predicción en MODELO que </w:t>
      </w:r>
      <w:r>
        <w:rPr>
          <w:rFonts w:cs="Arial"/>
          <w:szCs w:val="22"/>
          <w:lang w:val="es-AR"/>
        </w:rPr>
        <w:t>la crisis generan mayor concentración</w:t>
      </w:r>
    </w:p>
    <w:p w14:paraId="70229DD2" w14:textId="0748206A" w:rsidR="001748B4" w:rsidRPr="001748B4" w:rsidRDefault="001748B4">
      <w:pPr>
        <w:pStyle w:val="CommentText"/>
        <w:rPr>
          <w:lang w:val="es-AR"/>
        </w:rPr>
      </w:pPr>
    </w:p>
  </w:comment>
  <w:comment w:id="81" w:author="Mercedes Gerlero" w:date="2017-08-31T00:39:00Z" w:initials="MG">
    <w:p w14:paraId="421C878E" w14:textId="77777777" w:rsidR="001C4957" w:rsidRDefault="001C4957" w:rsidP="002A320E">
      <w:pPr>
        <w:pStyle w:val="CommentText"/>
      </w:pPr>
      <w:r>
        <w:rPr>
          <w:rStyle w:val="CommentReference"/>
        </w:rPr>
        <w:annotationRef/>
      </w:r>
      <w:r>
        <w:t>No se ordenan alfabéticamente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D081F0" w15:done="0"/>
  <w15:commentEx w15:paraId="0E9B372D" w15:done="1"/>
  <w15:commentEx w15:paraId="7E396D0E" w15:done="1"/>
  <w15:commentEx w15:paraId="050C89EA" w15:done="1"/>
  <w15:commentEx w15:paraId="70229DD2" w15:done="0"/>
  <w15:commentEx w15:paraId="421C87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6AC3" w16cex:dateUtc="2020-10-08T02:38:00Z"/>
  <w16cex:commentExtensible w16cex:durableId="23296A20" w16cex:dateUtc="2020-10-08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D081F0" w16cid:durableId="23296AC3"/>
  <w16cid:commentId w16cid:paraId="0E9B372D" w16cid:durableId="1D528770"/>
  <w16cid:commentId w16cid:paraId="7E396D0E" w16cid:durableId="1D528771"/>
  <w16cid:commentId w16cid:paraId="050C89EA" w16cid:durableId="2326D4AE"/>
  <w16cid:commentId w16cid:paraId="70229DD2" w16cid:durableId="23296A20"/>
  <w16cid:commentId w16cid:paraId="421C878E" w16cid:durableId="1D5287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D776E" w14:textId="77777777" w:rsidR="0032673C" w:rsidRDefault="0032673C" w:rsidP="003D0C36">
      <w:r>
        <w:separator/>
      </w:r>
    </w:p>
  </w:endnote>
  <w:endnote w:type="continuationSeparator" w:id="0">
    <w:p w14:paraId="4BDF3667" w14:textId="77777777" w:rsidR="0032673C" w:rsidRDefault="0032673C" w:rsidP="003D0C36">
      <w:r>
        <w:continuationSeparator/>
      </w:r>
    </w:p>
  </w:endnote>
  <w:endnote w:type="continuationNotice" w:id="1">
    <w:p w14:paraId="4FA5D163" w14:textId="77777777" w:rsidR="0032673C" w:rsidRDefault="00326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Times New Roman">
    <w:altName w:val="Calib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28733" w14:textId="77777777" w:rsidR="001C4957" w:rsidRDefault="001C4957" w:rsidP="002973B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A74E0" w14:textId="77777777" w:rsidR="001C4957" w:rsidRDefault="001C4957" w:rsidP="001C01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C79FB" w14:textId="6D4D47A5" w:rsidR="001C4957" w:rsidRDefault="001C4957" w:rsidP="002973B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44C5">
      <w:rPr>
        <w:rStyle w:val="PageNumber"/>
        <w:noProof/>
      </w:rPr>
      <w:t>28</w:t>
    </w:r>
    <w:r>
      <w:rPr>
        <w:rStyle w:val="PageNumber"/>
      </w:rPr>
      <w:fldChar w:fldCharType="end"/>
    </w:r>
  </w:p>
  <w:p w14:paraId="4A3D57C2" w14:textId="77777777" w:rsidR="001C4957" w:rsidRDefault="001C4957" w:rsidP="001C01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C2913" w14:textId="77777777" w:rsidR="0032673C" w:rsidRDefault="0032673C" w:rsidP="003D0C36">
      <w:r>
        <w:separator/>
      </w:r>
    </w:p>
  </w:footnote>
  <w:footnote w:type="continuationSeparator" w:id="0">
    <w:p w14:paraId="5A3A1524" w14:textId="77777777" w:rsidR="0032673C" w:rsidRDefault="0032673C" w:rsidP="003D0C36">
      <w:r>
        <w:continuationSeparator/>
      </w:r>
    </w:p>
  </w:footnote>
  <w:footnote w:type="continuationNotice" w:id="1">
    <w:p w14:paraId="0B7EBC45" w14:textId="77777777" w:rsidR="0032673C" w:rsidRDefault="0032673C"/>
  </w:footnote>
  <w:footnote w:id="2">
    <w:p w14:paraId="3FA5A83A" w14:textId="4B353951" w:rsidR="001C4957" w:rsidRPr="00A41186" w:rsidRDefault="001C4957">
      <w:pPr>
        <w:pStyle w:val="FootnoteText"/>
      </w:pPr>
      <w:r>
        <w:rPr>
          <w:rStyle w:val="FootnoteReference"/>
        </w:rPr>
        <w:footnoteRef/>
      </w:r>
      <w:r>
        <w:t xml:space="preserve"> </w:t>
      </w:r>
      <w:r w:rsidRPr="007D2B83">
        <w:rPr>
          <w:rFonts w:cs="Arial"/>
          <w:szCs w:val="22"/>
          <w:lang w:val="es-AR"/>
        </w:rPr>
        <w:t>En efecto</w:t>
      </w:r>
      <w:r>
        <w:rPr>
          <w:rFonts w:cs="Arial"/>
          <w:szCs w:val="22"/>
          <w:lang w:val="es-AR"/>
        </w:rPr>
        <w:t>,</w:t>
      </w:r>
      <w:r w:rsidRPr="007D2B83">
        <w:rPr>
          <w:rFonts w:cs="Arial"/>
          <w:szCs w:val="22"/>
          <w:lang w:val="es-AR"/>
        </w:rPr>
        <w:t xml:space="preserve"> esto aconteció con el Banco de la Provincia de Córdoba durante la Crisis de 2001-2002. El promedio 1999-2000 de capital fue del 1,43% del activo nominal. Durante la crisis, su capital aumentó a 18,94% del activo, un aumento de 1</w:t>
      </w:r>
      <w:r>
        <w:rPr>
          <w:rFonts w:cs="Arial"/>
          <w:szCs w:val="22"/>
          <w:lang w:val="es-AR"/>
        </w:rPr>
        <w:t>.</w:t>
      </w:r>
      <w:r w:rsidRPr="007D2B83">
        <w:rPr>
          <w:rFonts w:cs="Arial"/>
          <w:szCs w:val="22"/>
          <w:lang w:val="es-AR"/>
        </w:rPr>
        <w:t>220%. Más aún, su cuota de mercado se incrementó en 11,44% entre 1999-20</w:t>
      </w:r>
      <w:r>
        <w:rPr>
          <w:rFonts w:cs="Arial"/>
          <w:szCs w:val="22"/>
          <w:lang w:val="es-AR"/>
        </w:rPr>
        <w:t>0</w:t>
      </w:r>
      <w:r w:rsidRPr="007D2B83">
        <w:rPr>
          <w:rFonts w:cs="Arial"/>
          <w:szCs w:val="22"/>
          <w:lang w:val="es-AR"/>
        </w:rPr>
        <w:t>0 y 2001-2002.</w:t>
      </w:r>
    </w:p>
  </w:footnote>
  <w:footnote w:id="3">
    <w:p w14:paraId="35AAE03A" w14:textId="500C7620" w:rsidR="001C4957" w:rsidRPr="00E50519" w:rsidRDefault="001C4957">
      <w:pPr>
        <w:pStyle w:val="FootnoteText"/>
        <w:rPr>
          <w:lang w:val="es-ES"/>
        </w:rPr>
      </w:pPr>
      <w:r>
        <w:rPr>
          <w:rStyle w:val="FootnoteReference"/>
        </w:rPr>
        <w:footnoteRef/>
      </w:r>
      <w:r>
        <w:t xml:space="preserve"> </w:t>
      </w:r>
      <w:r>
        <w:rPr>
          <w:lang w:val="es-ES"/>
        </w:rPr>
        <w:t>Una alternativa para tratar el hecho de que bancos con problemas reciben inyecciones de capital durante la crisis sería considerar para el análisis sólo aquellos bancos que no amplían significativamente su capital durante la crisis. Sin embargo, este enfoque subestima el efecto del capital previo a la crisis sobre el crecimiento de la cuota de mercado. Esto es así debido a que nuestra variable dependiente, la variación de la cuota de mercado, es una variable de perfomance relativa; aunque un banco no amplíe capital durante la crisis porque su nivel exante era suficiente, su cuota de mercado puede no cambiar porque otros bancos con problemas recibieron inyecciones de capital. Un ejemplo clarifica el problema. Se supone un mercado con dos bancos, Bueno y Malo, en el que exante cada uno tiene un 50% de cuota de mercado. Bueno y Malo son idénticos, iguales carteras de préstamos y riesgos, su única diferencia es el capital.  El banco Bueno tiene un capital exante del 15% del activo mientras el Malo del 5%. Durante la crisis, ambos bancos logran mantener su cuota de mercado en el 50%. El banco Bueno lo hizo soportando pérdidas con su capital mientras el banco Malo recibió una inyección de capital para absorber perdidas. El crecimiento de la cuota de mercado (nuestra variable dependiente) fue del 0% para ambos bancos. Una regresión en esta muestra arrojaría que el capital exante no tiene efectos en la cuota de mercado. Cuando en realidad, el capital exante permitió al banco Bueno soportar las pérdidas producto de la crisis.</w:t>
      </w:r>
    </w:p>
  </w:footnote>
  <w:footnote w:id="4">
    <w:p w14:paraId="29843D32" w14:textId="63994378" w:rsidR="001C4957" w:rsidRPr="00922AA2" w:rsidRDefault="001C4957">
      <w:pPr>
        <w:pStyle w:val="FootnoteText"/>
        <w:rPr>
          <w:lang w:val="es-ES"/>
        </w:rPr>
      </w:pPr>
      <w:r>
        <w:rPr>
          <w:rStyle w:val="FootnoteReference"/>
        </w:rPr>
        <w:footnoteRef/>
      </w:r>
      <w:r>
        <w:t xml:space="preserve"> Para los bancos que aparecen sólo un año antes de nuestra definición de crisis o período normal</w:t>
      </w:r>
      <w:r>
        <w:rPr>
          <w:rFonts w:cs="Arial"/>
          <w:szCs w:val="22"/>
          <w:lang w:val="es-ES"/>
        </w:rPr>
        <w:t xml:space="preserve"> sólo se toma ese dato.</w:t>
      </w:r>
    </w:p>
  </w:footnote>
  <w:footnote w:id="5">
    <w:p w14:paraId="0D21869E" w14:textId="560E06BF" w:rsidR="001C4957" w:rsidRPr="009359FE" w:rsidRDefault="001C4957">
      <w:pPr>
        <w:pStyle w:val="FootnoteText"/>
        <w:rPr>
          <w:lang w:val="es-ES"/>
        </w:rPr>
      </w:pPr>
      <w:r>
        <w:rPr>
          <w:rStyle w:val="FootnoteReference"/>
        </w:rPr>
        <w:footnoteRef/>
      </w:r>
      <w:r>
        <w:t xml:space="preserve"> </w:t>
      </w:r>
      <w:r>
        <w:rPr>
          <w:lang w:val="es-ES"/>
        </w:rPr>
        <w:t>Implícitamente aquí estamos omitiendo el efecto de la liquidez sobre la supervivencia. Nuestros resultados solo analizan los bancos que sobrevivieron la crisis. En consecuencia, para los bancos que sobrevivieron, mayor liquidez podría estar relacionada con menor crecimiento del activo.</w:t>
      </w:r>
    </w:p>
  </w:footnote>
  <w:footnote w:id="6">
    <w:p w14:paraId="65E5D0DF" w14:textId="77777777" w:rsidR="001C4957" w:rsidRPr="00C4358A" w:rsidRDefault="001C4957" w:rsidP="00F212AA">
      <w:pPr>
        <w:pStyle w:val="FootnoteText"/>
        <w:rPr>
          <w:lang w:val="es-ES"/>
        </w:rPr>
      </w:pPr>
      <w:r>
        <w:rPr>
          <w:rStyle w:val="FootnoteReference"/>
        </w:rPr>
        <w:footnoteRef/>
      </w:r>
      <w:r>
        <w:t xml:space="preserve"> </w:t>
      </w:r>
      <w:r>
        <w:rPr>
          <w:lang w:val="es-ES"/>
        </w:rPr>
        <w:t>Formalmente, es de esperar que la función de beneficio que intentan maximizar un banco sucursal de entidad extranjera y un banco público municipal sea diferente.</w:t>
      </w:r>
    </w:p>
  </w:footnote>
  <w:footnote w:id="7">
    <w:p w14:paraId="7B91E3CE" w14:textId="2D8FD700" w:rsidR="001C4957" w:rsidRPr="007A3A90" w:rsidRDefault="001C4957">
      <w:pPr>
        <w:pStyle w:val="FootnoteText"/>
      </w:pPr>
      <w:r>
        <w:rPr>
          <w:rStyle w:val="FootnoteReference"/>
        </w:rPr>
        <w:footnoteRef/>
      </w:r>
      <w:r>
        <w:t xml:space="preserve"> El RMS Britannia, RMS Titanic y RMS Olympic fueron tres buques británicos “hermanos” (de la misma línea) operados por la empresa White Star y construidos por Harland and Wolff en la primera década del S. XX. De los tres buques, solo el RMS Olympic no fue hundido, cumpliendo 24 años de servicio entre 1911 y 1935.</w:t>
      </w:r>
    </w:p>
  </w:footnote>
  <w:footnote w:id="8">
    <w:p w14:paraId="73AA1306" w14:textId="3989CCD6" w:rsidR="001C4957" w:rsidRPr="007F6D10" w:rsidRDefault="001C4957" w:rsidP="001C4957">
      <w:pPr>
        <w:rPr>
          <w:lang w:val="es-ES"/>
        </w:rPr>
      </w:pPr>
      <w:r>
        <w:rPr>
          <w:rStyle w:val="FootnoteReference"/>
        </w:rPr>
        <w:footnoteRef/>
      </w:r>
      <w:r>
        <w:t xml:space="preserve"> </w:t>
      </w:r>
      <w:r w:rsidRPr="007F6D10">
        <w:t xml:space="preserve">De hecho, el valor de las variables </w:t>
      </w:r>
      <w:r>
        <w:t>de cada período</w:t>
      </w:r>
      <w:r w:rsidRPr="007F6D10">
        <w:t xml:space="preserve"> es</w:t>
      </w:r>
      <w:r>
        <w:t xml:space="preserve"> positivo y significativo al 1%. Es decir, existe una tendencia natural a lo largo del tiempo a incrementar la cuota de mercado; esto es, una mayor concentración del mercado.</w:t>
      </w:r>
    </w:p>
  </w:footnote>
  <w:footnote w:id="9">
    <w:p w14:paraId="1477C47E" w14:textId="7683FED0" w:rsidR="001C4957" w:rsidRPr="00F62A97" w:rsidRDefault="001C4957">
      <w:pPr>
        <w:pStyle w:val="FootnoteText"/>
        <w:rPr>
          <w:lang w:val="es-ES"/>
        </w:rPr>
      </w:pPr>
      <w:r>
        <w:rPr>
          <w:rStyle w:val="FootnoteReference"/>
        </w:rPr>
        <w:footnoteRef/>
      </w:r>
      <w:r>
        <w:t xml:space="preserve"> La desviación estándar de </w:t>
      </w:r>
      <w:r w:rsidRPr="00AB5BC4">
        <w:rPr>
          <w:rStyle w:val="VariableCar"/>
          <w:lang w:val="es-ES"/>
        </w:rPr>
        <w:t>LIQUIDEZ</w:t>
      </w:r>
      <w:r>
        <w:t xml:space="preserve"> es de 16,235 puntos porcentuales del activo (véase Tabla), de ahí que </w:t>
      </w:r>
      <m:oMath>
        <m:r>
          <w:rPr>
            <w:rFonts w:ascii="Cambria Math" w:hAnsi="Cambria Math"/>
          </w:rPr>
          <m:t>16,235% ×</m:t>
        </m:r>
        <m:d>
          <m:dPr>
            <m:ctrlPr>
              <w:rPr>
                <w:rFonts w:ascii="Cambria Math" w:hAnsi="Cambria Math"/>
                <w:i/>
              </w:rPr>
            </m:ctrlPr>
          </m:dPr>
          <m:e>
            <m:r>
              <w:rPr>
                <w:rFonts w:ascii="Cambria Math" w:hAnsi="Cambria Math"/>
              </w:rPr>
              <m:t>-0,289</m:t>
            </m:r>
          </m:e>
        </m:d>
        <m:r>
          <w:rPr>
            <w:rFonts w:ascii="Cambria Math" w:hAnsi="Cambria Math"/>
          </w:rPr>
          <m:t>=-4,69%</m:t>
        </m:r>
      </m:oMath>
      <w:r>
        <w:rPr>
          <w:rFonts w:eastAsiaTheme="minorEastAsia"/>
        </w:rPr>
        <w:t>.</w:t>
      </w:r>
    </w:p>
  </w:footnote>
  <w:footnote w:id="10">
    <w:p w14:paraId="520715E2" w14:textId="2757DD5D" w:rsidR="001C4957" w:rsidRPr="00AB5BC4" w:rsidRDefault="001C4957">
      <w:pPr>
        <w:pStyle w:val="FootnoteText"/>
        <w:rPr>
          <w:lang w:val="es-ES"/>
        </w:rPr>
      </w:pPr>
      <w:r>
        <w:rPr>
          <w:rStyle w:val="FootnoteReference"/>
        </w:rPr>
        <w:footnoteRef/>
      </w:r>
      <w:r>
        <w:t xml:space="preserve"> </w:t>
      </w:r>
      <w:r>
        <w:rPr>
          <w:lang w:val="es-ES"/>
        </w:rPr>
        <w:t>Con datos anuales y una crisis de trimestres es difícil capturar la Crisis de 2008. Considerar 2008 como un período normal se justifica en el hecho que el coeficiente estimado para la variable capital para este período es indistinguible del coeficiente estimado para un período normal en la sección anterior de -0,147 con un valor-p de 0,51.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93ACF"/>
    <w:multiLevelType w:val="hybridMultilevel"/>
    <w:tmpl w:val="A26C92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A75219E"/>
    <w:multiLevelType w:val="hybridMultilevel"/>
    <w:tmpl w:val="92E00D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BD608D1"/>
    <w:multiLevelType w:val="hybridMultilevel"/>
    <w:tmpl w:val="47CCDC44"/>
    <w:lvl w:ilvl="0" w:tplc="3C76CE8E">
      <w:numFmt w:val="bullet"/>
      <w:lvlText w:val="-"/>
      <w:lvlJc w:val="left"/>
      <w:pPr>
        <w:ind w:left="1440" w:hanging="360"/>
      </w:pPr>
      <w:rPr>
        <w:rFonts w:ascii="Arial" w:eastAsia="Calibri" w:hAnsi="Arial" w:cs="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1F343A61"/>
    <w:multiLevelType w:val="hybridMultilevel"/>
    <w:tmpl w:val="98F699D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15:restartNumberingAfterBreak="0">
    <w:nsid w:val="23827293"/>
    <w:multiLevelType w:val="hybridMultilevel"/>
    <w:tmpl w:val="676C0D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8905E8"/>
    <w:multiLevelType w:val="hybridMultilevel"/>
    <w:tmpl w:val="062072D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A9E2750"/>
    <w:multiLevelType w:val="multilevel"/>
    <w:tmpl w:val="F5C08DB6"/>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173FF2"/>
    <w:multiLevelType w:val="hybridMultilevel"/>
    <w:tmpl w:val="E3745CD2"/>
    <w:lvl w:ilvl="0" w:tplc="F956E62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25646F5"/>
    <w:multiLevelType w:val="hybridMultilevel"/>
    <w:tmpl w:val="B1A45E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2E6911"/>
    <w:multiLevelType w:val="hybridMultilevel"/>
    <w:tmpl w:val="F21264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63E702A"/>
    <w:multiLevelType w:val="hybridMultilevel"/>
    <w:tmpl w:val="80CC7AC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1" w15:restartNumberingAfterBreak="0">
    <w:nsid w:val="483F6119"/>
    <w:multiLevelType w:val="hybridMultilevel"/>
    <w:tmpl w:val="83E800F6"/>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2" w15:restartNumberingAfterBreak="0">
    <w:nsid w:val="58197235"/>
    <w:multiLevelType w:val="hybridMultilevel"/>
    <w:tmpl w:val="4FFABE46"/>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3" w15:restartNumberingAfterBreak="0">
    <w:nsid w:val="5D071C16"/>
    <w:multiLevelType w:val="hybridMultilevel"/>
    <w:tmpl w:val="7F100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32969E3"/>
    <w:multiLevelType w:val="hybridMultilevel"/>
    <w:tmpl w:val="0DA0136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5" w15:restartNumberingAfterBreak="0">
    <w:nsid w:val="6AC55139"/>
    <w:multiLevelType w:val="hybridMultilevel"/>
    <w:tmpl w:val="E250973A"/>
    <w:lvl w:ilvl="0" w:tplc="FE6AF474">
      <w:start w:val="1"/>
      <w:numFmt w:val="decimal"/>
      <w:lvlText w:val="%1."/>
      <w:lvlJc w:val="left"/>
      <w:pPr>
        <w:ind w:left="1080" w:hanging="360"/>
      </w:pPr>
      <w:rPr>
        <w:rFonts w:eastAsiaTheme="minorHAnsi"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6D4B1300"/>
    <w:multiLevelType w:val="hybridMultilevel"/>
    <w:tmpl w:val="226CCCF0"/>
    <w:lvl w:ilvl="0" w:tplc="040A0001">
      <w:start w:val="1"/>
      <w:numFmt w:val="bullet"/>
      <w:lvlText w:val=""/>
      <w:lvlJc w:val="left"/>
      <w:pPr>
        <w:ind w:left="1433" w:hanging="360"/>
      </w:pPr>
      <w:rPr>
        <w:rFonts w:ascii="Symbol" w:hAnsi="Symbol" w:hint="default"/>
      </w:rPr>
    </w:lvl>
    <w:lvl w:ilvl="1" w:tplc="040A0003" w:tentative="1">
      <w:start w:val="1"/>
      <w:numFmt w:val="bullet"/>
      <w:lvlText w:val="o"/>
      <w:lvlJc w:val="left"/>
      <w:pPr>
        <w:ind w:left="2153" w:hanging="360"/>
      </w:pPr>
      <w:rPr>
        <w:rFonts w:ascii="Courier New" w:hAnsi="Courier New" w:cs="Courier New" w:hint="default"/>
      </w:rPr>
    </w:lvl>
    <w:lvl w:ilvl="2" w:tplc="040A0005" w:tentative="1">
      <w:start w:val="1"/>
      <w:numFmt w:val="bullet"/>
      <w:lvlText w:val=""/>
      <w:lvlJc w:val="left"/>
      <w:pPr>
        <w:ind w:left="2873" w:hanging="360"/>
      </w:pPr>
      <w:rPr>
        <w:rFonts w:ascii="Wingdings" w:hAnsi="Wingdings" w:hint="default"/>
      </w:rPr>
    </w:lvl>
    <w:lvl w:ilvl="3" w:tplc="040A0001" w:tentative="1">
      <w:start w:val="1"/>
      <w:numFmt w:val="bullet"/>
      <w:lvlText w:val=""/>
      <w:lvlJc w:val="left"/>
      <w:pPr>
        <w:ind w:left="3593" w:hanging="360"/>
      </w:pPr>
      <w:rPr>
        <w:rFonts w:ascii="Symbol" w:hAnsi="Symbol" w:hint="default"/>
      </w:rPr>
    </w:lvl>
    <w:lvl w:ilvl="4" w:tplc="040A0003" w:tentative="1">
      <w:start w:val="1"/>
      <w:numFmt w:val="bullet"/>
      <w:lvlText w:val="o"/>
      <w:lvlJc w:val="left"/>
      <w:pPr>
        <w:ind w:left="4313" w:hanging="360"/>
      </w:pPr>
      <w:rPr>
        <w:rFonts w:ascii="Courier New" w:hAnsi="Courier New" w:cs="Courier New" w:hint="default"/>
      </w:rPr>
    </w:lvl>
    <w:lvl w:ilvl="5" w:tplc="040A0005" w:tentative="1">
      <w:start w:val="1"/>
      <w:numFmt w:val="bullet"/>
      <w:lvlText w:val=""/>
      <w:lvlJc w:val="left"/>
      <w:pPr>
        <w:ind w:left="5033" w:hanging="360"/>
      </w:pPr>
      <w:rPr>
        <w:rFonts w:ascii="Wingdings" w:hAnsi="Wingdings" w:hint="default"/>
      </w:rPr>
    </w:lvl>
    <w:lvl w:ilvl="6" w:tplc="040A0001" w:tentative="1">
      <w:start w:val="1"/>
      <w:numFmt w:val="bullet"/>
      <w:lvlText w:val=""/>
      <w:lvlJc w:val="left"/>
      <w:pPr>
        <w:ind w:left="5753" w:hanging="360"/>
      </w:pPr>
      <w:rPr>
        <w:rFonts w:ascii="Symbol" w:hAnsi="Symbol" w:hint="default"/>
      </w:rPr>
    </w:lvl>
    <w:lvl w:ilvl="7" w:tplc="040A0003" w:tentative="1">
      <w:start w:val="1"/>
      <w:numFmt w:val="bullet"/>
      <w:lvlText w:val="o"/>
      <w:lvlJc w:val="left"/>
      <w:pPr>
        <w:ind w:left="6473" w:hanging="360"/>
      </w:pPr>
      <w:rPr>
        <w:rFonts w:ascii="Courier New" w:hAnsi="Courier New" w:cs="Courier New" w:hint="default"/>
      </w:rPr>
    </w:lvl>
    <w:lvl w:ilvl="8" w:tplc="040A0005" w:tentative="1">
      <w:start w:val="1"/>
      <w:numFmt w:val="bullet"/>
      <w:lvlText w:val=""/>
      <w:lvlJc w:val="left"/>
      <w:pPr>
        <w:ind w:left="7193" w:hanging="360"/>
      </w:pPr>
      <w:rPr>
        <w:rFonts w:ascii="Wingdings" w:hAnsi="Wingdings" w:hint="default"/>
      </w:rPr>
    </w:lvl>
  </w:abstractNum>
  <w:abstractNum w:abstractNumId="17" w15:restartNumberingAfterBreak="0">
    <w:nsid w:val="787A30A7"/>
    <w:multiLevelType w:val="hybridMultilevel"/>
    <w:tmpl w:val="74C4E6C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FCA4941"/>
    <w:multiLevelType w:val="hybridMultilevel"/>
    <w:tmpl w:val="A65483D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2"/>
  </w:num>
  <w:num w:numId="3">
    <w:abstractNumId w:val="16"/>
  </w:num>
  <w:num w:numId="4">
    <w:abstractNumId w:val="10"/>
  </w:num>
  <w:num w:numId="5">
    <w:abstractNumId w:val="11"/>
  </w:num>
  <w:num w:numId="6">
    <w:abstractNumId w:val="14"/>
  </w:num>
  <w:num w:numId="7">
    <w:abstractNumId w:val="1"/>
  </w:num>
  <w:num w:numId="8">
    <w:abstractNumId w:val="2"/>
  </w:num>
  <w:num w:numId="9">
    <w:abstractNumId w:val="7"/>
  </w:num>
  <w:num w:numId="10">
    <w:abstractNumId w:val="5"/>
  </w:num>
  <w:num w:numId="11">
    <w:abstractNumId w:val="17"/>
  </w:num>
  <w:num w:numId="12">
    <w:abstractNumId w:val="0"/>
  </w:num>
  <w:num w:numId="13">
    <w:abstractNumId w:val="18"/>
  </w:num>
  <w:num w:numId="14">
    <w:abstractNumId w:val="15"/>
  </w:num>
  <w:num w:numId="15">
    <w:abstractNumId w:val="6"/>
  </w:num>
  <w:num w:numId="16">
    <w:abstractNumId w:val="13"/>
  </w:num>
  <w:num w:numId="17">
    <w:abstractNumId w:val="8"/>
  </w:num>
  <w:num w:numId="18">
    <w:abstractNumId w:val="4"/>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iano A. Carlevaro">
    <w15:presenceInfo w15:providerId="Windows Live" w15:userId="9bf72e6496f26e8d"/>
  </w15:person>
  <w15:person w15:author="Mercedes Gerlero">
    <w15:presenceInfo w15:providerId="Windows Live" w15:userId="4763323b787f3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oNotTrackMoves/>
  <w:defaultTabStop w:val="709"/>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srQ0MrY0tTA0MTZU0lEKTi0uzszPAykwrQUAleos6CwAAAA="/>
  </w:docVars>
  <w:rsids>
    <w:rsidRoot w:val="006C387C"/>
    <w:rsid w:val="00001B44"/>
    <w:rsid w:val="000031E0"/>
    <w:rsid w:val="00006CA8"/>
    <w:rsid w:val="000079D8"/>
    <w:rsid w:val="00023C4E"/>
    <w:rsid w:val="00030144"/>
    <w:rsid w:val="0004325E"/>
    <w:rsid w:val="00043CE7"/>
    <w:rsid w:val="0004653A"/>
    <w:rsid w:val="00047521"/>
    <w:rsid w:val="00055F43"/>
    <w:rsid w:val="00057737"/>
    <w:rsid w:val="00064EDD"/>
    <w:rsid w:val="000725E1"/>
    <w:rsid w:val="00075F49"/>
    <w:rsid w:val="00076BC8"/>
    <w:rsid w:val="00086982"/>
    <w:rsid w:val="00087B34"/>
    <w:rsid w:val="00090A83"/>
    <w:rsid w:val="0009158C"/>
    <w:rsid w:val="00092698"/>
    <w:rsid w:val="00093D55"/>
    <w:rsid w:val="00094C62"/>
    <w:rsid w:val="00095532"/>
    <w:rsid w:val="0009742F"/>
    <w:rsid w:val="00097731"/>
    <w:rsid w:val="00097799"/>
    <w:rsid w:val="000A2510"/>
    <w:rsid w:val="000A46B3"/>
    <w:rsid w:val="000B5E67"/>
    <w:rsid w:val="000C00E9"/>
    <w:rsid w:val="000D0BD3"/>
    <w:rsid w:val="000D70E7"/>
    <w:rsid w:val="000E1E0A"/>
    <w:rsid w:val="000E7D50"/>
    <w:rsid w:val="000F0026"/>
    <w:rsid w:val="000F34BB"/>
    <w:rsid w:val="001020D5"/>
    <w:rsid w:val="001038AE"/>
    <w:rsid w:val="00104933"/>
    <w:rsid w:val="001109DE"/>
    <w:rsid w:val="00112C25"/>
    <w:rsid w:val="00125515"/>
    <w:rsid w:val="001321C4"/>
    <w:rsid w:val="001358DC"/>
    <w:rsid w:val="00136AA1"/>
    <w:rsid w:val="00137752"/>
    <w:rsid w:val="00143E2F"/>
    <w:rsid w:val="001507E5"/>
    <w:rsid w:val="00156098"/>
    <w:rsid w:val="00157213"/>
    <w:rsid w:val="00162268"/>
    <w:rsid w:val="00163221"/>
    <w:rsid w:val="0016640A"/>
    <w:rsid w:val="001748B4"/>
    <w:rsid w:val="00190A22"/>
    <w:rsid w:val="00192CD7"/>
    <w:rsid w:val="001A1F98"/>
    <w:rsid w:val="001A3266"/>
    <w:rsid w:val="001B3567"/>
    <w:rsid w:val="001C0167"/>
    <w:rsid w:val="001C4957"/>
    <w:rsid w:val="001C55C9"/>
    <w:rsid w:val="001D2735"/>
    <w:rsid w:val="001D4899"/>
    <w:rsid w:val="001D5A85"/>
    <w:rsid w:val="001E1CE1"/>
    <w:rsid w:val="001E452C"/>
    <w:rsid w:val="001E5DF1"/>
    <w:rsid w:val="001F203D"/>
    <w:rsid w:val="001F2A8B"/>
    <w:rsid w:val="001F7C7F"/>
    <w:rsid w:val="002027A0"/>
    <w:rsid w:val="002030B6"/>
    <w:rsid w:val="002047FB"/>
    <w:rsid w:val="002067A1"/>
    <w:rsid w:val="00206B4D"/>
    <w:rsid w:val="00213F39"/>
    <w:rsid w:val="00216482"/>
    <w:rsid w:val="0021796A"/>
    <w:rsid w:val="002205D7"/>
    <w:rsid w:val="00220E9E"/>
    <w:rsid w:val="00221326"/>
    <w:rsid w:val="002214ED"/>
    <w:rsid w:val="0022546D"/>
    <w:rsid w:val="002255B8"/>
    <w:rsid w:val="002259D4"/>
    <w:rsid w:val="002277E9"/>
    <w:rsid w:val="00227F76"/>
    <w:rsid w:val="00232C7C"/>
    <w:rsid w:val="00233328"/>
    <w:rsid w:val="002360AC"/>
    <w:rsid w:val="0023622F"/>
    <w:rsid w:val="00241492"/>
    <w:rsid w:val="0024196A"/>
    <w:rsid w:val="002424CB"/>
    <w:rsid w:val="0024554D"/>
    <w:rsid w:val="00253192"/>
    <w:rsid w:val="00255BBE"/>
    <w:rsid w:val="00262792"/>
    <w:rsid w:val="00264CE6"/>
    <w:rsid w:val="0026509C"/>
    <w:rsid w:val="0026672E"/>
    <w:rsid w:val="002702E1"/>
    <w:rsid w:val="002725A4"/>
    <w:rsid w:val="00277AAB"/>
    <w:rsid w:val="002800BB"/>
    <w:rsid w:val="00282F2B"/>
    <w:rsid w:val="0028380B"/>
    <w:rsid w:val="00287733"/>
    <w:rsid w:val="00290FC6"/>
    <w:rsid w:val="00291ACE"/>
    <w:rsid w:val="00292E05"/>
    <w:rsid w:val="00293427"/>
    <w:rsid w:val="002950D3"/>
    <w:rsid w:val="00295AFE"/>
    <w:rsid w:val="00296832"/>
    <w:rsid w:val="002973BE"/>
    <w:rsid w:val="002A047C"/>
    <w:rsid w:val="002A320E"/>
    <w:rsid w:val="002A36E9"/>
    <w:rsid w:val="002A5356"/>
    <w:rsid w:val="002A6B7D"/>
    <w:rsid w:val="002B0398"/>
    <w:rsid w:val="002B4AF7"/>
    <w:rsid w:val="002B73CB"/>
    <w:rsid w:val="002C2806"/>
    <w:rsid w:val="002C2DFE"/>
    <w:rsid w:val="002D17F1"/>
    <w:rsid w:val="002D635F"/>
    <w:rsid w:val="002D7FE1"/>
    <w:rsid w:val="002E5219"/>
    <w:rsid w:val="002F1646"/>
    <w:rsid w:val="002F1CB5"/>
    <w:rsid w:val="002F3D51"/>
    <w:rsid w:val="002F53A6"/>
    <w:rsid w:val="00310B62"/>
    <w:rsid w:val="00313472"/>
    <w:rsid w:val="00315E85"/>
    <w:rsid w:val="00320575"/>
    <w:rsid w:val="0032582E"/>
    <w:rsid w:val="0032673C"/>
    <w:rsid w:val="003318E4"/>
    <w:rsid w:val="00342A21"/>
    <w:rsid w:val="00344BB6"/>
    <w:rsid w:val="00345416"/>
    <w:rsid w:val="0034681E"/>
    <w:rsid w:val="00352994"/>
    <w:rsid w:val="00352A93"/>
    <w:rsid w:val="003674B2"/>
    <w:rsid w:val="00371E58"/>
    <w:rsid w:val="003837F6"/>
    <w:rsid w:val="00385D45"/>
    <w:rsid w:val="003865E5"/>
    <w:rsid w:val="00386E69"/>
    <w:rsid w:val="00387088"/>
    <w:rsid w:val="00387FBA"/>
    <w:rsid w:val="00390F31"/>
    <w:rsid w:val="003930F6"/>
    <w:rsid w:val="00393C4E"/>
    <w:rsid w:val="00394C0C"/>
    <w:rsid w:val="003965DB"/>
    <w:rsid w:val="00397A48"/>
    <w:rsid w:val="003A3CD6"/>
    <w:rsid w:val="003B10BF"/>
    <w:rsid w:val="003B3BCB"/>
    <w:rsid w:val="003B4A48"/>
    <w:rsid w:val="003B6DAF"/>
    <w:rsid w:val="003C070D"/>
    <w:rsid w:val="003C0CC0"/>
    <w:rsid w:val="003C13B8"/>
    <w:rsid w:val="003C1EEA"/>
    <w:rsid w:val="003C7283"/>
    <w:rsid w:val="003D0C12"/>
    <w:rsid w:val="003D0C36"/>
    <w:rsid w:val="003E1D32"/>
    <w:rsid w:val="003E2145"/>
    <w:rsid w:val="003E354B"/>
    <w:rsid w:val="003E4E29"/>
    <w:rsid w:val="003F30C0"/>
    <w:rsid w:val="003F46BE"/>
    <w:rsid w:val="003F4973"/>
    <w:rsid w:val="003F4D5E"/>
    <w:rsid w:val="003F7DBF"/>
    <w:rsid w:val="00400B8C"/>
    <w:rsid w:val="00406C05"/>
    <w:rsid w:val="004100C5"/>
    <w:rsid w:val="004118FB"/>
    <w:rsid w:val="00412421"/>
    <w:rsid w:val="004131D5"/>
    <w:rsid w:val="00414FA9"/>
    <w:rsid w:val="004239C6"/>
    <w:rsid w:val="0042627C"/>
    <w:rsid w:val="00426CFA"/>
    <w:rsid w:val="004407A5"/>
    <w:rsid w:val="00440AED"/>
    <w:rsid w:val="00445850"/>
    <w:rsid w:val="0045088F"/>
    <w:rsid w:val="00450CCA"/>
    <w:rsid w:val="0045456D"/>
    <w:rsid w:val="004574F1"/>
    <w:rsid w:val="00457E1E"/>
    <w:rsid w:val="00460273"/>
    <w:rsid w:val="00462F91"/>
    <w:rsid w:val="00490653"/>
    <w:rsid w:val="0049197B"/>
    <w:rsid w:val="00495C87"/>
    <w:rsid w:val="004A0D23"/>
    <w:rsid w:val="004A2985"/>
    <w:rsid w:val="004A7D4D"/>
    <w:rsid w:val="004B0A83"/>
    <w:rsid w:val="004B333D"/>
    <w:rsid w:val="004B51DE"/>
    <w:rsid w:val="004B5733"/>
    <w:rsid w:val="004B6236"/>
    <w:rsid w:val="004B76A1"/>
    <w:rsid w:val="004C02CD"/>
    <w:rsid w:val="004C12A3"/>
    <w:rsid w:val="004C2400"/>
    <w:rsid w:val="004C5825"/>
    <w:rsid w:val="004C6457"/>
    <w:rsid w:val="004D0826"/>
    <w:rsid w:val="004D3BC2"/>
    <w:rsid w:val="004F4A5F"/>
    <w:rsid w:val="004F511B"/>
    <w:rsid w:val="004F6537"/>
    <w:rsid w:val="004F7156"/>
    <w:rsid w:val="00500E59"/>
    <w:rsid w:val="00502419"/>
    <w:rsid w:val="00502C1E"/>
    <w:rsid w:val="0050325D"/>
    <w:rsid w:val="0050792E"/>
    <w:rsid w:val="0051425E"/>
    <w:rsid w:val="00514D28"/>
    <w:rsid w:val="00514EE5"/>
    <w:rsid w:val="005158E2"/>
    <w:rsid w:val="005177F1"/>
    <w:rsid w:val="005204BF"/>
    <w:rsid w:val="00520891"/>
    <w:rsid w:val="00521DC6"/>
    <w:rsid w:val="00524833"/>
    <w:rsid w:val="00524CD3"/>
    <w:rsid w:val="00526248"/>
    <w:rsid w:val="00526378"/>
    <w:rsid w:val="00527080"/>
    <w:rsid w:val="0054112C"/>
    <w:rsid w:val="00553033"/>
    <w:rsid w:val="00556D38"/>
    <w:rsid w:val="005650A4"/>
    <w:rsid w:val="0056631C"/>
    <w:rsid w:val="00570A58"/>
    <w:rsid w:val="005744C2"/>
    <w:rsid w:val="00575A2D"/>
    <w:rsid w:val="00581D93"/>
    <w:rsid w:val="00582DCF"/>
    <w:rsid w:val="005859EB"/>
    <w:rsid w:val="0059013F"/>
    <w:rsid w:val="00595899"/>
    <w:rsid w:val="005A72B7"/>
    <w:rsid w:val="005A7526"/>
    <w:rsid w:val="005B6BD2"/>
    <w:rsid w:val="005C6F43"/>
    <w:rsid w:val="005D0AB4"/>
    <w:rsid w:val="005D1D5D"/>
    <w:rsid w:val="005D4EB7"/>
    <w:rsid w:val="005D6448"/>
    <w:rsid w:val="005E4BB6"/>
    <w:rsid w:val="005F3E95"/>
    <w:rsid w:val="0060482B"/>
    <w:rsid w:val="0060625B"/>
    <w:rsid w:val="006079AA"/>
    <w:rsid w:val="00612FA5"/>
    <w:rsid w:val="00626760"/>
    <w:rsid w:val="00630FBA"/>
    <w:rsid w:val="0063481E"/>
    <w:rsid w:val="006352BF"/>
    <w:rsid w:val="00637962"/>
    <w:rsid w:val="00640FD3"/>
    <w:rsid w:val="00645888"/>
    <w:rsid w:val="00646AD3"/>
    <w:rsid w:val="006533EC"/>
    <w:rsid w:val="0065453C"/>
    <w:rsid w:val="00655E06"/>
    <w:rsid w:val="00657A65"/>
    <w:rsid w:val="00657F34"/>
    <w:rsid w:val="00660505"/>
    <w:rsid w:val="006624F7"/>
    <w:rsid w:val="006640E7"/>
    <w:rsid w:val="006646CE"/>
    <w:rsid w:val="00670C45"/>
    <w:rsid w:val="00672832"/>
    <w:rsid w:val="006731B8"/>
    <w:rsid w:val="006746F9"/>
    <w:rsid w:val="006754CF"/>
    <w:rsid w:val="00680329"/>
    <w:rsid w:val="00683438"/>
    <w:rsid w:val="00684B43"/>
    <w:rsid w:val="006873A4"/>
    <w:rsid w:val="006878B1"/>
    <w:rsid w:val="00697D08"/>
    <w:rsid w:val="006A1A98"/>
    <w:rsid w:val="006A4259"/>
    <w:rsid w:val="006A54E5"/>
    <w:rsid w:val="006A5DEE"/>
    <w:rsid w:val="006A642C"/>
    <w:rsid w:val="006A663E"/>
    <w:rsid w:val="006A70AC"/>
    <w:rsid w:val="006B769B"/>
    <w:rsid w:val="006C0079"/>
    <w:rsid w:val="006C387C"/>
    <w:rsid w:val="006D02EE"/>
    <w:rsid w:val="006D2661"/>
    <w:rsid w:val="006D2F35"/>
    <w:rsid w:val="006D3BC5"/>
    <w:rsid w:val="006D3F3A"/>
    <w:rsid w:val="006D477A"/>
    <w:rsid w:val="006E13C1"/>
    <w:rsid w:val="006E3041"/>
    <w:rsid w:val="006E72AA"/>
    <w:rsid w:val="006E7DE7"/>
    <w:rsid w:val="006F19BD"/>
    <w:rsid w:val="006F302C"/>
    <w:rsid w:val="006F434C"/>
    <w:rsid w:val="006F5DC4"/>
    <w:rsid w:val="00700C8E"/>
    <w:rsid w:val="00701FC0"/>
    <w:rsid w:val="007035C0"/>
    <w:rsid w:val="00703DCF"/>
    <w:rsid w:val="007048B5"/>
    <w:rsid w:val="007060B9"/>
    <w:rsid w:val="00727949"/>
    <w:rsid w:val="007315B2"/>
    <w:rsid w:val="0073224D"/>
    <w:rsid w:val="00732AF9"/>
    <w:rsid w:val="00735026"/>
    <w:rsid w:val="007367C0"/>
    <w:rsid w:val="0073785D"/>
    <w:rsid w:val="007405AF"/>
    <w:rsid w:val="007409E4"/>
    <w:rsid w:val="00744244"/>
    <w:rsid w:val="00744E31"/>
    <w:rsid w:val="0075061F"/>
    <w:rsid w:val="00752781"/>
    <w:rsid w:val="00753BEE"/>
    <w:rsid w:val="00762762"/>
    <w:rsid w:val="00771AC8"/>
    <w:rsid w:val="007748B2"/>
    <w:rsid w:val="00784F47"/>
    <w:rsid w:val="00787835"/>
    <w:rsid w:val="00790580"/>
    <w:rsid w:val="0079327E"/>
    <w:rsid w:val="007954C5"/>
    <w:rsid w:val="00795540"/>
    <w:rsid w:val="007957D2"/>
    <w:rsid w:val="00796F75"/>
    <w:rsid w:val="007A098C"/>
    <w:rsid w:val="007A3A90"/>
    <w:rsid w:val="007B087C"/>
    <w:rsid w:val="007B57E7"/>
    <w:rsid w:val="007B6C5C"/>
    <w:rsid w:val="007C3B92"/>
    <w:rsid w:val="007C3D9B"/>
    <w:rsid w:val="007C44C5"/>
    <w:rsid w:val="007D181F"/>
    <w:rsid w:val="007D2B83"/>
    <w:rsid w:val="007D2D64"/>
    <w:rsid w:val="007E1D4A"/>
    <w:rsid w:val="007E5BA7"/>
    <w:rsid w:val="007E6413"/>
    <w:rsid w:val="007F21EA"/>
    <w:rsid w:val="007F6628"/>
    <w:rsid w:val="007F6D10"/>
    <w:rsid w:val="00804A2C"/>
    <w:rsid w:val="00805EC7"/>
    <w:rsid w:val="008074AE"/>
    <w:rsid w:val="00822A71"/>
    <w:rsid w:val="00826E22"/>
    <w:rsid w:val="00830ED2"/>
    <w:rsid w:val="00831830"/>
    <w:rsid w:val="008327E5"/>
    <w:rsid w:val="00836455"/>
    <w:rsid w:val="00837450"/>
    <w:rsid w:val="008376AC"/>
    <w:rsid w:val="00841838"/>
    <w:rsid w:val="008431BE"/>
    <w:rsid w:val="00843FBA"/>
    <w:rsid w:val="008444CA"/>
    <w:rsid w:val="0085479C"/>
    <w:rsid w:val="008549E9"/>
    <w:rsid w:val="008600D3"/>
    <w:rsid w:val="00860416"/>
    <w:rsid w:val="008665F1"/>
    <w:rsid w:val="0086679C"/>
    <w:rsid w:val="008702AC"/>
    <w:rsid w:val="0087293B"/>
    <w:rsid w:val="00880DD6"/>
    <w:rsid w:val="008820B7"/>
    <w:rsid w:val="008820E7"/>
    <w:rsid w:val="00891FA6"/>
    <w:rsid w:val="008949E7"/>
    <w:rsid w:val="00897EB5"/>
    <w:rsid w:val="008A47B2"/>
    <w:rsid w:val="008A4FD1"/>
    <w:rsid w:val="008A6E15"/>
    <w:rsid w:val="008A7994"/>
    <w:rsid w:val="008C68EF"/>
    <w:rsid w:val="008D416A"/>
    <w:rsid w:val="008D4539"/>
    <w:rsid w:val="008D7C6B"/>
    <w:rsid w:val="008E6DFC"/>
    <w:rsid w:val="008E7549"/>
    <w:rsid w:val="008F2123"/>
    <w:rsid w:val="008F5310"/>
    <w:rsid w:val="0090303D"/>
    <w:rsid w:val="009045E0"/>
    <w:rsid w:val="00911E48"/>
    <w:rsid w:val="009129B9"/>
    <w:rsid w:val="00913863"/>
    <w:rsid w:val="00913E99"/>
    <w:rsid w:val="009149AE"/>
    <w:rsid w:val="00916535"/>
    <w:rsid w:val="00916B98"/>
    <w:rsid w:val="0092011E"/>
    <w:rsid w:val="00922775"/>
    <w:rsid w:val="00922AA2"/>
    <w:rsid w:val="00924DE0"/>
    <w:rsid w:val="00935916"/>
    <w:rsid w:val="009359FE"/>
    <w:rsid w:val="0093610C"/>
    <w:rsid w:val="00936DF1"/>
    <w:rsid w:val="00941D87"/>
    <w:rsid w:val="0094384A"/>
    <w:rsid w:val="00950881"/>
    <w:rsid w:val="00952F18"/>
    <w:rsid w:val="00953772"/>
    <w:rsid w:val="009579BB"/>
    <w:rsid w:val="00962202"/>
    <w:rsid w:val="00963C6E"/>
    <w:rsid w:val="00972398"/>
    <w:rsid w:val="009816AE"/>
    <w:rsid w:val="00990D09"/>
    <w:rsid w:val="0099253C"/>
    <w:rsid w:val="00995941"/>
    <w:rsid w:val="00995F76"/>
    <w:rsid w:val="0099750C"/>
    <w:rsid w:val="009A18C6"/>
    <w:rsid w:val="009A1EF3"/>
    <w:rsid w:val="009A3E84"/>
    <w:rsid w:val="009B0067"/>
    <w:rsid w:val="009B243E"/>
    <w:rsid w:val="009C19F4"/>
    <w:rsid w:val="009C4C70"/>
    <w:rsid w:val="009C5980"/>
    <w:rsid w:val="009D10BF"/>
    <w:rsid w:val="009D55C5"/>
    <w:rsid w:val="009D7799"/>
    <w:rsid w:val="009D7D3F"/>
    <w:rsid w:val="009E14D8"/>
    <w:rsid w:val="009F1E30"/>
    <w:rsid w:val="009F4B5D"/>
    <w:rsid w:val="009F6195"/>
    <w:rsid w:val="009F7051"/>
    <w:rsid w:val="00A05D68"/>
    <w:rsid w:val="00A068AA"/>
    <w:rsid w:val="00A06D82"/>
    <w:rsid w:val="00A11927"/>
    <w:rsid w:val="00A17ABB"/>
    <w:rsid w:val="00A21C99"/>
    <w:rsid w:val="00A304EE"/>
    <w:rsid w:val="00A30CE9"/>
    <w:rsid w:val="00A31C1F"/>
    <w:rsid w:val="00A35887"/>
    <w:rsid w:val="00A35A77"/>
    <w:rsid w:val="00A36182"/>
    <w:rsid w:val="00A40070"/>
    <w:rsid w:val="00A41186"/>
    <w:rsid w:val="00A43A5B"/>
    <w:rsid w:val="00A43AED"/>
    <w:rsid w:val="00A452D4"/>
    <w:rsid w:val="00A51B67"/>
    <w:rsid w:val="00A54499"/>
    <w:rsid w:val="00A570B7"/>
    <w:rsid w:val="00A5762F"/>
    <w:rsid w:val="00A6334C"/>
    <w:rsid w:val="00A63EFB"/>
    <w:rsid w:val="00A651E7"/>
    <w:rsid w:val="00A70A3F"/>
    <w:rsid w:val="00A71C21"/>
    <w:rsid w:val="00A72D9E"/>
    <w:rsid w:val="00A8454C"/>
    <w:rsid w:val="00A8764E"/>
    <w:rsid w:val="00A90B37"/>
    <w:rsid w:val="00A95B1E"/>
    <w:rsid w:val="00AA0B0D"/>
    <w:rsid w:val="00AA2342"/>
    <w:rsid w:val="00AA71D4"/>
    <w:rsid w:val="00AB0C7B"/>
    <w:rsid w:val="00AB2C73"/>
    <w:rsid w:val="00AB5BC4"/>
    <w:rsid w:val="00AB650A"/>
    <w:rsid w:val="00AB71D3"/>
    <w:rsid w:val="00AC09B1"/>
    <w:rsid w:val="00AC5140"/>
    <w:rsid w:val="00AD10F1"/>
    <w:rsid w:val="00AD2077"/>
    <w:rsid w:val="00AD375D"/>
    <w:rsid w:val="00AE17AE"/>
    <w:rsid w:val="00AE4915"/>
    <w:rsid w:val="00AF3A1E"/>
    <w:rsid w:val="00B02D78"/>
    <w:rsid w:val="00B03BE9"/>
    <w:rsid w:val="00B1143C"/>
    <w:rsid w:val="00B136F0"/>
    <w:rsid w:val="00B142B7"/>
    <w:rsid w:val="00B21E5E"/>
    <w:rsid w:val="00B22812"/>
    <w:rsid w:val="00B235E0"/>
    <w:rsid w:val="00B23A5D"/>
    <w:rsid w:val="00B24062"/>
    <w:rsid w:val="00B33071"/>
    <w:rsid w:val="00B344A8"/>
    <w:rsid w:val="00B36328"/>
    <w:rsid w:val="00B410AE"/>
    <w:rsid w:val="00B41E61"/>
    <w:rsid w:val="00B46040"/>
    <w:rsid w:val="00B55210"/>
    <w:rsid w:val="00B56420"/>
    <w:rsid w:val="00B5657F"/>
    <w:rsid w:val="00B63085"/>
    <w:rsid w:val="00B6557E"/>
    <w:rsid w:val="00B65F85"/>
    <w:rsid w:val="00B67044"/>
    <w:rsid w:val="00B877BB"/>
    <w:rsid w:val="00B91C8F"/>
    <w:rsid w:val="00B91FBE"/>
    <w:rsid w:val="00B92A30"/>
    <w:rsid w:val="00B94B3A"/>
    <w:rsid w:val="00B94FE0"/>
    <w:rsid w:val="00BA3492"/>
    <w:rsid w:val="00BA6BE0"/>
    <w:rsid w:val="00BB0CD3"/>
    <w:rsid w:val="00BB31BC"/>
    <w:rsid w:val="00BB4697"/>
    <w:rsid w:val="00BB5B2C"/>
    <w:rsid w:val="00BC1386"/>
    <w:rsid w:val="00BD40C6"/>
    <w:rsid w:val="00BD6157"/>
    <w:rsid w:val="00BE126C"/>
    <w:rsid w:val="00BF14C8"/>
    <w:rsid w:val="00BF2D0D"/>
    <w:rsid w:val="00BF5412"/>
    <w:rsid w:val="00BF57E2"/>
    <w:rsid w:val="00BF5880"/>
    <w:rsid w:val="00BF6F07"/>
    <w:rsid w:val="00C0046A"/>
    <w:rsid w:val="00C01303"/>
    <w:rsid w:val="00C01EE5"/>
    <w:rsid w:val="00C02DC8"/>
    <w:rsid w:val="00C13CC8"/>
    <w:rsid w:val="00C14D97"/>
    <w:rsid w:val="00C27BBF"/>
    <w:rsid w:val="00C34BD8"/>
    <w:rsid w:val="00C4358A"/>
    <w:rsid w:val="00C471C1"/>
    <w:rsid w:val="00C52B2C"/>
    <w:rsid w:val="00C52E46"/>
    <w:rsid w:val="00C5579F"/>
    <w:rsid w:val="00C57BE3"/>
    <w:rsid w:val="00C60B61"/>
    <w:rsid w:val="00C62DA0"/>
    <w:rsid w:val="00C74135"/>
    <w:rsid w:val="00C817BE"/>
    <w:rsid w:val="00C818EB"/>
    <w:rsid w:val="00C848CF"/>
    <w:rsid w:val="00C907F6"/>
    <w:rsid w:val="00C91F36"/>
    <w:rsid w:val="00C92D6C"/>
    <w:rsid w:val="00C94125"/>
    <w:rsid w:val="00C94B52"/>
    <w:rsid w:val="00C964AF"/>
    <w:rsid w:val="00CA22F7"/>
    <w:rsid w:val="00CA3CFA"/>
    <w:rsid w:val="00CA4034"/>
    <w:rsid w:val="00CB52F2"/>
    <w:rsid w:val="00CC0C20"/>
    <w:rsid w:val="00CC5084"/>
    <w:rsid w:val="00CC5D42"/>
    <w:rsid w:val="00CC623E"/>
    <w:rsid w:val="00CD0E12"/>
    <w:rsid w:val="00CD30FD"/>
    <w:rsid w:val="00CD3812"/>
    <w:rsid w:val="00CE163A"/>
    <w:rsid w:val="00CE3399"/>
    <w:rsid w:val="00CE3D30"/>
    <w:rsid w:val="00CE4B09"/>
    <w:rsid w:val="00CE4FF1"/>
    <w:rsid w:val="00CE7BE9"/>
    <w:rsid w:val="00CF2EFF"/>
    <w:rsid w:val="00CF307A"/>
    <w:rsid w:val="00CF5515"/>
    <w:rsid w:val="00CF5646"/>
    <w:rsid w:val="00D0058B"/>
    <w:rsid w:val="00D1287B"/>
    <w:rsid w:val="00D14D4E"/>
    <w:rsid w:val="00D16780"/>
    <w:rsid w:val="00D22617"/>
    <w:rsid w:val="00D23A34"/>
    <w:rsid w:val="00D3291F"/>
    <w:rsid w:val="00D37C63"/>
    <w:rsid w:val="00D40D9D"/>
    <w:rsid w:val="00D53A49"/>
    <w:rsid w:val="00D606E0"/>
    <w:rsid w:val="00D61639"/>
    <w:rsid w:val="00D67B07"/>
    <w:rsid w:val="00D726AA"/>
    <w:rsid w:val="00D8443F"/>
    <w:rsid w:val="00D902F9"/>
    <w:rsid w:val="00D923CB"/>
    <w:rsid w:val="00D929D5"/>
    <w:rsid w:val="00DA0A4E"/>
    <w:rsid w:val="00DA0FFC"/>
    <w:rsid w:val="00DA4B06"/>
    <w:rsid w:val="00DA5475"/>
    <w:rsid w:val="00DB2AB1"/>
    <w:rsid w:val="00DB5359"/>
    <w:rsid w:val="00DB547B"/>
    <w:rsid w:val="00DB6633"/>
    <w:rsid w:val="00DC1E28"/>
    <w:rsid w:val="00DC361A"/>
    <w:rsid w:val="00DE0BA2"/>
    <w:rsid w:val="00DE6500"/>
    <w:rsid w:val="00DE7BCB"/>
    <w:rsid w:val="00DF21F8"/>
    <w:rsid w:val="00DF2443"/>
    <w:rsid w:val="00DF3766"/>
    <w:rsid w:val="00DF5CB4"/>
    <w:rsid w:val="00E01090"/>
    <w:rsid w:val="00E0244E"/>
    <w:rsid w:val="00E0264B"/>
    <w:rsid w:val="00E03454"/>
    <w:rsid w:val="00E05EB0"/>
    <w:rsid w:val="00E07B6C"/>
    <w:rsid w:val="00E10F0E"/>
    <w:rsid w:val="00E12EFF"/>
    <w:rsid w:val="00E1334C"/>
    <w:rsid w:val="00E13FC4"/>
    <w:rsid w:val="00E1639E"/>
    <w:rsid w:val="00E17316"/>
    <w:rsid w:val="00E2681E"/>
    <w:rsid w:val="00E27E51"/>
    <w:rsid w:val="00E305A6"/>
    <w:rsid w:val="00E37CB6"/>
    <w:rsid w:val="00E37D4F"/>
    <w:rsid w:val="00E428AD"/>
    <w:rsid w:val="00E4450E"/>
    <w:rsid w:val="00E45A64"/>
    <w:rsid w:val="00E50519"/>
    <w:rsid w:val="00E533A6"/>
    <w:rsid w:val="00E611F0"/>
    <w:rsid w:val="00E61CC3"/>
    <w:rsid w:val="00E631F1"/>
    <w:rsid w:val="00E83370"/>
    <w:rsid w:val="00E97322"/>
    <w:rsid w:val="00EA07AB"/>
    <w:rsid w:val="00EA4C48"/>
    <w:rsid w:val="00EA714F"/>
    <w:rsid w:val="00EA76DD"/>
    <w:rsid w:val="00EB1123"/>
    <w:rsid w:val="00EB1C51"/>
    <w:rsid w:val="00EB5E29"/>
    <w:rsid w:val="00EC57D2"/>
    <w:rsid w:val="00EC68D0"/>
    <w:rsid w:val="00EC73EB"/>
    <w:rsid w:val="00EC74D2"/>
    <w:rsid w:val="00ED1B34"/>
    <w:rsid w:val="00EE1F2A"/>
    <w:rsid w:val="00EE516C"/>
    <w:rsid w:val="00EE5C58"/>
    <w:rsid w:val="00EE5F5E"/>
    <w:rsid w:val="00EE6A97"/>
    <w:rsid w:val="00EE7A9C"/>
    <w:rsid w:val="00EF0404"/>
    <w:rsid w:val="00EF3DCD"/>
    <w:rsid w:val="00EF6302"/>
    <w:rsid w:val="00F01412"/>
    <w:rsid w:val="00F01C44"/>
    <w:rsid w:val="00F03BD1"/>
    <w:rsid w:val="00F059A1"/>
    <w:rsid w:val="00F17F9E"/>
    <w:rsid w:val="00F212AA"/>
    <w:rsid w:val="00F25934"/>
    <w:rsid w:val="00F3309E"/>
    <w:rsid w:val="00F35300"/>
    <w:rsid w:val="00F37D2E"/>
    <w:rsid w:val="00F418CC"/>
    <w:rsid w:val="00F41F64"/>
    <w:rsid w:val="00F4245E"/>
    <w:rsid w:val="00F459FF"/>
    <w:rsid w:val="00F52EC9"/>
    <w:rsid w:val="00F602A4"/>
    <w:rsid w:val="00F62A97"/>
    <w:rsid w:val="00F63CC7"/>
    <w:rsid w:val="00F64CD9"/>
    <w:rsid w:val="00F64D84"/>
    <w:rsid w:val="00F70869"/>
    <w:rsid w:val="00F720C2"/>
    <w:rsid w:val="00F727F4"/>
    <w:rsid w:val="00F73525"/>
    <w:rsid w:val="00F73BBE"/>
    <w:rsid w:val="00F81E8C"/>
    <w:rsid w:val="00F83444"/>
    <w:rsid w:val="00F851A1"/>
    <w:rsid w:val="00F86E0B"/>
    <w:rsid w:val="00F939FA"/>
    <w:rsid w:val="00F94A3E"/>
    <w:rsid w:val="00FA0793"/>
    <w:rsid w:val="00FA4DBA"/>
    <w:rsid w:val="00FA4F71"/>
    <w:rsid w:val="00FB1788"/>
    <w:rsid w:val="00FC3456"/>
    <w:rsid w:val="00FC7236"/>
    <w:rsid w:val="00FD3F72"/>
    <w:rsid w:val="00FE0032"/>
    <w:rsid w:val="00FE3FCE"/>
    <w:rsid w:val="00FE5FF6"/>
    <w:rsid w:val="00FF14F1"/>
    <w:rsid w:val="00FF2E9E"/>
    <w:rsid w:val="3046F257"/>
    <w:rsid w:val="4D50F0D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2E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158C"/>
    <w:pPr>
      <w:jc w:val="both"/>
    </w:pPr>
    <w:rPr>
      <w:rFonts w:ascii="Arial" w:hAnsi="Arial"/>
      <w:sz w:val="22"/>
    </w:rPr>
  </w:style>
  <w:style w:type="paragraph" w:styleId="Heading1">
    <w:name w:val="heading 1"/>
    <w:basedOn w:val="Normal"/>
    <w:next w:val="Normal"/>
    <w:link w:val="Heading1Char"/>
    <w:uiPriority w:val="9"/>
    <w:qFormat/>
    <w:rsid w:val="007409E4"/>
    <w:pPr>
      <w:keepNext/>
      <w:keepLines/>
      <w:numPr>
        <w:numId w:val="15"/>
      </w:numPr>
      <w:outlineLvl w:val="0"/>
    </w:pPr>
    <w:rPr>
      <w:rFonts w:ascii="Times New Roman" w:eastAsiaTheme="majorEastAsia" w:hAnsi="Times New Roman" w:cs="Arial"/>
      <w:b/>
      <w:sz w:val="28"/>
      <w:szCs w:val="22"/>
      <w:lang w:val="es-ES"/>
    </w:rPr>
  </w:style>
  <w:style w:type="paragraph" w:styleId="Heading2">
    <w:name w:val="heading 2"/>
    <w:basedOn w:val="Normal"/>
    <w:next w:val="Normal"/>
    <w:link w:val="Heading2Char"/>
    <w:uiPriority w:val="9"/>
    <w:unhideWhenUsed/>
    <w:qFormat/>
    <w:rsid w:val="007409E4"/>
    <w:pPr>
      <w:keepNext/>
      <w:keepLines/>
      <w:numPr>
        <w:ilvl w:val="1"/>
        <w:numId w:val="15"/>
      </w:numPr>
      <w:spacing w:before="40"/>
      <w:outlineLvl w:val="1"/>
    </w:pPr>
    <w:rPr>
      <w:rFonts w:ascii="Verdana" w:eastAsiaTheme="majorEastAsia" w:hAnsi="Verdana" w:cs="Arial"/>
      <w:b/>
      <w:szCs w:val="22"/>
      <w:lang w:val="es-ES"/>
    </w:rPr>
  </w:style>
  <w:style w:type="paragraph" w:styleId="Heading3">
    <w:name w:val="heading 3"/>
    <w:basedOn w:val="Normal"/>
    <w:next w:val="Normal"/>
    <w:link w:val="Heading3Char"/>
    <w:uiPriority w:val="9"/>
    <w:unhideWhenUsed/>
    <w:qFormat/>
    <w:rsid w:val="004F511B"/>
    <w:pPr>
      <w:keepNext/>
      <w:keepLines/>
      <w:numPr>
        <w:ilvl w:val="2"/>
        <w:numId w:val="15"/>
      </w:numPr>
      <w:spacing w:before="40"/>
      <w:outlineLvl w:val="2"/>
    </w:pPr>
    <w:rPr>
      <w:rFonts w:ascii="Verdana" w:eastAsiaTheme="majorEastAsia" w:hAnsi="Verdana" w:cstheme="majorBidi"/>
      <w:color w:val="000000" w:themeColor="text1"/>
    </w:rPr>
  </w:style>
  <w:style w:type="paragraph" w:styleId="Heading4">
    <w:name w:val="heading 4"/>
    <w:basedOn w:val="Normal"/>
    <w:next w:val="Normal"/>
    <w:link w:val="Heading4Char"/>
    <w:uiPriority w:val="9"/>
    <w:semiHidden/>
    <w:unhideWhenUsed/>
    <w:qFormat/>
    <w:rsid w:val="00E13FC4"/>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3FC4"/>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3FC4"/>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3FC4"/>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3FC4"/>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3FC4"/>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EC7"/>
    <w:pPr>
      <w:ind w:left="720"/>
      <w:contextualSpacing/>
    </w:pPr>
  </w:style>
  <w:style w:type="paragraph" w:styleId="FootnoteText">
    <w:name w:val="footnote text"/>
    <w:basedOn w:val="Normal"/>
    <w:link w:val="FootnoteTextChar"/>
    <w:uiPriority w:val="99"/>
    <w:unhideWhenUsed/>
    <w:rsid w:val="003D0C36"/>
  </w:style>
  <w:style w:type="character" w:customStyle="1" w:styleId="FootnoteTextChar">
    <w:name w:val="Footnote Text Char"/>
    <w:basedOn w:val="DefaultParagraphFont"/>
    <w:link w:val="FootnoteText"/>
    <w:uiPriority w:val="99"/>
    <w:rsid w:val="003D0C36"/>
  </w:style>
  <w:style w:type="character" w:styleId="FootnoteReference">
    <w:name w:val="footnote reference"/>
    <w:basedOn w:val="DefaultParagraphFont"/>
    <w:uiPriority w:val="99"/>
    <w:unhideWhenUsed/>
    <w:rsid w:val="003D0C36"/>
    <w:rPr>
      <w:vertAlign w:val="superscript"/>
    </w:rPr>
  </w:style>
  <w:style w:type="character" w:styleId="CommentReference">
    <w:name w:val="annotation reference"/>
    <w:uiPriority w:val="99"/>
    <w:semiHidden/>
    <w:unhideWhenUsed/>
    <w:rsid w:val="00697D08"/>
    <w:rPr>
      <w:sz w:val="16"/>
      <w:szCs w:val="16"/>
    </w:rPr>
  </w:style>
  <w:style w:type="paragraph" w:styleId="CommentText">
    <w:name w:val="annotation text"/>
    <w:basedOn w:val="Normal"/>
    <w:link w:val="CommentTextChar"/>
    <w:uiPriority w:val="99"/>
    <w:unhideWhenUsed/>
    <w:rsid w:val="00697D08"/>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697D0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697D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7D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40FD3"/>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40FD3"/>
    <w:rPr>
      <w:rFonts w:ascii="Calibri" w:eastAsia="Calibri" w:hAnsi="Calibri" w:cs="Times New Roman"/>
      <w:b/>
      <w:bCs/>
      <w:sz w:val="20"/>
      <w:szCs w:val="20"/>
    </w:rPr>
  </w:style>
  <w:style w:type="character" w:customStyle="1" w:styleId="Heading1Char">
    <w:name w:val="Heading 1 Char"/>
    <w:basedOn w:val="DefaultParagraphFont"/>
    <w:link w:val="Heading1"/>
    <w:uiPriority w:val="9"/>
    <w:rsid w:val="007409E4"/>
    <w:rPr>
      <w:rFonts w:ascii="Times New Roman" w:eastAsiaTheme="majorEastAsia" w:hAnsi="Times New Roman" w:cs="Arial"/>
      <w:b/>
      <w:sz w:val="28"/>
      <w:szCs w:val="22"/>
      <w:lang w:val="es-ES"/>
    </w:rPr>
  </w:style>
  <w:style w:type="character" w:customStyle="1" w:styleId="Heading2Char">
    <w:name w:val="Heading 2 Char"/>
    <w:basedOn w:val="DefaultParagraphFont"/>
    <w:link w:val="Heading2"/>
    <w:uiPriority w:val="9"/>
    <w:rsid w:val="007409E4"/>
    <w:rPr>
      <w:rFonts w:ascii="Verdana" w:eastAsiaTheme="majorEastAsia" w:hAnsi="Verdana" w:cs="Arial"/>
      <w:b/>
      <w:sz w:val="22"/>
      <w:szCs w:val="22"/>
      <w:lang w:val="es-ES"/>
    </w:rPr>
  </w:style>
  <w:style w:type="character" w:customStyle="1" w:styleId="Heading3Char">
    <w:name w:val="Heading 3 Char"/>
    <w:basedOn w:val="DefaultParagraphFont"/>
    <w:link w:val="Heading3"/>
    <w:uiPriority w:val="9"/>
    <w:rsid w:val="004F511B"/>
    <w:rPr>
      <w:rFonts w:ascii="Verdana" w:eastAsiaTheme="majorEastAsia" w:hAnsi="Verdana" w:cstheme="majorBidi"/>
      <w:color w:val="000000" w:themeColor="text1"/>
      <w:sz w:val="22"/>
    </w:rPr>
  </w:style>
  <w:style w:type="paragraph" w:styleId="Caption">
    <w:name w:val="caption"/>
    <w:basedOn w:val="Normal"/>
    <w:next w:val="Normal"/>
    <w:uiPriority w:val="35"/>
    <w:unhideWhenUsed/>
    <w:qFormat/>
    <w:rsid w:val="007B087C"/>
    <w:pPr>
      <w:jc w:val="left"/>
    </w:pPr>
    <w:rPr>
      <w:b/>
      <w:i/>
      <w:iCs/>
      <w:color w:val="808080" w:themeColor="background1" w:themeShade="80"/>
      <w:sz w:val="24"/>
      <w:szCs w:val="18"/>
    </w:rPr>
  </w:style>
  <w:style w:type="paragraph" w:styleId="Footer">
    <w:name w:val="footer"/>
    <w:basedOn w:val="Normal"/>
    <w:link w:val="FooterChar"/>
    <w:uiPriority w:val="99"/>
    <w:unhideWhenUsed/>
    <w:rsid w:val="001C0167"/>
    <w:pPr>
      <w:tabs>
        <w:tab w:val="center" w:pos="4419"/>
        <w:tab w:val="right" w:pos="8838"/>
      </w:tabs>
    </w:pPr>
  </w:style>
  <w:style w:type="character" w:customStyle="1" w:styleId="FooterChar">
    <w:name w:val="Footer Char"/>
    <w:basedOn w:val="DefaultParagraphFont"/>
    <w:link w:val="Footer"/>
    <w:uiPriority w:val="99"/>
    <w:rsid w:val="001C0167"/>
  </w:style>
  <w:style w:type="character" w:styleId="PageNumber">
    <w:name w:val="page number"/>
    <w:basedOn w:val="DefaultParagraphFont"/>
    <w:uiPriority w:val="99"/>
    <w:semiHidden/>
    <w:unhideWhenUsed/>
    <w:rsid w:val="001C0167"/>
  </w:style>
  <w:style w:type="paragraph" w:styleId="Revision">
    <w:name w:val="Revision"/>
    <w:hidden/>
    <w:uiPriority w:val="99"/>
    <w:semiHidden/>
    <w:rsid w:val="00221326"/>
  </w:style>
  <w:style w:type="table" w:styleId="TableGrid">
    <w:name w:val="Table Grid"/>
    <w:basedOn w:val="TableNormal"/>
    <w:uiPriority w:val="39"/>
    <w:rsid w:val="00272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725A4"/>
    <w:pPr>
      <w:numPr>
        <w:numId w:val="0"/>
      </w:numPr>
      <w:spacing w:before="480" w:line="276" w:lineRule="auto"/>
      <w:outlineLvl w:val="9"/>
    </w:pPr>
    <w:rPr>
      <w:rFonts w:asciiTheme="majorHAnsi" w:hAnsiTheme="majorHAnsi" w:cstheme="majorBidi"/>
      <w:b w:val="0"/>
      <w:bCs/>
      <w:color w:val="2F5496" w:themeColor="accent1" w:themeShade="BF"/>
      <w:szCs w:val="28"/>
      <w:lang w:val="es-ES_tradnl" w:eastAsia="es-ES_tradnl"/>
    </w:rPr>
  </w:style>
  <w:style w:type="paragraph" w:styleId="TOC1">
    <w:name w:val="toc 1"/>
    <w:basedOn w:val="Normal"/>
    <w:next w:val="Normal"/>
    <w:autoRedefine/>
    <w:uiPriority w:val="39"/>
    <w:unhideWhenUsed/>
    <w:rsid w:val="002725A4"/>
    <w:pPr>
      <w:spacing w:before="120"/>
    </w:pPr>
    <w:rPr>
      <w:b/>
      <w:bCs/>
    </w:rPr>
  </w:style>
  <w:style w:type="paragraph" w:styleId="TOC2">
    <w:name w:val="toc 2"/>
    <w:basedOn w:val="Normal"/>
    <w:next w:val="Normal"/>
    <w:autoRedefine/>
    <w:uiPriority w:val="39"/>
    <w:unhideWhenUsed/>
    <w:rsid w:val="002725A4"/>
    <w:pPr>
      <w:ind w:left="240"/>
    </w:pPr>
    <w:rPr>
      <w:b/>
      <w:bCs/>
      <w:szCs w:val="22"/>
    </w:rPr>
  </w:style>
  <w:style w:type="paragraph" w:styleId="TOC3">
    <w:name w:val="toc 3"/>
    <w:basedOn w:val="Normal"/>
    <w:next w:val="Normal"/>
    <w:autoRedefine/>
    <w:uiPriority w:val="39"/>
    <w:unhideWhenUsed/>
    <w:rsid w:val="002725A4"/>
    <w:pPr>
      <w:ind w:left="480"/>
    </w:pPr>
    <w:rPr>
      <w:szCs w:val="22"/>
    </w:rPr>
  </w:style>
  <w:style w:type="character" w:styleId="Hyperlink">
    <w:name w:val="Hyperlink"/>
    <w:basedOn w:val="DefaultParagraphFont"/>
    <w:uiPriority w:val="99"/>
    <w:unhideWhenUsed/>
    <w:rsid w:val="002725A4"/>
    <w:rPr>
      <w:color w:val="0563C1" w:themeColor="hyperlink"/>
      <w:u w:val="single"/>
    </w:rPr>
  </w:style>
  <w:style w:type="paragraph" w:styleId="TOC4">
    <w:name w:val="toc 4"/>
    <w:basedOn w:val="Normal"/>
    <w:next w:val="Normal"/>
    <w:autoRedefine/>
    <w:uiPriority w:val="39"/>
    <w:semiHidden/>
    <w:unhideWhenUsed/>
    <w:rsid w:val="002725A4"/>
    <w:pPr>
      <w:ind w:left="720"/>
    </w:pPr>
    <w:rPr>
      <w:sz w:val="20"/>
      <w:szCs w:val="20"/>
    </w:rPr>
  </w:style>
  <w:style w:type="paragraph" w:styleId="TOC5">
    <w:name w:val="toc 5"/>
    <w:basedOn w:val="Normal"/>
    <w:next w:val="Normal"/>
    <w:autoRedefine/>
    <w:uiPriority w:val="39"/>
    <w:semiHidden/>
    <w:unhideWhenUsed/>
    <w:rsid w:val="002725A4"/>
    <w:pPr>
      <w:ind w:left="960"/>
    </w:pPr>
    <w:rPr>
      <w:sz w:val="20"/>
      <w:szCs w:val="20"/>
    </w:rPr>
  </w:style>
  <w:style w:type="paragraph" w:styleId="TOC6">
    <w:name w:val="toc 6"/>
    <w:basedOn w:val="Normal"/>
    <w:next w:val="Normal"/>
    <w:autoRedefine/>
    <w:uiPriority w:val="39"/>
    <w:semiHidden/>
    <w:unhideWhenUsed/>
    <w:rsid w:val="002725A4"/>
    <w:pPr>
      <w:ind w:left="1200"/>
    </w:pPr>
    <w:rPr>
      <w:sz w:val="20"/>
      <w:szCs w:val="20"/>
    </w:rPr>
  </w:style>
  <w:style w:type="paragraph" w:styleId="TOC7">
    <w:name w:val="toc 7"/>
    <w:basedOn w:val="Normal"/>
    <w:next w:val="Normal"/>
    <w:autoRedefine/>
    <w:uiPriority w:val="39"/>
    <w:semiHidden/>
    <w:unhideWhenUsed/>
    <w:rsid w:val="002725A4"/>
    <w:pPr>
      <w:ind w:left="1440"/>
    </w:pPr>
    <w:rPr>
      <w:sz w:val="20"/>
      <w:szCs w:val="20"/>
    </w:rPr>
  </w:style>
  <w:style w:type="paragraph" w:styleId="TOC8">
    <w:name w:val="toc 8"/>
    <w:basedOn w:val="Normal"/>
    <w:next w:val="Normal"/>
    <w:autoRedefine/>
    <w:uiPriority w:val="39"/>
    <w:semiHidden/>
    <w:unhideWhenUsed/>
    <w:rsid w:val="002725A4"/>
    <w:pPr>
      <w:ind w:left="1680"/>
    </w:pPr>
    <w:rPr>
      <w:sz w:val="20"/>
      <w:szCs w:val="20"/>
    </w:rPr>
  </w:style>
  <w:style w:type="paragraph" w:styleId="TOC9">
    <w:name w:val="toc 9"/>
    <w:basedOn w:val="Normal"/>
    <w:next w:val="Normal"/>
    <w:autoRedefine/>
    <w:uiPriority w:val="39"/>
    <w:semiHidden/>
    <w:unhideWhenUsed/>
    <w:rsid w:val="002725A4"/>
    <w:pPr>
      <w:ind w:left="1920"/>
    </w:pPr>
    <w:rPr>
      <w:sz w:val="20"/>
      <w:szCs w:val="20"/>
    </w:rPr>
  </w:style>
  <w:style w:type="character" w:styleId="SubtleReference">
    <w:name w:val="Subtle Reference"/>
    <w:basedOn w:val="DefaultParagraphFont"/>
    <w:uiPriority w:val="31"/>
    <w:qFormat/>
    <w:rsid w:val="002B0398"/>
    <w:rPr>
      <w:rFonts w:ascii="Verdana" w:hAnsi="Verdana"/>
      <w:b/>
      <w:i/>
      <w:smallCaps/>
      <w:color w:val="000000" w:themeColor="text1"/>
      <w:sz w:val="24"/>
    </w:rPr>
  </w:style>
  <w:style w:type="table" w:customStyle="1" w:styleId="Tablaconcuadrcula1">
    <w:name w:val="Tabla con cuadrícula1"/>
    <w:basedOn w:val="TableNormal"/>
    <w:next w:val="TableGrid"/>
    <w:uiPriority w:val="39"/>
    <w:rsid w:val="00495C87"/>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13FC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3FC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3FC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13FC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13F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3FC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E6413"/>
    <w:rPr>
      <w:color w:val="808080"/>
    </w:rPr>
  </w:style>
  <w:style w:type="paragraph" w:styleId="Header">
    <w:name w:val="header"/>
    <w:basedOn w:val="Normal"/>
    <w:link w:val="HeaderChar"/>
    <w:uiPriority w:val="99"/>
    <w:unhideWhenUsed/>
    <w:rsid w:val="006754CF"/>
    <w:pPr>
      <w:tabs>
        <w:tab w:val="center" w:pos="4252"/>
        <w:tab w:val="right" w:pos="8504"/>
      </w:tabs>
    </w:pPr>
  </w:style>
  <w:style w:type="character" w:customStyle="1" w:styleId="HeaderChar">
    <w:name w:val="Header Char"/>
    <w:basedOn w:val="DefaultParagraphFont"/>
    <w:link w:val="Header"/>
    <w:uiPriority w:val="99"/>
    <w:rsid w:val="006754CF"/>
  </w:style>
  <w:style w:type="character" w:styleId="Emphasis">
    <w:name w:val="Emphasis"/>
    <w:basedOn w:val="DefaultParagraphFont"/>
    <w:uiPriority w:val="20"/>
    <w:qFormat/>
    <w:rsid w:val="005A72B7"/>
    <w:rPr>
      <w:rFonts w:ascii="Verdana" w:hAnsi="Verdana"/>
      <w:b/>
      <w:i/>
      <w:iCs/>
    </w:rPr>
  </w:style>
  <w:style w:type="character" w:styleId="Strong">
    <w:name w:val="Strong"/>
    <w:basedOn w:val="DefaultParagraphFont"/>
    <w:uiPriority w:val="22"/>
    <w:qFormat/>
    <w:rsid w:val="002B0398"/>
    <w:rPr>
      <w:rFonts w:ascii="Arial" w:hAnsi="Arial"/>
      <w:b/>
      <w:bCs/>
      <w:sz w:val="22"/>
    </w:rPr>
  </w:style>
  <w:style w:type="character" w:styleId="SubtleEmphasis">
    <w:name w:val="Subtle Emphasis"/>
    <w:basedOn w:val="DefaultParagraphFont"/>
    <w:uiPriority w:val="19"/>
    <w:qFormat/>
    <w:rsid w:val="00125515"/>
    <w:rPr>
      <w:rFonts w:ascii="Verdana" w:hAnsi="Verdana"/>
      <w:i w:val="0"/>
      <w:iCs/>
      <w:color w:val="auto"/>
      <w:sz w:val="22"/>
    </w:rPr>
  </w:style>
  <w:style w:type="paragraph" w:customStyle="1" w:styleId="Variable">
    <w:name w:val="Variable"/>
    <w:basedOn w:val="Normal"/>
    <w:link w:val="VariableCar"/>
    <w:qFormat/>
    <w:rsid w:val="002030B6"/>
    <w:rPr>
      <w:rFonts w:ascii="Cambria Math" w:hAnsi="Cambria Math" w:cs="Arial"/>
      <w:caps/>
      <w:lang w:val="en-US"/>
    </w:rPr>
  </w:style>
  <w:style w:type="character" w:customStyle="1" w:styleId="VariableCar">
    <w:name w:val="Variable Car"/>
    <w:basedOn w:val="DefaultParagraphFont"/>
    <w:link w:val="Variable"/>
    <w:rsid w:val="002030B6"/>
    <w:rPr>
      <w:rFonts w:ascii="Cambria Math" w:hAnsi="Cambria Math" w:cs="Arial"/>
      <w:caps/>
      <w:sz w:val="22"/>
      <w:lang w:val="en-US"/>
    </w:rPr>
  </w:style>
  <w:style w:type="paragraph" w:styleId="Bibliography">
    <w:name w:val="Bibliography"/>
    <w:basedOn w:val="Normal"/>
    <w:next w:val="Normal"/>
    <w:uiPriority w:val="37"/>
    <w:unhideWhenUsed/>
    <w:rsid w:val="008327E5"/>
  </w:style>
  <w:style w:type="paragraph" w:styleId="NormalWeb">
    <w:name w:val="Normal (Web)"/>
    <w:basedOn w:val="Normal"/>
    <w:uiPriority w:val="99"/>
    <w:semiHidden/>
    <w:unhideWhenUsed/>
    <w:rsid w:val="00950881"/>
    <w:pPr>
      <w:spacing w:before="100" w:beforeAutospacing="1" w:after="100" w:afterAutospacing="1"/>
      <w:jc w:val="left"/>
    </w:pPr>
    <w:rPr>
      <w:rFonts w:ascii="Times New Roman" w:eastAsiaTheme="minorEastAsia" w:hAnsi="Times New Roman" w:cs="Times New Roman"/>
      <w:sz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6663">
      <w:bodyDiv w:val="1"/>
      <w:marLeft w:val="0"/>
      <w:marRight w:val="0"/>
      <w:marTop w:val="0"/>
      <w:marBottom w:val="0"/>
      <w:divBdr>
        <w:top w:val="none" w:sz="0" w:space="0" w:color="auto"/>
        <w:left w:val="none" w:sz="0" w:space="0" w:color="auto"/>
        <w:bottom w:val="none" w:sz="0" w:space="0" w:color="auto"/>
        <w:right w:val="none" w:sz="0" w:space="0" w:color="auto"/>
      </w:divBdr>
    </w:div>
    <w:div w:id="37173276">
      <w:bodyDiv w:val="1"/>
      <w:marLeft w:val="0"/>
      <w:marRight w:val="0"/>
      <w:marTop w:val="0"/>
      <w:marBottom w:val="0"/>
      <w:divBdr>
        <w:top w:val="none" w:sz="0" w:space="0" w:color="auto"/>
        <w:left w:val="none" w:sz="0" w:space="0" w:color="auto"/>
        <w:bottom w:val="none" w:sz="0" w:space="0" w:color="auto"/>
        <w:right w:val="none" w:sz="0" w:space="0" w:color="auto"/>
      </w:divBdr>
    </w:div>
    <w:div w:id="43260944">
      <w:bodyDiv w:val="1"/>
      <w:marLeft w:val="0"/>
      <w:marRight w:val="0"/>
      <w:marTop w:val="0"/>
      <w:marBottom w:val="0"/>
      <w:divBdr>
        <w:top w:val="none" w:sz="0" w:space="0" w:color="auto"/>
        <w:left w:val="none" w:sz="0" w:space="0" w:color="auto"/>
        <w:bottom w:val="none" w:sz="0" w:space="0" w:color="auto"/>
        <w:right w:val="none" w:sz="0" w:space="0" w:color="auto"/>
      </w:divBdr>
    </w:div>
    <w:div w:id="53355726">
      <w:bodyDiv w:val="1"/>
      <w:marLeft w:val="0"/>
      <w:marRight w:val="0"/>
      <w:marTop w:val="0"/>
      <w:marBottom w:val="0"/>
      <w:divBdr>
        <w:top w:val="none" w:sz="0" w:space="0" w:color="auto"/>
        <w:left w:val="none" w:sz="0" w:space="0" w:color="auto"/>
        <w:bottom w:val="none" w:sz="0" w:space="0" w:color="auto"/>
        <w:right w:val="none" w:sz="0" w:space="0" w:color="auto"/>
      </w:divBdr>
    </w:div>
    <w:div w:id="53818514">
      <w:bodyDiv w:val="1"/>
      <w:marLeft w:val="0"/>
      <w:marRight w:val="0"/>
      <w:marTop w:val="0"/>
      <w:marBottom w:val="0"/>
      <w:divBdr>
        <w:top w:val="none" w:sz="0" w:space="0" w:color="auto"/>
        <w:left w:val="none" w:sz="0" w:space="0" w:color="auto"/>
        <w:bottom w:val="none" w:sz="0" w:space="0" w:color="auto"/>
        <w:right w:val="none" w:sz="0" w:space="0" w:color="auto"/>
      </w:divBdr>
    </w:div>
    <w:div w:id="57171842">
      <w:bodyDiv w:val="1"/>
      <w:marLeft w:val="0"/>
      <w:marRight w:val="0"/>
      <w:marTop w:val="0"/>
      <w:marBottom w:val="0"/>
      <w:divBdr>
        <w:top w:val="none" w:sz="0" w:space="0" w:color="auto"/>
        <w:left w:val="none" w:sz="0" w:space="0" w:color="auto"/>
        <w:bottom w:val="none" w:sz="0" w:space="0" w:color="auto"/>
        <w:right w:val="none" w:sz="0" w:space="0" w:color="auto"/>
      </w:divBdr>
    </w:div>
    <w:div w:id="59134279">
      <w:bodyDiv w:val="1"/>
      <w:marLeft w:val="0"/>
      <w:marRight w:val="0"/>
      <w:marTop w:val="0"/>
      <w:marBottom w:val="0"/>
      <w:divBdr>
        <w:top w:val="none" w:sz="0" w:space="0" w:color="auto"/>
        <w:left w:val="none" w:sz="0" w:space="0" w:color="auto"/>
        <w:bottom w:val="none" w:sz="0" w:space="0" w:color="auto"/>
        <w:right w:val="none" w:sz="0" w:space="0" w:color="auto"/>
      </w:divBdr>
    </w:div>
    <w:div w:id="63529992">
      <w:bodyDiv w:val="1"/>
      <w:marLeft w:val="0"/>
      <w:marRight w:val="0"/>
      <w:marTop w:val="0"/>
      <w:marBottom w:val="0"/>
      <w:divBdr>
        <w:top w:val="none" w:sz="0" w:space="0" w:color="auto"/>
        <w:left w:val="none" w:sz="0" w:space="0" w:color="auto"/>
        <w:bottom w:val="none" w:sz="0" w:space="0" w:color="auto"/>
        <w:right w:val="none" w:sz="0" w:space="0" w:color="auto"/>
      </w:divBdr>
    </w:div>
    <w:div w:id="74674127">
      <w:bodyDiv w:val="1"/>
      <w:marLeft w:val="0"/>
      <w:marRight w:val="0"/>
      <w:marTop w:val="0"/>
      <w:marBottom w:val="0"/>
      <w:divBdr>
        <w:top w:val="none" w:sz="0" w:space="0" w:color="auto"/>
        <w:left w:val="none" w:sz="0" w:space="0" w:color="auto"/>
        <w:bottom w:val="none" w:sz="0" w:space="0" w:color="auto"/>
        <w:right w:val="none" w:sz="0" w:space="0" w:color="auto"/>
      </w:divBdr>
    </w:div>
    <w:div w:id="78530781">
      <w:bodyDiv w:val="1"/>
      <w:marLeft w:val="0"/>
      <w:marRight w:val="0"/>
      <w:marTop w:val="0"/>
      <w:marBottom w:val="0"/>
      <w:divBdr>
        <w:top w:val="none" w:sz="0" w:space="0" w:color="auto"/>
        <w:left w:val="none" w:sz="0" w:space="0" w:color="auto"/>
        <w:bottom w:val="none" w:sz="0" w:space="0" w:color="auto"/>
        <w:right w:val="none" w:sz="0" w:space="0" w:color="auto"/>
      </w:divBdr>
    </w:div>
    <w:div w:id="90862076">
      <w:bodyDiv w:val="1"/>
      <w:marLeft w:val="0"/>
      <w:marRight w:val="0"/>
      <w:marTop w:val="0"/>
      <w:marBottom w:val="0"/>
      <w:divBdr>
        <w:top w:val="none" w:sz="0" w:space="0" w:color="auto"/>
        <w:left w:val="none" w:sz="0" w:space="0" w:color="auto"/>
        <w:bottom w:val="none" w:sz="0" w:space="0" w:color="auto"/>
        <w:right w:val="none" w:sz="0" w:space="0" w:color="auto"/>
      </w:divBdr>
    </w:div>
    <w:div w:id="92631012">
      <w:bodyDiv w:val="1"/>
      <w:marLeft w:val="0"/>
      <w:marRight w:val="0"/>
      <w:marTop w:val="0"/>
      <w:marBottom w:val="0"/>
      <w:divBdr>
        <w:top w:val="none" w:sz="0" w:space="0" w:color="auto"/>
        <w:left w:val="none" w:sz="0" w:space="0" w:color="auto"/>
        <w:bottom w:val="none" w:sz="0" w:space="0" w:color="auto"/>
        <w:right w:val="none" w:sz="0" w:space="0" w:color="auto"/>
      </w:divBdr>
    </w:div>
    <w:div w:id="99954658">
      <w:bodyDiv w:val="1"/>
      <w:marLeft w:val="0"/>
      <w:marRight w:val="0"/>
      <w:marTop w:val="0"/>
      <w:marBottom w:val="0"/>
      <w:divBdr>
        <w:top w:val="none" w:sz="0" w:space="0" w:color="auto"/>
        <w:left w:val="none" w:sz="0" w:space="0" w:color="auto"/>
        <w:bottom w:val="none" w:sz="0" w:space="0" w:color="auto"/>
        <w:right w:val="none" w:sz="0" w:space="0" w:color="auto"/>
      </w:divBdr>
    </w:div>
    <w:div w:id="106052376">
      <w:bodyDiv w:val="1"/>
      <w:marLeft w:val="0"/>
      <w:marRight w:val="0"/>
      <w:marTop w:val="0"/>
      <w:marBottom w:val="0"/>
      <w:divBdr>
        <w:top w:val="none" w:sz="0" w:space="0" w:color="auto"/>
        <w:left w:val="none" w:sz="0" w:space="0" w:color="auto"/>
        <w:bottom w:val="none" w:sz="0" w:space="0" w:color="auto"/>
        <w:right w:val="none" w:sz="0" w:space="0" w:color="auto"/>
      </w:divBdr>
    </w:div>
    <w:div w:id="109513321">
      <w:bodyDiv w:val="1"/>
      <w:marLeft w:val="0"/>
      <w:marRight w:val="0"/>
      <w:marTop w:val="0"/>
      <w:marBottom w:val="0"/>
      <w:divBdr>
        <w:top w:val="none" w:sz="0" w:space="0" w:color="auto"/>
        <w:left w:val="none" w:sz="0" w:space="0" w:color="auto"/>
        <w:bottom w:val="none" w:sz="0" w:space="0" w:color="auto"/>
        <w:right w:val="none" w:sz="0" w:space="0" w:color="auto"/>
      </w:divBdr>
    </w:div>
    <w:div w:id="116796819">
      <w:bodyDiv w:val="1"/>
      <w:marLeft w:val="0"/>
      <w:marRight w:val="0"/>
      <w:marTop w:val="0"/>
      <w:marBottom w:val="0"/>
      <w:divBdr>
        <w:top w:val="none" w:sz="0" w:space="0" w:color="auto"/>
        <w:left w:val="none" w:sz="0" w:space="0" w:color="auto"/>
        <w:bottom w:val="none" w:sz="0" w:space="0" w:color="auto"/>
        <w:right w:val="none" w:sz="0" w:space="0" w:color="auto"/>
      </w:divBdr>
    </w:div>
    <w:div w:id="119887183">
      <w:bodyDiv w:val="1"/>
      <w:marLeft w:val="0"/>
      <w:marRight w:val="0"/>
      <w:marTop w:val="0"/>
      <w:marBottom w:val="0"/>
      <w:divBdr>
        <w:top w:val="none" w:sz="0" w:space="0" w:color="auto"/>
        <w:left w:val="none" w:sz="0" w:space="0" w:color="auto"/>
        <w:bottom w:val="none" w:sz="0" w:space="0" w:color="auto"/>
        <w:right w:val="none" w:sz="0" w:space="0" w:color="auto"/>
      </w:divBdr>
    </w:div>
    <w:div w:id="129518733">
      <w:bodyDiv w:val="1"/>
      <w:marLeft w:val="0"/>
      <w:marRight w:val="0"/>
      <w:marTop w:val="0"/>
      <w:marBottom w:val="0"/>
      <w:divBdr>
        <w:top w:val="none" w:sz="0" w:space="0" w:color="auto"/>
        <w:left w:val="none" w:sz="0" w:space="0" w:color="auto"/>
        <w:bottom w:val="none" w:sz="0" w:space="0" w:color="auto"/>
        <w:right w:val="none" w:sz="0" w:space="0" w:color="auto"/>
      </w:divBdr>
    </w:div>
    <w:div w:id="131480906">
      <w:bodyDiv w:val="1"/>
      <w:marLeft w:val="0"/>
      <w:marRight w:val="0"/>
      <w:marTop w:val="0"/>
      <w:marBottom w:val="0"/>
      <w:divBdr>
        <w:top w:val="none" w:sz="0" w:space="0" w:color="auto"/>
        <w:left w:val="none" w:sz="0" w:space="0" w:color="auto"/>
        <w:bottom w:val="none" w:sz="0" w:space="0" w:color="auto"/>
        <w:right w:val="none" w:sz="0" w:space="0" w:color="auto"/>
      </w:divBdr>
    </w:div>
    <w:div w:id="135877896">
      <w:bodyDiv w:val="1"/>
      <w:marLeft w:val="0"/>
      <w:marRight w:val="0"/>
      <w:marTop w:val="0"/>
      <w:marBottom w:val="0"/>
      <w:divBdr>
        <w:top w:val="none" w:sz="0" w:space="0" w:color="auto"/>
        <w:left w:val="none" w:sz="0" w:space="0" w:color="auto"/>
        <w:bottom w:val="none" w:sz="0" w:space="0" w:color="auto"/>
        <w:right w:val="none" w:sz="0" w:space="0" w:color="auto"/>
      </w:divBdr>
    </w:div>
    <w:div w:id="140537606">
      <w:bodyDiv w:val="1"/>
      <w:marLeft w:val="0"/>
      <w:marRight w:val="0"/>
      <w:marTop w:val="0"/>
      <w:marBottom w:val="0"/>
      <w:divBdr>
        <w:top w:val="none" w:sz="0" w:space="0" w:color="auto"/>
        <w:left w:val="none" w:sz="0" w:space="0" w:color="auto"/>
        <w:bottom w:val="none" w:sz="0" w:space="0" w:color="auto"/>
        <w:right w:val="none" w:sz="0" w:space="0" w:color="auto"/>
      </w:divBdr>
    </w:div>
    <w:div w:id="142821485">
      <w:bodyDiv w:val="1"/>
      <w:marLeft w:val="0"/>
      <w:marRight w:val="0"/>
      <w:marTop w:val="0"/>
      <w:marBottom w:val="0"/>
      <w:divBdr>
        <w:top w:val="none" w:sz="0" w:space="0" w:color="auto"/>
        <w:left w:val="none" w:sz="0" w:space="0" w:color="auto"/>
        <w:bottom w:val="none" w:sz="0" w:space="0" w:color="auto"/>
        <w:right w:val="none" w:sz="0" w:space="0" w:color="auto"/>
      </w:divBdr>
    </w:div>
    <w:div w:id="147132187">
      <w:bodyDiv w:val="1"/>
      <w:marLeft w:val="0"/>
      <w:marRight w:val="0"/>
      <w:marTop w:val="0"/>
      <w:marBottom w:val="0"/>
      <w:divBdr>
        <w:top w:val="none" w:sz="0" w:space="0" w:color="auto"/>
        <w:left w:val="none" w:sz="0" w:space="0" w:color="auto"/>
        <w:bottom w:val="none" w:sz="0" w:space="0" w:color="auto"/>
        <w:right w:val="none" w:sz="0" w:space="0" w:color="auto"/>
      </w:divBdr>
    </w:div>
    <w:div w:id="150215264">
      <w:bodyDiv w:val="1"/>
      <w:marLeft w:val="0"/>
      <w:marRight w:val="0"/>
      <w:marTop w:val="0"/>
      <w:marBottom w:val="0"/>
      <w:divBdr>
        <w:top w:val="none" w:sz="0" w:space="0" w:color="auto"/>
        <w:left w:val="none" w:sz="0" w:space="0" w:color="auto"/>
        <w:bottom w:val="none" w:sz="0" w:space="0" w:color="auto"/>
        <w:right w:val="none" w:sz="0" w:space="0" w:color="auto"/>
      </w:divBdr>
    </w:div>
    <w:div w:id="162018863">
      <w:bodyDiv w:val="1"/>
      <w:marLeft w:val="0"/>
      <w:marRight w:val="0"/>
      <w:marTop w:val="0"/>
      <w:marBottom w:val="0"/>
      <w:divBdr>
        <w:top w:val="none" w:sz="0" w:space="0" w:color="auto"/>
        <w:left w:val="none" w:sz="0" w:space="0" w:color="auto"/>
        <w:bottom w:val="none" w:sz="0" w:space="0" w:color="auto"/>
        <w:right w:val="none" w:sz="0" w:space="0" w:color="auto"/>
      </w:divBdr>
    </w:div>
    <w:div w:id="163935631">
      <w:bodyDiv w:val="1"/>
      <w:marLeft w:val="0"/>
      <w:marRight w:val="0"/>
      <w:marTop w:val="0"/>
      <w:marBottom w:val="0"/>
      <w:divBdr>
        <w:top w:val="none" w:sz="0" w:space="0" w:color="auto"/>
        <w:left w:val="none" w:sz="0" w:space="0" w:color="auto"/>
        <w:bottom w:val="none" w:sz="0" w:space="0" w:color="auto"/>
        <w:right w:val="none" w:sz="0" w:space="0" w:color="auto"/>
      </w:divBdr>
    </w:div>
    <w:div w:id="165287009">
      <w:bodyDiv w:val="1"/>
      <w:marLeft w:val="0"/>
      <w:marRight w:val="0"/>
      <w:marTop w:val="0"/>
      <w:marBottom w:val="0"/>
      <w:divBdr>
        <w:top w:val="none" w:sz="0" w:space="0" w:color="auto"/>
        <w:left w:val="none" w:sz="0" w:space="0" w:color="auto"/>
        <w:bottom w:val="none" w:sz="0" w:space="0" w:color="auto"/>
        <w:right w:val="none" w:sz="0" w:space="0" w:color="auto"/>
      </w:divBdr>
    </w:div>
    <w:div w:id="165485706">
      <w:bodyDiv w:val="1"/>
      <w:marLeft w:val="0"/>
      <w:marRight w:val="0"/>
      <w:marTop w:val="0"/>
      <w:marBottom w:val="0"/>
      <w:divBdr>
        <w:top w:val="none" w:sz="0" w:space="0" w:color="auto"/>
        <w:left w:val="none" w:sz="0" w:space="0" w:color="auto"/>
        <w:bottom w:val="none" w:sz="0" w:space="0" w:color="auto"/>
        <w:right w:val="none" w:sz="0" w:space="0" w:color="auto"/>
      </w:divBdr>
    </w:div>
    <w:div w:id="167453112">
      <w:bodyDiv w:val="1"/>
      <w:marLeft w:val="0"/>
      <w:marRight w:val="0"/>
      <w:marTop w:val="0"/>
      <w:marBottom w:val="0"/>
      <w:divBdr>
        <w:top w:val="none" w:sz="0" w:space="0" w:color="auto"/>
        <w:left w:val="none" w:sz="0" w:space="0" w:color="auto"/>
        <w:bottom w:val="none" w:sz="0" w:space="0" w:color="auto"/>
        <w:right w:val="none" w:sz="0" w:space="0" w:color="auto"/>
      </w:divBdr>
    </w:div>
    <w:div w:id="169099473">
      <w:bodyDiv w:val="1"/>
      <w:marLeft w:val="0"/>
      <w:marRight w:val="0"/>
      <w:marTop w:val="0"/>
      <w:marBottom w:val="0"/>
      <w:divBdr>
        <w:top w:val="none" w:sz="0" w:space="0" w:color="auto"/>
        <w:left w:val="none" w:sz="0" w:space="0" w:color="auto"/>
        <w:bottom w:val="none" w:sz="0" w:space="0" w:color="auto"/>
        <w:right w:val="none" w:sz="0" w:space="0" w:color="auto"/>
      </w:divBdr>
    </w:div>
    <w:div w:id="171453346">
      <w:bodyDiv w:val="1"/>
      <w:marLeft w:val="0"/>
      <w:marRight w:val="0"/>
      <w:marTop w:val="0"/>
      <w:marBottom w:val="0"/>
      <w:divBdr>
        <w:top w:val="none" w:sz="0" w:space="0" w:color="auto"/>
        <w:left w:val="none" w:sz="0" w:space="0" w:color="auto"/>
        <w:bottom w:val="none" w:sz="0" w:space="0" w:color="auto"/>
        <w:right w:val="none" w:sz="0" w:space="0" w:color="auto"/>
      </w:divBdr>
    </w:div>
    <w:div w:id="174926381">
      <w:bodyDiv w:val="1"/>
      <w:marLeft w:val="0"/>
      <w:marRight w:val="0"/>
      <w:marTop w:val="0"/>
      <w:marBottom w:val="0"/>
      <w:divBdr>
        <w:top w:val="none" w:sz="0" w:space="0" w:color="auto"/>
        <w:left w:val="none" w:sz="0" w:space="0" w:color="auto"/>
        <w:bottom w:val="none" w:sz="0" w:space="0" w:color="auto"/>
        <w:right w:val="none" w:sz="0" w:space="0" w:color="auto"/>
      </w:divBdr>
    </w:div>
    <w:div w:id="187374342">
      <w:bodyDiv w:val="1"/>
      <w:marLeft w:val="0"/>
      <w:marRight w:val="0"/>
      <w:marTop w:val="0"/>
      <w:marBottom w:val="0"/>
      <w:divBdr>
        <w:top w:val="none" w:sz="0" w:space="0" w:color="auto"/>
        <w:left w:val="none" w:sz="0" w:space="0" w:color="auto"/>
        <w:bottom w:val="none" w:sz="0" w:space="0" w:color="auto"/>
        <w:right w:val="none" w:sz="0" w:space="0" w:color="auto"/>
      </w:divBdr>
    </w:div>
    <w:div w:id="189030609">
      <w:bodyDiv w:val="1"/>
      <w:marLeft w:val="0"/>
      <w:marRight w:val="0"/>
      <w:marTop w:val="0"/>
      <w:marBottom w:val="0"/>
      <w:divBdr>
        <w:top w:val="none" w:sz="0" w:space="0" w:color="auto"/>
        <w:left w:val="none" w:sz="0" w:space="0" w:color="auto"/>
        <w:bottom w:val="none" w:sz="0" w:space="0" w:color="auto"/>
        <w:right w:val="none" w:sz="0" w:space="0" w:color="auto"/>
      </w:divBdr>
    </w:div>
    <w:div w:id="189611509">
      <w:bodyDiv w:val="1"/>
      <w:marLeft w:val="0"/>
      <w:marRight w:val="0"/>
      <w:marTop w:val="0"/>
      <w:marBottom w:val="0"/>
      <w:divBdr>
        <w:top w:val="none" w:sz="0" w:space="0" w:color="auto"/>
        <w:left w:val="none" w:sz="0" w:space="0" w:color="auto"/>
        <w:bottom w:val="none" w:sz="0" w:space="0" w:color="auto"/>
        <w:right w:val="none" w:sz="0" w:space="0" w:color="auto"/>
      </w:divBdr>
    </w:div>
    <w:div w:id="198402506">
      <w:bodyDiv w:val="1"/>
      <w:marLeft w:val="0"/>
      <w:marRight w:val="0"/>
      <w:marTop w:val="0"/>
      <w:marBottom w:val="0"/>
      <w:divBdr>
        <w:top w:val="none" w:sz="0" w:space="0" w:color="auto"/>
        <w:left w:val="none" w:sz="0" w:space="0" w:color="auto"/>
        <w:bottom w:val="none" w:sz="0" w:space="0" w:color="auto"/>
        <w:right w:val="none" w:sz="0" w:space="0" w:color="auto"/>
      </w:divBdr>
    </w:div>
    <w:div w:id="198444774">
      <w:bodyDiv w:val="1"/>
      <w:marLeft w:val="0"/>
      <w:marRight w:val="0"/>
      <w:marTop w:val="0"/>
      <w:marBottom w:val="0"/>
      <w:divBdr>
        <w:top w:val="none" w:sz="0" w:space="0" w:color="auto"/>
        <w:left w:val="none" w:sz="0" w:space="0" w:color="auto"/>
        <w:bottom w:val="none" w:sz="0" w:space="0" w:color="auto"/>
        <w:right w:val="none" w:sz="0" w:space="0" w:color="auto"/>
      </w:divBdr>
    </w:div>
    <w:div w:id="198591338">
      <w:bodyDiv w:val="1"/>
      <w:marLeft w:val="0"/>
      <w:marRight w:val="0"/>
      <w:marTop w:val="0"/>
      <w:marBottom w:val="0"/>
      <w:divBdr>
        <w:top w:val="none" w:sz="0" w:space="0" w:color="auto"/>
        <w:left w:val="none" w:sz="0" w:space="0" w:color="auto"/>
        <w:bottom w:val="none" w:sz="0" w:space="0" w:color="auto"/>
        <w:right w:val="none" w:sz="0" w:space="0" w:color="auto"/>
      </w:divBdr>
      <w:divsChild>
        <w:div w:id="400831857">
          <w:marLeft w:val="0"/>
          <w:marRight w:val="0"/>
          <w:marTop w:val="0"/>
          <w:marBottom w:val="0"/>
          <w:divBdr>
            <w:top w:val="none" w:sz="0" w:space="0" w:color="auto"/>
            <w:left w:val="none" w:sz="0" w:space="0" w:color="auto"/>
            <w:bottom w:val="none" w:sz="0" w:space="0" w:color="auto"/>
            <w:right w:val="none" w:sz="0" w:space="0" w:color="auto"/>
          </w:divBdr>
        </w:div>
        <w:div w:id="467475375">
          <w:marLeft w:val="0"/>
          <w:marRight w:val="0"/>
          <w:marTop w:val="0"/>
          <w:marBottom w:val="0"/>
          <w:divBdr>
            <w:top w:val="none" w:sz="0" w:space="0" w:color="auto"/>
            <w:left w:val="none" w:sz="0" w:space="0" w:color="auto"/>
            <w:bottom w:val="none" w:sz="0" w:space="0" w:color="auto"/>
            <w:right w:val="none" w:sz="0" w:space="0" w:color="auto"/>
          </w:divBdr>
        </w:div>
        <w:div w:id="496843600">
          <w:marLeft w:val="0"/>
          <w:marRight w:val="0"/>
          <w:marTop w:val="0"/>
          <w:marBottom w:val="0"/>
          <w:divBdr>
            <w:top w:val="none" w:sz="0" w:space="0" w:color="auto"/>
            <w:left w:val="none" w:sz="0" w:space="0" w:color="auto"/>
            <w:bottom w:val="none" w:sz="0" w:space="0" w:color="auto"/>
            <w:right w:val="none" w:sz="0" w:space="0" w:color="auto"/>
          </w:divBdr>
        </w:div>
        <w:div w:id="847253219">
          <w:marLeft w:val="0"/>
          <w:marRight w:val="0"/>
          <w:marTop w:val="0"/>
          <w:marBottom w:val="0"/>
          <w:divBdr>
            <w:top w:val="none" w:sz="0" w:space="0" w:color="auto"/>
            <w:left w:val="none" w:sz="0" w:space="0" w:color="auto"/>
            <w:bottom w:val="none" w:sz="0" w:space="0" w:color="auto"/>
            <w:right w:val="none" w:sz="0" w:space="0" w:color="auto"/>
          </w:divBdr>
        </w:div>
        <w:div w:id="907765780">
          <w:marLeft w:val="0"/>
          <w:marRight w:val="0"/>
          <w:marTop w:val="0"/>
          <w:marBottom w:val="0"/>
          <w:divBdr>
            <w:top w:val="none" w:sz="0" w:space="0" w:color="auto"/>
            <w:left w:val="none" w:sz="0" w:space="0" w:color="auto"/>
            <w:bottom w:val="none" w:sz="0" w:space="0" w:color="auto"/>
            <w:right w:val="none" w:sz="0" w:space="0" w:color="auto"/>
          </w:divBdr>
        </w:div>
        <w:div w:id="1120101550">
          <w:marLeft w:val="0"/>
          <w:marRight w:val="0"/>
          <w:marTop w:val="0"/>
          <w:marBottom w:val="0"/>
          <w:divBdr>
            <w:top w:val="none" w:sz="0" w:space="0" w:color="auto"/>
            <w:left w:val="none" w:sz="0" w:space="0" w:color="auto"/>
            <w:bottom w:val="none" w:sz="0" w:space="0" w:color="auto"/>
            <w:right w:val="none" w:sz="0" w:space="0" w:color="auto"/>
          </w:divBdr>
        </w:div>
        <w:div w:id="1571036664">
          <w:marLeft w:val="0"/>
          <w:marRight w:val="0"/>
          <w:marTop w:val="0"/>
          <w:marBottom w:val="0"/>
          <w:divBdr>
            <w:top w:val="none" w:sz="0" w:space="0" w:color="auto"/>
            <w:left w:val="none" w:sz="0" w:space="0" w:color="auto"/>
            <w:bottom w:val="none" w:sz="0" w:space="0" w:color="auto"/>
            <w:right w:val="none" w:sz="0" w:space="0" w:color="auto"/>
          </w:divBdr>
        </w:div>
      </w:divsChild>
    </w:div>
    <w:div w:id="205333877">
      <w:bodyDiv w:val="1"/>
      <w:marLeft w:val="0"/>
      <w:marRight w:val="0"/>
      <w:marTop w:val="0"/>
      <w:marBottom w:val="0"/>
      <w:divBdr>
        <w:top w:val="none" w:sz="0" w:space="0" w:color="auto"/>
        <w:left w:val="none" w:sz="0" w:space="0" w:color="auto"/>
        <w:bottom w:val="none" w:sz="0" w:space="0" w:color="auto"/>
        <w:right w:val="none" w:sz="0" w:space="0" w:color="auto"/>
      </w:divBdr>
    </w:div>
    <w:div w:id="205607425">
      <w:bodyDiv w:val="1"/>
      <w:marLeft w:val="0"/>
      <w:marRight w:val="0"/>
      <w:marTop w:val="0"/>
      <w:marBottom w:val="0"/>
      <w:divBdr>
        <w:top w:val="none" w:sz="0" w:space="0" w:color="auto"/>
        <w:left w:val="none" w:sz="0" w:space="0" w:color="auto"/>
        <w:bottom w:val="none" w:sz="0" w:space="0" w:color="auto"/>
        <w:right w:val="none" w:sz="0" w:space="0" w:color="auto"/>
      </w:divBdr>
    </w:div>
    <w:div w:id="212351593">
      <w:bodyDiv w:val="1"/>
      <w:marLeft w:val="0"/>
      <w:marRight w:val="0"/>
      <w:marTop w:val="0"/>
      <w:marBottom w:val="0"/>
      <w:divBdr>
        <w:top w:val="none" w:sz="0" w:space="0" w:color="auto"/>
        <w:left w:val="none" w:sz="0" w:space="0" w:color="auto"/>
        <w:bottom w:val="none" w:sz="0" w:space="0" w:color="auto"/>
        <w:right w:val="none" w:sz="0" w:space="0" w:color="auto"/>
      </w:divBdr>
    </w:div>
    <w:div w:id="221403335">
      <w:bodyDiv w:val="1"/>
      <w:marLeft w:val="0"/>
      <w:marRight w:val="0"/>
      <w:marTop w:val="0"/>
      <w:marBottom w:val="0"/>
      <w:divBdr>
        <w:top w:val="none" w:sz="0" w:space="0" w:color="auto"/>
        <w:left w:val="none" w:sz="0" w:space="0" w:color="auto"/>
        <w:bottom w:val="none" w:sz="0" w:space="0" w:color="auto"/>
        <w:right w:val="none" w:sz="0" w:space="0" w:color="auto"/>
      </w:divBdr>
    </w:div>
    <w:div w:id="221790856">
      <w:bodyDiv w:val="1"/>
      <w:marLeft w:val="0"/>
      <w:marRight w:val="0"/>
      <w:marTop w:val="0"/>
      <w:marBottom w:val="0"/>
      <w:divBdr>
        <w:top w:val="none" w:sz="0" w:space="0" w:color="auto"/>
        <w:left w:val="none" w:sz="0" w:space="0" w:color="auto"/>
        <w:bottom w:val="none" w:sz="0" w:space="0" w:color="auto"/>
        <w:right w:val="none" w:sz="0" w:space="0" w:color="auto"/>
      </w:divBdr>
    </w:div>
    <w:div w:id="228535941">
      <w:bodyDiv w:val="1"/>
      <w:marLeft w:val="0"/>
      <w:marRight w:val="0"/>
      <w:marTop w:val="0"/>
      <w:marBottom w:val="0"/>
      <w:divBdr>
        <w:top w:val="none" w:sz="0" w:space="0" w:color="auto"/>
        <w:left w:val="none" w:sz="0" w:space="0" w:color="auto"/>
        <w:bottom w:val="none" w:sz="0" w:space="0" w:color="auto"/>
        <w:right w:val="none" w:sz="0" w:space="0" w:color="auto"/>
      </w:divBdr>
    </w:div>
    <w:div w:id="233467641">
      <w:bodyDiv w:val="1"/>
      <w:marLeft w:val="0"/>
      <w:marRight w:val="0"/>
      <w:marTop w:val="0"/>
      <w:marBottom w:val="0"/>
      <w:divBdr>
        <w:top w:val="none" w:sz="0" w:space="0" w:color="auto"/>
        <w:left w:val="none" w:sz="0" w:space="0" w:color="auto"/>
        <w:bottom w:val="none" w:sz="0" w:space="0" w:color="auto"/>
        <w:right w:val="none" w:sz="0" w:space="0" w:color="auto"/>
      </w:divBdr>
    </w:div>
    <w:div w:id="233929703">
      <w:bodyDiv w:val="1"/>
      <w:marLeft w:val="0"/>
      <w:marRight w:val="0"/>
      <w:marTop w:val="0"/>
      <w:marBottom w:val="0"/>
      <w:divBdr>
        <w:top w:val="none" w:sz="0" w:space="0" w:color="auto"/>
        <w:left w:val="none" w:sz="0" w:space="0" w:color="auto"/>
        <w:bottom w:val="none" w:sz="0" w:space="0" w:color="auto"/>
        <w:right w:val="none" w:sz="0" w:space="0" w:color="auto"/>
      </w:divBdr>
    </w:div>
    <w:div w:id="234170053">
      <w:bodyDiv w:val="1"/>
      <w:marLeft w:val="0"/>
      <w:marRight w:val="0"/>
      <w:marTop w:val="0"/>
      <w:marBottom w:val="0"/>
      <w:divBdr>
        <w:top w:val="none" w:sz="0" w:space="0" w:color="auto"/>
        <w:left w:val="none" w:sz="0" w:space="0" w:color="auto"/>
        <w:bottom w:val="none" w:sz="0" w:space="0" w:color="auto"/>
        <w:right w:val="none" w:sz="0" w:space="0" w:color="auto"/>
      </w:divBdr>
    </w:div>
    <w:div w:id="236014582">
      <w:bodyDiv w:val="1"/>
      <w:marLeft w:val="0"/>
      <w:marRight w:val="0"/>
      <w:marTop w:val="0"/>
      <w:marBottom w:val="0"/>
      <w:divBdr>
        <w:top w:val="none" w:sz="0" w:space="0" w:color="auto"/>
        <w:left w:val="none" w:sz="0" w:space="0" w:color="auto"/>
        <w:bottom w:val="none" w:sz="0" w:space="0" w:color="auto"/>
        <w:right w:val="none" w:sz="0" w:space="0" w:color="auto"/>
      </w:divBdr>
    </w:div>
    <w:div w:id="245921701">
      <w:bodyDiv w:val="1"/>
      <w:marLeft w:val="0"/>
      <w:marRight w:val="0"/>
      <w:marTop w:val="0"/>
      <w:marBottom w:val="0"/>
      <w:divBdr>
        <w:top w:val="none" w:sz="0" w:space="0" w:color="auto"/>
        <w:left w:val="none" w:sz="0" w:space="0" w:color="auto"/>
        <w:bottom w:val="none" w:sz="0" w:space="0" w:color="auto"/>
        <w:right w:val="none" w:sz="0" w:space="0" w:color="auto"/>
      </w:divBdr>
    </w:div>
    <w:div w:id="251399487">
      <w:bodyDiv w:val="1"/>
      <w:marLeft w:val="0"/>
      <w:marRight w:val="0"/>
      <w:marTop w:val="0"/>
      <w:marBottom w:val="0"/>
      <w:divBdr>
        <w:top w:val="none" w:sz="0" w:space="0" w:color="auto"/>
        <w:left w:val="none" w:sz="0" w:space="0" w:color="auto"/>
        <w:bottom w:val="none" w:sz="0" w:space="0" w:color="auto"/>
        <w:right w:val="none" w:sz="0" w:space="0" w:color="auto"/>
      </w:divBdr>
    </w:div>
    <w:div w:id="253132288">
      <w:bodyDiv w:val="1"/>
      <w:marLeft w:val="0"/>
      <w:marRight w:val="0"/>
      <w:marTop w:val="0"/>
      <w:marBottom w:val="0"/>
      <w:divBdr>
        <w:top w:val="none" w:sz="0" w:space="0" w:color="auto"/>
        <w:left w:val="none" w:sz="0" w:space="0" w:color="auto"/>
        <w:bottom w:val="none" w:sz="0" w:space="0" w:color="auto"/>
        <w:right w:val="none" w:sz="0" w:space="0" w:color="auto"/>
      </w:divBdr>
    </w:div>
    <w:div w:id="264919314">
      <w:bodyDiv w:val="1"/>
      <w:marLeft w:val="0"/>
      <w:marRight w:val="0"/>
      <w:marTop w:val="0"/>
      <w:marBottom w:val="0"/>
      <w:divBdr>
        <w:top w:val="none" w:sz="0" w:space="0" w:color="auto"/>
        <w:left w:val="none" w:sz="0" w:space="0" w:color="auto"/>
        <w:bottom w:val="none" w:sz="0" w:space="0" w:color="auto"/>
        <w:right w:val="none" w:sz="0" w:space="0" w:color="auto"/>
      </w:divBdr>
    </w:div>
    <w:div w:id="268319122">
      <w:bodyDiv w:val="1"/>
      <w:marLeft w:val="0"/>
      <w:marRight w:val="0"/>
      <w:marTop w:val="0"/>
      <w:marBottom w:val="0"/>
      <w:divBdr>
        <w:top w:val="none" w:sz="0" w:space="0" w:color="auto"/>
        <w:left w:val="none" w:sz="0" w:space="0" w:color="auto"/>
        <w:bottom w:val="none" w:sz="0" w:space="0" w:color="auto"/>
        <w:right w:val="none" w:sz="0" w:space="0" w:color="auto"/>
      </w:divBdr>
    </w:div>
    <w:div w:id="268855595">
      <w:bodyDiv w:val="1"/>
      <w:marLeft w:val="0"/>
      <w:marRight w:val="0"/>
      <w:marTop w:val="0"/>
      <w:marBottom w:val="0"/>
      <w:divBdr>
        <w:top w:val="none" w:sz="0" w:space="0" w:color="auto"/>
        <w:left w:val="none" w:sz="0" w:space="0" w:color="auto"/>
        <w:bottom w:val="none" w:sz="0" w:space="0" w:color="auto"/>
        <w:right w:val="none" w:sz="0" w:space="0" w:color="auto"/>
      </w:divBdr>
    </w:div>
    <w:div w:id="270430436">
      <w:bodyDiv w:val="1"/>
      <w:marLeft w:val="0"/>
      <w:marRight w:val="0"/>
      <w:marTop w:val="0"/>
      <w:marBottom w:val="0"/>
      <w:divBdr>
        <w:top w:val="none" w:sz="0" w:space="0" w:color="auto"/>
        <w:left w:val="none" w:sz="0" w:space="0" w:color="auto"/>
        <w:bottom w:val="none" w:sz="0" w:space="0" w:color="auto"/>
        <w:right w:val="none" w:sz="0" w:space="0" w:color="auto"/>
      </w:divBdr>
    </w:div>
    <w:div w:id="274751144">
      <w:bodyDiv w:val="1"/>
      <w:marLeft w:val="0"/>
      <w:marRight w:val="0"/>
      <w:marTop w:val="0"/>
      <w:marBottom w:val="0"/>
      <w:divBdr>
        <w:top w:val="none" w:sz="0" w:space="0" w:color="auto"/>
        <w:left w:val="none" w:sz="0" w:space="0" w:color="auto"/>
        <w:bottom w:val="none" w:sz="0" w:space="0" w:color="auto"/>
        <w:right w:val="none" w:sz="0" w:space="0" w:color="auto"/>
      </w:divBdr>
    </w:div>
    <w:div w:id="282620681">
      <w:bodyDiv w:val="1"/>
      <w:marLeft w:val="0"/>
      <w:marRight w:val="0"/>
      <w:marTop w:val="0"/>
      <w:marBottom w:val="0"/>
      <w:divBdr>
        <w:top w:val="none" w:sz="0" w:space="0" w:color="auto"/>
        <w:left w:val="none" w:sz="0" w:space="0" w:color="auto"/>
        <w:bottom w:val="none" w:sz="0" w:space="0" w:color="auto"/>
        <w:right w:val="none" w:sz="0" w:space="0" w:color="auto"/>
      </w:divBdr>
    </w:div>
    <w:div w:id="284428148">
      <w:bodyDiv w:val="1"/>
      <w:marLeft w:val="0"/>
      <w:marRight w:val="0"/>
      <w:marTop w:val="0"/>
      <w:marBottom w:val="0"/>
      <w:divBdr>
        <w:top w:val="none" w:sz="0" w:space="0" w:color="auto"/>
        <w:left w:val="none" w:sz="0" w:space="0" w:color="auto"/>
        <w:bottom w:val="none" w:sz="0" w:space="0" w:color="auto"/>
        <w:right w:val="none" w:sz="0" w:space="0" w:color="auto"/>
      </w:divBdr>
    </w:div>
    <w:div w:id="294877845">
      <w:bodyDiv w:val="1"/>
      <w:marLeft w:val="0"/>
      <w:marRight w:val="0"/>
      <w:marTop w:val="0"/>
      <w:marBottom w:val="0"/>
      <w:divBdr>
        <w:top w:val="none" w:sz="0" w:space="0" w:color="auto"/>
        <w:left w:val="none" w:sz="0" w:space="0" w:color="auto"/>
        <w:bottom w:val="none" w:sz="0" w:space="0" w:color="auto"/>
        <w:right w:val="none" w:sz="0" w:space="0" w:color="auto"/>
      </w:divBdr>
    </w:div>
    <w:div w:id="301276794">
      <w:bodyDiv w:val="1"/>
      <w:marLeft w:val="0"/>
      <w:marRight w:val="0"/>
      <w:marTop w:val="0"/>
      <w:marBottom w:val="0"/>
      <w:divBdr>
        <w:top w:val="none" w:sz="0" w:space="0" w:color="auto"/>
        <w:left w:val="none" w:sz="0" w:space="0" w:color="auto"/>
        <w:bottom w:val="none" w:sz="0" w:space="0" w:color="auto"/>
        <w:right w:val="none" w:sz="0" w:space="0" w:color="auto"/>
      </w:divBdr>
    </w:div>
    <w:div w:id="304698143">
      <w:bodyDiv w:val="1"/>
      <w:marLeft w:val="0"/>
      <w:marRight w:val="0"/>
      <w:marTop w:val="0"/>
      <w:marBottom w:val="0"/>
      <w:divBdr>
        <w:top w:val="none" w:sz="0" w:space="0" w:color="auto"/>
        <w:left w:val="none" w:sz="0" w:space="0" w:color="auto"/>
        <w:bottom w:val="none" w:sz="0" w:space="0" w:color="auto"/>
        <w:right w:val="none" w:sz="0" w:space="0" w:color="auto"/>
      </w:divBdr>
    </w:div>
    <w:div w:id="334769337">
      <w:bodyDiv w:val="1"/>
      <w:marLeft w:val="0"/>
      <w:marRight w:val="0"/>
      <w:marTop w:val="0"/>
      <w:marBottom w:val="0"/>
      <w:divBdr>
        <w:top w:val="none" w:sz="0" w:space="0" w:color="auto"/>
        <w:left w:val="none" w:sz="0" w:space="0" w:color="auto"/>
        <w:bottom w:val="none" w:sz="0" w:space="0" w:color="auto"/>
        <w:right w:val="none" w:sz="0" w:space="0" w:color="auto"/>
      </w:divBdr>
    </w:div>
    <w:div w:id="343440332">
      <w:bodyDiv w:val="1"/>
      <w:marLeft w:val="0"/>
      <w:marRight w:val="0"/>
      <w:marTop w:val="0"/>
      <w:marBottom w:val="0"/>
      <w:divBdr>
        <w:top w:val="none" w:sz="0" w:space="0" w:color="auto"/>
        <w:left w:val="none" w:sz="0" w:space="0" w:color="auto"/>
        <w:bottom w:val="none" w:sz="0" w:space="0" w:color="auto"/>
        <w:right w:val="none" w:sz="0" w:space="0" w:color="auto"/>
      </w:divBdr>
    </w:div>
    <w:div w:id="350759739">
      <w:bodyDiv w:val="1"/>
      <w:marLeft w:val="0"/>
      <w:marRight w:val="0"/>
      <w:marTop w:val="0"/>
      <w:marBottom w:val="0"/>
      <w:divBdr>
        <w:top w:val="none" w:sz="0" w:space="0" w:color="auto"/>
        <w:left w:val="none" w:sz="0" w:space="0" w:color="auto"/>
        <w:bottom w:val="none" w:sz="0" w:space="0" w:color="auto"/>
        <w:right w:val="none" w:sz="0" w:space="0" w:color="auto"/>
      </w:divBdr>
    </w:div>
    <w:div w:id="352994809">
      <w:bodyDiv w:val="1"/>
      <w:marLeft w:val="0"/>
      <w:marRight w:val="0"/>
      <w:marTop w:val="0"/>
      <w:marBottom w:val="0"/>
      <w:divBdr>
        <w:top w:val="none" w:sz="0" w:space="0" w:color="auto"/>
        <w:left w:val="none" w:sz="0" w:space="0" w:color="auto"/>
        <w:bottom w:val="none" w:sz="0" w:space="0" w:color="auto"/>
        <w:right w:val="none" w:sz="0" w:space="0" w:color="auto"/>
      </w:divBdr>
    </w:div>
    <w:div w:id="359749362">
      <w:bodyDiv w:val="1"/>
      <w:marLeft w:val="0"/>
      <w:marRight w:val="0"/>
      <w:marTop w:val="0"/>
      <w:marBottom w:val="0"/>
      <w:divBdr>
        <w:top w:val="none" w:sz="0" w:space="0" w:color="auto"/>
        <w:left w:val="none" w:sz="0" w:space="0" w:color="auto"/>
        <w:bottom w:val="none" w:sz="0" w:space="0" w:color="auto"/>
        <w:right w:val="none" w:sz="0" w:space="0" w:color="auto"/>
      </w:divBdr>
    </w:div>
    <w:div w:id="372315840">
      <w:bodyDiv w:val="1"/>
      <w:marLeft w:val="0"/>
      <w:marRight w:val="0"/>
      <w:marTop w:val="0"/>
      <w:marBottom w:val="0"/>
      <w:divBdr>
        <w:top w:val="none" w:sz="0" w:space="0" w:color="auto"/>
        <w:left w:val="none" w:sz="0" w:space="0" w:color="auto"/>
        <w:bottom w:val="none" w:sz="0" w:space="0" w:color="auto"/>
        <w:right w:val="none" w:sz="0" w:space="0" w:color="auto"/>
      </w:divBdr>
    </w:div>
    <w:div w:id="382366345">
      <w:bodyDiv w:val="1"/>
      <w:marLeft w:val="0"/>
      <w:marRight w:val="0"/>
      <w:marTop w:val="0"/>
      <w:marBottom w:val="0"/>
      <w:divBdr>
        <w:top w:val="none" w:sz="0" w:space="0" w:color="auto"/>
        <w:left w:val="none" w:sz="0" w:space="0" w:color="auto"/>
        <w:bottom w:val="none" w:sz="0" w:space="0" w:color="auto"/>
        <w:right w:val="none" w:sz="0" w:space="0" w:color="auto"/>
      </w:divBdr>
    </w:div>
    <w:div w:id="395125490">
      <w:bodyDiv w:val="1"/>
      <w:marLeft w:val="0"/>
      <w:marRight w:val="0"/>
      <w:marTop w:val="0"/>
      <w:marBottom w:val="0"/>
      <w:divBdr>
        <w:top w:val="none" w:sz="0" w:space="0" w:color="auto"/>
        <w:left w:val="none" w:sz="0" w:space="0" w:color="auto"/>
        <w:bottom w:val="none" w:sz="0" w:space="0" w:color="auto"/>
        <w:right w:val="none" w:sz="0" w:space="0" w:color="auto"/>
      </w:divBdr>
    </w:div>
    <w:div w:id="404911425">
      <w:bodyDiv w:val="1"/>
      <w:marLeft w:val="0"/>
      <w:marRight w:val="0"/>
      <w:marTop w:val="0"/>
      <w:marBottom w:val="0"/>
      <w:divBdr>
        <w:top w:val="none" w:sz="0" w:space="0" w:color="auto"/>
        <w:left w:val="none" w:sz="0" w:space="0" w:color="auto"/>
        <w:bottom w:val="none" w:sz="0" w:space="0" w:color="auto"/>
        <w:right w:val="none" w:sz="0" w:space="0" w:color="auto"/>
      </w:divBdr>
    </w:div>
    <w:div w:id="405298047">
      <w:bodyDiv w:val="1"/>
      <w:marLeft w:val="0"/>
      <w:marRight w:val="0"/>
      <w:marTop w:val="0"/>
      <w:marBottom w:val="0"/>
      <w:divBdr>
        <w:top w:val="none" w:sz="0" w:space="0" w:color="auto"/>
        <w:left w:val="none" w:sz="0" w:space="0" w:color="auto"/>
        <w:bottom w:val="none" w:sz="0" w:space="0" w:color="auto"/>
        <w:right w:val="none" w:sz="0" w:space="0" w:color="auto"/>
      </w:divBdr>
    </w:div>
    <w:div w:id="409162097">
      <w:bodyDiv w:val="1"/>
      <w:marLeft w:val="0"/>
      <w:marRight w:val="0"/>
      <w:marTop w:val="0"/>
      <w:marBottom w:val="0"/>
      <w:divBdr>
        <w:top w:val="none" w:sz="0" w:space="0" w:color="auto"/>
        <w:left w:val="none" w:sz="0" w:space="0" w:color="auto"/>
        <w:bottom w:val="none" w:sz="0" w:space="0" w:color="auto"/>
        <w:right w:val="none" w:sz="0" w:space="0" w:color="auto"/>
      </w:divBdr>
    </w:div>
    <w:div w:id="418020222">
      <w:bodyDiv w:val="1"/>
      <w:marLeft w:val="0"/>
      <w:marRight w:val="0"/>
      <w:marTop w:val="0"/>
      <w:marBottom w:val="0"/>
      <w:divBdr>
        <w:top w:val="none" w:sz="0" w:space="0" w:color="auto"/>
        <w:left w:val="none" w:sz="0" w:space="0" w:color="auto"/>
        <w:bottom w:val="none" w:sz="0" w:space="0" w:color="auto"/>
        <w:right w:val="none" w:sz="0" w:space="0" w:color="auto"/>
      </w:divBdr>
    </w:div>
    <w:div w:id="457770049">
      <w:bodyDiv w:val="1"/>
      <w:marLeft w:val="0"/>
      <w:marRight w:val="0"/>
      <w:marTop w:val="0"/>
      <w:marBottom w:val="0"/>
      <w:divBdr>
        <w:top w:val="none" w:sz="0" w:space="0" w:color="auto"/>
        <w:left w:val="none" w:sz="0" w:space="0" w:color="auto"/>
        <w:bottom w:val="none" w:sz="0" w:space="0" w:color="auto"/>
        <w:right w:val="none" w:sz="0" w:space="0" w:color="auto"/>
      </w:divBdr>
    </w:div>
    <w:div w:id="464853644">
      <w:bodyDiv w:val="1"/>
      <w:marLeft w:val="0"/>
      <w:marRight w:val="0"/>
      <w:marTop w:val="0"/>
      <w:marBottom w:val="0"/>
      <w:divBdr>
        <w:top w:val="none" w:sz="0" w:space="0" w:color="auto"/>
        <w:left w:val="none" w:sz="0" w:space="0" w:color="auto"/>
        <w:bottom w:val="none" w:sz="0" w:space="0" w:color="auto"/>
        <w:right w:val="none" w:sz="0" w:space="0" w:color="auto"/>
      </w:divBdr>
    </w:div>
    <w:div w:id="474415783">
      <w:bodyDiv w:val="1"/>
      <w:marLeft w:val="0"/>
      <w:marRight w:val="0"/>
      <w:marTop w:val="0"/>
      <w:marBottom w:val="0"/>
      <w:divBdr>
        <w:top w:val="none" w:sz="0" w:space="0" w:color="auto"/>
        <w:left w:val="none" w:sz="0" w:space="0" w:color="auto"/>
        <w:bottom w:val="none" w:sz="0" w:space="0" w:color="auto"/>
        <w:right w:val="none" w:sz="0" w:space="0" w:color="auto"/>
      </w:divBdr>
    </w:div>
    <w:div w:id="475297037">
      <w:bodyDiv w:val="1"/>
      <w:marLeft w:val="0"/>
      <w:marRight w:val="0"/>
      <w:marTop w:val="0"/>
      <w:marBottom w:val="0"/>
      <w:divBdr>
        <w:top w:val="none" w:sz="0" w:space="0" w:color="auto"/>
        <w:left w:val="none" w:sz="0" w:space="0" w:color="auto"/>
        <w:bottom w:val="none" w:sz="0" w:space="0" w:color="auto"/>
        <w:right w:val="none" w:sz="0" w:space="0" w:color="auto"/>
      </w:divBdr>
    </w:div>
    <w:div w:id="495730502">
      <w:bodyDiv w:val="1"/>
      <w:marLeft w:val="0"/>
      <w:marRight w:val="0"/>
      <w:marTop w:val="0"/>
      <w:marBottom w:val="0"/>
      <w:divBdr>
        <w:top w:val="none" w:sz="0" w:space="0" w:color="auto"/>
        <w:left w:val="none" w:sz="0" w:space="0" w:color="auto"/>
        <w:bottom w:val="none" w:sz="0" w:space="0" w:color="auto"/>
        <w:right w:val="none" w:sz="0" w:space="0" w:color="auto"/>
      </w:divBdr>
    </w:div>
    <w:div w:id="502666212">
      <w:bodyDiv w:val="1"/>
      <w:marLeft w:val="0"/>
      <w:marRight w:val="0"/>
      <w:marTop w:val="0"/>
      <w:marBottom w:val="0"/>
      <w:divBdr>
        <w:top w:val="none" w:sz="0" w:space="0" w:color="auto"/>
        <w:left w:val="none" w:sz="0" w:space="0" w:color="auto"/>
        <w:bottom w:val="none" w:sz="0" w:space="0" w:color="auto"/>
        <w:right w:val="none" w:sz="0" w:space="0" w:color="auto"/>
      </w:divBdr>
    </w:div>
    <w:div w:id="512232861">
      <w:bodyDiv w:val="1"/>
      <w:marLeft w:val="0"/>
      <w:marRight w:val="0"/>
      <w:marTop w:val="0"/>
      <w:marBottom w:val="0"/>
      <w:divBdr>
        <w:top w:val="none" w:sz="0" w:space="0" w:color="auto"/>
        <w:left w:val="none" w:sz="0" w:space="0" w:color="auto"/>
        <w:bottom w:val="none" w:sz="0" w:space="0" w:color="auto"/>
        <w:right w:val="none" w:sz="0" w:space="0" w:color="auto"/>
      </w:divBdr>
    </w:div>
    <w:div w:id="515775052">
      <w:bodyDiv w:val="1"/>
      <w:marLeft w:val="0"/>
      <w:marRight w:val="0"/>
      <w:marTop w:val="0"/>
      <w:marBottom w:val="0"/>
      <w:divBdr>
        <w:top w:val="none" w:sz="0" w:space="0" w:color="auto"/>
        <w:left w:val="none" w:sz="0" w:space="0" w:color="auto"/>
        <w:bottom w:val="none" w:sz="0" w:space="0" w:color="auto"/>
        <w:right w:val="none" w:sz="0" w:space="0" w:color="auto"/>
      </w:divBdr>
    </w:div>
    <w:div w:id="521167571">
      <w:bodyDiv w:val="1"/>
      <w:marLeft w:val="0"/>
      <w:marRight w:val="0"/>
      <w:marTop w:val="0"/>
      <w:marBottom w:val="0"/>
      <w:divBdr>
        <w:top w:val="none" w:sz="0" w:space="0" w:color="auto"/>
        <w:left w:val="none" w:sz="0" w:space="0" w:color="auto"/>
        <w:bottom w:val="none" w:sz="0" w:space="0" w:color="auto"/>
        <w:right w:val="none" w:sz="0" w:space="0" w:color="auto"/>
      </w:divBdr>
    </w:div>
    <w:div w:id="527649046">
      <w:bodyDiv w:val="1"/>
      <w:marLeft w:val="0"/>
      <w:marRight w:val="0"/>
      <w:marTop w:val="0"/>
      <w:marBottom w:val="0"/>
      <w:divBdr>
        <w:top w:val="none" w:sz="0" w:space="0" w:color="auto"/>
        <w:left w:val="none" w:sz="0" w:space="0" w:color="auto"/>
        <w:bottom w:val="none" w:sz="0" w:space="0" w:color="auto"/>
        <w:right w:val="none" w:sz="0" w:space="0" w:color="auto"/>
      </w:divBdr>
    </w:div>
    <w:div w:id="538589892">
      <w:bodyDiv w:val="1"/>
      <w:marLeft w:val="0"/>
      <w:marRight w:val="0"/>
      <w:marTop w:val="0"/>
      <w:marBottom w:val="0"/>
      <w:divBdr>
        <w:top w:val="none" w:sz="0" w:space="0" w:color="auto"/>
        <w:left w:val="none" w:sz="0" w:space="0" w:color="auto"/>
        <w:bottom w:val="none" w:sz="0" w:space="0" w:color="auto"/>
        <w:right w:val="none" w:sz="0" w:space="0" w:color="auto"/>
      </w:divBdr>
    </w:div>
    <w:div w:id="570313931">
      <w:bodyDiv w:val="1"/>
      <w:marLeft w:val="0"/>
      <w:marRight w:val="0"/>
      <w:marTop w:val="0"/>
      <w:marBottom w:val="0"/>
      <w:divBdr>
        <w:top w:val="none" w:sz="0" w:space="0" w:color="auto"/>
        <w:left w:val="none" w:sz="0" w:space="0" w:color="auto"/>
        <w:bottom w:val="none" w:sz="0" w:space="0" w:color="auto"/>
        <w:right w:val="none" w:sz="0" w:space="0" w:color="auto"/>
      </w:divBdr>
    </w:div>
    <w:div w:id="573201612">
      <w:bodyDiv w:val="1"/>
      <w:marLeft w:val="0"/>
      <w:marRight w:val="0"/>
      <w:marTop w:val="0"/>
      <w:marBottom w:val="0"/>
      <w:divBdr>
        <w:top w:val="none" w:sz="0" w:space="0" w:color="auto"/>
        <w:left w:val="none" w:sz="0" w:space="0" w:color="auto"/>
        <w:bottom w:val="none" w:sz="0" w:space="0" w:color="auto"/>
        <w:right w:val="none" w:sz="0" w:space="0" w:color="auto"/>
      </w:divBdr>
    </w:div>
    <w:div w:id="590359832">
      <w:bodyDiv w:val="1"/>
      <w:marLeft w:val="0"/>
      <w:marRight w:val="0"/>
      <w:marTop w:val="0"/>
      <w:marBottom w:val="0"/>
      <w:divBdr>
        <w:top w:val="none" w:sz="0" w:space="0" w:color="auto"/>
        <w:left w:val="none" w:sz="0" w:space="0" w:color="auto"/>
        <w:bottom w:val="none" w:sz="0" w:space="0" w:color="auto"/>
        <w:right w:val="none" w:sz="0" w:space="0" w:color="auto"/>
      </w:divBdr>
    </w:div>
    <w:div w:id="591621859">
      <w:bodyDiv w:val="1"/>
      <w:marLeft w:val="0"/>
      <w:marRight w:val="0"/>
      <w:marTop w:val="0"/>
      <w:marBottom w:val="0"/>
      <w:divBdr>
        <w:top w:val="none" w:sz="0" w:space="0" w:color="auto"/>
        <w:left w:val="none" w:sz="0" w:space="0" w:color="auto"/>
        <w:bottom w:val="none" w:sz="0" w:space="0" w:color="auto"/>
        <w:right w:val="none" w:sz="0" w:space="0" w:color="auto"/>
      </w:divBdr>
    </w:div>
    <w:div w:id="600913599">
      <w:bodyDiv w:val="1"/>
      <w:marLeft w:val="0"/>
      <w:marRight w:val="0"/>
      <w:marTop w:val="0"/>
      <w:marBottom w:val="0"/>
      <w:divBdr>
        <w:top w:val="none" w:sz="0" w:space="0" w:color="auto"/>
        <w:left w:val="none" w:sz="0" w:space="0" w:color="auto"/>
        <w:bottom w:val="none" w:sz="0" w:space="0" w:color="auto"/>
        <w:right w:val="none" w:sz="0" w:space="0" w:color="auto"/>
      </w:divBdr>
    </w:div>
    <w:div w:id="604921109">
      <w:bodyDiv w:val="1"/>
      <w:marLeft w:val="0"/>
      <w:marRight w:val="0"/>
      <w:marTop w:val="0"/>
      <w:marBottom w:val="0"/>
      <w:divBdr>
        <w:top w:val="none" w:sz="0" w:space="0" w:color="auto"/>
        <w:left w:val="none" w:sz="0" w:space="0" w:color="auto"/>
        <w:bottom w:val="none" w:sz="0" w:space="0" w:color="auto"/>
        <w:right w:val="none" w:sz="0" w:space="0" w:color="auto"/>
      </w:divBdr>
    </w:div>
    <w:div w:id="611400539">
      <w:bodyDiv w:val="1"/>
      <w:marLeft w:val="0"/>
      <w:marRight w:val="0"/>
      <w:marTop w:val="0"/>
      <w:marBottom w:val="0"/>
      <w:divBdr>
        <w:top w:val="none" w:sz="0" w:space="0" w:color="auto"/>
        <w:left w:val="none" w:sz="0" w:space="0" w:color="auto"/>
        <w:bottom w:val="none" w:sz="0" w:space="0" w:color="auto"/>
        <w:right w:val="none" w:sz="0" w:space="0" w:color="auto"/>
      </w:divBdr>
    </w:div>
    <w:div w:id="611592033">
      <w:bodyDiv w:val="1"/>
      <w:marLeft w:val="0"/>
      <w:marRight w:val="0"/>
      <w:marTop w:val="0"/>
      <w:marBottom w:val="0"/>
      <w:divBdr>
        <w:top w:val="none" w:sz="0" w:space="0" w:color="auto"/>
        <w:left w:val="none" w:sz="0" w:space="0" w:color="auto"/>
        <w:bottom w:val="none" w:sz="0" w:space="0" w:color="auto"/>
        <w:right w:val="none" w:sz="0" w:space="0" w:color="auto"/>
      </w:divBdr>
    </w:div>
    <w:div w:id="613485515">
      <w:bodyDiv w:val="1"/>
      <w:marLeft w:val="0"/>
      <w:marRight w:val="0"/>
      <w:marTop w:val="0"/>
      <w:marBottom w:val="0"/>
      <w:divBdr>
        <w:top w:val="none" w:sz="0" w:space="0" w:color="auto"/>
        <w:left w:val="none" w:sz="0" w:space="0" w:color="auto"/>
        <w:bottom w:val="none" w:sz="0" w:space="0" w:color="auto"/>
        <w:right w:val="none" w:sz="0" w:space="0" w:color="auto"/>
      </w:divBdr>
    </w:div>
    <w:div w:id="619456144">
      <w:bodyDiv w:val="1"/>
      <w:marLeft w:val="0"/>
      <w:marRight w:val="0"/>
      <w:marTop w:val="0"/>
      <w:marBottom w:val="0"/>
      <w:divBdr>
        <w:top w:val="none" w:sz="0" w:space="0" w:color="auto"/>
        <w:left w:val="none" w:sz="0" w:space="0" w:color="auto"/>
        <w:bottom w:val="none" w:sz="0" w:space="0" w:color="auto"/>
        <w:right w:val="none" w:sz="0" w:space="0" w:color="auto"/>
      </w:divBdr>
    </w:div>
    <w:div w:id="639119426">
      <w:bodyDiv w:val="1"/>
      <w:marLeft w:val="0"/>
      <w:marRight w:val="0"/>
      <w:marTop w:val="0"/>
      <w:marBottom w:val="0"/>
      <w:divBdr>
        <w:top w:val="none" w:sz="0" w:space="0" w:color="auto"/>
        <w:left w:val="none" w:sz="0" w:space="0" w:color="auto"/>
        <w:bottom w:val="none" w:sz="0" w:space="0" w:color="auto"/>
        <w:right w:val="none" w:sz="0" w:space="0" w:color="auto"/>
      </w:divBdr>
    </w:div>
    <w:div w:id="639698643">
      <w:bodyDiv w:val="1"/>
      <w:marLeft w:val="0"/>
      <w:marRight w:val="0"/>
      <w:marTop w:val="0"/>
      <w:marBottom w:val="0"/>
      <w:divBdr>
        <w:top w:val="none" w:sz="0" w:space="0" w:color="auto"/>
        <w:left w:val="none" w:sz="0" w:space="0" w:color="auto"/>
        <w:bottom w:val="none" w:sz="0" w:space="0" w:color="auto"/>
        <w:right w:val="none" w:sz="0" w:space="0" w:color="auto"/>
      </w:divBdr>
    </w:div>
    <w:div w:id="656418068">
      <w:bodyDiv w:val="1"/>
      <w:marLeft w:val="0"/>
      <w:marRight w:val="0"/>
      <w:marTop w:val="0"/>
      <w:marBottom w:val="0"/>
      <w:divBdr>
        <w:top w:val="none" w:sz="0" w:space="0" w:color="auto"/>
        <w:left w:val="none" w:sz="0" w:space="0" w:color="auto"/>
        <w:bottom w:val="none" w:sz="0" w:space="0" w:color="auto"/>
        <w:right w:val="none" w:sz="0" w:space="0" w:color="auto"/>
      </w:divBdr>
    </w:div>
    <w:div w:id="659118841">
      <w:bodyDiv w:val="1"/>
      <w:marLeft w:val="0"/>
      <w:marRight w:val="0"/>
      <w:marTop w:val="0"/>
      <w:marBottom w:val="0"/>
      <w:divBdr>
        <w:top w:val="none" w:sz="0" w:space="0" w:color="auto"/>
        <w:left w:val="none" w:sz="0" w:space="0" w:color="auto"/>
        <w:bottom w:val="none" w:sz="0" w:space="0" w:color="auto"/>
        <w:right w:val="none" w:sz="0" w:space="0" w:color="auto"/>
      </w:divBdr>
    </w:div>
    <w:div w:id="660548879">
      <w:bodyDiv w:val="1"/>
      <w:marLeft w:val="0"/>
      <w:marRight w:val="0"/>
      <w:marTop w:val="0"/>
      <w:marBottom w:val="0"/>
      <w:divBdr>
        <w:top w:val="none" w:sz="0" w:space="0" w:color="auto"/>
        <w:left w:val="none" w:sz="0" w:space="0" w:color="auto"/>
        <w:bottom w:val="none" w:sz="0" w:space="0" w:color="auto"/>
        <w:right w:val="none" w:sz="0" w:space="0" w:color="auto"/>
      </w:divBdr>
    </w:div>
    <w:div w:id="675034866">
      <w:bodyDiv w:val="1"/>
      <w:marLeft w:val="0"/>
      <w:marRight w:val="0"/>
      <w:marTop w:val="0"/>
      <w:marBottom w:val="0"/>
      <w:divBdr>
        <w:top w:val="none" w:sz="0" w:space="0" w:color="auto"/>
        <w:left w:val="none" w:sz="0" w:space="0" w:color="auto"/>
        <w:bottom w:val="none" w:sz="0" w:space="0" w:color="auto"/>
        <w:right w:val="none" w:sz="0" w:space="0" w:color="auto"/>
      </w:divBdr>
    </w:div>
    <w:div w:id="675423160">
      <w:bodyDiv w:val="1"/>
      <w:marLeft w:val="0"/>
      <w:marRight w:val="0"/>
      <w:marTop w:val="0"/>
      <w:marBottom w:val="0"/>
      <w:divBdr>
        <w:top w:val="none" w:sz="0" w:space="0" w:color="auto"/>
        <w:left w:val="none" w:sz="0" w:space="0" w:color="auto"/>
        <w:bottom w:val="none" w:sz="0" w:space="0" w:color="auto"/>
        <w:right w:val="none" w:sz="0" w:space="0" w:color="auto"/>
      </w:divBdr>
    </w:div>
    <w:div w:id="680082611">
      <w:bodyDiv w:val="1"/>
      <w:marLeft w:val="0"/>
      <w:marRight w:val="0"/>
      <w:marTop w:val="0"/>
      <w:marBottom w:val="0"/>
      <w:divBdr>
        <w:top w:val="none" w:sz="0" w:space="0" w:color="auto"/>
        <w:left w:val="none" w:sz="0" w:space="0" w:color="auto"/>
        <w:bottom w:val="none" w:sz="0" w:space="0" w:color="auto"/>
        <w:right w:val="none" w:sz="0" w:space="0" w:color="auto"/>
      </w:divBdr>
    </w:div>
    <w:div w:id="690759031">
      <w:bodyDiv w:val="1"/>
      <w:marLeft w:val="0"/>
      <w:marRight w:val="0"/>
      <w:marTop w:val="0"/>
      <w:marBottom w:val="0"/>
      <w:divBdr>
        <w:top w:val="none" w:sz="0" w:space="0" w:color="auto"/>
        <w:left w:val="none" w:sz="0" w:space="0" w:color="auto"/>
        <w:bottom w:val="none" w:sz="0" w:space="0" w:color="auto"/>
        <w:right w:val="none" w:sz="0" w:space="0" w:color="auto"/>
      </w:divBdr>
    </w:div>
    <w:div w:id="692609709">
      <w:bodyDiv w:val="1"/>
      <w:marLeft w:val="0"/>
      <w:marRight w:val="0"/>
      <w:marTop w:val="0"/>
      <w:marBottom w:val="0"/>
      <w:divBdr>
        <w:top w:val="none" w:sz="0" w:space="0" w:color="auto"/>
        <w:left w:val="none" w:sz="0" w:space="0" w:color="auto"/>
        <w:bottom w:val="none" w:sz="0" w:space="0" w:color="auto"/>
        <w:right w:val="none" w:sz="0" w:space="0" w:color="auto"/>
      </w:divBdr>
    </w:div>
    <w:div w:id="723067054">
      <w:bodyDiv w:val="1"/>
      <w:marLeft w:val="0"/>
      <w:marRight w:val="0"/>
      <w:marTop w:val="0"/>
      <w:marBottom w:val="0"/>
      <w:divBdr>
        <w:top w:val="none" w:sz="0" w:space="0" w:color="auto"/>
        <w:left w:val="none" w:sz="0" w:space="0" w:color="auto"/>
        <w:bottom w:val="none" w:sz="0" w:space="0" w:color="auto"/>
        <w:right w:val="none" w:sz="0" w:space="0" w:color="auto"/>
      </w:divBdr>
    </w:div>
    <w:div w:id="728767104">
      <w:bodyDiv w:val="1"/>
      <w:marLeft w:val="0"/>
      <w:marRight w:val="0"/>
      <w:marTop w:val="0"/>
      <w:marBottom w:val="0"/>
      <w:divBdr>
        <w:top w:val="none" w:sz="0" w:space="0" w:color="auto"/>
        <w:left w:val="none" w:sz="0" w:space="0" w:color="auto"/>
        <w:bottom w:val="none" w:sz="0" w:space="0" w:color="auto"/>
        <w:right w:val="none" w:sz="0" w:space="0" w:color="auto"/>
      </w:divBdr>
    </w:div>
    <w:div w:id="735205850">
      <w:bodyDiv w:val="1"/>
      <w:marLeft w:val="0"/>
      <w:marRight w:val="0"/>
      <w:marTop w:val="0"/>
      <w:marBottom w:val="0"/>
      <w:divBdr>
        <w:top w:val="none" w:sz="0" w:space="0" w:color="auto"/>
        <w:left w:val="none" w:sz="0" w:space="0" w:color="auto"/>
        <w:bottom w:val="none" w:sz="0" w:space="0" w:color="auto"/>
        <w:right w:val="none" w:sz="0" w:space="0" w:color="auto"/>
      </w:divBdr>
    </w:div>
    <w:div w:id="748843161">
      <w:bodyDiv w:val="1"/>
      <w:marLeft w:val="0"/>
      <w:marRight w:val="0"/>
      <w:marTop w:val="0"/>
      <w:marBottom w:val="0"/>
      <w:divBdr>
        <w:top w:val="none" w:sz="0" w:space="0" w:color="auto"/>
        <w:left w:val="none" w:sz="0" w:space="0" w:color="auto"/>
        <w:bottom w:val="none" w:sz="0" w:space="0" w:color="auto"/>
        <w:right w:val="none" w:sz="0" w:space="0" w:color="auto"/>
      </w:divBdr>
    </w:div>
    <w:div w:id="748969129">
      <w:bodyDiv w:val="1"/>
      <w:marLeft w:val="0"/>
      <w:marRight w:val="0"/>
      <w:marTop w:val="0"/>
      <w:marBottom w:val="0"/>
      <w:divBdr>
        <w:top w:val="none" w:sz="0" w:space="0" w:color="auto"/>
        <w:left w:val="none" w:sz="0" w:space="0" w:color="auto"/>
        <w:bottom w:val="none" w:sz="0" w:space="0" w:color="auto"/>
        <w:right w:val="none" w:sz="0" w:space="0" w:color="auto"/>
      </w:divBdr>
    </w:div>
    <w:div w:id="771627412">
      <w:bodyDiv w:val="1"/>
      <w:marLeft w:val="0"/>
      <w:marRight w:val="0"/>
      <w:marTop w:val="0"/>
      <w:marBottom w:val="0"/>
      <w:divBdr>
        <w:top w:val="none" w:sz="0" w:space="0" w:color="auto"/>
        <w:left w:val="none" w:sz="0" w:space="0" w:color="auto"/>
        <w:bottom w:val="none" w:sz="0" w:space="0" w:color="auto"/>
        <w:right w:val="none" w:sz="0" w:space="0" w:color="auto"/>
      </w:divBdr>
    </w:div>
    <w:div w:id="773866301">
      <w:bodyDiv w:val="1"/>
      <w:marLeft w:val="0"/>
      <w:marRight w:val="0"/>
      <w:marTop w:val="0"/>
      <w:marBottom w:val="0"/>
      <w:divBdr>
        <w:top w:val="none" w:sz="0" w:space="0" w:color="auto"/>
        <w:left w:val="none" w:sz="0" w:space="0" w:color="auto"/>
        <w:bottom w:val="none" w:sz="0" w:space="0" w:color="auto"/>
        <w:right w:val="none" w:sz="0" w:space="0" w:color="auto"/>
      </w:divBdr>
    </w:div>
    <w:div w:id="784008251">
      <w:bodyDiv w:val="1"/>
      <w:marLeft w:val="0"/>
      <w:marRight w:val="0"/>
      <w:marTop w:val="0"/>
      <w:marBottom w:val="0"/>
      <w:divBdr>
        <w:top w:val="none" w:sz="0" w:space="0" w:color="auto"/>
        <w:left w:val="none" w:sz="0" w:space="0" w:color="auto"/>
        <w:bottom w:val="none" w:sz="0" w:space="0" w:color="auto"/>
        <w:right w:val="none" w:sz="0" w:space="0" w:color="auto"/>
      </w:divBdr>
    </w:div>
    <w:div w:id="787167912">
      <w:bodyDiv w:val="1"/>
      <w:marLeft w:val="0"/>
      <w:marRight w:val="0"/>
      <w:marTop w:val="0"/>
      <w:marBottom w:val="0"/>
      <w:divBdr>
        <w:top w:val="none" w:sz="0" w:space="0" w:color="auto"/>
        <w:left w:val="none" w:sz="0" w:space="0" w:color="auto"/>
        <w:bottom w:val="none" w:sz="0" w:space="0" w:color="auto"/>
        <w:right w:val="none" w:sz="0" w:space="0" w:color="auto"/>
      </w:divBdr>
    </w:div>
    <w:div w:id="788553686">
      <w:bodyDiv w:val="1"/>
      <w:marLeft w:val="0"/>
      <w:marRight w:val="0"/>
      <w:marTop w:val="0"/>
      <w:marBottom w:val="0"/>
      <w:divBdr>
        <w:top w:val="none" w:sz="0" w:space="0" w:color="auto"/>
        <w:left w:val="none" w:sz="0" w:space="0" w:color="auto"/>
        <w:bottom w:val="none" w:sz="0" w:space="0" w:color="auto"/>
        <w:right w:val="none" w:sz="0" w:space="0" w:color="auto"/>
      </w:divBdr>
    </w:div>
    <w:div w:id="791098316">
      <w:bodyDiv w:val="1"/>
      <w:marLeft w:val="0"/>
      <w:marRight w:val="0"/>
      <w:marTop w:val="0"/>
      <w:marBottom w:val="0"/>
      <w:divBdr>
        <w:top w:val="none" w:sz="0" w:space="0" w:color="auto"/>
        <w:left w:val="none" w:sz="0" w:space="0" w:color="auto"/>
        <w:bottom w:val="none" w:sz="0" w:space="0" w:color="auto"/>
        <w:right w:val="none" w:sz="0" w:space="0" w:color="auto"/>
      </w:divBdr>
    </w:div>
    <w:div w:id="797650842">
      <w:bodyDiv w:val="1"/>
      <w:marLeft w:val="0"/>
      <w:marRight w:val="0"/>
      <w:marTop w:val="0"/>
      <w:marBottom w:val="0"/>
      <w:divBdr>
        <w:top w:val="none" w:sz="0" w:space="0" w:color="auto"/>
        <w:left w:val="none" w:sz="0" w:space="0" w:color="auto"/>
        <w:bottom w:val="none" w:sz="0" w:space="0" w:color="auto"/>
        <w:right w:val="none" w:sz="0" w:space="0" w:color="auto"/>
      </w:divBdr>
    </w:div>
    <w:div w:id="818693954">
      <w:bodyDiv w:val="1"/>
      <w:marLeft w:val="0"/>
      <w:marRight w:val="0"/>
      <w:marTop w:val="0"/>
      <w:marBottom w:val="0"/>
      <w:divBdr>
        <w:top w:val="none" w:sz="0" w:space="0" w:color="auto"/>
        <w:left w:val="none" w:sz="0" w:space="0" w:color="auto"/>
        <w:bottom w:val="none" w:sz="0" w:space="0" w:color="auto"/>
        <w:right w:val="none" w:sz="0" w:space="0" w:color="auto"/>
      </w:divBdr>
    </w:div>
    <w:div w:id="825167665">
      <w:bodyDiv w:val="1"/>
      <w:marLeft w:val="0"/>
      <w:marRight w:val="0"/>
      <w:marTop w:val="0"/>
      <w:marBottom w:val="0"/>
      <w:divBdr>
        <w:top w:val="none" w:sz="0" w:space="0" w:color="auto"/>
        <w:left w:val="none" w:sz="0" w:space="0" w:color="auto"/>
        <w:bottom w:val="none" w:sz="0" w:space="0" w:color="auto"/>
        <w:right w:val="none" w:sz="0" w:space="0" w:color="auto"/>
      </w:divBdr>
    </w:div>
    <w:div w:id="829365699">
      <w:bodyDiv w:val="1"/>
      <w:marLeft w:val="0"/>
      <w:marRight w:val="0"/>
      <w:marTop w:val="0"/>
      <w:marBottom w:val="0"/>
      <w:divBdr>
        <w:top w:val="none" w:sz="0" w:space="0" w:color="auto"/>
        <w:left w:val="none" w:sz="0" w:space="0" w:color="auto"/>
        <w:bottom w:val="none" w:sz="0" w:space="0" w:color="auto"/>
        <w:right w:val="none" w:sz="0" w:space="0" w:color="auto"/>
      </w:divBdr>
    </w:div>
    <w:div w:id="829904806">
      <w:bodyDiv w:val="1"/>
      <w:marLeft w:val="0"/>
      <w:marRight w:val="0"/>
      <w:marTop w:val="0"/>
      <w:marBottom w:val="0"/>
      <w:divBdr>
        <w:top w:val="none" w:sz="0" w:space="0" w:color="auto"/>
        <w:left w:val="none" w:sz="0" w:space="0" w:color="auto"/>
        <w:bottom w:val="none" w:sz="0" w:space="0" w:color="auto"/>
        <w:right w:val="none" w:sz="0" w:space="0" w:color="auto"/>
      </w:divBdr>
    </w:div>
    <w:div w:id="833691273">
      <w:bodyDiv w:val="1"/>
      <w:marLeft w:val="0"/>
      <w:marRight w:val="0"/>
      <w:marTop w:val="0"/>
      <w:marBottom w:val="0"/>
      <w:divBdr>
        <w:top w:val="none" w:sz="0" w:space="0" w:color="auto"/>
        <w:left w:val="none" w:sz="0" w:space="0" w:color="auto"/>
        <w:bottom w:val="none" w:sz="0" w:space="0" w:color="auto"/>
        <w:right w:val="none" w:sz="0" w:space="0" w:color="auto"/>
      </w:divBdr>
    </w:div>
    <w:div w:id="836651478">
      <w:bodyDiv w:val="1"/>
      <w:marLeft w:val="0"/>
      <w:marRight w:val="0"/>
      <w:marTop w:val="0"/>
      <w:marBottom w:val="0"/>
      <w:divBdr>
        <w:top w:val="none" w:sz="0" w:space="0" w:color="auto"/>
        <w:left w:val="none" w:sz="0" w:space="0" w:color="auto"/>
        <w:bottom w:val="none" w:sz="0" w:space="0" w:color="auto"/>
        <w:right w:val="none" w:sz="0" w:space="0" w:color="auto"/>
      </w:divBdr>
    </w:div>
    <w:div w:id="842596377">
      <w:bodyDiv w:val="1"/>
      <w:marLeft w:val="0"/>
      <w:marRight w:val="0"/>
      <w:marTop w:val="0"/>
      <w:marBottom w:val="0"/>
      <w:divBdr>
        <w:top w:val="none" w:sz="0" w:space="0" w:color="auto"/>
        <w:left w:val="none" w:sz="0" w:space="0" w:color="auto"/>
        <w:bottom w:val="none" w:sz="0" w:space="0" w:color="auto"/>
        <w:right w:val="none" w:sz="0" w:space="0" w:color="auto"/>
      </w:divBdr>
    </w:div>
    <w:div w:id="848718815">
      <w:bodyDiv w:val="1"/>
      <w:marLeft w:val="0"/>
      <w:marRight w:val="0"/>
      <w:marTop w:val="0"/>
      <w:marBottom w:val="0"/>
      <w:divBdr>
        <w:top w:val="none" w:sz="0" w:space="0" w:color="auto"/>
        <w:left w:val="none" w:sz="0" w:space="0" w:color="auto"/>
        <w:bottom w:val="none" w:sz="0" w:space="0" w:color="auto"/>
        <w:right w:val="none" w:sz="0" w:space="0" w:color="auto"/>
      </w:divBdr>
    </w:div>
    <w:div w:id="852110348">
      <w:bodyDiv w:val="1"/>
      <w:marLeft w:val="0"/>
      <w:marRight w:val="0"/>
      <w:marTop w:val="0"/>
      <w:marBottom w:val="0"/>
      <w:divBdr>
        <w:top w:val="none" w:sz="0" w:space="0" w:color="auto"/>
        <w:left w:val="none" w:sz="0" w:space="0" w:color="auto"/>
        <w:bottom w:val="none" w:sz="0" w:space="0" w:color="auto"/>
        <w:right w:val="none" w:sz="0" w:space="0" w:color="auto"/>
      </w:divBdr>
    </w:div>
    <w:div w:id="852693501">
      <w:bodyDiv w:val="1"/>
      <w:marLeft w:val="0"/>
      <w:marRight w:val="0"/>
      <w:marTop w:val="0"/>
      <w:marBottom w:val="0"/>
      <w:divBdr>
        <w:top w:val="none" w:sz="0" w:space="0" w:color="auto"/>
        <w:left w:val="none" w:sz="0" w:space="0" w:color="auto"/>
        <w:bottom w:val="none" w:sz="0" w:space="0" w:color="auto"/>
        <w:right w:val="none" w:sz="0" w:space="0" w:color="auto"/>
      </w:divBdr>
    </w:div>
    <w:div w:id="878475647">
      <w:bodyDiv w:val="1"/>
      <w:marLeft w:val="0"/>
      <w:marRight w:val="0"/>
      <w:marTop w:val="0"/>
      <w:marBottom w:val="0"/>
      <w:divBdr>
        <w:top w:val="none" w:sz="0" w:space="0" w:color="auto"/>
        <w:left w:val="none" w:sz="0" w:space="0" w:color="auto"/>
        <w:bottom w:val="none" w:sz="0" w:space="0" w:color="auto"/>
        <w:right w:val="none" w:sz="0" w:space="0" w:color="auto"/>
      </w:divBdr>
    </w:div>
    <w:div w:id="899948498">
      <w:bodyDiv w:val="1"/>
      <w:marLeft w:val="0"/>
      <w:marRight w:val="0"/>
      <w:marTop w:val="0"/>
      <w:marBottom w:val="0"/>
      <w:divBdr>
        <w:top w:val="none" w:sz="0" w:space="0" w:color="auto"/>
        <w:left w:val="none" w:sz="0" w:space="0" w:color="auto"/>
        <w:bottom w:val="none" w:sz="0" w:space="0" w:color="auto"/>
        <w:right w:val="none" w:sz="0" w:space="0" w:color="auto"/>
      </w:divBdr>
    </w:div>
    <w:div w:id="907154170">
      <w:bodyDiv w:val="1"/>
      <w:marLeft w:val="0"/>
      <w:marRight w:val="0"/>
      <w:marTop w:val="0"/>
      <w:marBottom w:val="0"/>
      <w:divBdr>
        <w:top w:val="none" w:sz="0" w:space="0" w:color="auto"/>
        <w:left w:val="none" w:sz="0" w:space="0" w:color="auto"/>
        <w:bottom w:val="none" w:sz="0" w:space="0" w:color="auto"/>
        <w:right w:val="none" w:sz="0" w:space="0" w:color="auto"/>
      </w:divBdr>
    </w:div>
    <w:div w:id="908730941">
      <w:bodyDiv w:val="1"/>
      <w:marLeft w:val="0"/>
      <w:marRight w:val="0"/>
      <w:marTop w:val="0"/>
      <w:marBottom w:val="0"/>
      <w:divBdr>
        <w:top w:val="none" w:sz="0" w:space="0" w:color="auto"/>
        <w:left w:val="none" w:sz="0" w:space="0" w:color="auto"/>
        <w:bottom w:val="none" w:sz="0" w:space="0" w:color="auto"/>
        <w:right w:val="none" w:sz="0" w:space="0" w:color="auto"/>
      </w:divBdr>
    </w:div>
    <w:div w:id="908734115">
      <w:bodyDiv w:val="1"/>
      <w:marLeft w:val="0"/>
      <w:marRight w:val="0"/>
      <w:marTop w:val="0"/>
      <w:marBottom w:val="0"/>
      <w:divBdr>
        <w:top w:val="none" w:sz="0" w:space="0" w:color="auto"/>
        <w:left w:val="none" w:sz="0" w:space="0" w:color="auto"/>
        <w:bottom w:val="none" w:sz="0" w:space="0" w:color="auto"/>
        <w:right w:val="none" w:sz="0" w:space="0" w:color="auto"/>
      </w:divBdr>
    </w:div>
    <w:div w:id="921841662">
      <w:bodyDiv w:val="1"/>
      <w:marLeft w:val="0"/>
      <w:marRight w:val="0"/>
      <w:marTop w:val="0"/>
      <w:marBottom w:val="0"/>
      <w:divBdr>
        <w:top w:val="none" w:sz="0" w:space="0" w:color="auto"/>
        <w:left w:val="none" w:sz="0" w:space="0" w:color="auto"/>
        <w:bottom w:val="none" w:sz="0" w:space="0" w:color="auto"/>
        <w:right w:val="none" w:sz="0" w:space="0" w:color="auto"/>
      </w:divBdr>
    </w:div>
    <w:div w:id="927467271">
      <w:bodyDiv w:val="1"/>
      <w:marLeft w:val="0"/>
      <w:marRight w:val="0"/>
      <w:marTop w:val="0"/>
      <w:marBottom w:val="0"/>
      <w:divBdr>
        <w:top w:val="none" w:sz="0" w:space="0" w:color="auto"/>
        <w:left w:val="none" w:sz="0" w:space="0" w:color="auto"/>
        <w:bottom w:val="none" w:sz="0" w:space="0" w:color="auto"/>
        <w:right w:val="none" w:sz="0" w:space="0" w:color="auto"/>
      </w:divBdr>
    </w:div>
    <w:div w:id="927808636">
      <w:bodyDiv w:val="1"/>
      <w:marLeft w:val="0"/>
      <w:marRight w:val="0"/>
      <w:marTop w:val="0"/>
      <w:marBottom w:val="0"/>
      <w:divBdr>
        <w:top w:val="none" w:sz="0" w:space="0" w:color="auto"/>
        <w:left w:val="none" w:sz="0" w:space="0" w:color="auto"/>
        <w:bottom w:val="none" w:sz="0" w:space="0" w:color="auto"/>
        <w:right w:val="none" w:sz="0" w:space="0" w:color="auto"/>
      </w:divBdr>
    </w:div>
    <w:div w:id="951549250">
      <w:bodyDiv w:val="1"/>
      <w:marLeft w:val="0"/>
      <w:marRight w:val="0"/>
      <w:marTop w:val="0"/>
      <w:marBottom w:val="0"/>
      <w:divBdr>
        <w:top w:val="none" w:sz="0" w:space="0" w:color="auto"/>
        <w:left w:val="none" w:sz="0" w:space="0" w:color="auto"/>
        <w:bottom w:val="none" w:sz="0" w:space="0" w:color="auto"/>
        <w:right w:val="none" w:sz="0" w:space="0" w:color="auto"/>
      </w:divBdr>
    </w:div>
    <w:div w:id="960265410">
      <w:bodyDiv w:val="1"/>
      <w:marLeft w:val="0"/>
      <w:marRight w:val="0"/>
      <w:marTop w:val="0"/>
      <w:marBottom w:val="0"/>
      <w:divBdr>
        <w:top w:val="none" w:sz="0" w:space="0" w:color="auto"/>
        <w:left w:val="none" w:sz="0" w:space="0" w:color="auto"/>
        <w:bottom w:val="none" w:sz="0" w:space="0" w:color="auto"/>
        <w:right w:val="none" w:sz="0" w:space="0" w:color="auto"/>
      </w:divBdr>
    </w:div>
    <w:div w:id="967199805">
      <w:bodyDiv w:val="1"/>
      <w:marLeft w:val="0"/>
      <w:marRight w:val="0"/>
      <w:marTop w:val="0"/>
      <w:marBottom w:val="0"/>
      <w:divBdr>
        <w:top w:val="none" w:sz="0" w:space="0" w:color="auto"/>
        <w:left w:val="none" w:sz="0" w:space="0" w:color="auto"/>
        <w:bottom w:val="none" w:sz="0" w:space="0" w:color="auto"/>
        <w:right w:val="none" w:sz="0" w:space="0" w:color="auto"/>
      </w:divBdr>
    </w:div>
    <w:div w:id="969894890">
      <w:bodyDiv w:val="1"/>
      <w:marLeft w:val="0"/>
      <w:marRight w:val="0"/>
      <w:marTop w:val="0"/>
      <w:marBottom w:val="0"/>
      <w:divBdr>
        <w:top w:val="none" w:sz="0" w:space="0" w:color="auto"/>
        <w:left w:val="none" w:sz="0" w:space="0" w:color="auto"/>
        <w:bottom w:val="none" w:sz="0" w:space="0" w:color="auto"/>
        <w:right w:val="none" w:sz="0" w:space="0" w:color="auto"/>
      </w:divBdr>
    </w:div>
    <w:div w:id="971642343">
      <w:bodyDiv w:val="1"/>
      <w:marLeft w:val="0"/>
      <w:marRight w:val="0"/>
      <w:marTop w:val="0"/>
      <w:marBottom w:val="0"/>
      <w:divBdr>
        <w:top w:val="none" w:sz="0" w:space="0" w:color="auto"/>
        <w:left w:val="none" w:sz="0" w:space="0" w:color="auto"/>
        <w:bottom w:val="none" w:sz="0" w:space="0" w:color="auto"/>
        <w:right w:val="none" w:sz="0" w:space="0" w:color="auto"/>
      </w:divBdr>
    </w:div>
    <w:div w:id="993341572">
      <w:bodyDiv w:val="1"/>
      <w:marLeft w:val="0"/>
      <w:marRight w:val="0"/>
      <w:marTop w:val="0"/>
      <w:marBottom w:val="0"/>
      <w:divBdr>
        <w:top w:val="none" w:sz="0" w:space="0" w:color="auto"/>
        <w:left w:val="none" w:sz="0" w:space="0" w:color="auto"/>
        <w:bottom w:val="none" w:sz="0" w:space="0" w:color="auto"/>
        <w:right w:val="none" w:sz="0" w:space="0" w:color="auto"/>
      </w:divBdr>
    </w:div>
    <w:div w:id="999112818">
      <w:bodyDiv w:val="1"/>
      <w:marLeft w:val="0"/>
      <w:marRight w:val="0"/>
      <w:marTop w:val="0"/>
      <w:marBottom w:val="0"/>
      <w:divBdr>
        <w:top w:val="none" w:sz="0" w:space="0" w:color="auto"/>
        <w:left w:val="none" w:sz="0" w:space="0" w:color="auto"/>
        <w:bottom w:val="none" w:sz="0" w:space="0" w:color="auto"/>
        <w:right w:val="none" w:sz="0" w:space="0" w:color="auto"/>
      </w:divBdr>
    </w:div>
    <w:div w:id="1000422939">
      <w:bodyDiv w:val="1"/>
      <w:marLeft w:val="0"/>
      <w:marRight w:val="0"/>
      <w:marTop w:val="0"/>
      <w:marBottom w:val="0"/>
      <w:divBdr>
        <w:top w:val="none" w:sz="0" w:space="0" w:color="auto"/>
        <w:left w:val="none" w:sz="0" w:space="0" w:color="auto"/>
        <w:bottom w:val="none" w:sz="0" w:space="0" w:color="auto"/>
        <w:right w:val="none" w:sz="0" w:space="0" w:color="auto"/>
      </w:divBdr>
    </w:div>
    <w:div w:id="1009675585">
      <w:bodyDiv w:val="1"/>
      <w:marLeft w:val="0"/>
      <w:marRight w:val="0"/>
      <w:marTop w:val="0"/>
      <w:marBottom w:val="0"/>
      <w:divBdr>
        <w:top w:val="none" w:sz="0" w:space="0" w:color="auto"/>
        <w:left w:val="none" w:sz="0" w:space="0" w:color="auto"/>
        <w:bottom w:val="none" w:sz="0" w:space="0" w:color="auto"/>
        <w:right w:val="none" w:sz="0" w:space="0" w:color="auto"/>
      </w:divBdr>
    </w:div>
    <w:div w:id="1023436276">
      <w:bodyDiv w:val="1"/>
      <w:marLeft w:val="0"/>
      <w:marRight w:val="0"/>
      <w:marTop w:val="0"/>
      <w:marBottom w:val="0"/>
      <w:divBdr>
        <w:top w:val="none" w:sz="0" w:space="0" w:color="auto"/>
        <w:left w:val="none" w:sz="0" w:space="0" w:color="auto"/>
        <w:bottom w:val="none" w:sz="0" w:space="0" w:color="auto"/>
        <w:right w:val="none" w:sz="0" w:space="0" w:color="auto"/>
      </w:divBdr>
    </w:div>
    <w:div w:id="1026641037">
      <w:bodyDiv w:val="1"/>
      <w:marLeft w:val="0"/>
      <w:marRight w:val="0"/>
      <w:marTop w:val="0"/>
      <w:marBottom w:val="0"/>
      <w:divBdr>
        <w:top w:val="none" w:sz="0" w:space="0" w:color="auto"/>
        <w:left w:val="none" w:sz="0" w:space="0" w:color="auto"/>
        <w:bottom w:val="none" w:sz="0" w:space="0" w:color="auto"/>
        <w:right w:val="none" w:sz="0" w:space="0" w:color="auto"/>
      </w:divBdr>
    </w:div>
    <w:div w:id="1031494199">
      <w:bodyDiv w:val="1"/>
      <w:marLeft w:val="0"/>
      <w:marRight w:val="0"/>
      <w:marTop w:val="0"/>
      <w:marBottom w:val="0"/>
      <w:divBdr>
        <w:top w:val="none" w:sz="0" w:space="0" w:color="auto"/>
        <w:left w:val="none" w:sz="0" w:space="0" w:color="auto"/>
        <w:bottom w:val="none" w:sz="0" w:space="0" w:color="auto"/>
        <w:right w:val="none" w:sz="0" w:space="0" w:color="auto"/>
      </w:divBdr>
    </w:div>
    <w:div w:id="1031877272">
      <w:bodyDiv w:val="1"/>
      <w:marLeft w:val="0"/>
      <w:marRight w:val="0"/>
      <w:marTop w:val="0"/>
      <w:marBottom w:val="0"/>
      <w:divBdr>
        <w:top w:val="none" w:sz="0" w:space="0" w:color="auto"/>
        <w:left w:val="none" w:sz="0" w:space="0" w:color="auto"/>
        <w:bottom w:val="none" w:sz="0" w:space="0" w:color="auto"/>
        <w:right w:val="none" w:sz="0" w:space="0" w:color="auto"/>
      </w:divBdr>
    </w:div>
    <w:div w:id="1040666240">
      <w:bodyDiv w:val="1"/>
      <w:marLeft w:val="0"/>
      <w:marRight w:val="0"/>
      <w:marTop w:val="0"/>
      <w:marBottom w:val="0"/>
      <w:divBdr>
        <w:top w:val="none" w:sz="0" w:space="0" w:color="auto"/>
        <w:left w:val="none" w:sz="0" w:space="0" w:color="auto"/>
        <w:bottom w:val="none" w:sz="0" w:space="0" w:color="auto"/>
        <w:right w:val="none" w:sz="0" w:space="0" w:color="auto"/>
      </w:divBdr>
    </w:div>
    <w:div w:id="1042904912">
      <w:bodyDiv w:val="1"/>
      <w:marLeft w:val="0"/>
      <w:marRight w:val="0"/>
      <w:marTop w:val="0"/>
      <w:marBottom w:val="0"/>
      <w:divBdr>
        <w:top w:val="none" w:sz="0" w:space="0" w:color="auto"/>
        <w:left w:val="none" w:sz="0" w:space="0" w:color="auto"/>
        <w:bottom w:val="none" w:sz="0" w:space="0" w:color="auto"/>
        <w:right w:val="none" w:sz="0" w:space="0" w:color="auto"/>
      </w:divBdr>
    </w:div>
    <w:div w:id="1058358414">
      <w:bodyDiv w:val="1"/>
      <w:marLeft w:val="0"/>
      <w:marRight w:val="0"/>
      <w:marTop w:val="0"/>
      <w:marBottom w:val="0"/>
      <w:divBdr>
        <w:top w:val="none" w:sz="0" w:space="0" w:color="auto"/>
        <w:left w:val="none" w:sz="0" w:space="0" w:color="auto"/>
        <w:bottom w:val="none" w:sz="0" w:space="0" w:color="auto"/>
        <w:right w:val="none" w:sz="0" w:space="0" w:color="auto"/>
      </w:divBdr>
    </w:div>
    <w:div w:id="1086071259">
      <w:bodyDiv w:val="1"/>
      <w:marLeft w:val="0"/>
      <w:marRight w:val="0"/>
      <w:marTop w:val="0"/>
      <w:marBottom w:val="0"/>
      <w:divBdr>
        <w:top w:val="none" w:sz="0" w:space="0" w:color="auto"/>
        <w:left w:val="none" w:sz="0" w:space="0" w:color="auto"/>
        <w:bottom w:val="none" w:sz="0" w:space="0" w:color="auto"/>
        <w:right w:val="none" w:sz="0" w:space="0" w:color="auto"/>
      </w:divBdr>
    </w:div>
    <w:div w:id="1087768918">
      <w:bodyDiv w:val="1"/>
      <w:marLeft w:val="0"/>
      <w:marRight w:val="0"/>
      <w:marTop w:val="0"/>
      <w:marBottom w:val="0"/>
      <w:divBdr>
        <w:top w:val="none" w:sz="0" w:space="0" w:color="auto"/>
        <w:left w:val="none" w:sz="0" w:space="0" w:color="auto"/>
        <w:bottom w:val="none" w:sz="0" w:space="0" w:color="auto"/>
        <w:right w:val="none" w:sz="0" w:space="0" w:color="auto"/>
      </w:divBdr>
    </w:div>
    <w:div w:id="1098867685">
      <w:bodyDiv w:val="1"/>
      <w:marLeft w:val="0"/>
      <w:marRight w:val="0"/>
      <w:marTop w:val="0"/>
      <w:marBottom w:val="0"/>
      <w:divBdr>
        <w:top w:val="none" w:sz="0" w:space="0" w:color="auto"/>
        <w:left w:val="none" w:sz="0" w:space="0" w:color="auto"/>
        <w:bottom w:val="none" w:sz="0" w:space="0" w:color="auto"/>
        <w:right w:val="none" w:sz="0" w:space="0" w:color="auto"/>
      </w:divBdr>
    </w:div>
    <w:div w:id="1103110056">
      <w:bodyDiv w:val="1"/>
      <w:marLeft w:val="0"/>
      <w:marRight w:val="0"/>
      <w:marTop w:val="0"/>
      <w:marBottom w:val="0"/>
      <w:divBdr>
        <w:top w:val="none" w:sz="0" w:space="0" w:color="auto"/>
        <w:left w:val="none" w:sz="0" w:space="0" w:color="auto"/>
        <w:bottom w:val="none" w:sz="0" w:space="0" w:color="auto"/>
        <w:right w:val="none" w:sz="0" w:space="0" w:color="auto"/>
      </w:divBdr>
    </w:div>
    <w:div w:id="1103574243">
      <w:bodyDiv w:val="1"/>
      <w:marLeft w:val="0"/>
      <w:marRight w:val="0"/>
      <w:marTop w:val="0"/>
      <w:marBottom w:val="0"/>
      <w:divBdr>
        <w:top w:val="none" w:sz="0" w:space="0" w:color="auto"/>
        <w:left w:val="none" w:sz="0" w:space="0" w:color="auto"/>
        <w:bottom w:val="none" w:sz="0" w:space="0" w:color="auto"/>
        <w:right w:val="none" w:sz="0" w:space="0" w:color="auto"/>
      </w:divBdr>
    </w:div>
    <w:div w:id="1106540090">
      <w:bodyDiv w:val="1"/>
      <w:marLeft w:val="0"/>
      <w:marRight w:val="0"/>
      <w:marTop w:val="0"/>
      <w:marBottom w:val="0"/>
      <w:divBdr>
        <w:top w:val="none" w:sz="0" w:space="0" w:color="auto"/>
        <w:left w:val="none" w:sz="0" w:space="0" w:color="auto"/>
        <w:bottom w:val="none" w:sz="0" w:space="0" w:color="auto"/>
        <w:right w:val="none" w:sz="0" w:space="0" w:color="auto"/>
      </w:divBdr>
    </w:div>
    <w:div w:id="1121998832">
      <w:bodyDiv w:val="1"/>
      <w:marLeft w:val="0"/>
      <w:marRight w:val="0"/>
      <w:marTop w:val="0"/>
      <w:marBottom w:val="0"/>
      <w:divBdr>
        <w:top w:val="none" w:sz="0" w:space="0" w:color="auto"/>
        <w:left w:val="none" w:sz="0" w:space="0" w:color="auto"/>
        <w:bottom w:val="none" w:sz="0" w:space="0" w:color="auto"/>
        <w:right w:val="none" w:sz="0" w:space="0" w:color="auto"/>
      </w:divBdr>
    </w:div>
    <w:div w:id="1129208662">
      <w:bodyDiv w:val="1"/>
      <w:marLeft w:val="0"/>
      <w:marRight w:val="0"/>
      <w:marTop w:val="0"/>
      <w:marBottom w:val="0"/>
      <w:divBdr>
        <w:top w:val="none" w:sz="0" w:space="0" w:color="auto"/>
        <w:left w:val="none" w:sz="0" w:space="0" w:color="auto"/>
        <w:bottom w:val="none" w:sz="0" w:space="0" w:color="auto"/>
        <w:right w:val="none" w:sz="0" w:space="0" w:color="auto"/>
      </w:divBdr>
    </w:div>
    <w:div w:id="1139495262">
      <w:bodyDiv w:val="1"/>
      <w:marLeft w:val="0"/>
      <w:marRight w:val="0"/>
      <w:marTop w:val="0"/>
      <w:marBottom w:val="0"/>
      <w:divBdr>
        <w:top w:val="none" w:sz="0" w:space="0" w:color="auto"/>
        <w:left w:val="none" w:sz="0" w:space="0" w:color="auto"/>
        <w:bottom w:val="none" w:sz="0" w:space="0" w:color="auto"/>
        <w:right w:val="none" w:sz="0" w:space="0" w:color="auto"/>
      </w:divBdr>
    </w:div>
    <w:div w:id="1140726327">
      <w:bodyDiv w:val="1"/>
      <w:marLeft w:val="0"/>
      <w:marRight w:val="0"/>
      <w:marTop w:val="0"/>
      <w:marBottom w:val="0"/>
      <w:divBdr>
        <w:top w:val="none" w:sz="0" w:space="0" w:color="auto"/>
        <w:left w:val="none" w:sz="0" w:space="0" w:color="auto"/>
        <w:bottom w:val="none" w:sz="0" w:space="0" w:color="auto"/>
        <w:right w:val="none" w:sz="0" w:space="0" w:color="auto"/>
      </w:divBdr>
    </w:div>
    <w:div w:id="1153334116">
      <w:bodyDiv w:val="1"/>
      <w:marLeft w:val="0"/>
      <w:marRight w:val="0"/>
      <w:marTop w:val="0"/>
      <w:marBottom w:val="0"/>
      <w:divBdr>
        <w:top w:val="none" w:sz="0" w:space="0" w:color="auto"/>
        <w:left w:val="none" w:sz="0" w:space="0" w:color="auto"/>
        <w:bottom w:val="none" w:sz="0" w:space="0" w:color="auto"/>
        <w:right w:val="none" w:sz="0" w:space="0" w:color="auto"/>
      </w:divBdr>
    </w:div>
    <w:div w:id="1154683089">
      <w:bodyDiv w:val="1"/>
      <w:marLeft w:val="0"/>
      <w:marRight w:val="0"/>
      <w:marTop w:val="0"/>
      <w:marBottom w:val="0"/>
      <w:divBdr>
        <w:top w:val="none" w:sz="0" w:space="0" w:color="auto"/>
        <w:left w:val="none" w:sz="0" w:space="0" w:color="auto"/>
        <w:bottom w:val="none" w:sz="0" w:space="0" w:color="auto"/>
        <w:right w:val="none" w:sz="0" w:space="0" w:color="auto"/>
      </w:divBdr>
    </w:div>
    <w:div w:id="1156531000">
      <w:bodyDiv w:val="1"/>
      <w:marLeft w:val="0"/>
      <w:marRight w:val="0"/>
      <w:marTop w:val="0"/>
      <w:marBottom w:val="0"/>
      <w:divBdr>
        <w:top w:val="none" w:sz="0" w:space="0" w:color="auto"/>
        <w:left w:val="none" w:sz="0" w:space="0" w:color="auto"/>
        <w:bottom w:val="none" w:sz="0" w:space="0" w:color="auto"/>
        <w:right w:val="none" w:sz="0" w:space="0" w:color="auto"/>
      </w:divBdr>
    </w:div>
    <w:div w:id="1163548928">
      <w:bodyDiv w:val="1"/>
      <w:marLeft w:val="0"/>
      <w:marRight w:val="0"/>
      <w:marTop w:val="0"/>
      <w:marBottom w:val="0"/>
      <w:divBdr>
        <w:top w:val="none" w:sz="0" w:space="0" w:color="auto"/>
        <w:left w:val="none" w:sz="0" w:space="0" w:color="auto"/>
        <w:bottom w:val="none" w:sz="0" w:space="0" w:color="auto"/>
        <w:right w:val="none" w:sz="0" w:space="0" w:color="auto"/>
      </w:divBdr>
    </w:div>
    <w:div w:id="1167205094">
      <w:bodyDiv w:val="1"/>
      <w:marLeft w:val="0"/>
      <w:marRight w:val="0"/>
      <w:marTop w:val="0"/>
      <w:marBottom w:val="0"/>
      <w:divBdr>
        <w:top w:val="none" w:sz="0" w:space="0" w:color="auto"/>
        <w:left w:val="none" w:sz="0" w:space="0" w:color="auto"/>
        <w:bottom w:val="none" w:sz="0" w:space="0" w:color="auto"/>
        <w:right w:val="none" w:sz="0" w:space="0" w:color="auto"/>
      </w:divBdr>
    </w:div>
    <w:div w:id="1168400621">
      <w:bodyDiv w:val="1"/>
      <w:marLeft w:val="0"/>
      <w:marRight w:val="0"/>
      <w:marTop w:val="0"/>
      <w:marBottom w:val="0"/>
      <w:divBdr>
        <w:top w:val="none" w:sz="0" w:space="0" w:color="auto"/>
        <w:left w:val="none" w:sz="0" w:space="0" w:color="auto"/>
        <w:bottom w:val="none" w:sz="0" w:space="0" w:color="auto"/>
        <w:right w:val="none" w:sz="0" w:space="0" w:color="auto"/>
      </w:divBdr>
    </w:div>
    <w:div w:id="1183783710">
      <w:bodyDiv w:val="1"/>
      <w:marLeft w:val="0"/>
      <w:marRight w:val="0"/>
      <w:marTop w:val="0"/>
      <w:marBottom w:val="0"/>
      <w:divBdr>
        <w:top w:val="none" w:sz="0" w:space="0" w:color="auto"/>
        <w:left w:val="none" w:sz="0" w:space="0" w:color="auto"/>
        <w:bottom w:val="none" w:sz="0" w:space="0" w:color="auto"/>
        <w:right w:val="none" w:sz="0" w:space="0" w:color="auto"/>
      </w:divBdr>
    </w:div>
    <w:div w:id="1184201981">
      <w:bodyDiv w:val="1"/>
      <w:marLeft w:val="0"/>
      <w:marRight w:val="0"/>
      <w:marTop w:val="0"/>
      <w:marBottom w:val="0"/>
      <w:divBdr>
        <w:top w:val="none" w:sz="0" w:space="0" w:color="auto"/>
        <w:left w:val="none" w:sz="0" w:space="0" w:color="auto"/>
        <w:bottom w:val="none" w:sz="0" w:space="0" w:color="auto"/>
        <w:right w:val="none" w:sz="0" w:space="0" w:color="auto"/>
      </w:divBdr>
    </w:div>
    <w:div w:id="1190877787">
      <w:bodyDiv w:val="1"/>
      <w:marLeft w:val="0"/>
      <w:marRight w:val="0"/>
      <w:marTop w:val="0"/>
      <w:marBottom w:val="0"/>
      <w:divBdr>
        <w:top w:val="none" w:sz="0" w:space="0" w:color="auto"/>
        <w:left w:val="none" w:sz="0" w:space="0" w:color="auto"/>
        <w:bottom w:val="none" w:sz="0" w:space="0" w:color="auto"/>
        <w:right w:val="none" w:sz="0" w:space="0" w:color="auto"/>
      </w:divBdr>
    </w:div>
    <w:div w:id="1207527906">
      <w:bodyDiv w:val="1"/>
      <w:marLeft w:val="0"/>
      <w:marRight w:val="0"/>
      <w:marTop w:val="0"/>
      <w:marBottom w:val="0"/>
      <w:divBdr>
        <w:top w:val="none" w:sz="0" w:space="0" w:color="auto"/>
        <w:left w:val="none" w:sz="0" w:space="0" w:color="auto"/>
        <w:bottom w:val="none" w:sz="0" w:space="0" w:color="auto"/>
        <w:right w:val="none" w:sz="0" w:space="0" w:color="auto"/>
      </w:divBdr>
    </w:div>
    <w:div w:id="1217427250">
      <w:bodyDiv w:val="1"/>
      <w:marLeft w:val="0"/>
      <w:marRight w:val="0"/>
      <w:marTop w:val="0"/>
      <w:marBottom w:val="0"/>
      <w:divBdr>
        <w:top w:val="none" w:sz="0" w:space="0" w:color="auto"/>
        <w:left w:val="none" w:sz="0" w:space="0" w:color="auto"/>
        <w:bottom w:val="none" w:sz="0" w:space="0" w:color="auto"/>
        <w:right w:val="none" w:sz="0" w:space="0" w:color="auto"/>
      </w:divBdr>
    </w:div>
    <w:div w:id="1221095561">
      <w:bodyDiv w:val="1"/>
      <w:marLeft w:val="0"/>
      <w:marRight w:val="0"/>
      <w:marTop w:val="0"/>
      <w:marBottom w:val="0"/>
      <w:divBdr>
        <w:top w:val="none" w:sz="0" w:space="0" w:color="auto"/>
        <w:left w:val="none" w:sz="0" w:space="0" w:color="auto"/>
        <w:bottom w:val="none" w:sz="0" w:space="0" w:color="auto"/>
        <w:right w:val="none" w:sz="0" w:space="0" w:color="auto"/>
      </w:divBdr>
    </w:div>
    <w:div w:id="1241671021">
      <w:bodyDiv w:val="1"/>
      <w:marLeft w:val="0"/>
      <w:marRight w:val="0"/>
      <w:marTop w:val="0"/>
      <w:marBottom w:val="0"/>
      <w:divBdr>
        <w:top w:val="none" w:sz="0" w:space="0" w:color="auto"/>
        <w:left w:val="none" w:sz="0" w:space="0" w:color="auto"/>
        <w:bottom w:val="none" w:sz="0" w:space="0" w:color="auto"/>
        <w:right w:val="none" w:sz="0" w:space="0" w:color="auto"/>
      </w:divBdr>
    </w:div>
    <w:div w:id="1256280580">
      <w:bodyDiv w:val="1"/>
      <w:marLeft w:val="0"/>
      <w:marRight w:val="0"/>
      <w:marTop w:val="0"/>
      <w:marBottom w:val="0"/>
      <w:divBdr>
        <w:top w:val="none" w:sz="0" w:space="0" w:color="auto"/>
        <w:left w:val="none" w:sz="0" w:space="0" w:color="auto"/>
        <w:bottom w:val="none" w:sz="0" w:space="0" w:color="auto"/>
        <w:right w:val="none" w:sz="0" w:space="0" w:color="auto"/>
      </w:divBdr>
    </w:div>
    <w:div w:id="1258560889">
      <w:bodyDiv w:val="1"/>
      <w:marLeft w:val="0"/>
      <w:marRight w:val="0"/>
      <w:marTop w:val="0"/>
      <w:marBottom w:val="0"/>
      <w:divBdr>
        <w:top w:val="none" w:sz="0" w:space="0" w:color="auto"/>
        <w:left w:val="none" w:sz="0" w:space="0" w:color="auto"/>
        <w:bottom w:val="none" w:sz="0" w:space="0" w:color="auto"/>
        <w:right w:val="none" w:sz="0" w:space="0" w:color="auto"/>
      </w:divBdr>
    </w:div>
    <w:div w:id="1262224716">
      <w:bodyDiv w:val="1"/>
      <w:marLeft w:val="0"/>
      <w:marRight w:val="0"/>
      <w:marTop w:val="0"/>
      <w:marBottom w:val="0"/>
      <w:divBdr>
        <w:top w:val="none" w:sz="0" w:space="0" w:color="auto"/>
        <w:left w:val="none" w:sz="0" w:space="0" w:color="auto"/>
        <w:bottom w:val="none" w:sz="0" w:space="0" w:color="auto"/>
        <w:right w:val="none" w:sz="0" w:space="0" w:color="auto"/>
      </w:divBdr>
    </w:div>
    <w:div w:id="1265841076">
      <w:bodyDiv w:val="1"/>
      <w:marLeft w:val="0"/>
      <w:marRight w:val="0"/>
      <w:marTop w:val="0"/>
      <w:marBottom w:val="0"/>
      <w:divBdr>
        <w:top w:val="none" w:sz="0" w:space="0" w:color="auto"/>
        <w:left w:val="none" w:sz="0" w:space="0" w:color="auto"/>
        <w:bottom w:val="none" w:sz="0" w:space="0" w:color="auto"/>
        <w:right w:val="none" w:sz="0" w:space="0" w:color="auto"/>
      </w:divBdr>
    </w:div>
    <w:div w:id="1266691738">
      <w:bodyDiv w:val="1"/>
      <w:marLeft w:val="0"/>
      <w:marRight w:val="0"/>
      <w:marTop w:val="0"/>
      <w:marBottom w:val="0"/>
      <w:divBdr>
        <w:top w:val="none" w:sz="0" w:space="0" w:color="auto"/>
        <w:left w:val="none" w:sz="0" w:space="0" w:color="auto"/>
        <w:bottom w:val="none" w:sz="0" w:space="0" w:color="auto"/>
        <w:right w:val="none" w:sz="0" w:space="0" w:color="auto"/>
      </w:divBdr>
    </w:div>
    <w:div w:id="1267032027">
      <w:bodyDiv w:val="1"/>
      <w:marLeft w:val="0"/>
      <w:marRight w:val="0"/>
      <w:marTop w:val="0"/>
      <w:marBottom w:val="0"/>
      <w:divBdr>
        <w:top w:val="none" w:sz="0" w:space="0" w:color="auto"/>
        <w:left w:val="none" w:sz="0" w:space="0" w:color="auto"/>
        <w:bottom w:val="none" w:sz="0" w:space="0" w:color="auto"/>
        <w:right w:val="none" w:sz="0" w:space="0" w:color="auto"/>
      </w:divBdr>
    </w:div>
    <w:div w:id="1277249876">
      <w:bodyDiv w:val="1"/>
      <w:marLeft w:val="0"/>
      <w:marRight w:val="0"/>
      <w:marTop w:val="0"/>
      <w:marBottom w:val="0"/>
      <w:divBdr>
        <w:top w:val="none" w:sz="0" w:space="0" w:color="auto"/>
        <w:left w:val="none" w:sz="0" w:space="0" w:color="auto"/>
        <w:bottom w:val="none" w:sz="0" w:space="0" w:color="auto"/>
        <w:right w:val="none" w:sz="0" w:space="0" w:color="auto"/>
      </w:divBdr>
    </w:div>
    <w:div w:id="1277639947">
      <w:bodyDiv w:val="1"/>
      <w:marLeft w:val="0"/>
      <w:marRight w:val="0"/>
      <w:marTop w:val="0"/>
      <w:marBottom w:val="0"/>
      <w:divBdr>
        <w:top w:val="none" w:sz="0" w:space="0" w:color="auto"/>
        <w:left w:val="none" w:sz="0" w:space="0" w:color="auto"/>
        <w:bottom w:val="none" w:sz="0" w:space="0" w:color="auto"/>
        <w:right w:val="none" w:sz="0" w:space="0" w:color="auto"/>
      </w:divBdr>
    </w:div>
    <w:div w:id="1283726259">
      <w:bodyDiv w:val="1"/>
      <w:marLeft w:val="0"/>
      <w:marRight w:val="0"/>
      <w:marTop w:val="0"/>
      <w:marBottom w:val="0"/>
      <w:divBdr>
        <w:top w:val="none" w:sz="0" w:space="0" w:color="auto"/>
        <w:left w:val="none" w:sz="0" w:space="0" w:color="auto"/>
        <w:bottom w:val="none" w:sz="0" w:space="0" w:color="auto"/>
        <w:right w:val="none" w:sz="0" w:space="0" w:color="auto"/>
      </w:divBdr>
    </w:div>
    <w:div w:id="1293487409">
      <w:bodyDiv w:val="1"/>
      <w:marLeft w:val="0"/>
      <w:marRight w:val="0"/>
      <w:marTop w:val="0"/>
      <w:marBottom w:val="0"/>
      <w:divBdr>
        <w:top w:val="none" w:sz="0" w:space="0" w:color="auto"/>
        <w:left w:val="none" w:sz="0" w:space="0" w:color="auto"/>
        <w:bottom w:val="none" w:sz="0" w:space="0" w:color="auto"/>
        <w:right w:val="none" w:sz="0" w:space="0" w:color="auto"/>
      </w:divBdr>
    </w:div>
    <w:div w:id="1309552963">
      <w:bodyDiv w:val="1"/>
      <w:marLeft w:val="0"/>
      <w:marRight w:val="0"/>
      <w:marTop w:val="0"/>
      <w:marBottom w:val="0"/>
      <w:divBdr>
        <w:top w:val="none" w:sz="0" w:space="0" w:color="auto"/>
        <w:left w:val="none" w:sz="0" w:space="0" w:color="auto"/>
        <w:bottom w:val="none" w:sz="0" w:space="0" w:color="auto"/>
        <w:right w:val="none" w:sz="0" w:space="0" w:color="auto"/>
      </w:divBdr>
    </w:div>
    <w:div w:id="1322193893">
      <w:bodyDiv w:val="1"/>
      <w:marLeft w:val="0"/>
      <w:marRight w:val="0"/>
      <w:marTop w:val="0"/>
      <w:marBottom w:val="0"/>
      <w:divBdr>
        <w:top w:val="none" w:sz="0" w:space="0" w:color="auto"/>
        <w:left w:val="none" w:sz="0" w:space="0" w:color="auto"/>
        <w:bottom w:val="none" w:sz="0" w:space="0" w:color="auto"/>
        <w:right w:val="none" w:sz="0" w:space="0" w:color="auto"/>
      </w:divBdr>
    </w:div>
    <w:div w:id="1322736782">
      <w:bodyDiv w:val="1"/>
      <w:marLeft w:val="0"/>
      <w:marRight w:val="0"/>
      <w:marTop w:val="0"/>
      <w:marBottom w:val="0"/>
      <w:divBdr>
        <w:top w:val="none" w:sz="0" w:space="0" w:color="auto"/>
        <w:left w:val="none" w:sz="0" w:space="0" w:color="auto"/>
        <w:bottom w:val="none" w:sz="0" w:space="0" w:color="auto"/>
        <w:right w:val="none" w:sz="0" w:space="0" w:color="auto"/>
      </w:divBdr>
    </w:div>
    <w:div w:id="1323047376">
      <w:bodyDiv w:val="1"/>
      <w:marLeft w:val="0"/>
      <w:marRight w:val="0"/>
      <w:marTop w:val="0"/>
      <w:marBottom w:val="0"/>
      <w:divBdr>
        <w:top w:val="none" w:sz="0" w:space="0" w:color="auto"/>
        <w:left w:val="none" w:sz="0" w:space="0" w:color="auto"/>
        <w:bottom w:val="none" w:sz="0" w:space="0" w:color="auto"/>
        <w:right w:val="none" w:sz="0" w:space="0" w:color="auto"/>
      </w:divBdr>
    </w:div>
    <w:div w:id="1326981948">
      <w:bodyDiv w:val="1"/>
      <w:marLeft w:val="0"/>
      <w:marRight w:val="0"/>
      <w:marTop w:val="0"/>
      <w:marBottom w:val="0"/>
      <w:divBdr>
        <w:top w:val="none" w:sz="0" w:space="0" w:color="auto"/>
        <w:left w:val="none" w:sz="0" w:space="0" w:color="auto"/>
        <w:bottom w:val="none" w:sz="0" w:space="0" w:color="auto"/>
        <w:right w:val="none" w:sz="0" w:space="0" w:color="auto"/>
      </w:divBdr>
    </w:div>
    <w:div w:id="1353843246">
      <w:bodyDiv w:val="1"/>
      <w:marLeft w:val="0"/>
      <w:marRight w:val="0"/>
      <w:marTop w:val="0"/>
      <w:marBottom w:val="0"/>
      <w:divBdr>
        <w:top w:val="none" w:sz="0" w:space="0" w:color="auto"/>
        <w:left w:val="none" w:sz="0" w:space="0" w:color="auto"/>
        <w:bottom w:val="none" w:sz="0" w:space="0" w:color="auto"/>
        <w:right w:val="none" w:sz="0" w:space="0" w:color="auto"/>
      </w:divBdr>
    </w:div>
    <w:div w:id="1364673772">
      <w:bodyDiv w:val="1"/>
      <w:marLeft w:val="0"/>
      <w:marRight w:val="0"/>
      <w:marTop w:val="0"/>
      <w:marBottom w:val="0"/>
      <w:divBdr>
        <w:top w:val="none" w:sz="0" w:space="0" w:color="auto"/>
        <w:left w:val="none" w:sz="0" w:space="0" w:color="auto"/>
        <w:bottom w:val="none" w:sz="0" w:space="0" w:color="auto"/>
        <w:right w:val="none" w:sz="0" w:space="0" w:color="auto"/>
      </w:divBdr>
    </w:div>
    <w:div w:id="1368095941">
      <w:bodyDiv w:val="1"/>
      <w:marLeft w:val="0"/>
      <w:marRight w:val="0"/>
      <w:marTop w:val="0"/>
      <w:marBottom w:val="0"/>
      <w:divBdr>
        <w:top w:val="none" w:sz="0" w:space="0" w:color="auto"/>
        <w:left w:val="none" w:sz="0" w:space="0" w:color="auto"/>
        <w:bottom w:val="none" w:sz="0" w:space="0" w:color="auto"/>
        <w:right w:val="none" w:sz="0" w:space="0" w:color="auto"/>
      </w:divBdr>
    </w:div>
    <w:div w:id="1381055347">
      <w:bodyDiv w:val="1"/>
      <w:marLeft w:val="0"/>
      <w:marRight w:val="0"/>
      <w:marTop w:val="0"/>
      <w:marBottom w:val="0"/>
      <w:divBdr>
        <w:top w:val="none" w:sz="0" w:space="0" w:color="auto"/>
        <w:left w:val="none" w:sz="0" w:space="0" w:color="auto"/>
        <w:bottom w:val="none" w:sz="0" w:space="0" w:color="auto"/>
        <w:right w:val="none" w:sz="0" w:space="0" w:color="auto"/>
      </w:divBdr>
    </w:div>
    <w:div w:id="1385131541">
      <w:bodyDiv w:val="1"/>
      <w:marLeft w:val="0"/>
      <w:marRight w:val="0"/>
      <w:marTop w:val="0"/>
      <w:marBottom w:val="0"/>
      <w:divBdr>
        <w:top w:val="none" w:sz="0" w:space="0" w:color="auto"/>
        <w:left w:val="none" w:sz="0" w:space="0" w:color="auto"/>
        <w:bottom w:val="none" w:sz="0" w:space="0" w:color="auto"/>
        <w:right w:val="none" w:sz="0" w:space="0" w:color="auto"/>
      </w:divBdr>
    </w:div>
    <w:div w:id="1388720810">
      <w:bodyDiv w:val="1"/>
      <w:marLeft w:val="0"/>
      <w:marRight w:val="0"/>
      <w:marTop w:val="0"/>
      <w:marBottom w:val="0"/>
      <w:divBdr>
        <w:top w:val="none" w:sz="0" w:space="0" w:color="auto"/>
        <w:left w:val="none" w:sz="0" w:space="0" w:color="auto"/>
        <w:bottom w:val="none" w:sz="0" w:space="0" w:color="auto"/>
        <w:right w:val="none" w:sz="0" w:space="0" w:color="auto"/>
      </w:divBdr>
    </w:div>
    <w:div w:id="1391270323">
      <w:bodyDiv w:val="1"/>
      <w:marLeft w:val="0"/>
      <w:marRight w:val="0"/>
      <w:marTop w:val="0"/>
      <w:marBottom w:val="0"/>
      <w:divBdr>
        <w:top w:val="none" w:sz="0" w:space="0" w:color="auto"/>
        <w:left w:val="none" w:sz="0" w:space="0" w:color="auto"/>
        <w:bottom w:val="none" w:sz="0" w:space="0" w:color="auto"/>
        <w:right w:val="none" w:sz="0" w:space="0" w:color="auto"/>
      </w:divBdr>
    </w:div>
    <w:div w:id="1394426088">
      <w:bodyDiv w:val="1"/>
      <w:marLeft w:val="0"/>
      <w:marRight w:val="0"/>
      <w:marTop w:val="0"/>
      <w:marBottom w:val="0"/>
      <w:divBdr>
        <w:top w:val="none" w:sz="0" w:space="0" w:color="auto"/>
        <w:left w:val="none" w:sz="0" w:space="0" w:color="auto"/>
        <w:bottom w:val="none" w:sz="0" w:space="0" w:color="auto"/>
        <w:right w:val="none" w:sz="0" w:space="0" w:color="auto"/>
      </w:divBdr>
    </w:div>
    <w:div w:id="1396008613">
      <w:bodyDiv w:val="1"/>
      <w:marLeft w:val="0"/>
      <w:marRight w:val="0"/>
      <w:marTop w:val="0"/>
      <w:marBottom w:val="0"/>
      <w:divBdr>
        <w:top w:val="none" w:sz="0" w:space="0" w:color="auto"/>
        <w:left w:val="none" w:sz="0" w:space="0" w:color="auto"/>
        <w:bottom w:val="none" w:sz="0" w:space="0" w:color="auto"/>
        <w:right w:val="none" w:sz="0" w:space="0" w:color="auto"/>
      </w:divBdr>
    </w:div>
    <w:div w:id="1397515297">
      <w:bodyDiv w:val="1"/>
      <w:marLeft w:val="0"/>
      <w:marRight w:val="0"/>
      <w:marTop w:val="0"/>
      <w:marBottom w:val="0"/>
      <w:divBdr>
        <w:top w:val="none" w:sz="0" w:space="0" w:color="auto"/>
        <w:left w:val="none" w:sz="0" w:space="0" w:color="auto"/>
        <w:bottom w:val="none" w:sz="0" w:space="0" w:color="auto"/>
        <w:right w:val="none" w:sz="0" w:space="0" w:color="auto"/>
      </w:divBdr>
    </w:div>
    <w:div w:id="1407992904">
      <w:bodyDiv w:val="1"/>
      <w:marLeft w:val="0"/>
      <w:marRight w:val="0"/>
      <w:marTop w:val="0"/>
      <w:marBottom w:val="0"/>
      <w:divBdr>
        <w:top w:val="none" w:sz="0" w:space="0" w:color="auto"/>
        <w:left w:val="none" w:sz="0" w:space="0" w:color="auto"/>
        <w:bottom w:val="none" w:sz="0" w:space="0" w:color="auto"/>
        <w:right w:val="none" w:sz="0" w:space="0" w:color="auto"/>
      </w:divBdr>
    </w:div>
    <w:div w:id="1420524768">
      <w:bodyDiv w:val="1"/>
      <w:marLeft w:val="0"/>
      <w:marRight w:val="0"/>
      <w:marTop w:val="0"/>
      <w:marBottom w:val="0"/>
      <w:divBdr>
        <w:top w:val="none" w:sz="0" w:space="0" w:color="auto"/>
        <w:left w:val="none" w:sz="0" w:space="0" w:color="auto"/>
        <w:bottom w:val="none" w:sz="0" w:space="0" w:color="auto"/>
        <w:right w:val="none" w:sz="0" w:space="0" w:color="auto"/>
      </w:divBdr>
    </w:div>
    <w:div w:id="1427114393">
      <w:bodyDiv w:val="1"/>
      <w:marLeft w:val="0"/>
      <w:marRight w:val="0"/>
      <w:marTop w:val="0"/>
      <w:marBottom w:val="0"/>
      <w:divBdr>
        <w:top w:val="none" w:sz="0" w:space="0" w:color="auto"/>
        <w:left w:val="none" w:sz="0" w:space="0" w:color="auto"/>
        <w:bottom w:val="none" w:sz="0" w:space="0" w:color="auto"/>
        <w:right w:val="none" w:sz="0" w:space="0" w:color="auto"/>
      </w:divBdr>
    </w:div>
    <w:div w:id="1430463128">
      <w:bodyDiv w:val="1"/>
      <w:marLeft w:val="0"/>
      <w:marRight w:val="0"/>
      <w:marTop w:val="0"/>
      <w:marBottom w:val="0"/>
      <w:divBdr>
        <w:top w:val="none" w:sz="0" w:space="0" w:color="auto"/>
        <w:left w:val="none" w:sz="0" w:space="0" w:color="auto"/>
        <w:bottom w:val="none" w:sz="0" w:space="0" w:color="auto"/>
        <w:right w:val="none" w:sz="0" w:space="0" w:color="auto"/>
      </w:divBdr>
    </w:div>
    <w:div w:id="1438795835">
      <w:bodyDiv w:val="1"/>
      <w:marLeft w:val="0"/>
      <w:marRight w:val="0"/>
      <w:marTop w:val="0"/>
      <w:marBottom w:val="0"/>
      <w:divBdr>
        <w:top w:val="none" w:sz="0" w:space="0" w:color="auto"/>
        <w:left w:val="none" w:sz="0" w:space="0" w:color="auto"/>
        <w:bottom w:val="none" w:sz="0" w:space="0" w:color="auto"/>
        <w:right w:val="none" w:sz="0" w:space="0" w:color="auto"/>
      </w:divBdr>
    </w:div>
    <w:div w:id="1453983510">
      <w:bodyDiv w:val="1"/>
      <w:marLeft w:val="0"/>
      <w:marRight w:val="0"/>
      <w:marTop w:val="0"/>
      <w:marBottom w:val="0"/>
      <w:divBdr>
        <w:top w:val="none" w:sz="0" w:space="0" w:color="auto"/>
        <w:left w:val="none" w:sz="0" w:space="0" w:color="auto"/>
        <w:bottom w:val="none" w:sz="0" w:space="0" w:color="auto"/>
        <w:right w:val="none" w:sz="0" w:space="0" w:color="auto"/>
      </w:divBdr>
    </w:div>
    <w:div w:id="1466509398">
      <w:bodyDiv w:val="1"/>
      <w:marLeft w:val="0"/>
      <w:marRight w:val="0"/>
      <w:marTop w:val="0"/>
      <w:marBottom w:val="0"/>
      <w:divBdr>
        <w:top w:val="none" w:sz="0" w:space="0" w:color="auto"/>
        <w:left w:val="none" w:sz="0" w:space="0" w:color="auto"/>
        <w:bottom w:val="none" w:sz="0" w:space="0" w:color="auto"/>
        <w:right w:val="none" w:sz="0" w:space="0" w:color="auto"/>
      </w:divBdr>
    </w:div>
    <w:div w:id="1470897030">
      <w:bodyDiv w:val="1"/>
      <w:marLeft w:val="0"/>
      <w:marRight w:val="0"/>
      <w:marTop w:val="0"/>
      <w:marBottom w:val="0"/>
      <w:divBdr>
        <w:top w:val="none" w:sz="0" w:space="0" w:color="auto"/>
        <w:left w:val="none" w:sz="0" w:space="0" w:color="auto"/>
        <w:bottom w:val="none" w:sz="0" w:space="0" w:color="auto"/>
        <w:right w:val="none" w:sz="0" w:space="0" w:color="auto"/>
      </w:divBdr>
    </w:div>
    <w:div w:id="1489665335">
      <w:bodyDiv w:val="1"/>
      <w:marLeft w:val="0"/>
      <w:marRight w:val="0"/>
      <w:marTop w:val="0"/>
      <w:marBottom w:val="0"/>
      <w:divBdr>
        <w:top w:val="none" w:sz="0" w:space="0" w:color="auto"/>
        <w:left w:val="none" w:sz="0" w:space="0" w:color="auto"/>
        <w:bottom w:val="none" w:sz="0" w:space="0" w:color="auto"/>
        <w:right w:val="none" w:sz="0" w:space="0" w:color="auto"/>
      </w:divBdr>
    </w:div>
    <w:div w:id="1492599623">
      <w:bodyDiv w:val="1"/>
      <w:marLeft w:val="0"/>
      <w:marRight w:val="0"/>
      <w:marTop w:val="0"/>
      <w:marBottom w:val="0"/>
      <w:divBdr>
        <w:top w:val="none" w:sz="0" w:space="0" w:color="auto"/>
        <w:left w:val="none" w:sz="0" w:space="0" w:color="auto"/>
        <w:bottom w:val="none" w:sz="0" w:space="0" w:color="auto"/>
        <w:right w:val="none" w:sz="0" w:space="0" w:color="auto"/>
      </w:divBdr>
    </w:div>
    <w:div w:id="1495101360">
      <w:bodyDiv w:val="1"/>
      <w:marLeft w:val="0"/>
      <w:marRight w:val="0"/>
      <w:marTop w:val="0"/>
      <w:marBottom w:val="0"/>
      <w:divBdr>
        <w:top w:val="none" w:sz="0" w:space="0" w:color="auto"/>
        <w:left w:val="none" w:sz="0" w:space="0" w:color="auto"/>
        <w:bottom w:val="none" w:sz="0" w:space="0" w:color="auto"/>
        <w:right w:val="none" w:sz="0" w:space="0" w:color="auto"/>
      </w:divBdr>
    </w:div>
    <w:div w:id="1500735568">
      <w:bodyDiv w:val="1"/>
      <w:marLeft w:val="0"/>
      <w:marRight w:val="0"/>
      <w:marTop w:val="0"/>
      <w:marBottom w:val="0"/>
      <w:divBdr>
        <w:top w:val="none" w:sz="0" w:space="0" w:color="auto"/>
        <w:left w:val="none" w:sz="0" w:space="0" w:color="auto"/>
        <w:bottom w:val="none" w:sz="0" w:space="0" w:color="auto"/>
        <w:right w:val="none" w:sz="0" w:space="0" w:color="auto"/>
      </w:divBdr>
    </w:div>
    <w:div w:id="1504977615">
      <w:bodyDiv w:val="1"/>
      <w:marLeft w:val="0"/>
      <w:marRight w:val="0"/>
      <w:marTop w:val="0"/>
      <w:marBottom w:val="0"/>
      <w:divBdr>
        <w:top w:val="none" w:sz="0" w:space="0" w:color="auto"/>
        <w:left w:val="none" w:sz="0" w:space="0" w:color="auto"/>
        <w:bottom w:val="none" w:sz="0" w:space="0" w:color="auto"/>
        <w:right w:val="none" w:sz="0" w:space="0" w:color="auto"/>
      </w:divBdr>
    </w:div>
    <w:div w:id="1505123693">
      <w:bodyDiv w:val="1"/>
      <w:marLeft w:val="0"/>
      <w:marRight w:val="0"/>
      <w:marTop w:val="0"/>
      <w:marBottom w:val="0"/>
      <w:divBdr>
        <w:top w:val="none" w:sz="0" w:space="0" w:color="auto"/>
        <w:left w:val="none" w:sz="0" w:space="0" w:color="auto"/>
        <w:bottom w:val="none" w:sz="0" w:space="0" w:color="auto"/>
        <w:right w:val="none" w:sz="0" w:space="0" w:color="auto"/>
      </w:divBdr>
    </w:div>
    <w:div w:id="1509949724">
      <w:bodyDiv w:val="1"/>
      <w:marLeft w:val="0"/>
      <w:marRight w:val="0"/>
      <w:marTop w:val="0"/>
      <w:marBottom w:val="0"/>
      <w:divBdr>
        <w:top w:val="none" w:sz="0" w:space="0" w:color="auto"/>
        <w:left w:val="none" w:sz="0" w:space="0" w:color="auto"/>
        <w:bottom w:val="none" w:sz="0" w:space="0" w:color="auto"/>
        <w:right w:val="none" w:sz="0" w:space="0" w:color="auto"/>
      </w:divBdr>
    </w:div>
    <w:div w:id="1513446590">
      <w:bodyDiv w:val="1"/>
      <w:marLeft w:val="0"/>
      <w:marRight w:val="0"/>
      <w:marTop w:val="0"/>
      <w:marBottom w:val="0"/>
      <w:divBdr>
        <w:top w:val="none" w:sz="0" w:space="0" w:color="auto"/>
        <w:left w:val="none" w:sz="0" w:space="0" w:color="auto"/>
        <w:bottom w:val="none" w:sz="0" w:space="0" w:color="auto"/>
        <w:right w:val="none" w:sz="0" w:space="0" w:color="auto"/>
      </w:divBdr>
    </w:div>
    <w:div w:id="1519126198">
      <w:bodyDiv w:val="1"/>
      <w:marLeft w:val="0"/>
      <w:marRight w:val="0"/>
      <w:marTop w:val="0"/>
      <w:marBottom w:val="0"/>
      <w:divBdr>
        <w:top w:val="none" w:sz="0" w:space="0" w:color="auto"/>
        <w:left w:val="none" w:sz="0" w:space="0" w:color="auto"/>
        <w:bottom w:val="none" w:sz="0" w:space="0" w:color="auto"/>
        <w:right w:val="none" w:sz="0" w:space="0" w:color="auto"/>
      </w:divBdr>
    </w:div>
    <w:div w:id="1547255843">
      <w:bodyDiv w:val="1"/>
      <w:marLeft w:val="0"/>
      <w:marRight w:val="0"/>
      <w:marTop w:val="0"/>
      <w:marBottom w:val="0"/>
      <w:divBdr>
        <w:top w:val="none" w:sz="0" w:space="0" w:color="auto"/>
        <w:left w:val="none" w:sz="0" w:space="0" w:color="auto"/>
        <w:bottom w:val="none" w:sz="0" w:space="0" w:color="auto"/>
        <w:right w:val="none" w:sz="0" w:space="0" w:color="auto"/>
      </w:divBdr>
    </w:div>
    <w:div w:id="1554610949">
      <w:bodyDiv w:val="1"/>
      <w:marLeft w:val="0"/>
      <w:marRight w:val="0"/>
      <w:marTop w:val="0"/>
      <w:marBottom w:val="0"/>
      <w:divBdr>
        <w:top w:val="none" w:sz="0" w:space="0" w:color="auto"/>
        <w:left w:val="none" w:sz="0" w:space="0" w:color="auto"/>
        <w:bottom w:val="none" w:sz="0" w:space="0" w:color="auto"/>
        <w:right w:val="none" w:sz="0" w:space="0" w:color="auto"/>
      </w:divBdr>
    </w:div>
    <w:div w:id="1557280102">
      <w:bodyDiv w:val="1"/>
      <w:marLeft w:val="0"/>
      <w:marRight w:val="0"/>
      <w:marTop w:val="0"/>
      <w:marBottom w:val="0"/>
      <w:divBdr>
        <w:top w:val="none" w:sz="0" w:space="0" w:color="auto"/>
        <w:left w:val="none" w:sz="0" w:space="0" w:color="auto"/>
        <w:bottom w:val="none" w:sz="0" w:space="0" w:color="auto"/>
        <w:right w:val="none" w:sz="0" w:space="0" w:color="auto"/>
      </w:divBdr>
    </w:div>
    <w:div w:id="1560437284">
      <w:bodyDiv w:val="1"/>
      <w:marLeft w:val="0"/>
      <w:marRight w:val="0"/>
      <w:marTop w:val="0"/>
      <w:marBottom w:val="0"/>
      <w:divBdr>
        <w:top w:val="none" w:sz="0" w:space="0" w:color="auto"/>
        <w:left w:val="none" w:sz="0" w:space="0" w:color="auto"/>
        <w:bottom w:val="none" w:sz="0" w:space="0" w:color="auto"/>
        <w:right w:val="none" w:sz="0" w:space="0" w:color="auto"/>
      </w:divBdr>
    </w:div>
    <w:div w:id="1562910444">
      <w:bodyDiv w:val="1"/>
      <w:marLeft w:val="0"/>
      <w:marRight w:val="0"/>
      <w:marTop w:val="0"/>
      <w:marBottom w:val="0"/>
      <w:divBdr>
        <w:top w:val="none" w:sz="0" w:space="0" w:color="auto"/>
        <w:left w:val="none" w:sz="0" w:space="0" w:color="auto"/>
        <w:bottom w:val="none" w:sz="0" w:space="0" w:color="auto"/>
        <w:right w:val="none" w:sz="0" w:space="0" w:color="auto"/>
      </w:divBdr>
    </w:div>
    <w:div w:id="1564295452">
      <w:bodyDiv w:val="1"/>
      <w:marLeft w:val="0"/>
      <w:marRight w:val="0"/>
      <w:marTop w:val="0"/>
      <w:marBottom w:val="0"/>
      <w:divBdr>
        <w:top w:val="none" w:sz="0" w:space="0" w:color="auto"/>
        <w:left w:val="none" w:sz="0" w:space="0" w:color="auto"/>
        <w:bottom w:val="none" w:sz="0" w:space="0" w:color="auto"/>
        <w:right w:val="none" w:sz="0" w:space="0" w:color="auto"/>
      </w:divBdr>
    </w:div>
    <w:div w:id="1567372278">
      <w:bodyDiv w:val="1"/>
      <w:marLeft w:val="0"/>
      <w:marRight w:val="0"/>
      <w:marTop w:val="0"/>
      <w:marBottom w:val="0"/>
      <w:divBdr>
        <w:top w:val="none" w:sz="0" w:space="0" w:color="auto"/>
        <w:left w:val="none" w:sz="0" w:space="0" w:color="auto"/>
        <w:bottom w:val="none" w:sz="0" w:space="0" w:color="auto"/>
        <w:right w:val="none" w:sz="0" w:space="0" w:color="auto"/>
      </w:divBdr>
    </w:div>
    <w:div w:id="1569657023">
      <w:bodyDiv w:val="1"/>
      <w:marLeft w:val="0"/>
      <w:marRight w:val="0"/>
      <w:marTop w:val="0"/>
      <w:marBottom w:val="0"/>
      <w:divBdr>
        <w:top w:val="none" w:sz="0" w:space="0" w:color="auto"/>
        <w:left w:val="none" w:sz="0" w:space="0" w:color="auto"/>
        <w:bottom w:val="none" w:sz="0" w:space="0" w:color="auto"/>
        <w:right w:val="none" w:sz="0" w:space="0" w:color="auto"/>
      </w:divBdr>
    </w:div>
    <w:div w:id="1570536749">
      <w:bodyDiv w:val="1"/>
      <w:marLeft w:val="0"/>
      <w:marRight w:val="0"/>
      <w:marTop w:val="0"/>
      <w:marBottom w:val="0"/>
      <w:divBdr>
        <w:top w:val="none" w:sz="0" w:space="0" w:color="auto"/>
        <w:left w:val="none" w:sz="0" w:space="0" w:color="auto"/>
        <w:bottom w:val="none" w:sz="0" w:space="0" w:color="auto"/>
        <w:right w:val="none" w:sz="0" w:space="0" w:color="auto"/>
      </w:divBdr>
    </w:div>
    <w:div w:id="1570849314">
      <w:bodyDiv w:val="1"/>
      <w:marLeft w:val="0"/>
      <w:marRight w:val="0"/>
      <w:marTop w:val="0"/>
      <w:marBottom w:val="0"/>
      <w:divBdr>
        <w:top w:val="none" w:sz="0" w:space="0" w:color="auto"/>
        <w:left w:val="none" w:sz="0" w:space="0" w:color="auto"/>
        <w:bottom w:val="none" w:sz="0" w:space="0" w:color="auto"/>
        <w:right w:val="none" w:sz="0" w:space="0" w:color="auto"/>
      </w:divBdr>
    </w:div>
    <w:div w:id="1572959472">
      <w:bodyDiv w:val="1"/>
      <w:marLeft w:val="0"/>
      <w:marRight w:val="0"/>
      <w:marTop w:val="0"/>
      <w:marBottom w:val="0"/>
      <w:divBdr>
        <w:top w:val="none" w:sz="0" w:space="0" w:color="auto"/>
        <w:left w:val="none" w:sz="0" w:space="0" w:color="auto"/>
        <w:bottom w:val="none" w:sz="0" w:space="0" w:color="auto"/>
        <w:right w:val="none" w:sz="0" w:space="0" w:color="auto"/>
      </w:divBdr>
    </w:div>
    <w:div w:id="1604414595">
      <w:bodyDiv w:val="1"/>
      <w:marLeft w:val="0"/>
      <w:marRight w:val="0"/>
      <w:marTop w:val="0"/>
      <w:marBottom w:val="0"/>
      <w:divBdr>
        <w:top w:val="none" w:sz="0" w:space="0" w:color="auto"/>
        <w:left w:val="none" w:sz="0" w:space="0" w:color="auto"/>
        <w:bottom w:val="none" w:sz="0" w:space="0" w:color="auto"/>
        <w:right w:val="none" w:sz="0" w:space="0" w:color="auto"/>
      </w:divBdr>
    </w:div>
    <w:div w:id="1613434488">
      <w:bodyDiv w:val="1"/>
      <w:marLeft w:val="0"/>
      <w:marRight w:val="0"/>
      <w:marTop w:val="0"/>
      <w:marBottom w:val="0"/>
      <w:divBdr>
        <w:top w:val="none" w:sz="0" w:space="0" w:color="auto"/>
        <w:left w:val="none" w:sz="0" w:space="0" w:color="auto"/>
        <w:bottom w:val="none" w:sz="0" w:space="0" w:color="auto"/>
        <w:right w:val="none" w:sz="0" w:space="0" w:color="auto"/>
      </w:divBdr>
    </w:div>
    <w:div w:id="1615745958">
      <w:bodyDiv w:val="1"/>
      <w:marLeft w:val="0"/>
      <w:marRight w:val="0"/>
      <w:marTop w:val="0"/>
      <w:marBottom w:val="0"/>
      <w:divBdr>
        <w:top w:val="none" w:sz="0" w:space="0" w:color="auto"/>
        <w:left w:val="none" w:sz="0" w:space="0" w:color="auto"/>
        <w:bottom w:val="none" w:sz="0" w:space="0" w:color="auto"/>
        <w:right w:val="none" w:sz="0" w:space="0" w:color="auto"/>
      </w:divBdr>
    </w:div>
    <w:div w:id="1617324437">
      <w:bodyDiv w:val="1"/>
      <w:marLeft w:val="0"/>
      <w:marRight w:val="0"/>
      <w:marTop w:val="0"/>
      <w:marBottom w:val="0"/>
      <w:divBdr>
        <w:top w:val="none" w:sz="0" w:space="0" w:color="auto"/>
        <w:left w:val="none" w:sz="0" w:space="0" w:color="auto"/>
        <w:bottom w:val="none" w:sz="0" w:space="0" w:color="auto"/>
        <w:right w:val="none" w:sz="0" w:space="0" w:color="auto"/>
      </w:divBdr>
    </w:div>
    <w:div w:id="1620718343">
      <w:bodyDiv w:val="1"/>
      <w:marLeft w:val="0"/>
      <w:marRight w:val="0"/>
      <w:marTop w:val="0"/>
      <w:marBottom w:val="0"/>
      <w:divBdr>
        <w:top w:val="none" w:sz="0" w:space="0" w:color="auto"/>
        <w:left w:val="none" w:sz="0" w:space="0" w:color="auto"/>
        <w:bottom w:val="none" w:sz="0" w:space="0" w:color="auto"/>
        <w:right w:val="none" w:sz="0" w:space="0" w:color="auto"/>
      </w:divBdr>
    </w:div>
    <w:div w:id="1623074674">
      <w:bodyDiv w:val="1"/>
      <w:marLeft w:val="0"/>
      <w:marRight w:val="0"/>
      <w:marTop w:val="0"/>
      <w:marBottom w:val="0"/>
      <w:divBdr>
        <w:top w:val="none" w:sz="0" w:space="0" w:color="auto"/>
        <w:left w:val="none" w:sz="0" w:space="0" w:color="auto"/>
        <w:bottom w:val="none" w:sz="0" w:space="0" w:color="auto"/>
        <w:right w:val="none" w:sz="0" w:space="0" w:color="auto"/>
      </w:divBdr>
    </w:div>
    <w:div w:id="1627005354">
      <w:bodyDiv w:val="1"/>
      <w:marLeft w:val="0"/>
      <w:marRight w:val="0"/>
      <w:marTop w:val="0"/>
      <w:marBottom w:val="0"/>
      <w:divBdr>
        <w:top w:val="none" w:sz="0" w:space="0" w:color="auto"/>
        <w:left w:val="none" w:sz="0" w:space="0" w:color="auto"/>
        <w:bottom w:val="none" w:sz="0" w:space="0" w:color="auto"/>
        <w:right w:val="none" w:sz="0" w:space="0" w:color="auto"/>
      </w:divBdr>
    </w:div>
    <w:div w:id="1630626063">
      <w:bodyDiv w:val="1"/>
      <w:marLeft w:val="0"/>
      <w:marRight w:val="0"/>
      <w:marTop w:val="0"/>
      <w:marBottom w:val="0"/>
      <w:divBdr>
        <w:top w:val="none" w:sz="0" w:space="0" w:color="auto"/>
        <w:left w:val="none" w:sz="0" w:space="0" w:color="auto"/>
        <w:bottom w:val="none" w:sz="0" w:space="0" w:color="auto"/>
        <w:right w:val="none" w:sz="0" w:space="0" w:color="auto"/>
      </w:divBdr>
    </w:div>
    <w:div w:id="1634016131">
      <w:bodyDiv w:val="1"/>
      <w:marLeft w:val="0"/>
      <w:marRight w:val="0"/>
      <w:marTop w:val="0"/>
      <w:marBottom w:val="0"/>
      <w:divBdr>
        <w:top w:val="none" w:sz="0" w:space="0" w:color="auto"/>
        <w:left w:val="none" w:sz="0" w:space="0" w:color="auto"/>
        <w:bottom w:val="none" w:sz="0" w:space="0" w:color="auto"/>
        <w:right w:val="none" w:sz="0" w:space="0" w:color="auto"/>
      </w:divBdr>
    </w:div>
    <w:div w:id="1638103215">
      <w:bodyDiv w:val="1"/>
      <w:marLeft w:val="0"/>
      <w:marRight w:val="0"/>
      <w:marTop w:val="0"/>
      <w:marBottom w:val="0"/>
      <w:divBdr>
        <w:top w:val="none" w:sz="0" w:space="0" w:color="auto"/>
        <w:left w:val="none" w:sz="0" w:space="0" w:color="auto"/>
        <w:bottom w:val="none" w:sz="0" w:space="0" w:color="auto"/>
        <w:right w:val="none" w:sz="0" w:space="0" w:color="auto"/>
      </w:divBdr>
    </w:div>
    <w:div w:id="1640649735">
      <w:bodyDiv w:val="1"/>
      <w:marLeft w:val="0"/>
      <w:marRight w:val="0"/>
      <w:marTop w:val="0"/>
      <w:marBottom w:val="0"/>
      <w:divBdr>
        <w:top w:val="none" w:sz="0" w:space="0" w:color="auto"/>
        <w:left w:val="none" w:sz="0" w:space="0" w:color="auto"/>
        <w:bottom w:val="none" w:sz="0" w:space="0" w:color="auto"/>
        <w:right w:val="none" w:sz="0" w:space="0" w:color="auto"/>
      </w:divBdr>
    </w:div>
    <w:div w:id="1642660406">
      <w:bodyDiv w:val="1"/>
      <w:marLeft w:val="0"/>
      <w:marRight w:val="0"/>
      <w:marTop w:val="0"/>
      <w:marBottom w:val="0"/>
      <w:divBdr>
        <w:top w:val="none" w:sz="0" w:space="0" w:color="auto"/>
        <w:left w:val="none" w:sz="0" w:space="0" w:color="auto"/>
        <w:bottom w:val="none" w:sz="0" w:space="0" w:color="auto"/>
        <w:right w:val="none" w:sz="0" w:space="0" w:color="auto"/>
      </w:divBdr>
    </w:div>
    <w:div w:id="1649505927">
      <w:bodyDiv w:val="1"/>
      <w:marLeft w:val="0"/>
      <w:marRight w:val="0"/>
      <w:marTop w:val="0"/>
      <w:marBottom w:val="0"/>
      <w:divBdr>
        <w:top w:val="none" w:sz="0" w:space="0" w:color="auto"/>
        <w:left w:val="none" w:sz="0" w:space="0" w:color="auto"/>
        <w:bottom w:val="none" w:sz="0" w:space="0" w:color="auto"/>
        <w:right w:val="none" w:sz="0" w:space="0" w:color="auto"/>
      </w:divBdr>
    </w:div>
    <w:div w:id="1655182313">
      <w:bodyDiv w:val="1"/>
      <w:marLeft w:val="0"/>
      <w:marRight w:val="0"/>
      <w:marTop w:val="0"/>
      <w:marBottom w:val="0"/>
      <w:divBdr>
        <w:top w:val="none" w:sz="0" w:space="0" w:color="auto"/>
        <w:left w:val="none" w:sz="0" w:space="0" w:color="auto"/>
        <w:bottom w:val="none" w:sz="0" w:space="0" w:color="auto"/>
        <w:right w:val="none" w:sz="0" w:space="0" w:color="auto"/>
      </w:divBdr>
    </w:div>
    <w:div w:id="1655335483">
      <w:bodyDiv w:val="1"/>
      <w:marLeft w:val="0"/>
      <w:marRight w:val="0"/>
      <w:marTop w:val="0"/>
      <w:marBottom w:val="0"/>
      <w:divBdr>
        <w:top w:val="none" w:sz="0" w:space="0" w:color="auto"/>
        <w:left w:val="none" w:sz="0" w:space="0" w:color="auto"/>
        <w:bottom w:val="none" w:sz="0" w:space="0" w:color="auto"/>
        <w:right w:val="none" w:sz="0" w:space="0" w:color="auto"/>
      </w:divBdr>
    </w:div>
    <w:div w:id="1664821526">
      <w:bodyDiv w:val="1"/>
      <w:marLeft w:val="0"/>
      <w:marRight w:val="0"/>
      <w:marTop w:val="0"/>
      <w:marBottom w:val="0"/>
      <w:divBdr>
        <w:top w:val="none" w:sz="0" w:space="0" w:color="auto"/>
        <w:left w:val="none" w:sz="0" w:space="0" w:color="auto"/>
        <w:bottom w:val="none" w:sz="0" w:space="0" w:color="auto"/>
        <w:right w:val="none" w:sz="0" w:space="0" w:color="auto"/>
      </w:divBdr>
    </w:div>
    <w:div w:id="1666788237">
      <w:bodyDiv w:val="1"/>
      <w:marLeft w:val="0"/>
      <w:marRight w:val="0"/>
      <w:marTop w:val="0"/>
      <w:marBottom w:val="0"/>
      <w:divBdr>
        <w:top w:val="none" w:sz="0" w:space="0" w:color="auto"/>
        <w:left w:val="none" w:sz="0" w:space="0" w:color="auto"/>
        <w:bottom w:val="none" w:sz="0" w:space="0" w:color="auto"/>
        <w:right w:val="none" w:sz="0" w:space="0" w:color="auto"/>
      </w:divBdr>
    </w:div>
    <w:div w:id="1667320516">
      <w:bodyDiv w:val="1"/>
      <w:marLeft w:val="0"/>
      <w:marRight w:val="0"/>
      <w:marTop w:val="0"/>
      <w:marBottom w:val="0"/>
      <w:divBdr>
        <w:top w:val="none" w:sz="0" w:space="0" w:color="auto"/>
        <w:left w:val="none" w:sz="0" w:space="0" w:color="auto"/>
        <w:bottom w:val="none" w:sz="0" w:space="0" w:color="auto"/>
        <w:right w:val="none" w:sz="0" w:space="0" w:color="auto"/>
      </w:divBdr>
    </w:div>
    <w:div w:id="1667634302">
      <w:bodyDiv w:val="1"/>
      <w:marLeft w:val="0"/>
      <w:marRight w:val="0"/>
      <w:marTop w:val="0"/>
      <w:marBottom w:val="0"/>
      <w:divBdr>
        <w:top w:val="none" w:sz="0" w:space="0" w:color="auto"/>
        <w:left w:val="none" w:sz="0" w:space="0" w:color="auto"/>
        <w:bottom w:val="none" w:sz="0" w:space="0" w:color="auto"/>
        <w:right w:val="none" w:sz="0" w:space="0" w:color="auto"/>
      </w:divBdr>
    </w:div>
    <w:div w:id="1675958191">
      <w:bodyDiv w:val="1"/>
      <w:marLeft w:val="0"/>
      <w:marRight w:val="0"/>
      <w:marTop w:val="0"/>
      <w:marBottom w:val="0"/>
      <w:divBdr>
        <w:top w:val="none" w:sz="0" w:space="0" w:color="auto"/>
        <w:left w:val="none" w:sz="0" w:space="0" w:color="auto"/>
        <w:bottom w:val="none" w:sz="0" w:space="0" w:color="auto"/>
        <w:right w:val="none" w:sz="0" w:space="0" w:color="auto"/>
      </w:divBdr>
    </w:div>
    <w:div w:id="1687513021">
      <w:bodyDiv w:val="1"/>
      <w:marLeft w:val="0"/>
      <w:marRight w:val="0"/>
      <w:marTop w:val="0"/>
      <w:marBottom w:val="0"/>
      <w:divBdr>
        <w:top w:val="none" w:sz="0" w:space="0" w:color="auto"/>
        <w:left w:val="none" w:sz="0" w:space="0" w:color="auto"/>
        <w:bottom w:val="none" w:sz="0" w:space="0" w:color="auto"/>
        <w:right w:val="none" w:sz="0" w:space="0" w:color="auto"/>
      </w:divBdr>
    </w:div>
    <w:div w:id="1688679925">
      <w:bodyDiv w:val="1"/>
      <w:marLeft w:val="0"/>
      <w:marRight w:val="0"/>
      <w:marTop w:val="0"/>
      <w:marBottom w:val="0"/>
      <w:divBdr>
        <w:top w:val="none" w:sz="0" w:space="0" w:color="auto"/>
        <w:left w:val="none" w:sz="0" w:space="0" w:color="auto"/>
        <w:bottom w:val="none" w:sz="0" w:space="0" w:color="auto"/>
        <w:right w:val="none" w:sz="0" w:space="0" w:color="auto"/>
      </w:divBdr>
    </w:div>
    <w:div w:id="1717511956">
      <w:bodyDiv w:val="1"/>
      <w:marLeft w:val="0"/>
      <w:marRight w:val="0"/>
      <w:marTop w:val="0"/>
      <w:marBottom w:val="0"/>
      <w:divBdr>
        <w:top w:val="none" w:sz="0" w:space="0" w:color="auto"/>
        <w:left w:val="none" w:sz="0" w:space="0" w:color="auto"/>
        <w:bottom w:val="none" w:sz="0" w:space="0" w:color="auto"/>
        <w:right w:val="none" w:sz="0" w:space="0" w:color="auto"/>
      </w:divBdr>
    </w:div>
    <w:div w:id="1720935488">
      <w:bodyDiv w:val="1"/>
      <w:marLeft w:val="0"/>
      <w:marRight w:val="0"/>
      <w:marTop w:val="0"/>
      <w:marBottom w:val="0"/>
      <w:divBdr>
        <w:top w:val="none" w:sz="0" w:space="0" w:color="auto"/>
        <w:left w:val="none" w:sz="0" w:space="0" w:color="auto"/>
        <w:bottom w:val="none" w:sz="0" w:space="0" w:color="auto"/>
        <w:right w:val="none" w:sz="0" w:space="0" w:color="auto"/>
      </w:divBdr>
    </w:div>
    <w:div w:id="1722509864">
      <w:bodyDiv w:val="1"/>
      <w:marLeft w:val="0"/>
      <w:marRight w:val="0"/>
      <w:marTop w:val="0"/>
      <w:marBottom w:val="0"/>
      <w:divBdr>
        <w:top w:val="none" w:sz="0" w:space="0" w:color="auto"/>
        <w:left w:val="none" w:sz="0" w:space="0" w:color="auto"/>
        <w:bottom w:val="none" w:sz="0" w:space="0" w:color="auto"/>
        <w:right w:val="none" w:sz="0" w:space="0" w:color="auto"/>
      </w:divBdr>
    </w:div>
    <w:div w:id="1726292778">
      <w:bodyDiv w:val="1"/>
      <w:marLeft w:val="0"/>
      <w:marRight w:val="0"/>
      <w:marTop w:val="0"/>
      <w:marBottom w:val="0"/>
      <w:divBdr>
        <w:top w:val="none" w:sz="0" w:space="0" w:color="auto"/>
        <w:left w:val="none" w:sz="0" w:space="0" w:color="auto"/>
        <w:bottom w:val="none" w:sz="0" w:space="0" w:color="auto"/>
        <w:right w:val="none" w:sz="0" w:space="0" w:color="auto"/>
      </w:divBdr>
    </w:div>
    <w:div w:id="1743024126">
      <w:bodyDiv w:val="1"/>
      <w:marLeft w:val="0"/>
      <w:marRight w:val="0"/>
      <w:marTop w:val="0"/>
      <w:marBottom w:val="0"/>
      <w:divBdr>
        <w:top w:val="none" w:sz="0" w:space="0" w:color="auto"/>
        <w:left w:val="none" w:sz="0" w:space="0" w:color="auto"/>
        <w:bottom w:val="none" w:sz="0" w:space="0" w:color="auto"/>
        <w:right w:val="none" w:sz="0" w:space="0" w:color="auto"/>
      </w:divBdr>
    </w:div>
    <w:div w:id="1758399763">
      <w:bodyDiv w:val="1"/>
      <w:marLeft w:val="0"/>
      <w:marRight w:val="0"/>
      <w:marTop w:val="0"/>
      <w:marBottom w:val="0"/>
      <w:divBdr>
        <w:top w:val="none" w:sz="0" w:space="0" w:color="auto"/>
        <w:left w:val="none" w:sz="0" w:space="0" w:color="auto"/>
        <w:bottom w:val="none" w:sz="0" w:space="0" w:color="auto"/>
        <w:right w:val="none" w:sz="0" w:space="0" w:color="auto"/>
      </w:divBdr>
    </w:div>
    <w:div w:id="1760128861">
      <w:bodyDiv w:val="1"/>
      <w:marLeft w:val="0"/>
      <w:marRight w:val="0"/>
      <w:marTop w:val="0"/>
      <w:marBottom w:val="0"/>
      <w:divBdr>
        <w:top w:val="none" w:sz="0" w:space="0" w:color="auto"/>
        <w:left w:val="none" w:sz="0" w:space="0" w:color="auto"/>
        <w:bottom w:val="none" w:sz="0" w:space="0" w:color="auto"/>
        <w:right w:val="none" w:sz="0" w:space="0" w:color="auto"/>
      </w:divBdr>
    </w:div>
    <w:div w:id="1770850827">
      <w:bodyDiv w:val="1"/>
      <w:marLeft w:val="0"/>
      <w:marRight w:val="0"/>
      <w:marTop w:val="0"/>
      <w:marBottom w:val="0"/>
      <w:divBdr>
        <w:top w:val="none" w:sz="0" w:space="0" w:color="auto"/>
        <w:left w:val="none" w:sz="0" w:space="0" w:color="auto"/>
        <w:bottom w:val="none" w:sz="0" w:space="0" w:color="auto"/>
        <w:right w:val="none" w:sz="0" w:space="0" w:color="auto"/>
      </w:divBdr>
    </w:div>
    <w:div w:id="1776902592">
      <w:bodyDiv w:val="1"/>
      <w:marLeft w:val="0"/>
      <w:marRight w:val="0"/>
      <w:marTop w:val="0"/>
      <w:marBottom w:val="0"/>
      <w:divBdr>
        <w:top w:val="none" w:sz="0" w:space="0" w:color="auto"/>
        <w:left w:val="none" w:sz="0" w:space="0" w:color="auto"/>
        <w:bottom w:val="none" w:sz="0" w:space="0" w:color="auto"/>
        <w:right w:val="none" w:sz="0" w:space="0" w:color="auto"/>
      </w:divBdr>
    </w:div>
    <w:div w:id="1779565112">
      <w:bodyDiv w:val="1"/>
      <w:marLeft w:val="0"/>
      <w:marRight w:val="0"/>
      <w:marTop w:val="0"/>
      <w:marBottom w:val="0"/>
      <w:divBdr>
        <w:top w:val="none" w:sz="0" w:space="0" w:color="auto"/>
        <w:left w:val="none" w:sz="0" w:space="0" w:color="auto"/>
        <w:bottom w:val="none" w:sz="0" w:space="0" w:color="auto"/>
        <w:right w:val="none" w:sz="0" w:space="0" w:color="auto"/>
      </w:divBdr>
    </w:div>
    <w:div w:id="1783913716">
      <w:bodyDiv w:val="1"/>
      <w:marLeft w:val="0"/>
      <w:marRight w:val="0"/>
      <w:marTop w:val="0"/>
      <w:marBottom w:val="0"/>
      <w:divBdr>
        <w:top w:val="none" w:sz="0" w:space="0" w:color="auto"/>
        <w:left w:val="none" w:sz="0" w:space="0" w:color="auto"/>
        <w:bottom w:val="none" w:sz="0" w:space="0" w:color="auto"/>
        <w:right w:val="none" w:sz="0" w:space="0" w:color="auto"/>
      </w:divBdr>
    </w:div>
    <w:div w:id="1789354344">
      <w:bodyDiv w:val="1"/>
      <w:marLeft w:val="0"/>
      <w:marRight w:val="0"/>
      <w:marTop w:val="0"/>
      <w:marBottom w:val="0"/>
      <w:divBdr>
        <w:top w:val="none" w:sz="0" w:space="0" w:color="auto"/>
        <w:left w:val="none" w:sz="0" w:space="0" w:color="auto"/>
        <w:bottom w:val="none" w:sz="0" w:space="0" w:color="auto"/>
        <w:right w:val="none" w:sz="0" w:space="0" w:color="auto"/>
      </w:divBdr>
    </w:div>
    <w:div w:id="1789811285">
      <w:bodyDiv w:val="1"/>
      <w:marLeft w:val="0"/>
      <w:marRight w:val="0"/>
      <w:marTop w:val="0"/>
      <w:marBottom w:val="0"/>
      <w:divBdr>
        <w:top w:val="none" w:sz="0" w:space="0" w:color="auto"/>
        <w:left w:val="none" w:sz="0" w:space="0" w:color="auto"/>
        <w:bottom w:val="none" w:sz="0" w:space="0" w:color="auto"/>
        <w:right w:val="none" w:sz="0" w:space="0" w:color="auto"/>
      </w:divBdr>
    </w:div>
    <w:div w:id="1791699704">
      <w:bodyDiv w:val="1"/>
      <w:marLeft w:val="0"/>
      <w:marRight w:val="0"/>
      <w:marTop w:val="0"/>
      <w:marBottom w:val="0"/>
      <w:divBdr>
        <w:top w:val="none" w:sz="0" w:space="0" w:color="auto"/>
        <w:left w:val="none" w:sz="0" w:space="0" w:color="auto"/>
        <w:bottom w:val="none" w:sz="0" w:space="0" w:color="auto"/>
        <w:right w:val="none" w:sz="0" w:space="0" w:color="auto"/>
      </w:divBdr>
    </w:div>
    <w:div w:id="1800755334">
      <w:bodyDiv w:val="1"/>
      <w:marLeft w:val="0"/>
      <w:marRight w:val="0"/>
      <w:marTop w:val="0"/>
      <w:marBottom w:val="0"/>
      <w:divBdr>
        <w:top w:val="none" w:sz="0" w:space="0" w:color="auto"/>
        <w:left w:val="none" w:sz="0" w:space="0" w:color="auto"/>
        <w:bottom w:val="none" w:sz="0" w:space="0" w:color="auto"/>
        <w:right w:val="none" w:sz="0" w:space="0" w:color="auto"/>
      </w:divBdr>
    </w:div>
    <w:div w:id="1801410920">
      <w:bodyDiv w:val="1"/>
      <w:marLeft w:val="0"/>
      <w:marRight w:val="0"/>
      <w:marTop w:val="0"/>
      <w:marBottom w:val="0"/>
      <w:divBdr>
        <w:top w:val="none" w:sz="0" w:space="0" w:color="auto"/>
        <w:left w:val="none" w:sz="0" w:space="0" w:color="auto"/>
        <w:bottom w:val="none" w:sz="0" w:space="0" w:color="auto"/>
        <w:right w:val="none" w:sz="0" w:space="0" w:color="auto"/>
      </w:divBdr>
    </w:div>
    <w:div w:id="1802917249">
      <w:bodyDiv w:val="1"/>
      <w:marLeft w:val="0"/>
      <w:marRight w:val="0"/>
      <w:marTop w:val="0"/>
      <w:marBottom w:val="0"/>
      <w:divBdr>
        <w:top w:val="none" w:sz="0" w:space="0" w:color="auto"/>
        <w:left w:val="none" w:sz="0" w:space="0" w:color="auto"/>
        <w:bottom w:val="none" w:sz="0" w:space="0" w:color="auto"/>
        <w:right w:val="none" w:sz="0" w:space="0" w:color="auto"/>
      </w:divBdr>
    </w:div>
    <w:div w:id="1804883002">
      <w:bodyDiv w:val="1"/>
      <w:marLeft w:val="0"/>
      <w:marRight w:val="0"/>
      <w:marTop w:val="0"/>
      <w:marBottom w:val="0"/>
      <w:divBdr>
        <w:top w:val="none" w:sz="0" w:space="0" w:color="auto"/>
        <w:left w:val="none" w:sz="0" w:space="0" w:color="auto"/>
        <w:bottom w:val="none" w:sz="0" w:space="0" w:color="auto"/>
        <w:right w:val="none" w:sz="0" w:space="0" w:color="auto"/>
      </w:divBdr>
    </w:div>
    <w:div w:id="1808351885">
      <w:bodyDiv w:val="1"/>
      <w:marLeft w:val="0"/>
      <w:marRight w:val="0"/>
      <w:marTop w:val="0"/>
      <w:marBottom w:val="0"/>
      <w:divBdr>
        <w:top w:val="none" w:sz="0" w:space="0" w:color="auto"/>
        <w:left w:val="none" w:sz="0" w:space="0" w:color="auto"/>
        <w:bottom w:val="none" w:sz="0" w:space="0" w:color="auto"/>
        <w:right w:val="none" w:sz="0" w:space="0" w:color="auto"/>
      </w:divBdr>
    </w:div>
    <w:div w:id="1808359009">
      <w:bodyDiv w:val="1"/>
      <w:marLeft w:val="0"/>
      <w:marRight w:val="0"/>
      <w:marTop w:val="0"/>
      <w:marBottom w:val="0"/>
      <w:divBdr>
        <w:top w:val="none" w:sz="0" w:space="0" w:color="auto"/>
        <w:left w:val="none" w:sz="0" w:space="0" w:color="auto"/>
        <w:bottom w:val="none" w:sz="0" w:space="0" w:color="auto"/>
        <w:right w:val="none" w:sz="0" w:space="0" w:color="auto"/>
      </w:divBdr>
    </w:div>
    <w:div w:id="1815444564">
      <w:bodyDiv w:val="1"/>
      <w:marLeft w:val="0"/>
      <w:marRight w:val="0"/>
      <w:marTop w:val="0"/>
      <w:marBottom w:val="0"/>
      <w:divBdr>
        <w:top w:val="none" w:sz="0" w:space="0" w:color="auto"/>
        <w:left w:val="none" w:sz="0" w:space="0" w:color="auto"/>
        <w:bottom w:val="none" w:sz="0" w:space="0" w:color="auto"/>
        <w:right w:val="none" w:sz="0" w:space="0" w:color="auto"/>
      </w:divBdr>
    </w:div>
    <w:div w:id="1821920328">
      <w:bodyDiv w:val="1"/>
      <w:marLeft w:val="0"/>
      <w:marRight w:val="0"/>
      <w:marTop w:val="0"/>
      <w:marBottom w:val="0"/>
      <w:divBdr>
        <w:top w:val="none" w:sz="0" w:space="0" w:color="auto"/>
        <w:left w:val="none" w:sz="0" w:space="0" w:color="auto"/>
        <w:bottom w:val="none" w:sz="0" w:space="0" w:color="auto"/>
        <w:right w:val="none" w:sz="0" w:space="0" w:color="auto"/>
      </w:divBdr>
    </w:div>
    <w:div w:id="1831678224">
      <w:bodyDiv w:val="1"/>
      <w:marLeft w:val="0"/>
      <w:marRight w:val="0"/>
      <w:marTop w:val="0"/>
      <w:marBottom w:val="0"/>
      <w:divBdr>
        <w:top w:val="none" w:sz="0" w:space="0" w:color="auto"/>
        <w:left w:val="none" w:sz="0" w:space="0" w:color="auto"/>
        <w:bottom w:val="none" w:sz="0" w:space="0" w:color="auto"/>
        <w:right w:val="none" w:sz="0" w:space="0" w:color="auto"/>
      </w:divBdr>
    </w:div>
    <w:div w:id="1847599387">
      <w:bodyDiv w:val="1"/>
      <w:marLeft w:val="0"/>
      <w:marRight w:val="0"/>
      <w:marTop w:val="0"/>
      <w:marBottom w:val="0"/>
      <w:divBdr>
        <w:top w:val="none" w:sz="0" w:space="0" w:color="auto"/>
        <w:left w:val="none" w:sz="0" w:space="0" w:color="auto"/>
        <w:bottom w:val="none" w:sz="0" w:space="0" w:color="auto"/>
        <w:right w:val="none" w:sz="0" w:space="0" w:color="auto"/>
      </w:divBdr>
    </w:div>
    <w:div w:id="1855730141">
      <w:bodyDiv w:val="1"/>
      <w:marLeft w:val="0"/>
      <w:marRight w:val="0"/>
      <w:marTop w:val="0"/>
      <w:marBottom w:val="0"/>
      <w:divBdr>
        <w:top w:val="none" w:sz="0" w:space="0" w:color="auto"/>
        <w:left w:val="none" w:sz="0" w:space="0" w:color="auto"/>
        <w:bottom w:val="none" w:sz="0" w:space="0" w:color="auto"/>
        <w:right w:val="none" w:sz="0" w:space="0" w:color="auto"/>
      </w:divBdr>
    </w:div>
    <w:div w:id="1863932668">
      <w:bodyDiv w:val="1"/>
      <w:marLeft w:val="0"/>
      <w:marRight w:val="0"/>
      <w:marTop w:val="0"/>
      <w:marBottom w:val="0"/>
      <w:divBdr>
        <w:top w:val="none" w:sz="0" w:space="0" w:color="auto"/>
        <w:left w:val="none" w:sz="0" w:space="0" w:color="auto"/>
        <w:bottom w:val="none" w:sz="0" w:space="0" w:color="auto"/>
        <w:right w:val="none" w:sz="0" w:space="0" w:color="auto"/>
      </w:divBdr>
    </w:div>
    <w:div w:id="1878424831">
      <w:bodyDiv w:val="1"/>
      <w:marLeft w:val="0"/>
      <w:marRight w:val="0"/>
      <w:marTop w:val="0"/>
      <w:marBottom w:val="0"/>
      <w:divBdr>
        <w:top w:val="none" w:sz="0" w:space="0" w:color="auto"/>
        <w:left w:val="none" w:sz="0" w:space="0" w:color="auto"/>
        <w:bottom w:val="none" w:sz="0" w:space="0" w:color="auto"/>
        <w:right w:val="none" w:sz="0" w:space="0" w:color="auto"/>
      </w:divBdr>
    </w:div>
    <w:div w:id="1882131960">
      <w:bodyDiv w:val="1"/>
      <w:marLeft w:val="0"/>
      <w:marRight w:val="0"/>
      <w:marTop w:val="0"/>
      <w:marBottom w:val="0"/>
      <w:divBdr>
        <w:top w:val="none" w:sz="0" w:space="0" w:color="auto"/>
        <w:left w:val="none" w:sz="0" w:space="0" w:color="auto"/>
        <w:bottom w:val="none" w:sz="0" w:space="0" w:color="auto"/>
        <w:right w:val="none" w:sz="0" w:space="0" w:color="auto"/>
      </w:divBdr>
    </w:div>
    <w:div w:id="1883130821">
      <w:bodyDiv w:val="1"/>
      <w:marLeft w:val="0"/>
      <w:marRight w:val="0"/>
      <w:marTop w:val="0"/>
      <w:marBottom w:val="0"/>
      <w:divBdr>
        <w:top w:val="none" w:sz="0" w:space="0" w:color="auto"/>
        <w:left w:val="none" w:sz="0" w:space="0" w:color="auto"/>
        <w:bottom w:val="none" w:sz="0" w:space="0" w:color="auto"/>
        <w:right w:val="none" w:sz="0" w:space="0" w:color="auto"/>
      </w:divBdr>
    </w:div>
    <w:div w:id="1892570943">
      <w:bodyDiv w:val="1"/>
      <w:marLeft w:val="0"/>
      <w:marRight w:val="0"/>
      <w:marTop w:val="0"/>
      <w:marBottom w:val="0"/>
      <w:divBdr>
        <w:top w:val="none" w:sz="0" w:space="0" w:color="auto"/>
        <w:left w:val="none" w:sz="0" w:space="0" w:color="auto"/>
        <w:bottom w:val="none" w:sz="0" w:space="0" w:color="auto"/>
        <w:right w:val="none" w:sz="0" w:space="0" w:color="auto"/>
      </w:divBdr>
    </w:div>
    <w:div w:id="1898318921">
      <w:bodyDiv w:val="1"/>
      <w:marLeft w:val="0"/>
      <w:marRight w:val="0"/>
      <w:marTop w:val="0"/>
      <w:marBottom w:val="0"/>
      <w:divBdr>
        <w:top w:val="none" w:sz="0" w:space="0" w:color="auto"/>
        <w:left w:val="none" w:sz="0" w:space="0" w:color="auto"/>
        <w:bottom w:val="none" w:sz="0" w:space="0" w:color="auto"/>
        <w:right w:val="none" w:sz="0" w:space="0" w:color="auto"/>
      </w:divBdr>
    </w:div>
    <w:div w:id="1908419513">
      <w:bodyDiv w:val="1"/>
      <w:marLeft w:val="0"/>
      <w:marRight w:val="0"/>
      <w:marTop w:val="0"/>
      <w:marBottom w:val="0"/>
      <w:divBdr>
        <w:top w:val="none" w:sz="0" w:space="0" w:color="auto"/>
        <w:left w:val="none" w:sz="0" w:space="0" w:color="auto"/>
        <w:bottom w:val="none" w:sz="0" w:space="0" w:color="auto"/>
        <w:right w:val="none" w:sz="0" w:space="0" w:color="auto"/>
      </w:divBdr>
    </w:div>
    <w:div w:id="1912539540">
      <w:bodyDiv w:val="1"/>
      <w:marLeft w:val="0"/>
      <w:marRight w:val="0"/>
      <w:marTop w:val="0"/>
      <w:marBottom w:val="0"/>
      <w:divBdr>
        <w:top w:val="none" w:sz="0" w:space="0" w:color="auto"/>
        <w:left w:val="none" w:sz="0" w:space="0" w:color="auto"/>
        <w:bottom w:val="none" w:sz="0" w:space="0" w:color="auto"/>
        <w:right w:val="none" w:sz="0" w:space="0" w:color="auto"/>
      </w:divBdr>
    </w:div>
    <w:div w:id="1918056048">
      <w:bodyDiv w:val="1"/>
      <w:marLeft w:val="0"/>
      <w:marRight w:val="0"/>
      <w:marTop w:val="0"/>
      <w:marBottom w:val="0"/>
      <w:divBdr>
        <w:top w:val="none" w:sz="0" w:space="0" w:color="auto"/>
        <w:left w:val="none" w:sz="0" w:space="0" w:color="auto"/>
        <w:bottom w:val="none" w:sz="0" w:space="0" w:color="auto"/>
        <w:right w:val="none" w:sz="0" w:space="0" w:color="auto"/>
      </w:divBdr>
    </w:div>
    <w:div w:id="1918516287">
      <w:bodyDiv w:val="1"/>
      <w:marLeft w:val="0"/>
      <w:marRight w:val="0"/>
      <w:marTop w:val="0"/>
      <w:marBottom w:val="0"/>
      <w:divBdr>
        <w:top w:val="none" w:sz="0" w:space="0" w:color="auto"/>
        <w:left w:val="none" w:sz="0" w:space="0" w:color="auto"/>
        <w:bottom w:val="none" w:sz="0" w:space="0" w:color="auto"/>
        <w:right w:val="none" w:sz="0" w:space="0" w:color="auto"/>
      </w:divBdr>
    </w:div>
    <w:div w:id="1924601134">
      <w:bodyDiv w:val="1"/>
      <w:marLeft w:val="0"/>
      <w:marRight w:val="0"/>
      <w:marTop w:val="0"/>
      <w:marBottom w:val="0"/>
      <w:divBdr>
        <w:top w:val="none" w:sz="0" w:space="0" w:color="auto"/>
        <w:left w:val="none" w:sz="0" w:space="0" w:color="auto"/>
        <w:bottom w:val="none" w:sz="0" w:space="0" w:color="auto"/>
        <w:right w:val="none" w:sz="0" w:space="0" w:color="auto"/>
      </w:divBdr>
    </w:div>
    <w:div w:id="1930892311">
      <w:bodyDiv w:val="1"/>
      <w:marLeft w:val="0"/>
      <w:marRight w:val="0"/>
      <w:marTop w:val="0"/>
      <w:marBottom w:val="0"/>
      <w:divBdr>
        <w:top w:val="none" w:sz="0" w:space="0" w:color="auto"/>
        <w:left w:val="none" w:sz="0" w:space="0" w:color="auto"/>
        <w:bottom w:val="none" w:sz="0" w:space="0" w:color="auto"/>
        <w:right w:val="none" w:sz="0" w:space="0" w:color="auto"/>
      </w:divBdr>
    </w:div>
    <w:div w:id="1937857584">
      <w:bodyDiv w:val="1"/>
      <w:marLeft w:val="0"/>
      <w:marRight w:val="0"/>
      <w:marTop w:val="0"/>
      <w:marBottom w:val="0"/>
      <w:divBdr>
        <w:top w:val="none" w:sz="0" w:space="0" w:color="auto"/>
        <w:left w:val="none" w:sz="0" w:space="0" w:color="auto"/>
        <w:bottom w:val="none" w:sz="0" w:space="0" w:color="auto"/>
        <w:right w:val="none" w:sz="0" w:space="0" w:color="auto"/>
      </w:divBdr>
      <w:divsChild>
        <w:div w:id="867179895">
          <w:marLeft w:val="0"/>
          <w:marRight w:val="0"/>
          <w:marTop w:val="0"/>
          <w:marBottom w:val="0"/>
          <w:divBdr>
            <w:top w:val="none" w:sz="0" w:space="0" w:color="auto"/>
            <w:left w:val="none" w:sz="0" w:space="0" w:color="auto"/>
            <w:bottom w:val="none" w:sz="0" w:space="0" w:color="auto"/>
            <w:right w:val="none" w:sz="0" w:space="0" w:color="auto"/>
          </w:divBdr>
        </w:div>
      </w:divsChild>
    </w:div>
    <w:div w:id="1943344439">
      <w:bodyDiv w:val="1"/>
      <w:marLeft w:val="0"/>
      <w:marRight w:val="0"/>
      <w:marTop w:val="0"/>
      <w:marBottom w:val="0"/>
      <w:divBdr>
        <w:top w:val="none" w:sz="0" w:space="0" w:color="auto"/>
        <w:left w:val="none" w:sz="0" w:space="0" w:color="auto"/>
        <w:bottom w:val="none" w:sz="0" w:space="0" w:color="auto"/>
        <w:right w:val="none" w:sz="0" w:space="0" w:color="auto"/>
      </w:divBdr>
    </w:div>
    <w:div w:id="1950235312">
      <w:bodyDiv w:val="1"/>
      <w:marLeft w:val="0"/>
      <w:marRight w:val="0"/>
      <w:marTop w:val="0"/>
      <w:marBottom w:val="0"/>
      <w:divBdr>
        <w:top w:val="none" w:sz="0" w:space="0" w:color="auto"/>
        <w:left w:val="none" w:sz="0" w:space="0" w:color="auto"/>
        <w:bottom w:val="none" w:sz="0" w:space="0" w:color="auto"/>
        <w:right w:val="none" w:sz="0" w:space="0" w:color="auto"/>
      </w:divBdr>
    </w:div>
    <w:div w:id="1954555686">
      <w:bodyDiv w:val="1"/>
      <w:marLeft w:val="0"/>
      <w:marRight w:val="0"/>
      <w:marTop w:val="0"/>
      <w:marBottom w:val="0"/>
      <w:divBdr>
        <w:top w:val="none" w:sz="0" w:space="0" w:color="auto"/>
        <w:left w:val="none" w:sz="0" w:space="0" w:color="auto"/>
        <w:bottom w:val="none" w:sz="0" w:space="0" w:color="auto"/>
        <w:right w:val="none" w:sz="0" w:space="0" w:color="auto"/>
      </w:divBdr>
    </w:div>
    <w:div w:id="1956211599">
      <w:bodyDiv w:val="1"/>
      <w:marLeft w:val="0"/>
      <w:marRight w:val="0"/>
      <w:marTop w:val="0"/>
      <w:marBottom w:val="0"/>
      <w:divBdr>
        <w:top w:val="none" w:sz="0" w:space="0" w:color="auto"/>
        <w:left w:val="none" w:sz="0" w:space="0" w:color="auto"/>
        <w:bottom w:val="none" w:sz="0" w:space="0" w:color="auto"/>
        <w:right w:val="none" w:sz="0" w:space="0" w:color="auto"/>
      </w:divBdr>
    </w:div>
    <w:div w:id="1987200479">
      <w:bodyDiv w:val="1"/>
      <w:marLeft w:val="0"/>
      <w:marRight w:val="0"/>
      <w:marTop w:val="0"/>
      <w:marBottom w:val="0"/>
      <w:divBdr>
        <w:top w:val="none" w:sz="0" w:space="0" w:color="auto"/>
        <w:left w:val="none" w:sz="0" w:space="0" w:color="auto"/>
        <w:bottom w:val="none" w:sz="0" w:space="0" w:color="auto"/>
        <w:right w:val="none" w:sz="0" w:space="0" w:color="auto"/>
      </w:divBdr>
    </w:div>
    <w:div w:id="2006125935">
      <w:bodyDiv w:val="1"/>
      <w:marLeft w:val="0"/>
      <w:marRight w:val="0"/>
      <w:marTop w:val="0"/>
      <w:marBottom w:val="0"/>
      <w:divBdr>
        <w:top w:val="none" w:sz="0" w:space="0" w:color="auto"/>
        <w:left w:val="none" w:sz="0" w:space="0" w:color="auto"/>
        <w:bottom w:val="none" w:sz="0" w:space="0" w:color="auto"/>
        <w:right w:val="none" w:sz="0" w:space="0" w:color="auto"/>
      </w:divBdr>
    </w:div>
    <w:div w:id="2011329435">
      <w:bodyDiv w:val="1"/>
      <w:marLeft w:val="0"/>
      <w:marRight w:val="0"/>
      <w:marTop w:val="0"/>
      <w:marBottom w:val="0"/>
      <w:divBdr>
        <w:top w:val="none" w:sz="0" w:space="0" w:color="auto"/>
        <w:left w:val="none" w:sz="0" w:space="0" w:color="auto"/>
        <w:bottom w:val="none" w:sz="0" w:space="0" w:color="auto"/>
        <w:right w:val="none" w:sz="0" w:space="0" w:color="auto"/>
      </w:divBdr>
    </w:div>
    <w:div w:id="2014992359">
      <w:bodyDiv w:val="1"/>
      <w:marLeft w:val="0"/>
      <w:marRight w:val="0"/>
      <w:marTop w:val="0"/>
      <w:marBottom w:val="0"/>
      <w:divBdr>
        <w:top w:val="none" w:sz="0" w:space="0" w:color="auto"/>
        <w:left w:val="none" w:sz="0" w:space="0" w:color="auto"/>
        <w:bottom w:val="none" w:sz="0" w:space="0" w:color="auto"/>
        <w:right w:val="none" w:sz="0" w:space="0" w:color="auto"/>
      </w:divBdr>
    </w:div>
    <w:div w:id="2028096702">
      <w:bodyDiv w:val="1"/>
      <w:marLeft w:val="0"/>
      <w:marRight w:val="0"/>
      <w:marTop w:val="0"/>
      <w:marBottom w:val="0"/>
      <w:divBdr>
        <w:top w:val="none" w:sz="0" w:space="0" w:color="auto"/>
        <w:left w:val="none" w:sz="0" w:space="0" w:color="auto"/>
        <w:bottom w:val="none" w:sz="0" w:space="0" w:color="auto"/>
        <w:right w:val="none" w:sz="0" w:space="0" w:color="auto"/>
      </w:divBdr>
    </w:div>
    <w:div w:id="2045472588">
      <w:bodyDiv w:val="1"/>
      <w:marLeft w:val="0"/>
      <w:marRight w:val="0"/>
      <w:marTop w:val="0"/>
      <w:marBottom w:val="0"/>
      <w:divBdr>
        <w:top w:val="none" w:sz="0" w:space="0" w:color="auto"/>
        <w:left w:val="none" w:sz="0" w:space="0" w:color="auto"/>
        <w:bottom w:val="none" w:sz="0" w:space="0" w:color="auto"/>
        <w:right w:val="none" w:sz="0" w:space="0" w:color="auto"/>
      </w:divBdr>
    </w:div>
    <w:div w:id="2058358278">
      <w:bodyDiv w:val="1"/>
      <w:marLeft w:val="0"/>
      <w:marRight w:val="0"/>
      <w:marTop w:val="0"/>
      <w:marBottom w:val="0"/>
      <w:divBdr>
        <w:top w:val="none" w:sz="0" w:space="0" w:color="auto"/>
        <w:left w:val="none" w:sz="0" w:space="0" w:color="auto"/>
        <w:bottom w:val="none" w:sz="0" w:space="0" w:color="auto"/>
        <w:right w:val="none" w:sz="0" w:space="0" w:color="auto"/>
      </w:divBdr>
    </w:div>
    <w:div w:id="2073582228">
      <w:bodyDiv w:val="1"/>
      <w:marLeft w:val="0"/>
      <w:marRight w:val="0"/>
      <w:marTop w:val="0"/>
      <w:marBottom w:val="0"/>
      <w:divBdr>
        <w:top w:val="none" w:sz="0" w:space="0" w:color="auto"/>
        <w:left w:val="none" w:sz="0" w:space="0" w:color="auto"/>
        <w:bottom w:val="none" w:sz="0" w:space="0" w:color="auto"/>
        <w:right w:val="none" w:sz="0" w:space="0" w:color="auto"/>
      </w:divBdr>
    </w:div>
    <w:div w:id="2074505412">
      <w:bodyDiv w:val="1"/>
      <w:marLeft w:val="0"/>
      <w:marRight w:val="0"/>
      <w:marTop w:val="0"/>
      <w:marBottom w:val="0"/>
      <w:divBdr>
        <w:top w:val="none" w:sz="0" w:space="0" w:color="auto"/>
        <w:left w:val="none" w:sz="0" w:space="0" w:color="auto"/>
        <w:bottom w:val="none" w:sz="0" w:space="0" w:color="auto"/>
        <w:right w:val="none" w:sz="0" w:space="0" w:color="auto"/>
      </w:divBdr>
    </w:div>
    <w:div w:id="2084328074">
      <w:bodyDiv w:val="1"/>
      <w:marLeft w:val="0"/>
      <w:marRight w:val="0"/>
      <w:marTop w:val="0"/>
      <w:marBottom w:val="0"/>
      <w:divBdr>
        <w:top w:val="none" w:sz="0" w:space="0" w:color="auto"/>
        <w:left w:val="none" w:sz="0" w:space="0" w:color="auto"/>
        <w:bottom w:val="none" w:sz="0" w:space="0" w:color="auto"/>
        <w:right w:val="none" w:sz="0" w:space="0" w:color="auto"/>
      </w:divBdr>
    </w:div>
    <w:div w:id="2091846736">
      <w:bodyDiv w:val="1"/>
      <w:marLeft w:val="0"/>
      <w:marRight w:val="0"/>
      <w:marTop w:val="0"/>
      <w:marBottom w:val="0"/>
      <w:divBdr>
        <w:top w:val="none" w:sz="0" w:space="0" w:color="auto"/>
        <w:left w:val="none" w:sz="0" w:space="0" w:color="auto"/>
        <w:bottom w:val="none" w:sz="0" w:space="0" w:color="auto"/>
        <w:right w:val="none" w:sz="0" w:space="0" w:color="auto"/>
      </w:divBdr>
    </w:div>
    <w:div w:id="2123986675">
      <w:bodyDiv w:val="1"/>
      <w:marLeft w:val="0"/>
      <w:marRight w:val="0"/>
      <w:marTop w:val="0"/>
      <w:marBottom w:val="0"/>
      <w:divBdr>
        <w:top w:val="none" w:sz="0" w:space="0" w:color="auto"/>
        <w:left w:val="none" w:sz="0" w:space="0" w:color="auto"/>
        <w:bottom w:val="none" w:sz="0" w:space="0" w:color="auto"/>
        <w:right w:val="none" w:sz="0" w:space="0" w:color="auto"/>
      </w:divBdr>
    </w:div>
    <w:div w:id="2127381268">
      <w:bodyDiv w:val="1"/>
      <w:marLeft w:val="0"/>
      <w:marRight w:val="0"/>
      <w:marTop w:val="0"/>
      <w:marBottom w:val="0"/>
      <w:divBdr>
        <w:top w:val="none" w:sz="0" w:space="0" w:color="auto"/>
        <w:left w:val="none" w:sz="0" w:space="0" w:color="auto"/>
        <w:bottom w:val="none" w:sz="0" w:space="0" w:color="auto"/>
        <w:right w:val="none" w:sz="0" w:space="0" w:color="auto"/>
      </w:divBdr>
    </w:div>
    <w:div w:id="2127700559">
      <w:bodyDiv w:val="1"/>
      <w:marLeft w:val="0"/>
      <w:marRight w:val="0"/>
      <w:marTop w:val="0"/>
      <w:marBottom w:val="0"/>
      <w:divBdr>
        <w:top w:val="none" w:sz="0" w:space="0" w:color="auto"/>
        <w:left w:val="none" w:sz="0" w:space="0" w:color="auto"/>
        <w:bottom w:val="none" w:sz="0" w:space="0" w:color="auto"/>
        <w:right w:val="none" w:sz="0" w:space="0" w:color="auto"/>
      </w:divBdr>
    </w:div>
    <w:div w:id="2130781757">
      <w:bodyDiv w:val="1"/>
      <w:marLeft w:val="0"/>
      <w:marRight w:val="0"/>
      <w:marTop w:val="0"/>
      <w:marBottom w:val="0"/>
      <w:divBdr>
        <w:top w:val="none" w:sz="0" w:space="0" w:color="auto"/>
        <w:left w:val="none" w:sz="0" w:space="0" w:color="auto"/>
        <w:bottom w:val="none" w:sz="0" w:space="0" w:color="auto"/>
        <w:right w:val="none" w:sz="0" w:space="0" w:color="auto"/>
      </w:divBdr>
    </w:div>
    <w:div w:id="2133941233">
      <w:bodyDiv w:val="1"/>
      <w:marLeft w:val="0"/>
      <w:marRight w:val="0"/>
      <w:marTop w:val="0"/>
      <w:marBottom w:val="0"/>
      <w:divBdr>
        <w:top w:val="none" w:sz="0" w:space="0" w:color="auto"/>
        <w:left w:val="none" w:sz="0" w:space="0" w:color="auto"/>
        <w:bottom w:val="none" w:sz="0" w:space="0" w:color="auto"/>
        <w:right w:val="none" w:sz="0" w:space="0" w:color="auto"/>
      </w:divBdr>
    </w:div>
    <w:div w:id="2134666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Ada01</b:Tag>
    <b:SourceType>JournalArticle</b:SourceType>
    <b:Guid>{A6D8BE91-CA7D-4949-AF53-47838EC16B6F}</b:Guid>
    <b:Title>Do Tougher Bank Capital Requirements Matter? New Evidence from the Eighties</b:Title>
    <b:Year>2001</b:Year>
    <b:Author>
      <b:Author>
        <b:NameList>
          <b:Person>
            <b:Last>Ashcraft</b:Last>
            <b:First>Adam</b:First>
          </b:Person>
        </b:NameList>
      </b:Author>
    </b:Author>
    <b:RefOrder>5</b:RefOrder>
  </b:Source>
  <b:Source>
    <b:Tag>Pab</b:Tag>
    <b:SourceType>JournalArticle</b:SourceType>
    <b:Guid>{AB001EAB-DCF2-764F-AB28-C39E40732D2E}</b:Guid>
    <b:Title>El ciclo de la ilusión y el desencanto. Un siglo de políticas económicas argentinas</b:Title>
    <b:Author>
      <b:Author>
        <b:NameList>
          <b:Person>
            <b:Last>Gerchunoff</b:Last>
            <b:First>Pablo</b:First>
          </b:Person>
          <b:Person>
            <b:Last>Llach</b:Last>
            <b:First>Lucas</b:First>
          </b:Person>
        </b:NameList>
      </b:Author>
    </b:Author>
    <b:Year>2007</b:Year>
    <b:Pages>449</b:Pages>
    <b:RefOrder>3</b:RefOrder>
  </b:Source>
  <b:Source>
    <b:Tag>Rub</b:Tag>
    <b:SourceType>JournalArticle</b:SourceType>
    <b:Guid>{DFB979EC-416C-0E44-B27A-81CF0DE10874}</b:Guid>
    <b:Title>Historia económica argentina (1880-2009)</b:Title>
    <b:Author>
      <b:Author>
        <b:NameList>
          <b:Person>
            <b:Last>Rubinzal</b:Last>
            <b:First>Diego</b:First>
          </b:Person>
        </b:NameList>
      </b:Author>
    </b:Author>
    <b:Year>2013</b:Year>
    <b:Pages>532-534</b:Pages>
    <b:RefOrder>7</b:RefOrder>
  </b:Source>
  <b:Source>
    <b:Tag>Mar05</b:Tag>
    <b:SourceType>JournalArticle</b:SourceType>
    <b:Guid>{562DB8E2-F708-744C-81A0-C613166039BC}</b:Guid>
    <b:Title>Bank Failures and Bank Fundamentals Comparative Analysis Latin America East Asia, Bank of Canada</b:Title>
    <b:Year>2005</b:Year>
    <b:Author>
      <b:Author>
        <b:NameList>
          <b:Person>
            <b:Last>Arena</b:Last>
            <b:First>Marcos</b:First>
          </b:Person>
        </b:NameList>
      </b:Author>
    </b:Author>
    <b:RefOrder>15</b:RefOrder>
  </b:Source>
  <b:Source>
    <b:Tag>Die13</b:Tag>
    <b:SourceType>JournalArticle</b:SourceType>
    <b:Guid>{CDA803B4-C2F8-1547-954A-3DECFC312B3A}</b:Guid>
    <b:Title>Historia económica argentina (1880-2009)</b:Title>
    <b:Year>2013</b:Year>
    <b:Pages>622-638</b:Pages>
    <b:Author>
      <b:Author>
        <b:NameList>
          <b:Person>
            <b:Last>Rubinzal</b:Last>
            <b:First>Diego</b:First>
          </b:Person>
        </b:NameList>
      </b:Author>
    </b:Author>
    <b:RefOrder>16</b:RefOrder>
  </b:Source>
  <b:Source>
    <b:Tag>Edw</b:Tag>
    <b:SourceType>JournalArticle</b:SourceType>
    <b:Guid>{0454A429-B98B-1E41-AB26-D227B7662436}</b:Guid>
    <b:Title>Anatomy of Bank Distress: The Information Content of Accounting Fundamentals Within and Across Countries</b:Title>
    <b:Author>
      <b:Author>
        <b:NameList>
          <b:Person>
            <b:Last>Altman</b:Last>
            <b:First>Edward</b:First>
          </b:Person>
          <b:Person>
            <b:Last>Cizel</b:Last>
            <b:First>Janko</b:First>
          </b:Person>
          <b:Person>
            <b:Last>Rijken</b:Last>
            <b:First>Herbert</b:First>
          </b:Person>
        </b:NameList>
      </b:Author>
    </b:Author>
    <b:Year>2014</b:Year>
    <b:RefOrder>14</b:RefOrder>
  </b:Source>
  <b:Source>
    <b:Tag>Ana12</b:Tag>
    <b:SourceType>JournalArticle</b:SourceType>
    <b:Guid>{C0368869-F037-4F63-A9B1-1F0F85813157}</b:Guid>
    <b:Title>¿Colchones contables o de liquidez? Los riesgos de subestimar aspectos financieros de las reglas anticíclicas</b:Title>
    <b:JournalName>BCRA Ensayos Económicos</b:JournalName>
    <b:Year>2012</b:Year>
    <b:Author>
      <b:Author>
        <b:NameList>
          <b:Person>
            <b:Last>Anastasi</b:Last>
            <b:First>Alejandra</b:First>
          </b:Person>
          <b:Person>
            <b:Last>Balzarotti</b:Last>
            <b:First>Verónica</b:First>
          </b:Person>
        </b:NameList>
      </b:Author>
    </b:Author>
    <b:RefOrder>8</b:RefOrder>
  </b:Source>
  <b:Source>
    <b:Tag>McC03</b:Tag>
    <b:SourceType>JournalArticle</b:SourceType>
    <b:Guid>{58E74642-926E-4C3C-A2B7-CACD433A988F}</b:Guid>
    <b:Title>Determining the Causes of Bank Runs in Argentina During the Crisis of 2001</b:Title>
    <b:JournalName>Revista de Análisis Económico</b:JournalName>
    <b:Year>2003</b:Year>
    <b:Author>
      <b:Author>
        <b:NameList>
          <b:Person>
            <b:Last>McCandless</b:Last>
            <b:First>George</b:First>
          </b:Person>
          <b:Person>
            <b:Last>Gabrielli </b:Last>
            <b:First>Florencia</b:First>
          </b:Person>
          <b:Person>
            <b:Last>Rouillet</b:Last>
            <b:First>Josefina</b:First>
          </b:Person>
        </b:NameList>
      </b:Author>
    </b:Author>
    <b:RefOrder>9</b:RefOrder>
  </b:Source>
  <b:Source>
    <b:Tag>Cav12</b:Tag>
    <b:SourceType>JournalArticle</b:SourceType>
    <b:Guid>{1B7B532D-F2D3-4BA2-BF93-7EAA47B2C2A6}</b:Guid>
    <b:Title>Online and official price indexes: Measuring Argentina's inflation</b:Title>
    <b:JournalName>Journal of Monetary Economics</b:JournalName>
    <b:Year>2012</b:Year>
    <b:Author>
      <b:Author>
        <b:NameList>
          <b:Person>
            <b:Last>Cavallo</b:Last>
            <b:First>Alberto</b:First>
          </b:Person>
        </b:NameList>
      </b:Author>
    </b:Author>
    <b:URL>https://doi.org/10.1016/j.jmoneco.2012.10.002</b:URL>
    <b:RefOrder>10</b:RefOrder>
  </b:Source>
  <b:Source>
    <b:Tag>Dou01</b:Tag>
    <b:SourceType>JournalArticle</b:SourceType>
    <b:Guid>{B2D74CBE-9551-4DA3-A8DB-13D359AA58E1}</b:Guid>
    <b:Title>Liquidity Risk, Liquidity Creation, and Financial Fragility: A Theory of Banking</b:Title>
    <b:JournalName>Journal of Political Economy</b:JournalName>
    <b:Year>2001</b:Year>
    <b:Author>
      <b:Author>
        <b:NameList>
          <b:Person>
            <b:Last>Diamond</b:Last>
            <b:Middle>W.</b:Middle>
            <b:First>Douglas</b:First>
          </b:Person>
          <b:Person>
            <b:Last>Rajan</b:Last>
            <b:Middle>G.</b:Middle>
            <b:First>Raghuram</b:First>
          </b:Person>
        </b:NameList>
      </b:Author>
    </b:Author>
    <b:RefOrder>11</b:RefOrder>
  </b:Source>
  <b:Source>
    <b:Tag>Gio16</b:Tag>
    <b:SourceType>JournalArticle</b:SourceType>
    <b:Guid>{468BA412-FE0A-1D46-A0F9-5CB5314933EA}</b:Guid>
    <b:Title>The Argentine Financial System. Main Features and Recent Trends</b:Title>
    <b:Year>2016</b:Year>
    <b:Author>
      <b:Author>
        <b:NameList>
          <b:Person>
            <b:Last>Dutto</b:Last>
            <b:First>Martin</b:First>
          </b:Person>
        </b:NameList>
      </b:Author>
    </b:Author>
    <b:RefOrder>2</b:RefOrder>
  </b:Source>
  <b:Source>
    <b:Tag>All091</b:Tag>
    <b:SourceType>JournalArticle</b:SourceType>
    <b:Guid>{53CCAF3F-7610-A14D-BCEB-8D0FAF1F64B2}</b:Guid>
    <b:Author>
      <b:Author>
        <b:NameList>
          <b:Person>
            <b:Last>Allen</b:Last>
            <b:First>Franklin</b:First>
          </b:Person>
          <b:Person>
            <b:Last>Carletti</b:Last>
            <b:First>Elena</b:First>
          </b:Person>
          <b:Person>
            <b:Last>Marquez</b:Last>
            <b:First>Robert</b:First>
          </b:Person>
        </b:NameList>
      </b:Author>
    </b:Author>
    <b:Title>Credit Market Competition and Capital Regulation</b:Title>
    <b:Year>2009</b:Year>
    <b:JournalName>The Review of Financial Studies </b:JournalName>
    <b:RefOrder>4</b:RefOrder>
  </b:Source>
  <b:Source>
    <b:Tag>Ban</b:Tag>
    <b:SourceType>JournalArticle</b:SourceType>
    <b:Guid>{A996507D-3F7B-5A44-9133-4932625E339F}</b:Guid>
    <b:Title>Bank Capital and Value in the Cross-Section</b:Title>
    <b:Year>2010</b:Year>
    <b:Author>
      <b:Author>
        <b:NameList>
          <b:Person>
            <b:Last>Mehran</b:Last>
            <b:First>Hamid</b:First>
          </b:Person>
          <b:Person>
            <b:Last>Thakor</b:Last>
            <b:First>Anjad</b:First>
          </b:Person>
        </b:NameList>
      </b:Author>
    </b:Author>
    <b:JournalName>The Review of Financial Studies</b:JournalName>
    <b:RefOrder>6</b:RefOrder>
  </b:Source>
  <b:Source>
    <b:Tag>Vic10</b:Tag>
    <b:SourceType>JournalArticle</b:SourceType>
    <b:Guid>{22DC7843-EA85-9B49-91E7-CB46ED4D0C9A}</b:Guid>
    <b:Title>Bank lending during the financial crisis of 2008</b:Title>
    <b:Year>2010</b:Year>
    <b:Author>
      <b:Author>
        <b:NameList>
          <b:Person>
            <b:Last>Ivashina</b:Last>
            <b:First>Victoria</b:First>
          </b:Person>
          <b:Person>
            <b:Last>Scharfstein</b:Last>
            <b:First>David</b:First>
          </b:Person>
        </b:NameList>
      </b:Author>
    </b:Author>
    <b:JournalName>Journal of Financial Economics</b:JournalName>
    <b:RefOrder>13</b:RefOrder>
  </b:Source>
  <b:Source>
    <b:Tag>All13</b:Tag>
    <b:SourceType>JournalArticle</b:SourceType>
    <b:Guid>{7DB66375-D460-7D42-9881-ABCD578A897C}</b:Guid>
    <b:Title>How does capital affect bank performance during financial crises?</b:Title>
    <b:Year>2013</b:Year>
    <b:Author>
      <b:Author>
        <b:NameList>
          <b:Person>
            <b:Last>Berger</b:Last>
            <b:First>Allen</b:First>
          </b:Person>
          <b:Person>
            <b:Last>Bouwman</b:Last>
            <b:First>Christa</b:First>
          </b:Person>
        </b:NameList>
      </b:Author>
    </b:Author>
    <b:JournalName>Journal of Financial Economics</b:JournalName>
    <b:RefOrder>1</b:RefOrder>
  </b:Source>
  <b:Source>
    <b:Tag>MarcadorDePosición1</b:Tag>
    <b:SourceType>JournalArticle</b:SourceType>
    <b:Guid>{CD38AB1C-EA02-BF45-811D-91D0760D7709}</b:Guid>
    <b:Title>How does capital affect bank performance during financial crises?</b:Title>
    <b:Year>2013</b:Year>
    <b:Author>
      <b:Author>
        <b:NameList>
          <b:Person>
            <b:Last>Berger</b:Last>
            <b:First>Allen</b:First>
          </b:Person>
          <b:Person>
            <b:Last>Bouwman</b:Last>
            <b:First>Christa</b:First>
          </b:Person>
        </b:NameList>
      </b:Author>
    </b:Author>
    <b:RefOrder>12</b:RefOrder>
  </b:Source>
  <b:Source>
    <b:Tag>MarcadorDePosición2</b:Tag>
    <b:SourceType>JournalArticle</b:SourceType>
    <b:Guid>{A71E1943-DEAC-6441-8B52-0D292691857B}</b:Guid>
    <b:Author>
      <b:Author>
        <b:NameList>
          <b:Person>
            <b:Last>Allen</b:Last>
            <b:First>Franklin</b:First>
          </b:Person>
          <b:Person>
            <b:Last>Carletti</b:Last>
            <b:First>Elena</b:First>
          </b:Person>
          <b:Person>
            <b:Last>Marquez</b:Last>
            <b:First>Robert</b:First>
          </b:Person>
        </b:NameList>
      </b:Author>
    </b:Author>
    <b:Title>Credit Market Competition and Capital Regulation</b:Title>
    <b:Year>2009</b:Year>
    <b:RefOrder>17</b:RefOrder>
  </b:Source>
  <b:Source>
    <b:Tag>MarcadorDePosición3</b:Tag>
    <b:SourceType>JournalArticle</b:SourceType>
    <b:Guid>{43EB316E-808E-EF47-B404-4026DC43163B}</b:Guid>
    <b:Title>Bank Capital and Value in the Cross-Section</b:Title>
    <b:Year>2010</b:Year>
    <b:Author>
      <b:Author>
        <b:NameList>
          <b:Person>
            <b:Last>Mehran</b:Last>
            <b:First>Hamid</b:First>
          </b:Person>
          <b:Person>
            <b:Last>Thakor</b:Last>
            <b:First>Anjad</b:First>
          </b:Person>
        </b:NameList>
      </b:Author>
    </b:Author>
    <b:RefOrder>18</b:RefOrder>
  </b:Source>
  <b:Source>
    <b:Tag>MarcadorDePosición4</b:Tag>
    <b:SourceType>JournalArticle</b:SourceType>
    <b:Guid>{06A177E4-ED52-5B47-9C12-890FF7F53090}</b:Guid>
    <b:Title>The Argentine Financial System. Main Features and Recent Trends</b:Title>
    <b:Year>2016</b:Year>
    <b:Author>
      <b:Author>
        <b:NameList>
          <b:Person>
            <b:Last>Giolongo</b:Last>
            <b:Middle>Dutto</b:Middle>
            <b:First>Martin</b:First>
          </b:Person>
        </b:NameList>
      </b:Author>
    </b:Author>
    <b:RefOrder>19</b:RefOrder>
  </b:Source>
  <b:Source>
    <b:Tag>MarcadorDePosición5</b:Tag>
    <b:SourceType>JournalArticle</b:SourceType>
    <b:Guid>{04B14F0A-5FA4-2F4C-BE7B-EB6CC093B72B}</b:Guid>
    <b:Title>Bank lending during the financial crisis of 2008</b:Title>
    <b:Year>2010</b:Year>
    <b:Author>
      <b:Author>
        <b:NameList>
          <b:Person>
            <b:Last>Ivashina</b:Last>
            <b:First>Victoria</b:First>
          </b:Person>
          <b:Person>
            <b:Last>Scharfstein</b:Last>
            <b:First>David</b:First>
          </b:Person>
        </b:NameList>
      </b:Author>
    </b:Author>
    <b:RefOrder>20</b:RefOrder>
  </b:Source>
</b:Sources>
</file>

<file path=customXml/itemProps1.xml><?xml version="1.0" encoding="utf-8"?>
<ds:datastoreItem xmlns:ds="http://schemas.openxmlformats.org/officeDocument/2006/customXml" ds:itemID="{77CADA02-D9FA-4278-92A1-CACD90FE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23</Pages>
  <Words>9089</Words>
  <Characters>51812</Characters>
  <Application>Microsoft Office Word</Application>
  <DocSecurity>0</DocSecurity>
  <Lines>431</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 Carlevaro;Martin Dutto</dc:creator>
  <cp:keywords/>
  <dc:description/>
  <cp:lastModifiedBy>Emiliano A. Carlevaro</cp:lastModifiedBy>
  <cp:revision>141</cp:revision>
  <cp:lastPrinted>2020-10-14T01:51:00Z</cp:lastPrinted>
  <dcterms:created xsi:type="dcterms:W3CDTF">2017-08-31T15:59:00Z</dcterms:created>
  <dcterms:modified xsi:type="dcterms:W3CDTF">2020-10-16T01:20:00Z</dcterms:modified>
</cp:coreProperties>
</file>