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10"/>
        <w:rPr>
          <w:rFonts w:ascii="Times New Roman"/>
          <w:sz w:val="26"/>
        </w:rPr>
      </w:pPr>
    </w:p>
    <w:p>
      <w:pPr>
        <w:spacing w:before="65"/>
        <w:ind w:left="650" w:right="1648" w:firstLine="0"/>
        <w:jc w:val="center"/>
        <w:rPr>
          <w:rFonts w:ascii="Garamond"/>
          <w:sz w:val="34"/>
        </w:rPr>
      </w:pPr>
      <w:r>
        <w:rPr>
          <w:rFonts w:ascii="Garamond"/>
          <w:w w:val="105"/>
          <w:sz w:val="34"/>
        </w:rPr>
        <w:t>Exploring network effects during bank failures in Argentina</w:t>
      </w:r>
    </w:p>
    <w:p>
      <w:pPr>
        <w:pStyle w:val="BodyText"/>
        <w:spacing w:before="9"/>
        <w:rPr>
          <w:rFonts w:ascii="Garamond"/>
          <w:sz w:val="27"/>
        </w:rPr>
      </w:pPr>
    </w:p>
    <w:p>
      <w:pPr>
        <w:spacing w:before="0"/>
        <w:ind w:left="650" w:right="1572" w:firstLine="0"/>
        <w:jc w:val="center"/>
        <w:rPr>
          <w:rFonts w:ascii="Lucida Sans Unicode" w:hAnsi="Lucida Sans Unicode"/>
          <w:sz w:val="24"/>
        </w:rPr>
      </w:pPr>
      <w:r>
        <w:rPr>
          <w:rFonts w:ascii="Palatino Linotype" w:hAnsi="Palatino Linotype"/>
          <w:sz w:val="24"/>
        </w:rPr>
        <w:t>Emiliano A. Carlevaro </w:t>
      </w:r>
      <w:r>
        <w:rPr>
          <w:rFonts w:ascii="Lucida Sans Unicode" w:hAnsi="Lucida Sans Unicode"/>
          <w:sz w:val="24"/>
          <w:vertAlign w:val="superscript"/>
        </w:rPr>
        <w:t>∗†</w:t>
      </w:r>
    </w:p>
    <w:p>
      <w:pPr>
        <w:spacing w:before="190"/>
        <w:ind w:left="650" w:right="1647" w:firstLine="0"/>
        <w:jc w:val="center"/>
        <w:rPr>
          <w:rFonts w:ascii="Palatino Linotype"/>
          <w:sz w:val="24"/>
        </w:rPr>
      </w:pPr>
      <w:r>
        <w:rPr>
          <w:rFonts w:ascii="Palatino Linotype"/>
          <w:sz w:val="24"/>
        </w:rPr>
        <w:t>September 20, 2021</w:t>
      </w:r>
    </w:p>
    <w:p>
      <w:pPr>
        <w:pStyle w:val="BodyText"/>
        <w:rPr>
          <w:rFonts w:ascii="Palatino Linotype"/>
          <w:sz w:val="24"/>
        </w:rPr>
      </w:pPr>
    </w:p>
    <w:p>
      <w:pPr>
        <w:pStyle w:val="BodyText"/>
        <w:rPr>
          <w:rFonts w:ascii="Palatino Linotype"/>
          <w:sz w:val="24"/>
        </w:rPr>
      </w:pPr>
    </w:p>
    <w:p>
      <w:pPr>
        <w:spacing w:before="192"/>
        <w:ind w:left="650" w:right="1647" w:firstLine="0"/>
        <w:jc w:val="center"/>
        <w:rPr>
          <w:b/>
          <w:sz w:val="20"/>
        </w:rPr>
      </w:pPr>
      <w:r>
        <w:rPr>
          <w:b/>
          <w:sz w:val="20"/>
        </w:rPr>
        <w:t>Abstract</w:t>
      </w:r>
    </w:p>
    <w:p>
      <w:pPr>
        <w:pStyle w:val="BodyText"/>
        <w:spacing w:before="6"/>
        <w:rPr>
          <w:b/>
          <w:sz w:val="16"/>
        </w:rPr>
      </w:pPr>
    </w:p>
    <w:p>
      <w:pPr>
        <w:spacing w:line="307" w:lineRule="auto" w:before="0"/>
        <w:ind w:left="665" w:right="1430" w:firstLine="298"/>
        <w:jc w:val="left"/>
        <w:rPr>
          <w:sz w:val="20"/>
        </w:rPr>
      </w:pPr>
      <w:r>
        <w:rPr>
          <w:sz w:val="20"/>
        </w:rPr>
        <w:t>The probability that a bank fails is inversely related to its capital ratio. This relationship, nevertheless, can </w:t>
      </w:r>
      <w:r>
        <w:rPr>
          <w:spacing w:val="1"/>
          <w:sz w:val="20"/>
        </w:rPr>
        <w:t>be </w:t>
      </w:r>
      <w:r>
        <w:rPr>
          <w:sz w:val="20"/>
        </w:rPr>
        <w:t>affected </w:t>
      </w:r>
      <w:r>
        <w:rPr>
          <w:spacing w:val="-3"/>
          <w:sz w:val="20"/>
        </w:rPr>
        <w:t>by </w:t>
      </w:r>
      <w:r>
        <w:rPr>
          <w:sz w:val="20"/>
        </w:rPr>
        <w:t>the linkages among financial institutions. Empirical evidence usually</w:t>
      </w:r>
      <w:r>
        <w:rPr>
          <w:spacing w:val="-26"/>
          <w:sz w:val="20"/>
        </w:rPr>
        <w:t> </w:t>
      </w:r>
      <w:r>
        <w:rPr>
          <w:sz w:val="20"/>
        </w:rPr>
        <w:t>ignores</w:t>
      </w:r>
      <w:r>
        <w:rPr>
          <w:spacing w:val="-26"/>
          <w:sz w:val="20"/>
        </w:rPr>
        <w:t> </w:t>
      </w:r>
      <w:r>
        <w:rPr>
          <w:sz w:val="20"/>
        </w:rPr>
        <w:t>these</w:t>
      </w:r>
      <w:r>
        <w:rPr>
          <w:spacing w:val="-26"/>
          <w:sz w:val="20"/>
        </w:rPr>
        <w:t> </w:t>
      </w:r>
      <w:r>
        <w:rPr>
          <w:sz w:val="20"/>
        </w:rPr>
        <w:t>linkages.</w:t>
      </w:r>
      <w:r>
        <w:rPr>
          <w:spacing w:val="-8"/>
          <w:sz w:val="20"/>
        </w:rPr>
        <w:t> </w:t>
      </w:r>
      <w:r>
        <w:rPr>
          <w:sz w:val="20"/>
        </w:rPr>
        <w:t>I</w:t>
      </w:r>
      <w:r>
        <w:rPr>
          <w:spacing w:val="-26"/>
          <w:sz w:val="20"/>
        </w:rPr>
        <w:t> </w:t>
      </w:r>
      <w:r>
        <w:rPr>
          <w:sz w:val="20"/>
        </w:rPr>
        <w:t>study</w:t>
      </w:r>
      <w:r>
        <w:rPr>
          <w:spacing w:val="-26"/>
          <w:sz w:val="20"/>
        </w:rPr>
        <w:t> </w:t>
      </w:r>
      <w:r>
        <w:rPr>
          <w:sz w:val="20"/>
        </w:rPr>
        <w:t>the</w:t>
      </w:r>
      <w:r>
        <w:rPr>
          <w:spacing w:val="-26"/>
          <w:sz w:val="20"/>
        </w:rPr>
        <w:t> </w:t>
      </w:r>
      <w:r>
        <w:rPr>
          <w:sz w:val="20"/>
        </w:rPr>
        <w:t>propagation</w:t>
      </w:r>
      <w:r>
        <w:rPr>
          <w:spacing w:val="-26"/>
          <w:sz w:val="20"/>
        </w:rPr>
        <w:t> </w:t>
      </w:r>
      <w:r>
        <w:rPr>
          <w:sz w:val="20"/>
        </w:rPr>
        <w:t>of</w:t>
      </w:r>
      <w:r>
        <w:rPr>
          <w:spacing w:val="-27"/>
          <w:sz w:val="20"/>
        </w:rPr>
        <w:t> </w:t>
      </w:r>
      <w:r>
        <w:rPr>
          <w:sz w:val="20"/>
        </w:rPr>
        <w:t>bank</w:t>
      </w:r>
      <w:r>
        <w:rPr>
          <w:spacing w:val="-26"/>
          <w:sz w:val="20"/>
        </w:rPr>
        <w:t> </w:t>
      </w:r>
      <w:r>
        <w:rPr>
          <w:sz w:val="20"/>
        </w:rPr>
        <w:t>failures</w:t>
      </w:r>
      <w:r>
        <w:rPr>
          <w:spacing w:val="-26"/>
          <w:sz w:val="20"/>
        </w:rPr>
        <w:t> </w:t>
      </w:r>
      <w:r>
        <w:rPr>
          <w:sz w:val="20"/>
        </w:rPr>
        <w:t>using</w:t>
      </w:r>
      <w:r>
        <w:rPr>
          <w:spacing w:val="-26"/>
          <w:sz w:val="20"/>
        </w:rPr>
        <w:t> </w:t>
      </w:r>
      <w:r>
        <w:rPr>
          <w:sz w:val="20"/>
        </w:rPr>
        <w:t>a</w:t>
      </w:r>
      <w:r>
        <w:rPr>
          <w:spacing w:val="-27"/>
          <w:sz w:val="20"/>
        </w:rPr>
        <w:t> </w:t>
      </w:r>
      <w:r>
        <w:rPr>
          <w:sz w:val="20"/>
        </w:rPr>
        <w:t>spatial</w:t>
      </w:r>
      <w:r>
        <w:rPr>
          <w:spacing w:val="-26"/>
          <w:sz w:val="20"/>
        </w:rPr>
        <w:t> </w:t>
      </w:r>
      <w:r>
        <w:rPr>
          <w:sz w:val="20"/>
        </w:rPr>
        <w:t>autoregressive model, which allows for a specific dependence among banks. I consider the case for Argentina during the 2001 banking crisis. By allowing dependence, results suggest that the structure of  the</w:t>
      </w:r>
      <w:r>
        <w:rPr>
          <w:spacing w:val="15"/>
          <w:sz w:val="20"/>
        </w:rPr>
        <w:t> </w:t>
      </w:r>
      <w:r>
        <w:rPr>
          <w:sz w:val="20"/>
        </w:rPr>
        <w:t>linkages</w:t>
      </w:r>
      <w:r>
        <w:rPr>
          <w:spacing w:val="15"/>
          <w:sz w:val="20"/>
        </w:rPr>
        <w:t> </w:t>
      </w:r>
      <w:r>
        <w:rPr>
          <w:sz w:val="20"/>
        </w:rPr>
        <w:t>ahmpers</w:t>
      </w:r>
      <w:r>
        <w:rPr>
          <w:spacing w:val="15"/>
          <w:sz w:val="20"/>
        </w:rPr>
        <w:t> </w:t>
      </w:r>
      <w:r>
        <w:rPr>
          <w:sz w:val="20"/>
        </w:rPr>
        <w:t>the</w:t>
      </w:r>
      <w:r>
        <w:rPr>
          <w:spacing w:val="15"/>
          <w:sz w:val="20"/>
        </w:rPr>
        <w:t> </w:t>
      </w:r>
      <w:r>
        <w:rPr>
          <w:sz w:val="20"/>
        </w:rPr>
        <w:t>effect</w:t>
      </w:r>
      <w:r>
        <w:rPr>
          <w:spacing w:val="15"/>
          <w:sz w:val="20"/>
        </w:rPr>
        <w:t> </w:t>
      </w:r>
      <w:r>
        <w:rPr>
          <w:sz w:val="20"/>
        </w:rPr>
        <w:t>of</w:t>
      </w:r>
      <w:r>
        <w:rPr>
          <w:spacing w:val="15"/>
          <w:sz w:val="20"/>
        </w:rPr>
        <w:t> </w:t>
      </w:r>
      <w:r>
        <w:rPr>
          <w:sz w:val="20"/>
        </w:rPr>
        <w:t>capital</w:t>
      </w:r>
      <w:r>
        <w:rPr>
          <w:spacing w:val="15"/>
          <w:sz w:val="20"/>
        </w:rPr>
        <w:t> </w:t>
      </w:r>
      <w:r>
        <w:rPr>
          <w:sz w:val="20"/>
        </w:rPr>
        <w:t>on</w:t>
      </w:r>
      <w:r>
        <w:rPr>
          <w:spacing w:val="15"/>
          <w:sz w:val="20"/>
        </w:rPr>
        <w:t> </w:t>
      </w:r>
      <w:r>
        <w:rPr>
          <w:sz w:val="20"/>
        </w:rPr>
        <w:t>failures.</w:t>
      </w:r>
    </w:p>
    <w:p>
      <w:pPr>
        <w:pStyle w:val="BodyText"/>
        <w:rPr>
          <w:sz w:val="20"/>
        </w:rPr>
      </w:pPr>
    </w:p>
    <w:p>
      <w:pPr>
        <w:pStyle w:val="BodyText"/>
        <w:rPr>
          <w:sz w:val="20"/>
        </w:rPr>
      </w:pPr>
    </w:p>
    <w:p>
      <w:pPr>
        <w:pStyle w:val="BodyText"/>
        <w:spacing w:before="6"/>
        <w:rPr>
          <w:sz w:val="27"/>
        </w:rPr>
      </w:pPr>
    </w:p>
    <w:p>
      <w:pPr>
        <w:spacing w:before="0"/>
        <w:ind w:left="665" w:right="0" w:firstLine="0"/>
        <w:jc w:val="left"/>
        <w:rPr>
          <w:sz w:val="20"/>
        </w:rPr>
      </w:pPr>
      <w:r>
        <w:rPr>
          <w:b/>
          <w:sz w:val="20"/>
        </w:rPr>
        <w:t>Keywords: </w:t>
      </w:r>
      <w:r>
        <w:rPr>
          <w:sz w:val="20"/>
        </w:rPr>
        <w:t>spatial autoregressive, banking crises, financial contagion, Argentina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0"/>
        </w:rPr>
      </w:pPr>
      <w:r>
        <w:rPr/>
        <w:pict>
          <v:line style="position:absolute;mso-position-horizontal-relative:page;mso-position-vertical-relative:paragraph;z-index:0;mso-wrap-distance-left:0;mso-wrap-distance-right:0" from="72pt,8.371923pt" to="259.197pt,8.371923pt" stroked="true" strokeweight=".398pt" strokecolor="#000000">
            <v:stroke dashstyle="solid"/>
            <w10:wrap type="topAndBottom"/>
          </v:line>
        </w:pict>
      </w:r>
    </w:p>
    <w:p>
      <w:pPr>
        <w:spacing w:line="220" w:lineRule="exact" w:before="0"/>
        <w:ind w:left="120" w:right="1028" w:firstLine="248"/>
        <w:jc w:val="left"/>
        <w:rPr>
          <w:rFonts w:ascii="Century" w:hAnsi="Century"/>
          <w:sz w:val="18"/>
        </w:rPr>
      </w:pPr>
      <w:r>
        <w:rPr>
          <w:rFonts w:ascii="Lucida Sans Unicode" w:hAnsi="Lucida Sans Unicode"/>
          <w:w w:val="95"/>
          <w:position w:val="8"/>
          <w:sz w:val="12"/>
        </w:rPr>
        <w:t>∗</w:t>
      </w:r>
      <w:r>
        <w:rPr>
          <w:rFonts w:ascii="Century" w:hAnsi="Century"/>
          <w:w w:val="95"/>
          <w:sz w:val="18"/>
        </w:rPr>
        <w:t>Department of Economics, 35 Stirling Highway M251, Business School, University of Western Australia, Crawley, </w:t>
      </w:r>
      <w:r>
        <w:rPr>
          <w:rFonts w:ascii="Century" w:hAnsi="Century"/>
          <w:sz w:val="18"/>
        </w:rPr>
        <w:t>WA 6009, Australia. E-mail: </w:t>
      </w:r>
      <w:hyperlink r:id="rId5">
        <w:r>
          <w:rPr>
            <w:rFonts w:ascii="Century" w:hAnsi="Century"/>
            <w:color w:val="0000FF"/>
            <w:sz w:val="18"/>
          </w:rPr>
          <w:t>emiliano.carlevaro@research.uwa.edu.au</w:t>
        </w:r>
      </w:hyperlink>
    </w:p>
    <w:p>
      <w:pPr>
        <w:spacing w:line="220" w:lineRule="exact" w:before="4"/>
        <w:ind w:left="120" w:right="1028" w:firstLine="256"/>
        <w:jc w:val="left"/>
        <w:rPr>
          <w:rFonts w:ascii="Century" w:hAnsi="Century"/>
          <w:sz w:val="18"/>
        </w:rPr>
      </w:pPr>
      <w:r>
        <w:rPr>
          <w:rFonts w:ascii="Lucida Sans Unicode" w:hAnsi="Lucida Sans Unicode"/>
          <w:w w:val="95"/>
          <w:position w:val="8"/>
          <w:sz w:val="12"/>
        </w:rPr>
        <w:t>†</w:t>
      </w:r>
      <w:r>
        <w:rPr>
          <w:rFonts w:ascii="Century" w:hAnsi="Century"/>
          <w:w w:val="95"/>
          <w:sz w:val="18"/>
        </w:rPr>
        <w:t>Emiliano A. Carlevaro received financial support through an Australian Government Research Training Program </w:t>
      </w:r>
      <w:r>
        <w:rPr>
          <w:rFonts w:ascii="Century" w:hAnsi="Century"/>
          <w:sz w:val="18"/>
        </w:rPr>
        <w:t>Scholarship and the University of Western Australia Dean’s Excellence PhD Scholarship.</w:t>
      </w:r>
    </w:p>
    <w:p>
      <w:pPr>
        <w:spacing w:after="0" w:line="220" w:lineRule="exact"/>
        <w:jc w:val="left"/>
        <w:rPr>
          <w:rFonts w:ascii="Century" w:hAnsi="Century"/>
          <w:sz w:val="18"/>
        </w:rPr>
        <w:sectPr>
          <w:type w:val="continuous"/>
          <w:pgSz w:w="12240" w:h="15840"/>
          <w:pgMar w:top="1500" w:bottom="280" w:left="1320" w:right="320"/>
        </w:sectPr>
      </w:pPr>
    </w:p>
    <w:p>
      <w:pPr>
        <w:pStyle w:val="Heading1"/>
        <w:numPr>
          <w:ilvl w:val="0"/>
          <w:numId w:val="1"/>
        </w:numPr>
        <w:tabs>
          <w:tab w:pos="604" w:val="left" w:leader="none"/>
          <w:tab w:pos="605" w:val="left" w:leader="none"/>
        </w:tabs>
        <w:spacing w:line="240" w:lineRule="auto" w:before="42" w:after="0"/>
        <w:ind w:left="604" w:right="0" w:hanging="484"/>
        <w:jc w:val="left"/>
      </w:pPr>
      <w:bookmarkStart w:name="Introduction" w:id="1"/>
      <w:bookmarkEnd w:id="1"/>
      <w:r>
        <w:rPr>
          <w:b w:val="0"/>
        </w:rPr>
      </w:r>
      <w:bookmarkStart w:name="Introduction" w:id="2"/>
      <w:bookmarkEnd w:id="2"/>
      <w:r>
        <w:rPr/>
        <w:t>I</w:t>
      </w:r>
      <w:r>
        <w:rPr/>
        <w:t>ntroduction</w:t>
      </w:r>
    </w:p>
    <w:p>
      <w:pPr>
        <w:pStyle w:val="BodyText"/>
        <w:spacing w:before="5"/>
        <w:rPr>
          <w:b/>
          <w:sz w:val="34"/>
        </w:rPr>
      </w:pPr>
    </w:p>
    <w:p>
      <w:pPr>
        <w:pStyle w:val="BodyText"/>
        <w:spacing w:line="417" w:lineRule="auto"/>
        <w:ind w:left="120" w:right="1115"/>
        <w:jc w:val="both"/>
      </w:pPr>
      <w:r>
        <w:rPr/>
        <w:t>A firm can fail due to firm-specific decisions, like its financial leverage making the firm more susceptible to an idiosyncratic shock; a macroeconomic shock which shrinks the whole market</w:t>
      </w:r>
      <w:r>
        <w:rPr>
          <w:spacing w:val="-32"/>
        </w:rPr>
        <w:t> </w:t>
      </w:r>
      <w:r>
        <w:rPr/>
        <w:t>in which</w:t>
      </w:r>
      <w:r>
        <w:rPr>
          <w:spacing w:val="-12"/>
        </w:rPr>
        <w:t> </w:t>
      </w:r>
      <w:r>
        <w:rPr/>
        <w:t>the</w:t>
      </w:r>
      <w:r>
        <w:rPr>
          <w:spacing w:val="-12"/>
        </w:rPr>
        <w:t> </w:t>
      </w:r>
      <w:r>
        <w:rPr/>
        <w:t>firm</w:t>
      </w:r>
      <w:r>
        <w:rPr>
          <w:spacing w:val="-12"/>
        </w:rPr>
        <w:t> </w:t>
      </w:r>
      <w:r>
        <w:rPr/>
        <w:t>operates;</w:t>
      </w:r>
      <w:r>
        <w:rPr>
          <w:spacing w:val="-12"/>
        </w:rPr>
        <w:t> </w:t>
      </w:r>
      <w:r>
        <w:rPr/>
        <w:t>or</w:t>
      </w:r>
      <w:r>
        <w:rPr>
          <w:spacing w:val="-12"/>
        </w:rPr>
        <w:t> </w:t>
      </w:r>
      <w:r>
        <w:rPr/>
        <w:t>contagion,</w:t>
      </w:r>
      <w:r>
        <w:rPr>
          <w:spacing w:val="-12"/>
        </w:rPr>
        <w:t> </w:t>
      </w:r>
      <w:r>
        <w:rPr/>
        <w:t>a</w:t>
      </w:r>
      <w:r>
        <w:rPr>
          <w:spacing w:val="-12"/>
        </w:rPr>
        <w:t> </w:t>
      </w:r>
      <w:r>
        <w:rPr/>
        <w:t>failure</w:t>
      </w:r>
      <w:r>
        <w:rPr>
          <w:spacing w:val="-12"/>
        </w:rPr>
        <w:t> </w:t>
      </w:r>
      <w:r>
        <w:rPr/>
        <w:t>resulting</w:t>
      </w:r>
      <w:r>
        <w:rPr>
          <w:spacing w:val="-12"/>
        </w:rPr>
        <w:t> </w:t>
      </w:r>
      <w:r>
        <w:rPr/>
        <w:t>from</w:t>
      </w:r>
      <w:r>
        <w:rPr>
          <w:spacing w:val="-12"/>
        </w:rPr>
        <w:t> </w:t>
      </w:r>
      <w:r>
        <w:rPr/>
        <w:t>the</w:t>
      </w:r>
      <w:r>
        <w:rPr>
          <w:spacing w:val="-12"/>
        </w:rPr>
        <w:t> </w:t>
      </w:r>
      <w:r>
        <w:rPr/>
        <w:t>transmission</w:t>
      </w:r>
      <w:r>
        <w:rPr>
          <w:spacing w:val="-12"/>
        </w:rPr>
        <w:t> </w:t>
      </w:r>
      <w:r>
        <w:rPr/>
        <w:t>of</w:t>
      </w:r>
      <w:r>
        <w:rPr>
          <w:spacing w:val="-12"/>
        </w:rPr>
        <w:t> </w:t>
      </w:r>
      <w:r>
        <w:rPr/>
        <w:t>an</w:t>
      </w:r>
      <w:r>
        <w:rPr>
          <w:spacing w:val="-12"/>
        </w:rPr>
        <w:t> </w:t>
      </w:r>
      <w:r>
        <w:rPr/>
        <w:t>idiosyncratic shock from another firm. Contagion can </w:t>
      </w:r>
      <w:r>
        <w:rPr>
          <w:spacing w:val="1"/>
        </w:rPr>
        <w:t>be </w:t>
      </w:r>
      <w:r>
        <w:rPr/>
        <w:t>a random process or deterministic. In the banking literature, an example of a random contagion emerges in a sunspot model in which uninformed depositors</w:t>
      </w:r>
      <w:r>
        <w:rPr>
          <w:spacing w:val="-11"/>
        </w:rPr>
        <w:t> </w:t>
      </w:r>
      <w:r>
        <w:rPr/>
        <w:t>run</w:t>
      </w:r>
      <w:r>
        <w:rPr>
          <w:spacing w:val="-11"/>
        </w:rPr>
        <w:t> </w:t>
      </w:r>
      <w:r>
        <w:rPr/>
        <w:t>on</w:t>
      </w:r>
      <w:r>
        <w:rPr>
          <w:spacing w:val="-11"/>
        </w:rPr>
        <w:t> </w:t>
      </w:r>
      <w:r>
        <w:rPr>
          <w:rFonts w:ascii="Bookman Old Style"/>
          <w:b w:val="0"/>
          <w:i/>
        </w:rPr>
        <w:t>any</w:t>
      </w:r>
      <w:r>
        <w:rPr>
          <w:rFonts w:ascii="Bookman Old Style"/>
          <w:b w:val="0"/>
          <w:i/>
          <w:spacing w:val="-12"/>
        </w:rPr>
        <w:t> </w:t>
      </w:r>
      <w:r>
        <w:rPr/>
        <w:t>bank.</w:t>
      </w:r>
      <w:r>
        <w:rPr>
          <w:spacing w:val="3"/>
        </w:rPr>
        <w:t> </w:t>
      </w:r>
      <w:r>
        <w:rPr/>
        <w:t>The</w:t>
      </w:r>
      <w:r>
        <w:rPr>
          <w:spacing w:val="-11"/>
        </w:rPr>
        <w:t> </w:t>
      </w:r>
      <w:r>
        <w:rPr/>
        <w:t>second</w:t>
      </w:r>
      <w:r>
        <w:rPr>
          <w:spacing w:val="-11"/>
        </w:rPr>
        <w:t> </w:t>
      </w:r>
      <w:r>
        <w:rPr/>
        <w:t>form</w:t>
      </w:r>
      <w:r>
        <w:rPr>
          <w:spacing w:val="-11"/>
        </w:rPr>
        <w:t> </w:t>
      </w:r>
      <w:r>
        <w:rPr/>
        <w:t>of</w:t>
      </w:r>
      <w:r>
        <w:rPr>
          <w:spacing w:val="-11"/>
        </w:rPr>
        <w:t> </w:t>
      </w:r>
      <w:r>
        <w:rPr/>
        <w:t>contagion</w:t>
      </w:r>
      <w:r>
        <w:rPr>
          <w:spacing w:val="-11"/>
        </w:rPr>
        <w:t> </w:t>
      </w:r>
      <w:r>
        <w:rPr/>
        <w:t>is</w:t>
      </w:r>
      <w:r>
        <w:rPr>
          <w:spacing w:val="-11"/>
        </w:rPr>
        <w:t> </w:t>
      </w:r>
      <w:r>
        <w:rPr/>
        <w:t>deterministic,</w:t>
      </w:r>
      <w:r>
        <w:rPr>
          <w:spacing w:val="-11"/>
        </w:rPr>
        <w:t> </w:t>
      </w:r>
      <w:r>
        <w:rPr/>
        <w:t>with</w:t>
      </w:r>
      <w:r>
        <w:rPr>
          <w:spacing w:val="-11"/>
        </w:rPr>
        <w:t> </w:t>
      </w:r>
      <w:r>
        <w:rPr/>
        <w:t>the</w:t>
      </w:r>
      <w:r>
        <w:rPr>
          <w:spacing w:val="-11"/>
        </w:rPr>
        <w:t> </w:t>
      </w:r>
      <w:r>
        <w:rPr/>
        <w:t>idionsycratic shock</w:t>
      </w:r>
      <w:r>
        <w:rPr>
          <w:spacing w:val="-19"/>
        </w:rPr>
        <w:t> </w:t>
      </w:r>
      <w:r>
        <w:rPr>
          <w:rFonts w:ascii="Bookman Old Style"/>
          <w:b w:val="0"/>
          <w:i/>
        </w:rPr>
        <w:t>orderly</w:t>
      </w:r>
      <w:r>
        <w:rPr>
          <w:rFonts w:ascii="Bookman Old Style"/>
          <w:b w:val="0"/>
          <w:i/>
          <w:spacing w:val="-21"/>
        </w:rPr>
        <w:t> </w:t>
      </w:r>
      <w:r>
        <w:rPr/>
        <w:t>transmitted</w:t>
      </w:r>
      <w:r>
        <w:rPr>
          <w:spacing w:val="-19"/>
        </w:rPr>
        <w:t> </w:t>
      </w:r>
      <w:r>
        <w:rPr/>
        <w:t>based</w:t>
      </w:r>
      <w:r>
        <w:rPr>
          <w:spacing w:val="-19"/>
        </w:rPr>
        <w:t> </w:t>
      </w:r>
      <w:r>
        <w:rPr/>
        <w:t>on</w:t>
      </w:r>
      <w:r>
        <w:rPr>
          <w:spacing w:val="-19"/>
        </w:rPr>
        <w:t> </w:t>
      </w:r>
      <w:r>
        <w:rPr/>
        <w:t>the</w:t>
      </w:r>
      <w:r>
        <w:rPr>
          <w:spacing w:val="-19"/>
        </w:rPr>
        <w:t> </w:t>
      </w:r>
      <w:r>
        <w:rPr/>
        <w:t>linkages</w:t>
      </w:r>
      <w:r>
        <w:rPr>
          <w:spacing w:val="-19"/>
        </w:rPr>
        <w:t> </w:t>
      </w:r>
      <w:r>
        <w:rPr/>
        <w:t>among</w:t>
      </w:r>
      <w:r>
        <w:rPr>
          <w:spacing w:val="-19"/>
        </w:rPr>
        <w:t> </w:t>
      </w:r>
      <w:r>
        <w:rPr/>
        <w:t>firms.</w:t>
      </w:r>
      <w:r>
        <w:rPr>
          <w:spacing w:val="-4"/>
        </w:rPr>
        <w:t> </w:t>
      </w:r>
      <w:r>
        <w:rPr/>
        <w:t>Here</w:t>
      </w:r>
      <w:r>
        <w:rPr>
          <w:spacing w:val="-19"/>
        </w:rPr>
        <w:t> </w:t>
      </w:r>
      <w:r>
        <w:rPr>
          <w:spacing w:val="-4"/>
        </w:rPr>
        <w:t>we</w:t>
      </w:r>
      <w:r>
        <w:rPr>
          <w:spacing w:val="-19"/>
        </w:rPr>
        <w:t> </w:t>
      </w:r>
      <w:r>
        <w:rPr/>
        <w:t>label</w:t>
      </w:r>
      <w:r>
        <w:rPr>
          <w:spacing w:val="-19"/>
        </w:rPr>
        <w:t> </w:t>
      </w:r>
      <w:r>
        <w:rPr/>
        <w:t>this</w:t>
      </w:r>
      <w:r>
        <w:rPr>
          <w:spacing w:val="-19"/>
        </w:rPr>
        <w:t> </w:t>
      </w:r>
      <w:r>
        <w:rPr/>
        <w:t>form</w:t>
      </w:r>
      <w:r>
        <w:rPr>
          <w:spacing w:val="-19"/>
        </w:rPr>
        <w:t> </w:t>
      </w:r>
      <w:r>
        <w:rPr/>
        <w:t>of</w:t>
      </w:r>
      <w:r>
        <w:rPr>
          <w:spacing w:val="-19"/>
        </w:rPr>
        <w:t> </w:t>
      </w:r>
      <w:r>
        <w:rPr/>
        <w:t>contagion as linked</w:t>
      </w:r>
      <w:r>
        <w:rPr>
          <w:spacing w:val="-17"/>
        </w:rPr>
        <w:t> </w:t>
      </w:r>
      <w:r>
        <w:rPr/>
        <w:t>contagion.</w:t>
      </w:r>
    </w:p>
    <w:p>
      <w:pPr>
        <w:pStyle w:val="BodyText"/>
        <w:spacing w:line="420" w:lineRule="auto"/>
        <w:ind w:left="120" w:right="1116" w:firstLine="338"/>
        <w:jc w:val="both"/>
      </w:pPr>
      <w:r>
        <w:rPr>
          <w:w w:val="95"/>
        </w:rPr>
        <w:t>I empirically explore network contagion during the Argentinian banking crisis of 2001-2002</w:t>
      </w:r>
      <w:r>
        <w:rPr>
          <w:spacing w:val="-35"/>
          <w:w w:val="95"/>
        </w:rPr>
        <w:t> </w:t>
      </w:r>
      <w:r>
        <w:rPr>
          <w:w w:val="95"/>
        </w:rPr>
        <w:t>using </w:t>
      </w:r>
      <w:r>
        <w:rPr/>
        <w:t>the network of interbank loans. I find that 70% of the failing banks were linked to another failing bank.</w:t>
      </w:r>
      <w:r>
        <w:rPr>
          <w:spacing w:val="-10"/>
        </w:rPr>
        <w:t> </w:t>
      </w:r>
      <w:r>
        <w:rPr/>
        <w:t>Using</w:t>
      </w:r>
      <w:r>
        <w:rPr>
          <w:spacing w:val="-27"/>
        </w:rPr>
        <w:t> </w:t>
      </w:r>
      <w:r>
        <w:rPr/>
        <w:t>a</w:t>
      </w:r>
      <w:r>
        <w:rPr>
          <w:spacing w:val="-27"/>
        </w:rPr>
        <w:t> </w:t>
      </w:r>
      <w:r>
        <w:rPr/>
        <w:t>spatial</w:t>
      </w:r>
      <w:r>
        <w:rPr>
          <w:spacing w:val="-27"/>
        </w:rPr>
        <w:t> </w:t>
      </w:r>
      <w:r>
        <w:rPr/>
        <w:t>autoregressive</w:t>
      </w:r>
      <w:r>
        <w:rPr>
          <w:spacing w:val="-27"/>
        </w:rPr>
        <w:t> </w:t>
      </w:r>
      <w:r>
        <w:rPr/>
        <w:t>model,</w:t>
      </w:r>
      <w:r>
        <w:rPr>
          <w:spacing w:val="-25"/>
        </w:rPr>
        <w:t> </w:t>
      </w:r>
      <w:r>
        <w:rPr/>
        <w:t>I</w:t>
      </w:r>
      <w:r>
        <w:rPr>
          <w:spacing w:val="-27"/>
        </w:rPr>
        <w:t> </w:t>
      </w:r>
      <w:r>
        <w:rPr/>
        <w:t>find</w:t>
      </w:r>
      <w:r>
        <w:rPr>
          <w:spacing w:val="-27"/>
        </w:rPr>
        <w:t> </w:t>
      </w:r>
      <w:r>
        <w:rPr/>
        <w:t>statistically</w:t>
      </w:r>
      <w:r>
        <w:rPr>
          <w:spacing w:val="-27"/>
        </w:rPr>
        <w:t> </w:t>
      </w:r>
      <w:r>
        <w:rPr/>
        <w:t>significant</w:t>
      </w:r>
      <w:r>
        <w:rPr>
          <w:spacing w:val="-27"/>
        </w:rPr>
        <w:t> </w:t>
      </w:r>
      <w:r>
        <w:rPr/>
        <w:t>spatial</w:t>
      </w:r>
      <w:r>
        <w:rPr>
          <w:spacing w:val="-27"/>
        </w:rPr>
        <w:t> </w:t>
      </w:r>
      <w:r>
        <w:rPr/>
        <w:t>dependence</w:t>
      </w:r>
      <w:r>
        <w:rPr>
          <w:spacing w:val="-27"/>
        </w:rPr>
        <w:t> </w:t>
      </w:r>
      <w:r>
        <w:rPr/>
        <w:t>among banks,</w:t>
      </w:r>
      <w:r>
        <w:rPr>
          <w:spacing w:val="-22"/>
        </w:rPr>
        <w:t> </w:t>
      </w:r>
      <w:r>
        <w:rPr/>
        <w:t>which</w:t>
      </w:r>
      <w:r>
        <w:rPr>
          <w:spacing w:val="-23"/>
        </w:rPr>
        <w:t> </w:t>
      </w:r>
      <w:r>
        <w:rPr/>
        <w:t>I</w:t>
      </w:r>
      <w:r>
        <w:rPr>
          <w:spacing w:val="-23"/>
        </w:rPr>
        <w:t> </w:t>
      </w:r>
      <w:r>
        <w:rPr/>
        <w:t>interpret</w:t>
      </w:r>
      <w:r>
        <w:rPr>
          <w:spacing w:val="-23"/>
        </w:rPr>
        <w:t> </w:t>
      </w:r>
      <w:r>
        <w:rPr/>
        <w:t>as</w:t>
      </w:r>
      <w:r>
        <w:rPr>
          <w:spacing w:val="-23"/>
        </w:rPr>
        <w:t> </w:t>
      </w:r>
      <w:r>
        <w:rPr/>
        <w:t>linked</w:t>
      </w:r>
      <w:r>
        <w:rPr>
          <w:spacing w:val="-23"/>
        </w:rPr>
        <w:t> </w:t>
      </w:r>
      <w:r>
        <w:rPr/>
        <w:t>contagion.</w:t>
      </w:r>
      <w:r>
        <w:rPr>
          <w:spacing w:val="-5"/>
        </w:rPr>
        <w:t> </w:t>
      </w:r>
      <w:r>
        <w:rPr/>
        <w:t>Under</w:t>
      </w:r>
      <w:r>
        <w:rPr>
          <w:spacing w:val="-23"/>
        </w:rPr>
        <w:t> </w:t>
      </w:r>
      <w:r>
        <w:rPr/>
        <w:t>this</w:t>
      </w:r>
      <w:r>
        <w:rPr>
          <w:spacing w:val="-23"/>
        </w:rPr>
        <w:t> </w:t>
      </w:r>
      <w:r>
        <w:rPr/>
        <w:t>interpretation,</w:t>
      </w:r>
      <w:r>
        <w:rPr>
          <w:spacing w:val="-21"/>
        </w:rPr>
        <w:t> </w:t>
      </w:r>
      <w:r>
        <w:rPr/>
        <w:t>the</w:t>
      </w:r>
      <w:r>
        <w:rPr>
          <w:spacing w:val="-23"/>
        </w:rPr>
        <w:t> </w:t>
      </w:r>
      <w:r>
        <w:rPr/>
        <w:t>structure</w:t>
      </w:r>
      <w:r>
        <w:rPr>
          <w:spacing w:val="-23"/>
        </w:rPr>
        <w:t> </w:t>
      </w:r>
      <w:r>
        <w:rPr/>
        <w:t>of</w:t>
      </w:r>
      <w:r>
        <w:rPr>
          <w:spacing w:val="-23"/>
        </w:rPr>
        <w:t> </w:t>
      </w:r>
      <w:r>
        <w:rPr/>
        <w:t>the</w:t>
      </w:r>
      <w:r>
        <w:rPr>
          <w:spacing w:val="-23"/>
        </w:rPr>
        <w:t> </w:t>
      </w:r>
      <w:r>
        <w:rPr/>
        <w:t>linkages among banks has real economic consequences, and in particular, it can affect the effectiveness of capital</w:t>
      </w:r>
      <w:r>
        <w:rPr>
          <w:spacing w:val="17"/>
        </w:rPr>
        <w:t> </w:t>
      </w:r>
      <w:r>
        <w:rPr/>
        <w:t>regulation.</w:t>
      </w:r>
    </w:p>
    <w:p>
      <w:pPr>
        <w:pStyle w:val="BodyText"/>
        <w:spacing w:line="420" w:lineRule="auto" w:before="5"/>
        <w:ind w:left="120" w:right="1117" w:firstLine="338"/>
        <w:jc w:val="both"/>
      </w:pPr>
      <w:r>
        <w:rPr/>
        <w:t>Contagion is a distinctive feature of banks from other firms in the </w:t>
      </w:r>
      <w:r>
        <w:rPr>
          <w:spacing w:val="-4"/>
        </w:rPr>
        <w:t>economy. </w:t>
      </w:r>
      <w:r>
        <w:rPr/>
        <w:t>In a standard oligopolistic</w:t>
      </w:r>
      <w:r>
        <w:rPr>
          <w:spacing w:val="-7"/>
        </w:rPr>
        <w:t> </w:t>
      </w:r>
      <w:r>
        <w:rPr/>
        <w:t>model,</w:t>
      </w:r>
      <w:r>
        <w:rPr>
          <w:spacing w:val="-6"/>
        </w:rPr>
        <w:t> </w:t>
      </w:r>
      <w:r>
        <w:rPr/>
        <w:t>a</w:t>
      </w:r>
      <w:r>
        <w:rPr>
          <w:spacing w:val="-7"/>
        </w:rPr>
        <w:t> </w:t>
      </w:r>
      <w:r>
        <w:rPr/>
        <w:t>negative</w:t>
      </w:r>
      <w:r>
        <w:rPr>
          <w:spacing w:val="-6"/>
        </w:rPr>
        <w:t> </w:t>
      </w:r>
      <w:r>
        <w:rPr/>
        <w:t>shock</w:t>
      </w:r>
      <w:r>
        <w:rPr>
          <w:spacing w:val="-6"/>
        </w:rPr>
        <w:t> </w:t>
      </w:r>
      <w:r>
        <w:rPr/>
        <w:t>to</w:t>
      </w:r>
      <w:r>
        <w:rPr>
          <w:spacing w:val="-6"/>
        </w:rPr>
        <w:t> </w:t>
      </w:r>
      <w:r>
        <w:rPr/>
        <w:t>a</w:t>
      </w:r>
      <w:r>
        <w:rPr>
          <w:spacing w:val="-7"/>
        </w:rPr>
        <w:t> </w:t>
      </w:r>
      <w:r>
        <w:rPr/>
        <w:t>firm</w:t>
      </w:r>
      <w:r>
        <w:rPr>
          <w:spacing w:val="-6"/>
        </w:rPr>
        <w:t> </w:t>
      </w:r>
      <w:r>
        <w:rPr/>
        <w:t>improves</w:t>
      </w:r>
      <w:r>
        <w:rPr>
          <w:spacing w:val="-6"/>
        </w:rPr>
        <w:t> </w:t>
      </w:r>
      <w:r>
        <w:rPr/>
        <w:t>the</w:t>
      </w:r>
      <w:r>
        <w:rPr>
          <w:spacing w:val="-6"/>
        </w:rPr>
        <w:t> </w:t>
      </w:r>
      <w:r>
        <w:rPr/>
        <w:t>other</w:t>
      </w:r>
      <w:r>
        <w:rPr>
          <w:spacing w:val="-7"/>
        </w:rPr>
        <w:t> </w:t>
      </w:r>
      <w:r>
        <w:rPr/>
        <w:t>firm’s</w:t>
      </w:r>
      <w:r>
        <w:rPr>
          <w:spacing w:val="-6"/>
        </w:rPr>
        <w:t> </w:t>
      </w:r>
      <w:r>
        <w:rPr/>
        <w:t>market</w:t>
      </w:r>
      <w:r>
        <w:rPr>
          <w:spacing w:val="-6"/>
        </w:rPr>
        <w:t> </w:t>
      </w:r>
      <w:r>
        <w:rPr/>
        <w:t>share.</w:t>
      </w:r>
      <w:r>
        <w:rPr>
          <w:spacing w:val="10"/>
        </w:rPr>
        <w:t> </w:t>
      </w:r>
      <w:r>
        <w:rPr/>
        <w:t>This</w:t>
      </w:r>
      <w:r>
        <w:rPr>
          <w:spacing w:val="-7"/>
        </w:rPr>
        <w:t> </w:t>
      </w:r>
      <w:r>
        <w:rPr/>
        <w:t>result does</w:t>
      </w:r>
      <w:r>
        <w:rPr>
          <w:spacing w:val="-11"/>
        </w:rPr>
        <w:t> </w:t>
      </w:r>
      <w:r>
        <w:rPr/>
        <w:t>not</w:t>
      </w:r>
      <w:r>
        <w:rPr>
          <w:spacing w:val="-11"/>
        </w:rPr>
        <w:t> </w:t>
      </w:r>
      <w:r>
        <w:rPr/>
        <w:t>usually</w:t>
      </w:r>
      <w:r>
        <w:rPr>
          <w:spacing w:val="-11"/>
        </w:rPr>
        <w:t> </w:t>
      </w:r>
      <w:r>
        <w:rPr/>
        <w:t>carry</w:t>
      </w:r>
      <w:r>
        <w:rPr>
          <w:spacing w:val="-11"/>
        </w:rPr>
        <w:t> </w:t>
      </w:r>
      <w:r>
        <w:rPr>
          <w:spacing w:val="-3"/>
        </w:rPr>
        <w:t>over</w:t>
      </w:r>
      <w:r>
        <w:rPr>
          <w:spacing w:val="-11"/>
        </w:rPr>
        <w:t> </w:t>
      </w:r>
      <w:r>
        <w:rPr/>
        <w:t>to</w:t>
      </w:r>
      <w:r>
        <w:rPr>
          <w:spacing w:val="-11"/>
        </w:rPr>
        <w:t> </w:t>
      </w:r>
      <w:r>
        <w:rPr/>
        <w:t>the</w:t>
      </w:r>
      <w:r>
        <w:rPr>
          <w:spacing w:val="-11"/>
        </w:rPr>
        <w:t> </w:t>
      </w:r>
      <w:r>
        <w:rPr/>
        <w:t>banking</w:t>
      </w:r>
      <w:r>
        <w:rPr>
          <w:spacing w:val="-11"/>
        </w:rPr>
        <w:t> </w:t>
      </w:r>
      <w:r>
        <w:rPr/>
        <w:t>sector,</w:t>
      </w:r>
      <w:r>
        <w:rPr>
          <w:spacing w:val="-11"/>
        </w:rPr>
        <w:t> </w:t>
      </w:r>
      <w:r>
        <w:rPr/>
        <w:t>where</w:t>
      </w:r>
      <w:r>
        <w:rPr>
          <w:spacing w:val="-11"/>
        </w:rPr>
        <w:t> </w:t>
      </w:r>
      <w:r>
        <w:rPr/>
        <w:t>asymmetric</w:t>
      </w:r>
      <w:r>
        <w:rPr>
          <w:spacing w:val="-11"/>
        </w:rPr>
        <w:t> </w:t>
      </w:r>
      <w:r>
        <w:rPr/>
        <w:t>information</w:t>
      </w:r>
      <w:r>
        <w:rPr>
          <w:spacing w:val="-11"/>
        </w:rPr>
        <w:t> </w:t>
      </w:r>
      <w:r>
        <w:rPr/>
        <w:t>makes</w:t>
      </w:r>
      <w:r>
        <w:rPr>
          <w:spacing w:val="-11"/>
        </w:rPr>
        <w:t> </w:t>
      </w:r>
      <w:r>
        <w:rPr/>
        <w:t>contagion a rational equilibrium. When contagion is possible, bank failures can lead to a meltdown of the financial</w:t>
      </w:r>
      <w:r>
        <w:rPr>
          <w:spacing w:val="13"/>
        </w:rPr>
        <w:t> </w:t>
      </w:r>
      <w:r>
        <w:rPr/>
        <w:t>system</w:t>
      </w:r>
      <w:r>
        <w:rPr>
          <w:spacing w:val="13"/>
        </w:rPr>
        <w:t> </w:t>
      </w:r>
      <w:r>
        <w:rPr/>
        <w:t>and</w:t>
      </w:r>
      <w:r>
        <w:rPr>
          <w:spacing w:val="13"/>
        </w:rPr>
        <w:t> </w:t>
      </w:r>
      <w:r>
        <w:rPr/>
        <w:t>the</w:t>
      </w:r>
      <w:r>
        <w:rPr>
          <w:spacing w:val="13"/>
        </w:rPr>
        <w:t> </w:t>
      </w:r>
      <w:r>
        <w:rPr/>
        <w:t>macroeconomy</w:t>
      </w:r>
      <w:r>
        <w:rPr>
          <w:spacing w:val="13"/>
        </w:rPr>
        <w:t> </w:t>
      </w:r>
      <w:r>
        <w:rPr/>
        <w:t>(Diamond</w:t>
      </w:r>
      <w:r>
        <w:rPr>
          <w:spacing w:val="13"/>
        </w:rPr>
        <w:t> </w:t>
      </w:r>
      <w:r>
        <w:rPr/>
        <w:t>&amp;</w:t>
      </w:r>
      <w:r>
        <w:rPr>
          <w:spacing w:val="13"/>
        </w:rPr>
        <w:t> </w:t>
      </w:r>
      <w:r>
        <w:rPr/>
        <w:t>Rajan,</w:t>
      </w:r>
      <w:r>
        <w:rPr>
          <w:spacing w:val="13"/>
        </w:rPr>
        <w:t> </w:t>
      </w:r>
      <w:hyperlink w:history="true" w:anchor="_bookmark21">
        <w:r>
          <w:rPr>
            <w:color w:val="0000FF"/>
          </w:rPr>
          <w:t>2001</w:t>
        </w:r>
      </w:hyperlink>
      <w:r>
        <w:rPr/>
        <w:t>).</w:t>
      </w:r>
    </w:p>
    <w:p>
      <w:pPr>
        <w:pStyle w:val="BodyText"/>
        <w:spacing w:line="420" w:lineRule="auto"/>
        <w:ind w:left="120" w:right="1117" w:firstLine="338"/>
        <w:jc w:val="both"/>
      </w:pPr>
      <w:r>
        <w:rPr/>
        <w:t>Contagion</w:t>
      </w:r>
      <w:r>
        <w:rPr>
          <w:spacing w:val="-18"/>
        </w:rPr>
        <w:t> </w:t>
      </w:r>
      <w:r>
        <w:rPr/>
        <w:t>of</w:t>
      </w:r>
      <w:r>
        <w:rPr>
          <w:spacing w:val="-18"/>
        </w:rPr>
        <w:t> </w:t>
      </w:r>
      <w:r>
        <w:rPr/>
        <w:t>bank</w:t>
      </w:r>
      <w:r>
        <w:rPr>
          <w:spacing w:val="-18"/>
        </w:rPr>
        <w:t> </w:t>
      </w:r>
      <w:r>
        <w:rPr/>
        <w:t>failures</w:t>
      </w:r>
      <w:r>
        <w:rPr>
          <w:spacing w:val="-18"/>
        </w:rPr>
        <w:t> </w:t>
      </w:r>
      <w:r>
        <w:rPr/>
        <w:t>can</w:t>
      </w:r>
      <w:r>
        <w:rPr>
          <w:spacing w:val="-18"/>
        </w:rPr>
        <w:t> </w:t>
      </w:r>
      <w:r>
        <w:rPr/>
        <w:t>occur</w:t>
      </w:r>
      <w:r>
        <w:rPr>
          <w:spacing w:val="-18"/>
        </w:rPr>
        <w:t> </w:t>
      </w:r>
      <w:r>
        <w:rPr/>
        <w:t>in</w:t>
      </w:r>
      <w:r>
        <w:rPr>
          <w:spacing w:val="-18"/>
        </w:rPr>
        <w:t> </w:t>
      </w:r>
      <w:r>
        <w:rPr/>
        <w:t>an</w:t>
      </w:r>
      <w:r>
        <w:rPr>
          <w:spacing w:val="-18"/>
        </w:rPr>
        <w:t> </w:t>
      </w:r>
      <w:r>
        <w:rPr>
          <w:rFonts w:ascii="Bookman Old Style"/>
          <w:b w:val="0"/>
          <w:i/>
        </w:rPr>
        <w:t>unlinked</w:t>
      </w:r>
      <w:r>
        <w:rPr>
          <w:rFonts w:ascii="Bookman Old Style"/>
          <w:b w:val="0"/>
          <w:i/>
          <w:spacing w:val="-19"/>
        </w:rPr>
        <w:t> </w:t>
      </w:r>
      <w:r>
        <w:rPr/>
        <w:t>manner</w:t>
      </w:r>
      <w:r>
        <w:rPr>
          <w:spacing w:val="-18"/>
        </w:rPr>
        <w:t> </w:t>
      </w:r>
      <w:r>
        <w:rPr/>
        <w:t>with</w:t>
      </w:r>
      <w:r>
        <w:rPr>
          <w:spacing w:val="-18"/>
        </w:rPr>
        <w:t> </w:t>
      </w:r>
      <w:r>
        <w:rPr/>
        <w:t>no</w:t>
      </w:r>
      <w:r>
        <w:rPr>
          <w:spacing w:val="-18"/>
        </w:rPr>
        <w:t> </w:t>
      </w:r>
      <w:r>
        <w:rPr/>
        <w:t>direct</w:t>
      </w:r>
      <w:r>
        <w:rPr>
          <w:spacing w:val="-18"/>
        </w:rPr>
        <w:t> </w:t>
      </w:r>
      <w:r>
        <w:rPr/>
        <w:t>link</w:t>
      </w:r>
      <w:r>
        <w:rPr>
          <w:spacing w:val="-18"/>
        </w:rPr>
        <w:t> </w:t>
      </w:r>
      <w:r>
        <w:rPr/>
        <w:t>between</w:t>
      </w:r>
      <w:r>
        <w:rPr>
          <w:spacing w:val="-18"/>
        </w:rPr>
        <w:t> </w:t>
      </w:r>
      <w:r>
        <w:rPr/>
        <w:t>banks, but a variable, like a market price, indirectly links them. Alternatively, contagion emerges in a linked</w:t>
      </w:r>
      <w:r>
        <w:rPr>
          <w:spacing w:val="-6"/>
        </w:rPr>
        <w:t> </w:t>
      </w:r>
      <w:r>
        <w:rPr/>
        <w:t>form</w:t>
      </w:r>
      <w:r>
        <w:rPr>
          <w:spacing w:val="-6"/>
        </w:rPr>
        <w:t> </w:t>
      </w:r>
      <w:r>
        <w:rPr/>
        <w:t>when</w:t>
      </w:r>
      <w:r>
        <w:rPr>
          <w:spacing w:val="-6"/>
        </w:rPr>
        <w:t> </w:t>
      </w:r>
      <w:r>
        <w:rPr/>
        <w:t>a</w:t>
      </w:r>
      <w:r>
        <w:rPr>
          <w:spacing w:val="-6"/>
        </w:rPr>
        <w:t> </w:t>
      </w:r>
      <w:r>
        <w:rPr/>
        <w:t>direct</w:t>
      </w:r>
      <w:r>
        <w:rPr>
          <w:spacing w:val="-6"/>
        </w:rPr>
        <w:t> </w:t>
      </w:r>
      <w:r>
        <w:rPr/>
        <w:t>relationship</w:t>
      </w:r>
      <w:r>
        <w:rPr>
          <w:spacing w:val="-6"/>
        </w:rPr>
        <w:t> </w:t>
      </w:r>
      <w:r>
        <w:rPr/>
        <w:t>exists</w:t>
      </w:r>
      <w:r>
        <w:rPr>
          <w:spacing w:val="-6"/>
        </w:rPr>
        <w:t> </w:t>
      </w:r>
      <w:r>
        <w:rPr/>
        <w:t>between</w:t>
      </w:r>
      <w:r>
        <w:rPr>
          <w:spacing w:val="-6"/>
        </w:rPr>
        <w:t> </w:t>
      </w:r>
      <w:r>
        <w:rPr/>
        <w:t>banks.</w:t>
      </w:r>
      <w:r>
        <w:rPr>
          <w:spacing w:val="11"/>
        </w:rPr>
        <w:t> </w:t>
      </w:r>
      <w:r>
        <w:rPr/>
        <w:t>Bank</w:t>
      </w:r>
      <w:r>
        <w:rPr>
          <w:spacing w:val="-6"/>
        </w:rPr>
        <w:t> </w:t>
      </w:r>
      <w:r>
        <w:rPr/>
        <w:t>runs,</w:t>
      </w:r>
      <w:r>
        <w:rPr>
          <w:spacing w:val="-6"/>
        </w:rPr>
        <w:t> </w:t>
      </w:r>
      <w:r>
        <w:rPr/>
        <w:t>fire</w:t>
      </w:r>
      <w:r>
        <w:rPr>
          <w:spacing w:val="-6"/>
        </w:rPr>
        <w:t> </w:t>
      </w:r>
      <w:r>
        <w:rPr/>
        <w:t>sales,</w:t>
      </w:r>
      <w:r>
        <w:rPr>
          <w:spacing w:val="-6"/>
        </w:rPr>
        <w:t> </w:t>
      </w:r>
      <w:r>
        <w:rPr/>
        <w:t>and</w:t>
      </w:r>
      <w:r>
        <w:rPr>
          <w:spacing w:val="-6"/>
        </w:rPr>
        <w:t> </w:t>
      </w:r>
      <w:r>
        <w:rPr/>
        <w:t>correlated balance</w:t>
      </w:r>
      <w:r>
        <w:rPr>
          <w:spacing w:val="-12"/>
        </w:rPr>
        <w:t> </w:t>
      </w:r>
      <w:r>
        <w:rPr/>
        <w:t>sheets</w:t>
      </w:r>
      <w:r>
        <w:rPr>
          <w:spacing w:val="-12"/>
        </w:rPr>
        <w:t> </w:t>
      </w:r>
      <w:r>
        <w:rPr/>
        <w:t>correspond</w:t>
      </w:r>
      <w:r>
        <w:rPr>
          <w:spacing w:val="-12"/>
        </w:rPr>
        <w:t> </w:t>
      </w:r>
      <w:r>
        <w:rPr/>
        <w:t>to</w:t>
      </w:r>
      <w:r>
        <w:rPr>
          <w:spacing w:val="-12"/>
        </w:rPr>
        <w:t> </w:t>
      </w:r>
      <w:r>
        <w:rPr/>
        <w:t>the</w:t>
      </w:r>
      <w:r>
        <w:rPr>
          <w:spacing w:val="-12"/>
        </w:rPr>
        <w:t> </w:t>
      </w:r>
      <w:r>
        <w:rPr/>
        <w:t>unlinked</w:t>
      </w:r>
      <w:r>
        <w:rPr>
          <w:spacing w:val="-12"/>
        </w:rPr>
        <w:t> </w:t>
      </w:r>
      <w:r>
        <w:rPr/>
        <w:t>form,</w:t>
      </w:r>
      <w:r>
        <w:rPr>
          <w:spacing w:val="-11"/>
        </w:rPr>
        <w:t> </w:t>
      </w:r>
      <w:r>
        <w:rPr/>
        <w:t>whereas</w:t>
      </w:r>
      <w:r>
        <w:rPr>
          <w:spacing w:val="-12"/>
        </w:rPr>
        <w:t> </w:t>
      </w:r>
      <w:r>
        <w:rPr/>
        <w:t>contagion</w:t>
      </w:r>
      <w:r>
        <w:rPr>
          <w:spacing w:val="-12"/>
        </w:rPr>
        <w:t> </w:t>
      </w:r>
      <w:r>
        <w:rPr/>
        <w:t>through</w:t>
      </w:r>
      <w:r>
        <w:rPr>
          <w:spacing w:val="-12"/>
        </w:rPr>
        <w:t> </w:t>
      </w:r>
      <w:r>
        <w:rPr/>
        <w:t>the</w:t>
      </w:r>
      <w:r>
        <w:rPr>
          <w:spacing w:val="-12"/>
        </w:rPr>
        <w:t> </w:t>
      </w:r>
      <w:r>
        <w:rPr/>
        <w:t>interbank</w:t>
      </w:r>
      <w:r>
        <w:rPr>
          <w:spacing w:val="-12"/>
        </w:rPr>
        <w:t> </w:t>
      </w:r>
      <w:r>
        <w:rPr/>
        <w:t>market corresponds to the linked</w:t>
      </w:r>
      <w:r>
        <w:rPr>
          <w:spacing w:val="16"/>
        </w:rPr>
        <w:t> </w:t>
      </w:r>
      <w:r>
        <w:rPr/>
        <w:t>form.</w:t>
      </w:r>
    </w:p>
    <w:p>
      <w:pPr>
        <w:pStyle w:val="BodyText"/>
        <w:spacing w:line="420" w:lineRule="auto"/>
        <w:ind w:left="120" w:right="1116" w:firstLine="338"/>
        <w:jc w:val="both"/>
      </w:pPr>
      <w:r>
        <w:rPr/>
        <w:t>Bank</w:t>
      </w:r>
      <w:r>
        <w:rPr>
          <w:spacing w:val="-7"/>
        </w:rPr>
        <w:t> </w:t>
      </w:r>
      <w:r>
        <w:rPr/>
        <w:t>runs</w:t>
      </w:r>
      <w:r>
        <w:rPr>
          <w:spacing w:val="-7"/>
        </w:rPr>
        <w:t> </w:t>
      </w:r>
      <w:r>
        <w:rPr/>
        <w:t>are</w:t>
      </w:r>
      <w:r>
        <w:rPr>
          <w:spacing w:val="-7"/>
        </w:rPr>
        <w:t> </w:t>
      </w:r>
      <w:r>
        <w:rPr/>
        <w:t>a</w:t>
      </w:r>
      <w:r>
        <w:rPr>
          <w:spacing w:val="-7"/>
        </w:rPr>
        <w:t> </w:t>
      </w:r>
      <w:r>
        <w:rPr/>
        <w:t>demand-side</w:t>
      </w:r>
      <w:r>
        <w:rPr>
          <w:spacing w:val="-7"/>
        </w:rPr>
        <w:t> </w:t>
      </w:r>
      <w:r>
        <w:rPr/>
        <w:t>form</w:t>
      </w:r>
      <w:r>
        <w:rPr>
          <w:spacing w:val="-7"/>
        </w:rPr>
        <w:t> </w:t>
      </w:r>
      <w:r>
        <w:rPr/>
        <w:t>of</w:t>
      </w:r>
      <w:r>
        <w:rPr>
          <w:spacing w:val="-7"/>
        </w:rPr>
        <w:t> </w:t>
      </w:r>
      <w:r>
        <w:rPr/>
        <w:t>contagion</w:t>
      </w:r>
      <w:r>
        <w:rPr>
          <w:spacing w:val="-7"/>
        </w:rPr>
        <w:t> </w:t>
      </w:r>
      <w:r>
        <w:rPr/>
        <w:t>stemming</w:t>
      </w:r>
      <w:r>
        <w:rPr>
          <w:spacing w:val="-7"/>
        </w:rPr>
        <w:t> </w:t>
      </w:r>
      <w:r>
        <w:rPr/>
        <w:t>from</w:t>
      </w:r>
      <w:r>
        <w:rPr>
          <w:spacing w:val="-7"/>
        </w:rPr>
        <w:t> </w:t>
      </w:r>
      <w:r>
        <w:rPr/>
        <w:t>the</w:t>
      </w:r>
      <w:r>
        <w:rPr>
          <w:spacing w:val="-7"/>
        </w:rPr>
        <w:t> </w:t>
      </w:r>
      <w:r>
        <w:rPr/>
        <w:t>inability</w:t>
      </w:r>
      <w:r>
        <w:rPr>
          <w:spacing w:val="-7"/>
        </w:rPr>
        <w:t> </w:t>
      </w:r>
      <w:r>
        <w:rPr/>
        <w:t>of</w:t>
      </w:r>
      <w:r>
        <w:rPr>
          <w:spacing w:val="-7"/>
        </w:rPr>
        <w:t> </w:t>
      </w:r>
      <w:r>
        <w:rPr/>
        <w:t>bank</w:t>
      </w:r>
      <w:r>
        <w:rPr>
          <w:spacing w:val="-7"/>
        </w:rPr>
        <w:t> </w:t>
      </w:r>
      <w:r>
        <w:rPr/>
        <w:t>creditors to</w:t>
      </w:r>
      <w:r>
        <w:rPr>
          <w:spacing w:val="-13"/>
        </w:rPr>
        <w:t> </w:t>
      </w:r>
      <w:r>
        <w:rPr/>
        <w:t>distinguish</w:t>
      </w:r>
      <w:r>
        <w:rPr>
          <w:spacing w:val="-13"/>
        </w:rPr>
        <w:t> </w:t>
      </w:r>
      <w:r>
        <w:rPr/>
        <w:t>an</w:t>
      </w:r>
      <w:r>
        <w:rPr>
          <w:spacing w:val="-13"/>
        </w:rPr>
        <w:t> </w:t>
      </w:r>
      <w:r>
        <w:rPr/>
        <w:t>illiquid</w:t>
      </w:r>
      <w:r>
        <w:rPr>
          <w:spacing w:val="-13"/>
        </w:rPr>
        <w:t> </w:t>
      </w:r>
      <w:r>
        <w:rPr/>
        <w:t>bank</w:t>
      </w:r>
      <w:r>
        <w:rPr>
          <w:spacing w:val="-13"/>
        </w:rPr>
        <w:t> </w:t>
      </w:r>
      <w:r>
        <w:rPr/>
        <w:t>from</w:t>
      </w:r>
      <w:r>
        <w:rPr>
          <w:spacing w:val="-13"/>
        </w:rPr>
        <w:t> </w:t>
      </w:r>
      <w:r>
        <w:rPr/>
        <w:t>an</w:t>
      </w:r>
      <w:r>
        <w:rPr>
          <w:spacing w:val="-13"/>
        </w:rPr>
        <w:t> </w:t>
      </w:r>
      <w:r>
        <w:rPr/>
        <w:t>insolvent</w:t>
      </w:r>
      <w:r>
        <w:rPr>
          <w:spacing w:val="-13"/>
        </w:rPr>
        <w:t> </w:t>
      </w:r>
      <w:r>
        <w:rPr/>
        <w:t>one.</w:t>
      </w:r>
      <w:r>
        <w:rPr>
          <w:spacing w:val="5"/>
        </w:rPr>
        <w:t> </w:t>
      </w:r>
      <w:r>
        <w:rPr/>
        <w:t>In</w:t>
      </w:r>
      <w:r>
        <w:rPr>
          <w:spacing w:val="-13"/>
        </w:rPr>
        <w:t> </w:t>
      </w:r>
      <w:r>
        <w:rPr/>
        <w:t>such</w:t>
      </w:r>
      <w:r>
        <w:rPr>
          <w:spacing w:val="-13"/>
        </w:rPr>
        <w:t> </w:t>
      </w:r>
      <w:r>
        <w:rPr/>
        <w:t>a</w:t>
      </w:r>
      <w:r>
        <w:rPr>
          <w:spacing w:val="-13"/>
        </w:rPr>
        <w:t> </w:t>
      </w:r>
      <w:r>
        <w:rPr/>
        <w:t>scenario,</w:t>
      </w:r>
      <w:r>
        <w:rPr>
          <w:spacing w:val="-12"/>
        </w:rPr>
        <w:t> </w:t>
      </w:r>
      <w:r>
        <w:rPr/>
        <w:t>the</w:t>
      </w:r>
      <w:r>
        <w:rPr>
          <w:spacing w:val="-13"/>
        </w:rPr>
        <w:t> </w:t>
      </w:r>
      <w:r>
        <w:rPr/>
        <w:t>failure</w:t>
      </w:r>
      <w:r>
        <w:rPr>
          <w:spacing w:val="-13"/>
        </w:rPr>
        <w:t> </w:t>
      </w:r>
      <w:r>
        <w:rPr/>
        <w:t>of</w:t>
      </w:r>
      <w:r>
        <w:rPr>
          <w:spacing w:val="-13"/>
        </w:rPr>
        <w:t> </w:t>
      </w:r>
      <w:r>
        <w:rPr/>
        <w:t>an</w:t>
      </w:r>
      <w:r>
        <w:rPr>
          <w:spacing w:val="-13"/>
        </w:rPr>
        <w:t> </w:t>
      </w:r>
      <w:r>
        <w:rPr/>
        <w:t>insolvent bank might trigger a run on the liabilities of a solvent but illiquid bank (Diamond &amp; Dybvig, </w:t>
      </w:r>
      <w:hyperlink w:history="true" w:anchor="_bookmark20">
        <w:r>
          <w:rPr>
            <w:color w:val="0000FF"/>
          </w:rPr>
          <w:t>1983</w:t>
        </w:r>
      </w:hyperlink>
      <w:r>
        <w:rPr/>
        <w:t>).</w:t>
      </w:r>
      <w:r>
        <w:rPr>
          <w:spacing w:val="-6"/>
        </w:rPr>
        <w:t> </w:t>
      </w:r>
      <w:r>
        <w:rPr/>
        <w:t>Fire-sales</w:t>
      </w:r>
      <w:r>
        <w:rPr>
          <w:spacing w:val="-22"/>
        </w:rPr>
        <w:t> </w:t>
      </w:r>
      <w:r>
        <w:rPr/>
        <w:t>is</w:t>
      </w:r>
      <w:r>
        <w:rPr>
          <w:spacing w:val="-22"/>
        </w:rPr>
        <w:t> </w:t>
      </w:r>
      <w:r>
        <w:rPr/>
        <w:t>another</w:t>
      </w:r>
      <w:r>
        <w:rPr>
          <w:spacing w:val="-22"/>
        </w:rPr>
        <w:t> </w:t>
      </w:r>
      <w:r>
        <w:rPr/>
        <w:t>indirect</w:t>
      </w:r>
      <w:r>
        <w:rPr>
          <w:spacing w:val="-22"/>
        </w:rPr>
        <w:t> </w:t>
      </w:r>
      <w:r>
        <w:rPr/>
        <w:t>mechanism</w:t>
      </w:r>
      <w:r>
        <w:rPr>
          <w:spacing w:val="-22"/>
        </w:rPr>
        <w:t> </w:t>
      </w:r>
      <w:r>
        <w:rPr/>
        <w:t>for</w:t>
      </w:r>
      <w:r>
        <w:rPr>
          <w:spacing w:val="-22"/>
        </w:rPr>
        <w:t> </w:t>
      </w:r>
      <w:r>
        <w:rPr/>
        <w:t>contagion:</w:t>
      </w:r>
      <w:r>
        <w:rPr>
          <w:spacing w:val="-7"/>
        </w:rPr>
        <w:t> </w:t>
      </w:r>
      <w:r>
        <w:rPr/>
        <w:t>the</w:t>
      </w:r>
      <w:r>
        <w:rPr>
          <w:spacing w:val="-22"/>
        </w:rPr>
        <w:t> </w:t>
      </w:r>
      <w:r>
        <w:rPr/>
        <w:t>liquidation</w:t>
      </w:r>
      <w:r>
        <w:rPr>
          <w:spacing w:val="-22"/>
        </w:rPr>
        <w:t> </w:t>
      </w:r>
      <w:r>
        <w:rPr/>
        <w:t>of</w:t>
      </w:r>
      <w:r>
        <w:rPr>
          <w:spacing w:val="-22"/>
        </w:rPr>
        <w:t> </w:t>
      </w:r>
      <w:r>
        <w:rPr/>
        <w:t>assets</w:t>
      </w:r>
      <w:r>
        <w:rPr>
          <w:spacing w:val="-22"/>
        </w:rPr>
        <w:t> </w:t>
      </w:r>
      <w:r>
        <w:rPr/>
        <w:t>from</w:t>
      </w:r>
      <w:r>
        <w:rPr>
          <w:spacing w:val="-22"/>
        </w:rPr>
        <w:t> </w:t>
      </w:r>
      <w:r>
        <w:rPr/>
        <w:t>a</w:t>
      </w:r>
      <w:r>
        <w:rPr>
          <w:spacing w:val="-22"/>
        </w:rPr>
        <w:t> </w:t>
      </w:r>
      <w:r>
        <w:rPr/>
        <w:t>bank</w:t>
      </w:r>
    </w:p>
    <w:p>
      <w:pPr>
        <w:spacing w:after="0" w:line="420" w:lineRule="auto"/>
        <w:jc w:val="both"/>
        <w:sectPr>
          <w:footerReference w:type="default" r:id="rId6"/>
          <w:pgSz w:w="12240" w:h="15840"/>
          <w:pgMar w:footer="806" w:header="0" w:top="1360" w:bottom="1000" w:left="1320" w:right="320"/>
          <w:pgNumType w:start="1"/>
        </w:sectPr>
      </w:pPr>
    </w:p>
    <w:p>
      <w:pPr>
        <w:pStyle w:val="BodyText"/>
        <w:spacing w:line="417" w:lineRule="auto" w:before="37"/>
        <w:ind w:left="119" w:right="1117"/>
        <w:jc w:val="both"/>
      </w:pPr>
      <w:r>
        <w:rPr/>
        <w:t>reduces</w:t>
      </w:r>
      <w:r>
        <w:rPr>
          <w:spacing w:val="-5"/>
        </w:rPr>
        <w:t> </w:t>
      </w:r>
      <w:r>
        <w:rPr/>
        <w:t>asset</w:t>
      </w:r>
      <w:r>
        <w:rPr>
          <w:spacing w:val="-5"/>
        </w:rPr>
        <w:t> </w:t>
      </w:r>
      <w:r>
        <w:rPr/>
        <w:t>prices</w:t>
      </w:r>
      <w:r>
        <w:rPr>
          <w:spacing w:val="-5"/>
        </w:rPr>
        <w:t> </w:t>
      </w:r>
      <w:r>
        <w:rPr/>
        <w:t>in</w:t>
      </w:r>
      <w:r>
        <w:rPr>
          <w:spacing w:val="-5"/>
        </w:rPr>
        <w:t> </w:t>
      </w:r>
      <w:r>
        <w:rPr/>
        <w:t>the</w:t>
      </w:r>
      <w:r>
        <w:rPr>
          <w:spacing w:val="-5"/>
        </w:rPr>
        <w:t> </w:t>
      </w:r>
      <w:r>
        <w:rPr/>
        <w:t>market</w:t>
      </w:r>
      <w:r>
        <w:rPr>
          <w:spacing w:val="-5"/>
        </w:rPr>
        <w:t> </w:t>
      </w:r>
      <w:r>
        <w:rPr/>
        <w:t>thus</w:t>
      </w:r>
      <w:r>
        <w:rPr>
          <w:spacing w:val="-5"/>
        </w:rPr>
        <w:t> </w:t>
      </w:r>
      <w:r>
        <w:rPr/>
        <w:t>reducing</w:t>
      </w:r>
      <w:r>
        <w:rPr>
          <w:spacing w:val="-5"/>
        </w:rPr>
        <w:t> </w:t>
      </w:r>
      <w:r>
        <w:rPr/>
        <w:t>the</w:t>
      </w:r>
      <w:r>
        <w:rPr>
          <w:spacing w:val="-5"/>
        </w:rPr>
        <w:t> </w:t>
      </w:r>
      <w:r>
        <w:rPr>
          <w:spacing w:val="-3"/>
        </w:rPr>
        <w:t>value</w:t>
      </w:r>
      <w:r>
        <w:rPr>
          <w:spacing w:val="-5"/>
        </w:rPr>
        <w:t> </w:t>
      </w:r>
      <w:r>
        <w:rPr/>
        <w:t>of</w:t>
      </w:r>
      <w:r>
        <w:rPr>
          <w:spacing w:val="-5"/>
        </w:rPr>
        <w:t> </w:t>
      </w:r>
      <w:r>
        <w:rPr/>
        <w:t>these</w:t>
      </w:r>
      <w:r>
        <w:rPr>
          <w:spacing w:val="-5"/>
        </w:rPr>
        <w:t> </w:t>
      </w:r>
      <w:r>
        <w:rPr/>
        <w:t>assets</w:t>
      </w:r>
      <w:r>
        <w:rPr>
          <w:spacing w:val="-5"/>
        </w:rPr>
        <w:t> </w:t>
      </w:r>
      <w:r>
        <w:rPr/>
        <w:t>in</w:t>
      </w:r>
      <w:r>
        <w:rPr>
          <w:spacing w:val="-5"/>
        </w:rPr>
        <w:t> </w:t>
      </w:r>
      <w:r>
        <w:rPr/>
        <w:t>another</w:t>
      </w:r>
      <w:r>
        <w:rPr>
          <w:spacing w:val="-5"/>
        </w:rPr>
        <w:t> </w:t>
      </w:r>
      <w:r>
        <w:rPr/>
        <w:t>bank</w:t>
      </w:r>
      <w:r>
        <w:rPr>
          <w:spacing w:val="-5"/>
        </w:rPr>
        <w:t> </w:t>
      </w:r>
      <w:r>
        <w:rPr/>
        <w:t>balance sheet </w:t>
      </w:r>
      <w:r>
        <w:rPr>
          <w:spacing w:val="-3"/>
        </w:rPr>
        <w:t>(Walther, </w:t>
      </w:r>
      <w:hyperlink w:history="true" w:anchor="_bookmark39">
        <w:r>
          <w:rPr>
            <w:color w:val="0000FF"/>
          </w:rPr>
          <w:t>2016</w:t>
        </w:r>
      </w:hyperlink>
      <w:r>
        <w:rPr/>
        <w:t>) </w:t>
      </w:r>
      <w:hyperlink w:history="true" w:anchor="_bookmark0">
        <w:r>
          <w:rPr>
            <w:rFonts w:ascii="Cambria"/>
            <w:color w:val="0000FF"/>
            <w:spacing w:val="5"/>
            <w:vertAlign w:val="superscript"/>
          </w:rPr>
          <w:t>1</w:t>
        </w:r>
      </w:hyperlink>
      <w:r>
        <w:rPr>
          <w:spacing w:val="5"/>
          <w:vertAlign w:val="baseline"/>
        </w:rPr>
        <w:t>. </w:t>
      </w:r>
      <w:r>
        <w:rPr>
          <w:spacing w:val="-3"/>
          <w:vertAlign w:val="baseline"/>
        </w:rPr>
        <w:t>Finally, </w:t>
      </w:r>
      <w:r>
        <w:rPr>
          <w:vertAlign w:val="baseline"/>
        </w:rPr>
        <w:t>contagion can </w:t>
      </w:r>
      <w:r>
        <w:rPr>
          <w:spacing w:val="1"/>
          <w:vertAlign w:val="baseline"/>
        </w:rPr>
        <w:t>be </w:t>
      </w:r>
      <w:r>
        <w:rPr>
          <w:vertAlign w:val="baseline"/>
        </w:rPr>
        <w:t>the intended result of banks coordinating to exploit a too-many-to-fail government guarantee. This is achieved </w:t>
      </w:r>
      <w:r>
        <w:rPr>
          <w:spacing w:val="-3"/>
          <w:vertAlign w:val="baseline"/>
        </w:rPr>
        <w:t>by </w:t>
      </w:r>
      <w:r>
        <w:rPr>
          <w:vertAlign w:val="baseline"/>
        </w:rPr>
        <w:t>exposing to the same risks and correlating balance sheet decisions such that any failure can </w:t>
      </w:r>
      <w:r>
        <w:rPr>
          <w:spacing w:val="1"/>
          <w:vertAlign w:val="baseline"/>
        </w:rPr>
        <w:t>be </w:t>
      </w:r>
      <w:r>
        <w:rPr>
          <w:vertAlign w:val="baseline"/>
        </w:rPr>
        <w:t>potentially systemic, forcing the</w:t>
      </w:r>
      <w:r>
        <w:rPr>
          <w:spacing w:val="6"/>
          <w:vertAlign w:val="baseline"/>
        </w:rPr>
        <w:t> </w:t>
      </w:r>
      <w:r>
        <w:rPr>
          <w:vertAlign w:val="baseline"/>
        </w:rPr>
        <w:t>government</w:t>
      </w:r>
      <w:r>
        <w:rPr>
          <w:spacing w:val="6"/>
          <w:vertAlign w:val="baseline"/>
        </w:rPr>
        <w:t> </w:t>
      </w:r>
      <w:r>
        <w:rPr>
          <w:vertAlign w:val="baseline"/>
        </w:rPr>
        <w:t>to</w:t>
      </w:r>
      <w:r>
        <w:rPr>
          <w:spacing w:val="7"/>
          <w:vertAlign w:val="baseline"/>
        </w:rPr>
        <w:t> </w:t>
      </w:r>
      <w:r>
        <w:rPr>
          <w:vertAlign w:val="baseline"/>
        </w:rPr>
        <w:t>bail</w:t>
      </w:r>
      <w:r>
        <w:rPr>
          <w:spacing w:val="6"/>
          <w:vertAlign w:val="baseline"/>
        </w:rPr>
        <w:t> </w:t>
      </w:r>
      <w:r>
        <w:rPr>
          <w:vertAlign w:val="baseline"/>
        </w:rPr>
        <w:t>out</w:t>
      </w:r>
      <w:r>
        <w:rPr>
          <w:spacing w:val="6"/>
          <w:vertAlign w:val="baseline"/>
        </w:rPr>
        <w:t> </w:t>
      </w:r>
      <w:r>
        <w:rPr>
          <w:vertAlign w:val="baseline"/>
        </w:rPr>
        <w:t>all</w:t>
      </w:r>
      <w:r>
        <w:rPr>
          <w:spacing w:val="6"/>
          <w:vertAlign w:val="baseline"/>
        </w:rPr>
        <w:t> </w:t>
      </w:r>
      <w:r>
        <w:rPr>
          <w:vertAlign w:val="baseline"/>
        </w:rPr>
        <w:t>banks</w:t>
      </w:r>
      <w:r>
        <w:rPr>
          <w:spacing w:val="6"/>
          <w:vertAlign w:val="baseline"/>
        </w:rPr>
        <w:t> </w:t>
      </w:r>
      <w:r>
        <w:rPr>
          <w:vertAlign w:val="baseline"/>
        </w:rPr>
        <w:t>regardless</w:t>
      </w:r>
      <w:r>
        <w:rPr>
          <w:spacing w:val="6"/>
          <w:vertAlign w:val="baseline"/>
        </w:rPr>
        <w:t> </w:t>
      </w:r>
      <w:r>
        <w:rPr>
          <w:vertAlign w:val="baseline"/>
        </w:rPr>
        <w:t>of</w:t>
      </w:r>
      <w:r>
        <w:rPr>
          <w:spacing w:val="6"/>
          <w:vertAlign w:val="baseline"/>
        </w:rPr>
        <w:t> </w:t>
      </w:r>
      <w:r>
        <w:rPr>
          <w:vertAlign w:val="baseline"/>
        </w:rPr>
        <w:t>their</w:t>
      </w:r>
      <w:r>
        <w:rPr>
          <w:spacing w:val="7"/>
          <w:vertAlign w:val="baseline"/>
        </w:rPr>
        <w:t> </w:t>
      </w:r>
      <w:r>
        <w:rPr>
          <w:vertAlign w:val="baseline"/>
        </w:rPr>
        <w:t>behaviour</w:t>
      </w:r>
      <w:r>
        <w:rPr>
          <w:spacing w:val="6"/>
          <w:vertAlign w:val="baseline"/>
        </w:rPr>
        <w:t> </w:t>
      </w:r>
      <w:r>
        <w:rPr>
          <w:spacing w:val="-4"/>
          <w:vertAlign w:val="baseline"/>
        </w:rPr>
        <w:t>(Farhi</w:t>
      </w:r>
      <w:r>
        <w:rPr>
          <w:spacing w:val="6"/>
          <w:vertAlign w:val="baseline"/>
        </w:rPr>
        <w:t> </w:t>
      </w:r>
      <w:r>
        <w:rPr>
          <w:vertAlign w:val="baseline"/>
        </w:rPr>
        <w:t>&amp;</w:t>
      </w:r>
      <w:r>
        <w:rPr>
          <w:spacing w:val="6"/>
          <w:vertAlign w:val="baseline"/>
        </w:rPr>
        <w:t> </w:t>
      </w:r>
      <w:r>
        <w:rPr>
          <w:vertAlign w:val="baseline"/>
        </w:rPr>
        <w:t>Tirole,</w:t>
      </w:r>
      <w:r>
        <w:rPr>
          <w:spacing w:val="6"/>
          <w:vertAlign w:val="baseline"/>
        </w:rPr>
        <w:t> </w:t>
      </w:r>
      <w:hyperlink w:history="true" w:anchor="_bookmark24">
        <w:r>
          <w:rPr>
            <w:color w:val="0000FF"/>
            <w:vertAlign w:val="baseline"/>
          </w:rPr>
          <w:t>2012</w:t>
        </w:r>
      </w:hyperlink>
      <w:r>
        <w:rPr>
          <w:vertAlign w:val="baseline"/>
        </w:rPr>
        <w:t>).</w:t>
      </w:r>
    </w:p>
    <w:p>
      <w:pPr>
        <w:pStyle w:val="BodyText"/>
        <w:spacing w:line="417" w:lineRule="auto" w:before="4"/>
        <w:ind w:left="119" w:right="1117" w:firstLine="338"/>
        <w:jc w:val="both"/>
      </w:pPr>
      <w:r>
        <w:rPr/>
        <w:t>Interbank</w:t>
      </w:r>
      <w:r>
        <w:rPr>
          <w:spacing w:val="-23"/>
        </w:rPr>
        <w:t> </w:t>
      </w:r>
      <w:r>
        <w:rPr/>
        <w:t>loans</w:t>
      </w:r>
      <w:r>
        <w:rPr>
          <w:spacing w:val="-23"/>
        </w:rPr>
        <w:t> </w:t>
      </w:r>
      <w:r>
        <w:rPr/>
        <w:t>constitute</w:t>
      </w:r>
      <w:r>
        <w:rPr>
          <w:spacing w:val="-23"/>
        </w:rPr>
        <w:t> </w:t>
      </w:r>
      <w:r>
        <w:rPr/>
        <w:t>a</w:t>
      </w:r>
      <w:r>
        <w:rPr>
          <w:spacing w:val="-23"/>
        </w:rPr>
        <w:t> </w:t>
      </w:r>
      <w:r>
        <w:rPr/>
        <w:t>linked</w:t>
      </w:r>
      <w:r>
        <w:rPr>
          <w:spacing w:val="-23"/>
        </w:rPr>
        <w:t> </w:t>
      </w:r>
      <w:r>
        <w:rPr/>
        <w:t>channel</w:t>
      </w:r>
      <w:r>
        <w:rPr>
          <w:spacing w:val="-23"/>
        </w:rPr>
        <w:t> </w:t>
      </w:r>
      <w:r>
        <w:rPr/>
        <w:t>for</w:t>
      </w:r>
      <w:r>
        <w:rPr>
          <w:spacing w:val="-23"/>
        </w:rPr>
        <w:t> </w:t>
      </w:r>
      <w:r>
        <w:rPr/>
        <w:t>contagion:</w:t>
      </w:r>
      <w:r>
        <w:rPr>
          <w:spacing w:val="-4"/>
        </w:rPr>
        <w:t> </w:t>
      </w:r>
      <w:r>
        <w:rPr/>
        <w:t>if</w:t>
      </w:r>
      <w:r>
        <w:rPr>
          <w:spacing w:val="-23"/>
        </w:rPr>
        <w:t> </w:t>
      </w:r>
      <w:r>
        <w:rPr/>
        <w:t>an</w:t>
      </w:r>
      <w:r>
        <w:rPr>
          <w:spacing w:val="-23"/>
        </w:rPr>
        <w:t> </w:t>
      </w:r>
      <w:r>
        <w:rPr/>
        <w:t>“important”</w:t>
      </w:r>
      <w:r>
        <w:rPr>
          <w:spacing w:val="-23"/>
        </w:rPr>
        <w:t> </w:t>
      </w:r>
      <w:r>
        <w:rPr/>
        <w:t>bank</w:t>
      </w:r>
      <w:r>
        <w:rPr>
          <w:spacing w:val="-23"/>
        </w:rPr>
        <w:t> </w:t>
      </w:r>
      <w:r>
        <w:rPr/>
        <w:t>exits</w:t>
      </w:r>
      <w:r>
        <w:rPr>
          <w:spacing w:val="-23"/>
        </w:rPr>
        <w:t> </w:t>
      </w:r>
      <w:r>
        <w:rPr/>
        <w:t>from</w:t>
      </w:r>
      <w:r>
        <w:rPr>
          <w:spacing w:val="-23"/>
        </w:rPr>
        <w:t> </w:t>
      </w:r>
      <w:r>
        <w:rPr/>
        <w:t>this market,</w:t>
      </w:r>
      <w:r>
        <w:rPr>
          <w:spacing w:val="-3"/>
        </w:rPr>
        <w:t> </w:t>
      </w:r>
      <w:r>
        <w:rPr/>
        <w:t>it</w:t>
      </w:r>
      <w:r>
        <w:rPr>
          <w:spacing w:val="-3"/>
        </w:rPr>
        <w:t> </w:t>
      </w:r>
      <w:r>
        <w:rPr/>
        <w:t>can</w:t>
      </w:r>
      <w:r>
        <w:rPr>
          <w:spacing w:val="-3"/>
        </w:rPr>
        <w:t> </w:t>
      </w:r>
      <w:r>
        <w:rPr/>
        <w:t>impair</w:t>
      </w:r>
      <w:r>
        <w:rPr>
          <w:spacing w:val="-3"/>
        </w:rPr>
        <w:t> </w:t>
      </w:r>
      <w:r>
        <w:rPr/>
        <w:t>the</w:t>
      </w:r>
      <w:r>
        <w:rPr>
          <w:spacing w:val="-3"/>
        </w:rPr>
        <w:t> </w:t>
      </w:r>
      <w:r>
        <w:rPr/>
        <w:t>function</w:t>
      </w:r>
      <w:r>
        <w:rPr>
          <w:spacing w:val="-3"/>
        </w:rPr>
        <w:t> </w:t>
      </w:r>
      <w:r>
        <w:rPr/>
        <w:t>of</w:t>
      </w:r>
      <w:r>
        <w:rPr>
          <w:spacing w:val="-3"/>
        </w:rPr>
        <w:t> </w:t>
      </w:r>
      <w:r>
        <w:rPr/>
        <w:t>the</w:t>
      </w:r>
      <w:r>
        <w:rPr>
          <w:spacing w:val="-3"/>
        </w:rPr>
        <w:t> </w:t>
      </w:r>
      <w:r>
        <w:rPr/>
        <w:t>whole</w:t>
      </w:r>
      <w:r>
        <w:rPr>
          <w:spacing w:val="-3"/>
        </w:rPr>
        <w:t> </w:t>
      </w:r>
      <w:r>
        <w:rPr/>
        <w:t>market,</w:t>
      </w:r>
      <w:r>
        <w:rPr>
          <w:spacing w:val="-3"/>
        </w:rPr>
        <w:t> </w:t>
      </w:r>
      <w:r>
        <w:rPr/>
        <w:t>in</w:t>
      </w:r>
      <w:r>
        <w:rPr>
          <w:spacing w:val="-3"/>
        </w:rPr>
        <w:t> </w:t>
      </w:r>
      <w:r>
        <w:rPr/>
        <w:t>the</w:t>
      </w:r>
      <w:r>
        <w:rPr>
          <w:spacing w:val="-3"/>
        </w:rPr>
        <w:t> </w:t>
      </w:r>
      <w:r>
        <w:rPr/>
        <w:t>extreme</w:t>
      </w:r>
      <w:r>
        <w:rPr>
          <w:spacing w:val="-3"/>
        </w:rPr>
        <w:t> </w:t>
      </w:r>
      <w:r>
        <w:rPr/>
        <w:t>case</w:t>
      </w:r>
      <w:r>
        <w:rPr>
          <w:spacing w:val="-3"/>
        </w:rPr>
        <w:t> </w:t>
      </w:r>
      <w:r>
        <w:rPr/>
        <w:t>freeze</w:t>
      </w:r>
      <w:r>
        <w:rPr>
          <w:spacing w:val="-3"/>
        </w:rPr>
        <w:t> </w:t>
      </w:r>
      <w:r>
        <w:rPr/>
        <w:t>it</w:t>
      </w:r>
      <w:r>
        <w:rPr>
          <w:spacing w:val="-3"/>
        </w:rPr>
        <w:t> </w:t>
      </w:r>
      <w:r>
        <w:rPr/>
        <w:t>as</w:t>
      </w:r>
      <w:r>
        <w:rPr>
          <w:spacing w:val="-3"/>
        </w:rPr>
        <w:t> </w:t>
      </w:r>
      <w:r>
        <w:rPr/>
        <w:t>during</w:t>
      </w:r>
      <w:r>
        <w:rPr>
          <w:spacing w:val="-3"/>
        </w:rPr>
        <w:t> </w:t>
      </w:r>
      <w:r>
        <w:rPr/>
        <w:t>the Global Financial Crisis (Gorton &amp; Metrick, </w:t>
      </w:r>
      <w:hyperlink w:history="true" w:anchor="_bookmark29">
        <w:r>
          <w:rPr>
            <w:color w:val="0000FF"/>
          </w:rPr>
          <w:t>2012</w:t>
        </w:r>
      </w:hyperlink>
      <w:r>
        <w:rPr/>
        <w:t>). A dry interbank market reduces the ability of </w:t>
      </w:r>
      <w:r>
        <w:rPr>
          <w:rFonts w:ascii="Bookman Old Style" w:hAnsi="Bookman Old Style"/>
          <w:b w:val="0"/>
          <w:i/>
          <w:spacing w:val="2"/>
        </w:rPr>
        <w:t>all</w:t>
      </w:r>
      <w:r>
        <w:rPr>
          <w:rFonts w:ascii="Bookman Old Style" w:hAnsi="Bookman Old Style"/>
          <w:b w:val="0"/>
          <w:i/>
          <w:spacing w:val="-6"/>
        </w:rPr>
        <w:t> </w:t>
      </w:r>
      <w:r>
        <w:rPr/>
        <w:t>banks</w:t>
      </w:r>
      <w:r>
        <w:rPr>
          <w:spacing w:val="-9"/>
        </w:rPr>
        <w:t> </w:t>
      </w:r>
      <w:r>
        <w:rPr/>
        <w:t>to</w:t>
      </w:r>
      <w:r>
        <w:rPr>
          <w:spacing w:val="-9"/>
        </w:rPr>
        <w:t> </w:t>
      </w:r>
      <w:r>
        <w:rPr/>
        <w:t>withstand</w:t>
      </w:r>
      <w:r>
        <w:rPr>
          <w:spacing w:val="-9"/>
        </w:rPr>
        <w:t> </w:t>
      </w:r>
      <w:r>
        <w:rPr/>
        <w:t>an</w:t>
      </w:r>
      <w:r>
        <w:rPr>
          <w:spacing w:val="-9"/>
        </w:rPr>
        <w:t> </w:t>
      </w:r>
      <w:r>
        <w:rPr/>
        <w:t>idiosyncratic</w:t>
      </w:r>
      <w:r>
        <w:rPr>
          <w:spacing w:val="-9"/>
        </w:rPr>
        <w:t> </w:t>
      </w:r>
      <w:r>
        <w:rPr/>
        <w:t>shock:</w:t>
      </w:r>
      <w:r>
        <w:rPr>
          <w:spacing w:val="8"/>
        </w:rPr>
        <w:t> </w:t>
      </w:r>
      <w:r>
        <w:rPr/>
        <w:t>a</w:t>
      </w:r>
      <w:r>
        <w:rPr>
          <w:spacing w:val="-9"/>
        </w:rPr>
        <w:t> </w:t>
      </w:r>
      <w:r>
        <w:rPr/>
        <w:t>liquidity</w:t>
      </w:r>
      <w:r>
        <w:rPr>
          <w:spacing w:val="-9"/>
        </w:rPr>
        <w:t> </w:t>
      </w:r>
      <w:r>
        <w:rPr/>
        <w:t>shortfall</w:t>
      </w:r>
      <w:r>
        <w:rPr>
          <w:spacing w:val="-9"/>
        </w:rPr>
        <w:t> </w:t>
      </w:r>
      <w:r>
        <w:rPr/>
        <w:t>of</w:t>
      </w:r>
      <w:r>
        <w:rPr>
          <w:spacing w:val="-9"/>
        </w:rPr>
        <w:t> </w:t>
      </w:r>
      <w:r>
        <w:rPr/>
        <w:t>a</w:t>
      </w:r>
      <w:r>
        <w:rPr>
          <w:spacing w:val="-9"/>
        </w:rPr>
        <w:t> </w:t>
      </w:r>
      <w:r>
        <w:rPr/>
        <w:t>bank</w:t>
      </w:r>
      <w:r>
        <w:rPr>
          <w:spacing w:val="-9"/>
        </w:rPr>
        <w:t> </w:t>
      </w:r>
      <w:r>
        <w:rPr/>
        <w:t>cannot</w:t>
      </w:r>
      <w:r>
        <w:rPr>
          <w:spacing w:val="-9"/>
        </w:rPr>
        <w:t> </w:t>
      </w:r>
      <w:r>
        <w:rPr>
          <w:spacing w:val="1"/>
        </w:rPr>
        <w:t>be</w:t>
      </w:r>
      <w:r>
        <w:rPr>
          <w:spacing w:val="-9"/>
        </w:rPr>
        <w:t> </w:t>
      </w:r>
      <w:r>
        <w:rPr/>
        <w:t>transferred to a bank with a liquidity surplus. The functioning of the interbank market then depends upon the</w:t>
      </w:r>
      <w:r>
        <w:rPr>
          <w:spacing w:val="-10"/>
        </w:rPr>
        <w:t> </w:t>
      </w:r>
      <w:r>
        <w:rPr/>
        <w:t>properties</w:t>
      </w:r>
      <w:r>
        <w:rPr>
          <w:spacing w:val="-11"/>
        </w:rPr>
        <w:t> </w:t>
      </w:r>
      <w:r>
        <w:rPr/>
        <w:t>of</w:t>
      </w:r>
      <w:r>
        <w:rPr>
          <w:spacing w:val="-10"/>
        </w:rPr>
        <w:t> </w:t>
      </w:r>
      <w:r>
        <w:rPr/>
        <w:t>the</w:t>
      </w:r>
      <w:r>
        <w:rPr>
          <w:spacing w:val="-10"/>
        </w:rPr>
        <w:t> </w:t>
      </w:r>
      <w:r>
        <w:rPr/>
        <w:t>network,</w:t>
      </w:r>
      <w:r>
        <w:rPr>
          <w:spacing w:val="-10"/>
        </w:rPr>
        <w:t> </w:t>
      </w:r>
      <w:r>
        <w:rPr/>
        <w:t>which</w:t>
      </w:r>
      <w:r>
        <w:rPr>
          <w:spacing w:val="-11"/>
        </w:rPr>
        <w:t> </w:t>
      </w:r>
      <w:r>
        <w:rPr/>
        <w:t>determines</w:t>
      </w:r>
      <w:r>
        <w:rPr>
          <w:spacing w:val="-11"/>
        </w:rPr>
        <w:t> </w:t>
      </w:r>
      <w:r>
        <w:rPr/>
        <w:t>the</w:t>
      </w:r>
      <w:r>
        <w:rPr>
          <w:spacing w:val="-10"/>
        </w:rPr>
        <w:t> </w:t>
      </w:r>
      <w:r>
        <w:rPr/>
        <w:t>propagation</w:t>
      </w:r>
      <w:r>
        <w:rPr>
          <w:spacing w:val="-11"/>
        </w:rPr>
        <w:t> </w:t>
      </w:r>
      <w:r>
        <w:rPr/>
        <w:t>of</w:t>
      </w:r>
      <w:r>
        <w:rPr>
          <w:spacing w:val="-11"/>
        </w:rPr>
        <w:t> </w:t>
      </w:r>
      <w:r>
        <w:rPr/>
        <w:t>shocks</w:t>
      </w:r>
      <w:r>
        <w:rPr>
          <w:spacing w:val="-10"/>
        </w:rPr>
        <w:t> </w:t>
      </w:r>
      <w:r>
        <w:rPr/>
        <w:t>(Acemoglu</w:t>
      </w:r>
      <w:r>
        <w:rPr>
          <w:spacing w:val="-10"/>
        </w:rPr>
        <w:t> </w:t>
      </w:r>
      <w:r>
        <w:rPr/>
        <w:t>et</w:t>
      </w:r>
      <w:r>
        <w:rPr>
          <w:spacing w:val="-10"/>
        </w:rPr>
        <w:t> </w:t>
      </w:r>
      <w:r>
        <w:rPr/>
        <w:t>al.,</w:t>
      </w:r>
      <w:r>
        <w:rPr>
          <w:spacing w:val="-10"/>
        </w:rPr>
        <w:t> </w:t>
      </w:r>
      <w:hyperlink w:history="true" w:anchor="_bookmark8">
        <w:r>
          <w:rPr>
            <w:color w:val="0000FF"/>
          </w:rPr>
          <w:t>2015</w:t>
        </w:r>
      </w:hyperlink>
      <w:r>
        <w:rPr/>
        <w:t>; Allen &amp; Gale,</w:t>
      </w:r>
      <w:r>
        <w:rPr>
          <w:spacing w:val="0"/>
        </w:rPr>
        <w:t> </w:t>
      </w:r>
      <w:hyperlink w:history="true" w:anchor="_bookmark9">
        <w:r>
          <w:rPr>
            <w:color w:val="0000FF"/>
          </w:rPr>
          <w:t>2000</w:t>
        </w:r>
      </w:hyperlink>
      <w:r>
        <w:rPr/>
        <w:t>).</w:t>
      </w:r>
    </w:p>
    <w:p>
      <w:pPr>
        <w:pStyle w:val="BodyText"/>
        <w:spacing w:line="420" w:lineRule="auto" w:before="10"/>
        <w:ind w:left="119" w:right="1115" w:firstLine="338"/>
        <w:jc w:val="both"/>
      </w:pPr>
      <w:r>
        <w:rPr/>
        <w:t>Despite</w:t>
      </w:r>
      <w:r>
        <w:rPr>
          <w:spacing w:val="-8"/>
        </w:rPr>
        <w:t> </w:t>
      </w:r>
      <w:r>
        <w:rPr/>
        <w:t>the</w:t>
      </w:r>
      <w:r>
        <w:rPr>
          <w:spacing w:val="-8"/>
        </w:rPr>
        <w:t> </w:t>
      </w:r>
      <w:r>
        <w:rPr/>
        <w:t>theoretical</w:t>
      </w:r>
      <w:r>
        <w:rPr>
          <w:spacing w:val="-8"/>
        </w:rPr>
        <w:t> </w:t>
      </w:r>
      <w:r>
        <w:rPr/>
        <w:t>role</w:t>
      </w:r>
      <w:r>
        <w:rPr>
          <w:spacing w:val="-8"/>
        </w:rPr>
        <w:t> </w:t>
      </w:r>
      <w:r>
        <w:rPr/>
        <w:t>of</w:t>
      </w:r>
      <w:r>
        <w:rPr>
          <w:spacing w:val="-8"/>
        </w:rPr>
        <w:t> </w:t>
      </w:r>
      <w:r>
        <w:rPr/>
        <w:t>contagion</w:t>
      </w:r>
      <w:r>
        <w:rPr>
          <w:spacing w:val="-8"/>
        </w:rPr>
        <w:t> </w:t>
      </w:r>
      <w:r>
        <w:rPr/>
        <w:t>during</w:t>
      </w:r>
      <w:r>
        <w:rPr>
          <w:spacing w:val="-8"/>
        </w:rPr>
        <w:t> </w:t>
      </w:r>
      <w:r>
        <w:rPr/>
        <w:t>bank</w:t>
      </w:r>
      <w:r>
        <w:rPr>
          <w:spacing w:val="-8"/>
        </w:rPr>
        <w:t> </w:t>
      </w:r>
      <w:r>
        <w:rPr/>
        <w:t>failures,</w:t>
      </w:r>
      <w:r>
        <w:rPr>
          <w:spacing w:val="-8"/>
        </w:rPr>
        <w:t> </w:t>
      </w:r>
      <w:r>
        <w:rPr/>
        <w:t>empirical</w:t>
      </w:r>
      <w:r>
        <w:rPr>
          <w:spacing w:val="-8"/>
        </w:rPr>
        <w:t> </w:t>
      </w:r>
      <w:r>
        <w:rPr/>
        <w:t>models</w:t>
      </w:r>
      <w:r>
        <w:rPr>
          <w:spacing w:val="-8"/>
        </w:rPr>
        <w:t> </w:t>
      </w:r>
      <w:r>
        <w:rPr/>
        <w:t>do</w:t>
      </w:r>
      <w:r>
        <w:rPr>
          <w:spacing w:val="-8"/>
        </w:rPr>
        <w:t> </w:t>
      </w:r>
      <w:r>
        <w:rPr/>
        <w:t>not</w:t>
      </w:r>
      <w:r>
        <w:rPr>
          <w:spacing w:val="-8"/>
        </w:rPr>
        <w:t> </w:t>
      </w:r>
      <w:r>
        <w:rPr/>
        <w:t>usually allow for it. The empirical literature on the prediction of bank failures is </w:t>
      </w:r>
      <w:r>
        <w:rPr>
          <w:spacing w:val="-4"/>
        </w:rPr>
        <w:t>vast </w:t>
      </w:r>
      <w:r>
        <w:rPr/>
        <w:t>and it concentrates on accounting variables. (Berger &amp; Roman, </w:t>
      </w:r>
      <w:hyperlink w:history="true" w:anchor="_bookmark12">
        <w:r>
          <w:rPr>
            <w:color w:val="0000FF"/>
          </w:rPr>
          <w:t>2020</w:t>
        </w:r>
      </w:hyperlink>
      <w:r>
        <w:rPr/>
        <w:t>) in their review confirm that “Virtually all (...) studies</w:t>
      </w:r>
      <w:r>
        <w:rPr>
          <w:spacing w:val="-13"/>
        </w:rPr>
        <w:t> </w:t>
      </w:r>
      <w:r>
        <w:rPr/>
        <w:t>find</w:t>
      </w:r>
      <w:r>
        <w:rPr>
          <w:spacing w:val="-13"/>
        </w:rPr>
        <w:t> </w:t>
      </w:r>
      <w:r>
        <w:rPr/>
        <w:t>that</w:t>
      </w:r>
      <w:r>
        <w:rPr>
          <w:spacing w:val="-13"/>
        </w:rPr>
        <w:t> </w:t>
      </w:r>
      <w:r>
        <w:rPr/>
        <w:t>low</w:t>
      </w:r>
      <w:r>
        <w:rPr>
          <w:spacing w:val="-13"/>
        </w:rPr>
        <w:t> </w:t>
      </w:r>
      <w:r>
        <w:rPr/>
        <w:t>capital</w:t>
      </w:r>
      <w:r>
        <w:rPr>
          <w:spacing w:val="-13"/>
        </w:rPr>
        <w:t> </w:t>
      </w:r>
      <w:r>
        <w:rPr/>
        <w:t>ratios</w:t>
      </w:r>
      <w:r>
        <w:rPr>
          <w:spacing w:val="-13"/>
        </w:rPr>
        <w:t> </w:t>
      </w:r>
      <w:r>
        <w:rPr/>
        <w:t>raise</w:t>
      </w:r>
      <w:r>
        <w:rPr>
          <w:spacing w:val="-13"/>
        </w:rPr>
        <w:t> </w:t>
      </w:r>
      <w:r>
        <w:rPr/>
        <w:t>the</w:t>
      </w:r>
      <w:r>
        <w:rPr>
          <w:spacing w:val="-13"/>
        </w:rPr>
        <w:t> </w:t>
      </w:r>
      <w:r>
        <w:rPr/>
        <w:t>probability</w:t>
      </w:r>
      <w:r>
        <w:rPr>
          <w:spacing w:val="-13"/>
        </w:rPr>
        <w:t> </w:t>
      </w:r>
      <w:r>
        <w:rPr/>
        <w:t>of</w:t>
      </w:r>
      <w:r>
        <w:rPr>
          <w:spacing w:val="-13"/>
        </w:rPr>
        <w:t> </w:t>
      </w:r>
      <w:r>
        <w:rPr/>
        <w:t>bank</w:t>
      </w:r>
      <w:r>
        <w:rPr>
          <w:spacing w:val="-13"/>
        </w:rPr>
        <w:t> </w:t>
      </w:r>
      <w:r>
        <w:rPr/>
        <w:t>failure”.</w:t>
      </w:r>
      <w:r>
        <w:rPr>
          <w:spacing w:val="13"/>
        </w:rPr>
        <w:t> </w:t>
      </w:r>
      <w:r>
        <w:rPr>
          <w:spacing w:val="-4"/>
        </w:rPr>
        <w:t>At</w:t>
      </w:r>
      <w:r>
        <w:rPr>
          <w:spacing w:val="-13"/>
        </w:rPr>
        <w:t> </w:t>
      </w:r>
      <w:r>
        <w:rPr/>
        <w:t>the</w:t>
      </w:r>
      <w:r>
        <w:rPr>
          <w:spacing w:val="-13"/>
        </w:rPr>
        <w:t> </w:t>
      </w:r>
      <w:r>
        <w:rPr/>
        <w:t>same</w:t>
      </w:r>
      <w:r>
        <w:rPr>
          <w:spacing w:val="-13"/>
        </w:rPr>
        <w:t> </w:t>
      </w:r>
      <w:r>
        <w:rPr/>
        <w:t>time,</w:t>
      </w:r>
      <w:r>
        <w:rPr>
          <w:spacing w:val="-10"/>
        </w:rPr>
        <w:t> </w:t>
      </w:r>
      <w:r>
        <w:rPr/>
        <w:t>virtually all</w:t>
      </w:r>
      <w:r>
        <w:rPr>
          <w:spacing w:val="-8"/>
        </w:rPr>
        <w:t> </w:t>
      </w:r>
      <w:r>
        <w:rPr/>
        <w:t>studies</w:t>
      </w:r>
      <w:r>
        <w:rPr>
          <w:spacing w:val="-7"/>
        </w:rPr>
        <w:t> </w:t>
      </w:r>
      <w:r>
        <w:rPr/>
        <w:t>rely</w:t>
      </w:r>
      <w:r>
        <w:rPr>
          <w:spacing w:val="-7"/>
        </w:rPr>
        <w:t> </w:t>
      </w:r>
      <w:r>
        <w:rPr/>
        <w:t>on</w:t>
      </w:r>
      <w:r>
        <w:rPr>
          <w:spacing w:val="-7"/>
        </w:rPr>
        <w:t> </w:t>
      </w:r>
      <w:r>
        <w:rPr/>
        <w:t>the</w:t>
      </w:r>
      <w:r>
        <w:rPr>
          <w:spacing w:val="-7"/>
        </w:rPr>
        <w:t> </w:t>
      </w:r>
      <w:r>
        <w:rPr/>
        <w:t>assumption</w:t>
      </w:r>
      <w:r>
        <w:rPr>
          <w:spacing w:val="-7"/>
        </w:rPr>
        <w:t> </w:t>
      </w:r>
      <w:r>
        <w:rPr/>
        <w:t>that</w:t>
      </w:r>
      <w:r>
        <w:rPr>
          <w:spacing w:val="-7"/>
        </w:rPr>
        <w:t> </w:t>
      </w:r>
      <w:r>
        <w:rPr/>
        <w:t>every</w:t>
      </w:r>
      <w:r>
        <w:rPr>
          <w:spacing w:val="-7"/>
        </w:rPr>
        <w:t> </w:t>
      </w:r>
      <w:r>
        <w:rPr/>
        <w:t>bank</w:t>
      </w:r>
      <w:r>
        <w:rPr>
          <w:spacing w:val="-7"/>
        </w:rPr>
        <w:t> </w:t>
      </w:r>
      <w:r>
        <w:rPr/>
        <w:t>failure</w:t>
      </w:r>
      <w:r>
        <w:rPr>
          <w:spacing w:val="-7"/>
        </w:rPr>
        <w:t> </w:t>
      </w:r>
      <w:r>
        <w:rPr/>
        <w:t>probability</w:t>
      </w:r>
      <w:r>
        <w:rPr>
          <w:spacing w:val="-7"/>
        </w:rPr>
        <w:t> </w:t>
      </w:r>
      <w:r>
        <w:rPr/>
        <w:t>is</w:t>
      </w:r>
      <w:r>
        <w:rPr>
          <w:spacing w:val="-7"/>
        </w:rPr>
        <w:t> </w:t>
      </w:r>
      <w:r>
        <w:rPr/>
        <w:t>independent</w:t>
      </w:r>
      <w:r>
        <w:rPr>
          <w:spacing w:val="-7"/>
        </w:rPr>
        <w:t> </w:t>
      </w:r>
      <w:r>
        <w:rPr/>
        <w:t>of</w:t>
      </w:r>
      <w:r>
        <w:rPr>
          <w:spacing w:val="-8"/>
        </w:rPr>
        <w:t> </w:t>
      </w:r>
      <w:r>
        <w:rPr/>
        <w:t>other</w:t>
      </w:r>
      <w:r>
        <w:rPr>
          <w:spacing w:val="-7"/>
        </w:rPr>
        <w:t> </w:t>
      </w:r>
      <w:r>
        <w:rPr/>
        <w:t>bank failure probabilities, after controlling for observables. This assumption effectively rules out the above forms of contagion.</w:t>
      </w:r>
    </w:p>
    <w:p>
      <w:pPr>
        <w:pStyle w:val="BodyText"/>
        <w:spacing w:line="420" w:lineRule="auto" w:before="7"/>
        <w:ind w:left="119" w:right="1116" w:firstLine="338"/>
        <w:jc w:val="both"/>
      </w:pPr>
      <w:r>
        <w:rPr/>
        <w:pict>
          <v:line style="position:absolute;mso-position-horizontal-relative:page;mso-position-vertical-relative:paragraph;z-index:-32512" from="72pt,173.188919pt" to="259.197pt,173.188919pt" stroked="true" strokeweight=".398pt" strokecolor="#000000">
            <v:stroke dashstyle="solid"/>
            <w10:wrap type="none"/>
          </v:line>
        </w:pict>
      </w:r>
      <w:r>
        <w:rPr/>
        <w:t>I explore linked contagion </w:t>
      </w:r>
      <w:r>
        <w:rPr>
          <w:spacing w:val="-3"/>
        </w:rPr>
        <w:t>by </w:t>
      </w:r>
      <w:r>
        <w:rPr/>
        <w:t>rebuilding the interbank network from 1997q3 to 2001q4 using public credit registry data. I then use this network to predict bank failures during the 2001-2002 banking crisis with a spatial autoregressive model. This model allows for dependence between banks that occurs through the network, that is, spatial dependence. The Argentinian case has some attractive features. First, the complete network of interbank lending is available. Indeed, limited</w:t>
      </w:r>
      <w:r>
        <w:rPr>
          <w:spacing w:val="-18"/>
        </w:rPr>
        <w:t> </w:t>
      </w:r>
      <w:r>
        <w:rPr/>
        <w:t>access</w:t>
      </w:r>
      <w:r>
        <w:rPr>
          <w:spacing w:val="-18"/>
        </w:rPr>
        <w:t> </w:t>
      </w:r>
      <w:r>
        <w:rPr/>
        <w:t>to</w:t>
      </w:r>
      <w:r>
        <w:rPr>
          <w:spacing w:val="-18"/>
        </w:rPr>
        <w:t> </w:t>
      </w:r>
      <w:r>
        <w:rPr/>
        <w:t>data</w:t>
      </w:r>
      <w:r>
        <w:rPr>
          <w:spacing w:val="-18"/>
        </w:rPr>
        <w:t> </w:t>
      </w:r>
      <w:r>
        <w:rPr/>
        <w:t>on</w:t>
      </w:r>
      <w:r>
        <w:rPr>
          <w:spacing w:val="-18"/>
        </w:rPr>
        <w:t> </w:t>
      </w:r>
      <w:r>
        <w:rPr/>
        <w:t>banks’</w:t>
      </w:r>
      <w:r>
        <w:rPr>
          <w:spacing w:val="-18"/>
        </w:rPr>
        <w:t> </w:t>
      </w:r>
      <w:r>
        <w:rPr/>
        <w:t>mutual</w:t>
      </w:r>
      <w:r>
        <w:rPr>
          <w:spacing w:val="-18"/>
        </w:rPr>
        <w:t> </w:t>
      </w:r>
      <w:r>
        <w:rPr/>
        <w:t>lending</w:t>
      </w:r>
      <w:r>
        <w:rPr>
          <w:spacing w:val="-18"/>
        </w:rPr>
        <w:t> </w:t>
      </w:r>
      <w:r>
        <w:rPr/>
        <w:t>has</w:t>
      </w:r>
      <w:r>
        <w:rPr>
          <w:spacing w:val="-18"/>
        </w:rPr>
        <w:t> </w:t>
      </w:r>
      <w:r>
        <w:rPr/>
        <w:t>hindered</w:t>
      </w:r>
      <w:r>
        <w:rPr>
          <w:spacing w:val="-18"/>
        </w:rPr>
        <w:t> </w:t>
      </w:r>
      <w:r>
        <w:rPr/>
        <w:t>the</w:t>
      </w:r>
      <w:r>
        <w:rPr>
          <w:spacing w:val="-18"/>
        </w:rPr>
        <w:t> </w:t>
      </w:r>
      <w:r>
        <w:rPr/>
        <w:t>empirical</w:t>
      </w:r>
      <w:r>
        <w:rPr>
          <w:spacing w:val="-18"/>
        </w:rPr>
        <w:t> </w:t>
      </w:r>
      <w:r>
        <w:rPr/>
        <w:t>results</w:t>
      </w:r>
      <w:r>
        <w:rPr>
          <w:spacing w:val="-18"/>
        </w:rPr>
        <w:t> </w:t>
      </w:r>
      <w:r>
        <w:rPr/>
        <w:t>on</w:t>
      </w:r>
      <w:r>
        <w:rPr>
          <w:spacing w:val="-18"/>
        </w:rPr>
        <w:t> </w:t>
      </w:r>
      <w:r>
        <w:rPr/>
        <w:t>the</w:t>
      </w:r>
      <w:r>
        <w:rPr>
          <w:spacing w:val="-18"/>
        </w:rPr>
        <w:t> </w:t>
      </w:r>
      <w:r>
        <w:rPr/>
        <w:t>network’s </w:t>
      </w:r>
      <w:r>
        <w:rPr>
          <w:w w:val="93"/>
        </w:rPr>
        <w:t>role</w:t>
      </w:r>
      <w:r>
        <w:rPr/>
        <w:t> </w:t>
      </w:r>
      <w:r>
        <w:rPr>
          <w:spacing w:val="-12"/>
        </w:rPr>
        <w:t> </w:t>
      </w:r>
      <w:r>
        <w:rPr>
          <w:w w:val="93"/>
        </w:rPr>
        <w:t>in</w:t>
      </w:r>
      <w:r>
        <w:rPr/>
        <w:t> </w:t>
      </w:r>
      <w:r>
        <w:rPr>
          <w:spacing w:val="-11"/>
        </w:rPr>
        <w:t> </w:t>
      </w:r>
      <w:r>
        <w:rPr>
          <w:w w:val="97"/>
        </w:rPr>
        <w:t>the</w:t>
      </w:r>
      <w:r>
        <w:rPr/>
        <w:t> </w:t>
      </w:r>
      <w:r>
        <w:rPr>
          <w:spacing w:val="-12"/>
        </w:rPr>
        <w:t> </w:t>
      </w:r>
      <w:r>
        <w:rPr>
          <w:w w:val="96"/>
        </w:rPr>
        <w:t>propagation</w:t>
      </w:r>
      <w:r>
        <w:rPr/>
        <w:t> </w:t>
      </w:r>
      <w:r>
        <w:rPr>
          <w:spacing w:val="-11"/>
        </w:rPr>
        <w:t> </w:t>
      </w:r>
      <w:r>
        <w:rPr>
          <w:w w:val="92"/>
        </w:rPr>
        <w:t>of</w:t>
      </w:r>
      <w:r>
        <w:rPr/>
        <w:t> </w:t>
      </w:r>
      <w:r>
        <w:rPr>
          <w:spacing w:val="-12"/>
        </w:rPr>
        <w:t> </w:t>
      </w:r>
      <w:r>
        <w:rPr>
          <w:w w:val="96"/>
        </w:rPr>
        <w:t>bank</w:t>
      </w:r>
      <w:r>
        <w:rPr/>
        <w:t> </w:t>
      </w:r>
      <w:r>
        <w:rPr>
          <w:spacing w:val="-11"/>
        </w:rPr>
        <w:t> </w:t>
      </w:r>
      <w:r>
        <w:rPr>
          <w:spacing w:val="-1"/>
          <w:w w:val="93"/>
        </w:rPr>
        <w:t>f</w:t>
      </w:r>
      <w:r>
        <w:rPr>
          <w:w w:val="94"/>
        </w:rPr>
        <w:t>ailures</w:t>
      </w:r>
      <w:r>
        <w:rPr/>
        <w:t> </w:t>
      </w:r>
      <w:r>
        <w:rPr>
          <w:spacing w:val="-12"/>
        </w:rPr>
        <w:t> </w:t>
      </w:r>
      <w:r>
        <w:rPr>
          <w:w w:val="105"/>
        </w:rPr>
        <w:t>(</w:t>
      </w:r>
      <w:r>
        <w:rPr>
          <w:spacing w:val="-6"/>
          <w:w w:val="105"/>
        </w:rPr>
        <w:t>B</w:t>
      </w:r>
      <w:r>
        <w:rPr>
          <w:spacing w:val="-103"/>
          <w:w w:val="99"/>
        </w:rPr>
        <w:t>´</w:t>
      </w:r>
      <w:r>
        <w:rPr>
          <w:w w:val="94"/>
        </w:rPr>
        <w:t>ereau</w:t>
      </w:r>
      <w:r>
        <w:rPr/>
        <w:t> </w:t>
      </w:r>
      <w:r>
        <w:rPr>
          <w:spacing w:val="-12"/>
        </w:rPr>
        <w:t> </w:t>
      </w:r>
      <w:r>
        <w:rPr>
          <w:w w:val="91"/>
        </w:rPr>
        <w:t>e</w:t>
      </w:r>
      <w:r>
        <w:rPr>
          <w:w w:val="111"/>
        </w:rPr>
        <w:t>t</w:t>
      </w:r>
      <w:r>
        <w:rPr/>
        <w:t> </w:t>
      </w:r>
      <w:r>
        <w:rPr>
          <w:spacing w:val="-12"/>
        </w:rPr>
        <w:t> </w:t>
      </w:r>
      <w:r>
        <w:rPr>
          <w:w w:val="99"/>
        </w:rPr>
        <w:t>al.,</w:t>
      </w:r>
      <w:r>
        <w:rPr/>
        <w:t> </w:t>
      </w:r>
      <w:r>
        <w:rPr>
          <w:spacing w:val="-6"/>
        </w:rPr>
        <w:t> </w:t>
      </w:r>
      <w:hyperlink w:history="true" w:anchor="_bookmark10">
        <w:r>
          <w:rPr>
            <w:color w:val="0000FF"/>
            <w:w w:val="84"/>
          </w:rPr>
          <w:t>2020</w:t>
        </w:r>
      </w:hyperlink>
      <w:r>
        <w:rPr>
          <w:w w:val="87"/>
        </w:rPr>
        <w:t>;</w:t>
      </w:r>
      <w:r>
        <w:rPr/>
        <w:t>  </w:t>
      </w:r>
      <w:r>
        <w:rPr>
          <w:w w:val="92"/>
        </w:rPr>
        <w:t>Iori</w:t>
      </w:r>
      <w:r>
        <w:rPr/>
        <w:t> </w:t>
      </w:r>
      <w:r>
        <w:rPr>
          <w:spacing w:val="-12"/>
        </w:rPr>
        <w:t> </w:t>
      </w:r>
      <w:r>
        <w:rPr>
          <w:w w:val="108"/>
        </w:rPr>
        <w:t>&amp;</w:t>
      </w:r>
      <w:r>
        <w:rPr/>
        <w:t> </w:t>
      </w:r>
      <w:r>
        <w:rPr>
          <w:spacing w:val="-12"/>
        </w:rPr>
        <w:t> </w:t>
      </w:r>
      <w:r>
        <w:rPr>
          <w:w w:val="96"/>
        </w:rPr>
        <w:t>Ma</w:t>
      </w:r>
      <w:r>
        <w:rPr>
          <w:spacing w:val="-6"/>
          <w:w w:val="96"/>
        </w:rPr>
        <w:t>n</w:t>
      </w:r>
      <w:r>
        <w:rPr>
          <w:w w:val="97"/>
        </w:rPr>
        <w:t>tegna,</w:t>
      </w:r>
      <w:r>
        <w:rPr/>
        <w:t> </w:t>
      </w:r>
      <w:r>
        <w:rPr>
          <w:spacing w:val="-6"/>
        </w:rPr>
        <w:t> </w:t>
      </w:r>
      <w:hyperlink w:history="true" w:anchor="_bookmark31">
        <w:r>
          <w:rPr>
            <w:color w:val="0000FF"/>
            <w:w w:val="90"/>
          </w:rPr>
          <w:t>2018</w:t>
        </w:r>
      </w:hyperlink>
      <w:r>
        <w:rPr>
          <w:w w:val="102"/>
        </w:rPr>
        <w:t>).</w:t>
      </w:r>
      <w:r>
        <w:rPr/>
        <w:t>  </w:t>
      </w:r>
      <w:r>
        <w:rPr>
          <w:spacing w:val="3"/>
        </w:rPr>
        <w:t> </w:t>
      </w:r>
      <w:r>
        <w:rPr>
          <w:w w:val="95"/>
        </w:rPr>
        <w:t>Sec</w:t>
      </w:r>
      <w:r>
        <w:rPr>
          <w:w w:val="92"/>
        </w:rPr>
        <w:t>o</w:t>
      </w:r>
      <w:r>
        <w:rPr>
          <w:spacing w:val="-1"/>
          <w:w w:val="92"/>
        </w:rPr>
        <w:t>n</w:t>
      </w:r>
      <w:r>
        <w:rPr>
          <w:w w:val="97"/>
        </w:rPr>
        <w:t>d, </w:t>
      </w:r>
      <w:r>
        <w:rPr/>
        <w:t>the regulatory framework in place </w:t>
      </w:r>
      <w:r>
        <w:rPr>
          <w:spacing w:val="-3"/>
        </w:rPr>
        <w:t>was </w:t>
      </w:r>
      <w:r>
        <w:rPr/>
        <w:t>the third-best among developing economies in 1998,</w:t>
      </w:r>
      <w:r>
        <w:rPr>
          <w:spacing w:val="38"/>
        </w:rPr>
        <w:t> </w:t>
      </w:r>
      <w:r>
        <w:rPr/>
        <w:t>only</w:t>
      </w:r>
    </w:p>
    <w:p>
      <w:pPr>
        <w:spacing w:line="205" w:lineRule="exact" w:before="0"/>
        <w:ind w:left="368" w:right="0" w:firstLine="0"/>
        <w:jc w:val="left"/>
        <w:rPr>
          <w:rFonts w:ascii="Century"/>
          <w:sz w:val="18"/>
        </w:rPr>
      </w:pPr>
      <w:r>
        <w:rPr>
          <w:rFonts w:ascii="Bookman Old Style"/>
          <w:b w:val="0"/>
          <w:position w:val="8"/>
          <w:sz w:val="12"/>
        </w:rPr>
        <w:t>1</w:t>
      </w:r>
      <w:bookmarkStart w:name="_bookmark0" w:id="3"/>
      <w:bookmarkEnd w:id="3"/>
      <w:r>
        <w:rPr>
          <w:rFonts w:ascii="Bookman Old Style"/>
          <w:b w:val="0"/>
          <w:position w:val="8"/>
          <w:sz w:val="12"/>
        </w:rPr>
      </w:r>
      <w:r>
        <w:rPr>
          <w:rFonts w:ascii="Century"/>
          <w:sz w:val="18"/>
        </w:rPr>
        <w:t>Diamond and Rajan (</w:t>
      </w:r>
      <w:hyperlink w:history="true" w:anchor="_bookmark22">
        <w:r>
          <w:rPr>
            <w:rFonts w:ascii="Century"/>
            <w:color w:val="0000FF"/>
            <w:sz w:val="18"/>
          </w:rPr>
          <w:t>2005</w:t>
        </w:r>
      </w:hyperlink>
      <w:r>
        <w:rPr>
          <w:rFonts w:ascii="Century"/>
          <w:sz w:val="18"/>
        </w:rPr>
        <w:t>) is another example of unlinked contagion rooted in a general-equilibrium result. In</w:t>
      </w:r>
    </w:p>
    <w:p>
      <w:pPr>
        <w:spacing w:line="242" w:lineRule="auto" w:before="3"/>
        <w:ind w:left="120" w:right="1117" w:firstLine="0"/>
        <w:jc w:val="both"/>
        <w:rPr>
          <w:rFonts w:ascii="Century" w:hAnsi="Century"/>
          <w:sz w:val="18"/>
        </w:rPr>
      </w:pPr>
      <w:r>
        <w:rPr>
          <w:rFonts w:ascii="Century" w:hAnsi="Century"/>
          <w:sz w:val="18"/>
        </w:rPr>
        <w:t>their</w:t>
      </w:r>
      <w:r>
        <w:rPr>
          <w:rFonts w:ascii="Century" w:hAnsi="Century"/>
          <w:spacing w:val="-19"/>
          <w:sz w:val="18"/>
        </w:rPr>
        <w:t> </w:t>
      </w:r>
      <w:r>
        <w:rPr>
          <w:rFonts w:ascii="Century" w:hAnsi="Century"/>
          <w:sz w:val="18"/>
        </w:rPr>
        <w:t>model,</w:t>
      </w:r>
      <w:r>
        <w:rPr>
          <w:rFonts w:ascii="Century" w:hAnsi="Century"/>
          <w:spacing w:val="-17"/>
          <w:sz w:val="18"/>
        </w:rPr>
        <w:t> </w:t>
      </w:r>
      <w:r>
        <w:rPr>
          <w:rFonts w:ascii="Century" w:hAnsi="Century"/>
          <w:sz w:val="18"/>
        </w:rPr>
        <w:t>all</w:t>
      </w:r>
      <w:r>
        <w:rPr>
          <w:rFonts w:ascii="Century" w:hAnsi="Century"/>
          <w:spacing w:val="-19"/>
          <w:sz w:val="18"/>
        </w:rPr>
        <w:t> </w:t>
      </w:r>
      <w:r>
        <w:rPr>
          <w:rFonts w:ascii="Century" w:hAnsi="Century"/>
          <w:sz w:val="18"/>
        </w:rPr>
        <w:t>banks</w:t>
      </w:r>
      <w:r>
        <w:rPr>
          <w:rFonts w:ascii="Century" w:hAnsi="Century"/>
          <w:spacing w:val="-19"/>
          <w:sz w:val="18"/>
        </w:rPr>
        <w:t> </w:t>
      </w:r>
      <w:r>
        <w:rPr>
          <w:rFonts w:ascii="Century" w:hAnsi="Century"/>
          <w:sz w:val="18"/>
        </w:rPr>
        <w:t>share</w:t>
      </w:r>
      <w:r>
        <w:rPr>
          <w:rFonts w:ascii="Century" w:hAnsi="Century"/>
          <w:spacing w:val="-19"/>
          <w:sz w:val="18"/>
        </w:rPr>
        <w:t> </w:t>
      </w:r>
      <w:r>
        <w:rPr>
          <w:rFonts w:ascii="Century" w:hAnsi="Century"/>
          <w:sz w:val="18"/>
        </w:rPr>
        <w:t>a</w:t>
      </w:r>
      <w:r>
        <w:rPr>
          <w:rFonts w:ascii="Century" w:hAnsi="Century"/>
          <w:spacing w:val="-19"/>
          <w:sz w:val="18"/>
        </w:rPr>
        <w:t> </w:t>
      </w:r>
      <w:r>
        <w:rPr>
          <w:rFonts w:ascii="Century" w:hAnsi="Century"/>
          <w:sz w:val="18"/>
        </w:rPr>
        <w:t>common</w:t>
      </w:r>
      <w:r>
        <w:rPr>
          <w:rFonts w:ascii="Century" w:hAnsi="Century"/>
          <w:spacing w:val="-19"/>
          <w:sz w:val="18"/>
        </w:rPr>
        <w:t> </w:t>
      </w:r>
      <w:r>
        <w:rPr>
          <w:rFonts w:ascii="Century" w:hAnsi="Century"/>
          <w:spacing w:val="1"/>
          <w:sz w:val="18"/>
        </w:rPr>
        <w:t>pool</w:t>
      </w:r>
      <w:r>
        <w:rPr>
          <w:rFonts w:ascii="Century" w:hAnsi="Century"/>
          <w:spacing w:val="-19"/>
          <w:sz w:val="18"/>
        </w:rPr>
        <w:t> </w:t>
      </w:r>
      <w:r>
        <w:rPr>
          <w:rFonts w:ascii="Century" w:hAnsi="Century"/>
          <w:sz w:val="18"/>
        </w:rPr>
        <w:t>of</w:t>
      </w:r>
      <w:r>
        <w:rPr>
          <w:rFonts w:ascii="Century" w:hAnsi="Century"/>
          <w:spacing w:val="-19"/>
          <w:sz w:val="18"/>
        </w:rPr>
        <w:t> </w:t>
      </w:r>
      <w:r>
        <w:rPr>
          <w:rFonts w:ascii="Century" w:hAnsi="Century"/>
          <w:spacing w:val="-3"/>
          <w:sz w:val="18"/>
        </w:rPr>
        <w:t>liquidity.</w:t>
      </w:r>
      <w:r>
        <w:rPr>
          <w:rFonts w:ascii="Century" w:hAnsi="Century"/>
          <w:spacing w:val="-2"/>
          <w:sz w:val="18"/>
        </w:rPr>
        <w:t> </w:t>
      </w:r>
      <w:r>
        <w:rPr>
          <w:rFonts w:ascii="Century" w:hAnsi="Century"/>
          <w:sz w:val="18"/>
        </w:rPr>
        <w:t>Due</w:t>
      </w:r>
      <w:r>
        <w:rPr>
          <w:rFonts w:ascii="Century" w:hAnsi="Century"/>
          <w:spacing w:val="-19"/>
          <w:sz w:val="18"/>
        </w:rPr>
        <w:t> </w:t>
      </w:r>
      <w:r>
        <w:rPr>
          <w:rFonts w:ascii="Century" w:hAnsi="Century"/>
          <w:sz w:val="18"/>
        </w:rPr>
        <w:t>to</w:t>
      </w:r>
      <w:r>
        <w:rPr>
          <w:rFonts w:ascii="Century" w:hAnsi="Century"/>
          <w:spacing w:val="-19"/>
          <w:sz w:val="18"/>
        </w:rPr>
        <w:t> </w:t>
      </w:r>
      <w:r>
        <w:rPr>
          <w:rFonts w:ascii="Century" w:hAnsi="Century"/>
          <w:sz w:val="18"/>
        </w:rPr>
        <w:t>the</w:t>
      </w:r>
      <w:r>
        <w:rPr>
          <w:rFonts w:ascii="Century" w:hAnsi="Century"/>
          <w:spacing w:val="-19"/>
          <w:sz w:val="18"/>
        </w:rPr>
        <w:t> </w:t>
      </w:r>
      <w:r>
        <w:rPr>
          <w:rFonts w:ascii="Century" w:hAnsi="Century"/>
          <w:sz w:val="18"/>
        </w:rPr>
        <w:t>order</w:t>
      </w:r>
      <w:r>
        <w:rPr>
          <w:rFonts w:ascii="Century" w:hAnsi="Century"/>
          <w:spacing w:val="-19"/>
          <w:sz w:val="18"/>
        </w:rPr>
        <w:t> </w:t>
      </w:r>
      <w:r>
        <w:rPr>
          <w:rFonts w:ascii="Century" w:hAnsi="Century"/>
          <w:sz w:val="18"/>
        </w:rPr>
        <w:t>in</w:t>
      </w:r>
      <w:r>
        <w:rPr>
          <w:rFonts w:ascii="Century" w:hAnsi="Century"/>
          <w:spacing w:val="-19"/>
          <w:sz w:val="18"/>
        </w:rPr>
        <w:t> </w:t>
      </w:r>
      <w:r>
        <w:rPr>
          <w:rFonts w:ascii="Century" w:hAnsi="Century"/>
          <w:sz w:val="18"/>
        </w:rPr>
        <w:t>which</w:t>
      </w:r>
      <w:r>
        <w:rPr>
          <w:rFonts w:ascii="Century" w:hAnsi="Century"/>
          <w:spacing w:val="-19"/>
          <w:sz w:val="18"/>
        </w:rPr>
        <w:t> </w:t>
      </w:r>
      <w:r>
        <w:rPr>
          <w:rFonts w:ascii="Century" w:hAnsi="Century"/>
          <w:sz w:val="18"/>
        </w:rPr>
        <w:t>failures</w:t>
      </w:r>
      <w:r>
        <w:rPr>
          <w:rFonts w:ascii="Century" w:hAnsi="Century"/>
          <w:spacing w:val="-19"/>
          <w:sz w:val="18"/>
        </w:rPr>
        <w:t> </w:t>
      </w:r>
      <w:r>
        <w:rPr>
          <w:rFonts w:ascii="Century" w:hAnsi="Century"/>
          <w:sz w:val="18"/>
        </w:rPr>
        <w:t>occur,</w:t>
      </w:r>
      <w:r>
        <w:rPr>
          <w:rFonts w:ascii="Century" w:hAnsi="Century"/>
          <w:spacing w:val="-17"/>
          <w:sz w:val="18"/>
        </w:rPr>
        <w:t> </w:t>
      </w:r>
      <w:r>
        <w:rPr>
          <w:rFonts w:ascii="Century" w:hAnsi="Century"/>
          <w:sz w:val="18"/>
        </w:rPr>
        <w:t>after</w:t>
      </w:r>
      <w:r>
        <w:rPr>
          <w:rFonts w:ascii="Century" w:hAnsi="Century"/>
          <w:spacing w:val="-19"/>
          <w:sz w:val="18"/>
        </w:rPr>
        <w:t> </w:t>
      </w:r>
      <w:r>
        <w:rPr>
          <w:rFonts w:ascii="Century" w:hAnsi="Century"/>
          <w:sz w:val="18"/>
        </w:rPr>
        <w:t>a</w:t>
      </w:r>
      <w:r>
        <w:rPr>
          <w:rFonts w:ascii="Century" w:hAnsi="Century"/>
          <w:spacing w:val="-19"/>
          <w:sz w:val="18"/>
        </w:rPr>
        <w:t> </w:t>
      </w:r>
      <w:r>
        <w:rPr>
          <w:rFonts w:ascii="Century" w:hAnsi="Century"/>
          <w:sz w:val="18"/>
        </w:rPr>
        <w:t>failed</w:t>
      </w:r>
      <w:r>
        <w:rPr>
          <w:rFonts w:ascii="Century" w:hAnsi="Century"/>
          <w:spacing w:val="-19"/>
          <w:sz w:val="18"/>
        </w:rPr>
        <w:t> </w:t>
      </w:r>
      <w:r>
        <w:rPr>
          <w:rFonts w:ascii="Century" w:hAnsi="Century"/>
          <w:sz w:val="18"/>
        </w:rPr>
        <w:t>bank’s assets</w:t>
      </w:r>
      <w:r>
        <w:rPr>
          <w:rFonts w:ascii="Century" w:hAnsi="Century"/>
          <w:spacing w:val="-10"/>
          <w:sz w:val="18"/>
        </w:rPr>
        <w:t> </w:t>
      </w:r>
      <w:r>
        <w:rPr>
          <w:rFonts w:ascii="Century" w:hAnsi="Century"/>
          <w:sz w:val="18"/>
        </w:rPr>
        <w:t>are</w:t>
      </w:r>
      <w:r>
        <w:rPr>
          <w:rFonts w:ascii="Century" w:hAnsi="Century"/>
          <w:spacing w:val="-10"/>
          <w:sz w:val="18"/>
        </w:rPr>
        <w:t> </w:t>
      </w:r>
      <w:r>
        <w:rPr>
          <w:rFonts w:ascii="Century" w:hAnsi="Century"/>
          <w:sz w:val="18"/>
        </w:rPr>
        <w:t>liquidated,</w:t>
      </w:r>
      <w:r>
        <w:rPr>
          <w:rFonts w:ascii="Century" w:hAnsi="Century"/>
          <w:spacing w:val="-10"/>
          <w:sz w:val="18"/>
        </w:rPr>
        <w:t> </w:t>
      </w:r>
      <w:r>
        <w:rPr>
          <w:rFonts w:ascii="Century" w:hAnsi="Century"/>
          <w:sz w:val="18"/>
        </w:rPr>
        <w:t>it</w:t>
      </w:r>
      <w:r>
        <w:rPr>
          <w:rFonts w:ascii="Century" w:hAnsi="Century"/>
          <w:spacing w:val="-10"/>
          <w:sz w:val="18"/>
        </w:rPr>
        <w:t> </w:t>
      </w:r>
      <w:r>
        <w:rPr>
          <w:rFonts w:ascii="Century" w:hAnsi="Century"/>
          <w:sz w:val="18"/>
        </w:rPr>
        <w:t>can</w:t>
      </w:r>
      <w:r>
        <w:rPr>
          <w:rFonts w:ascii="Century" w:hAnsi="Century"/>
          <w:spacing w:val="-10"/>
          <w:sz w:val="18"/>
        </w:rPr>
        <w:t> </w:t>
      </w:r>
      <w:r>
        <w:rPr>
          <w:rFonts w:ascii="Century" w:hAnsi="Century"/>
          <w:sz w:val="18"/>
        </w:rPr>
        <w:t>destroy</w:t>
      </w:r>
      <w:r>
        <w:rPr>
          <w:rFonts w:ascii="Century" w:hAnsi="Century"/>
          <w:spacing w:val="-10"/>
          <w:sz w:val="18"/>
        </w:rPr>
        <w:t> </w:t>
      </w:r>
      <w:r>
        <w:rPr>
          <w:rFonts w:ascii="Century" w:hAnsi="Century"/>
          <w:sz w:val="18"/>
        </w:rPr>
        <w:t>more</w:t>
      </w:r>
      <w:r>
        <w:rPr>
          <w:rFonts w:ascii="Century" w:hAnsi="Century"/>
          <w:spacing w:val="-10"/>
          <w:sz w:val="18"/>
        </w:rPr>
        <w:t> </w:t>
      </w:r>
      <w:r>
        <w:rPr>
          <w:rFonts w:ascii="Century" w:hAnsi="Century"/>
          <w:sz w:val="18"/>
        </w:rPr>
        <w:t>liquidity</w:t>
      </w:r>
      <w:r>
        <w:rPr>
          <w:rFonts w:ascii="Century" w:hAnsi="Century"/>
          <w:spacing w:val="-10"/>
          <w:sz w:val="18"/>
        </w:rPr>
        <w:t> </w:t>
      </w:r>
      <w:r>
        <w:rPr>
          <w:rFonts w:ascii="Century" w:hAnsi="Century"/>
          <w:sz w:val="18"/>
        </w:rPr>
        <w:t>that</w:t>
      </w:r>
      <w:r>
        <w:rPr>
          <w:rFonts w:ascii="Century" w:hAnsi="Century"/>
          <w:spacing w:val="-10"/>
          <w:sz w:val="18"/>
        </w:rPr>
        <w:t> </w:t>
      </w:r>
      <w:r>
        <w:rPr>
          <w:rFonts w:ascii="Century" w:hAnsi="Century"/>
          <w:sz w:val="18"/>
        </w:rPr>
        <w:t>it</w:t>
      </w:r>
      <w:r>
        <w:rPr>
          <w:rFonts w:ascii="Century" w:hAnsi="Century"/>
          <w:spacing w:val="-10"/>
          <w:sz w:val="18"/>
        </w:rPr>
        <w:t> </w:t>
      </w:r>
      <w:r>
        <w:rPr>
          <w:rFonts w:ascii="Century" w:hAnsi="Century"/>
          <w:sz w:val="18"/>
        </w:rPr>
        <w:t>frees.</w:t>
      </w:r>
      <w:r>
        <w:rPr>
          <w:rFonts w:ascii="Century" w:hAnsi="Century"/>
          <w:spacing w:val="5"/>
          <w:sz w:val="18"/>
        </w:rPr>
        <w:t> </w:t>
      </w:r>
      <w:r>
        <w:rPr>
          <w:rFonts w:ascii="Century" w:hAnsi="Century"/>
          <w:sz w:val="18"/>
        </w:rPr>
        <w:t>As</w:t>
      </w:r>
      <w:r>
        <w:rPr>
          <w:rFonts w:ascii="Century" w:hAnsi="Century"/>
          <w:spacing w:val="-10"/>
          <w:sz w:val="18"/>
        </w:rPr>
        <w:t> </w:t>
      </w:r>
      <w:r>
        <w:rPr>
          <w:rFonts w:ascii="Century" w:hAnsi="Century"/>
          <w:sz w:val="18"/>
        </w:rPr>
        <w:t>a</w:t>
      </w:r>
      <w:r>
        <w:rPr>
          <w:rFonts w:ascii="Century" w:hAnsi="Century"/>
          <w:spacing w:val="-10"/>
          <w:sz w:val="18"/>
        </w:rPr>
        <w:t> </w:t>
      </w:r>
      <w:r>
        <w:rPr>
          <w:rFonts w:ascii="Century" w:hAnsi="Century"/>
          <w:sz w:val="18"/>
        </w:rPr>
        <w:t>result,</w:t>
      </w:r>
      <w:r>
        <w:rPr>
          <w:rFonts w:ascii="Century" w:hAnsi="Century"/>
          <w:spacing w:val="-10"/>
          <w:sz w:val="18"/>
        </w:rPr>
        <w:t> </w:t>
      </w:r>
      <w:r>
        <w:rPr>
          <w:rFonts w:ascii="Century" w:hAnsi="Century"/>
          <w:sz w:val="18"/>
        </w:rPr>
        <w:t>the</w:t>
      </w:r>
      <w:r>
        <w:rPr>
          <w:rFonts w:ascii="Century" w:hAnsi="Century"/>
          <w:spacing w:val="-10"/>
          <w:sz w:val="18"/>
        </w:rPr>
        <w:t> </w:t>
      </w:r>
      <w:r>
        <w:rPr>
          <w:rFonts w:ascii="Century" w:hAnsi="Century"/>
          <w:sz w:val="18"/>
        </w:rPr>
        <w:t>price</w:t>
      </w:r>
      <w:r>
        <w:rPr>
          <w:rFonts w:ascii="Century" w:hAnsi="Century"/>
          <w:spacing w:val="-10"/>
          <w:sz w:val="18"/>
        </w:rPr>
        <w:t> </w:t>
      </w:r>
      <w:r>
        <w:rPr>
          <w:rFonts w:ascii="Century" w:hAnsi="Century"/>
          <w:sz w:val="18"/>
        </w:rPr>
        <w:t>for</w:t>
      </w:r>
      <w:r>
        <w:rPr>
          <w:rFonts w:ascii="Century" w:hAnsi="Century"/>
          <w:spacing w:val="-10"/>
          <w:sz w:val="18"/>
        </w:rPr>
        <w:t> </w:t>
      </w:r>
      <w:r>
        <w:rPr>
          <w:rFonts w:ascii="Century" w:hAnsi="Century"/>
          <w:spacing w:val="-3"/>
          <w:sz w:val="18"/>
        </w:rPr>
        <w:t>liquidity,</w:t>
      </w:r>
      <w:r>
        <w:rPr>
          <w:rFonts w:ascii="Century" w:hAnsi="Century"/>
          <w:spacing w:val="-10"/>
          <w:sz w:val="18"/>
        </w:rPr>
        <w:t> </w:t>
      </w:r>
      <w:r>
        <w:rPr>
          <w:rFonts w:ascii="Century" w:hAnsi="Century"/>
          <w:sz w:val="18"/>
        </w:rPr>
        <w:t>the</w:t>
      </w:r>
      <w:r>
        <w:rPr>
          <w:rFonts w:ascii="Century" w:hAnsi="Century"/>
          <w:spacing w:val="-10"/>
          <w:sz w:val="18"/>
        </w:rPr>
        <w:t> </w:t>
      </w:r>
      <w:r>
        <w:rPr>
          <w:rFonts w:ascii="Century" w:hAnsi="Century"/>
          <w:sz w:val="18"/>
        </w:rPr>
        <w:t>interest</w:t>
      </w:r>
      <w:r>
        <w:rPr>
          <w:rFonts w:ascii="Century" w:hAnsi="Century"/>
          <w:spacing w:val="-10"/>
          <w:sz w:val="18"/>
        </w:rPr>
        <w:t> </w:t>
      </w:r>
      <w:r>
        <w:rPr>
          <w:rFonts w:ascii="Century" w:hAnsi="Century"/>
          <w:sz w:val="18"/>
        </w:rPr>
        <w:t>rate in</w:t>
      </w:r>
      <w:r>
        <w:rPr>
          <w:rFonts w:ascii="Century" w:hAnsi="Century"/>
          <w:spacing w:val="-4"/>
          <w:sz w:val="18"/>
        </w:rPr>
        <w:t> </w:t>
      </w:r>
      <w:r>
        <w:rPr>
          <w:rFonts w:ascii="Century" w:hAnsi="Century"/>
          <w:sz w:val="18"/>
        </w:rPr>
        <w:t>the</w:t>
      </w:r>
      <w:r>
        <w:rPr>
          <w:rFonts w:ascii="Century" w:hAnsi="Century"/>
          <w:spacing w:val="-4"/>
          <w:sz w:val="18"/>
        </w:rPr>
        <w:t> </w:t>
      </w:r>
      <w:r>
        <w:rPr>
          <w:rFonts w:ascii="Century" w:hAnsi="Century"/>
          <w:spacing w:val="-3"/>
          <w:sz w:val="18"/>
        </w:rPr>
        <w:t>economy,</w:t>
      </w:r>
      <w:r>
        <w:rPr>
          <w:rFonts w:ascii="Century" w:hAnsi="Century"/>
          <w:spacing w:val="-4"/>
          <w:sz w:val="18"/>
        </w:rPr>
        <w:t> </w:t>
      </w:r>
      <w:r>
        <w:rPr>
          <w:rFonts w:ascii="Century" w:hAnsi="Century"/>
          <w:sz w:val="18"/>
        </w:rPr>
        <w:t>increases,</w:t>
      </w:r>
      <w:r>
        <w:rPr>
          <w:rFonts w:ascii="Century" w:hAnsi="Century"/>
          <w:spacing w:val="-4"/>
          <w:sz w:val="18"/>
        </w:rPr>
        <w:t> </w:t>
      </w:r>
      <w:r>
        <w:rPr>
          <w:rFonts w:ascii="Century" w:hAnsi="Century"/>
          <w:sz w:val="18"/>
        </w:rPr>
        <w:t>transmitting</w:t>
      </w:r>
      <w:r>
        <w:rPr>
          <w:rFonts w:ascii="Century" w:hAnsi="Century"/>
          <w:spacing w:val="-4"/>
          <w:sz w:val="18"/>
        </w:rPr>
        <w:t> </w:t>
      </w:r>
      <w:r>
        <w:rPr>
          <w:rFonts w:ascii="Century" w:hAnsi="Century"/>
          <w:sz w:val="18"/>
        </w:rPr>
        <w:t>the</w:t>
      </w:r>
      <w:r>
        <w:rPr>
          <w:rFonts w:ascii="Century" w:hAnsi="Century"/>
          <w:spacing w:val="-4"/>
          <w:sz w:val="18"/>
        </w:rPr>
        <w:t> </w:t>
      </w:r>
      <w:r>
        <w:rPr>
          <w:rFonts w:ascii="Century" w:hAnsi="Century"/>
          <w:sz w:val="18"/>
        </w:rPr>
        <w:t>shock</w:t>
      </w:r>
      <w:r>
        <w:rPr>
          <w:rFonts w:ascii="Century" w:hAnsi="Century"/>
          <w:spacing w:val="-4"/>
          <w:sz w:val="18"/>
        </w:rPr>
        <w:t> </w:t>
      </w:r>
      <w:r>
        <w:rPr>
          <w:rFonts w:ascii="Century" w:hAnsi="Century"/>
          <w:sz w:val="18"/>
        </w:rPr>
        <w:t>to</w:t>
      </w:r>
      <w:r>
        <w:rPr>
          <w:rFonts w:ascii="Century" w:hAnsi="Century"/>
          <w:spacing w:val="-4"/>
          <w:sz w:val="18"/>
        </w:rPr>
        <w:t> </w:t>
      </w:r>
      <w:r>
        <w:rPr>
          <w:rFonts w:ascii="Century" w:hAnsi="Century"/>
          <w:sz w:val="18"/>
        </w:rPr>
        <w:t>all</w:t>
      </w:r>
      <w:r>
        <w:rPr>
          <w:rFonts w:ascii="Century" w:hAnsi="Century"/>
          <w:spacing w:val="-4"/>
          <w:sz w:val="18"/>
        </w:rPr>
        <w:t> </w:t>
      </w:r>
      <w:r>
        <w:rPr>
          <w:rFonts w:ascii="Century" w:hAnsi="Century"/>
          <w:sz w:val="18"/>
        </w:rPr>
        <w:t>other</w:t>
      </w:r>
      <w:r>
        <w:rPr>
          <w:rFonts w:ascii="Century" w:hAnsi="Century"/>
          <w:spacing w:val="-4"/>
          <w:sz w:val="18"/>
        </w:rPr>
        <w:t> </w:t>
      </w:r>
      <w:r>
        <w:rPr>
          <w:rFonts w:ascii="Century" w:hAnsi="Century"/>
          <w:sz w:val="18"/>
        </w:rPr>
        <w:t>banks</w:t>
      </w:r>
      <w:r>
        <w:rPr>
          <w:rFonts w:ascii="Century" w:hAnsi="Century"/>
          <w:spacing w:val="-4"/>
          <w:sz w:val="18"/>
        </w:rPr>
        <w:t> </w:t>
      </w:r>
      <w:r>
        <w:rPr>
          <w:rFonts w:ascii="Century" w:hAnsi="Century"/>
          <w:sz w:val="18"/>
        </w:rPr>
        <w:t>who</w:t>
      </w:r>
      <w:r>
        <w:rPr>
          <w:rFonts w:ascii="Century" w:hAnsi="Century"/>
          <w:spacing w:val="-4"/>
          <w:sz w:val="18"/>
        </w:rPr>
        <w:t> </w:t>
      </w:r>
      <w:r>
        <w:rPr>
          <w:rFonts w:ascii="Century" w:hAnsi="Century"/>
          <w:sz w:val="18"/>
        </w:rPr>
        <w:t>face</w:t>
      </w:r>
      <w:r>
        <w:rPr>
          <w:rFonts w:ascii="Century" w:hAnsi="Century"/>
          <w:spacing w:val="-4"/>
          <w:sz w:val="18"/>
        </w:rPr>
        <w:t> </w:t>
      </w:r>
      <w:r>
        <w:rPr>
          <w:rFonts w:ascii="Century" w:hAnsi="Century"/>
          <w:sz w:val="18"/>
        </w:rPr>
        <w:t>now</w:t>
      </w:r>
      <w:r>
        <w:rPr>
          <w:rFonts w:ascii="Century" w:hAnsi="Century"/>
          <w:spacing w:val="-4"/>
          <w:sz w:val="18"/>
        </w:rPr>
        <w:t> </w:t>
      </w:r>
      <w:r>
        <w:rPr>
          <w:rFonts w:ascii="Century" w:hAnsi="Century"/>
          <w:sz w:val="18"/>
        </w:rPr>
        <w:t>a</w:t>
      </w:r>
      <w:r>
        <w:rPr>
          <w:rFonts w:ascii="Century" w:hAnsi="Century"/>
          <w:spacing w:val="-4"/>
          <w:sz w:val="18"/>
        </w:rPr>
        <w:t> </w:t>
      </w:r>
      <w:r>
        <w:rPr>
          <w:rFonts w:ascii="Century" w:hAnsi="Century"/>
          <w:sz w:val="18"/>
        </w:rPr>
        <w:t>higher</w:t>
      </w:r>
      <w:r>
        <w:rPr>
          <w:rFonts w:ascii="Century" w:hAnsi="Century"/>
          <w:spacing w:val="-4"/>
          <w:sz w:val="18"/>
        </w:rPr>
        <w:t> </w:t>
      </w:r>
      <w:r>
        <w:rPr>
          <w:rFonts w:ascii="Century" w:hAnsi="Century"/>
          <w:sz w:val="18"/>
        </w:rPr>
        <w:t>financing</w:t>
      </w:r>
      <w:r>
        <w:rPr>
          <w:rFonts w:ascii="Century" w:hAnsi="Century"/>
          <w:spacing w:val="-4"/>
          <w:sz w:val="18"/>
        </w:rPr>
        <w:t> </w:t>
      </w:r>
      <w:r>
        <w:rPr>
          <w:rFonts w:ascii="Century" w:hAnsi="Century"/>
          <w:sz w:val="18"/>
        </w:rPr>
        <w:t>cost.</w:t>
      </w:r>
    </w:p>
    <w:p>
      <w:pPr>
        <w:spacing w:after="0" w:line="242" w:lineRule="auto"/>
        <w:jc w:val="both"/>
        <w:rPr>
          <w:rFonts w:ascii="Century" w:hAnsi="Century"/>
          <w:sz w:val="18"/>
        </w:rPr>
        <w:sectPr>
          <w:pgSz w:w="12240" w:h="15840"/>
          <w:pgMar w:header="0" w:footer="806" w:top="1420" w:bottom="1000" w:left="1320" w:right="320"/>
        </w:sectPr>
      </w:pPr>
    </w:p>
    <w:p>
      <w:pPr>
        <w:pStyle w:val="BodyText"/>
        <w:spacing w:line="420" w:lineRule="auto" w:before="37"/>
        <w:ind w:left="120" w:right="1117"/>
        <w:jc w:val="both"/>
      </w:pPr>
      <w:r>
        <w:rPr/>
        <w:t>surpassed </w:t>
      </w:r>
      <w:r>
        <w:rPr>
          <w:spacing w:val="-3"/>
        </w:rPr>
        <w:t>by </w:t>
      </w:r>
      <w:r>
        <w:rPr/>
        <w:t>Honk Kong and Singapore according to the </w:t>
      </w:r>
      <w:r>
        <w:rPr>
          <w:spacing w:val="-4"/>
        </w:rPr>
        <w:t>World </w:t>
      </w:r>
      <w:r>
        <w:rPr/>
        <w:t>Bank (Calomiris &amp; </w:t>
      </w:r>
      <w:r>
        <w:rPr>
          <w:spacing w:val="-3"/>
        </w:rPr>
        <w:t>Powell,</w:t>
      </w:r>
      <w:r>
        <w:rPr>
          <w:spacing w:val="-38"/>
        </w:rPr>
        <w:t> </w:t>
      </w:r>
      <w:hyperlink w:history="true" w:anchor="_bookmark13">
        <w:r>
          <w:rPr>
            <w:color w:val="0000FF"/>
          </w:rPr>
          <w:t>2001</w:t>
        </w:r>
      </w:hyperlink>
      <w:r>
        <w:rPr/>
        <w:t>). Second,</w:t>
      </w:r>
      <w:r>
        <w:rPr>
          <w:spacing w:val="-4"/>
        </w:rPr>
        <w:t> </w:t>
      </w:r>
      <w:r>
        <w:rPr/>
        <w:t>the</w:t>
      </w:r>
      <w:r>
        <w:rPr>
          <w:spacing w:val="-4"/>
        </w:rPr>
        <w:t> </w:t>
      </w:r>
      <w:r>
        <w:rPr/>
        <w:t>number</w:t>
      </w:r>
      <w:r>
        <w:rPr>
          <w:spacing w:val="-4"/>
        </w:rPr>
        <w:t> </w:t>
      </w:r>
      <w:r>
        <w:rPr/>
        <w:t>of</w:t>
      </w:r>
      <w:r>
        <w:rPr>
          <w:spacing w:val="-4"/>
        </w:rPr>
        <w:t> </w:t>
      </w:r>
      <w:r>
        <w:rPr/>
        <w:t>private</w:t>
      </w:r>
      <w:r>
        <w:rPr>
          <w:spacing w:val="-4"/>
        </w:rPr>
        <w:t> </w:t>
      </w:r>
      <w:r>
        <w:rPr/>
        <w:t>banks</w:t>
      </w:r>
      <w:r>
        <w:rPr>
          <w:spacing w:val="-4"/>
        </w:rPr>
        <w:t> </w:t>
      </w:r>
      <w:r>
        <w:rPr/>
        <w:t>I</w:t>
      </w:r>
      <w:r>
        <w:rPr>
          <w:spacing w:val="-4"/>
        </w:rPr>
        <w:t> </w:t>
      </w:r>
      <w:r>
        <w:rPr/>
        <w:t>examine</w:t>
      </w:r>
      <w:r>
        <w:rPr>
          <w:spacing w:val="-4"/>
        </w:rPr>
        <w:t> </w:t>
      </w:r>
      <w:r>
        <w:rPr/>
        <w:t>is</w:t>
      </w:r>
      <w:r>
        <w:rPr>
          <w:spacing w:val="-4"/>
        </w:rPr>
        <w:t> </w:t>
      </w:r>
      <w:r>
        <w:rPr/>
        <w:t>78,</w:t>
      </w:r>
      <w:r>
        <w:rPr>
          <w:spacing w:val="-4"/>
        </w:rPr>
        <w:t> </w:t>
      </w:r>
      <w:r>
        <w:rPr/>
        <w:t>providing</w:t>
      </w:r>
      <w:r>
        <w:rPr>
          <w:spacing w:val="-4"/>
        </w:rPr>
        <w:t> </w:t>
      </w:r>
      <w:r>
        <w:rPr/>
        <w:t>a</w:t>
      </w:r>
      <w:r>
        <w:rPr>
          <w:spacing w:val="-4"/>
        </w:rPr>
        <w:t> </w:t>
      </w:r>
      <w:r>
        <w:rPr/>
        <w:t>reasonable</w:t>
      </w:r>
      <w:r>
        <w:rPr>
          <w:spacing w:val="-4"/>
        </w:rPr>
        <w:t> </w:t>
      </w:r>
      <w:r>
        <w:rPr/>
        <w:t>sample</w:t>
      </w:r>
      <w:r>
        <w:rPr>
          <w:spacing w:val="-4"/>
        </w:rPr>
        <w:t> </w:t>
      </w:r>
      <w:r>
        <w:rPr/>
        <w:t>size.</w:t>
      </w:r>
      <w:r>
        <w:rPr>
          <w:spacing w:val="15"/>
        </w:rPr>
        <w:t> </w:t>
      </w:r>
      <w:r>
        <w:rPr>
          <w:spacing w:val="-3"/>
        </w:rPr>
        <w:t>Finally, </w:t>
      </w:r>
      <w:r>
        <w:rPr/>
        <w:t>the 2001-2002 banking crisis did not originate within the financial system itself, but it </w:t>
      </w:r>
      <w:r>
        <w:rPr>
          <w:spacing w:val="-3"/>
        </w:rPr>
        <w:t>was </w:t>
      </w:r>
      <w:r>
        <w:rPr/>
        <w:t>the result</w:t>
      </w:r>
      <w:r>
        <w:rPr>
          <w:spacing w:val="-13"/>
        </w:rPr>
        <w:t> </w:t>
      </w:r>
      <w:r>
        <w:rPr/>
        <w:t>of</w:t>
      </w:r>
      <w:r>
        <w:rPr>
          <w:spacing w:val="-14"/>
        </w:rPr>
        <w:t> </w:t>
      </w:r>
      <w:r>
        <w:rPr/>
        <w:t>a</w:t>
      </w:r>
      <w:r>
        <w:rPr>
          <w:spacing w:val="-13"/>
        </w:rPr>
        <w:t> </w:t>
      </w:r>
      <w:r>
        <w:rPr/>
        <w:t>balance</w:t>
      </w:r>
      <w:r>
        <w:rPr>
          <w:spacing w:val="-13"/>
        </w:rPr>
        <w:t> </w:t>
      </w:r>
      <w:r>
        <w:rPr/>
        <w:t>of</w:t>
      </w:r>
      <w:r>
        <w:rPr>
          <w:spacing w:val="-13"/>
        </w:rPr>
        <w:t> </w:t>
      </w:r>
      <w:r>
        <w:rPr/>
        <w:t>payments</w:t>
      </w:r>
      <w:r>
        <w:rPr>
          <w:spacing w:val="-13"/>
        </w:rPr>
        <w:t> </w:t>
      </w:r>
      <w:r>
        <w:rPr/>
        <w:t>crisis</w:t>
      </w:r>
      <w:r>
        <w:rPr>
          <w:spacing w:val="-13"/>
        </w:rPr>
        <w:t> </w:t>
      </w:r>
      <w:r>
        <w:rPr/>
        <w:t>during</w:t>
      </w:r>
      <w:r>
        <w:rPr>
          <w:spacing w:val="-13"/>
        </w:rPr>
        <w:t> </w:t>
      </w:r>
      <w:r>
        <w:rPr/>
        <w:t>a</w:t>
      </w:r>
      <w:r>
        <w:rPr>
          <w:spacing w:val="-13"/>
        </w:rPr>
        <w:t> </w:t>
      </w:r>
      <w:r>
        <w:rPr/>
        <w:t>currency</w:t>
      </w:r>
      <w:r>
        <w:rPr>
          <w:spacing w:val="-13"/>
        </w:rPr>
        <w:t> </w:t>
      </w:r>
      <w:r>
        <w:rPr/>
        <w:t>board</w:t>
      </w:r>
      <w:r>
        <w:rPr>
          <w:spacing w:val="-13"/>
        </w:rPr>
        <w:t> </w:t>
      </w:r>
      <w:r>
        <w:rPr/>
        <w:t>that</w:t>
      </w:r>
      <w:r>
        <w:rPr>
          <w:spacing w:val="-13"/>
        </w:rPr>
        <w:t> </w:t>
      </w:r>
      <w:r>
        <w:rPr/>
        <w:t>fixed</w:t>
      </w:r>
      <w:r>
        <w:rPr>
          <w:spacing w:val="-13"/>
        </w:rPr>
        <w:t> </w:t>
      </w:r>
      <w:r>
        <w:rPr/>
        <w:t>the</w:t>
      </w:r>
      <w:r>
        <w:rPr>
          <w:spacing w:val="-13"/>
        </w:rPr>
        <w:t> </w:t>
      </w:r>
      <w:r>
        <w:rPr/>
        <w:t>nominal</w:t>
      </w:r>
      <w:r>
        <w:rPr>
          <w:spacing w:val="-13"/>
        </w:rPr>
        <w:t> </w:t>
      </w:r>
      <w:r>
        <w:rPr/>
        <w:t>exchange</w:t>
      </w:r>
      <w:r>
        <w:rPr>
          <w:spacing w:val="-13"/>
        </w:rPr>
        <w:t> </w:t>
      </w:r>
      <w:r>
        <w:rPr/>
        <w:t>rate </w:t>
      </w:r>
      <w:r>
        <w:rPr>
          <w:spacing w:val="-3"/>
        </w:rPr>
        <w:t>(Levy-Yeyati </w:t>
      </w:r>
      <w:r>
        <w:rPr/>
        <w:t>et al.,</w:t>
      </w:r>
      <w:r>
        <w:rPr>
          <w:spacing w:val="8"/>
        </w:rPr>
        <w:t> </w:t>
      </w:r>
      <w:hyperlink w:history="true" w:anchor="_bookmark34">
        <w:r>
          <w:rPr>
            <w:color w:val="0000FF"/>
          </w:rPr>
          <w:t>2010</w:t>
        </w:r>
      </w:hyperlink>
      <w:r>
        <w:rPr/>
        <w:t>).</w:t>
      </w:r>
    </w:p>
    <w:p>
      <w:pPr>
        <w:pStyle w:val="BodyText"/>
        <w:spacing w:line="420" w:lineRule="auto" w:before="5"/>
        <w:ind w:left="120" w:right="1116" w:firstLine="338"/>
        <w:jc w:val="both"/>
      </w:pPr>
      <w:r>
        <w:rPr/>
        <w:t>The</w:t>
      </w:r>
      <w:r>
        <w:rPr>
          <w:spacing w:val="-19"/>
        </w:rPr>
        <w:t> </w:t>
      </w:r>
      <w:r>
        <w:rPr/>
        <w:t>banking</w:t>
      </w:r>
      <w:r>
        <w:rPr>
          <w:spacing w:val="-19"/>
        </w:rPr>
        <w:t> </w:t>
      </w:r>
      <w:r>
        <w:rPr/>
        <w:t>crisis</w:t>
      </w:r>
      <w:r>
        <w:rPr>
          <w:spacing w:val="-19"/>
        </w:rPr>
        <w:t> </w:t>
      </w:r>
      <w:r>
        <w:rPr/>
        <w:t>of</w:t>
      </w:r>
      <w:r>
        <w:rPr>
          <w:spacing w:val="-19"/>
        </w:rPr>
        <w:t> </w:t>
      </w:r>
      <w:r>
        <w:rPr/>
        <w:t>2001-2002</w:t>
      </w:r>
      <w:r>
        <w:rPr>
          <w:spacing w:val="-19"/>
        </w:rPr>
        <w:t> </w:t>
      </w:r>
      <w:r>
        <w:rPr/>
        <w:t>occurred</w:t>
      </w:r>
      <w:r>
        <w:rPr>
          <w:spacing w:val="-19"/>
        </w:rPr>
        <w:t> </w:t>
      </w:r>
      <w:r>
        <w:rPr/>
        <w:t>after</w:t>
      </w:r>
      <w:r>
        <w:rPr>
          <w:spacing w:val="-19"/>
        </w:rPr>
        <w:t> </w:t>
      </w:r>
      <w:r>
        <w:rPr/>
        <w:t>a</w:t>
      </w:r>
      <w:r>
        <w:rPr>
          <w:spacing w:val="-19"/>
        </w:rPr>
        <w:t> </w:t>
      </w:r>
      <w:r>
        <w:rPr/>
        <w:t>successful</w:t>
      </w:r>
      <w:r>
        <w:rPr>
          <w:spacing w:val="-19"/>
        </w:rPr>
        <w:t> </w:t>
      </w:r>
      <w:r>
        <w:rPr/>
        <w:t>period</w:t>
      </w:r>
      <w:r>
        <w:rPr>
          <w:spacing w:val="-19"/>
        </w:rPr>
        <w:t> </w:t>
      </w:r>
      <w:r>
        <w:rPr/>
        <w:t>of</w:t>
      </w:r>
      <w:r>
        <w:rPr>
          <w:spacing w:val="-19"/>
        </w:rPr>
        <w:t> </w:t>
      </w:r>
      <w:r>
        <w:rPr/>
        <w:t>structural</w:t>
      </w:r>
      <w:r>
        <w:rPr>
          <w:spacing w:val="-19"/>
        </w:rPr>
        <w:t> </w:t>
      </w:r>
      <w:r>
        <w:rPr/>
        <w:t>reforms</w:t>
      </w:r>
      <w:r>
        <w:rPr>
          <w:spacing w:val="-19"/>
        </w:rPr>
        <w:t> </w:t>
      </w:r>
      <w:r>
        <w:rPr/>
        <w:t>started in 1989, including a fiscal reform, liberalisation of international trade, financial and competition restrictions, incorporation in the MERCOSUR, privatisations of public companies and pension funds,</w:t>
      </w:r>
      <w:r>
        <w:rPr>
          <w:spacing w:val="-14"/>
        </w:rPr>
        <w:t> </w:t>
      </w:r>
      <w:r>
        <w:rPr/>
        <w:t>among</w:t>
      </w:r>
      <w:r>
        <w:rPr>
          <w:spacing w:val="-15"/>
        </w:rPr>
        <w:t> </w:t>
      </w:r>
      <w:r>
        <w:rPr/>
        <w:t>others.</w:t>
      </w:r>
      <w:r>
        <w:rPr>
          <w:spacing w:val="2"/>
        </w:rPr>
        <w:t> </w:t>
      </w:r>
      <w:r>
        <w:rPr/>
        <w:t>The</w:t>
      </w:r>
      <w:r>
        <w:rPr>
          <w:spacing w:val="-15"/>
        </w:rPr>
        <w:t> </w:t>
      </w:r>
      <w:r>
        <w:rPr/>
        <w:t>single</w:t>
      </w:r>
      <w:r>
        <w:rPr>
          <w:spacing w:val="-14"/>
        </w:rPr>
        <w:t> </w:t>
      </w:r>
      <w:r>
        <w:rPr/>
        <w:t>most</w:t>
      </w:r>
      <w:r>
        <w:rPr>
          <w:spacing w:val="-14"/>
        </w:rPr>
        <w:t> </w:t>
      </w:r>
      <w:r>
        <w:rPr/>
        <w:t>important</w:t>
      </w:r>
      <w:r>
        <w:rPr>
          <w:spacing w:val="-14"/>
        </w:rPr>
        <w:t> </w:t>
      </w:r>
      <w:r>
        <w:rPr/>
        <w:t>reform</w:t>
      </w:r>
      <w:r>
        <w:rPr>
          <w:spacing w:val="-14"/>
        </w:rPr>
        <w:t> </w:t>
      </w:r>
      <w:r>
        <w:rPr>
          <w:spacing w:val="-3"/>
        </w:rPr>
        <w:t>was</w:t>
      </w:r>
      <w:r>
        <w:rPr>
          <w:spacing w:val="-15"/>
        </w:rPr>
        <w:t> </w:t>
      </w:r>
      <w:r>
        <w:rPr/>
        <w:t>the</w:t>
      </w:r>
      <w:r>
        <w:rPr>
          <w:spacing w:val="-14"/>
        </w:rPr>
        <w:t> </w:t>
      </w:r>
      <w:r>
        <w:rPr/>
        <w:t>establishment</w:t>
      </w:r>
      <w:r>
        <w:rPr>
          <w:spacing w:val="-14"/>
        </w:rPr>
        <w:t> </w:t>
      </w:r>
      <w:r>
        <w:rPr/>
        <w:t>of</w:t>
      </w:r>
      <w:r>
        <w:rPr>
          <w:spacing w:val="-15"/>
        </w:rPr>
        <w:t> </w:t>
      </w:r>
      <w:r>
        <w:rPr/>
        <w:t>a</w:t>
      </w:r>
      <w:r>
        <w:rPr>
          <w:spacing w:val="-15"/>
        </w:rPr>
        <w:t> </w:t>
      </w:r>
      <w:r>
        <w:rPr/>
        <w:t>currency</w:t>
      </w:r>
      <w:r>
        <w:rPr>
          <w:spacing w:val="-14"/>
        </w:rPr>
        <w:t> </w:t>
      </w:r>
      <w:r>
        <w:rPr/>
        <w:t>board that guaranteed a fixed exchange rate of 1:1 of the local currency peso with the USD dollar. The exchange</w:t>
      </w:r>
      <w:r>
        <w:rPr>
          <w:spacing w:val="-16"/>
        </w:rPr>
        <w:t> </w:t>
      </w:r>
      <w:r>
        <w:rPr/>
        <w:t>rate</w:t>
      </w:r>
      <w:r>
        <w:rPr>
          <w:spacing w:val="-16"/>
        </w:rPr>
        <w:t> </w:t>
      </w:r>
      <w:r>
        <w:rPr/>
        <w:t>was</w:t>
      </w:r>
      <w:r>
        <w:rPr>
          <w:spacing w:val="-16"/>
        </w:rPr>
        <w:t> </w:t>
      </w:r>
      <w:r>
        <w:rPr/>
        <w:t>fixed</w:t>
      </w:r>
      <w:r>
        <w:rPr>
          <w:spacing w:val="-16"/>
        </w:rPr>
        <w:t> </w:t>
      </w:r>
      <w:r>
        <w:rPr>
          <w:spacing w:val="-3"/>
        </w:rPr>
        <w:t>by</w:t>
      </w:r>
      <w:r>
        <w:rPr>
          <w:spacing w:val="-16"/>
        </w:rPr>
        <w:t> </w:t>
      </w:r>
      <w:r>
        <w:rPr/>
        <w:t>the</w:t>
      </w:r>
      <w:r>
        <w:rPr>
          <w:spacing w:val="-16"/>
        </w:rPr>
        <w:t> </w:t>
      </w:r>
      <w:r>
        <w:rPr/>
        <w:t>Convertibility</w:t>
      </w:r>
      <w:r>
        <w:rPr>
          <w:spacing w:val="-16"/>
        </w:rPr>
        <w:t> </w:t>
      </w:r>
      <w:r>
        <w:rPr>
          <w:spacing w:val="-3"/>
        </w:rPr>
        <w:t>Law</w:t>
      </w:r>
      <w:r>
        <w:rPr>
          <w:spacing w:val="-16"/>
        </w:rPr>
        <w:t> </w:t>
      </w:r>
      <w:r>
        <w:rPr/>
        <w:t>enacted</w:t>
      </w:r>
      <w:r>
        <w:rPr>
          <w:spacing w:val="-16"/>
        </w:rPr>
        <w:t> </w:t>
      </w:r>
      <w:r>
        <w:rPr>
          <w:spacing w:val="-3"/>
        </w:rPr>
        <w:t>by</w:t>
      </w:r>
      <w:r>
        <w:rPr>
          <w:spacing w:val="-16"/>
        </w:rPr>
        <w:t> </w:t>
      </w:r>
      <w:r>
        <w:rPr/>
        <w:t>Congress</w:t>
      </w:r>
      <w:r>
        <w:rPr>
          <w:spacing w:val="-16"/>
        </w:rPr>
        <w:t> </w:t>
      </w:r>
      <w:r>
        <w:rPr/>
        <w:t>in</w:t>
      </w:r>
      <w:r>
        <w:rPr>
          <w:spacing w:val="-16"/>
        </w:rPr>
        <w:t> </w:t>
      </w:r>
      <w:r>
        <w:rPr/>
        <w:t>1991.</w:t>
      </w:r>
      <w:r>
        <w:rPr>
          <w:spacing w:val="10"/>
        </w:rPr>
        <w:t> </w:t>
      </w:r>
      <w:r>
        <w:rPr/>
        <w:t>The</w:t>
      </w:r>
      <w:r>
        <w:rPr>
          <w:spacing w:val="-16"/>
        </w:rPr>
        <w:t> </w:t>
      </w:r>
      <w:r>
        <w:rPr/>
        <w:t>currency</w:t>
      </w:r>
      <w:r>
        <w:rPr>
          <w:spacing w:val="-16"/>
        </w:rPr>
        <w:t> </w:t>
      </w:r>
      <w:r>
        <w:rPr/>
        <w:t>board limited</w:t>
      </w:r>
      <w:r>
        <w:rPr>
          <w:spacing w:val="-15"/>
        </w:rPr>
        <w:t> </w:t>
      </w:r>
      <w:r>
        <w:rPr/>
        <w:t>the</w:t>
      </w:r>
      <w:r>
        <w:rPr>
          <w:spacing w:val="-15"/>
        </w:rPr>
        <w:t> </w:t>
      </w:r>
      <w:r>
        <w:rPr/>
        <w:t>role</w:t>
      </w:r>
      <w:r>
        <w:rPr>
          <w:spacing w:val="-15"/>
        </w:rPr>
        <w:t> </w:t>
      </w:r>
      <w:r>
        <w:rPr/>
        <w:t>of</w:t>
      </w:r>
      <w:r>
        <w:rPr>
          <w:spacing w:val="-16"/>
        </w:rPr>
        <w:t> </w:t>
      </w:r>
      <w:r>
        <w:rPr/>
        <w:t>the</w:t>
      </w:r>
      <w:r>
        <w:rPr>
          <w:spacing w:val="-15"/>
        </w:rPr>
        <w:t> </w:t>
      </w:r>
      <w:r>
        <w:rPr/>
        <w:t>central</w:t>
      </w:r>
      <w:r>
        <w:rPr>
          <w:spacing w:val="-15"/>
        </w:rPr>
        <w:t> </w:t>
      </w:r>
      <w:r>
        <w:rPr/>
        <w:t>bank</w:t>
      </w:r>
      <w:r>
        <w:rPr>
          <w:spacing w:val="-15"/>
        </w:rPr>
        <w:t> </w:t>
      </w:r>
      <w:r>
        <w:rPr/>
        <w:t>as</w:t>
      </w:r>
      <w:r>
        <w:rPr>
          <w:spacing w:val="-16"/>
        </w:rPr>
        <w:t> </w:t>
      </w:r>
      <w:r>
        <w:rPr/>
        <w:t>a</w:t>
      </w:r>
      <w:r>
        <w:rPr>
          <w:spacing w:val="-16"/>
        </w:rPr>
        <w:t> </w:t>
      </w:r>
      <w:r>
        <w:rPr/>
        <w:t>lender</w:t>
      </w:r>
      <w:r>
        <w:rPr>
          <w:spacing w:val="-15"/>
        </w:rPr>
        <w:t> </w:t>
      </w:r>
      <w:r>
        <w:rPr/>
        <w:t>of</w:t>
      </w:r>
      <w:r>
        <w:rPr>
          <w:spacing w:val="-16"/>
        </w:rPr>
        <w:t> </w:t>
      </w:r>
      <w:r>
        <w:rPr/>
        <w:t>last</w:t>
      </w:r>
      <w:r>
        <w:rPr>
          <w:spacing w:val="-15"/>
        </w:rPr>
        <w:t> </w:t>
      </w:r>
      <w:r>
        <w:rPr/>
        <w:t>resort</w:t>
      </w:r>
      <w:r>
        <w:rPr>
          <w:spacing w:val="-15"/>
        </w:rPr>
        <w:t> </w:t>
      </w:r>
      <w:r>
        <w:rPr/>
        <w:t>for</w:t>
      </w:r>
      <w:r>
        <w:rPr>
          <w:spacing w:val="-15"/>
        </w:rPr>
        <w:t> </w:t>
      </w:r>
      <w:r>
        <w:rPr>
          <w:spacing w:val="-4"/>
        </w:rPr>
        <w:t>two</w:t>
      </w:r>
      <w:r>
        <w:rPr>
          <w:spacing w:val="-16"/>
        </w:rPr>
        <w:t> </w:t>
      </w:r>
      <w:r>
        <w:rPr/>
        <w:t>reasons:</w:t>
      </w:r>
      <w:r>
        <w:rPr>
          <w:spacing w:val="5"/>
        </w:rPr>
        <w:t> </w:t>
      </w:r>
      <w:r>
        <w:rPr/>
        <w:t>first,</w:t>
      </w:r>
      <w:r>
        <w:rPr>
          <w:spacing w:val="-13"/>
        </w:rPr>
        <w:t> </w:t>
      </w:r>
      <w:r>
        <w:rPr/>
        <w:t>the</w:t>
      </w:r>
      <w:r>
        <w:rPr>
          <w:spacing w:val="-15"/>
        </w:rPr>
        <w:t> </w:t>
      </w:r>
      <w:r>
        <w:rPr/>
        <w:t>Convertibility </w:t>
      </w:r>
      <w:r>
        <w:rPr>
          <w:spacing w:val="-3"/>
        </w:rPr>
        <w:t>Law</w:t>
      </w:r>
      <w:r>
        <w:rPr>
          <w:spacing w:val="-26"/>
        </w:rPr>
        <w:t> </w:t>
      </w:r>
      <w:r>
        <w:rPr/>
        <w:t>allowed</w:t>
      </w:r>
      <w:r>
        <w:rPr>
          <w:spacing w:val="-26"/>
        </w:rPr>
        <w:t> </w:t>
      </w:r>
      <w:r>
        <w:rPr/>
        <w:t>issuing</w:t>
      </w:r>
      <w:r>
        <w:rPr>
          <w:spacing w:val="-26"/>
        </w:rPr>
        <w:t> </w:t>
      </w:r>
      <w:r>
        <w:rPr/>
        <w:t>pesos</w:t>
      </w:r>
      <w:r>
        <w:rPr>
          <w:spacing w:val="-26"/>
        </w:rPr>
        <w:t> </w:t>
      </w:r>
      <w:r>
        <w:rPr/>
        <w:t>against</w:t>
      </w:r>
      <w:r>
        <w:rPr>
          <w:spacing w:val="-26"/>
        </w:rPr>
        <w:t> </w:t>
      </w:r>
      <w:r>
        <w:rPr/>
        <w:t>USD</w:t>
      </w:r>
      <w:r>
        <w:rPr>
          <w:spacing w:val="-26"/>
        </w:rPr>
        <w:t> </w:t>
      </w:r>
      <w:r>
        <w:rPr/>
        <w:t>dollars</w:t>
      </w:r>
      <w:r>
        <w:rPr>
          <w:spacing w:val="-26"/>
        </w:rPr>
        <w:t> </w:t>
      </w:r>
      <w:r>
        <w:rPr/>
        <w:t>and</w:t>
      </w:r>
      <w:r>
        <w:rPr>
          <w:spacing w:val="-26"/>
        </w:rPr>
        <w:t> </w:t>
      </w:r>
      <w:r>
        <w:rPr/>
        <w:t>second,</w:t>
      </w:r>
      <w:r>
        <w:rPr>
          <w:spacing w:val="-25"/>
        </w:rPr>
        <w:t> </w:t>
      </w:r>
      <w:r>
        <w:rPr/>
        <w:t>the</w:t>
      </w:r>
      <w:r>
        <w:rPr>
          <w:spacing w:val="-26"/>
        </w:rPr>
        <w:t> </w:t>
      </w:r>
      <w:r>
        <w:rPr/>
        <w:t>government</w:t>
      </w:r>
      <w:r>
        <w:rPr>
          <w:spacing w:val="-26"/>
        </w:rPr>
        <w:t> </w:t>
      </w:r>
      <w:r>
        <w:rPr/>
        <w:t>guarantee</w:t>
      </w:r>
      <w:r>
        <w:rPr>
          <w:spacing w:val="-26"/>
        </w:rPr>
        <w:t> </w:t>
      </w:r>
      <w:r>
        <w:rPr/>
        <w:t>on</w:t>
      </w:r>
      <w:r>
        <w:rPr>
          <w:spacing w:val="-26"/>
        </w:rPr>
        <w:t> </w:t>
      </w:r>
      <w:r>
        <w:rPr/>
        <w:t>exchange- rate risk facilitated the dollarisation of the banking system (De la </w:t>
      </w:r>
      <w:r>
        <w:rPr>
          <w:spacing w:val="-4"/>
        </w:rPr>
        <w:t>Torre </w:t>
      </w:r>
      <w:r>
        <w:rPr/>
        <w:t>et al., </w:t>
      </w:r>
      <w:hyperlink w:history="true" w:anchor="_bookmark18">
        <w:r>
          <w:rPr>
            <w:color w:val="0000FF"/>
          </w:rPr>
          <w:t>2003</w:t>
        </w:r>
      </w:hyperlink>
      <w:r>
        <w:rPr/>
        <w:t>). A dollarised banking system without a lender of last resort can </w:t>
      </w:r>
      <w:r>
        <w:rPr>
          <w:spacing w:val="1"/>
        </w:rPr>
        <w:t>be </w:t>
      </w:r>
      <w:r>
        <w:rPr/>
        <w:t>thought as a banking system in real terms, see</w:t>
      </w:r>
      <w:r>
        <w:rPr>
          <w:spacing w:val="-11"/>
        </w:rPr>
        <w:t> </w:t>
      </w:r>
      <w:r>
        <w:rPr/>
        <w:t>(Diamond</w:t>
      </w:r>
      <w:r>
        <w:rPr>
          <w:spacing w:val="-10"/>
        </w:rPr>
        <w:t> </w:t>
      </w:r>
      <w:r>
        <w:rPr/>
        <w:t>&amp;</w:t>
      </w:r>
      <w:r>
        <w:rPr>
          <w:spacing w:val="-11"/>
        </w:rPr>
        <w:t> </w:t>
      </w:r>
      <w:r>
        <w:rPr/>
        <w:t>Rajan,</w:t>
      </w:r>
      <w:r>
        <w:rPr>
          <w:spacing w:val="-10"/>
        </w:rPr>
        <w:t> </w:t>
      </w:r>
      <w:hyperlink w:history="true" w:anchor="_bookmark23">
        <w:r>
          <w:rPr>
            <w:color w:val="0000FF"/>
          </w:rPr>
          <w:t>2006</w:t>
        </w:r>
      </w:hyperlink>
      <w:r>
        <w:rPr/>
        <w:t>).</w:t>
      </w:r>
      <w:r>
        <w:rPr>
          <w:spacing w:val="5"/>
        </w:rPr>
        <w:t> </w:t>
      </w:r>
      <w:r>
        <w:rPr/>
        <w:t>In</w:t>
      </w:r>
      <w:r>
        <w:rPr>
          <w:spacing w:val="-11"/>
        </w:rPr>
        <w:t> </w:t>
      </w:r>
      <w:r>
        <w:rPr/>
        <w:t>principle,</w:t>
      </w:r>
      <w:r>
        <w:rPr>
          <w:spacing w:val="-10"/>
        </w:rPr>
        <w:t> </w:t>
      </w:r>
      <w:r>
        <w:rPr/>
        <w:t>this</w:t>
      </w:r>
      <w:r>
        <w:rPr>
          <w:spacing w:val="-10"/>
        </w:rPr>
        <w:t> </w:t>
      </w:r>
      <w:r>
        <w:rPr/>
        <w:t>nominal</w:t>
      </w:r>
      <w:r>
        <w:rPr>
          <w:spacing w:val="-11"/>
        </w:rPr>
        <w:t> </w:t>
      </w:r>
      <w:r>
        <w:rPr/>
        <w:t>rigidity</w:t>
      </w:r>
      <w:r>
        <w:rPr>
          <w:spacing w:val="-11"/>
        </w:rPr>
        <w:t> </w:t>
      </w:r>
      <w:r>
        <w:rPr/>
        <w:t>makes</w:t>
      </w:r>
      <w:r>
        <w:rPr>
          <w:spacing w:val="-10"/>
        </w:rPr>
        <w:t> </w:t>
      </w:r>
      <w:r>
        <w:rPr/>
        <w:t>the</w:t>
      </w:r>
      <w:r>
        <w:rPr>
          <w:spacing w:val="-11"/>
        </w:rPr>
        <w:t> </w:t>
      </w:r>
      <w:r>
        <w:rPr/>
        <w:t>financial</w:t>
      </w:r>
      <w:r>
        <w:rPr>
          <w:spacing w:val="-11"/>
        </w:rPr>
        <w:t> </w:t>
      </w:r>
      <w:r>
        <w:rPr/>
        <w:t>system</w:t>
      </w:r>
      <w:r>
        <w:rPr>
          <w:spacing w:val="-11"/>
        </w:rPr>
        <w:t> </w:t>
      </w:r>
      <w:r>
        <w:rPr/>
        <w:t>more vulnerable to</w:t>
      </w:r>
      <w:r>
        <w:rPr>
          <w:spacing w:val="-16"/>
        </w:rPr>
        <w:t> </w:t>
      </w:r>
      <w:r>
        <w:rPr/>
        <w:t>shocks.</w:t>
      </w:r>
    </w:p>
    <w:p>
      <w:pPr>
        <w:pStyle w:val="BodyText"/>
        <w:spacing w:line="420" w:lineRule="auto" w:before="12"/>
        <w:ind w:left="120" w:right="1117" w:firstLine="338"/>
        <w:jc w:val="both"/>
      </w:pPr>
      <w:r>
        <w:rPr/>
        <w:t>After</w:t>
      </w:r>
      <w:r>
        <w:rPr>
          <w:spacing w:val="-5"/>
        </w:rPr>
        <w:t> </w:t>
      </w:r>
      <w:r>
        <w:rPr/>
        <w:t>a</w:t>
      </w:r>
      <w:r>
        <w:rPr>
          <w:spacing w:val="-6"/>
        </w:rPr>
        <w:t> </w:t>
      </w:r>
      <w:r>
        <w:rPr/>
        <w:t>series</w:t>
      </w:r>
      <w:r>
        <w:rPr>
          <w:spacing w:val="-5"/>
        </w:rPr>
        <w:t> </w:t>
      </w:r>
      <w:r>
        <w:rPr/>
        <w:t>of</w:t>
      </w:r>
      <w:r>
        <w:rPr>
          <w:spacing w:val="-5"/>
        </w:rPr>
        <w:t> </w:t>
      </w:r>
      <w:r>
        <w:rPr/>
        <w:t>external</w:t>
      </w:r>
      <w:r>
        <w:rPr>
          <w:spacing w:val="-5"/>
        </w:rPr>
        <w:t> </w:t>
      </w:r>
      <w:r>
        <w:rPr/>
        <w:t>shocks</w:t>
      </w:r>
      <w:r>
        <w:rPr>
          <w:spacing w:val="-5"/>
        </w:rPr>
        <w:t> </w:t>
      </w:r>
      <w:r>
        <w:rPr/>
        <w:t>since</w:t>
      </w:r>
      <w:r>
        <w:rPr>
          <w:spacing w:val="-5"/>
        </w:rPr>
        <w:t> </w:t>
      </w:r>
      <w:r>
        <w:rPr/>
        <w:t>1998</w:t>
      </w:r>
      <w:r>
        <w:rPr>
          <w:spacing w:val="-5"/>
        </w:rPr>
        <w:t> </w:t>
      </w:r>
      <w:r>
        <w:rPr/>
        <w:t>and</w:t>
      </w:r>
      <w:r>
        <w:rPr>
          <w:spacing w:val="-5"/>
        </w:rPr>
        <w:t> </w:t>
      </w:r>
      <w:r>
        <w:rPr/>
        <w:t>failed</w:t>
      </w:r>
      <w:r>
        <w:rPr>
          <w:spacing w:val="-5"/>
        </w:rPr>
        <w:t> </w:t>
      </w:r>
      <w:r>
        <w:rPr/>
        <w:t>programs</w:t>
      </w:r>
      <w:r>
        <w:rPr>
          <w:spacing w:val="-5"/>
        </w:rPr>
        <w:t> </w:t>
      </w:r>
      <w:r>
        <w:rPr/>
        <w:t>to</w:t>
      </w:r>
      <w:r>
        <w:rPr>
          <w:spacing w:val="-5"/>
        </w:rPr>
        <w:t> </w:t>
      </w:r>
      <w:r>
        <w:rPr/>
        <w:t>balance</w:t>
      </w:r>
      <w:r>
        <w:rPr>
          <w:spacing w:val="-5"/>
        </w:rPr>
        <w:t> </w:t>
      </w:r>
      <w:r>
        <w:rPr/>
        <w:t>the</w:t>
      </w:r>
      <w:r>
        <w:rPr>
          <w:spacing w:val="-5"/>
        </w:rPr>
        <w:t> </w:t>
      </w:r>
      <w:r>
        <w:rPr/>
        <w:t>fiscal</w:t>
      </w:r>
      <w:r>
        <w:rPr>
          <w:spacing w:val="-5"/>
        </w:rPr>
        <w:t> </w:t>
      </w:r>
      <w:r>
        <w:rPr/>
        <w:t>and</w:t>
      </w:r>
      <w:r>
        <w:rPr>
          <w:spacing w:val="-5"/>
        </w:rPr>
        <w:t> </w:t>
      </w:r>
      <w:r>
        <w:rPr/>
        <w:t>trade accounts, the Currency Board </w:t>
      </w:r>
      <w:r>
        <w:rPr>
          <w:spacing w:val="-3"/>
        </w:rPr>
        <w:t>was </w:t>
      </w:r>
      <w:r>
        <w:rPr/>
        <w:t>abandoned and a 300% devaluation befell on January 2002. This created a massive redistribution of wealth when banks deposits and loans were converted</w:t>
      </w:r>
      <w:r>
        <w:rPr>
          <w:spacing w:val="-25"/>
        </w:rPr>
        <w:t> </w:t>
      </w:r>
      <w:r>
        <w:rPr/>
        <w:t>to pesos at a </w:t>
      </w:r>
      <w:r>
        <w:rPr>
          <w:spacing w:val="-3"/>
        </w:rPr>
        <w:t>lower </w:t>
      </w:r>
      <w:r>
        <w:rPr/>
        <w:t>exchange rate than the market rate, see McCandless et al. (</w:t>
      </w:r>
      <w:hyperlink w:history="true" w:anchor="_bookmark36">
        <w:r>
          <w:rPr>
            <w:color w:val="0000FF"/>
          </w:rPr>
          <w:t>2003</w:t>
        </w:r>
      </w:hyperlink>
      <w:r>
        <w:rPr/>
        <w:t>) for an account of </w:t>
      </w:r>
      <w:r>
        <w:rPr>
          <w:spacing w:val="-3"/>
        </w:rPr>
        <w:t>events </w:t>
      </w:r>
      <w:r>
        <w:rPr/>
        <w:t>during 2001. Importantly, in the leading up to the mega devaluation banks that made USD</w:t>
      </w:r>
      <w:r>
        <w:rPr>
          <w:spacing w:val="11"/>
        </w:rPr>
        <w:t> </w:t>
      </w:r>
      <w:r>
        <w:rPr/>
        <w:t>loans</w:t>
      </w:r>
      <w:r>
        <w:rPr>
          <w:spacing w:val="11"/>
        </w:rPr>
        <w:t> </w:t>
      </w:r>
      <w:r>
        <w:rPr/>
        <w:t>to</w:t>
      </w:r>
      <w:r>
        <w:rPr>
          <w:spacing w:val="11"/>
        </w:rPr>
        <w:t> </w:t>
      </w:r>
      <w:r>
        <w:rPr/>
        <w:t>the</w:t>
      </w:r>
      <w:r>
        <w:rPr>
          <w:spacing w:val="11"/>
        </w:rPr>
        <w:t> </w:t>
      </w:r>
      <w:r>
        <w:rPr/>
        <w:t>non-tradeable</w:t>
      </w:r>
      <w:r>
        <w:rPr>
          <w:spacing w:val="11"/>
        </w:rPr>
        <w:t> </w:t>
      </w:r>
      <w:r>
        <w:rPr/>
        <w:t>sector</w:t>
      </w:r>
      <w:r>
        <w:rPr>
          <w:spacing w:val="11"/>
        </w:rPr>
        <w:t> </w:t>
      </w:r>
      <w:r>
        <w:rPr/>
        <w:t>faced</w:t>
      </w:r>
      <w:r>
        <w:rPr>
          <w:spacing w:val="11"/>
        </w:rPr>
        <w:t> </w:t>
      </w:r>
      <w:r>
        <w:rPr/>
        <w:t>increments</w:t>
      </w:r>
      <w:r>
        <w:rPr>
          <w:spacing w:val="12"/>
        </w:rPr>
        <w:t> </w:t>
      </w:r>
      <w:r>
        <w:rPr/>
        <w:t>in</w:t>
      </w:r>
      <w:r>
        <w:rPr>
          <w:spacing w:val="11"/>
        </w:rPr>
        <w:t> </w:t>
      </w:r>
      <w:r>
        <w:rPr/>
        <w:t>loan</w:t>
      </w:r>
      <w:r>
        <w:rPr>
          <w:spacing w:val="11"/>
        </w:rPr>
        <w:t> </w:t>
      </w:r>
      <w:r>
        <w:rPr/>
        <w:t>defaults.</w:t>
      </w:r>
    </w:p>
    <w:p>
      <w:pPr>
        <w:pStyle w:val="BodyText"/>
      </w:pPr>
    </w:p>
    <w:p>
      <w:pPr>
        <w:pStyle w:val="Heading1"/>
        <w:numPr>
          <w:ilvl w:val="0"/>
          <w:numId w:val="1"/>
        </w:numPr>
        <w:tabs>
          <w:tab w:pos="604" w:val="left" w:leader="none"/>
          <w:tab w:pos="605" w:val="left" w:leader="none"/>
        </w:tabs>
        <w:spacing w:line="240" w:lineRule="auto" w:before="172" w:after="0"/>
        <w:ind w:left="604" w:right="0" w:hanging="484"/>
        <w:jc w:val="left"/>
      </w:pPr>
      <w:bookmarkStart w:name="Methodology" w:id="4"/>
      <w:bookmarkEnd w:id="4"/>
      <w:r>
        <w:rPr>
          <w:b w:val="0"/>
        </w:rPr>
      </w:r>
      <w:bookmarkStart w:name="Methodology" w:id="5"/>
      <w:bookmarkEnd w:id="5"/>
      <w:r>
        <w:rPr/>
        <w:t>Meth</w:t>
      </w:r>
      <w:r>
        <w:rPr/>
        <w:t>odology</w:t>
      </w:r>
    </w:p>
    <w:p>
      <w:pPr>
        <w:pStyle w:val="BodyText"/>
        <w:spacing w:before="11"/>
        <w:rPr>
          <w:b/>
          <w:sz w:val="33"/>
        </w:rPr>
      </w:pPr>
    </w:p>
    <w:p>
      <w:pPr>
        <w:pStyle w:val="Heading2"/>
        <w:numPr>
          <w:ilvl w:val="1"/>
          <w:numId w:val="1"/>
        </w:numPr>
        <w:tabs>
          <w:tab w:pos="732" w:val="left" w:leader="none"/>
          <w:tab w:pos="733" w:val="left" w:leader="none"/>
        </w:tabs>
        <w:spacing w:line="240" w:lineRule="auto" w:before="0" w:after="0"/>
        <w:ind w:left="732" w:right="0" w:hanging="612"/>
        <w:jc w:val="left"/>
      </w:pPr>
      <w:bookmarkStart w:name="Empirical model" w:id="6"/>
      <w:bookmarkEnd w:id="6"/>
      <w:r>
        <w:rPr>
          <w:b w:val="0"/>
        </w:rPr>
      </w:r>
      <w:bookmarkStart w:name="_bookmark1" w:id="7"/>
      <w:bookmarkEnd w:id="7"/>
      <w:r>
        <w:rPr>
          <w:b w:val="0"/>
        </w:rPr>
      </w:r>
      <w:bookmarkStart w:name="_bookmark1" w:id="8"/>
      <w:bookmarkEnd w:id="8"/>
      <w:r>
        <w:rPr/>
        <w:t>Empirical</w:t>
      </w:r>
      <w:r>
        <w:rPr>
          <w:spacing w:val="25"/>
        </w:rPr>
        <w:t> </w:t>
      </w:r>
      <w:r>
        <w:rPr/>
        <w:t>model</w:t>
      </w:r>
    </w:p>
    <w:p>
      <w:pPr>
        <w:pStyle w:val="BodyText"/>
        <w:spacing w:line="438" w:lineRule="exact" w:before="176"/>
        <w:ind w:left="120" w:right="1118"/>
        <w:jc w:val="both"/>
        <w:rPr>
          <w:rFonts w:ascii="Bookman Old Style" w:hAnsi="Bookman Old Style"/>
          <w:b w:val="0"/>
          <w:i/>
        </w:rPr>
      </w:pPr>
      <w:r>
        <w:rPr/>
        <w:t>The object of interest is the effect of a indvidiaul bank variable on its </w:t>
      </w:r>
      <w:r>
        <w:rPr>
          <w:spacing w:val="-3"/>
        </w:rPr>
        <w:t>own surviaval </w:t>
      </w:r>
      <w:r>
        <w:rPr/>
        <w:t>probaiblity keeping</w:t>
      </w:r>
      <w:r>
        <w:rPr>
          <w:spacing w:val="-7"/>
        </w:rPr>
        <w:t> </w:t>
      </w:r>
      <w:r>
        <w:rPr/>
        <w:t>constant</w:t>
      </w:r>
      <w:r>
        <w:rPr>
          <w:spacing w:val="-7"/>
        </w:rPr>
        <w:t> </w:t>
      </w:r>
      <w:r>
        <w:rPr/>
        <w:t>the</w:t>
      </w:r>
      <w:r>
        <w:rPr>
          <w:spacing w:val="-7"/>
        </w:rPr>
        <w:t> </w:t>
      </w:r>
      <w:r>
        <w:rPr/>
        <w:t>contagion</w:t>
      </w:r>
      <w:r>
        <w:rPr>
          <w:spacing w:val="-7"/>
        </w:rPr>
        <w:t> </w:t>
      </w:r>
      <w:r>
        <w:rPr/>
        <w:t>or</w:t>
      </w:r>
      <w:r>
        <w:rPr>
          <w:spacing w:val="-7"/>
        </w:rPr>
        <w:t> </w:t>
      </w:r>
      <w:r>
        <w:rPr/>
        <w:t>spillover</w:t>
      </w:r>
      <w:r>
        <w:rPr>
          <w:spacing w:val="-7"/>
        </w:rPr>
        <w:t> </w:t>
      </w:r>
      <w:r>
        <w:rPr/>
        <w:t>effect.</w:t>
      </w:r>
      <w:r>
        <w:rPr>
          <w:spacing w:val="10"/>
        </w:rPr>
        <w:t> </w:t>
      </w:r>
      <w:r>
        <w:rPr/>
        <w:t>Denoting</w:t>
      </w:r>
      <w:r>
        <w:rPr>
          <w:spacing w:val="-7"/>
        </w:rPr>
        <w:t> </w:t>
      </w:r>
      <w:r>
        <w:rPr/>
        <w:t>the</w:t>
      </w:r>
      <w:r>
        <w:rPr>
          <w:spacing w:val="-7"/>
        </w:rPr>
        <w:t> </w:t>
      </w:r>
      <w:r>
        <w:rPr/>
        <w:t>(</w:t>
      </w:r>
      <w:r>
        <w:rPr>
          <w:rFonts w:ascii="Bookman Old Style" w:hAnsi="Bookman Old Style"/>
          <w:b w:val="0"/>
          <w:i/>
        </w:rPr>
        <w:t>N</w:t>
      </w:r>
      <w:r>
        <w:rPr>
          <w:rFonts w:ascii="Bookman Old Style" w:hAnsi="Bookman Old Style"/>
          <w:b w:val="0"/>
          <w:i/>
          <w:spacing w:val="-24"/>
        </w:rPr>
        <w:t> </w:t>
      </w:r>
      <w:r>
        <w:rPr>
          <w:rFonts w:ascii="Lucida Sans Unicode" w:hAnsi="Lucida Sans Unicode"/>
        </w:rPr>
        <w:t>×</w:t>
      </w:r>
      <w:r>
        <w:rPr>
          <w:rFonts w:ascii="Lucida Sans Unicode" w:hAnsi="Lucida Sans Unicode"/>
          <w:spacing w:val="-43"/>
        </w:rPr>
        <w:t> </w:t>
      </w:r>
      <w:r>
        <w:rPr/>
        <w:t>1)</w:t>
      </w:r>
      <w:r>
        <w:rPr>
          <w:spacing w:val="-7"/>
        </w:rPr>
        <w:t> </w:t>
      </w:r>
      <w:r>
        <w:rPr/>
        <w:t>vector</w:t>
      </w:r>
      <w:r>
        <w:rPr>
          <w:spacing w:val="-7"/>
        </w:rPr>
        <w:t> </w:t>
      </w:r>
      <w:r>
        <w:rPr/>
        <w:t>of</w:t>
      </w:r>
      <w:r>
        <w:rPr>
          <w:spacing w:val="-7"/>
        </w:rPr>
        <w:t> </w:t>
      </w:r>
      <w:r>
        <w:rPr/>
        <w:t>individual</w:t>
      </w:r>
      <w:r>
        <w:rPr>
          <w:spacing w:val="-7"/>
        </w:rPr>
        <w:t> </w:t>
      </w:r>
      <w:r>
        <w:rPr/>
        <w:t>banks </w:t>
      </w:r>
      <w:r>
        <w:rPr>
          <w:w w:val="95"/>
        </w:rPr>
        <w:t>probabilities</w:t>
      </w:r>
      <w:r>
        <w:rPr/>
        <w:t> </w:t>
      </w:r>
      <w:r>
        <w:rPr>
          <w:spacing w:val="-19"/>
        </w:rPr>
        <w:t> </w:t>
      </w:r>
      <w:r>
        <w:rPr>
          <w:spacing w:val="-6"/>
          <w:w w:val="98"/>
        </w:rPr>
        <w:t>b</w:t>
      </w:r>
      <w:r>
        <w:rPr>
          <w:w w:val="106"/>
        </w:rPr>
        <w:t>y</w:t>
      </w:r>
      <w:r>
        <w:rPr/>
        <w:t> </w:t>
      </w:r>
      <w:r>
        <w:rPr>
          <w:spacing w:val="-19"/>
        </w:rPr>
        <w:t> </w:t>
      </w:r>
      <w:r>
        <w:rPr>
          <w:rFonts w:ascii="Cambria" w:hAnsi="Cambria"/>
          <w:b/>
          <w:i/>
          <w:spacing w:val="7"/>
          <w:w w:val="117"/>
        </w:rPr>
        <w:t>y</w:t>
      </w:r>
      <w:r>
        <w:rPr>
          <w:rFonts w:ascii="Lucida Sans Unicode" w:hAnsi="Lucida Sans Unicode"/>
          <w:w w:val="73"/>
          <w:vertAlign w:val="superscript"/>
        </w:rPr>
        <w:t>∗</w:t>
      </w:r>
      <w:r>
        <w:rPr>
          <w:rFonts w:ascii="Lucida Sans Unicode" w:hAnsi="Lucida Sans Unicode"/>
          <w:spacing w:val="23"/>
          <w:vertAlign w:val="baseline"/>
        </w:rPr>
        <w:t> </w:t>
      </w:r>
      <w:r>
        <w:rPr>
          <w:w w:val="109"/>
          <w:vertAlign w:val="baseline"/>
        </w:rPr>
        <w:t>:=</w:t>
      </w:r>
      <w:r>
        <w:rPr>
          <w:vertAlign w:val="baseline"/>
        </w:rPr>
        <w:t> </w:t>
      </w:r>
      <w:r>
        <w:rPr>
          <w:spacing w:val="-22"/>
          <w:vertAlign w:val="baseline"/>
        </w:rPr>
        <w:t> </w:t>
      </w:r>
      <w:r>
        <w:rPr>
          <w:w w:val="73"/>
          <w:vertAlign w:val="baseline"/>
        </w:rPr>
        <w:t>[</w:t>
      </w:r>
      <w:r>
        <w:rPr>
          <w:rFonts w:ascii="Bookman Old Style" w:hAnsi="Bookman Old Style"/>
          <w:b w:val="0"/>
          <w:i/>
          <w:w w:val="80"/>
          <w:vertAlign w:val="baseline"/>
        </w:rPr>
        <w:t>y</w:t>
      </w:r>
      <w:r>
        <w:rPr>
          <w:rFonts w:ascii="Bookman Old Style" w:hAnsi="Bookman Old Style"/>
          <w:b w:val="0"/>
          <w:i/>
          <w:spacing w:val="-50"/>
          <w:w w:val="128"/>
          <w:position w:val="-5"/>
          <w:sz w:val="16"/>
          <w:vertAlign w:val="baseline"/>
        </w:rPr>
        <w:t>i</w:t>
      </w:r>
      <w:r>
        <w:rPr>
          <w:rFonts w:ascii="Lucida Sans Unicode" w:hAnsi="Lucida Sans Unicode"/>
          <w:w w:val="66"/>
          <w:position w:val="8"/>
          <w:sz w:val="16"/>
          <w:vertAlign w:val="baseline"/>
        </w:rPr>
        <w:t>∗</w:t>
      </w:r>
      <w:r>
        <w:rPr>
          <w:rFonts w:ascii="Lucida Sans Unicode" w:hAnsi="Lucida Sans Unicode"/>
          <w:position w:val="8"/>
          <w:sz w:val="16"/>
          <w:vertAlign w:val="baseline"/>
        </w:rPr>
        <w:t> </w:t>
      </w:r>
      <w:r>
        <w:rPr>
          <w:rFonts w:ascii="Lucida Sans Unicode" w:hAnsi="Lucida Sans Unicode"/>
          <w:spacing w:val="-19"/>
          <w:position w:val="8"/>
          <w:sz w:val="16"/>
          <w:vertAlign w:val="baseline"/>
        </w:rPr>
        <w:t> </w:t>
      </w:r>
      <w:r>
        <w:rPr>
          <w:rFonts w:ascii="Lucida Sans Unicode" w:hAnsi="Lucida Sans Unicode"/>
          <w:w w:val="43"/>
          <w:vertAlign w:val="baseline"/>
        </w:rPr>
        <w:t>·</w:t>
      </w:r>
      <w:r>
        <w:rPr>
          <w:rFonts w:ascii="Lucida Sans Unicode" w:hAnsi="Lucida Sans Unicode"/>
          <w:spacing w:val="-33"/>
          <w:vertAlign w:val="baseline"/>
        </w:rPr>
        <w:t> </w:t>
      </w:r>
      <w:r>
        <w:rPr>
          <w:rFonts w:ascii="Lucida Sans Unicode" w:hAnsi="Lucida Sans Unicode"/>
          <w:w w:val="43"/>
          <w:vertAlign w:val="baseline"/>
        </w:rPr>
        <w:t>·</w:t>
      </w:r>
      <w:r>
        <w:rPr>
          <w:rFonts w:ascii="Lucida Sans Unicode" w:hAnsi="Lucida Sans Unicode"/>
          <w:spacing w:val="-34"/>
          <w:vertAlign w:val="baseline"/>
        </w:rPr>
        <w:t> </w:t>
      </w:r>
      <w:r>
        <w:rPr>
          <w:rFonts w:ascii="Lucida Sans Unicode" w:hAnsi="Lucida Sans Unicode"/>
          <w:w w:val="43"/>
          <w:vertAlign w:val="baseline"/>
        </w:rPr>
        <w:t>·</w:t>
      </w:r>
      <w:r>
        <w:rPr>
          <w:rFonts w:ascii="Lucida Sans Unicode" w:hAnsi="Lucida Sans Unicode"/>
          <w:spacing w:val="-34"/>
          <w:vertAlign w:val="baseline"/>
        </w:rPr>
        <w:t> </w:t>
      </w:r>
      <w:r>
        <w:rPr>
          <w:rFonts w:ascii="Bookman Old Style" w:hAnsi="Bookman Old Style"/>
          <w:b w:val="0"/>
          <w:i/>
          <w:w w:val="80"/>
          <w:vertAlign w:val="baseline"/>
        </w:rPr>
        <w:t>y</w:t>
      </w:r>
      <w:r>
        <w:rPr>
          <w:rFonts w:ascii="Bookman Old Style" w:hAnsi="Bookman Old Style"/>
          <w:b w:val="0"/>
          <w:i/>
          <w:spacing w:val="-127"/>
          <w:w w:val="116"/>
          <w:position w:val="-5"/>
          <w:sz w:val="16"/>
          <w:vertAlign w:val="baseline"/>
        </w:rPr>
        <w:t>N</w:t>
      </w:r>
      <w:r>
        <w:rPr>
          <w:rFonts w:ascii="Lucida Sans Unicode" w:hAnsi="Lucida Sans Unicode"/>
          <w:w w:val="66"/>
          <w:position w:val="8"/>
          <w:sz w:val="16"/>
          <w:vertAlign w:val="baseline"/>
        </w:rPr>
        <w:t>∗</w:t>
      </w:r>
      <w:r>
        <w:rPr>
          <w:rFonts w:ascii="Lucida Sans Unicode" w:hAnsi="Lucida Sans Unicode"/>
          <w:spacing w:val="17"/>
          <w:position w:val="8"/>
          <w:sz w:val="16"/>
          <w:vertAlign w:val="baseline"/>
        </w:rPr>
        <w:t> </w:t>
      </w:r>
      <w:r>
        <w:rPr>
          <w:w w:val="73"/>
          <w:vertAlign w:val="baseline"/>
        </w:rPr>
        <w:t>]</w:t>
      </w:r>
      <w:r>
        <w:rPr>
          <w:vertAlign w:val="baseline"/>
        </w:rPr>
        <w:t> </w:t>
      </w:r>
      <w:r>
        <w:rPr>
          <w:spacing w:val="-19"/>
          <w:vertAlign w:val="baseline"/>
        </w:rPr>
        <w:t> </w:t>
      </w:r>
      <w:r>
        <w:rPr>
          <w:w w:val="95"/>
          <w:vertAlign w:val="baseline"/>
        </w:rPr>
        <w:t>and</w:t>
      </w:r>
      <w:r>
        <w:rPr>
          <w:vertAlign w:val="baseline"/>
        </w:rPr>
        <w:t> </w:t>
      </w:r>
      <w:r>
        <w:rPr>
          <w:spacing w:val="-20"/>
          <w:vertAlign w:val="baseline"/>
        </w:rPr>
        <w:t> </w:t>
      </w:r>
      <w:r>
        <w:rPr>
          <w:w w:val="98"/>
          <w:vertAlign w:val="baseline"/>
        </w:rPr>
        <w:t>let</w:t>
      </w:r>
      <w:r>
        <w:rPr>
          <w:vertAlign w:val="baseline"/>
        </w:rPr>
        <w:t> </w:t>
      </w:r>
      <w:r>
        <w:rPr>
          <w:spacing w:val="-19"/>
          <w:vertAlign w:val="baseline"/>
        </w:rPr>
        <w:t> </w:t>
      </w:r>
      <w:r>
        <w:rPr>
          <w:rFonts w:ascii="Bookman Old Style" w:hAnsi="Bookman Old Style"/>
          <w:b w:val="0"/>
          <w:i/>
          <w:w w:val="117"/>
          <w:vertAlign w:val="baseline"/>
        </w:rPr>
        <w:t>X</w:t>
      </w:r>
      <w:r>
        <w:rPr>
          <w:rFonts w:ascii="Bookman Old Style" w:hAnsi="Bookman Old Style"/>
          <w:b w:val="0"/>
          <w:i/>
          <w:vertAlign w:val="baseline"/>
        </w:rPr>
        <w:t> </w:t>
      </w:r>
      <w:r>
        <w:rPr>
          <w:rFonts w:ascii="Bookman Old Style" w:hAnsi="Bookman Old Style"/>
          <w:b w:val="0"/>
          <w:i/>
          <w:spacing w:val="-28"/>
          <w:vertAlign w:val="baseline"/>
        </w:rPr>
        <w:t> </w:t>
      </w:r>
      <w:r>
        <w:rPr>
          <w:spacing w:val="5"/>
          <w:w w:val="98"/>
          <w:vertAlign w:val="baseline"/>
        </w:rPr>
        <w:t>b</w:t>
      </w:r>
      <w:r>
        <w:rPr>
          <w:w w:val="91"/>
          <w:vertAlign w:val="baseline"/>
        </w:rPr>
        <w:t>e</w:t>
      </w:r>
      <w:r>
        <w:rPr>
          <w:vertAlign w:val="baseline"/>
        </w:rPr>
        <w:t> </w:t>
      </w:r>
      <w:r>
        <w:rPr>
          <w:spacing w:val="-19"/>
          <w:vertAlign w:val="baseline"/>
        </w:rPr>
        <w:t> </w:t>
      </w:r>
      <w:r>
        <w:rPr>
          <w:w w:val="97"/>
          <w:vertAlign w:val="baseline"/>
        </w:rPr>
        <w:t>the</w:t>
      </w:r>
      <w:r>
        <w:rPr>
          <w:vertAlign w:val="baseline"/>
        </w:rPr>
        <w:t> </w:t>
      </w:r>
      <w:r>
        <w:rPr>
          <w:spacing w:val="-19"/>
          <w:vertAlign w:val="baseline"/>
        </w:rPr>
        <w:t> </w:t>
      </w:r>
      <w:r>
        <w:rPr>
          <w:w w:val="102"/>
          <w:vertAlign w:val="baseline"/>
        </w:rPr>
        <w:t>(</w:t>
      </w:r>
      <w:r>
        <w:rPr>
          <w:rFonts w:ascii="Bookman Old Style" w:hAnsi="Bookman Old Style"/>
          <w:b w:val="0"/>
          <w:i/>
          <w:w w:val="110"/>
          <w:vertAlign w:val="baseline"/>
        </w:rPr>
        <w:t>N</w:t>
      </w:r>
      <w:r>
        <w:rPr>
          <w:rFonts w:ascii="Bookman Old Style" w:hAnsi="Bookman Old Style"/>
          <w:b w:val="0"/>
          <w:i/>
          <w:spacing w:val="15"/>
          <w:vertAlign w:val="baseline"/>
        </w:rPr>
        <w:t> </w:t>
      </w:r>
      <w:r>
        <w:rPr>
          <w:rFonts w:ascii="Lucida Sans Unicode" w:hAnsi="Lucida Sans Unicode"/>
          <w:w w:val="96"/>
          <w:vertAlign w:val="baseline"/>
        </w:rPr>
        <w:t>×</w:t>
      </w:r>
      <w:r>
        <w:rPr>
          <w:rFonts w:ascii="Lucida Sans Unicode" w:hAnsi="Lucida Sans Unicode"/>
          <w:spacing w:val="-12"/>
          <w:vertAlign w:val="baseline"/>
        </w:rPr>
        <w:t> </w:t>
      </w:r>
      <w:r>
        <w:rPr>
          <w:rFonts w:ascii="Bookman Old Style" w:hAnsi="Bookman Old Style"/>
          <w:b w:val="0"/>
          <w:i/>
          <w:spacing w:val="15"/>
          <w:w w:val="116"/>
          <w:vertAlign w:val="baseline"/>
        </w:rPr>
        <w:t>K</w:t>
      </w:r>
      <w:r>
        <w:rPr>
          <w:w w:val="102"/>
          <w:vertAlign w:val="baseline"/>
        </w:rPr>
        <w:t>)</w:t>
      </w:r>
      <w:r>
        <w:rPr>
          <w:vertAlign w:val="baseline"/>
        </w:rPr>
        <w:t> </w:t>
      </w:r>
      <w:r>
        <w:rPr>
          <w:spacing w:val="-19"/>
          <w:vertAlign w:val="baseline"/>
        </w:rPr>
        <w:t> </w:t>
      </w:r>
      <w:r>
        <w:rPr>
          <w:w w:val="98"/>
          <w:vertAlign w:val="baseline"/>
        </w:rPr>
        <w:t>matrix</w:t>
      </w:r>
      <w:r>
        <w:rPr>
          <w:vertAlign w:val="baseline"/>
        </w:rPr>
        <w:t> </w:t>
      </w:r>
      <w:r>
        <w:rPr>
          <w:spacing w:val="-20"/>
          <w:vertAlign w:val="baseline"/>
        </w:rPr>
        <w:t> </w:t>
      </w:r>
      <w:r>
        <w:rPr>
          <w:w w:val="98"/>
          <w:vertAlign w:val="baseline"/>
        </w:rPr>
        <w:t>with</w:t>
      </w:r>
      <w:r>
        <w:rPr>
          <w:vertAlign w:val="baseline"/>
        </w:rPr>
        <w:t> </w:t>
      </w:r>
      <w:r>
        <w:rPr>
          <w:spacing w:val="-19"/>
          <w:vertAlign w:val="baseline"/>
        </w:rPr>
        <w:t> </w:t>
      </w:r>
      <w:r>
        <w:rPr>
          <w:rFonts w:ascii="Bookman Old Style" w:hAnsi="Bookman Old Style"/>
          <w:b w:val="0"/>
          <w:i/>
          <w:w w:val="116"/>
          <w:vertAlign w:val="baseline"/>
        </w:rPr>
        <w:t>K</w:t>
      </w:r>
      <w:r>
        <w:rPr>
          <w:rFonts w:ascii="Bookman Old Style" w:hAnsi="Bookman Old Style"/>
          <w:b w:val="0"/>
          <w:i/>
          <w:vertAlign w:val="baseline"/>
        </w:rPr>
        <w:t> </w:t>
      </w:r>
      <w:r>
        <w:rPr>
          <w:rFonts w:ascii="Bookman Old Style" w:hAnsi="Bookman Old Style"/>
          <w:b w:val="0"/>
          <w:i/>
          <w:spacing w:val="-30"/>
          <w:vertAlign w:val="baseline"/>
        </w:rPr>
        <w:t> </w:t>
      </w:r>
      <w:r>
        <w:rPr>
          <w:spacing w:val="-13"/>
          <w:w w:val="105"/>
          <w:vertAlign w:val="baseline"/>
        </w:rPr>
        <w:t>v</w:t>
      </w:r>
      <w:r>
        <w:rPr>
          <w:w w:val="95"/>
          <w:vertAlign w:val="baseline"/>
        </w:rPr>
        <w:t>ariables</w:t>
      </w:r>
      <w:r>
        <w:rPr>
          <w:vertAlign w:val="baseline"/>
        </w:rPr>
        <w:t> </w:t>
      </w:r>
      <w:r>
        <w:rPr>
          <w:spacing w:val="-19"/>
          <w:vertAlign w:val="baseline"/>
        </w:rPr>
        <w:t> </w:t>
      </w:r>
      <w:r>
        <w:rPr>
          <w:w w:val="93"/>
          <w:vertAlign w:val="baseline"/>
        </w:rPr>
        <w:t>for</w:t>
      </w:r>
      <w:r>
        <w:rPr>
          <w:vertAlign w:val="baseline"/>
        </w:rPr>
        <w:t> </w:t>
      </w:r>
      <w:r>
        <w:rPr>
          <w:spacing w:val="-19"/>
          <w:vertAlign w:val="baseline"/>
        </w:rPr>
        <w:t> </w:t>
      </w:r>
      <w:r>
        <w:rPr>
          <w:w w:val="97"/>
          <w:vertAlign w:val="baseline"/>
        </w:rPr>
        <w:t>the</w:t>
      </w:r>
      <w:r>
        <w:rPr>
          <w:vertAlign w:val="baseline"/>
        </w:rPr>
        <w:t> </w:t>
      </w:r>
      <w:r>
        <w:rPr>
          <w:spacing w:val="-19"/>
          <w:vertAlign w:val="baseline"/>
        </w:rPr>
        <w:t> </w:t>
      </w:r>
      <w:r>
        <w:rPr>
          <w:rFonts w:ascii="Bookman Old Style" w:hAnsi="Bookman Old Style"/>
          <w:b w:val="0"/>
          <w:i/>
          <w:w w:val="110"/>
          <w:vertAlign w:val="baseline"/>
        </w:rPr>
        <w:t>N</w:t>
      </w:r>
    </w:p>
    <w:p>
      <w:pPr>
        <w:spacing w:after="0" w:line="438" w:lineRule="exact"/>
        <w:jc w:val="both"/>
        <w:rPr>
          <w:rFonts w:ascii="Bookman Old Style" w:hAnsi="Bookman Old Style"/>
        </w:rPr>
        <w:sectPr>
          <w:pgSz w:w="12240" w:h="15840"/>
          <w:pgMar w:header="0" w:footer="806" w:top="1420" w:bottom="1000" w:left="1320" w:right="320"/>
        </w:sectPr>
      </w:pPr>
    </w:p>
    <w:p>
      <w:pPr>
        <w:pStyle w:val="BodyText"/>
        <w:spacing w:line="338" w:lineRule="auto"/>
        <w:ind w:left="120" w:right="1118"/>
        <w:jc w:val="both"/>
      </w:pPr>
      <w:r>
        <w:rPr/>
        <w:t>banks such that row </w:t>
      </w:r>
      <w:r>
        <w:rPr>
          <w:rFonts w:ascii="Bookman Old Style" w:hAnsi="Bookman Old Style"/>
          <w:b w:val="0"/>
          <w:i/>
        </w:rPr>
        <w:t>i</w:t>
      </w:r>
      <w:r>
        <w:rPr/>
        <w:t>, </w:t>
      </w:r>
      <w:r>
        <w:rPr>
          <w:rFonts w:ascii="Bookman Old Style" w:hAnsi="Bookman Old Style"/>
          <w:b w:val="0"/>
          <w:i/>
        </w:rPr>
        <w:t>X</w:t>
      </w:r>
      <w:r>
        <w:rPr>
          <w:rFonts w:ascii="Bookman Old Style" w:hAnsi="Bookman Old Style"/>
          <w:b w:val="0"/>
          <w:i/>
          <w:vertAlign w:val="subscript"/>
        </w:rPr>
        <w:t>i,</w:t>
      </w:r>
      <w:r>
        <w:rPr>
          <w:rFonts w:ascii="Bookman Old Style" w:hAnsi="Bookman Old Style"/>
          <w:b w:val="0"/>
          <w:i/>
          <w:vertAlign w:val="baseline"/>
        </w:rPr>
        <w:t> </w:t>
      </w:r>
      <w:r>
        <w:rPr>
          <w:vertAlign w:val="baseline"/>
        </w:rPr>
        <w:t>:= [1</w:t>
      </w:r>
      <w:r>
        <w:rPr>
          <w:rFonts w:ascii="Bookman Old Style" w:hAnsi="Bookman Old Style"/>
          <w:b w:val="0"/>
          <w:i/>
          <w:vertAlign w:val="baseline"/>
        </w:rPr>
        <w:t>x</w:t>
      </w:r>
      <w:r>
        <w:rPr>
          <w:rFonts w:ascii="Cambria" w:hAnsi="Cambria"/>
          <w:vertAlign w:val="subscript"/>
        </w:rPr>
        <w:t>1</w:t>
      </w:r>
      <w:r>
        <w:rPr>
          <w:rFonts w:ascii="Bookman Old Style" w:hAnsi="Bookman Old Style"/>
          <w:b w:val="0"/>
          <w:i/>
          <w:vertAlign w:val="subscript"/>
        </w:rPr>
        <w:t>,i</w:t>
      </w:r>
      <w:r>
        <w:rPr>
          <w:rFonts w:ascii="Bookman Old Style" w:hAnsi="Bookman Old Style"/>
          <w:b w:val="0"/>
          <w:i/>
          <w:vertAlign w:val="baseline"/>
        </w:rPr>
        <w:t> </w:t>
      </w:r>
      <w:r>
        <w:rPr>
          <w:rFonts w:ascii="Lucida Sans Unicode" w:hAnsi="Lucida Sans Unicode"/>
          <w:w w:val="85"/>
          <w:vertAlign w:val="baseline"/>
        </w:rPr>
        <w:t>· · · </w:t>
      </w:r>
      <w:r>
        <w:rPr>
          <w:rFonts w:ascii="Bookman Old Style" w:hAnsi="Bookman Old Style"/>
          <w:b w:val="0"/>
          <w:i/>
          <w:vertAlign w:val="baseline"/>
        </w:rPr>
        <w:t>x</w:t>
      </w:r>
      <w:r>
        <w:rPr>
          <w:rFonts w:ascii="Bookman Old Style" w:hAnsi="Bookman Old Style"/>
          <w:b w:val="0"/>
          <w:i/>
          <w:vertAlign w:val="subscript"/>
        </w:rPr>
        <w:t>K,i</w:t>
      </w:r>
      <w:r>
        <w:rPr>
          <w:vertAlign w:val="baseline"/>
        </w:rPr>
        <w:t>]</w:t>
      </w:r>
      <w:r>
        <w:rPr>
          <w:rFonts w:ascii="Bookman Old Style" w:hAnsi="Bookman Old Style"/>
          <w:b w:val="0"/>
          <w:i/>
          <w:vertAlign w:val="subscript"/>
        </w:rPr>
        <w:t>t</w:t>
      </w:r>
      <w:r>
        <w:rPr>
          <w:rFonts w:ascii="Bookman Old Style" w:hAnsi="Bookman Old Style"/>
          <w:b w:val="0"/>
          <w:i/>
          <w:vertAlign w:val="baseline"/>
        </w:rPr>
        <w:t> </w:t>
      </w:r>
      <w:r>
        <w:rPr>
          <w:vertAlign w:val="baseline"/>
        </w:rPr>
        <w:t>contains a constant and the </w:t>
      </w:r>
      <w:r>
        <w:rPr>
          <w:rFonts w:ascii="Bookman Old Style" w:hAnsi="Bookman Old Style"/>
          <w:b w:val="0"/>
          <w:i/>
          <w:vertAlign w:val="baseline"/>
        </w:rPr>
        <w:t>K </w:t>
      </w:r>
      <w:r>
        <w:rPr>
          <w:vertAlign w:val="baseline"/>
        </w:rPr>
        <w:t>covariates for bank </w:t>
      </w:r>
      <w:r>
        <w:rPr>
          <w:rFonts w:ascii="Bookman Old Style" w:hAnsi="Bookman Old Style"/>
          <w:b w:val="0"/>
          <w:i/>
          <w:vertAlign w:val="baseline"/>
        </w:rPr>
        <w:t>i</w:t>
      </w:r>
      <w:r>
        <w:rPr>
          <w:vertAlign w:val="baseline"/>
        </w:rPr>
        <w:t>. This matrix contains, for example, the capital ratio of each bank.</w:t>
      </w:r>
    </w:p>
    <w:p>
      <w:pPr>
        <w:pStyle w:val="BodyText"/>
        <w:spacing w:line="364" w:lineRule="auto" w:before="85"/>
        <w:ind w:left="120" w:right="1116" w:firstLine="338"/>
        <w:jc w:val="both"/>
      </w:pPr>
      <w:r>
        <w:rPr/>
        <w:t>The standard approach in the literature is to model the unobserved failure probability at the </w:t>
      </w:r>
      <w:r>
        <w:rPr>
          <w:w w:val="93"/>
        </w:rPr>
        <w:t>end</w:t>
      </w:r>
      <w:r>
        <w:rPr/>
        <w:t> </w:t>
      </w:r>
      <w:r>
        <w:rPr>
          <w:spacing w:val="-26"/>
        </w:rPr>
        <w:t> </w:t>
      </w:r>
      <w:r>
        <w:rPr>
          <w:w w:val="92"/>
        </w:rPr>
        <w:t>of</w:t>
      </w:r>
      <w:r>
        <w:rPr/>
        <w:t> </w:t>
      </w:r>
      <w:r>
        <w:rPr>
          <w:spacing w:val="-26"/>
        </w:rPr>
        <w:t> </w:t>
      </w:r>
      <w:r>
        <w:rPr>
          <w:w w:val="97"/>
        </w:rPr>
        <w:t>the</w:t>
      </w:r>
      <w:r>
        <w:rPr/>
        <w:t> </w:t>
      </w:r>
      <w:r>
        <w:rPr>
          <w:spacing w:val="-25"/>
        </w:rPr>
        <w:t> </w:t>
      </w:r>
      <w:r>
        <w:rPr>
          <w:w w:val="94"/>
        </w:rPr>
        <w:t>sample,</w:t>
      </w:r>
      <w:r>
        <w:rPr/>
        <w:t> </w:t>
      </w:r>
      <w:r>
        <w:rPr>
          <w:spacing w:val="-23"/>
        </w:rPr>
        <w:t> </w:t>
      </w:r>
      <w:r>
        <w:rPr>
          <w:rFonts w:ascii="Bookman Old Style" w:hAnsi="Bookman Old Style"/>
          <w:b w:val="0"/>
          <w:i/>
          <w:w w:val="80"/>
        </w:rPr>
        <w:t>y</w:t>
      </w:r>
      <w:r>
        <w:rPr>
          <w:rFonts w:ascii="Bookman Old Style" w:hAnsi="Bookman Old Style"/>
          <w:b w:val="0"/>
          <w:i/>
          <w:spacing w:val="-91"/>
          <w:w w:val="102"/>
          <w:position w:val="-5"/>
          <w:sz w:val="16"/>
        </w:rPr>
        <w:t>T</w:t>
      </w:r>
      <w:r>
        <w:rPr>
          <w:rFonts w:ascii="Lucida Sans Unicode" w:hAnsi="Lucida Sans Unicode"/>
          <w:w w:val="66"/>
          <w:position w:val="8"/>
          <w:sz w:val="16"/>
        </w:rPr>
        <w:t>∗</w:t>
      </w:r>
      <w:r>
        <w:rPr>
          <w:rFonts w:ascii="Lucida Sans Unicode" w:hAnsi="Lucida Sans Unicode"/>
          <w:spacing w:val="-11"/>
          <w:position w:val="8"/>
          <w:sz w:val="16"/>
        </w:rPr>
        <w:t> </w:t>
      </w:r>
      <w:r>
        <w:rPr>
          <w:w w:val="101"/>
        </w:rPr>
        <w:t>,</w:t>
      </w:r>
      <w:r>
        <w:rPr/>
        <w:t> </w:t>
      </w:r>
      <w:r>
        <w:rPr>
          <w:spacing w:val="-23"/>
        </w:rPr>
        <w:t> </w:t>
      </w:r>
      <w:r>
        <w:rPr>
          <w:w w:val="94"/>
        </w:rPr>
        <w:t>where</w:t>
      </w:r>
      <w:r>
        <w:rPr/>
        <w:t> </w:t>
      </w:r>
      <w:r>
        <w:rPr>
          <w:spacing w:val="-25"/>
        </w:rPr>
        <w:t> </w:t>
      </w:r>
      <w:r>
        <w:rPr>
          <w:rFonts w:ascii="Bookman Old Style" w:hAnsi="Bookman Old Style"/>
          <w:b w:val="0"/>
          <w:i/>
          <w:w w:val="96"/>
        </w:rPr>
        <w:t>T</w:t>
      </w:r>
      <w:r>
        <w:rPr>
          <w:rFonts w:ascii="Bookman Old Style" w:hAnsi="Bookman Old Style"/>
          <w:b w:val="0"/>
          <w:i/>
        </w:rPr>
        <w:t> </w:t>
      </w:r>
      <w:r>
        <w:rPr>
          <w:rFonts w:ascii="Bookman Old Style" w:hAnsi="Bookman Old Style"/>
          <w:b w:val="0"/>
          <w:i/>
          <w:spacing w:val="-21"/>
        </w:rPr>
        <w:t> </w:t>
      </w:r>
      <w:r>
        <w:rPr>
          <w:w w:val="95"/>
        </w:rPr>
        <w:t>highlig</w:t>
      </w:r>
      <w:r>
        <w:rPr>
          <w:spacing w:val="-6"/>
          <w:w w:val="95"/>
        </w:rPr>
        <w:t>h</w:t>
      </w:r>
      <w:r>
        <w:rPr>
          <w:w w:val="99"/>
        </w:rPr>
        <w:t>ts</w:t>
      </w:r>
      <w:r>
        <w:rPr/>
        <w:t> </w:t>
      </w:r>
      <w:r>
        <w:rPr>
          <w:spacing w:val="-25"/>
        </w:rPr>
        <w:t> </w:t>
      </w:r>
      <w:r>
        <w:rPr>
          <w:w w:val="102"/>
        </w:rPr>
        <w:t>that</w:t>
      </w:r>
      <w:r>
        <w:rPr/>
        <w:t> </w:t>
      </w:r>
      <w:r>
        <w:rPr>
          <w:spacing w:val="-25"/>
        </w:rPr>
        <w:t> </w:t>
      </w:r>
      <w:r>
        <w:rPr>
          <w:w w:val="95"/>
        </w:rPr>
        <w:t>during</w:t>
      </w:r>
      <w:r>
        <w:rPr/>
        <w:t> </w:t>
      </w:r>
      <w:r>
        <w:rPr>
          <w:spacing w:val="-26"/>
        </w:rPr>
        <w:t> </w:t>
      </w:r>
      <w:r>
        <w:rPr>
          <w:w w:val="97"/>
        </w:rPr>
        <w:t>the</w:t>
      </w:r>
      <w:r>
        <w:rPr/>
        <w:t> </w:t>
      </w:r>
      <w:r>
        <w:rPr>
          <w:spacing w:val="-25"/>
        </w:rPr>
        <w:t> </w:t>
      </w:r>
      <w:r>
        <w:rPr>
          <w:w w:val="94"/>
        </w:rPr>
        <w:t>sample</w:t>
      </w:r>
      <w:r>
        <w:rPr/>
        <w:t> </w:t>
      </w:r>
      <w:r>
        <w:rPr>
          <w:spacing w:val="-25"/>
        </w:rPr>
        <w:t> </w:t>
      </w:r>
      <w:r>
        <w:rPr>
          <w:w w:val="98"/>
        </w:rPr>
        <w:t>a</w:t>
      </w:r>
      <w:r>
        <w:rPr/>
        <w:t> </w:t>
      </w:r>
      <w:r>
        <w:rPr>
          <w:spacing w:val="-26"/>
        </w:rPr>
        <w:t> </w:t>
      </w:r>
      <w:r>
        <w:rPr>
          <w:spacing w:val="5"/>
          <w:w w:val="96"/>
        </w:rPr>
        <w:t>p</w:t>
      </w:r>
      <w:r>
        <w:rPr>
          <w:w w:val="92"/>
        </w:rPr>
        <w:t>eri</w:t>
      </w:r>
      <w:r>
        <w:rPr>
          <w:spacing w:val="5"/>
          <w:w w:val="92"/>
        </w:rPr>
        <w:t>o</w:t>
      </w:r>
      <w:r>
        <w:rPr>
          <w:w w:val="95"/>
        </w:rPr>
        <w:t>d</w:t>
      </w:r>
      <w:r>
        <w:rPr/>
        <w:t> </w:t>
      </w:r>
      <w:r>
        <w:rPr>
          <w:spacing w:val="-26"/>
        </w:rPr>
        <w:t> </w:t>
      </w:r>
      <w:r>
        <w:rPr>
          <w:w w:val="92"/>
        </w:rPr>
        <w:t>some</w:t>
      </w:r>
      <w:r>
        <w:rPr/>
        <w:t> </w:t>
      </w:r>
      <w:r>
        <w:rPr>
          <w:spacing w:val="-25"/>
        </w:rPr>
        <w:t> </w:t>
      </w:r>
      <w:r>
        <w:rPr>
          <w:spacing w:val="-1"/>
          <w:w w:val="98"/>
        </w:rPr>
        <w:t>b</w:t>
      </w:r>
      <w:r>
        <w:rPr>
          <w:w w:val="96"/>
        </w:rPr>
        <w:t>ank</w:t>
      </w:r>
      <w:r>
        <w:rPr/>
        <w:t> </w:t>
      </w:r>
      <w:r>
        <w:rPr>
          <w:spacing w:val="-25"/>
        </w:rPr>
        <w:t> </w:t>
      </w:r>
      <w:r>
        <w:rPr>
          <w:w w:val="95"/>
        </w:rPr>
        <w:t>fa</w:t>
      </w:r>
      <w:r>
        <w:rPr>
          <w:spacing w:val="-1"/>
          <w:w w:val="95"/>
        </w:rPr>
        <w:t>i</w:t>
      </w:r>
      <w:r>
        <w:rPr>
          <w:w w:val="92"/>
        </w:rPr>
        <w:t>le</w:t>
      </w:r>
      <w:r>
        <w:rPr>
          <w:w w:val="95"/>
        </w:rPr>
        <w:t>d</w:t>
      </w:r>
      <w:r>
        <w:rPr/>
        <w:t> </w:t>
      </w:r>
      <w:r>
        <w:rPr>
          <w:spacing w:val="-26"/>
        </w:rPr>
        <w:t> </w:t>
      </w:r>
      <w:r>
        <w:rPr>
          <w:w w:val="95"/>
        </w:rPr>
        <w:t>and </w:t>
      </w:r>
      <w:r>
        <w:rPr/>
        <w:t>some did not ignoring the time of failure. The empirical model generally is represented</w:t>
      </w:r>
      <w:r>
        <w:rPr>
          <w:spacing w:val="5"/>
        </w:rPr>
        <w:t> </w:t>
      </w:r>
      <w:r>
        <w:rPr/>
        <w:t>as:</w:t>
      </w:r>
    </w:p>
    <w:p>
      <w:pPr>
        <w:pStyle w:val="BodyText"/>
      </w:pPr>
    </w:p>
    <w:p>
      <w:pPr>
        <w:tabs>
          <w:tab w:pos="9201" w:val="left" w:leader="none"/>
        </w:tabs>
        <w:spacing w:before="166"/>
        <w:ind w:left="4013" w:right="0" w:firstLine="0"/>
        <w:jc w:val="left"/>
        <w:rPr>
          <w:sz w:val="22"/>
        </w:rPr>
      </w:pPr>
      <w:r>
        <w:rPr>
          <w:rFonts w:ascii="Cambria" w:hAnsi="Cambria"/>
          <w:b/>
          <w:i/>
          <w:w w:val="115"/>
          <w:sz w:val="22"/>
        </w:rPr>
        <w:t>y</w:t>
      </w:r>
      <w:r>
        <w:rPr>
          <w:rFonts w:ascii="Bookman Old Style" w:hAnsi="Bookman Old Style"/>
          <w:b w:val="0"/>
          <w:i/>
          <w:w w:val="115"/>
          <w:sz w:val="22"/>
          <w:vertAlign w:val="subscript"/>
        </w:rPr>
        <w:t>T</w:t>
      </w:r>
      <w:r>
        <w:rPr>
          <w:rFonts w:ascii="Bookman Old Style" w:hAnsi="Bookman Old Style"/>
          <w:b w:val="0"/>
          <w:i/>
          <w:spacing w:val="8"/>
          <w:w w:val="115"/>
          <w:sz w:val="22"/>
          <w:vertAlign w:val="baseline"/>
        </w:rPr>
        <w:t> </w:t>
      </w:r>
      <w:r>
        <w:rPr>
          <w:w w:val="115"/>
          <w:sz w:val="22"/>
          <w:vertAlign w:val="baseline"/>
        </w:rPr>
        <w:t>=</w:t>
      </w:r>
      <w:r>
        <w:rPr>
          <w:spacing w:val="-7"/>
          <w:w w:val="115"/>
          <w:sz w:val="22"/>
          <w:vertAlign w:val="baseline"/>
        </w:rPr>
        <w:t> </w:t>
      </w:r>
      <w:r>
        <w:rPr>
          <w:rFonts w:ascii="Bookman Old Style" w:hAnsi="Bookman Old Style"/>
          <w:b w:val="0"/>
          <w:i/>
          <w:w w:val="115"/>
          <w:sz w:val="22"/>
          <w:vertAlign w:val="baseline"/>
        </w:rPr>
        <w:t>f</w:t>
      </w:r>
      <w:r>
        <w:rPr>
          <w:rFonts w:ascii="Bookman Old Style" w:hAnsi="Bookman Old Style"/>
          <w:b w:val="0"/>
          <w:i/>
          <w:spacing w:val="-55"/>
          <w:w w:val="115"/>
          <w:sz w:val="22"/>
          <w:vertAlign w:val="baseline"/>
        </w:rPr>
        <w:t> </w:t>
      </w:r>
      <w:r>
        <w:rPr>
          <w:spacing w:val="5"/>
          <w:w w:val="115"/>
          <w:sz w:val="22"/>
          <w:vertAlign w:val="baseline"/>
        </w:rPr>
        <w:t>(</w:t>
      </w:r>
      <w:r>
        <w:rPr>
          <w:rFonts w:ascii="Bookman Old Style" w:hAnsi="Bookman Old Style"/>
          <w:b w:val="0"/>
          <w:i/>
          <w:spacing w:val="5"/>
          <w:w w:val="115"/>
          <w:sz w:val="22"/>
          <w:vertAlign w:val="baseline"/>
        </w:rPr>
        <w:t>X</w:t>
      </w:r>
      <w:r>
        <w:rPr>
          <w:rFonts w:ascii="Cambria" w:hAnsi="Cambria"/>
          <w:b/>
          <w:i/>
          <w:spacing w:val="5"/>
          <w:w w:val="115"/>
          <w:sz w:val="22"/>
          <w:vertAlign w:val="baseline"/>
        </w:rPr>
        <w:t>β</w:t>
      </w:r>
      <w:r>
        <w:rPr>
          <w:spacing w:val="5"/>
          <w:w w:val="115"/>
          <w:sz w:val="22"/>
          <w:vertAlign w:val="baseline"/>
        </w:rPr>
        <w:t>)</w:t>
      </w:r>
      <w:r>
        <w:rPr>
          <w:spacing w:val="-18"/>
          <w:w w:val="115"/>
          <w:sz w:val="22"/>
          <w:vertAlign w:val="baseline"/>
        </w:rPr>
        <w:t> </w:t>
      </w:r>
      <w:r>
        <w:rPr>
          <w:w w:val="115"/>
          <w:sz w:val="22"/>
          <w:vertAlign w:val="baseline"/>
        </w:rPr>
        <w:t>+</w:t>
      </w:r>
      <w:r>
        <w:rPr>
          <w:spacing w:val="-18"/>
          <w:w w:val="115"/>
          <w:sz w:val="22"/>
          <w:vertAlign w:val="baseline"/>
        </w:rPr>
        <w:t> </w:t>
      </w:r>
      <w:r>
        <w:rPr>
          <w:rFonts w:ascii="Cambria" w:hAnsi="Cambria"/>
          <w:b/>
          <w:i/>
          <w:w w:val="115"/>
          <w:sz w:val="22"/>
          <w:vertAlign w:val="baseline"/>
        </w:rPr>
        <w:t>E</w:t>
        <w:tab/>
      </w:r>
      <w:r>
        <w:rPr>
          <w:w w:val="115"/>
          <w:sz w:val="22"/>
          <w:vertAlign w:val="baseline"/>
        </w:rPr>
        <w:t>(1)</w:t>
      </w:r>
    </w:p>
    <w:p>
      <w:pPr>
        <w:pStyle w:val="BodyText"/>
        <w:spacing w:before="5"/>
        <w:rPr>
          <w:sz w:val="34"/>
        </w:rPr>
      </w:pPr>
    </w:p>
    <w:p>
      <w:pPr>
        <w:pStyle w:val="BodyText"/>
        <w:spacing w:line="438" w:lineRule="exact"/>
        <w:ind w:left="120" w:right="1117"/>
        <w:jc w:val="both"/>
      </w:pPr>
      <w:r>
        <w:rPr>
          <w:w w:val="94"/>
        </w:rPr>
        <w:t>where</w:t>
      </w:r>
      <w:r>
        <w:rPr>
          <w:spacing w:val="8"/>
        </w:rPr>
        <w:t> </w:t>
      </w:r>
      <w:r>
        <w:rPr>
          <w:rFonts w:ascii="Bookman Old Style" w:hAnsi="Bookman Old Style"/>
          <w:b w:val="0"/>
          <w:i/>
          <w:w w:val="80"/>
        </w:rPr>
        <w:t>y</w:t>
      </w:r>
      <w:r>
        <w:rPr>
          <w:rFonts w:ascii="Bookman Old Style" w:hAnsi="Bookman Old Style"/>
          <w:b w:val="0"/>
          <w:i/>
          <w:w w:val="90"/>
          <w:vertAlign w:val="subscript"/>
        </w:rPr>
        <w:t>T</w:t>
      </w:r>
      <w:r>
        <w:rPr>
          <w:rFonts w:ascii="Bookman Old Style" w:hAnsi="Bookman Old Style"/>
          <w:b w:val="0"/>
          <w:i/>
          <w:spacing w:val="30"/>
          <w:vertAlign w:val="baseline"/>
        </w:rPr>
        <w:t> </w:t>
      </w:r>
      <w:r>
        <w:rPr>
          <w:w w:val="91"/>
          <w:vertAlign w:val="baseline"/>
        </w:rPr>
        <w:t>is</w:t>
      </w:r>
      <w:r>
        <w:rPr>
          <w:spacing w:val="8"/>
          <w:vertAlign w:val="baseline"/>
        </w:rPr>
        <w:t> </w:t>
      </w:r>
      <w:r>
        <w:rPr>
          <w:w w:val="98"/>
          <w:vertAlign w:val="baseline"/>
        </w:rPr>
        <w:t>a</w:t>
      </w:r>
      <w:r>
        <w:rPr>
          <w:spacing w:val="8"/>
          <w:vertAlign w:val="baseline"/>
        </w:rPr>
        <w:t> </w:t>
      </w:r>
      <w:r>
        <w:rPr>
          <w:w w:val="97"/>
          <w:vertAlign w:val="baseline"/>
        </w:rPr>
        <w:t>binary</w:t>
      </w:r>
      <w:r>
        <w:rPr>
          <w:spacing w:val="8"/>
          <w:vertAlign w:val="baseline"/>
        </w:rPr>
        <w:t> </w:t>
      </w:r>
      <w:r>
        <w:rPr>
          <w:spacing w:val="-12"/>
          <w:w w:val="105"/>
          <w:vertAlign w:val="baseline"/>
        </w:rPr>
        <w:t>v</w:t>
      </w:r>
      <w:r>
        <w:rPr>
          <w:w w:val="96"/>
          <w:vertAlign w:val="baseline"/>
        </w:rPr>
        <w:t>ariable</w:t>
      </w:r>
      <w:r>
        <w:rPr>
          <w:spacing w:val="8"/>
          <w:vertAlign w:val="baseline"/>
        </w:rPr>
        <w:t> </w:t>
      </w:r>
      <w:r>
        <w:rPr>
          <w:w w:val="93"/>
          <w:vertAlign w:val="baseline"/>
        </w:rPr>
        <w:t>for</w:t>
      </w:r>
      <w:r>
        <w:rPr>
          <w:spacing w:val="8"/>
          <w:vertAlign w:val="baseline"/>
        </w:rPr>
        <w:t> </w:t>
      </w:r>
      <w:r>
        <w:rPr>
          <w:w w:val="93"/>
          <w:vertAlign w:val="baseline"/>
        </w:rPr>
        <w:t>obse</w:t>
      </w:r>
      <w:r>
        <w:rPr>
          <w:spacing w:val="-1"/>
          <w:w w:val="94"/>
          <w:vertAlign w:val="baseline"/>
        </w:rPr>
        <w:t>r</w:t>
      </w:r>
      <w:r>
        <w:rPr>
          <w:spacing w:val="-6"/>
          <w:w w:val="105"/>
          <w:vertAlign w:val="baseline"/>
        </w:rPr>
        <w:t>v</w:t>
      </w:r>
      <w:r>
        <w:rPr>
          <w:w w:val="93"/>
          <w:vertAlign w:val="baseline"/>
        </w:rPr>
        <w:t>ed</w:t>
      </w:r>
      <w:r>
        <w:rPr>
          <w:spacing w:val="8"/>
          <w:vertAlign w:val="baseline"/>
        </w:rPr>
        <w:t> </w:t>
      </w:r>
      <w:r>
        <w:rPr>
          <w:w w:val="96"/>
          <w:vertAlign w:val="baseline"/>
        </w:rPr>
        <w:t>bank</w:t>
      </w:r>
      <w:r>
        <w:rPr>
          <w:spacing w:val="8"/>
          <w:vertAlign w:val="baseline"/>
        </w:rPr>
        <w:t> </w:t>
      </w:r>
      <w:r>
        <w:rPr>
          <w:spacing w:val="-1"/>
          <w:w w:val="93"/>
          <w:vertAlign w:val="baseline"/>
        </w:rPr>
        <w:t>f</w:t>
      </w:r>
      <w:r>
        <w:rPr>
          <w:w w:val="94"/>
          <w:vertAlign w:val="baseline"/>
        </w:rPr>
        <w:t>ailures</w:t>
      </w:r>
      <w:r>
        <w:rPr>
          <w:spacing w:val="8"/>
          <w:vertAlign w:val="baseline"/>
        </w:rPr>
        <w:t> </w:t>
      </w:r>
      <w:r>
        <w:rPr>
          <w:w w:val="95"/>
          <w:vertAlign w:val="baseline"/>
        </w:rPr>
        <w:t>during</w:t>
      </w:r>
      <w:r>
        <w:rPr>
          <w:spacing w:val="8"/>
          <w:vertAlign w:val="baseline"/>
        </w:rPr>
        <w:t> </w:t>
      </w:r>
      <w:r>
        <w:rPr>
          <w:w w:val="97"/>
          <w:vertAlign w:val="baseline"/>
        </w:rPr>
        <w:t>the</w:t>
      </w:r>
      <w:r>
        <w:rPr>
          <w:spacing w:val="8"/>
          <w:vertAlign w:val="baseline"/>
        </w:rPr>
        <w:t> </w:t>
      </w:r>
      <w:r>
        <w:rPr>
          <w:w w:val="94"/>
          <w:vertAlign w:val="baseline"/>
        </w:rPr>
        <w:t>sample</w:t>
      </w:r>
      <w:r>
        <w:rPr>
          <w:spacing w:val="8"/>
          <w:vertAlign w:val="baseline"/>
        </w:rPr>
        <w:t> </w:t>
      </w:r>
      <w:r>
        <w:rPr>
          <w:spacing w:val="5"/>
          <w:w w:val="96"/>
          <w:vertAlign w:val="baseline"/>
        </w:rPr>
        <w:t>p</w:t>
      </w:r>
      <w:r>
        <w:rPr>
          <w:w w:val="92"/>
          <w:vertAlign w:val="baseline"/>
        </w:rPr>
        <w:t>eri</w:t>
      </w:r>
      <w:r>
        <w:rPr>
          <w:spacing w:val="5"/>
          <w:w w:val="92"/>
          <w:vertAlign w:val="baseline"/>
        </w:rPr>
        <w:t>o</w:t>
      </w:r>
      <w:r>
        <w:rPr>
          <w:w w:val="97"/>
          <w:vertAlign w:val="baseline"/>
        </w:rPr>
        <w:t>d,</w:t>
      </w:r>
      <w:r>
        <w:rPr>
          <w:spacing w:val="11"/>
          <w:vertAlign w:val="baseline"/>
        </w:rPr>
        <w:t> </w:t>
      </w:r>
      <w:r>
        <w:rPr>
          <w:rFonts w:ascii="Bookman Old Style" w:hAnsi="Bookman Old Style"/>
          <w:b w:val="0"/>
          <w:i/>
          <w:w w:val="142"/>
          <w:vertAlign w:val="baseline"/>
        </w:rPr>
        <w:t>f</w:t>
      </w:r>
      <w:r>
        <w:rPr>
          <w:rFonts w:ascii="Bookman Old Style" w:hAnsi="Bookman Old Style"/>
          <w:b w:val="0"/>
          <w:i/>
          <w:spacing w:val="-43"/>
          <w:vertAlign w:val="baseline"/>
        </w:rPr>
        <w:t> </w:t>
      </w:r>
      <w:r>
        <w:rPr>
          <w:w w:val="102"/>
          <w:vertAlign w:val="baseline"/>
        </w:rPr>
        <w:t>(</w:t>
      </w:r>
      <w:r>
        <w:rPr>
          <w:rFonts w:ascii="Lucida Sans Unicode" w:hAnsi="Lucida Sans Unicode"/>
          <w:w w:val="43"/>
          <w:vertAlign w:val="baseline"/>
        </w:rPr>
        <w:t>·</w:t>
      </w:r>
      <w:r>
        <w:rPr>
          <w:w w:val="102"/>
          <w:vertAlign w:val="baseline"/>
        </w:rPr>
        <w:t>)</w:t>
      </w:r>
      <w:r>
        <w:rPr>
          <w:spacing w:val="8"/>
          <w:vertAlign w:val="baseline"/>
        </w:rPr>
        <w:t> </w:t>
      </w:r>
      <w:r>
        <w:rPr>
          <w:w w:val="91"/>
          <w:vertAlign w:val="baseline"/>
        </w:rPr>
        <w:t>is</w:t>
      </w:r>
      <w:r>
        <w:rPr>
          <w:spacing w:val="8"/>
          <w:vertAlign w:val="baseline"/>
        </w:rPr>
        <w:t> </w:t>
      </w:r>
      <w:r>
        <w:rPr>
          <w:w w:val="98"/>
          <w:vertAlign w:val="baseline"/>
        </w:rPr>
        <w:t>a</w:t>
      </w:r>
      <w:r>
        <w:rPr>
          <w:spacing w:val="8"/>
          <w:vertAlign w:val="baseline"/>
        </w:rPr>
        <w:t> </w:t>
      </w:r>
      <w:r>
        <w:rPr>
          <w:w w:val="95"/>
          <w:vertAlign w:val="baseline"/>
        </w:rPr>
        <w:t>function </w:t>
      </w:r>
      <w:r>
        <w:rPr>
          <w:vertAlign w:val="baseline"/>
        </w:rPr>
        <w:t>that links bank covariates </w:t>
      </w:r>
      <w:r>
        <w:rPr>
          <w:rFonts w:ascii="Bookman Old Style" w:hAnsi="Bookman Old Style"/>
          <w:b w:val="0"/>
          <w:i/>
          <w:vertAlign w:val="baseline"/>
        </w:rPr>
        <w:t>X </w:t>
      </w:r>
      <w:r>
        <w:rPr>
          <w:vertAlign w:val="baseline"/>
        </w:rPr>
        <w:t>and the failure, which could </w:t>
      </w:r>
      <w:r>
        <w:rPr>
          <w:spacing w:val="1"/>
          <w:vertAlign w:val="baseline"/>
        </w:rPr>
        <w:t>be </w:t>
      </w:r>
      <w:r>
        <w:rPr>
          <w:vertAlign w:val="baseline"/>
        </w:rPr>
        <w:t>a linear or exponential function; </w:t>
      </w:r>
      <w:r>
        <w:rPr>
          <w:rFonts w:ascii="Bookman Old Style" w:hAnsi="Bookman Old Style"/>
          <w:b w:val="0"/>
          <w:i/>
          <w:vertAlign w:val="baseline"/>
        </w:rPr>
        <w:t>X </w:t>
      </w:r>
      <w:r>
        <w:rPr>
          <w:vertAlign w:val="baseline"/>
        </w:rPr>
        <w:t>is observed</w:t>
      </w:r>
      <w:r>
        <w:rPr>
          <w:spacing w:val="-6"/>
          <w:vertAlign w:val="baseline"/>
        </w:rPr>
        <w:t> </w:t>
      </w:r>
      <w:r>
        <w:rPr>
          <w:vertAlign w:val="baseline"/>
        </w:rPr>
        <w:t>at</w:t>
      </w:r>
      <w:r>
        <w:rPr>
          <w:spacing w:val="-6"/>
          <w:vertAlign w:val="baseline"/>
        </w:rPr>
        <w:t> </w:t>
      </w:r>
      <w:r>
        <w:rPr>
          <w:vertAlign w:val="baseline"/>
        </w:rPr>
        <w:t>the</w:t>
      </w:r>
      <w:r>
        <w:rPr>
          <w:spacing w:val="-6"/>
          <w:vertAlign w:val="baseline"/>
        </w:rPr>
        <w:t> </w:t>
      </w:r>
      <w:r>
        <w:rPr>
          <w:vertAlign w:val="baseline"/>
        </w:rPr>
        <w:t>beginning</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sampling</w:t>
      </w:r>
      <w:r>
        <w:rPr>
          <w:spacing w:val="-6"/>
          <w:vertAlign w:val="baseline"/>
        </w:rPr>
        <w:t> </w:t>
      </w:r>
      <w:r>
        <w:rPr>
          <w:vertAlign w:val="baseline"/>
        </w:rPr>
        <w:t>period</w:t>
      </w:r>
      <w:r>
        <w:rPr>
          <w:spacing w:val="-6"/>
          <w:vertAlign w:val="baseline"/>
        </w:rPr>
        <w:t> </w:t>
      </w:r>
      <w:r>
        <w:rPr>
          <w:vertAlign w:val="baseline"/>
        </w:rPr>
        <w:t>hence</w:t>
      </w:r>
      <w:r>
        <w:rPr>
          <w:spacing w:val="-6"/>
          <w:vertAlign w:val="baseline"/>
        </w:rPr>
        <w:t> </w:t>
      </w:r>
      <w:r>
        <w:rPr>
          <w:vertAlign w:val="baseline"/>
        </w:rPr>
        <w:t>these</w:t>
      </w:r>
      <w:r>
        <w:rPr>
          <w:spacing w:val="-6"/>
          <w:vertAlign w:val="baseline"/>
        </w:rPr>
        <w:t> </w:t>
      </w:r>
      <w:r>
        <w:rPr>
          <w:vertAlign w:val="baseline"/>
        </w:rPr>
        <w:t>are</w:t>
      </w:r>
      <w:r>
        <w:rPr>
          <w:spacing w:val="-6"/>
          <w:vertAlign w:val="baseline"/>
        </w:rPr>
        <w:t> </w:t>
      </w:r>
      <w:r>
        <w:rPr>
          <w:vertAlign w:val="baseline"/>
        </w:rPr>
        <w:t>predictor</w:t>
      </w:r>
      <w:r>
        <w:rPr>
          <w:spacing w:val="-6"/>
          <w:vertAlign w:val="baseline"/>
        </w:rPr>
        <w:t> </w:t>
      </w:r>
      <w:r>
        <w:rPr>
          <w:vertAlign w:val="baseline"/>
        </w:rPr>
        <w:t>variables;</w:t>
      </w:r>
      <w:r>
        <w:rPr>
          <w:spacing w:val="-6"/>
          <w:vertAlign w:val="baseline"/>
        </w:rPr>
        <w:t> </w:t>
      </w:r>
      <w:r>
        <w:rPr>
          <w:vertAlign w:val="baseline"/>
        </w:rPr>
        <w:t>the</w:t>
      </w:r>
      <w:r>
        <w:rPr>
          <w:spacing w:val="-6"/>
          <w:vertAlign w:val="baseline"/>
        </w:rPr>
        <w:t> </w:t>
      </w:r>
      <w:r>
        <w:rPr>
          <w:vertAlign w:val="baseline"/>
        </w:rPr>
        <w:t>vector</w:t>
      </w:r>
      <w:r>
        <w:rPr>
          <w:spacing w:val="-6"/>
          <w:vertAlign w:val="baseline"/>
        </w:rPr>
        <w:t> </w:t>
      </w:r>
      <w:r>
        <w:rPr>
          <w:rFonts w:ascii="Cambria" w:hAnsi="Cambria"/>
          <w:b/>
          <w:i/>
          <w:vertAlign w:val="baseline"/>
        </w:rPr>
        <w:t>β </w:t>
      </w:r>
      <w:r>
        <w:rPr>
          <w:vertAlign w:val="baseline"/>
        </w:rPr>
        <w:t>are the estimated parameters linking the observable bank features with the observed failures</w:t>
      </w:r>
      <w:r>
        <w:rPr>
          <w:spacing w:val="-33"/>
          <w:vertAlign w:val="baseline"/>
        </w:rPr>
        <w:t> </w:t>
      </w:r>
      <w:r>
        <w:rPr>
          <w:vertAlign w:val="baseline"/>
        </w:rPr>
        <w:t>and the</w:t>
      </w:r>
      <w:r>
        <w:rPr>
          <w:spacing w:val="-6"/>
          <w:vertAlign w:val="baseline"/>
        </w:rPr>
        <w:t> </w:t>
      </w:r>
      <w:r>
        <w:rPr>
          <w:vertAlign w:val="baseline"/>
        </w:rPr>
        <w:t>(</w:t>
      </w:r>
      <w:r>
        <w:rPr>
          <w:rFonts w:ascii="Bookman Old Style" w:hAnsi="Bookman Old Style"/>
          <w:b w:val="0"/>
          <w:i/>
          <w:vertAlign w:val="baseline"/>
        </w:rPr>
        <w:t>N</w:t>
      </w:r>
      <w:r>
        <w:rPr>
          <w:rFonts w:ascii="Bookman Old Style" w:hAnsi="Bookman Old Style"/>
          <w:b w:val="0"/>
          <w:i/>
          <w:spacing w:val="-25"/>
          <w:vertAlign w:val="baseline"/>
        </w:rPr>
        <w:t> </w:t>
      </w:r>
      <w:r>
        <w:rPr>
          <w:rFonts w:ascii="Lucida Sans Unicode" w:hAnsi="Lucida Sans Unicode"/>
          <w:vertAlign w:val="baseline"/>
        </w:rPr>
        <w:t>×</w:t>
      </w:r>
      <w:r>
        <w:rPr>
          <w:rFonts w:ascii="Lucida Sans Unicode" w:hAnsi="Lucida Sans Unicode"/>
          <w:spacing w:val="-45"/>
          <w:vertAlign w:val="baseline"/>
        </w:rPr>
        <w:t> </w:t>
      </w:r>
      <w:r>
        <w:rPr>
          <w:vertAlign w:val="baseline"/>
        </w:rPr>
        <w:t>1)</w:t>
      </w:r>
      <w:r>
        <w:rPr>
          <w:spacing w:val="-7"/>
          <w:vertAlign w:val="baseline"/>
        </w:rPr>
        <w:t> </w:t>
      </w:r>
      <w:r>
        <w:rPr>
          <w:vertAlign w:val="baseline"/>
        </w:rPr>
        <w:t>vector</w:t>
      </w:r>
      <w:r>
        <w:rPr>
          <w:spacing w:val="-6"/>
          <w:vertAlign w:val="baseline"/>
        </w:rPr>
        <w:t> </w:t>
      </w:r>
      <w:r>
        <w:rPr>
          <w:rFonts w:ascii="Cambria" w:hAnsi="Cambria"/>
          <w:b/>
          <w:i/>
          <w:vertAlign w:val="baseline"/>
        </w:rPr>
        <w:t>E</w:t>
      </w:r>
      <w:r>
        <w:rPr>
          <w:rFonts w:ascii="Cambria" w:hAnsi="Cambria"/>
          <w:b/>
          <w:i/>
          <w:spacing w:val="-2"/>
          <w:vertAlign w:val="baseline"/>
        </w:rPr>
        <w:t> </w:t>
      </w:r>
      <w:r>
        <w:rPr>
          <w:vertAlign w:val="baseline"/>
        </w:rPr>
        <w:t>is</w:t>
      </w:r>
      <w:r>
        <w:rPr>
          <w:spacing w:val="-6"/>
          <w:vertAlign w:val="baseline"/>
        </w:rPr>
        <w:t> </w:t>
      </w:r>
      <w:r>
        <w:rPr>
          <w:vertAlign w:val="baseline"/>
        </w:rPr>
        <w:t>uncorrelated</w:t>
      </w:r>
      <w:r>
        <w:rPr>
          <w:spacing w:val="-7"/>
          <w:vertAlign w:val="baseline"/>
        </w:rPr>
        <w:t> </w:t>
      </w:r>
      <w:r>
        <w:rPr>
          <w:vertAlign w:val="baseline"/>
        </w:rPr>
        <w:t>among</w:t>
      </w:r>
      <w:r>
        <w:rPr>
          <w:spacing w:val="-7"/>
          <w:vertAlign w:val="baseline"/>
        </w:rPr>
        <w:t> </w:t>
      </w:r>
      <w:r>
        <w:rPr>
          <w:vertAlign w:val="baseline"/>
        </w:rPr>
        <w:t>banks.</w:t>
      </w:r>
      <w:r>
        <w:rPr>
          <w:spacing w:val="13"/>
          <w:vertAlign w:val="baseline"/>
        </w:rPr>
        <w:t> </w:t>
      </w:r>
      <w:r>
        <w:rPr>
          <w:vertAlign w:val="baseline"/>
        </w:rPr>
        <w:t>Variations</w:t>
      </w:r>
      <w:r>
        <w:rPr>
          <w:spacing w:val="-7"/>
          <w:vertAlign w:val="baseline"/>
        </w:rPr>
        <w:t> </w:t>
      </w:r>
      <w:r>
        <w:rPr>
          <w:vertAlign w:val="baseline"/>
        </w:rPr>
        <w:t>in</w:t>
      </w:r>
      <w:r>
        <w:rPr>
          <w:spacing w:val="-6"/>
          <w:vertAlign w:val="baseline"/>
        </w:rPr>
        <w:t> </w:t>
      </w:r>
      <w:r>
        <w:rPr>
          <w:vertAlign w:val="baseline"/>
        </w:rPr>
        <w:t>this</w:t>
      </w:r>
      <w:r>
        <w:rPr>
          <w:spacing w:val="-6"/>
          <w:vertAlign w:val="baseline"/>
        </w:rPr>
        <w:t> </w:t>
      </w:r>
      <w:r>
        <w:rPr>
          <w:vertAlign w:val="baseline"/>
        </w:rPr>
        <w:t>setup</w:t>
      </w:r>
      <w:r>
        <w:rPr>
          <w:spacing w:val="-7"/>
          <w:vertAlign w:val="baseline"/>
        </w:rPr>
        <w:t> </w:t>
      </w:r>
      <w:r>
        <w:rPr>
          <w:vertAlign w:val="baseline"/>
        </w:rPr>
        <w:t>allow</w:t>
      </w:r>
      <w:r>
        <w:rPr>
          <w:spacing w:val="-7"/>
          <w:vertAlign w:val="baseline"/>
        </w:rPr>
        <w:t> </w:t>
      </w:r>
      <w:r>
        <w:rPr>
          <w:vertAlign w:val="baseline"/>
        </w:rPr>
        <w:t>for</w:t>
      </w:r>
      <w:r>
        <w:rPr>
          <w:spacing w:val="-7"/>
          <w:vertAlign w:val="baseline"/>
        </w:rPr>
        <w:t> </w:t>
      </w:r>
      <w:r>
        <w:rPr>
          <w:vertAlign w:val="baseline"/>
        </w:rPr>
        <w:t>multiple</w:t>
      </w:r>
      <w:r>
        <w:rPr>
          <w:spacing w:val="-6"/>
          <w:vertAlign w:val="baseline"/>
        </w:rPr>
        <w:t> </w:t>
      </w:r>
      <w:r>
        <w:rPr>
          <w:vertAlign w:val="baseline"/>
        </w:rPr>
        <w:t>types of bank exits like M&amp;A in a multinomial model (Spokeviciute et al., </w:t>
      </w:r>
      <w:hyperlink w:history="true" w:anchor="_bookmark37">
        <w:r>
          <w:rPr>
            <w:color w:val="0000FF"/>
            <w:vertAlign w:val="baseline"/>
          </w:rPr>
          <w:t>2019</w:t>
        </w:r>
      </w:hyperlink>
      <w:r>
        <w:rPr>
          <w:vertAlign w:val="baseline"/>
        </w:rPr>
        <w:t>) or some (non-spatial) correlation</w:t>
      </w:r>
      <w:r>
        <w:rPr>
          <w:spacing w:val="11"/>
          <w:vertAlign w:val="baseline"/>
        </w:rPr>
        <w:t> </w:t>
      </w:r>
      <w:r>
        <w:rPr>
          <w:vertAlign w:val="baseline"/>
        </w:rPr>
        <w:t>among</w:t>
      </w:r>
      <w:r>
        <w:rPr>
          <w:spacing w:val="11"/>
          <w:vertAlign w:val="baseline"/>
        </w:rPr>
        <w:t> </w:t>
      </w:r>
      <w:r>
        <w:rPr>
          <w:vertAlign w:val="baseline"/>
        </w:rPr>
        <w:t>banks,</w:t>
      </w:r>
      <w:r>
        <w:rPr>
          <w:spacing w:val="11"/>
          <w:vertAlign w:val="baseline"/>
        </w:rPr>
        <w:t> </w:t>
      </w:r>
      <w:r>
        <w:rPr>
          <w:vertAlign w:val="baseline"/>
        </w:rPr>
        <w:t>for</w:t>
      </w:r>
      <w:r>
        <w:rPr>
          <w:spacing w:val="11"/>
          <w:vertAlign w:val="baseline"/>
        </w:rPr>
        <w:t> </w:t>
      </w:r>
      <w:r>
        <w:rPr>
          <w:vertAlign w:val="baseline"/>
        </w:rPr>
        <w:t>example,</w:t>
      </w:r>
      <w:r>
        <w:rPr>
          <w:spacing w:val="11"/>
          <w:vertAlign w:val="baseline"/>
        </w:rPr>
        <w:t> </w:t>
      </w:r>
      <w:r>
        <w:rPr>
          <w:vertAlign w:val="baseline"/>
        </w:rPr>
        <w:t>allowing</w:t>
      </w:r>
      <w:r>
        <w:rPr>
          <w:spacing w:val="11"/>
          <w:vertAlign w:val="baseline"/>
        </w:rPr>
        <w:t> </w:t>
      </w:r>
      <w:r>
        <w:rPr>
          <w:vertAlign w:val="baseline"/>
        </w:rPr>
        <w:t>for</w:t>
      </w:r>
      <w:r>
        <w:rPr>
          <w:spacing w:val="11"/>
          <w:vertAlign w:val="baseline"/>
        </w:rPr>
        <w:t> </w:t>
      </w:r>
      <w:r>
        <w:rPr>
          <w:vertAlign w:val="baseline"/>
        </w:rPr>
        <w:t>a</w:t>
      </w:r>
      <w:r>
        <w:rPr>
          <w:spacing w:val="11"/>
          <w:vertAlign w:val="baseline"/>
        </w:rPr>
        <w:t> </w:t>
      </w:r>
      <w:r>
        <w:rPr>
          <w:vertAlign w:val="baseline"/>
        </w:rPr>
        <w:t>common</w:t>
      </w:r>
      <w:r>
        <w:rPr>
          <w:spacing w:val="11"/>
          <w:vertAlign w:val="baseline"/>
        </w:rPr>
        <w:t> </w:t>
      </w:r>
      <w:r>
        <w:rPr>
          <w:vertAlign w:val="baseline"/>
        </w:rPr>
        <w:t>shock.</w:t>
      </w:r>
    </w:p>
    <w:p>
      <w:pPr>
        <w:pStyle w:val="BodyText"/>
        <w:spacing w:line="420" w:lineRule="auto" w:before="152"/>
        <w:ind w:left="120" w:right="1117" w:firstLine="338"/>
        <w:jc w:val="both"/>
      </w:pPr>
      <w:r>
        <w:rPr/>
        <w:t>Recognising the contagion among banks implies dropping the assumption of independence among observations and instead assuming a specific form of dependence: spatial dependence. I consider an empirical model that allows spatial dependence through the dependant variable, the survival probability, making the probability of failure of a bank depends on the probability of failures of all other banks in the system. The form of the dependence is governed by the spatial matrix </w:t>
      </w:r>
      <w:r>
        <w:rPr>
          <w:rFonts w:ascii="Bookman Old Style"/>
          <w:b w:val="0"/>
          <w:i/>
        </w:rPr>
        <w:t>W </w:t>
      </w:r>
      <w:r>
        <w:rPr/>
        <w:t>.</w:t>
      </w:r>
    </w:p>
    <w:p>
      <w:pPr>
        <w:pStyle w:val="BodyText"/>
        <w:spacing w:line="244" w:lineRule="exact"/>
        <w:ind w:left="458"/>
      </w:pPr>
      <w:r>
        <w:rPr/>
        <w:t>Let a matrix </w:t>
      </w:r>
      <w:r>
        <w:rPr>
          <w:rFonts w:ascii="Bookman Old Style"/>
          <w:b w:val="0"/>
          <w:i/>
        </w:rPr>
        <w:t>W </w:t>
      </w:r>
      <w:r>
        <w:rPr/>
        <w:t>define the lending relationships among banks. Consider a loan from bank </w:t>
      </w:r>
      <w:r>
        <w:rPr>
          <w:rFonts w:ascii="Bookman Old Style"/>
          <w:b w:val="0"/>
          <w:i/>
        </w:rPr>
        <w:t>i</w:t>
      </w:r>
      <w:r>
        <w:rPr>
          <w:rFonts w:ascii="Bookman Old Style"/>
          <w:b w:val="0"/>
          <w:i/>
          <w:spacing w:val="55"/>
        </w:rPr>
        <w:t> </w:t>
      </w:r>
      <w:r>
        <w:rPr/>
        <w:t>to</w:t>
      </w:r>
    </w:p>
    <w:p>
      <w:pPr>
        <w:pStyle w:val="BodyText"/>
        <w:spacing w:line="408" w:lineRule="auto" w:before="180"/>
        <w:ind w:left="120" w:right="1117"/>
        <w:jc w:val="both"/>
      </w:pPr>
      <w:r>
        <w:rPr/>
        <w:t>bank </w:t>
      </w:r>
      <w:r>
        <w:rPr>
          <w:rFonts w:ascii="Bookman Old Style"/>
          <w:b w:val="0"/>
          <w:i/>
        </w:rPr>
        <w:t>j</w:t>
      </w:r>
      <w:r>
        <w:rPr/>
        <w:t>, then let </w:t>
      </w:r>
      <w:r>
        <w:rPr>
          <w:rFonts w:ascii="Bookman Old Style"/>
          <w:b w:val="0"/>
          <w:i/>
        </w:rPr>
        <w:t>w</w:t>
      </w:r>
      <w:r>
        <w:rPr>
          <w:rFonts w:ascii="Bookman Old Style"/>
          <w:b w:val="0"/>
          <w:i/>
          <w:vertAlign w:val="subscript"/>
        </w:rPr>
        <w:t>i,j</w:t>
      </w:r>
      <w:r>
        <w:rPr>
          <w:rFonts w:ascii="Bookman Old Style"/>
          <w:b w:val="0"/>
          <w:i/>
          <w:vertAlign w:val="baseline"/>
        </w:rPr>
        <w:t> </w:t>
      </w:r>
      <w:r>
        <w:rPr>
          <w:vertAlign w:val="baseline"/>
        </w:rPr>
        <w:t>be the share of the loan on bank </w:t>
      </w:r>
      <w:r>
        <w:rPr>
          <w:rFonts w:ascii="Bookman Old Style"/>
          <w:b w:val="0"/>
          <w:i/>
          <w:vertAlign w:val="baseline"/>
        </w:rPr>
        <w:t>i </w:t>
      </w:r>
      <w:r>
        <w:rPr>
          <w:vertAlign w:val="baseline"/>
        </w:rPr>
        <w:t>total Loans, that is, the share of the loan from the lender bank perspective. Then </w:t>
      </w:r>
      <w:r>
        <w:rPr>
          <w:rFonts w:ascii="Bookman Old Style"/>
          <w:b w:val="0"/>
          <w:i/>
          <w:vertAlign w:val="baseline"/>
        </w:rPr>
        <w:t>W </w:t>
      </w:r>
      <w:r>
        <w:rPr>
          <w:vertAlign w:val="baseline"/>
        </w:rPr>
        <w:t>is a spatial weight matrix containing all possible links among banks such that each element </w:t>
      </w:r>
      <w:r>
        <w:rPr>
          <w:rFonts w:ascii="Bookman Old Style"/>
          <w:b w:val="0"/>
          <w:i/>
          <w:vertAlign w:val="baseline"/>
        </w:rPr>
        <w:t>w</w:t>
      </w:r>
      <w:r>
        <w:rPr>
          <w:rFonts w:ascii="Bookman Old Style"/>
          <w:b w:val="0"/>
          <w:i/>
          <w:vertAlign w:val="subscript"/>
        </w:rPr>
        <w:t>i,j</w:t>
      </w:r>
      <w:r>
        <w:rPr>
          <w:rFonts w:ascii="Bookman Old Style"/>
          <w:b w:val="0"/>
          <w:i/>
          <w:vertAlign w:val="baseline"/>
        </w:rPr>
        <w:t> </w:t>
      </w:r>
      <w:r>
        <w:rPr>
          <w:vertAlign w:val="baseline"/>
        </w:rPr>
        <w:t>of </w:t>
      </w:r>
      <w:r>
        <w:rPr>
          <w:rFonts w:ascii="Bookman Old Style"/>
          <w:b w:val="0"/>
          <w:i/>
          <w:vertAlign w:val="baseline"/>
        </w:rPr>
        <w:t>W </w:t>
      </w:r>
      <w:r>
        <w:rPr>
          <w:vertAlign w:val="baseline"/>
        </w:rPr>
        <w:t>represents the share of loans from bank </w:t>
      </w:r>
      <w:r>
        <w:rPr>
          <w:rFonts w:ascii="Bookman Old Style"/>
          <w:b w:val="0"/>
          <w:i/>
          <w:vertAlign w:val="baseline"/>
        </w:rPr>
        <w:t>i </w:t>
      </w:r>
      <w:r>
        <w:rPr>
          <w:vertAlign w:val="baseline"/>
        </w:rPr>
        <w:t>to </w:t>
      </w:r>
      <w:r>
        <w:rPr>
          <w:rFonts w:ascii="Bookman Old Style"/>
          <w:b w:val="0"/>
          <w:i/>
          <w:w w:val="115"/>
          <w:vertAlign w:val="baseline"/>
        </w:rPr>
        <w:t>j </w:t>
      </w:r>
      <w:r>
        <w:rPr>
          <w:vertAlign w:val="baseline"/>
        </w:rPr>
        <w:t>and the diagonal of </w:t>
      </w:r>
      <w:r>
        <w:rPr>
          <w:rFonts w:ascii="Bookman Old Style"/>
          <w:b w:val="0"/>
          <w:i/>
          <w:vertAlign w:val="baseline"/>
        </w:rPr>
        <w:t>W </w:t>
      </w:r>
      <w:r>
        <w:rPr>
          <w:vertAlign w:val="baseline"/>
        </w:rPr>
        <w:t>is zero.</w:t>
      </w:r>
    </w:p>
    <w:p>
      <w:pPr>
        <w:pStyle w:val="BodyText"/>
        <w:spacing w:line="254" w:lineRule="exact"/>
        <w:ind w:left="458"/>
      </w:pPr>
      <w:r>
        <w:rPr/>
        <w:t>A model that accomodate these feautres is the spatial autoregressive model (SAR) where </w:t>
      </w:r>
      <w:r>
        <w:rPr>
          <w:rFonts w:ascii="Cambria"/>
          <w:b/>
          <w:i/>
        </w:rPr>
        <w:t>y </w:t>
      </w:r>
      <w:r>
        <w:rPr/>
        <w:t>is a</w:t>
      </w:r>
    </w:p>
    <w:p>
      <w:pPr>
        <w:pStyle w:val="BodyText"/>
        <w:spacing w:line="326" w:lineRule="auto" w:before="149"/>
        <w:ind w:left="120" w:right="1118"/>
        <w:jc w:val="both"/>
      </w:pPr>
      <w:r>
        <w:rPr>
          <w:rFonts w:ascii="Bookman Old Style" w:hAnsi="Bookman Old Style"/>
          <w:b w:val="0"/>
          <w:i/>
        </w:rPr>
        <w:t>N </w:t>
      </w:r>
      <w:r>
        <w:rPr>
          <w:rFonts w:ascii="Lucida Sans Unicode" w:hAnsi="Lucida Sans Unicode"/>
        </w:rPr>
        <w:t>× </w:t>
      </w:r>
      <w:r>
        <w:rPr/>
        <w:t>1 vector of the binary variable with 1 for surviving banks and 0 otherwise, the </w:t>
      </w:r>
      <w:r>
        <w:rPr>
          <w:rFonts w:ascii="Bookman Old Style" w:hAnsi="Bookman Old Style"/>
          <w:b w:val="0"/>
          <w:i/>
        </w:rPr>
        <w:t>N </w:t>
      </w:r>
      <w:r>
        <w:rPr>
          <w:rFonts w:ascii="Lucida Sans Unicode" w:hAnsi="Lucida Sans Unicode"/>
        </w:rPr>
        <w:t>× </w:t>
      </w:r>
      <w:r>
        <w:rPr>
          <w:rFonts w:ascii="Bookman Old Style" w:hAnsi="Bookman Old Style"/>
          <w:b w:val="0"/>
          <w:i/>
        </w:rPr>
        <w:t>N </w:t>
      </w:r>
      <w:r>
        <w:rPr/>
        <w:t>matrix and the </w:t>
      </w:r>
      <w:r>
        <w:rPr>
          <w:rFonts w:ascii="Bookman Old Style" w:hAnsi="Bookman Old Style"/>
          <w:b w:val="0"/>
          <w:i/>
        </w:rPr>
        <w:t>N </w:t>
      </w:r>
      <w:r>
        <w:rPr>
          <w:rFonts w:ascii="Lucida Sans Unicode" w:hAnsi="Lucida Sans Unicode"/>
        </w:rPr>
        <w:t>× </w:t>
      </w:r>
      <w:r>
        <w:rPr>
          <w:rFonts w:ascii="Bookman Old Style" w:hAnsi="Bookman Old Style"/>
          <w:b w:val="0"/>
          <w:i/>
        </w:rPr>
        <w:t>k </w:t>
      </w:r>
      <w:r>
        <w:rPr/>
        <w:t>+ 1 matrix </w:t>
      </w:r>
      <w:r>
        <w:rPr>
          <w:rFonts w:ascii="Bookman Old Style" w:hAnsi="Bookman Old Style"/>
          <w:b w:val="0"/>
          <w:i/>
        </w:rPr>
        <w:t>X </w:t>
      </w:r>
      <w:r>
        <w:rPr/>
        <w:t>storing all </w:t>
      </w:r>
      <w:r>
        <w:rPr>
          <w:rFonts w:ascii="Bookman Old Style" w:hAnsi="Bookman Old Style"/>
          <w:b w:val="0"/>
          <w:i/>
        </w:rPr>
        <w:t>k </w:t>
      </w:r>
      <w:r>
        <w:rPr/>
        <w:t>individual bank covariates and where the first column</w:t>
      </w:r>
      <w:r>
        <w:rPr>
          <w:spacing w:val="-28"/>
        </w:rPr>
        <w:t> </w:t>
      </w:r>
      <w:r>
        <w:rPr/>
        <w:t>is a</w:t>
      </w:r>
      <w:r>
        <w:rPr>
          <w:spacing w:val="10"/>
        </w:rPr>
        <w:t> </w:t>
      </w:r>
      <w:r>
        <w:rPr/>
        <w:t>constant</w:t>
      </w:r>
      <w:r>
        <w:rPr>
          <w:spacing w:val="10"/>
        </w:rPr>
        <w:t> </w:t>
      </w:r>
      <w:r>
        <w:rPr/>
        <w:t>vector.</w:t>
      </w:r>
      <w:r>
        <w:rPr>
          <w:spacing w:val="32"/>
        </w:rPr>
        <w:t> </w:t>
      </w:r>
      <w:r>
        <w:rPr/>
        <w:t>A</w:t>
      </w:r>
      <w:r>
        <w:rPr>
          <w:spacing w:val="10"/>
        </w:rPr>
        <w:t> </w:t>
      </w:r>
      <w:r>
        <w:rPr/>
        <w:t>SAR(1)</w:t>
      </w:r>
      <w:r>
        <w:rPr>
          <w:spacing w:val="10"/>
        </w:rPr>
        <w:t> </w:t>
      </w:r>
      <w:r>
        <w:rPr/>
        <w:t>model,</w:t>
      </w:r>
      <w:r>
        <w:rPr>
          <w:spacing w:val="10"/>
        </w:rPr>
        <w:t> </w:t>
      </w:r>
      <w:r>
        <w:rPr/>
        <w:t>with</w:t>
      </w:r>
      <w:r>
        <w:rPr>
          <w:spacing w:val="10"/>
        </w:rPr>
        <w:t> </w:t>
      </w:r>
      <w:r>
        <w:rPr/>
        <w:t>a</w:t>
      </w:r>
      <w:r>
        <w:rPr>
          <w:spacing w:val="10"/>
        </w:rPr>
        <w:t> </w:t>
      </w:r>
      <w:r>
        <w:rPr/>
        <w:t>lag</w:t>
      </w:r>
      <w:r>
        <w:rPr>
          <w:spacing w:val="10"/>
        </w:rPr>
        <w:t> </w:t>
      </w:r>
      <w:r>
        <w:rPr/>
        <w:t>on</w:t>
      </w:r>
      <w:r>
        <w:rPr>
          <w:spacing w:val="10"/>
        </w:rPr>
        <w:t> </w:t>
      </w:r>
      <w:r>
        <w:rPr/>
        <w:t>the</w:t>
      </w:r>
      <w:r>
        <w:rPr>
          <w:spacing w:val="11"/>
        </w:rPr>
        <w:t> </w:t>
      </w:r>
      <w:r>
        <w:rPr/>
        <w:t>dependant</w:t>
      </w:r>
      <w:r>
        <w:rPr>
          <w:spacing w:val="10"/>
        </w:rPr>
        <w:t> </w:t>
      </w:r>
      <w:r>
        <w:rPr/>
        <w:t>variable,</w:t>
      </w:r>
      <w:r>
        <w:rPr>
          <w:spacing w:val="10"/>
        </w:rPr>
        <w:t> </w:t>
      </w:r>
      <w:r>
        <w:rPr/>
        <w:t>for</w:t>
      </w:r>
      <w:r>
        <w:rPr>
          <w:spacing w:val="10"/>
        </w:rPr>
        <w:t> </w:t>
      </w:r>
      <w:r>
        <w:rPr/>
        <w:t>survival</w:t>
      </w:r>
      <w:r>
        <w:rPr>
          <w:spacing w:val="10"/>
        </w:rPr>
        <w:t> </w:t>
      </w:r>
      <w:r>
        <w:rPr/>
        <w:t>is,</w:t>
      </w:r>
    </w:p>
    <w:p>
      <w:pPr>
        <w:spacing w:after="0" w:line="326" w:lineRule="auto"/>
        <w:jc w:val="both"/>
        <w:sectPr>
          <w:pgSz w:w="12240" w:h="15840"/>
          <w:pgMar w:header="0" w:footer="806" w:top="1420" w:bottom="1000" w:left="1320" w:right="320"/>
        </w:sectPr>
      </w:pPr>
    </w:p>
    <w:p>
      <w:pPr>
        <w:pStyle w:val="BodyText"/>
        <w:rPr>
          <w:sz w:val="20"/>
        </w:rPr>
      </w:pPr>
    </w:p>
    <w:p>
      <w:pPr>
        <w:pStyle w:val="BodyText"/>
        <w:spacing w:before="7"/>
        <w:rPr>
          <w:sz w:val="24"/>
        </w:rPr>
      </w:pPr>
    </w:p>
    <w:p>
      <w:pPr>
        <w:tabs>
          <w:tab w:pos="5988" w:val="left" w:leader="none"/>
          <w:tab w:pos="9201" w:val="left" w:leader="none"/>
        </w:tabs>
        <w:spacing w:before="45"/>
        <w:ind w:left="2077" w:right="0" w:firstLine="0"/>
        <w:jc w:val="left"/>
        <w:rPr>
          <w:sz w:val="22"/>
        </w:rPr>
      </w:pPr>
      <w:r>
        <w:rPr>
          <w:rFonts w:ascii="Cambria" w:hAnsi="Cambria"/>
          <w:b/>
          <w:i/>
          <w:w w:val="105"/>
          <w:sz w:val="22"/>
        </w:rPr>
        <w:t>y </w:t>
      </w:r>
      <w:r>
        <w:rPr>
          <w:w w:val="105"/>
          <w:sz w:val="22"/>
        </w:rPr>
        <w:t>= </w:t>
      </w:r>
      <w:r>
        <w:rPr>
          <w:rFonts w:ascii="Bookman Old Style" w:hAnsi="Bookman Old Style"/>
          <w:b w:val="0"/>
          <w:i/>
          <w:w w:val="105"/>
          <w:sz w:val="22"/>
        </w:rPr>
        <w:t>ρW </w:t>
      </w:r>
      <w:r>
        <w:rPr>
          <w:b/>
          <w:w w:val="105"/>
          <w:sz w:val="22"/>
        </w:rPr>
        <w:t>y </w:t>
      </w:r>
      <w:r>
        <w:rPr>
          <w:w w:val="105"/>
          <w:sz w:val="22"/>
        </w:rPr>
        <w:t>+ </w:t>
      </w:r>
      <w:r>
        <w:rPr>
          <w:b/>
          <w:w w:val="105"/>
          <w:sz w:val="22"/>
        </w:rPr>
        <w:t>X</w:t>
      </w:r>
      <w:r>
        <w:rPr>
          <w:rFonts w:ascii="Cambria" w:hAnsi="Cambria"/>
          <w:b/>
          <w:i/>
          <w:w w:val="105"/>
          <w:sz w:val="22"/>
        </w:rPr>
        <w:t>β</w:t>
      </w:r>
      <w:r>
        <w:rPr>
          <w:rFonts w:ascii="Cambria" w:hAnsi="Cambria"/>
          <w:b/>
          <w:i/>
          <w:spacing w:val="-12"/>
          <w:w w:val="105"/>
          <w:sz w:val="22"/>
        </w:rPr>
        <w:t> </w:t>
      </w:r>
      <w:r>
        <w:rPr>
          <w:w w:val="105"/>
          <w:sz w:val="22"/>
        </w:rPr>
        <w:t>+</w:t>
      </w:r>
      <w:r>
        <w:rPr>
          <w:spacing w:val="-6"/>
          <w:w w:val="105"/>
          <w:sz w:val="22"/>
        </w:rPr>
        <w:t> </w:t>
      </w:r>
      <w:r>
        <w:rPr>
          <w:rFonts w:ascii="Cambria" w:hAnsi="Cambria"/>
          <w:b/>
          <w:i/>
          <w:w w:val="105"/>
          <w:sz w:val="22"/>
        </w:rPr>
        <w:t>E</w:t>
      </w:r>
      <w:r>
        <w:rPr>
          <w:rFonts w:ascii="Bookman Old Style" w:hAnsi="Bookman Old Style"/>
          <w:b w:val="0"/>
          <w:i/>
          <w:w w:val="105"/>
          <w:sz w:val="22"/>
        </w:rPr>
        <w:t>,</w:t>
        <w:tab/>
      </w:r>
      <w:r>
        <w:rPr>
          <w:rFonts w:ascii="Cambria" w:hAnsi="Cambria"/>
          <w:b/>
          <w:i/>
          <w:w w:val="105"/>
          <w:sz w:val="22"/>
        </w:rPr>
        <w:t>E</w:t>
      </w:r>
      <w:r>
        <w:rPr>
          <w:rFonts w:ascii="Cambria" w:hAnsi="Cambria"/>
          <w:b/>
          <w:i/>
          <w:spacing w:val="0"/>
          <w:w w:val="105"/>
          <w:sz w:val="22"/>
        </w:rPr>
        <w:t> </w:t>
      </w:r>
      <w:r>
        <w:rPr>
          <w:rFonts w:ascii="Lucida Sans Unicode" w:hAnsi="Lucida Sans Unicode"/>
          <w:w w:val="105"/>
          <w:sz w:val="22"/>
        </w:rPr>
        <w:t>∼</w:t>
      </w:r>
      <w:r>
        <w:rPr>
          <w:rFonts w:ascii="Lucida Sans Unicode" w:hAnsi="Lucida Sans Unicode"/>
          <w:spacing w:val="-21"/>
          <w:w w:val="105"/>
          <w:sz w:val="22"/>
        </w:rPr>
        <w:t> </w:t>
      </w:r>
      <w:r>
        <w:rPr>
          <w:rFonts w:ascii="Lucida Sans Unicode" w:hAnsi="Lucida Sans Unicode"/>
          <w:w w:val="105"/>
          <w:sz w:val="22"/>
        </w:rPr>
        <w:t>N</w:t>
      </w:r>
      <w:r>
        <w:rPr>
          <w:rFonts w:ascii="Lucida Sans Unicode" w:hAnsi="Lucida Sans Unicode"/>
          <w:spacing w:val="-15"/>
          <w:w w:val="105"/>
          <w:sz w:val="22"/>
        </w:rPr>
        <w:t> </w:t>
      </w:r>
      <w:r>
        <w:rPr>
          <w:rFonts w:ascii="Tahoma" w:hAnsi="Tahoma"/>
          <w:w w:val="105"/>
          <w:position w:val="18"/>
          <w:sz w:val="22"/>
        </w:rPr>
        <w:t>(</w:t>
      </w:r>
      <w:r>
        <w:rPr>
          <w:w w:val="105"/>
          <w:sz w:val="22"/>
        </w:rPr>
        <w:t>0</w:t>
      </w:r>
      <w:r>
        <w:rPr>
          <w:rFonts w:ascii="Bookman Old Style" w:hAnsi="Bookman Old Style"/>
          <w:b w:val="0"/>
          <w:i/>
          <w:w w:val="105"/>
          <w:sz w:val="22"/>
        </w:rPr>
        <w:t>,</w:t>
      </w:r>
      <w:r>
        <w:rPr>
          <w:rFonts w:ascii="Bookman Old Style" w:hAnsi="Bookman Old Style"/>
          <w:b w:val="0"/>
          <w:i/>
          <w:spacing w:val="-38"/>
          <w:w w:val="105"/>
          <w:sz w:val="22"/>
        </w:rPr>
        <w:t> </w:t>
      </w:r>
      <w:r>
        <w:rPr>
          <w:rFonts w:ascii="Bookman Old Style" w:hAnsi="Bookman Old Style"/>
          <w:b w:val="0"/>
          <w:i/>
          <w:spacing w:val="2"/>
          <w:w w:val="105"/>
          <w:sz w:val="22"/>
        </w:rPr>
        <w:t>σ</w:t>
      </w:r>
      <w:r>
        <w:rPr>
          <w:rFonts w:ascii="Cambria" w:hAnsi="Cambria"/>
          <w:spacing w:val="2"/>
          <w:w w:val="105"/>
          <w:sz w:val="22"/>
          <w:vertAlign w:val="superscript"/>
        </w:rPr>
        <w:t>2</w:t>
      </w:r>
      <w:r>
        <w:rPr>
          <w:rFonts w:ascii="Bookman Old Style" w:hAnsi="Bookman Old Style"/>
          <w:b w:val="0"/>
          <w:i/>
          <w:spacing w:val="2"/>
          <w:w w:val="105"/>
          <w:sz w:val="22"/>
          <w:vertAlign w:val="baseline"/>
        </w:rPr>
        <w:t>I</w:t>
      </w:r>
      <w:r>
        <w:rPr>
          <w:rFonts w:ascii="Bookman Old Style" w:hAnsi="Bookman Old Style"/>
          <w:b w:val="0"/>
          <w:i/>
          <w:spacing w:val="2"/>
          <w:w w:val="105"/>
          <w:sz w:val="22"/>
          <w:vertAlign w:val="subscript"/>
        </w:rPr>
        <w:t>N</w:t>
      </w:r>
      <w:r>
        <w:rPr>
          <w:rFonts w:ascii="Bookman Old Style" w:hAnsi="Bookman Old Style"/>
          <w:b w:val="0"/>
          <w:i/>
          <w:spacing w:val="-46"/>
          <w:w w:val="105"/>
          <w:sz w:val="22"/>
          <w:vertAlign w:val="baseline"/>
        </w:rPr>
        <w:t> </w:t>
      </w:r>
      <w:r>
        <w:rPr>
          <w:rFonts w:ascii="Tahoma" w:hAnsi="Tahoma"/>
          <w:w w:val="105"/>
          <w:position w:val="18"/>
          <w:sz w:val="22"/>
          <w:vertAlign w:val="baseline"/>
        </w:rPr>
        <w:t>?</w:t>
        <w:tab/>
      </w:r>
      <w:r>
        <w:rPr>
          <w:w w:val="105"/>
          <w:sz w:val="22"/>
          <w:vertAlign w:val="baseline"/>
        </w:rPr>
        <w:t>(2)</w:t>
      </w:r>
    </w:p>
    <w:p>
      <w:pPr>
        <w:pStyle w:val="BodyText"/>
        <w:spacing w:line="438" w:lineRule="exact" w:before="346"/>
        <w:ind w:left="120" w:right="1118" w:firstLine="338"/>
        <w:jc w:val="both"/>
      </w:pPr>
      <w:r>
        <w:rPr/>
        <w:t>where</w:t>
      </w:r>
      <w:r>
        <w:rPr>
          <w:spacing w:val="-6"/>
        </w:rPr>
        <w:t> </w:t>
      </w:r>
      <w:r>
        <w:rPr>
          <w:rFonts w:ascii="Bookman Old Style" w:hAnsi="Bookman Old Style"/>
          <w:b w:val="0"/>
          <w:i/>
        </w:rPr>
        <w:t>ρ</w:t>
      </w:r>
      <w:r>
        <w:rPr>
          <w:rFonts w:ascii="Bookman Old Style" w:hAnsi="Bookman Old Style"/>
          <w:b w:val="0"/>
          <w:i/>
          <w:spacing w:val="-20"/>
        </w:rPr>
        <w:t> </w:t>
      </w:r>
      <w:r>
        <w:rPr/>
        <w:t>is</w:t>
      </w:r>
      <w:r>
        <w:rPr>
          <w:spacing w:val="-7"/>
        </w:rPr>
        <w:t> </w:t>
      </w:r>
      <w:r>
        <w:rPr/>
        <w:t>a</w:t>
      </w:r>
      <w:r>
        <w:rPr>
          <w:spacing w:val="-7"/>
        </w:rPr>
        <w:t> </w:t>
      </w:r>
      <w:r>
        <w:rPr/>
        <w:t>scalar</w:t>
      </w:r>
      <w:r>
        <w:rPr>
          <w:spacing w:val="-7"/>
        </w:rPr>
        <w:t> </w:t>
      </w:r>
      <w:r>
        <w:rPr/>
        <w:t>that</w:t>
      </w:r>
      <w:r>
        <w:rPr>
          <w:spacing w:val="-7"/>
        </w:rPr>
        <w:t> </w:t>
      </w:r>
      <w:r>
        <w:rPr/>
        <w:t>captures</w:t>
      </w:r>
      <w:r>
        <w:rPr>
          <w:spacing w:val="-7"/>
        </w:rPr>
        <w:t> </w:t>
      </w:r>
      <w:r>
        <w:rPr/>
        <w:t>the</w:t>
      </w:r>
      <w:r>
        <w:rPr>
          <w:spacing w:val="-7"/>
        </w:rPr>
        <w:t> </w:t>
      </w:r>
      <w:r>
        <w:rPr/>
        <w:t>average</w:t>
      </w:r>
      <w:r>
        <w:rPr>
          <w:spacing w:val="-7"/>
        </w:rPr>
        <w:t> </w:t>
      </w:r>
      <w:r>
        <w:rPr/>
        <w:t>spatial</w:t>
      </w:r>
      <w:r>
        <w:rPr>
          <w:spacing w:val="-7"/>
        </w:rPr>
        <w:t> </w:t>
      </w:r>
      <w:r>
        <w:rPr/>
        <w:t>dependence</w:t>
      </w:r>
      <w:r>
        <w:rPr>
          <w:spacing w:val="-7"/>
        </w:rPr>
        <w:t> </w:t>
      </w:r>
      <w:r>
        <w:rPr/>
        <w:t>among</w:t>
      </w:r>
      <w:r>
        <w:rPr>
          <w:spacing w:val="-7"/>
        </w:rPr>
        <w:t> </w:t>
      </w:r>
      <w:r>
        <w:rPr/>
        <w:t>banks,</w:t>
      </w:r>
      <w:r>
        <w:rPr>
          <w:spacing w:val="-6"/>
        </w:rPr>
        <w:t> </w:t>
      </w:r>
      <w:r>
        <w:rPr/>
        <w:t>the</w:t>
      </w:r>
      <w:r>
        <w:rPr>
          <w:spacing w:val="-7"/>
        </w:rPr>
        <w:t> </w:t>
      </w:r>
      <w:r>
        <w:rPr>
          <w:rFonts w:ascii="Bookman Old Style" w:hAnsi="Bookman Old Style"/>
          <w:b w:val="0"/>
          <w:i/>
        </w:rPr>
        <w:t>k</w:t>
      </w:r>
      <w:r>
        <w:rPr>
          <w:rFonts w:ascii="Bookman Old Style" w:hAnsi="Bookman Old Style"/>
          <w:b w:val="0"/>
          <w:i/>
          <w:spacing w:val="-36"/>
        </w:rPr>
        <w:t> </w:t>
      </w:r>
      <w:r>
        <w:rPr>
          <w:rFonts w:ascii="Lucida Sans Unicode" w:hAnsi="Lucida Sans Unicode"/>
        </w:rPr>
        <w:t>×</w:t>
      </w:r>
      <w:r>
        <w:rPr>
          <w:rFonts w:ascii="Lucida Sans Unicode" w:hAnsi="Lucida Sans Unicode"/>
          <w:spacing w:val="-44"/>
        </w:rPr>
        <w:t> </w:t>
      </w:r>
      <w:r>
        <w:rPr/>
        <w:t>1</w:t>
      </w:r>
      <w:r>
        <w:rPr>
          <w:spacing w:val="-7"/>
        </w:rPr>
        <w:t> </w:t>
      </w:r>
      <w:r>
        <w:rPr/>
        <w:t>vector </w:t>
      </w:r>
      <w:r>
        <w:rPr>
          <w:rFonts w:ascii="Bookman Old Style" w:hAnsi="Bookman Old Style"/>
          <w:b w:val="0"/>
          <w:i/>
        </w:rPr>
        <w:t>β</w:t>
      </w:r>
      <w:r>
        <w:rPr>
          <w:rFonts w:ascii="Bookman Old Style" w:hAnsi="Bookman Old Style"/>
          <w:b w:val="0"/>
          <w:i/>
          <w:spacing w:val="-6"/>
        </w:rPr>
        <w:t> </w:t>
      </w:r>
      <w:r>
        <w:rPr/>
        <w:t>is</w:t>
      </w:r>
      <w:r>
        <w:rPr>
          <w:spacing w:val="-2"/>
        </w:rPr>
        <w:t> </w:t>
      </w:r>
      <w:r>
        <w:rPr/>
        <w:t>the</w:t>
      </w:r>
      <w:r>
        <w:rPr>
          <w:spacing w:val="-2"/>
        </w:rPr>
        <w:t> </w:t>
      </w:r>
      <w:r>
        <w:rPr/>
        <w:t>relationship</w:t>
      </w:r>
      <w:r>
        <w:rPr>
          <w:spacing w:val="-2"/>
        </w:rPr>
        <w:t> </w:t>
      </w:r>
      <w:r>
        <w:rPr/>
        <w:t>between</w:t>
      </w:r>
      <w:r>
        <w:rPr>
          <w:spacing w:val="-2"/>
        </w:rPr>
        <w:t> </w:t>
      </w:r>
      <w:r>
        <w:rPr/>
        <w:t>individual</w:t>
      </w:r>
      <w:r>
        <w:rPr>
          <w:spacing w:val="-2"/>
        </w:rPr>
        <w:t> </w:t>
      </w:r>
      <w:r>
        <w:rPr/>
        <w:t>covariates</w:t>
      </w:r>
      <w:r>
        <w:rPr>
          <w:spacing w:val="-2"/>
        </w:rPr>
        <w:t> </w:t>
      </w:r>
      <w:r>
        <w:rPr/>
        <w:t>and</w:t>
      </w:r>
      <w:r>
        <w:rPr>
          <w:spacing w:val="-2"/>
        </w:rPr>
        <w:t> </w:t>
      </w:r>
      <w:r>
        <w:rPr/>
        <w:t>bank</w:t>
      </w:r>
      <w:r>
        <w:rPr>
          <w:spacing w:val="-2"/>
        </w:rPr>
        <w:t> </w:t>
      </w:r>
      <w:r>
        <w:rPr/>
        <w:t>survival</w:t>
      </w:r>
      <w:r>
        <w:rPr>
          <w:spacing w:val="-2"/>
        </w:rPr>
        <w:t> </w:t>
      </w:r>
      <w:r>
        <w:rPr/>
        <w:t>and</w:t>
      </w:r>
      <w:r>
        <w:rPr>
          <w:spacing w:val="-2"/>
        </w:rPr>
        <w:t> </w:t>
      </w:r>
      <w:r>
        <w:rPr>
          <w:spacing w:val="-3"/>
        </w:rPr>
        <w:t>finally,</w:t>
      </w:r>
      <w:r>
        <w:rPr>
          <w:spacing w:val="-1"/>
        </w:rPr>
        <w:t> </w:t>
      </w:r>
      <w:r>
        <w:rPr/>
        <w:t>the</w:t>
      </w:r>
      <w:r>
        <w:rPr>
          <w:spacing w:val="-1"/>
        </w:rPr>
        <w:t> </w:t>
      </w:r>
      <w:r>
        <w:rPr>
          <w:rFonts w:ascii="Bookman Old Style" w:hAnsi="Bookman Old Style"/>
          <w:b w:val="0"/>
          <w:i/>
        </w:rPr>
        <w:t>N</w:t>
      </w:r>
      <w:r>
        <w:rPr>
          <w:rFonts w:ascii="Bookman Old Style" w:hAnsi="Bookman Old Style"/>
          <w:b w:val="0"/>
          <w:i/>
          <w:spacing w:val="-15"/>
        </w:rPr>
        <w:t> </w:t>
      </w:r>
      <w:r>
        <w:rPr>
          <w:rFonts w:ascii="Lucida Sans Unicode" w:hAnsi="Lucida Sans Unicode"/>
        </w:rPr>
        <w:t>×</w:t>
      </w:r>
      <w:r>
        <w:rPr>
          <w:rFonts w:ascii="Lucida Sans Unicode" w:hAnsi="Lucida Sans Unicode"/>
          <w:spacing w:val="-36"/>
        </w:rPr>
        <w:t> </w:t>
      </w:r>
      <w:r>
        <w:rPr/>
        <w:t>1</w:t>
      </w:r>
      <w:r>
        <w:rPr>
          <w:spacing w:val="-2"/>
        </w:rPr>
        <w:t> </w:t>
      </w:r>
      <w:r>
        <w:rPr/>
        <w:t>vector </w:t>
      </w:r>
      <w:r>
        <w:rPr>
          <w:rFonts w:ascii="Cambria" w:hAnsi="Cambria"/>
          <w:b/>
          <w:i/>
        </w:rPr>
        <w:t>E </w:t>
      </w:r>
      <w:r>
        <w:rPr/>
        <w:t>corresponds to the structural error term. I assume the error term follows a Normal</w:t>
      </w:r>
      <w:r>
        <w:rPr>
          <w:spacing w:val="-29"/>
        </w:rPr>
        <w:t> </w:t>
      </w:r>
      <w:r>
        <w:rPr/>
        <w:t>distribution with variance</w:t>
      </w:r>
      <w:r>
        <w:rPr>
          <w:spacing w:val="-15"/>
        </w:rPr>
        <w:t> </w:t>
      </w:r>
      <w:r>
        <w:rPr>
          <w:rFonts w:ascii="Bookman Old Style" w:hAnsi="Bookman Old Style"/>
          <w:b w:val="0"/>
          <w:i/>
          <w:spacing w:val="3"/>
        </w:rPr>
        <w:t>σ</w:t>
      </w:r>
      <w:r>
        <w:rPr>
          <w:rFonts w:ascii="Cambria" w:hAnsi="Cambria"/>
          <w:spacing w:val="3"/>
          <w:vertAlign w:val="superscript"/>
        </w:rPr>
        <w:t>2</w:t>
      </w:r>
      <w:r>
        <w:rPr>
          <w:spacing w:val="3"/>
          <w:vertAlign w:val="baseline"/>
        </w:rPr>
        <w:t>.</w:t>
      </w:r>
    </w:p>
    <w:p>
      <w:pPr>
        <w:pStyle w:val="BodyText"/>
        <w:spacing w:line="415" w:lineRule="auto" w:before="150"/>
        <w:ind w:left="120" w:right="1118" w:firstLine="338"/>
        <w:jc w:val="both"/>
      </w:pPr>
      <w:r>
        <w:rPr/>
        <w:t>The model allows the failure of a bank to affect the failure outcome of other banks via the dependence on the survival variable. This model then features reverberation of shocks leading  to a multiplier effect. This dependence of observations through </w:t>
      </w:r>
      <w:r>
        <w:rPr>
          <w:rFonts w:ascii="Cambria"/>
          <w:b/>
          <w:i/>
        </w:rPr>
        <w:t>y </w:t>
      </w:r>
      <w:r>
        <w:rPr/>
        <w:t>is coined as endogenous effects </w:t>
      </w:r>
      <w:r>
        <w:rPr>
          <w:spacing w:val="-3"/>
        </w:rPr>
        <w:t>by </w:t>
      </w:r>
      <w:r>
        <w:rPr/>
        <w:t>de Paula (</w:t>
      </w:r>
      <w:hyperlink w:history="true" w:anchor="_bookmark19">
        <w:r>
          <w:rPr>
            <w:color w:val="0000FF"/>
          </w:rPr>
          <w:t>2017</w:t>
        </w:r>
      </w:hyperlink>
      <w:r>
        <w:rPr/>
        <w:t>). Notice that this reverberation or multiplier effect is not present when the dependance</w:t>
      </w:r>
      <w:r>
        <w:rPr>
          <w:spacing w:val="-6"/>
        </w:rPr>
        <w:t> </w:t>
      </w:r>
      <w:r>
        <w:rPr/>
        <w:t>among</w:t>
      </w:r>
      <w:r>
        <w:rPr>
          <w:spacing w:val="-6"/>
        </w:rPr>
        <w:t> </w:t>
      </w:r>
      <w:r>
        <w:rPr/>
        <w:t>observations</w:t>
      </w:r>
      <w:r>
        <w:rPr>
          <w:spacing w:val="-6"/>
        </w:rPr>
        <w:t> </w:t>
      </w:r>
      <w:r>
        <w:rPr/>
        <w:t>only</w:t>
      </w:r>
      <w:r>
        <w:rPr>
          <w:spacing w:val="-6"/>
        </w:rPr>
        <w:t> </w:t>
      </w:r>
      <w:r>
        <w:rPr/>
        <w:t>ocurrs</w:t>
      </w:r>
      <w:r>
        <w:rPr>
          <w:spacing w:val="-6"/>
        </w:rPr>
        <w:t> </w:t>
      </w:r>
      <w:r>
        <w:rPr/>
        <w:t>via</w:t>
      </w:r>
      <w:r>
        <w:rPr>
          <w:spacing w:val="-6"/>
        </w:rPr>
        <w:t> </w:t>
      </w:r>
      <w:r>
        <w:rPr/>
        <w:t>individual</w:t>
      </w:r>
      <w:r>
        <w:rPr>
          <w:spacing w:val="-6"/>
        </w:rPr>
        <w:t> </w:t>
      </w:r>
      <w:r>
        <w:rPr/>
        <w:t>covariates</w:t>
      </w:r>
      <w:r>
        <w:rPr>
          <w:spacing w:val="-5"/>
        </w:rPr>
        <w:t> </w:t>
      </w:r>
      <w:r>
        <w:rPr>
          <w:rFonts w:ascii="Bookman Old Style"/>
          <w:b w:val="0"/>
          <w:i/>
        </w:rPr>
        <w:t>X</w:t>
      </w:r>
      <w:r>
        <w:rPr>
          <w:rFonts w:ascii="Bookman Old Style"/>
          <w:b w:val="0"/>
          <w:i/>
          <w:spacing w:val="-8"/>
        </w:rPr>
        <w:t> </w:t>
      </w:r>
      <w:r>
        <w:rPr/>
        <w:t>and/or</w:t>
      </w:r>
      <w:r>
        <w:rPr>
          <w:spacing w:val="-6"/>
        </w:rPr>
        <w:t> </w:t>
      </w:r>
      <w:r>
        <w:rPr/>
        <w:t>the</w:t>
      </w:r>
      <w:r>
        <w:rPr>
          <w:spacing w:val="-5"/>
        </w:rPr>
        <w:t> </w:t>
      </w:r>
      <w:r>
        <w:rPr/>
        <w:t>error</w:t>
      </w:r>
      <w:r>
        <w:rPr>
          <w:spacing w:val="-6"/>
        </w:rPr>
        <w:t> </w:t>
      </w:r>
      <w:r>
        <w:rPr/>
        <w:t>term</w:t>
      </w:r>
      <w:r>
        <w:rPr>
          <w:spacing w:val="-6"/>
        </w:rPr>
        <w:t> </w:t>
      </w:r>
      <w:r>
        <w:rPr>
          <w:rFonts w:ascii="Cambria"/>
          <w:b/>
          <w:i/>
        </w:rPr>
        <w:t>E</w:t>
      </w:r>
      <w:r>
        <w:rPr/>
        <w:t>.</w:t>
      </w:r>
    </w:p>
    <w:p>
      <w:pPr>
        <w:pStyle w:val="BodyText"/>
        <w:spacing w:line="417" w:lineRule="auto"/>
        <w:ind w:left="120" w:right="1118" w:firstLine="338"/>
        <w:jc w:val="both"/>
      </w:pPr>
      <w:r>
        <w:rPr/>
        <w:t>The above specification does not recognise the binomial nature of the dependent variable, other than assuming that the link between the unobservable (latent) survival probability and the observable survival is linear in </w:t>
      </w:r>
      <w:r>
        <w:rPr>
          <w:rFonts w:ascii="Bookman Old Style"/>
          <w:b w:val="0"/>
          <w:i/>
        </w:rPr>
        <w:t>X</w:t>
      </w:r>
      <w:r>
        <w:rPr/>
        <w:t>. A solution to this is considering a specific link function, like a Normal CDF giving rise to a spatial probit model; in the Discussion section below I discuss this.</w:t>
      </w:r>
    </w:p>
    <w:p>
      <w:pPr>
        <w:pStyle w:val="BodyText"/>
        <w:spacing w:line="412" w:lineRule="auto"/>
        <w:ind w:left="120" w:right="1117" w:firstLine="338"/>
        <w:jc w:val="both"/>
      </w:pPr>
      <w:r>
        <w:rPr/>
        <w:t>In</w:t>
      </w:r>
      <w:r>
        <w:rPr>
          <w:spacing w:val="-5"/>
        </w:rPr>
        <w:t> </w:t>
      </w:r>
      <w:r>
        <w:rPr/>
        <w:t>the</w:t>
      </w:r>
      <w:r>
        <w:rPr>
          <w:spacing w:val="-5"/>
        </w:rPr>
        <w:t> </w:t>
      </w:r>
      <w:r>
        <w:rPr/>
        <w:t>model</w:t>
      </w:r>
      <w:r>
        <w:rPr>
          <w:spacing w:val="-5"/>
        </w:rPr>
        <w:t> </w:t>
      </w:r>
      <w:r>
        <w:rPr/>
        <w:t>above,</w:t>
      </w:r>
      <w:r>
        <w:rPr>
          <w:spacing w:val="-4"/>
        </w:rPr>
        <w:t> </w:t>
      </w:r>
      <w:r>
        <w:rPr/>
        <w:t>the</w:t>
      </w:r>
      <w:r>
        <w:rPr>
          <w:spacing w:val="-5"/>
        </w:rPr>
        <w:t> </w:t>
      </w:r>
      <w:r>
        <w:rPr/>
        <w:t>average</w:t>
      </w:r>
      <w:r>
        <w:rPr>
          <w:spacing w:val="-5"/>
        </w:rPr>
        <w:t> </w:t>
      </w:r>
      <w:r>
        <w:rPr/>
        <w:t>total</w:t>
      </w:r>
      <w:r>
        <w:rPr>
          <w:spacing w:val="-5"/>
        </w:rPr>
        <w:t> </w:t>
      </w:r>
      <w:r>
        <w:rPr/>
        <w:t>effect</w:t>
      </w:r>
      <w:r>
        <w:rPr>
          <w:spacing w:val="-5"/>
        </w:rPr>
        <w:t> </w:t>
      </w:r>
      <w:r>
        <w:rPr/>
        <w:t>on</w:t>
      </w:r>
      <w:r>
        <w:rPr>
          <w:spacing w:val="-5"/>
        </w:rPr>
        <w:t> </w:t>
      </w:r>
      <w:r>
        <w:rPr/>
        <w:t>the</w:t>
      </w:r>
      <w:r>
        <w:rPr>
          <w:spacing w:val="-5"/>
        </w:rPr>
        <w:t> </w:t>
      </w:r>
      <w:r>
        <w:rPr/>
        <w:t>survival</w:t>
      </w:r>
      <w:r>
        <w:rPr>
          <w:spacing w:val="-5"/>
        </w:rPr>
        <w:t> </w:t>
      </w:r>
      <w:r>
        <w:rPr/>
        <w:t>probability</w:t>
      </w:r>
      <w:r>
        <w:rPr>
          <w:spacing w:val="-5"/>
        </w:rPr>
        <w:t> </w:t>
      </w:r>
      <w:r>
        <w:rPr/>
        <w:t>of</w:t>
      </w:r>
      <w:r>
        <w:rPr>
          <w:spacing w:val="-5"/>
        </w:rPr>
        <w:t> </w:t>
      </w:r>
      <w:r>
        <w:rPr/>
        <w:t>a</w:t>
      </w:r>
      <w:r>
        <w:rPr>
          <w:spacing w:val="-5"/>
        </w:rPr>
        <w:t> </w:t>
      </w:r>
      <w:r>
        <w:rPr/>
        <w:t>change</w:t>
      </w:r>
      <w:r>
        <w:rPr>
          <w:spacing w:val="-5"/>
        </w:rPr>
        <w:t> </w:t>
      </w:r>
      <w:r>
        <w:rPr/>
        <w:t>in</w:t>
      </w:r>
      <w:r>
        <w:rPr>
          <w:spacing w:val="-5"/>
        </w:rPr>
        <w:t> </w:t>
      </w:r>
      <w:r>
        <w:rPr>
          <w:spacing w:val="-3"/>
        </w:rPr>
        <w:t>covariate </w:t>
      </w:r>
      <w:r>
        <w:rPr>
          <w:rFonts w:ascii="Bookman Old Style" w:hAnsi="Bookman Old Style"/>
          <w:b w:val="0"/>
          <w:i/>
        </w:rPr>
        <w:t>x</w:t>
      </w:r>
      <w:r>
        <w:rPr>
          <w:rFonts w:ascii="Bookman Old Style" w:hAnsi="Bookman Old Style"/>
          <w:b w:val="0"/>
          <w:i/>
          <w:vertAlign w:val="subscript"/>
        </w:rPr>
        <w:t>,k</w:t>
      </w:r>
      <w:r>
        <w:rPr>
          <w:rFonts w:ascii="Bookman Old Style" w:hAnsi="Bookman Old Style"/>
          <w:b w:val="0"/>
          <w:i/>
          <w:vertAlign w:val="baseline"/>
        </w:rPr>
        <w:t> </w:t>
      </w:r>
      <w:r>
        <w:rPr>
          <w:vertAlign w:val="baseline"/>
        </w:rPr>
        <w:t>is the sum of: the average </w:t>
      </w:r>
      <w:r>
        <w:rPr>
          <w:rFonts w:ascii="Bookman Old Style" w:hAnsi="Bookman Old Style"/>
          <w:b w:val="0"/>
          <w:i/>
          <w:spacing w:val="-4"/>
          <w:vertAlign w:val="baseline"/>
        </w:rPr>
        <w:t>direct </w:t>
      </w:r>
      <w:r>
        <w:rPr>
          <w:vertAlign w:val="baseline"/>
        </w:rPr>
        <w:t>effect, capturing how the change in </w:t>
      </w:r>
      <w:r>
        <w:rPr>
          <w:rFonts w:ascii="Bookman Old Style" w:hAnsi="Bookman Old Style"/>
          <w:b w:val="0"/>
          <w:i/>
          <w:vertAlign w:val="baseline"/>
        </w:rPr>
        <w:t>x</w:t>
      </w:r>
      <w:r>
        <w:rPr>
          <w:rFonts w:ascii="Bookman Old Style" w:hAnsi="Bookman Old Style"/>
          <w:b w:val="0"/>
          <w:i/>
          <w:vertAlign w:val="subscript"/>
        </w:rPr>
        <w:t>i,k</w:t>
      </w:r>
      <w:r>
        <w:rPr>
          <w:rFonts w:ascii="Bookman Old Style" w:hAnsi="Bookman Old Style"/>
          <w:b w:val="0"/>
          <w:i/>
          <w:vertAlign w:val="baseline"/>
        </w:rPr>
        <w:t> </w:t>
      </w:r>
      <w:r>
        <w:rPr>
          <w:vertAlign w:val="baseline"/>
        </w:rPr>
        <w:t>impacts on each bank </w:t>
      </w:r>
      <w:r>
        <w:rPr>
          <w:rFonts w:ascii="Bookman Old Style" w:hAnsi="Bookman Old Style"/>
          <w:b w:val="0"/>
          <w:i/>
          <w:vertAlign w:val="baseline"/>
        </w:rPr>
        <w:t>i</w:t>
      </w:r>
      <w:r>
        <w:rPr>
          <w:vertAlign w:val="baseline"/>
        </w:rPr>
        <w:t>;</w:t>
      </w:r>
      <w:r>
        <w:rPr>
          <w:spacing w:val="-12"/>
          <w:vertAlign w:val="baseline"/>
        </w:rPr>
        <w:t> </w:t>
      </w:r>
      <w:r>
        <w:rPr>
          <w:vertAlign w:val="baseline"/>
        </w:rPr>
        <w:t>and</w:t>
      </w:r>
      <w:r>
        <w:rPr>
          <w:spacing w:val="-14"/>
          <w:vertAlign w:val="baseline"/>
        </w:rPr>
        <w:t> </w:t>
      </w:r>
      <w:r>
        <w:rPr>
          <w:vertAlign w:val="baseline"/>
        </w:rPr>
        <w:t>the</w:t>
      </w:r>
      <w:r>
        <w:rPr>
          <w:spacing w:val="-14"/>
          <w:vertAlign w:val="baseline"/>
        </w:rPr>
        <w:t> </w:t>
      </w:r>
      <w:r>
        <w:rPr>
          <w:vertAlign w:val="baseline"/>
        </w:rPr>
        <w:t>average</w:t>
      </w:r>
      <w:r>
        <w:rPr>
          <w:spacing w:val="-14"/>
          <w:vertAlign w:val="baseline"/>
        </w:rPr>
        <w:t> </w:t>
      </w:r>
      <w:r>
        <w:rPr>
          <w:rFonts w:ascii="Bookman Old Style" w:hAnsi="Bookman Old Style"/>
          <w:b w:val="0"/>
          <w:i/>
          <w:spacing w:val="-3"/>
          <w:vertAlign w:val="baseline"/>
        </w:rPr>
        <w:t>indirect</w:t>
      </w:r>
      <w:r>
        <w:rPr>
          <w:rFonts w:ascii="Bookman Old Style" w:hAnsi="Bookman Old Style"/>
          <w:b w:val="0"/>
          <w:i/>
          <w:spacing w:val="-14"/>
          <w:vertAlign w:val="baseline"/>
        </w:rPr>
        <w:t> </w:t>
      </w:r>
      <w:r>
        <w:rPr>
          <w:vertAlign w:val="baseline"/>
        </w:rPr>
        <w:t>effect</w:t>
      </w:r>
      <w:r>
        <w:rPr>
          <w:spacing w:val="-14"/>
          <w:vertAlign w:val="baseline"/>
        </w:rPr>
        <w:t> </w:t>
      </w:r>
      <w:r>
        <w:rPr>
          <w:vertAlign w:val="baseline"/>
        </w:rPr>
        <w:t>or</w:t>
      </w:r>
      <w:r>
        <w:rPr>
          <w:spacing w:val="-14"/>
          <w:vertAlign w:val="baseline"/>
        </w:rPr>
        <w:t> </w:t>
      </w:r>
      <w:r>
        <w:rPr>
          <w:vertAlign w:val="baseline"/>
        </w:rPr>
        <w:t>contagion</w:t>
      </w:r>
      <w:r>
        <w:rPr>
          <w:spacing w:val="-14"/>
          <w:vertAlign w:val="baseline"/>
        </w:rPr>
        <w:t> </w:t>
      </w:r>
      <w:r>
        <w:rPr>
          <w:vertAlign w:val="baseline"/>
        </w:rPr>
        <w:t>effect</w:t>
      </w:r>
      <w:r>
        <w:rPr>
          <w:spacing w:val="-14"/>
          <w:vertAlign w:val="baseline"/>
        </w:rPr>
        <w:t> </w:t>
      </w:r>
      <w:r>
        <w:rPr>
          <w:vertAlign w:val="baseline"/>
        </w:rPr>
        <w:t>which</w:t>
      </w:r>
      <w:r>
        <w:rPr>
          <w:spacing w:val="-14"/>
          <w:vertAlign w:val="baseline"/>
        </w:rPr>
        <w:t> </w:t>
      </w:r>
      <w:r>
        <w:rPr>
          <w:vertAlign w:val="baseline"/>
        </w:rPr>
        <w:t>captures</w:t>
      </w:r>
      <w:r>
        <w:rPr>
          <w:spacing w:val="-14"/>
          <w:vertAlign w:val="baseline"/>
        </w:rPr>
        <w:t> </w:t>
      </w:r>
      <w:r>
        <w:rPr>
          <w:vertAlign w:val="baseline"/>
        </w:rPr>
        <w:t>how</w:t>
      </w:r>
      <w:r>
        <w:rPr>
          <w:spacing w:val="-14"/>
          <w:vertAlign w:val="baseline"/>
        </w:rPr>
        <w:t> </w:t>
      </w:r>
      <w:r>
        <w:rPr>
          <w:vertAlign w:val="baseline"/>
        </w:rPr>
        <w:t>the</w:t>
      </w:r>
      <w:r>
        <w:rPr>
          <w:spacing w:val="-14"/>
          <w:vertAlign w:val="baseline"/>
        </w:rPr>
        <w:t> </w:t>
      </w:r>
      <w:r>
        <w:rPr>
          <w:vertAlign w:val="baseline"/>
        </w:rPr>
        <w:t>change</w:t>
      </w:r>
      <w:r>
        <w:rPr>
          <w:spacing w:val="-14"/>
          <w:vertAlign w:val="baseline"/>
        </w:rPr>
        <w:t> </w:t>
      </w:r>
      <w:r>
        <w:rPr>
          <w:vertAlign w:val="baseline"/>
        </w:rPr>
        <w:t>in</w:t>
      </w:r>
      <w:r>
        <w:rPr>
          <w:spacing w:val="-14"/>
          <w:vertAlign w:val="baseline"/>
        </w:rPr>
        <w:t> </w:t>
      </w:r>
      <w:r>
        <w:rPr>
          <w:rFonts w:ascii="Bookman Old Style" w:hAnsi="Bookman Old Style"/>
          <w:b w:val="0"/>
          <w:i/>
          <w:vertAlign w:val="baseline"/>
        </w:rPr>
        <w:t>x</w:t>
      </w:r>
      <w:r>
        <w:rPr>
          <w:rFonts w:ascii="Bookman Old Style" w:hAnsi="Bookman Old Style"/>
          <w:b w:val="0"/>
          <w:i/>
          <w:vertAlign w:val="subscript"/>
        </w:rPr>
        <w:t>,k</w:t>
      </w:r>
      <w:r>
        <w:rPr>
          <w:rFonts w:ascii="Bookman Old Style" w:hAnsi="Bookman Old Style"/>
          <w:b w:val="0"/>
          <w:i/>
          <w:spacing w:val="-18"/>
          <w:vertAlign w:val="baseline"/>
        </w:rPr>
        <w:t> </w:t>
      </w:r>
      <w:r>
        <w:rPr>
          <w:vertAlign w:val="baseline"/>
        </w:rPr>
        <w:t>in</w:t>
      </w:r>
      <w:r>
        <w:rPr>
          <w:spacing w:val="-14"/>
          <w:vertAlign w:val="baseline"/>
        </w:rPr>
        <w:t> </w:t>
      </w:r>
      <w:r>
        <w:rPr>
          <w:vertAlign w:val="baseline"/>
        </w:rPr>
        <w:t>a</w:t>
      </w:r>
      <w:r>
        <w:rPr>
          <w:spacing w:val="-14"/>
          <w:vertAlign w:val="baseline"/>
        </w:rPr>
        <w:t> </w:t>
      </w:r>
      <w:r>
        <w:rPr>
          <w:vertAlign w:val="baseline"/>
        </w:rPr>
        <w:t>bank affects all other banks. The direct effect encompasses the regular channel present in non-spatial regression which is controlled </w:t>
      </w:r>
      <w:r>
        <w:rPr>
          <w:spacing w:val="-3"/>
          <w:vertAlign w:val="baseline"/>
        </w:rPr>
        <w:t>by </w:t>
      </w:r>
      <w:r>
        <w:rPr>
          <w:vertAlign w:val="baseline"/>
        </w:rPr>
        <w:t>the parameter </w:t>
      </w:r>
      <w:r>
        <w:rPr>
          <w:rFonts w:ascii="Bookman Old Style" w:hAnsi="Bookman Old Style"/>
          <w:b w:val="0"/>
          <w:i/>
          <w:vertAlign w:val="baseline"/>
        </w:rPr>
        <w:t>β </w:t>
      </w:r>
      <w:r>
        <w:rPr>
          <w:vertAlign w:val="baseline"/>
        </w:rPr>
        <w:t>and the reverberation or feedback effect. The feedback effects follows from the change in </w:t>
      </w:r>
      <w:r>
        <w:rPr>
          <w:rFonts w:ascii="Bookman Old Style" w:hAnsi="Bookman Old Style"/>
          <w:b w:val="0"/>
          <w:i/>
          <w:vertAlign w:val="baseline"/>
        </w:rPr>
        <w:t>x</w:t>
      </w:r>
      <w:r>
        <w:rPr>
          <w:rFonts w:ascii="Bookman Old Style" w:hAnsi="Bookman Old Style"/>
          <w:b w:val="0"/>
          <w:i/>
          <w:vertAlign w:val="subscript"/>
        </w:rPr>
        <w:t>i,k</w:t>
      </w:r>
      <w:r>
        <w:rPr>
          <w:rFonts w:ascii="Bookman Old Style" w:hAnsi="Bookman Old Style"/>
          <w:b w:val="0"/>
          <w:i/>
          <w:vertAlign w:val="baseline"/>
        </w:rPr>
        <w:t> </w:t>
      </w:r>
      <w:r>
        <w:rPr>
          <w:vertAlign w:val="baseline"/>
        </w:rPr>
        <w:t>in bank </w:t>
      </w:r>
      <w:r>
        <w:rPr>
          <w:rFonts w:ascii="Bookman Old Style" w:hAnsi="Bookman Old Style"/>
          <w:b w:val="0"/>
          <w:i/>
          <w:vertAlign w:val="baseline"/>
        </w:rPr>
        <w:t>i </w:t>
      </w:r>
      <w:r>
        <w:rPr>
          <w:vertAlign w:val="baseline"/>
        </w:rPr>
        <w:t>affects </w:t>
      </w:r>
      <w:r>
        <w:rPr>
          <w:rFonts w:ascii="Bookman Old Style" w:hAnsi="Bookman Old Style"/>
          <w:b w:val="0"/>
          <w:i/>
          <w:vertAlign w:val="baseline"/>
        </w:rPr>
        <w:t>y</w:t>
      </w:r>
      <w:r>
        <w:rPr>
          <w:rFonts w:ascii="Bookman Old Style" w:hAnsi="Bookman Old Style"/>
          <w:b w:val="0"/>
          <w:i/>
          <w:vertAlign w:val="subscript"/>
        </w:rPr>
        <w:t>i</w:t>
      </w:r>
      <w:r>
        <w:rPr>
          <w:rFonts w:ascii="Bookman Old Style" w:hAnsi="Bookman Old Style"/>
          <w:b w:val="0"/>
          <w:i/>
          <w:vertAlign w:val="baseline"/>
        </w:rPr>
        <w:t> </w:t>
      </w:r>
      <w:r>
        <w:rPr>
          <w:vertAlign w:val="baseline"/>
        </w:rPr>
        <w:t>and this in turn is</w:t>
      </w:r>
      <w:r>
        <w:rPr>
          <w:spacing w:val="-12"/>
          <w:vertAlign w:val="baseline"/>
        </w:rPr>
        <w:t> </w:t>
      </w:r>
      <w:r>
        <w:rPr>
          <w:vertAlign w:val="baseline"/>
        </w:rPr>
        <w:t>transmitted</w:t>
      </w:r>
    </w:p>
    <w:p>
      <w:pPr>
        <w:pStyle w:val="BodyText"/>
        <w:spacing w:line="293" w:lineRule="exact"/>
        <w:ind w:left="120"/>
      </w:pPr>
      <w:r>
        <w:rPr/>
        <w:t>through the network to all other banks </w:t>
      </w:r>
      <w:r>
        <w:rPr>
          <w:rFonts w:ascii="Bookman Old Style" w:hAnsi="Bookman Old Style"/>
          <w:b w:val="0"/>
          <w:i/>
        </w:rPr>
        <w:t>y</w:t>
      </w:r>
      <w:r>
        <w:rPr>
          <w:rFonts w:ascii="Lucida Sans Unicode" w:hAnsi="Lucida Sans Unicode"/>
          <w:vertAlign w:val="subscript"/>
        </w:rPr>
        <w:t>−</w:t>
      </w:r>
      <w:r>
        <w:rPr>
          <w:rFonts w:ascii="Bookman Old Style" w:hAnsi="Bookman Old Style"/>
          <w:b w:val="0"/>
          <w:i/>
          <w:vertAlign w:val="subscript"/>
        </w:rPr>
        <w:t>i</w:t>
      </w:r>
      <w:r>
        <w:rPr>
          <w:vertAlign w:val="baseline"/>
        </w:rPr>
        <w:t>, but now </w:t>
      </w:r>
      <w:r>
        <w:rPr>
          <w:rFonts w:ascii="Bookman Old Style" w:hAnsi="Bookman Old Style"/>
          <w:b w:val="0"/>
          <w:i/>
          <w:vertAlign w:val="baseline"/>
        </w:rPr>
        <w:t>y</w:t>
      </w:r>
      <w:r>
        <w:rPr>
          <w:rFonts w:ascii="Bookman Old Style" w:hAnsi="Bookman Old Style"/>
          <w:b w:val="0"/>
          <w:i/>
          <w:vertAlign w:val="subscript"/>
        </w:rPr>
        <w:t>i</w:t>
      </w:r>
      <w:r>
        <w:rPr>
          <w:rFonts w:ascii="Bookman Old Style" w:hAnsi="Bookman Old Style"/>
          <w:b w:val="0"/>
          <w:i/>
          <w:vertAlign w:val="baseline"/>
        </w:rPr>
        <w:t> </w:t>
      </w:r>
      <w:r>
        <w:rPr>
          <w:vertAlign w:val="baseline"/>
        </w:rPr>
        <w:t>is affected by the change in </w:t>
      </w:r>
      <w:r>
        <w:rPr>
          <w:rFonts w:ascii="Bookman Old Style" w:hAnsi="Bookman Old Style"/>
          <w:b w:val="0"/>
          <w:i/>
          <w:vertAlign w:val="baseline"/>
        </w:rPr>
        <w:t>y</w:t>
      </w:r>
      <w:r>
        <w:rPr>
          <w:rFonts w:ascii="Lucida Sans Unicode" w:hAnsi="Lucida Sans Unicode"/>
          <w:vertAlign w:val="subscript"/>
        </w:rPr>
        <w:t>−</w:t>
      </w:r>
      <w:r>
        <w:rPr>
          <w:rFonts w:ascii="Bookman Old Style" w:hAnsi="Bookman Old Style"/>
          <w:b w:val="0"/>
          <w:i/>
          <w:vertAlign w:val="subscript"/>
        </w:rPr>
        <w:t>i</w:t>
      </w:r>
      <w:r>
        <w:rPr>
          <w:vertAlign w:val="baseline"/>
        </w:rPr>
        <w:t>.  The</w:t>
      </w:r>
    </w:p>
    <w:p>
      <w:pPr>
        <w:pStyle w:val="BodyText"/>
        <w:spacing w:line="412" w:lineRule="auto" w:before="134"/>
        <w:ind w:left="120" w:right="1117"/>
        <w:jc w:val="both"/>
      </w:pPr>
      <w:r>
        <w:rPr/>
        <w:t>feedback</w:t>
      </w:r>
      <w:r>
        <w:rPr>
          <w:spacing w:val="-2"/>
        </w:rPr>
        <w:t> </w:t>
      </w:r>
      <w:r>
        <w:rPr/>
        <w:t>effect</w:t>
      </w:r>
      <w:r>
        <w:rPr>
          <w:spacing w:val="-2"/>
        </w:rPr>
        <w:t> </w:t>
      </w:r>
      <w:r>
        <w:rPr/>
        <w:t>is</w:t>
      </w:r>
      <w:r>
        <w:rPr>
          <w:spacing w:val="-2"/>
        </w:rPr>
        <w:t> </w:t>
      </w:r>
      <w:r>
        <w:rPr/>
        <w:t>governed</w:t>
      </w:r>
      <w:r>
        <w:rPr>
          <w:spacing w:val="-2"/>
        </w:rPr>
        <w:t> </w:t>
      </w:r>
      <w:r>
        <w:rPr>
          <w:spacing w:val="-3"/>
        </w:rPr>
        <w:t>by</w:t>
      </w:r>
      <w:r>
        <w:rPr>
          <w:spacing w:val="-2"/>
        </w:rPr>
        <w:t> </w:t>
      </w:r>
      <w:r>
        <w:rPr/>
        <w:t>the</w:t>
      </w:r>
      <w:r>
        <w:rPr>
          <w:spacing w:val="-2"/>
        </w:rPr>
        <w:t> </w:t>
      </w:r>
      <w:r>
        <w:rPr/>
        <w:t>strength</w:t>
      </w:r>
      <w:r>
        <w:rPr>
          <w:spacing w:val="-2"/>
        </w:rPr>
        <w:t> </w:t>
      </w:r>
      <w:r>
        <w:rPr/>
        <w:t>of</w:t>
      </w:r>
      <w:r>
        <w:rPr>
          <w:spacing w:val="-2"/>
        </w:rPr>
        <w:t> </w:t>
      </w:r>
      <w:r>
        <w:rPr/>
        <w:t>spatial</w:t>
      </w:r>
      <w:r>
        <w:rPr>
          <w:spacing w:val="-2"/>
        </w:rPr>
        <w:t> </w:t>
      </w:r>
      <w:r>
        <w:rPr/>
        <w:t>dependence</w:t>
      </w:r>
      <w:r>
        <w:rPr>
          <w:spacing w:val="-2"/>
        </w:rPr>
        <w:t> </w:t>
      </w:r>
      <w:r>
        <w:rPr>
          <w:rFonts w:ascii="Bookman Old Style" w:hAnsi="Bookman Old Style"/>
          <w:b w:val="0"/>
          <w:i/>
        </w:rPr>
        <w:t>ρ</w:t>
      </w:r>
      <w:r>
        <w:rPr>
          <w:rFonts w:ascii="Bookman Old Style" w:hAnsi="Bookman Old Style"/>
          <w:b w:val="0"/>
          <w:i/>
          <w:spacing w:val="-15"/>
        </w:rPr>
        <w:t> </w:t>
      </w:r>
      <w:r>
        <w:rPr/>
        <w:t>and</w:t>
      </w:r>
      <w:r>
        <w:rPr>
          <w:spacing w:val="-2"/>
        </w:rPr>
        <w:t> </w:t>
      </w:r>
      <w:r>
        <w:rPr/>
        <w:t>the</w:t>
      </w:r>
      <w:r>
        <w:rPr>
          <w:spacing w:val="-2"/>
        </w:rPr>
        <w:t> </w:t>
      </w:r>
      <w:r>
        <w:rPr/>
        <w:t>network</w:t>
      </w:r>
      <w:r>
        <w:rPr>
          <w:spacing w:val="-2"/>
        </w:rPr>
        <w:t> </w:t>
      </w:r>
      <w:r>
        <w:rPr/>
        <w:t>structure</w:t>
      </w:r>
      <w:r>
        <w:rPr>
          <w:spacing w:val="-2"/>
        </w:rPr>
        <w:t> </w:t>
      </w:r>
      <w:r>
        <w:rPr>
          <w:rFonts w:ascii="Bookman Old Style" w:hAnsi="Bookman Old Style"/>
          <w:b w:val="0"/>
          <w:i/>
        </w:rPr>
        <w:t>W</w:t>
      </w:r>
      <w:r>
        <w:rPr>
          <w:rFonts w:ascii="Bookman Old Style" w:hAnsi="Bookman Old Style"/>
          <w:b w:val="0"/>
          <w:i/>
          <w:spacing w:val="-46"/>
        </w:rPr>
        <w:t> </w:t>
      </w:r>
      <w:r>
        <w:rPr/>
        <w:t>. Thus</w:t>
      </w:r>
      <w:r>
        <w:rPr>
          <w:spacing w:val="-11"/>
        </w:rPr>
        <w:t> </w:t>
      </w:r>
      <w:r>
        <w:rPr/>
        <w:t>the</w:t>
      </w:r>
      <w:r>
        <w:rPr>
          <w:spacing w:val="-11"/>
        </w:rPr>
        <w:t> </w:t>
      </w:r>
      <w:r>
        <w:rPr/>
        <w:t>average</w:t>
      </w:r>
      <w:r>
        <w:rPr>
          <w:spacing w:val="-11"/>
        </w:rPr>
        <w:t> </w:t>
      </w:r>
      <w:r>
        <w:rPr/>
        <w:t>direct</w:t>
      </w:r>
      <w:r>
        <w:rPr>
          <w:spacing w:val="-11"/>
        </w:rPr>
        <w:t> </w:t>
      </w:r>
      <w:r>
        <w:rPr/>
        <w:t>effect</w:t>
      </w:r>
      <w:r>
        <w:rPr>
          <w:spacing w:val="-11"/>
        </w:rPr>
        <w:t> </w:t>
      </w:r>
      <w:r>
        <w:rPr/>
        <w:t>summarises</w:t>
      </w:r>
      <w:r>
        <w:rPr>
          <w:spacing w:val="-11"/>
        </w:rPr>
        <w:t> </w:t>
      </w:r>
      <w:r>
        <w:rPr/>
        <w:t>how</w:t>
      </w:r>
      <w:r>
        <w:rPr>
          <w:spacing w:val="-11"/>
        </w:rPr>
        <w:t> </w:t>
      </w:r>
      <w:r>
        <w:rPr/>
        <w:t>a</w:t>
      </w:r>
      <w:r>
        <w:rPr>
          <w:spacing w:val="-11"/>
        </w:rPr>
        <w:t> </w:t>
      </w:r>
      <w:r>
        <w:rPr/>
        <w:t>change</w:t>
      </w:r>
      <w:r>
        <w:rPr>
          <w:spacing w:val="-11"/>
        </w:rPr>
        <w:t> </w:t>
      </w:r>
      <w:r>
        <w:rPr/>
        <w:t>that</w:t>
      </w:r>
      <w:r>
        <w:rPr>
          <w:spacing w:val="-11"/>
        </w:rPr>
        <w:t> </w:t>
      </w:r>
      <w:r>
        <w:rPr/>
        <w:t>originates</w:t>
      </w:r>
      <w:r>
        <w:rPr>
          <w:spacing w:val="-11"/>
        </w:rPr>
        <w:t> </w:t>
      </w:r>
      <w:r>
        <w:rPr/>
        <w:t>in</w:t>
      </w:r>
      <w:r>
        <w:rPr>
          <w:spacing w:val="-11"/>
        </w:rPr>
        <w:t> </w:t>
      </w:r>
      <w:r>
        <w:rPr/>
        <w:t>a</w:t>
      </w:r>
      <w:r>
        <w:rPr>
          <w:spacing w:val="-11"/>
        </w:rPr>
        <w:t> </w:t>
      </w:r>
      <w:r>
        <w:rPr/>
        <w:t>bank</w:t>
      </w:r>
      <w:r>
        <w:rPr>
          <w:spacing w:val="-11"/>
        </w:rPr>
        <w:t> </w:t>
      </w:r>
      <w:r>
        <w:rPr/>
        <w:t>affects</w:t>
      </w:r>
      <w:r>
        <w:rPr>
          <w:spacing w:val="-11"/>
        </w:rPr>
        <w:t> </w:t>
      </w:r>
      <w:r>
        <w:rPr/>
        <w:t>that</w:t>
      </w:r>
      <w:r>
        <w:rPr>
          <w:spacing w:val="-11"/>
        </w:rPr>
        <w:t> </w:t>
      </w:r>
      <w:r>
        <w:rPr/>
        <w:t>bank survival either directly through </w:t>
      </w:r>
      <w:r>
        <w:rPr>
          <w:rFonts w:ascii="Bookman Old Style" w:hAnsi="Bookman Old Style"/>
          <w:b w:val="0"/>
          <w:i/>
        </w:rPr>
        <w:t>β </w:t>
      </w:r>
      <w:r>
        <w:rPr/>
        <w:t>and through the feedback from other banks. Then the average indirect</w:t>
      </w:r>
      <w:r>
        <w:rPr>
          <w:spacing w:val="21"/>
        </w:rPr>
        <w:t> </w:t>
      </w:r>
      <w:r>
        <w:rPr/>
        <w:t>effect</w:t>
      </w:r>
      <w:r>
        <w:rPr>
          <w:spacing w:val="21"/>
        </w:rPr>
        <w:t> </w:t>
      </w:r>
      <w:r>
        <w:rPr/>
        <w:t>capture</w:t>
      </w:r>
      <w:r>
        <w:rPr>
          <w:spacing w:val="21"/>
        </w:rPr>
        <w:t> </w:t>
      </w:r>
      <w:r>
        <w:rPr/>
        <w:t>how</w:t>
      </w:r>
      <w:r>
        <w:rPr>
          <w:spacing w:val="21"/>
        </w:rPr>
        <w:t> </w:t>
      </w:r>
      <w:r>
        <w:rPr/>
        <w:t>a</w:t>
      </w:r>
      <w:r>
        <w:rPr>
          <w:spacing w:val="21"/>
        </w:rPr>
        <w:t> </w:t>
      </w:r>
      <w:r>
        <w:rPr/>
        <w:t>change</w:t>
      </w:r>
      <w:r>
        <w:rPr>
          <w:spacing w:val="21"/>
        </w:rPr>
        <w:t> </w:t>
      </w:r>
      <w:r>
        <w:rPr/>
        <w:t>in</w:t>
      </w:r>
      <w:r>
        <w:rPr>
          <w:spacing w:val="21"/>
        </w:rPr>
        <w:t> </w:t>
      </w:r>
      <w:r>
        <w:rPr>
          <w:rFonts w:ascii="Bookman Old Style" w:hAnsi="Bookman Old Style"/>
          <w:b w:val="0"/>
          <w:i/>
        </w:rPr>
        <w:t>x</w:t>
      </w:r>
      <w:r>
        <w:rPr>
          <w:rFonts w:ascii="Bookman Old Style" w:hAnsi="Bookman Old Style"/>
          <w:b w:val="0"/>
          <w:i/>
          <w:vertAlign w:val="subscript"/>
        </w:rPr>
        <w:t>j,k</w:t>
      </w:r>
      <w:r>
        <w:rPr>
          <w:rFonts w:ascii="Bookman Old Style" w:hAnsi="Bookman Old Style"/>
          <w:b w:val="0"/>
          <w:i/>
          <w:spacing w:val="20"/>
          <w:vertAlign w:val="baseline"/>
        </w:rPr>
        <w:t> </w:t>
      </w:r>
      <w:r>
        <w:rPr>
          <w:spacing w:val="-3"/>
          <w:vertAlign w:val="baseline"/>
        </w:rPr>
        <w:t>by</w:t>
      </w:r>
      <w:r>
        <w:rPr>
          <w:spacing w:val="21"/>
          <w:vertAlign w:val="baseline"/>
        </w:rPr>
        <w:t> </w:t>
      </w:r>
      <w:r>
        <w:rPr>
          <w:vertAlign w:val="baseline"/>
        </w:rPr>
        <w:t>bank</w:t>
      </w:r>
      <w:r>
        <w:rPr>
          <w:spacing w:val="21"/>
          <w:vertAlign w:val="baseline"/>
        </w:rPr>
        <w:t> </w:t>
      </w:r>
      <w:r>
        <w:rPr>
          <w:rFonts w:ascii="Bookman Old Style" w:hAnsi="Bookman Old Style"/>
          <w:b w:val="0"/>
          <w:i/>
          <w:w w:val="115"/>
          <w:vertAlign w:val="baseline"/>
        </w:rPr>
        <w:t>j</w:t>
      </w:r>
      <w:r>
        <w:rPr>
          <w:rFonts w:ascii="Bookman Old Style" w:hAnsi="Bookman Old Style"/>
          <w:b w:val="0"/>
          <w:i/>
          <w:spacing w:val="10"/>
          <w:w w:val="115"/>
          <w:vertAlign w:val="baseline"/>
        </w:rPr>
        <w:t> </w:t>
      </w:r>
      <w:r>
        <w:rPr>
          <w:vertAlign w:val="baseline"/>
        </w:rPr>
        <w:t>impacts</w:t>
      </w:r>
      <w:r>
        <w:rPr>
          <w:spacing w:val="21"/>
          <w:vertAlign w:val="baseline"/>
        </w:rPr>
        <w:t> </w:t>
      </w:r>
      <w:r>
        <w:rPr>
          <w:vertAlign w:val="baseline"/>
        </w:rPr>
        <w:t>the</w:t>
      </w:r>
      <w:r>
        <w:rPr>
          <w:spacing w:val="21"/>
          <w:vertAlign w:val="baseline"/>
        </w:rPr>
        <w:t> </w:t>
      </w:r>
      <w:r>
        <w:rPr>
          <w:vertAlign w:val="baseline"/>
        </w:rPr>
        <w:t>survival</w:t>
      </w:r>
      <w:r>
        <w:rPr>
          <w:spacing w:val="21"/>
          <w:vertAlign w:val="baseline"/>
        </w:rPr>
        <w:t> </w:t>
      </w:r>
      <w:r>
        <w:rPr>
          <w:vertAlign w:val="baseline"/>
        </w:rPr>
        <w:t>probability</w:t>
      </w:r>
      <w:r>
        <w:rPr>
          <w:spacing w:val="21"/>
          <w:vertAlign w:val="baseline"/>
        </w:rPr>
        <w:t> </w:t>
      </w:r>
      <w:r>
        <w:rPr>
          <w:vertAlign w:val="baseline"/>
        </w:rPr>
        <w:t>of</w:t>
      </w:r>
      <w:r>
        <w:rPr>
          <w:spacing w:val="21"/>
          <w:vertAlign w:val="baseline"/>
        </w:rPr>
        <w:t> </w:t>
      </w:r>
      <w:r>
        <w:rPr>
          <w:vertAlign w:val="baseline"/>
        </w:rPr>
        <w:t>bank</w:t>
      </w:r>
    </w:p>
    <w:p>
      <w:pPr>
        <w:pStyle w:val="BodyText"/>
        <w:spacing w:line="408" w:lineRule="auto"/>
        <w:ind w:left="120" w:right="1117"/>
        <w:jc w:val="both"/>
        <w:rPr>
          <w:rFonts w:ascii="Bookman Old Style"/>
          <w:b w:val="0"/>
          <w:i/>
        </w:rPr>
      </w:pPr>
      <w:r>
        <w:rPr>
          <w:rFonts w:ascii="Bookman Old Style"/>
          <w:b w:val="0"/>
          <w:i/>
        </w:rPr>
        <w:t>i</w:t>
      </w:r>
      <w:r>
        <w:rPr/>
        <w:t>. In this case, the change originates in a different bank. The average indirect effect admits two interpretations, as the average effect that other banks have on a bank (average total impact </w:t>
      </w:r>
      <w:r>
        <w:rPr>
          <w:rFonts w:ascii="Bookman Old Style"/>
          <w:b w:val="0"/>
          <w:i/>
        </w:rPr>
        <w:t>to</w:t>
      </w:r>
    </w:p>
    <w:p>
      <w:pPr>
        <w:spacing w:after="0" w:line="408" w:lineRule="auto"/>
        <w:jc w:val="both"/>
        <w:rPr>
          <w:rFonts w:ascii="Bookman Old Style"/>
        </w:rPr>
        <w:sectPr>
          <w:pgSz w:w="12240" w:h="15840"/>
          <w:pgMar w:header="0" w:footer="806" w:top="1500" w:bottom="1000" w:left="1320" w:right="320"/>
        </w:sectPr>
      </w:pPr>
    </w:p>
    <w:p>
      <w:pPr>
        <w:pStyle w:val="BodyText"/>
        <w:spacing w:line="408" w:lineRule="auto" w:before="32"/>
        <w:ind w:left="119" w:right="1118"/>
        <w:jc w:val="both"/>
      </w:pPr>
      <w:r>
        <w:rPr/>
        <w:t>an observation) and the average effect that a bank has on other banks (average total impact </w:t>
      </w:r>
      <w:r>
        <w:rPr>
          <w:rFonts w:ascii="Bookman Old Style"/>
          <w:b w:val="0"/>
          <w:i/>
          <w:spacing w:val="-3"/>
        </w:rPr>
        <w:t>from </w:t>
      </w:r>
      <w:r>
        <w:rPr/>
        <w:t>an observation). Kelejian and Piras (</w:t>
      </w:r>
      <w:hyperlink w:history="true" w:anchor="_bookmark32">
        <w:r>
          <w:rPr>
            <w:color w:val="0000FF"/>
          </w:rPr>
          <w:t>2017</w:t>
        </w:r>
      </w:hyperlink>
      <w:r>
        <w:rPr/>
        <w:t>), in fact, refer to the indirect effect as the </w:t>
      </w:r>
      <w:r>
        <w:rPr>
          <w:rFonts w:ascii="Bookman Old Style"/>
          <w:b w:val="0"/>
          <w:i/>
        </w:rPr>
        <w:t>emanating </w:t>
      </w:r>
      <w:r>
        <w:rPr>
          <w:rFonts w:ascii="Bookman Old Style"/>
          <w:b w:val="0"/>
          <w:i/>
        </w:rPr>
        <w:t>effect</w:t>
      </w:r>
      <w:r>
        <w:rPr/>
        <w:t>, since it shows how a change in bank </w:t>
      </w:r>
      <w:r>
        <w:rPr>
          <w:rFonts w:ascii="Bookman Old Style"/>
          <w:b w:val="0"/>
          <w:i/>
        </w:rPr>
        <w:t>i </w:t>
      </w:r>
      <w:r>
        <w:rPr>
          <w:spacing w:val="-3"/>
        </w:rPr>
        <w:t>covariate </w:t>
      </w:r>
      <w:r>
        <w:rPr/>
        <w:t>spread to all other units. Numerically</w:t>
      </w:r>
      <w:r>
        <w:rPr>
          <w:spacing w:val="-32"/>
        </w:rPr>
        <w:t> </w:t>
      </w:r>
      <w:r>
        <w:rPr/>
        <w:t>both interpretation</w:t>
      </w:r>
      <w:r>
        <w:rPr>
          <w:spacing w:val="7"/>
        </w:rPr>
        <w:t> </w:t>
      </w:r>
      <w:r>
        <w:rPr/>
        <w:t>are</w:t>
      </w:r>
      <w:r>
        <w:rPr>
          <w:spacing w:val="7"/>
        </w:rPr>
        <w:t> </w:t>
      </w:r>
      <w:r>
        <w:rPr/>
        <w:t>equal,</w:t>
      </w:r>
      <w:r>
        <w:rPr>
          <w:spacing w:val="7"/>
        </w:rPr>
        <w:t> </w:t>
      </w:r>
      <w:r>
        <w:rPr/>
        <w:t>see</w:t>
      </w:r>
      <w:r>
        <w:rPr>
          <w:spacing w:val="7"/>
        </w:rPr>
        <w:t> </w:t>
      </w:r>
      <w:r>
        <w:rPr/>
        <w:t>(LeSage</w:t>
      </w:r>
      <w:r>
        <w:rPr>
          <w:spacing w:val="8"/>
        </w:rPr>
        <w:t> </w:t>
      </w:r>
      <w:r>
        <w:rPr/>
        <w:t>&amp;</w:t>
      </w:r>
      <w:r>
        <w:rPr>
          <w:spacing w:val="7"/>
        </w:rPr>
        <w:t> </w:t>
      </w:r>
      <w:r>
        <w:rPr/>
        <w:t>Pace,</w:t>
      </w:r>
      <w:r>
        <w:rPr>
          <w:spacing w:val="7"/>
        </w:rPr>
        <w:t> </w:t>
      </w:r>
      <w:hyperlink w:history="true" w:anchor="_bookmark33">
        <w:r>
          <w:rPr>
            <w:color w:val="0000FF"/>
          </w:rPr>
          <w:t>2009</w:t>
        </w:r>
      </w:hyperlink>
      <w:r>
        <w:rPr/>
        <w:t>,</w:t>
      </w:r>
      <w:r>
        <w:rPr>
          <w:spacing w:val="7"/>
        </w:rPr>
        <w:t> </w:t>
      </w:r>
      <w:r>
        <w:rPr/>
        <w:t>[p.-37)</w:t>
      </w:r>
      <w:r>
        <w:rPr>
          <w:spacing w:val="7"/>
        </w:rPr>
        <w:t> </w:t>
      </w:r>
      <w:r>
        <w:rPr/>
        <w:t>for</w:t>
      </w:r>
      <w:r>
        <w:rPr>
          <w:spacing w:val="7"/>
        </w:rPr>
        <w:t> </w:t>
      </w:r>
      <w:r>
        <w:rPr/>
        <w:t>a</w:t>
      </w:r>
      <w:r>
        <w:rPr>
          <w:spacing w:val="7"/>
        </w:rPr>
        <w:t> </w:t>
      </w:r>
      <w:r>
        <w:rPr/>
        <w:t>textbook</w:t>
      </w:r>
      <w:r>
        <w:rPr>
          <w:spacing w:val="7"/>
        </w:rPr>
        <w:t> </w:t>
      </w:r>
      <w:r>
        <w:rPr/>
        <w:t>treatment.</w:t>
      </w:r>
    </w:p>
    <w:p>
      <w:pPr>
        <w:pStyle w:val="BodyText"/>
        <w:spacing w:line="417" w:lineRule="auto" w:before="17"/>
        <w:ind w:left="119" w:right="1118" w:firstLine="338"/>
        <w:jc w:val="both"/>
      </w:pPr>
      <w:r>
        <w:rPr/>
        <w:t>The distinction between direct and indirect effects is </w:t>
      </w:r>
      <w:r>
        <w:rPr>
          <w:spacing w:val="-3"/>
        </w:rPr>
        <w:t>relevant </w:t>
      </w:r>
      <w:r>
        <w:rPr/>
        <w:t>for the problem at hand since, for example, it reflects the externality that a bank leverage decision has on its peers. Specifically, the survival probability of bank </w:t>
      </w:r>
      <w:r>
        <w:rPr>
          <w:rFonts w:ascii="Bookman Old Style"/>
          <w:b w:val="0"/>
          <w:i/>
        </w:rPr>
        <w:t>i </w:t>
      </w:r>
      <w:r>
        <w:rPr/>
        <w:t>depends upon its </w:t>
      </w:r>
      <w:r>
        <w:rPr>
          <w:spacing w:val="-3"/>
        </w:rPr>
        <w:t>own </w:t>
      </w:r>
      <w:r>
        <w:rPr/>
        <w:t>capital structure, as well as the survival probability of all other banks, probability that in turn depends on all other banks covariates like the</w:t>
      </w:r>
      <w:r>
        <w:rPr>
          <w:spacing w:val="-17"/>
        </w:rPr>
        <w:t> </w:t>
      </w:r>
      <w:r>
        <w:rPr/>
        <w:t>capital</w:t>
      </w:r>
      <w:r>
        <w:rPr>
          <w:spacing w:val="-17"/>
        </w:rPr>
        <w:t> </w:t>
      </w:r>
      <w:r>
        <w:rPr/>
        <w:t>ratio.</w:t>
      </w:r>
      <w:r>
        <w:rPr>
          <w:spacing w:val="5"/>
        </w:rPr>
        <w:t> </w:t>
      </w:r>
      <w:r>
        <w:rPr>
          <w:spacing w:val="-5"/>
        </w:rPr>
        <w:t>From</w:t>
      </w:r>
      <w:r>
        <w:rPr>
          <w:spacing w:val="-17"/>
        </w:rPr>
        <w:t> </w:t>
      </w:r>
      <w:r>
        <w:rPr/>
        <w:t>this</w:t>
      </w:r>
      <w:r>
        <w:rPr>
          <w:spacing w:val="-17"/>
        </w:rPr>
        <w:t> </w:t>
      </w:r>
      <w:r>
        <w:rPr/>
        <w:t>follows</w:t>
      </w:r>
      <w:r>
        <w:rPr>
          <w:spacing w:val="-17"/>
        </w:rPr>
        <w:t> </w:t>
      </w:r>
      <w:r>
        <w:rPr/>
        <w:t>that</w:t>
      </w:r>
      <w:r>
        <w:rPr>
          <w:spacing w:val="-17"/>
        </w:rPr>
        <w:t> </w:t>
      </w:r>
      <w:r>
        <w:rPr/>
        <w:t>for</w:t>
      </w:r>
      <w:r>
        <w:rPr>
          <w:spacing w:val="-17"/>
        </w:rPr>
        <w:t> </w:t>
      </w:r>
      <w:r>
        <w:rPr/>
        <w:t>each</w:t>
      </w:r>
      <w:r>
        <w:rPr>
          <w:spacing w:val="-17"/>
        </w:rPr>
        <w:t> </w:t>
      </w:r>
      <w:r>
        <w:rPr/>
        <w:t>bank</w:t>
      </w:r>
      <w:r>
        <w:rPr>
          <w:spacing w:val="-18"/>
        </w:rPr>
        <w:t> </w:t>
      </w:r>
      <w:r>
        <w:rPr>
          <w:rFonts w:ascii="Bookman Old Style"/>
          <w:b w:val="0"/>
          <w:i/>
        </w:rPr>
        <w:t>i</w:t>
      </w:r>
      <w:r>
        <w:rPr>
          <w:rFonts w:ascii="Bookman Old Style"/>
          <w:b w:val="0"/>
          <w:i/>
          <w:spacing w:val="-30"/>
        </w:rPr>
        <w:t> </w:t>
      </w:r>
      <w:r>
        <w:rPr/>
        <w:t>the</w:t>
      </w:r>
      <w:r>
        <w:rPr>
          <w:spacing w:val="-17"/>
        </w:rPr>
        <w:t> </w:t>
      </w:r>
      <w:r>
        <w:rPr/>
        <w:t>marginal</w:t>
      </w:r>
      <w:r>
        <w:rPr>
          <w:spacing w:val="-17"/>
        </w:rPr>
        <w:t> </w:t>
      </w:r>
      <w:r>
        <w:rPr/>
        <w:t>effect</w:t>
      </w:r>
      <w:r>
        <w:rPr>
          <w:spacing w:val="-17"/>
        </w:rPr>
        <w:t> </w:t>
      </w:r>
      <w:r>
        <w:rPr/>
        <w:t>is</w:t>
      </w:r>
      <w:r>
        <w:rPr>
          <w:spacing w:val="-17"/>
        </w:rPr>
        <w:t> </w:t>
      </w:r>
      <w:r>
        <w:rPr/>
        <w:t>different</w:t>
      </w:r>
      <w:r>
        <w:rPr>
          <w:spacing w:val="-17"/>
        </w:rPr>
        <w:t> </w:t>
      </w:r>
      <w:r>
        <w:rPr/>
        <w:t>depending</w:t>
      </w:r>
      <w:r>
        <w:rPr>
          <w:spacing w:val="-17"/>
        </w:rPr>
        <w:t> </w:t>
      </w:r>
      <w:r>
        <w:rPr/>
        <w:t>on who</w:t>
      </w:r>
      <w:r>
        <w:rPr>
          <w:spacing w:val="-8"/>
        </w:rPr>
        <w:t> </w:t>
      </w:r>
      <w:r>
        <w:rPr/>
        <w:t>its</w:t>
      </w:r>
      <w:r>
        <w:rPr>
          <w:spacing w:val="-7"/>
        </w:rPr>
        <w:t> </w:t>
      </w:r>
      <w:r>
        <w:rPr/>
        <w:t>neighbours</w:t>
      </w:r>
      <w:r>
        <w:rPr>
          <w:spacing w:val="-8"/>
        </w:rPr>
        <w:t> </w:t>
      </w:r>
      <w:r>
        <w:rPr/>
        <w:t>are.</w:t>
      </w:r>
      <w:r>
        <w:rPr>
          <w:spacing w:val="10"/>
        </w:rPr>
        <w:t> </w:t>
      </w:r>
      <w:r>
        <w:rPr/>
        <w:t>This</w:t>
      </w:r>
      <w:r>
        <w:rPr>
          <w:spacing w:val="-7"/>
        </w:rPr>
        <w:t> </w:t>
      </w:r>
      <w:r>
        <w:rPr/>
        <w:t>feature</w:t>
      </w:r>
      <w:r>
        <w:rPr>
          <w:spacing w:val="-8"/>
        </w:rPr>
        <w:t> </w:t>
      </w:r>
      <w:r>
        <w:rPr/>
        <w:t>precisely</w:t>
      </w:r>
      <w:r>
        <w:rPr>
          <w:spacing w:val="-7"/>
        </w:rPr>
        <w:t> </w:t>
      </w:r>
      <w:r>
        <w:rPr/>
        <w:t>encompasses</w:t>
      </w:r>
      <w:r>
        <w:rPr>
          <w:spacing w:val="-7"/>
        </w:rPr>
        <w:t> </w:t>
      </w:r>
      <w:r>
        <w:rPr/>
        <w:t>a</w:t>
      </w:r>
      <w:r>
        <w:rPr>
          <w:spacing w:val="-8"/>
        </w:rPr>
        <w:t> </w:t>
      </w:r>
      <w:r>
        <w:rPr/>
        <w:t>situation</w:t>
      </w:r>
      <w:r>
        <w:rPr>
          <w:spacing w:val="-7"/>
        </w:rPr>
        <w:t> </w:t>
      </w:r>
      <w:r>
        <w:rPr/>
        <w:t>in</w:t>
      </w:r>
      <w:r>
        <w:rPr>
          <w:spacing w:val="-7"/>
        </w:rPr>
        <w:t> </w:t>
      </w:r>
      <w:r>
        <w:rPr/>
        <w:t>which</w:t>
      </w:r>
      <w:r>
        <w:rPr>
          <w:spacing w:val="-7"/>
        </w:rPr>
        <w:t> </w:t>
      </w:r>
      <w:r>
        <w:rPr/>
        <w:t>a</w:t>
      </w:r>
      <w:r>
        <w:rPr>
          <w:spacing w:val="-8"/>
        </w:rPr>
        <w:t> </w:t>
      </w:r>
      <w:r>
        <w:rPr/>
        <w:t>well-capitalised bank</w:t>
      </w:r>
      <w:r>
        <w:rPr>
          <w:spacing w:val="11"/>
        </w:rPr>
        <w:t> </w:t>
      </w:r>
      <w:r>
        <w:rPr/>
        <w:t>could</w:t>
      </w:r>
      <w:r>
        <w:rPr>
          <w:spacing w:val="11"/>
        </w:rPr>
        <w:t> </w:t>
      </w:r>
      <w:r>
        <w:rPr/>
        <w:t>fail</w:t>
      </w:r>
      <w:r>
        <w:rPr>
          <w:spacing w:val="11"/>
        </w:rPr>
        <w:t> </w:t>
      </w:r>
      <w:r>
        <w:rPr/>
        <w:t>due</w:t>
      </w:r>
      <w:r>
        <w:rPr>
          <w:spacing w:val="11"/>
        </w:rPr>
        <w:t> </w:t>
      </w:r>
      <w:r>
        <w:rPr/>
        <w:t>to</w:t>
      </w:r>
      <w:r>
        <w:rPr>
          <w:spacing w:val="11"/>
        </w:rPr>
        <w:t> </w:t>
      </w:r>
      <w:r>
        <w:rPr/>
        <w:t>its</w:t>
      </w:r>
      <w:r>
        <w:rPr>
          <w:spacing w:val="11"/>
        </w:rPr>
        <w:t> </w:t>
      </w:r>
      <w:r>
        <w:rPr/>
        <w:t>relationship</w:t>
      </w:r>
      <w:r>
        <w:rPr>
          <w:spacing w:val="11"/>
        </w:rPr>
        <w:t> </w:t>
      </w:r>
      <w:r>
        <w:rPr/>
        <w:t>(via</w:t>
      </w:r>
      <w:r>
        <w:rPr>
          <w:spacing w:val="11"/>
        </w:rPr>
        <w:t> </w:t>
      </w:r>
      <w:r>
        <w:rPr/>
        <w:t>lending)</w:t>
      </w:r>
      <w:r>
        <w:rPr>
          <w:spacing w:val="11"/>
        </w:rPr>
        <w:t> </w:t>
      </w:r>
      <w:r>
        <w:rPr/>
        <w:t>to</w:t>
      </w:r>
      <w:r>
        <w:rPr>
          <w:spacing w:val="12"/>
        </w:rPr>
        <w:t> </w:t>
      </w:r>
      <w:r>
        <w:rPr/>
        <w:t>an</w:t>
      </w:r>
      <w:r>
        <w:rPr>
          <w:spacing w:val="11"/>
        </w:rPr>
        <w:t> </w:t>
      </w:r>
      <w:r>
        <w:rPr/>
        <w:t>ill-capitalised</w:t>
      </w:r>
      <w:r>
        <w:rPr>
          <w:spacing w:val="11"/>
        </w:rPr>
        <w:t> </w:t>
      </w:r>
      <w:r>
        <w:rPr/>
        <w:t>bank.</w:t>
      </w:r>
    </w:p>
    <w:p>
      <w:pPr>
        <w:pStyle w:val="BodyText"/>
        <w:spacing w:line="420" w:lineRule="auto"/>
        <w:ind w:left="119" w:right="1118" w:firstLine="338"/>
        <w:jc w:val="both"/>
      </w:pPr>
      <w:r>
        <w:rPr/>
        <w:t>A</w:t>
      </w:r>
      <w:r>
        <w:rPr>
          <w:spacing w:val="-3"/>
        </w:rPr>
        <w:t> </w:t>
      </w:r>
      <w:r>
        <w:rPr/>
        <w:t>corollary</w:t>
      </w:r>
      <w:r>
        <w:rPr>
          <w:spacing w:val="-3"/>
        </w:rPr>
        <w:t> </w:t>
      </w:r>
      <w:r>
        <w:rPr/>
        <w:t>of</w:t>
      </w:r>
      <w:r>
        <w:rPr>
          <w:spacing w:val="-3"/>
        </w:rPr>
        <w:t> </w:t>
      </w:r>
      <w:r>
        <w:rPr/>
        <w:t>this</w:t>
      </w:r>
      <w:r>
        <w:rPr>
          <w:spacing w:val="-3"/>
        </w:rPr>
        <w:t> </w:t>
      </w:r>
      <w:r>
        <w:rPr/>
        <w:t>is</w:t>
      </w:r>
      <w:r>
        <w:rPr>
          <w:spacing w:val="-3"/>
        </w:rPr>
        <w:t> </w:t>
      </w:r>
      <w:r>
        <w:rPr/>
        <w:t>that</w:t>
      </w:r>
      <w:r>
        <w:rPr>
          <w:spacing w:val="-3"/>
        </w:rPr>
        <w:t> </w:t>
      </w:r>
      <w:r>
        <w:rPr/>
        <w:t>the</w:t>
      </w:r>
      <w:r>
        <w:rPr>
          <w:spacing w:val="-3"/>
        </w:rPr>
        <w:t> </w:t>
      </w:r>
      <w:r>
        <w:rPr/>
        <w:t>average</w:t>
      </w:r>
      <w:r>
        <w:rPr>
          <w:spacing w:val="-3"/>
        </w:rPr>
        <w:t> </w:t>
      </w:r>
      <w:r>
        <w:rPr/>
        <w:t>marginal</w:t>
      </w:r>
      <w:r>
        <w:rPr>
          <w:spacing w:val="-3"/>
        </w:rPr>
        <w:t> </w:t>
      </w:r>
      <w:r>
        <w:rPr/>
        <w:t>effect</w:t>
      </w:r>
      <w:r>
        <w:rPr>
          <w:spacing w:val="-3"/>
        </w:rPr>
        <w:t> </w:t>
      </w:r>
      <w:r>
        <w:rPr/>
        <w:t>on</w:t>
      </w:r>
      <w:r>
        <w:rPr>
          <w:spacing w:val="-3"/>
        </w:rPr>
        <w:t> </w:t>
      </w:r>
      <w:r>
        <w:rPr/>
        <w:t>the</w:t>
      </w:r>
      <w:r>
        <w:rPr>
          <w:spacing w:val="-3"/>
        </w:rPr>
        <w:t> </w:t>
      </w:r>
      <w:r>
        <w:rPr/>
        <w:t>survival</w:t>
      </w:r>
      <w:r>
        <w:rPr>
          <w:spacing w:val="-3"/>
        </w:rPr>
        <w:t> </w:t>
      </w:r>
      <w:r>
        <w:rPr/>
        <w:t>probability</w:t>
      </w:r>
      <w:r>
        <w:rPr>
          <w:spacing w:val="-3"/>
        </w:rPr>
        <w:t> </w:t>
      </w:r>
      <w:r>
        <w:rPr/>
        <w:t>of</w:t>
      </w:r>
      <w:r>
        <w:rPr>
          <w:spacing w:val="-3"/>
        </w:rPr>
        <w:t> </w:t>
      </w:r>
      <w:r>
        <w:rPr/>
        <w:t>a</w:t>
      </w:r>
      <w:r>
        <w:rPr>
          <w:spacing w:val="-3"/>
        </w:rPr>
        <w:t> </w:t>
      </w:r>
      <w:r>
        <w:rPr/>
        <w:t>change</w:t>
      </w:r>
      <w:r>
        <w:rPr>
          <w:spacing w:val="-3"/>
        </w:rPr>
        <w:t> </w:t>
      </w:r>
      <w:r>
        <w:rPr/>
        <w:t>in one bank covariate, like the capital ratio, depends on the structure of the network. The structure of the network has real effects. See LeSage and Pace (</w:t>
      </w:r>
      <w:hyperlink w:history="true" w:anchor="_bookmark33">
        <w:r>
          <w:rPr>
            <w:color w:val="0000FF"/>
          </w:rPr>
          <w:t>2009</w:t>
        </w:r>
      </w:hyperlink>
      <w:r>
        <w:rPr/>
        <w:t>, [p.-43) and Kelejian and Piras (</w:t>
      </w:r>
      <w:hyperlink w:history="true" w:anchor="_bookmark32">
        <w:r>
          <w:rPr>
            <w:color w:val="0000FF"/>
          </w:rPr>
          <w:t>2017</w:t>
        </w:r>
      </w:hyperlink>
      <w:r>
        <w:rPr/>
        <w:t>, p.-61) for a treatment on how the average marginal effects are computed. Hence, the ability of capital</w:t>
      </w:r>
      <w:r>
        <w:rPr>
          <w:spacing w:val="13"/>
        </w:rPr>
        <w:t> </w:t>
      </w:r>
      <w:r>
        <w:rPr/>
        <w:t>ratio</w:t>
      </w:r>
      <w:r>
        <w:rPr>
          <w:spacing w:val="13"/>
        </w:rPr>
        <w:t> </w:t>
      </w:r>
      <w:r>
        <w:rPr/>
        <w:t>to</w:t>
      </w:r>
      <w:r>
        <w:rPr>
          <w:spacing w:val="13"/>
        </w:rPr>
        <w:t> </w:t>
      </w:r>
      <w:r>
        <w:rPr>
          <w:spacing w:val="-3"/>
        </w:rPr>
        <w:t>avert</w:t>
      </w:r>
      <w:r>
        <w:rPr>
          <w:spacing w:val="13"/>
        </w:rPr>
        <w:t> </w:t>
      </w:r>
      <w:r>
        <w:rPr/>
        <w:t>a</w:t>
      </w:r>
      <w:r>
        <w:rPr>
          <w:spacing w:val="13"/>
        </w:rPr>
        <w:t> </w:t>
      </w:r>
      <w:r>
        <w:rPr/>
        <w:t>bank</w:t>
      </w:r>
      <w:r>
        <w:rPr>
          <w:spacing w:val="13"/>
        </w:rPr>
        <w:t> </w:t>
      </w:r>
      <w:r>
        <w:rPr/>
        <w:t>failure</w:t>
      </w:r>
      <w:r>
        <w:rPr>
          <w:spacing w:val="13"/>
        </w:rPr>
        <w:t> </w:t>
      </w:r>
      <w:r>
        <w:rPr/>
        <w:t>depends</w:t>
      </w:r>
      <w:r>
        <w:rPr>
          <w:spacing w:val="13"/>
        </w:rPr>
        <w:t> </w:t>
      </w:r>
      <w:r>
        <w:rPr/>
        <w:t>on</w:t>
      </w:r>
      <w:r>
        <w:rPr>
          <w:spacing w:val="13"/>
        </w:rPr>
        <w:t> </w:t>
      </w:r>
      <w:r>
        <w:rPr/>
        <w:t>the</w:t>
      </w:r>
      <w:r>
        <w:rPr>
          <w:spacing w:val="13"/>
        </w:rPr>
        <w:t> </w:t>
      </w:r>
      <w:r>
        <w:rPr/>
        <w:t>network’s</w:t>
      </w:r>
      <w:r>
        <w:rPr>
          <w:spacing w:val="13"/>
        </w:rPr>
        <w:t> </w:t>
      </w:r>
      <w:r>
        <w:rPr/>
        <w:t>structure.</w:t>
      </w:r>
    </w:p>
    <w:p>
      <w:pPr>
        <w:pStyle w:val="BodyText"/>
        <w:spacing w:before="1"/>
        <w:ind w:left="458"/>
      </w:pPr>
      <w:r>
        <w:rPr/>
        <w:t>The reduced-form model is:</w:t>
      </w:r>
    </w:p>
    <w:p>
      <w:pPr>
        <w:pStyle w:val="BodyText"/>
      </w:pPr>
    </w:p>
    <w:p>
      <w:pPr>
        <w:pStyle w:val="BodyText"/>
        <w:spacing w:before="3"/>
      </w:pPr>
    </w:p>
    <w:p>
      <w:pPr>
        <w:tabs>
          <w:tab w:pos="9201" w:val="left" w:leader="none"/>
        </w:tabs>
        <w:spacing w:before="0"/>
        <w:ind w:left="1617" w:right="0" w:firstLine="0"/>
        <w:jc w:val="left"/>
        <w:rPr>
          <w:sz w:val="22"/>
        </w:rPr>
      </w:pPr>
      <w:r>
        <w:rPr>
          <w:rFonts w:ascii="Cambria" w:hAnsi="Cambria"/>
          <w:b/>
          <w:i/>
          <w:w w:val="105"/>
          <w:sz w:val="22"/>
        </w:rPr>
        <w:t>y</w:t>
      </w:r>
      <w:r>
        <w:rPr>
          <w:rFonts w:ascii="Cambria" w:hAnsi="Cambria"/>
          <w:b/>
          <w:i/>
          <w:spacing w:val="13"/>
          <w:w w:val="105"/>
          <w:sz w:val="22"/>
        </w:rPr>
        <w:t> </w:t>
      </w:r>
      <w:r>
        <w:rPr>
          <w:w w:val="105"/>
          <w:sz w:val="22"/>
        </w:rPr>
        <w:t>=</w:t>
      </w:r>
      <w:r>
        <w:rPr>
          <w:spacing w:val="0"/>
          <w:w w:val="105"/>
          <w:sz w:val="22"/>
        </w:rPr>
        <w:t> </w:t>
      </w:r>
      <w:r>
        <w:rPr>
          <w:w w:val="105"/>
          <w:sz w:val="22"/>
        </w:rPr>
        <w:t>(</w:t>
      </w:r>
      <w:r>
        <w:rPr>
          <w:rFonts w:ascii="Bookman Old Style" w:hAnsi="Bookman Old Style"/>
          <w:b w:val="0"/>
          <w:i/>
          <w:w w:val="105"/>
          <w:sz w:val="22"/>
        </w:rPr>
        <w:t>I</w:t>
      </w:r>
      <w:r>
        <w:rPr>
          <w:rFonts w:ascii="Bookman Old Style" w:hAnsi="Bookman Old Style"/>
          <w:b w:val="0"/>
          <w:i/>
          <w:spacing w:val="-8"/>
          <w:w w:val="105"/>
          <w:sz w:val="22"/>
        </w:rPr>
        <w:t> </w:t>
      </w:r>
      <w:r>
        <w:rPr>
          <w:rFonts w:ascii="Lucida Sans Unicode" w:hAnsi="Lucida Sans Unicode"/>
          <w:w w:val="105"/>
          <w:sz w:val="22"/>
        </w:rPr>
        <w:t>−</w:t>
      </w:r>
      <w:r>
        <w:rPr>
          <w:rFonts w:ascii="Lucida Sans Unicode" w:hAnsi="Lucida Sans Unicode"/>
          <w:spacing w:val="-27"/>
          <w:w w:val="105"/>
          <w:sz w:val="22"/>
        </w:rPr>
        <w:t> </w:t>
      </w:r>
      <w:r>
        <w:rPr>
          <w:rFonts w:ascii="Bookman Old Style" w:hAnsi="Bookman Old Style"/>
          <w:b w:val="0"/>
          <w:i/>
          <w:w w:val="105"/>
          <w:sz w:val="22"/>
        </w:rPr>
        <w:t>ρW</w:t>
      </w:r>
      <w:r>
        <w:rPr>
          <w:rFonts w:ascii="Bookman Old Style" w:hAnsi="Bookman Old Style"/>
          <w:b w:val="0"/>
          <w:i/>
          <w:spacing w:val="-41"/>
          <w:w w:val="105"/>
          <w:sz w:val="22"/>
        </w:rPr>
        <w:t> </w:t>
      </w:r>
      <w:r>
        <w:rPr>
          <w:w w:val="105"/>
          <w:sz w:val="22"/>
        </w:rPr>
        <w:t>)</w:t>
      </w:r>
      <w:r>
        <w:rPr>
          <w:rFonts w:ascii="Lucida Sans Unicode" w:hAnsi="Lucida Sans Unicode"/>
          <w:w w:val="105"/>
          <w:sz w:val="22"/>
          <w:vertAlign w:val="superscript"/>
        </w:rPr>
        <w:t>−</w:t>
      </w:r>
      <w:r>
        <w:rPr>
          <w:rFonts w:ascii="Cambria" w:hAnsi="Cambria"/>
          <w:w w:val="105"/>
          <w:sz w:val="22"/>
          <w:vertAlign w:val="superscript"/>
        </w:rPr>
        <w:t>1</w:t>
      </w:r>
      <w:r>
        <w:rPr>
          <w:rFonts w:ascii="Cambria" w:hAnsi="Cambria"/>
          <w:spacing w:val="-8"/>
          <w:w w:val="105"/>
          <w:sz w:val="22"/>
          <w:vertAlign w:val="baseline"/>
        </w:rPr>
        <w:t> </w:t>
      </w:r>
      <w:r>
        <w:rPr>
          <w:rFonts w:ascii="Bookman Old Style" w:hAnsi="Bookman Old Style"/>
          <w:b w:val="0"/>
          <w:i/>
          <w:spacing w:val="7"/>
          <w:w w:val="105"/>
          <w:sz w:val="22"/>
          <w:vertAlign w:val="baseline"/>
        </w:rPr>
        <w:t>X</w:t>
      </w:r>
      <w:r>
        <w:rPr>
          <w:rFonts w:ascii="Cambria" w:hAnsi="Cambria"/>
          <w:b/>
          <w:i/>
          <w:spacing w:val="7"/>
          <w:w w:val="105"/>
          <w:sz w:val="22"/>
          <w:vertAlign w:val="baseline"/>
        </w:rPr>
        <w:t>β</w:t>
      </w:r>
      <w:r>
        <w:rPr>
          <w:rFonts w:ascii="Cambria" w:hAnsi="Cambria"/>
          <w:b/>
          <w:i/>
          <w:spacing w:val="0"/>
          <w:w w:val="105"/>
          <w:sz w:val="22"/>
          <w:vertAlign w:val="baseline"/>
        </w:rPr>
        <w:t> </w:t>
      </w:r>
      <w:r>
        <w:rPr>
          <w:w w:val="105"/>
          <w:sz w:val="22"/>
          <w:vertAlign w:val="baseline"/>
        </w:rPr>
        <w:t>+</w:t>
      </w:r>
      <w:r>
        <w:rPr>
          <w:spacing w:val="-10"/>
          <w:w w:val="105"/>
          <w:sz w:val="22"/>
          <w:vertAlign w:val="baseline"/>
        </w:rPr>
        <w:t> </w:t>
      </w:r>
      <w:r>
        <w:rPr>
          <w:w w:val="105"/>
          <w:sz w:val="22"/>
          <w:vertAlign w:val="baseline"/>
        </w:rPr>
        <w:t>(</w:t>
      </w:r>
      <w:r>
        <w:rPr>
          <w:rFonts w:ascii="Bookman Old Style" w:hAnsi="Bookman Old Style"/>
          <w:b w:val="0"/>
          <w:i/>
          <w:w w:val="105"/>
          <w:sz w:val="22"/>
          <w:vertAlign w:val="baseline"/>
        </w:rPr>
        <w:t>I</w:t>
      </w:r>
      <w:r>
        <w:rPr>
          <w:rFonts w:ascii="Bookman Old Style" w:hAnsi="Bookman Old Style"/>
          <w:b w:val="0"/>
          <w:i/>
          <w:spacing w:val="-8"/>
          <w:w w:val="105"/>
          <w:sz w:val="22"/>
          <w:vertAlign w:val="baseline"/>
        </w:rPr>
        <w:t> </w:t>
      </w:r>
      <w:r>
        <w:rPr>
          <w:rFonts w:ascii="Lucida Sans Unicode" w:hAnsi="Lucida Sans Unicode"/>
          <w:w w:val="105"/>
          <w:sz w:val="22"/>
          <w:vertAlign w:val="baseline"/>
        </w:rPr>
        <w:t>−</w:t>
      </w:r>
      <w:r>
        <w:rPr>
          <w:rFonts w:ascii="Lucida Sans Unicode" w:hAnsi="Lucida Sans Unicode"/>
          <w:spacing w:val="-27"/>
          <w:w w:val="105"/>
          <w:sz w:val="22"/>
          <w:vertAlign w:val="baseline"/>
        </w:rPr>
        <w:t> </w:t>
      </w:r>
      <w:r>
        <w:rPr>
          <w:rFonts w:ascii="Bookman Old Style" w:hAnsi="Bookman Old Style"/>
          <w:b w:val="0"/>
          <w:i/>
          <w:w w:val="105"/>
          <w:sz w:val="22"/>
          <w:vertAlign w:val="baseline"/>
        </w:rPr>
        <w:t>ρW</w:t>
      </w:r>
      <w:r>
        <w:rPr>
          <w:rFonts w:ascii="Bookman Old Style" w:hAnsi="Bookman Old Style"/>
          <w:b w:val="0"/>
          <w:i/>
          <w:spacing w:val="-41"/>
          <w:w w:val="105"/>
          <w:sz w:val="22"/>
          <w:vertAlign w:val="baseline"/>
        </w:rPr>
        <w:t> </w:t>
      </w:r>
      <w:r>
        <w:rPr>
          <w:w w:val="105"/>
          <w:sz w:val="22"/>
          <w:vertAlign w:val="baseline"/>
        </w:rPr>
        <w:t>)</w:t>
      </w:r>
      <w:r>
        <w:rPr>
          <w:rFonts w:ascii="Lucida Sans Unicode" w:hAnsi="Lucida Sans Unicode"/>
          <w:w w:val="105"/>
          <w:sz w:val="22"/>
          <w:vertAlign w:val="superscript"/>
        </w:rPr>
        <w:t>−</w:t>
      </w:r>
      <w:r>
        <w:rPr>
          <w:rFonts w:ascii="Cambria" w:hAnsi="Cambria"/>
          <w:w w:val="105"/>
          <w:sz w:val="22"/>
          <w:vertAlign w:val="superscript"/>
        </w:rPr>
        <w:t>1</w:t>
      </w:r>
      <w:r>
        <w:rPr>
          <w:rFonts w:ascii="Cambria" w:hAnsi="Cambria"/>
          <w:b/>
          <w:i/>
          <w:w w:val="105"/>
          <w:sz w:val="22"/>
          <w:vertAlign w:val="baseline"/>
        </w:rPr>
        <w:t>E</w:t>
        <w:tab/>
      </w:r>
      <w:r>
        <w:rPr>
          <w:w w:val="105"/>
          <w:sz w:val="22"/>
          <w:vertAlign w:val="baseline"/>
        </w:rPr>
        <w:t>(3)</w:t>
      </w:r>
    </w:p>
    <w:p>
      <w:pPr>
        <w:tabs>
          <w:tab w:pos="9201" w:val="left" w:leader="none"/>
        </w:tabs>
        <w:spacing w:before="161"/>
        <w:ind w:left="1596" w:right="0" w:firstLine="0"/>
        <w:jc w:val="left"/>
        <w:rPr>
          <w:sz w:val="22"/>
        </w:rPr>
      </w:pPr>
      <w:r>
        <w:rPr>
          <w:sz w:val="22"/>
        </w:rPr>
        <w:t>Ω</w:t>
      </w:r>
      <w:r>
        <w:rPr>
          <w:spacing w:val="-1"/>
          <w:sz w:val="22"/>
        </w:rPr>
        <w:t> </w:t>
      </w:r>
      <w:r>
        <w:rPr>
          <w:sz w:val="22"/>
        </w:rPr>
        <w:t>=</w:t>
      </w:r>
      <w:r>
        <w:rPr>
          <w:spacing w:val="-1"/>
          <w:sz w:val="22"/>
        </w:rPr>
        <w:t> </w:t>
      </w:r>
      <w:r>
        <w:rPr>
          <w:rFonts w:ascii="Arial" w:hAnsi="Arial"/>
          <w:sz w:val="22"/>
        </w:rPr>
        <w:t>E</w:t>
      </w:r>
      <w:r>
        <w:rPr>
          <w:sz w:val="22"/>
        </w:rPr>
        <w:t>[(</w:t>
      </w:r>
      <w:r>
        <w:rPr>
          <w:rFonts w:ascii="Bookman Old Style" w:hAnsi="Bookman Old Style"/>
          <w:b w:val="0"/>
          <w:i/>
          <w:sz w:val="22"/>
        </w:rPr>
        <w:t>I</w:t>
      </w:r>
      <w:r>
        <w:rPr>
          <w:rFonts w:ascii="Bookman Old Style" w:hAnsi="Bookman Old Style"/>
          <w:b w:val="0"/>
          <w:i/>
          <w:spacing w:val="-10"/>
          <w:sz w:val="22"/>
        </w:rPr>
        <w:t> </w:t>
      </w:r>
      <w:r>
        <w:rPr>
          <w:rFonts w:ascii="Lucida Sans Unicode" w:hAnsi="Lucida Sans Unicode"/>
          <w:sz w:val="22"/>
        </w:rPr>
        <w:t>−</w:t>
      </w:r>
      <w:r>
        <w:rPr>
          <w:rFonts w:ascii="Lucida Sans Unicode" w:hAnsi="Lucida Sans Unicode"/>
          <w:spacing w:val="-28"/>
          <w:sz w:val="22"/>
        </w:rPr>
        <w:t> </w:t>
      </w:r>
      <w:r>
        <w:rPr>
          <w:rFonts w:ascii="Bookman Old Style" w:hAnsi="Bookman Old Style"/>
          <w:b w:val="0"/>
          <w:i/>
          <w:sz w:val="22"/>
        </w:rPr>
        <w:t>ρW</w:t>
      </w:r>
      <w:r>
        <w:rPr>
          <w:rFonts w:ascii="Bookman Old Style" w:hAnsi="Bookman Old Style"/>
          <w:b w:val="0"/>
          <w:i/>
          <w:spacing w:val="-40"/>
          <w:sz w:val="22"/>
        </w:rPr>
        <w:t> </w:t>
      </w:r>
      <w:r>
        <w:rPr>
          <w:spacing w:val="1"/>
          <w:sz w:val="22"/>
        </w:rPr>
        <w:t>)</w:t>
      </w:r>
      <w:r>
        <w:rPr>
          <w:rFonts w:ascii="Lucida Sans Unicode" w:hAnsi="Lucida Sans Unicode"/>
          <w:spacing w:val="1"/>
          <w:sz w:val="22"/>
          <w:vertAlign w:val="superscript"/>
        </w:rPr>
        <w:t>−</w:t>
      </w:r>
      <w:r>
        <w:rPr>
          <w:rFonts w:ascii="Cambria" w:hAnsi="Cambria"/>
          <w:spacing w:val="1"/>
          <w:sz w:val="22"/>
          <w:vertAlign w:val="superscript"/>
        </w:rPr>
        <w:t>1</w:t>
      </w:r>
      <w:r>
        <w:rPr>
          <w:rFonts w:ascii="Cambria" w:hAnsi="Cambria"/>
          <w:b/>
          <w:i/>
          <w:spacing w:val="1"/>
          <w:sz w:val="22"/>
          <w:vertAlign w:val="baseline"/>
        </w:rPr>
        <w:t>E</w:t>
      </w:r>
      <w:r>
        <w:rPr>
          <w:rFonts w:ascii="Cambria" w:hAnsi="Cambria"/>
          <w:b/>
          <w:i/>
          <w:spacing w:val="-7"/>
          <w:sz w:val="22"/>
          <w:vertAlign w:val="baseline"/>
        </w:rPr>
        <w:t> </w:t>
      </w:r>
      <w:r>
        <w:rPr>
          <w:sz w:val="22"/>
          <w:vertAlign w:val="baseline"/>
        </w:rPr>
        <w:t>[(</w:t>
      </w:r>
      <w:r>
        <w:rPr>
          <w:rFonts w:ascii="Bookman Old Style" w:hAnsi="Bookman Old Style"/>
          <w:b w:val="0"/>
          <w:i/>
          <w:sz w:val="22"/>
          <w:vertAlign w:val="baseline"/>
        </w:rPr>
        <w:t>I</w:t>
      </w:r>
      <w:r>
        <w:rPr>
          <w:rFonts w:ascii="Bookman Old Style" w:hAnsi="Bookman Old Style"/>
          <w:b w:val="0"/>
          <w:i/>
          <w:spacing w:val="-10"/>
          <w:sz w:val="22"/>
          <w:vertAlign w:val="baseline"/>
        </w:rPr>
        <w:t> </w:t>
      </w:r>
      <w:r>
        <w:rPr>
          <w:rFonts w:ascii="Lucida Sans Unicode" w:hAnsi="Lucida Sans Unicode"/>
          <w:sz w:val="22"/>
          <w:vertAlign w:val="baseline"/>
        </w:rPr>
        <w:t>−</w:t>
      </w:r>
      <w:r>
        <w:rPr>
          <w:rFonts w:ascii="Lucida Sans Unicode" w:hAnsi="Lucida Sans Unicode"/>
          <w:spacing w:val="-28"/>
          <w:sz w:val="22"/>
          <w:vertAlign w:val="baseline"/>
        </w:rPr>
        <w:t> </w:t>
      </w:r>
      <w:r>
        <w:rPr>
          <w:rFonts w:ascii="Bookman Old Style" w:hAnsi="Bookman Old Style"/>
          <w:b w:val="0"/>
          <w:i/>
          <w:sz w:val="22"/>
          <w:vertAlign w:val="baseline"/>
        </w:rPr>
        <w:t>ρW</w:t>
      </w:r>
      <w:r>
        <w:rPr>
          <w:rFonts w:ascii="Bookman Old Style" w:hAnsi="Bookman Old Style"/>
          <w:b w:val="0"/>
          <w:i/>
          <w:spacing w:val="-40"/>
          <w:sz w:val="22"/>
          <w:vertAlign w:val="baseline"/>
        </w:rPr>
        <w:t> </w:t>
      </w:r>
      <w:r>
        <w:rPr>
          <w:spacing w:val="1"/>
          <w:sz w:val="22"/>
          <w:vertAlign w:val="baseline"/>
        </w:rPr>
        <w:t>)</w:t>
      </w:r>
      <w:r>
        <w:rPr>
          <w:rFonts w:ascii="Lucida Sans Unicode" w:hAnsi="Lucida Sans Unicode"/>
          <w:spacing w:val="1"/>
          <w:sz w:val="22"/>
          <w:vertAlign w:val="superscript"/>
        </w:rPr>
        <w:t>−</w:t>
      </w:r>
      <w:r>
        <w:rPr>
          <w:rFonts w:ascii="Cambria" w:hAnsi="Cambria"/>
          <w:spacing w:val="1"/>
          <w:sz w:val="22"/>
          <w:vertAlign w:val="superscript"/>
        </w:rPr>
        <w:t>1</w:t>
      </w:r>
      <w:r>
        <w:rPr>
          <w:rFonts w:ascii="Cambria" w:hAnsi="Cambria"/>
          <w:b/>
          <w:i/>
          <w:spacing w:val="1"/>
          <w:sz w:val="22"/>
          <w:vertAlign w:val="baseline"/>
        </w:rPr>
        <w:t>E</w:t>
      </w:r>
      <w:r>
        <w:rPr>
          <w:spacing w:val="1"/>
          <w:sz w:val="22"/>
          <w:vertAlign w:val="baseline"/>
        </w:rPr>
        <w:t>]</w:t>
      </w:r>
      <w:r>
        <w:rPr>
          <w:rFonts w:ascii="Lucida Sans Unicode" w:hAnsi="Lucida Sans Unicode"/>
          <w:spacing w:val="1"/>
          <w:sz w:val="22"/>
          <w:vertAlign w:val="superscript"/>
        </w:rPr>
        <w:t>'</w:t>
      </w:r>
      <w:r>
        <w:rPr>
          <w:spacing w:val="1"/>
          <w:sz w:val="22"/>
          <w:vertAlign w:val="baseline"/>
        </w:rPr>
        <w:t>]</w:t>
      </w:r>
      <w:r>
        <w:rPr>
          <w:spacing w:val="-1"/>
          <w:sz w:val="22"/>
          <w:vertAlign w:val="baseline"/>
        </w:rPr>
        <w:t> </w:t>
      </w:r>
      <w:r>
        <w:rPr>
          <w:sz w:val="22"/>
          <w:vertAlign w:val="baseline"/>
        </w:rPr>
        <w:t>=</w:t>
      </w:r>
      <w:r>
        <w:rPr>
          <w:spacing w:val="-1"/>
          <w:sz w:val="22"/>
          <w:vertAlign w:val="baseline"/>
        </w:rPr>
        <w:t> </w:t>
      </w:r>
      <w:r>
        <w:rPr>
          <w:rFonts w:ascii="Bookman Old Style" w:hAnsi="Bookman Old Style"/>
          <w:b w:val="0"/>
          <w:i/>
          <w:spacing w:val="3"/>
          <w:sz w:val="22"/>
          <w:vertAlign w:val="baseline"/>
        </w:rPr>
        <w:t>σ</w:t>
      </w:r>
      <w:r>
        <w:rPr>
          <w:rFonts w:ascii="Cambria" w:hAnsi="Cambria"/>
          <w:spacing w:val="3"/>
          <w:sz w:val="22"/>
          <w:vertAlign w:val="superscript"/>
        </w:rPr>
        <w:t>2</w:t>
      </w:r>
      <w:r>
        <w:rPr>
          <w:spacing w:val="3"/>
          <w:sz w:val="22"/>
          <w:vertAlign w:val="baseline"/>
        </w:rPr>
        <w:t>(</w:t>
      </w:r>
      <w:r>
        <w:rPr>
          <w:rFonts w:ascii="Bookman Old Style" w:hAnsi="Bookman Old Style"/>
          <w:b w:val="0"/>
          <w:i/>
          <w:spacing w:val="3"/>
          <w:sz w:val="22"/>
          <w:vertAlign w:val="baseline"/>
        </w:rPr>
        <w:t>I</w:t>
      </w:r>
      <w:r>
        <w:rPr>
          <w:rFonts w:ascii="Bookman Old Style" w:hAnsi="Bookman Old Style"/>
          <w:b w:val="0"/>
          <w:i/>
          <w:spacing w:val="-10"/>
          <w:sz w:val="22"/>
          <w:vertAlign w:val="baseline"/>
        </w:rPr>
        <w:t> </w:t>
      </w:r>
      <w:r>
        <w:rPr>
          <w:rFonts w:ascii="Lucida Sans Unicode" w:hAnsi="Lucida Sans Unicode"/>
          <w:sz w:val="22"/>
          <w:vertAlign w:val="baseline"/>
        </w:rPr>
        <w:t>−</w:t>
      </w:r>
      <w:r>
        <w:rPr>
          <w:rFonts w:ascii="Lucida Sans Unicode" w:hAnsi="Lucida Sans Unicode"/>
          <w:spacing w:val="-28"/>
          <w:sz w:val="22"/>
          <w:vertAlign w:val="baseline"/>
        </w:rPr>
        <w:t> </w:t>
      </w:r>
      <w:r>
        <w:rPr>
          <w:rFonts w:ascii="Bookman Old Style" w:hAnsi="Bookman Old Style"/>
          <w:b w:val="0"/>
          <w:i/>
          <w:sz w:val="22"/>
          <w:vertAlign w:val="baseline"/>
        </w:rPr>
        <w:t>ρW</w:t>
      </w:r>
      <w:r>
        <w:rPr>
          <w:rFonts w:ascii="Bookman Old Style" w:hAnsi="Bookman Old Style"/>
          <w:b w:val="0"/>
          <w:i/>
          <w:spacing w:val="-40"/>
          <w:sz w:val="22"/>
          <w:vertAlign w:val="baseline"/>
        </w:rPr>
        <w:t> </w:t>
      </w:r>
      <w:r>
        <w:rPr>
          <w:sz w:val="22"/>
          <w:vertAlign w:val="baseline"/>
        </w:rPr>
        <w:t>)</w:t>
      </w:r>
      <w:r>
        <w:rPr>
          <w:rFonts w:ascii="Lucida Sans Unicode" w:hAnsi="Lucida Sans Unicode"/>
          <w:sz w:val="22"/>
          <w:vertAlign w:val="superscript"/>
        </w:rPr>
        <w:t>−</w:t>
      </w:r>
      <w:r>
        <w:rPr>
          <w:rFonts w:ascii="Cambria" w:hAnsi="Cambria"/>
          <w:sz w:val="22"/>
          <w:vertAlign w:val="superscript"/>
        </w:rPr>
        <w:t>1</w:t>
      </w:r>
      <w:r>
        <w:rPr>
          <w:sz w:val="22"/>
          <w:vertAlign w:val="baseline"/>
        </w:rPr>
        <w:t>[(</w:t>
      </w:r>
      <w:r>
        <w:rPr>
          <w:rFonts w:ascii="Bookman Old Style" w:hAnsi="Bookman Old Style"/>
          <w:b w:val="0"/>
          <w:i/>
          <w:sz w:val="22"/>
          <w:vertAlign w:val="baseline"/>
        </w:rPr>
        <w:t>I</w:t>
      </w:r>
      <w:r>
        <w:rPr>
          <w:rFonts w:ascii="Bookman Old Style" w:hAnsi="Bookman Old Style"/>
          <w:b w:val="0"/>
          <w:i/>
          <w:spacing w:val="-10"/>
          <w:sz w:val="22"/>
          <w:vertAlign w:val="baseline"/>
        </w:rPr>
        <w:t> </w:t>
      </w:r>
      <w:r>
        <w:rPr>
          <w:rFonts w:ascii="Lucida Sans Unicode" w:hAnsi="Lucida Sans Unicode"/>
          <w:sz w:val="22"/>
          <w:vertAlign w:val="baseline"/>
        </w:rPr>
        <w:t>−</w:t>
      </w:r>
      <w:r>
        <w:rPr>
          <w:rFonts w:ascii="Lucida Sans Unicode" w:hAnsi="Lucida Sans Unicode"/>
          <w:spacing w:val="-28"/>
          <w:sz w:val="22"/>
          <w:vertAlign w:val="baseline"/>
        </w:rPr>
        <w:t> </w:t>
      </w:r>
      <w:r>
        <w:rPr>
          <w:rFonts w:ascii="Bookman Old Style" w:hAnsi="Bookman Old Style"/>
          <w:b w:val="0"/>
          <w:i/>
          <w:sz w:val="22"/>
          <w:vertAlign w:val="baseline"/>
        </w:rPr>
        <w:t>ρW</w:t>
      </w:r>
      <w:r>
        <w:rPr>
          <w:rFonts w:ascii="Bookman Old Style" w:hAnsi="Bookman Old Style"/>
          <w:b w:val="0"/>
          <w:i/>
          <w:spacing w:val="-40"/>
          <w:sz w:val="22"/>
          <w:vertAlign w:val="baseline"/>
        </w:rPr>
        <w:t> </w:t>
      </w:r>
      <w:r>
        <w:rPr>
          <w:spacing w:val="2"/>
          <w:sz w:val="22"/>
          <w:vertAlign w:val="baseline"/>
        </w:rPr>
        <w:t>)</w:t>
      </w:r>
      <w:r>
        <w:rPr>
          <w:rFonts w:ascii="Lucida Sans Unicode" w:hAnsi="Lucida Sans Unicode"/>
          <w:spacing w:val="2"/>
          <w:sz w:val="22"/>
          <w:vertAlign w:val="superscript"/>
        </w:rPr>
        <w:t>−</w:t>
      </w:r>
      <w:r>
        <w:rPr>
          <w:rFonts w:ascii="Cambria" w:hAnsi="Cambria"/>
          <w:spacing w:val="2"/>
          <w:sz w:val="22"/>
          <w:vertAlign w:val="superscript"/>
        </w:rPr>
        <w:t>1</w:t>
      </w:r>
      <w:r>
        <w:rPr>
          <w:spacing w:val="2"/>
          <w:sz w:val="22"/>
          <w:vertAlign w:val="baseline"/>
        </w:rPr>
        <w:t>]</w:t>
      </w:r>
      <w:r>
        <w:rPr>
          <w:rFonts w:ascii="Lucida Sans Unicode" w:hAnsi="Lucida Sans Unicode"/>
          <w:spacing w:val="2"/>
          <w:sz w:val="22"/>
          <w:vertAlign w:val="superscript"/>
        </w:rPr>
        <w:t>'</w:t>
      </w:r>
      <w:r>
        <w:rPr>
          <w:rFonts w:ascii="Bookman Old Style" w:hAnsi="Bookman Old Style"/>
          <w:b w:val="0"/>
          <w:i/>
          <w:spacing w:val="2"/>
          <w:sz w:val="22"/>
          <w:vertAlign w:val="baseline"/>
        </w:rPr>
        <w:t>.</w:t>
        <w:tab/>
      </w:r>
      <w:r>
        <w:rPr>
          <w:sz w:val="22"/>
          <w:vertAlign w:val="baseline"/>
        </w:rPr>
        <w:t>(4)</w:t>
      </w:r>
    </w:p>
    <w:p>
      <w:pPr>
        <w:pStyle w:val="BodyText"/>
        <w:rPr>
          <w:sz w:val="43"/>
        </w:rPr>
      </w:pPr>
    </w:p>
    <w:p>
      <w:pPr>
        <w:pStyle w:val="BodyText"/>
        <w:spacing w:line="417" w:lineRule="auto"/>
        <w:ind w:left="119" w:right="1116" w:firstLine="338"/>
        <w:jc w:val="both"/>
      </w:pPr>
      <w:r>
        <w:rPr/>
        <w:t>The existence of the above inverse matrix is guaranteed if the spatial </w:t>
      </w:r>
      <w:r>
        <w:rPr>
          <w:spacing w:val="-3"/>
        </w:rPr>
        <w:t>weight </w:t>
      </w:r>
      <w:r>
        <w:rPr/>
        <w:t>matrix </w:t>
      </w:r>
      <w:r>
        <w:rPr>
          <w:rFonts w:ascii="Bookman Old Style" w:hAnsi="Bookman Old Style"/>
          <w:b w:val="0"/>
          <w:i/>
        </w:rPr>
        <w:t>W </w:t>
      </w:r>
      <w:r>
        <w:rPr/>
        <w:t>is row- normalised</w:t>
      </w:r>
      <w:r>
        <w:rPr>
          <w:spacing w:val="-11"/>
        </w:rPr>
        <w:t> </w:t>
      </w:r>
      <w:r>
        <w:rPr/>
        <w:t>such</w:t>
      </w:r>
      <w:r>
        <w:rPr>
          <w:spacing w:val="-11"/>
        </w:rPr>
        <w:t> </w:t>
      </w:r>
      <w:r>
        <w:rPr/>
        <w:t>that</w:t>
      </w:r>
      <w:r>
        <w:rPr>
          <w:spacing w:val="-11"/>
        </w:rPr>
        <w:t> </w:t>
      </w:r>
      <w:r>
        <w:rPr/>
        <w:t>the</w:t>
      </w:r>
      <w:r>
        <w:rPr>
          <w:spacing w:val="-11"/>
        </w:rPr>
        <w:t> </w:t>
      </w:r>
      <w:r>
        <w:rPr/>
        <w:t>sum</w:t>
      </w:r>
      <w:r>
        <w:rPr>
          <w:spacing w:val="-11"/>
        </w:rPr>
        <w:t> </w:t>
      </w:r>
      <w:r>
        <w:rPr/>
        <w:t>of</w:t>
      </w:r>
      <w:r>
        <w:rPr>
          <w:spacing w:val="-11"/>
        </w:rPr>
        <w:t> </w:t>
      </w:r>
      <w:r>
        <w:rPr/>
        <w:t>each</w:t>
      </w:r>
      <w:r>
        <w:rPr>
          <w:spacing w:val="-11"/>
        </w:rPr>
        <w:t> </w:t>
      </w:r>
      <w:r>
        <w:rPr/>
        <w:t>row</w:t>
      </w:r>
      <w:r>
        <w:rPr>
          <w:spacing w:val="-11"/>
        </w:rPr>
        <w:t> </w:t>
      </w:r>
      <w:r>
        <w:rPr/>
        <w:t>is</w:t>
      </w:r>
      <w:r>
        <w:rPr>
          <w:spacing w:val="-11"/>
        </w:rPr>
        <w:t> </w:t>
      </w:r>
      <w:r>
        <w:rPr/>
        <w:t>1</w:t>
      </w:r>
      <w:r>
        <w:rPr>
          <w:spacing w:val="-11"/>
        </w:rPr>
        <w:t> </w:t>
      </w:r>
      <w:r>
        <w:rPr/>
        <w:t>(Kelejian</w:t>
      </w:r>
      <w:r>
        <w:rPr>
          <w:spacing w:val="-11"/>
        </w:rPr>
        <w:t> </w:t>
      </w:r>
      <w:r>
        <w:rPr/>
        <w:t>&amp;</w:t>
      </w:r>
      <w:r>
        <w:rPr>
          <w:spacing w:val="-11"/>
        </w:rPr>
        <w:t> </w:t>
      </w:r>
      <w:r>
        <w:rPr/>
        <w:t>Piras,</w:t>
      </w:r>
      <w:r>
        <w:rPr>
          <w:spacing w:val="-10"/>
        </w:rPr>
        <w:t> </w:t>
      </w:r>
      <w:hyperlink w:history="true" w:anchor="_bookmark32">
        <w:r>
          <w:rPr>
            <w:color w:val="0000FF"/>
          </w:rPr>
          <w:t>2017</w:t>
        </w:r>
      </w:hyperlink>
      <w:r>
        <w:rPr/>
        <w:t>,</w:t>
      </w:r>
      <w:r>
        <w:rPr>
          <w:spacing w:val="-10"/>
        </w:rPr>
        <w:t> </w:t>
      </w:r>
      <w:r>
        <w:rPr/>
        <w:t>p.-16).</w:t>
      </w:r>
      <w:r>
        <w:rPr>
          <w:spacing w:val="10"/>
        </w:rPr>
        <w:t> </w:t>
      </w:r>
      <w:r>
        <w:rPr/>
        <w:t>I</w:t>
      </w:r>
      <w:r>
        <w:rPr>
          <w:spacing w:val="-11"/>
        </w:rPr>
        <w:t> </w:t>
      </w:r>
      <w:r>
        <w:rPr/>
        <w:t>thus</w:t>
      </w:r>
      <w:r>
        <w:rPr>
          <w:spacing w:val="-11"/>
        </w:rPr>
        <w:t> </w:t>
      </w:r>
      <w:r>
        <w:rPr/>
        <w:t>row-normalise the “distances” among</w:t>
      </w:r>
      <w:r>
        <w:rPr>
          <w:spacing w:val="0"/>
        </w:rPr>
        <w:t> </w:t>
      </w:r>
      <w:r>
        <w:rPr/>
        <w:t>banks.</w:t>
      </w:r>
    </w:p>
    <w:p>
      <w:pPr>
        <w:pStyle w:val="BodyText"/>
        <w:spacing w:before="2"/>
        <w:ind w:left="458"/>
      </w:pPr>
      <w:r>
        <w:rPr/>
        <w:t>Given the normality assumption on the error term, estimation follows by a maximum likelihood</w:t>
      </w:r>
    </w:p>
    <w:p>
      <w:pPr>
        <w:spacing w:after="0"/>
        <w:sectPr>
          <w:pgSz w:w="12240" w:h="15840"/>
          <w:pgMar w:header="0" w:footer="806" w:top="1420" w:bottom="1000" w:left="1320" w:right="320"/>
        </w:sectPr>
      </w:pPr>
    </w:p>
    <w:p>
      <w:pPr>
        <w:pStyle w:val="BodyText"/>
        <w:spacing w:line="336" w:lineRule="exact"/>
        <w:ind w:left="120"/>
      </w:pPr>
      <w:r>
        <w:rPr/>
        <w:t>procedure. Defining </w:t>
      </w:r>
      <w:r>
        <w:rPr>
          <w:rFonts w:ascii="Cambria" w:hAnsi="Cambria"/>
          <w:b/>
          <w:i/>
        </w:rPr>
        <w:t>ω </w:t>
      </w:r>
      <w:r>
        <w:rPr/>
        <w:t>as the </w:t>
      </w:r>
      <w:r>
        <w:rPr>
          <w:rFonts w:ascii="Bookman Old Style" w:hAnsi="Bookman Old Style"/>
          <w:b w:val="0"/>
          <w:i/>
        </w:rPr>
        <w:t>N </w:t>
      </w:r>
      <w:r>
        <w:rPr>
          <w:rFonts w:ascii="Lucida Sans Unicode" w:hAnsi="Lucida Sans Unicode"/>
        </w:rPr>
        <w:t>× </w:t>
      </w:r>
      <w:r>
        <w:rPr/>
        <w:t>1 vector of eigenvalues of </w:t>
      </w:r>
      <w:r>
        <w:rPr>
          <w:rFonts w:ascii="Bookman Old Style" w:hAnsi="Bookman Old Style"/>
          <w:b w:val="0"/>
          <w:i/>
        </w:rPr>
        <w:t>W </w:t>
      </w:r>
      <w:r>
        <w:rPr/>
        <w:t>, the log-likelihood function is</w:t>
      </w:r>
    </w:p>
    <w:p>
      <w:pPr>
        <w:pStyle w:val="BodyText"/>
        <w:spacing w:before="6"/>
        <w:rPr>
          <w:sz w:val="21"/>
        </w:rPr>
      </w:pPr>
    </w:p>
    <w:p>
      <w:pPr>
        <w:spacing w:after="0"/>
        <w:rPr>
          <w:sz w:val="21"/>
        </w:rPr>
        <w:sectPr>
          <w:pgSz w:w="12240" w:h="15840"/>
          <w:pgMar w:header="0" w:footer="806" w:top="1420" w:bottom="1000" w:left="1320" w:right="320"/>
        </w:sectPr>
      </w:pPr>
    </w:p>
    <w:p>
      <w:pPr>
        <w:spacing w:before="210"/>
        <w:ind w:left="2275" w:right="0" w:firstLine="0"/>
        <w:jc w:val="left"/>
        <w:rPr>
          <w:rFonts w:ascii="Bookman Old Style" w:hAnsi="Bookman Old Style"/>
          <w:b w:val="0"/>
          <w:i/>
          <w:sz w:val="22"/>
        </w:rPr>
      </w:pPr>
      <w:r>
        <w:rPr>
          <w:sz w:val="22"/>
        </w:rPr>
        <w:t>ln</w:t>
      </w:r>
      <w:r>
        <w:rPr>
          <w:spacing w:val="-17"/>
          <w:sz w:val="22"/>
        </w:rPr>
        <w:t> </w:t>
      </w:r>
      <w:r>
        <w:rPr>
          <w:rFonts w:ascii="Bookman Old Style" w:hAnsi="Bookman Old Style"/>
          <w:b w:val="0"/>
          <w:i/>
          <w:sz w:val="22"/>
        </w:rPr>
        <w:t>L</w:t>
      </w:r>
      <w:r>
        <w:rPr>
          <w:sz w:val="22"/>
        </w:rPr>
        <w:t>(</w:t>
      </w:r>
      <w:r>
        <w:rPr>
          <w:rFonts w:ascii="Cambria" w:hAnsi="Cambria"/>
          <w:b/>
          <w:i/>
          <w:sz w:val="22"/>
        </w:rPr>
        <w:t>β</w:t>
      </w:r>
      <w:r>
        <w:rPr>
          <w:rFonts w:ascii="Bookman Old Style" w:hAnsi="Bookman Old Style"/>
          <w:b w:val="0"/>
          <w:i/>
          <w:sz w:val="22"/>
        </w:rPr>
        <w:t>,</w:t>
      </w:r>
      <w:r>
        <w:rPr>
          <w:rFonts w:ascii="Bookman Old Style" w:hAnsi="Bookman Old Style"/>
          <w:b w:val="0"/>
          <w:i/>
          <w:spacing w:val="-30"/>
          <w:sz w:val="22"/>
        </w:rPr>
        <w:t> </w:t>
      </w:r>
      <w:r>
        <w:rPr>
          <w:rFonts w:ascii="Bookman Old Style" w:hAnsi="Bookman Old Style"/>
          <w:b w:val="0"/>
          <w:i/>
          <w:spacing w:val="3"/>
          <w:sz w:val="22"/>
        </w:rPr>
        <w:t>σ</w:t>
      </w:r>
      <w:r>
        <w:rPr>
          <w:rFonts w:ascii="Cambria" w:hAnsi="Cambria"/>
          <w:spacing w:val="3"/>
          <w:sz w:val="22"/>
          <w:vertAlign w:val="superscript"/>
        </w:rPr>
        <w:t>2</w:t>
      </w:r>
      <w:r>
        <w:rPr>
          <w:rFonts w:ascii="Bookman Old Style" w:hAnsi="Bookman Old Style"/>
          <w:b w:val="0"/>
          <w:i/>
          <w:spacing w:val="3"/>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ρ</w:t>
      </w:r>
      <w:r>
        <w:rPr>
          <w:sz w:val="22"/>
          <w:vertAlign w:val="baseline"/>
        </w:rPr>
        <w:t>)</w:t>
      </w:r>
      <w:r>
        <w:rPr>
          <w:spacing w:val="7"/>
          <w:sz w:val="22"/>
          <w:vertAlign w:val="baseline"/>
        </w:rPr>
        <w:t> </w:t>
      </w:r>
      <w:r>
        <w:rPr>
          <w:sz w:val="22"/>
          <w:vertAlign w:val="baseline"/>
        </w:rPr>
        <w:t>=</w:t>
      </w:r>
      <w:r>
        <w:rPr>
          <w:spacing w:val="7"/>
          <w:sz w:val="22"/>
          <w:vertAlign w:val="baseline"/>
        </w:rPr>
        <w:t> </w:t>
      </w:r>
      <w:r>
        <w:rPr>
          <w:rFonts w:ascii="Lucida Sans Unicode" w:hAnsi="Lucida Sans Unicode"/>
          <w:sz w:val="22"/>
          <w:vertAlign w:val="baseline"/>
        </w:rPr>
        <w:t>−</w:t>
      </w:r>
      <w:r>
        <w:rPr>
          <w:sz w:val="22"/>
          <w:vertAlign w:val="baseline"/>
        </w:rPr>
        <w:t>(</w:t>
      </w:r>
      <w:r>
        <w:rPr>
          <w:rFonts w:ascii="Bookman Old Style" w:hAnsi="Bookman Old Style"/>
          <w:b w:val="0"/>
          <w:i/>
          <w:sz w:val="22"/>
          <w:vertAlign w:val="baseline"/>
        </w:rPr>
        <w:t>n/</w:t>
      </w:r>
      <w:r>
        <w:rPr>
          <w:sz w:val="22"/>
          <w:vertAlign w:val="baseline"/>
        </w:rPr>
        <w:t>2)</w:t>
      </w:r>
      <w:r>
        <w:rPr>
          <w:spacing w:val="-17"/>
          <w:sz w:val="22"/>
          <w:vertAlign w:val="baseline"/>
        </w:rPr>
        <w:t> </w:t>
      </w:r>
      <w:r>
        <w:rPr>
          <w:sz w:val="22"/>
          <w:vertAlign w:val="baseline"/>
        </w:rPr>
        <w:t>ln</w:t>
      </w:r>
      <w:r>
        <w:rPr>
          <w:spacing w:val="-17"/>
          <w:sz w:val="22"/>
          <w:vertAlign w:val="baseline"/>
        </w:rPr>
        <w:t> </w:t>
      </w:r>
      <w:r>
        <w:rPr>
          <w:spacing w:val="3"/>
          <w:sz w:val="22"/>
          <w:vertAlign w:val="baseline"/>
        </w:rPr>
        <w:t>(</w:t>
      </w:r>
      <w:r>
        <w:rPr>
          <w:rFonts w:ascii="Bookman Old Style" w:hAnsi="Bookman Old Style"/>
          <w:b w:val="0"/>
          <w:i/>
          <w:spacing w:val="3"/>
          <w:sz w:val="22"/>
          <w:vertAlign w:val="baseline"/>
        </w:rPr>
        <w:t>πσ</w:t>
      </w:r>
      <w:r>
        <w:rPr>
          <w:rFonts w:ascii="Cambria" w:hAnsi="Cambria"/>
          <w:spacing w:val="3"/>
          <w:sz w:val="22"/>
          <w:vertAlign w:val="superscript"/>
        </w:rPr>
        <w:t>2</w:t>
      </w:r>
      <w:r>
        <w:rPr>
          <w:spacing w:val="3"/>
          <w:sz w:val="22"/>
          <w:vertAlign w:val="baseline"/>
        </w:rPr>
        <w:t>)</w:t>
      </w:r>
      <w:r>
        <w:rPr>
          <w:spacing w:val="-4"/>
          <w:sz w:val="22"/>
          <w:vertAlign w:val="baseline"/>
        </w:rPr>
        <w:t> </w:t>
      </w:r>
      <w:r>
        <w:rPr>
          <w:sz w:val="22"/>
          <w:vertAlign w:val="baseline"/>
        </w:rPr>
        <w:t>+</w:t>
      </w:r>
      <w:r>
        <w:rPr>
          <w:spacing w:val="-4"/>
          <w:sz w:val="22"/>
          <w:vertAlign w:val="baseline"/>
        </w:rPr>
        <w:t> </w:t>
      </w:r>
      <w:r>
        <w:rPr>
          <w:rFonts w:ascii="Bookman Old Style" w:hAnsi="Bookman Old Style"/>
          <w:b w:val="0"/>
          <w:i/>
          <w:sz w:val="22"/>
          <w:vertAlign w:val="baseline"/>
        </w:rPr>
        <w:t>ln</w:t>
      </w:r>
      <w:r>
        <w:rPr>
          <w:rFonts w:ascii="Lucida Sans Unicode" w:hAnsi="Lucida Sans Unicode"/>
          <w:sz w:val="22"/>
          <w:vertAlign w:val="baseline"/>
        </w:rPr>
        <w:t>|</w:t>
      </w:r>
      <w:r>
        <w:rPr>
          <w:rFonts w:ascii="Bookman Old Style" w:hAnsi="Bookman Old Style"/>
          <w:b w:val="0"/>
          <w:i/>
          <w:sz w:val="22"/>
          <w:vertAlign w:val="baseline"/>
        </w:rPr>
        <w:t>I</w:t>
      </w:r>
      <w:r>
        <w:rPr>
          <w:rFonts w:ascii="Bookman Old Style" w:hAnsi="Bookman Old Style"/>
          <w:b w:val="0"/>
          <w:i/>
          <w:sz w:val="22"/>
          <w:vertAlign w:val="subscript"/>
        </w:rPr>
        <w:t>n</w:t>
      </w:r>
    </w:p>
    <w:p>
      <w:pPr>
        <w:spacing w:line="243" w:lineRule="exact" w:before="63"/>
        <w:ind w:left="0" w:right="7" w:firstLine="0"/>
        <w:jc w:val="right"/>
        <w:rPr>
          <w:rFonts w:ascii="Cambria"/>
          <w:b/>
          <w:i/>
          <w:sz w:val="22"/>
        </w:rPr>
      </w:pPr>
      <w:r>
        <w:rPr/>
        <w:br w:type="column"/>
      </w:r>
      <w:r>
        <w:rPr>
          <w:rFonts w:ascii="Cambria"/>
          <w:b/>
          <w:i/>
          <w:w w:val="110"/>
          <w:sz w:val="22"/>
        </w:rPr>
        <w:t>e</w:t>
      </w:r>
      <w:r>
        <w:rPr>
          <w:rFonts w:ascii="Lucida Sans Unicode"/>
          <w:w w:val="110"/>
          <w:sz w:val="22"/>
          <w:vertAlign w:val="superscript"/>
        </w:rPr>
        <w:t>'</w:t>
      </w:r>
      <w:r>
        <w:rPr>
          <w:rFonts w:ascii="Cambria"/>
          <w:b/>
          <w:i/>
          <w:w w:val="110"/>
          <w:sz w:val="22"/>
          <w:vertAlign w:val="baseline"/>
        </w:rPr>
        <w:t>e</w:t>
      </w:r>
    </w:p>
    <w:p>
      <w:pPr>
        <w:spacing w:line="144" w:lineRule="auto" w:before="0"/>
        <w:ind w:left="0" w:right="0" w:firstLine="0"/>
        <w:jc w:val="right"/>
        <w:rPr>
          <w:rFonts w:ascii="Cambria" w:hAnsi="Cambria"/>
          <w:sz w:val="16"/>
        </w:rPr>
      </w:pPr>
      <w:r>
        <w:rPr/>
        <w:pict>
          <v:line style="position:absolute;mso-position-horizontal-relative:page;mso-position-vertical-relative:paragraph;z-index:-32488" from="414.194pt,6.663391pt" to="431.006pt,6.663391pt" stroked="true" strokeweight=".436pt" strokecolor="#000000">
            <v:stroke dashstyle="solid"/>
            <w10:wrap type="none"/>
          </v:line>
        </w:pict>
      </w:r>
      <w:r>
        <w:rPr>
          <w:rFonts w:ascii="Lucida Sans Unicode" w:hAnsi="Lucida Sans Unicode"/>
          <w:sz w:val="22"/>
        </w:rPr>
        <w:t>−</w:t>
      </w:r>
      <w:r>
        <w:rPr>
          <w:rFonts w:ascii="Lucida Sans Unicode" w:hAnsi="Lucida Sans Unicode"/>
          <w:spacing w:val="-33"/>
          <w:sz w:val="22"/>
        </w:rPr>
        <w:t> </w:t>
      </w:r>
      <w:r>
        <w:rPr>
          <w:rFonts w:ascii="Bookman Old Style" w:hAnsi="Bookman Old Style"/>
          <w:b w:val="0"/>
          <w:i/>
          <w:sz w:val="22"/>
        </w:rPr>
        <w:t>ρW</w:t>
      </w:r>
      <w:r>
        <w:rPr>
          <w:rFonts w:ascii="Bookman Old Style" w:hAnsi="Bookman Old Style"/>
          <w:b w:val="0"/>
          <w:i/>
          <w:spacing w:val="-44"/>
          <w:sz w:val="22"/>
        </w:rPr>
        <w:t> </w:t>
      </w:r>
      <w:r>
        <w:rPr>
          <w:rFonts w:ascii="Lucida Sans Unicode" w:hAnsi="Lucida Sans Unicode"/>
          <w:sz w:val="22"/>
        </w:rPr>
        <w:t>|</w:t>
      </w:r>
      <w:r>
        <w:rPr>
          <w:rFonts w:ascii="Lucida Sans Unicode" w:hAnsi="Lucida Sans Unicode"/>
          <w:spacing w:val="-33"/>
          <w:sz w:val="22"/>
        </w:rPr>
        <w:t> </w:t>
      </w:r>
      <w:r>
        <w:rPr>
          <w:rFonts w:ascii="Lucida Sans Unicode" w:hAnsi="Lucida Sans Unicode"/>
          <w:sz w:val="22"/>
        </w:rPr>
        <w:t>−</w:t>
      </w:r>
      <w:r>
        <w:rPr>
          <w:rFonts w:ascii="Lucida Sans Unicode" w:hAnsi="Lucida Sans Unicode"/>
          <w:spacing w:val="-16"/>
          <w:sz w:val="22"/>
        </w:rPr>
        <w:t> </w:t>
      </w:r>
      <w:r>
        <w:rPr>
          <w:position w:val="-14"/>
          <w:sz w:val="22"/>
        </w:rPr>
        <w:t>2</w:t>
      </w:r>
      <w:r>
        <w:rPr>
          <w:rFonts w:ascii="Bookman Old Style" w:hAnsi="Bookman Old Style"/>
          <w:b w:val="0"/>
          <w:i/>
          <w:position w:val="-14"/>
          <w:sz w:val="22"/>
        </w:rPr>
        <w:t>σ</w:t>
      </w:r>
      <w:r>
        <w:rPr>
          <w:rFonts w:ascii="Cambria" w:hAnsi="Cambria"/>
          <w:position w:val="-8"/>
          <w:sz w:val="16"/>
        </w:rPr>
        <w:t>2</w:t>
      </w:r>
    </w:p>
    <w:p>
      <w:pPr>
        <w:pStyle w:val="BodyText"/>
        <w:spacing w:before="3"/>
        <w:rPr>
          <w:rFonts w:ascii="Cambria"/>
          <w:sz w:val="21"/>
        </w:rPr>
      </w:pPr>
      <w:r>
        <w:rPr/>
        <w:br w:type="column"/>
      </w:r>
      <w:r>
        <w:rPr>
          <w:rFonts w:ascii="Cambria"/>
          <w:sz w:val="21"/>
        </w:rPr>
      </w:r>
    </w:p>
    <w:p>
      <w:pPr>
        <w:pStyle w:val="BodyText"/>
        <w:ind w:left="1849" w:right="1098"/>
        <w:jc w:val="center"/>
      </w:pPr>
      <w:r>
        <w:rPr/>
        <w:t>(5)</w:t>
      </w:r>
    </w:p>
    <w:p>
      <w:pPr>
        <w:spacing w:after="0"/>
        <w:jc w:val="center"/>
        <w:sectPr>
          <w:type w:val="continuous"/>
          <w:pgSz w:w="12240" w:h="15840"/>
          <w:pgMar w:top="1500" w:bottom="280" w:left="1320" w:right="320"/>
          <w:cols w:num="3" w:equalWidth="0">
            <w:col w:w="5987" w:space="40"/>
            <w:col w:w="1264" w:space="39"/>
            <w:col w:w="3270"/>
          </w:cols>
        </w:sectPr>
      </w:pPr>
    </w:p>
    <w:p>
      <w:pPr>
        <w:pStyle w:val="BodyText"/>
        <w:rPr>
          <w:sz w:val="9"/>
        </w:rPr>
      </w:pPr>
    </w:p>
    <w:p>
      <w:pPr>
        <w:tabs>
          <w:tab w:pos="9201" w:val="left" w:leader="none"/>
        </w:tabs>
        <w:spacing w:before="28"/>
        <w:ind w:left="3376" w:right="0" w:firstLine="0"/>
        <w:jc w:val="left"/>
        <w:rPr>
          <w:sz w:val="22"/>
        </w:rPr>
      </w:pPr>
      <w:r>
        <w:rPr>
          <w:rFonts w:ascii="Cambria" w:hAnsi="Cambria"/>
          <w:b/>
          <w:i/>
          <w:w w:val="110"/>
          <w:sz w:val="22"/>
        </w:rPr>
        <w:t>e</w:t>
      </w:r>
      <w:r>
        <w:rPr>
          <w:rFonts w:ascii="Cambria" w:hAnsi="Cambria"/>
          <w:b/>
          <w:i/>
          <w:spacing w:val="1"/>
          <w:w w:val="110"/>
          <w:sz w:val="22"/>
        </w:rPr>
        <w:t> </w:t>
      </w:r>
      <w:r>
        <w:rPr>
          <w:w w:val="110"/>
          <w:sz w:val="22"/>
        </w:rPr>
        <w:t>=</w:t>
      </w:r>
      <w:r>
        <w:rPr>
          <w:spacing w:val="-4"/>
          <w:w w:val="110"/>
          <w:sz w:val="22"/>
        </w:rPr>
        <w:t> </w:t>
      </w:r>
      <w:r>
        <w:rPr>
          <w:rFonts w:ascii="Cambria" w:hAnsi="Cambria"/>
          <w:b/>
          <w:i/>
          <w:w w:val="110"/>
          <w:sz w:val="22"/>
        </w:rPr>
        <w:t>y</w:t>
      </w:r>
      <w:r>
        <w:rPr>
          <w:rFonts w:ascii="Cambria" w:hAnsi="Cambria"/>
          <w:b/>
          <w:i/>
          <w:spacing w:val="-2"/>
          <w:w w:val="110"/>
          <w:sz w:val="22"/>
        </w:rPr>
        <w:t> </w:t>
      </w:r>
      <w:r>
        <w:rPr>
          <w:rFonts w:ascii="Lucida Sans Unicode" w:hAnsi="Lucida Sans Unicode"/>
          <w:w w:val="110"/>
          <w:sz w:val="22"/>
        </w:rPr>
        <w:t>−</w:t>
      </w:r>
      <w:r>
        <w:rPr>
          <w:rFonts w:ascii="Lucida Sans Unicode" w:hAnsi="Lucida Sans Unicode"/>
          <w:spacing w:val="-32"/>
          <w:w w:val="110"/>
          <w:sz w:val="22"/>
        </w:rPr>
        <w:t> </w:t>
      </w:r>
      <w:r>
        <w:rPr>
          <w:rFonts w:ascii="Bookman Old Style" w:hAnsi="Bookman Old Style"/>
          <w:b w:val="0"/>
          <w:i/>
          <w:w w:val="110"/>
          <w:sz w:val="22"/>
        </w:rPr>
        <w:t>ρW</w:t>
      </w:r>
      <w:r>
        <w:rPr>
          <w:rFonts w:ascii="Bookman Old Style" w:hAnsi="Bookman Old Style"/>
          <w:b w:val="0"/>
          <w:i/>
          <w:spacing w:val="-46"/>
          <w:w w:val="110"/>
          <w:sz w:val="22"/>
        </w:rPr>
        <w:t> </w:t>
      </w:r>
      <w:r>
        <w:rPr>
          <w:rFonts w:ascii="Cambria" w:hAnsi="Cambria"/>
          <w:b/>
          <w:i/>
          <w:w w:val="110"/>
          <w:sz w:val="22"/>
        </w:rPr>
        <w:t>y</w:t>
      </w:r>
      <w:r>
        <w:rPr>
          <w:rFonts w:ascii="Cambria" w:hAnsi="Cambria"/>
          <w:b/>
          <w:i/>
          <w:spacing w:val="-2"/>
          <w:w w:val="110"/>
          <w:sz w:val="22"/>
        </w:rPr>
        <w:t> </w:t>
      </w:r>
      <w:r>
        <w:rPr>
          <w:rFonts w:ascii="Lucida Sans Unicode" w:hAnsi="Lucida Sans Unicode"/>
          <w:w w:val="110"/>
          <w:sz w:val="22"/>
        </w:rPr>
        <w:t>−</w:t>
      </w:r>
      <w:r>
        <w:rPr>
          <w:rFonts w:ascii="Lucida Sans Unicode" w:hAnsi="Lucida Sans Unicode"/>
          <w:spacing w:val="-32"/>
          <w:w w:val="110"/>
          <w:sz w:val="22"/>
        </w:rPr>
        <w:t> </w:t>
      </w:r>
      <w:r>
        <w:rPr>
          <w:rFonts w:ascii="Bookman Old Style" w:hAnsi="Bookman Old Style"/>
          <w:b w:val="0"/>
          <w:i/>
          <w:spacing w:val="7"/>
          <w:w w:val="110"/>
          <w:sz w:val="22"/>
        </w:rPr>
        <w:t>X</w:t>
      </w:r>
      <w:r>
        <w:rPr>
          <w:rFonts w:ascii="Cambria" w:hAnsi="Cambria"/>
          <w:b/>
          <w:i/>
          <w:spacing w:val="7"/>
          <w:w w:val="110"/>
          <w:sz w:val="22"/>
        </w:rPr>
        <w:t>β</w:t>
        <w:tab/>
      </w:r>
      <w:r>
        <w:rPr>
          <w:w w:val="110"/>
          <w:sz w:val="22"/>
        </w:rPr>
        <w:t>(6)</w:t>
      </w:r>
    </w:p>
    <w:p>
      <w:pPr>
        <w:tabs>
          <w:tab w:pos="9201" w:val="left" w:leader="none"/>
        </w:tabs>
        <w:spacing w:before="160"/>
        <w:ind w:left="3384" w:right="0" w:firstLine="0"/>
        <w:jc w:val="left"/>
        <w:rPr>
          <w:sz w:val="22"/>
        </w:rPr>
      </w:pPr>
      <w:r>
        <w:rPr>
          <w:rFonts w:ascii="Bookman Old Style" w:hAnsi="Bookman Old Style"/>
          <w:b w:val="0"/>
          <w:i/>
          <w:sz w:val="22"/>
        </w:rPr>
        <w:t>ρ</w:t>
      </w:r>
      <w:r>
        <w:rPr>
          <w:rFonts w:ascii="Bookman Old Style" w:hAnsi="Bookman Old Style"/>
          <w:b w:val="0"/>
          <w:i/>
          <w:spacing w:val="-32"/>
          <w:sz w:val="22"/>
        </w:rPr>
        <w:t> </w:t>
      </w:r>
      <w:r>
        <w:rPr>
          <w:rFonts w:ascii="Lucida Sans Unicode" w:hAnsi="Lucida Sans Unicode"/>
          <w:sz w:val="22"/>
        </w:rPr>
        <w:t>∈</w:t>
      </w:r>
      <w:r>
        <w:rPr>
          <w:rFonts w:ascii="Lucida Sans Unicode" w:hAnsi="Lucida Sans Unicode"/>
          <w:spacing w:val="-35"/>
          <w:sz w:val="22"/>
        </w:rPr>
        <w:t> </w:t>
      </w:r>
      <w:r>
        <w:rPr>
          <w:sz w:val="22"/>
        </w:rPr>
        <w:t>[min</w:t>
      </w:r>
      <w:r>
        <w:rPr>
          <w:spacing w:val="-33"/>
          <w:sz w:val="22"/>
        </w:rPr>
        <w:t> </w:t>
      </w:r>
      <w:r>
        <w:rPr>
          <w:spacing w:val="1"/>
          <w:sz w:val="22"/>
        </w:rPr>
        <w:t>(</w:t>
      </w:r>
      <w:r>
        <w:rPr>
          <w:rFonts w:ascii="Cambria" w:hAnsi="Cambria"/>
          <w:b/>
          <w:i/>
          <w:spacing w:val="1"/>
          <w:sz w:val="22"/>
        </w:rPr>
        <w:t>ω</w:t>
      </w:r>
      <w:r>
        <w:rPr>
          <w:spacing w:val="1"/>
          <w:sz w:val="22"/>
        </w:rPr>
        <w:t>)</w:t>
      </w:r>
      <w:r>
        <w:rPr>
          <w:rFonts w:ascii="Lucida Sans Unicode" w:hAnsi="Lucida Sans Unicode"/>
          <w:spacing w:val="1"/>
          <w:sz w:val="22"/>
          <w:vertAlign w:val="superscript"/>
        </w:rPr>
        <w:t>−</w:t>
      </w:r>
      <w:r>
        <w:rPr>
          <w:rFonts w:ascii="Cambria" w:hAnsi="Cambria"/>
          <w:spacing w:val="1"/>
          <w:sz w:val="22"/>
          <w:vertAlign w:val="superscript"/>
        </w:rPr>
        <w:t>1</w:t>
      </w:r>
      <w:r>
        <w:rPr>
          <w:rFonts w:ascii="Bookman Old Style" w:hAnsi="Bookman Old Style"/>
          <w:b w:val="0"/>
          <w:i/>
          <w:spacing w:val="1"/>
          <w:sz w:val="22"/>
          <w:vertAlign w:val="baseline"/>
        </w:rPr>
        <w:t>,</w:t>
      </w:r>
      <w:r>
        <w:rPr>
          <w:rFonts w:ascii="Bookman Old Style" w:hAnsi="Bookman Old Style"/>
          <w:b w:val="0"/>
          <w:i/>
          <w:spacing w:val="-46"/>
          <w:sz w:val="22"/>
          <w:vertAlign w:val="baseline"/>
        </w:rPr>
        <w:t> </w:t>
      </w:r>
      <w:r>
        <w:rPr>
          <w:sz w:val="22"/>
          <w:vertAlign w:val="baseline"/>
        </w:rPr>
        <w:t>max</w:t>
      </w:r>
      <w:r>
        <w:rPr>
          <w:spacing w:val="-33"/>
          <w:sz w:val="22"/>
          <w:vertAlign w:val="baseline"/>
        </w:rPr>
        <w:t> </w:t>
      </w:r>
      <w:r>
        <w:rPr>
          <w:spacing w:val="1"/>
          <w:sz w:val="22"/>
          <w:vertAlign w:val="baseline"/>
        </w:rPr>
        <w:t>(</w:t>
      </w:r>
      <w:r>
        <w:rPr>
          <w:rFonts w:ascii="Cambria" w:hAnsi="Cambria"/>
          <w:b/>
          <w:i/>
          <w:spacing w:val="1"/>
          <w:sz w:val="22"/>
          <w:vertAlign w:val="baseline"/>
        </w:rPr>
        <w:t>ω</w:t>
      </w:r>
      <w:r>
        <w:rPr>
          <w:spacing w:val="1"/>
          <w:sz w:val="22"/>
          <w:vertAlign w:val="baseline"/>
        </w:rPr>
        <w:t>)</w:t>
      </w:r>
      <w:r>
        <w:rPr>
          <w:rFonts w:ascii="Lucida Sans Unicode" w:hAnsi="Lucida Sans Unicode"/>
          <w:spacing w:val="1"/>
          <w:sz w:val="22"/>
          <w:vertAlign w:val="superscript"/>
        </w:rPr>
        <w:t>−</w:t>
      </w:r>
      <w:r>
        <w:rPr>
          <w:rFonts w:ascii="Cambria" w:hAnsi="Cambria"/>
          <w:spacing w:val="1"/>
          <w:sz w:val="22"/>
          <w:vertAlign w:val="superscript"/>
        </w:rPr>
        <w:t>1</w:t>
      </w:r>
      <w:r>
        <w:rPr>
          <w:spacing w:val="1"/>
          <w:sz w:val="22"/>
          <w:vertAlign w:val="baseline"/>
        </w:rPr>
        <w:t>]</w:t>
      </w:r>
      <w:r>
        <w:rPr>
          <w:rFonts w:ascii="Bookman Old Style" w:hAnsi="Bookman Old Style"/>
          <w:b w:val="0"/>
          <w:i/>
          <w:spacing w:val="1"/>
          <w:sz w:val="22"/>
          <w:vertAlign w:val="baseline"/>
        </w:rPr>
        <w:t>.</w:t>
        <w:tab/>
      </w:r>
      <w:r>
        <w:rPr>
          <w:sz w:val="22"/>
          <w:vertAlign w:val="baseline"/>
        </w:rPr>
        <w:t>(7)</w:t>
      </w:r>
    </w:p>
    <w:p>
      <w:pPr>
        <w:pStyle w:val="BodyText"/>
        <w:rPr>
          <w:sz w:val="43"/>
        </w:rPr>
      </w:pPr>
    </w:p>
    <w:p>
      <w:pPr>
        <w:pStyle w:val="BodyText"/>
        <w:spacing w:line="408" w:lineRule="auto" w:before="1"/>
        <w:ind w:left="120" w:right="1117" w:firstLine="83"/>
      </w:pPr>
      <w:r>
        <w:rPr/>
        <w:t>The last equation follows from the properties of the spatial weight matrix </w:t>
      </w:r>
      <w:r>
        <w:rPr>
          <w:rFonts w:ascii="Bookman Old Style"/>
          <w:b w:val="0"/>
          <w:i/>
        </w:rPr>
        <w:t>W </w:t>
      </w:r>
      <w:r>
        <w:rPr/>
        <w:t>, in particular, the row-normalisation of </w:t>
      </w:r>
      <w:r>
        <w:rPr>
          <w:rFonts w:ascii="Bookman Old Style"/>
          <w:b w:val="0"/>
          <w:i/>
        </w:rPr>
        <w:t>W </w:t>
      </w:r>
      <w:r>
        <w:rPr/>
        <w:t>guarantees it.</w:t>
      </w:r>
    </w:p>
    <w:p>
      <w:pPr>
        <w:pStyle w:val="BodyText"/>
        <w:spacing w:line="408" w:lineRule="auto"/>
        <w:ind w:left="119" w:right="1101" w:firstLine="338"/>
        <w:jc w:val="both"/>
      </w:pPr>
      <w:r>
        <w:rPr/>
        <w:t>This</w:t>
      </w:r>
      <w:r>
        <w:rPr>
          <w:spacing w:val="-12"/>
        </w:rPr>
        <w:t> </w:t>
      </w:r>
      <w:r>
        <w:rPr/>
        <w:t>full</w:t>
      </w:r>
      <w:r>
        <w:rPr>
          <w:spacing w:val="-12"/>
        </w:rPr>
        <w:t> </w:t>
      </w:r>
      <w:r>
        <w:rPr/>
        <w:t>log-likelihood</w:t>
      </w:r>
      <w:r>
        <w:rPr>
          <w:spacing w:val="-12"/>
        </w:rPr>
        <w:t> </w:t>
      </w:r>
      <w:r>
        <w:rPr/>
        <w:t>depends</w:t>
      </w:r>
      <w:r>
        <w:rPr>
          <w:spacing w:val="-12"/>
        </w:rPr>
        <w:t> </w:t>
      </w:r>
      <w:r>
        <w:rPr/>
        <w:t>on</w:t>
      </w:r>
      <w:r>
        <w:rPr>
          <w:spacing w:val="-12"/>
        </w:rPr>
        <w:t> </w:t>
      </w:r>
      <w:r>
        <w:rPr>
          <w:rFonts w:ascii="Cambria" w:hAnsi="Cambria"/>
          <w:b/>
          <w:i/>
          <w:spacing w:val="2"/>
        </w:rPr>
        <w:t>β</w:t>
      </w:r>
      <w:r>
        <w:rPr>
          <w:rFonts w:ascii="Bookman Old Style" w:hAnsi="Bookman Old Style"/>
          <w:b w:val="0"/>
          <w:i/>
          <w:spacing w:val="2"/>
        </w:rPr>
        <w:t>,</w:t>
      </w:r>
      <w:r>
        <w:rPr>
          <w:rFonts w:ascii="Bookman Old Style" w:hAnsi="Bookman Old Style"/>
          <w:b w:val="0"/>
          <w:i/>
          <w:spacing w:val="-39"/>
        </w:rPr>
        <w:t> </w:t>
      </w:r>
      <w:r>
        <w:rPr>
          <w:rFonts w:ascii="Bookman Old Style" w:hAnsi="Bookman Old Style"/>
          <w:b w:val="0"/>
          <w:i/>
          <w:spacing w:val="2"/>
        </w:rPr>
        <w:t>σ</w:t>
      </w:r>
      <w:r>
        <w:rPr>
          <w:rFonts w:ascii="Cambria" w:hAnsi="Cambria"/>
          <w:spacing w:val="2"/>
          <w:vertAlign w:val="superscript"/>
        </w:rPr>
        <w:t>2</w:t>
      </w:r>
      <w:r>
        <w:rPr>
          <w:rFonts w:ascii="Cambria" w:hAnsi="Cambria"/>
          <w:vertAlign w:val="baseline"/>
        </w:rPr>
        <w:t> </w:t>
      </w:r>
      <w:r>
        <w:rPr>
          <w:vertAlign w:val="baseline"/>
        </w:rPr>
        <w:t>and</w:t>
      </w:r>
      <w:r>
        <w:rPr>
          <w:spacing w:val="-12"/>
          <w:vertAlign w:val="baseline"/>
        </w:rPr>
        <w:t> </w:t>
      </w:r>
      <w:r>
        <w:rPr>
          <w:rFonts w:ascii="Bookman Old Style" w:hAnsi="Bookman Old Style"/>
          <w:b w:val="0"/>
          <w:i/>
          <w:vertAlign w:val="baseline"/>
        </w:rPr>
        <w:t>ρ</w:t>
      </w:r>
      <w:r>
        <w:rPr>
          <w:vertAlign w:val="baseline"/>
        </w:rPr>
        <w:t>.</w:t>
      </w:r>
      <w:r>
        <w:rPr>
          <w:spacing w:val="15"/>
          <w:vertAlign w:val="baseline"/>
        </w:rPr>
        <w:t> </w:t>
      </w:r>
      <w:r>
        <w:rPr>
          <w:vertAlign w:val="baseline"/>
        </w:rPr>
        <w:t>It</w:t>
      </w:r>
      <w:r>
        <w:rPr>
          <w:spacing w:val="-12"/>
          <w:vertAlign w:val="baseline"/>
        </w:rPr>
        <w:t> </w:t>
      </w:r>
      <w:r>
        <w:rPr>
          <w:vertAlign w:val="baseline"/>
        </w:rPr>
        <w:t>turns</w:t>
      </w:r>
      <w:r>
        <w:rPr>
          <w:spacing w:val="-12"/>
          <w:vertAlign w:val="baseline"/>
        </w:rPr>
        <w:t> </w:t>
      </w:r>
      <w:r>
        <w:rPr>
          <w:vertAlign w:val="baseline"/>
        </w:rPr>
        <w:t>out</w:t>
      </w:r>
      <w:r>
        <w:rPr>
          <w:spacing w:val="-12"/>
          <w:vertAlign w:val="baseline"/>
        </w:rPr>
        <w:t> </w:t>
      </w:r>
      <w:r>
        <w:rPr>
          <w:rFonts w:ascii="Cambria" w:hAnsi="Cambria"/>
          <w:b/>
          <w:i/>
          <w:vertAlign w:val="baseline"/>
        </w:rPr>
        <w:t>β</w:t>
      </w:r>
      <w:r>
        <w:rPr>
          <w:rFonts w:ascii="Cambria" w:hAnsi="Cambria"/>
          <w:b/>
          <w:i/>
          <w:spacing w:val="-1"/>
          <w:vertAlign w:val="baseline"/>
        </w:rPr>
        <w:t> </w:t>
      </w:r>
      <w:r>
        <w:rPr>
          <w:vertAlign w:val="baseline"/>
        </w:rPr>
        <w:t>and</w:t>
      </w:r>
      <w:r>
        <w:rPr>
          <w:spacing w:val="-12"/>
          <w:vertAlign w:val="baseline"/>
        </w:rPr>
        <w:t> </w:t>
      </w:r>
      <w:r>
        <w:rPr>
          <w:rFonts w:ascii="Bookman Old Style" w:hAnsi="Bookman Old Style"/>
          <w:b w:val="0"/>
          <w:i/>
          <w:spacing w:val="2"/>
          <w:vertAlign w:val="baseline"/>
        </w:rPr>
        <w:t>σ</w:t>
      </w:r>
      <w:r>
        <w:rPr>
          <w:rFonts w:ascii="Cambria" w:hAnsi="Cambria"/>
          <w:spacing w:val="2"/>
          <w:vertAlign w:val="superscript"/>
        </w:rPr>
        <w:t>2</w:t>
      </w:r>
      <w:r>
        <w:rPr>
          <w:rFonts w:ascii="Cambria" w:hAnsi="Cambria"/>
          <w:vertAlign w:val="baseline"/>
        </w:rPr>
        <w:t> </w:t>
      </w:r>
      <w:r>
        <w:rPr>
          <w:vertAlign w:val="baseline"/>
        </w:rPr>
        <w:t>can</w:t>
      </w:r>
      <w:r>
        <w:rPr>
          <w:spacing w:val="-12"/>
          <w:vertAlign w:val="baseline"/>
        </w:rPr>
        <w:t> </w:t>
      </w:r>
      <w:r>
        <w:rPr>
          <w:spacing w:val="1"/>
          <w:vertAlign w:val="baseline"/>
        </w:rPr>
        <w:t>be</w:t>
      </w:r>
      <w:r>
        <w:rPr>
          <w:spacing w:val="-12"/>
          <w:vertAlign w:val="baseline"/>
        </w:rPr>
        <w:t> </w:t>
      </w:r>
      <w:r>
        <w:rPr>
          <w:vertAlign w:val="baseline"/>
        </w:rPr>
        <w:t>concentrated</w:t>
      </w:r>
      <w:r>
        <w:rPr>
          <w:spacing w:val="-12"/>
          <w:vertAlign w:val="baseline"/>
        </w:rPr>
        <w:t> </w:t>
      </w:r>
      <w:r>
        <w:rPr>
          <w:vertAlign w:val="baseline"/>
        </w:rPr>
        <w:t>out</w:t>
      </w:r>
      <w:r>
        <w:rPr>
          <w:spacing w:val="-12"/>
          <w:vertAlign w:val="baseline"/>
        </w:rPr>
        <w:t> </w:t>
      </w:r>
      <w:r>
        <w:rPr>
          <w:vertAlign w:val="baseline"/>
        </w:rPr>
        <w:t>of the</w:t>
      </w:r>
      <w:r>
        <w:rPr>
          <w:spacing w:val="-9"/>
          <w:vertAlign w:val="baseline"/>
        </w:rPr>
        <w:t> </w:t>
      </w:r>
      <w:r>
        <w:rPr>
          <w:vertAlign w:val="baseline"/>
        </w:rPr>
        <w:t>log-likelihood</w:t>
      </w:r>
      <w:r>
        <w:rPr>
          <w:spacing w:val="-9"/>
          <w:vertAlign w:val="baseline"/>
        </w:rPr>
        <w:t> </w:t>
      </w:r>
      <w:r>
        <w:rPr>
          <w:vertAlign w:val="baseline"/>
        </w:rPr>
        <w:t>expressing</w:t>
      </w:r>
      <w:r>
        <w:rPr>
          <w:spacing w:val="-9"/>
          <w:vertAlign w:val="baseline"/>
        </w:rPr>
        <w:t> </w:t>
      </w:r>
      <w:r>
        <w:rPr>
          <w:vertAlign w:val="baseline"/>
        </w:rPr>
        <w:t>them</w:t>
      </w:r>
      <w:r>
        <w:rPr>
          <w:spacing w:val="-9"/>
          <w:vertAlign w:val="baseline"/>
        </w:rPr>
        <w:t> </w:t>
      </w:r>
      <w:r>
        <w:rPr>
          <w:vertAlign w:val="baseline"/>
        </w:rPr>
        <w:t>as</w:t>
      </w:r>
      <w:r>
        <w:rPr>
          <w:spacing w:val="-9"/>
          <w:vertAlign w:val="baseline"/>
        </w:rPr>
        <w:t> </w:t>
      </w:r>
      <w:r>
        <w:rPr>
          <w:vertAlign w:val="baseline"/>
        </w:rPr>
        <w:t>functions</w:t>
      </w:r>
      <w:r>
        <w:rPr>
          <w:spacing w:val="-9"/>
          <w:vertAlign w:val="baseline"/>
        </w:rPr>
        <w:t> </w:t>
      </w:r>
      <w:r>
        <w:rPr>
          <w:vertAlign w:val="baseline"/>
        </w:rPr>
        <w:t>of</w:t>
      </w:r>
      <w:r>
        <w:rPr>
          <w:spacing w:val="-9"/>
          <w:vertAlign w:val="baseline"/>
        </w:rPr>
        <w:t> </w:t>
      </w:r>
      <w:r>
        <w:rPr>
          <w:rFonts w:ascii="Bookman Old Style" w:hAnsi="Bookman Old Style"/>
          <w:b w:val="0"/>
          <w:i/>
          <w:vertAlign w:val="baseline"/>
        </w:rPr>
        <w:t>ρ</w:t>
      </w:r>
      <w:r>
        <w:rPr>
          <w:vertAlign w:val="baseline"/>
        </w:rPr>
        <w:t>.</w:t>
      </w:r>
      <w:r>
        <w:rPr>
          <w:spacing w:val="6"/>
          <w:vertAlign w:val="baseline"/>
        </w:rPr>
        <w:t> </w:t>
      </w:r>
      <w:r>
        <w:rPr>
          <w:vertAlign w:val="baseline"/>
        </w:rPr>
        <w:t>Then,</w:t>
      </w:r>
      <w:r>
        <w:rPr>
          <w:spacing w:val="-9"/>
          <w:vertAlign w:val="baseline"/>
        </w:rPr>
        <w:t> </w:t>
      </w:r>
      <w:r>
        <w:rPr>
          <w:vertAlign w:val="baseline"/>
        </w:rPr>
        <w:t>the</w:t>
      </w:r>
      <w:r>
        <w:rPr>
          <w:spacing w:val="-9"/>
          <w:vertAlign w:val="baseline"/>
        </w:rPr>
        <w:t> </w:t>
      </w:r>
      <w:r>
        <w:rPr>
          <w:vertAlign w:val="baseline"/>
        </w:rPr>
        <w:t>optimization</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log-likelihoood </w:t>
      </w:r>
      <w:r>
        <w:rPr>
          <w:spacing w:val="5"/>
          <w:w w:val="98"/>
          <w:vertAlign w:val="baseline"/>
        </w:rPr>
        <w:t>b</w:t>
      </w:r>
      <w:r>
        <w:rPr>
          <w:w w:val="92"/>
          <w:vertAlign w:val="baseline"/>
        </w:rPr>
        <w:t>ecomes</w:t>
      </w:r>
      <w:r>
        <w:rPr>
          <w:spacing w:val="18"/>
          <w:vertAlign w:val="baseline"/>
        </w:rPr>
        <w:t> </w:t>
      </w:r>
      <w:r>
        <w:rPr>
          <w:w w:val="98"/>
          <w:vertAlign w:val="baseline"/>
        </w:rPr>
        <w:t>a</w:t>
      </w:r>
      <w:r>
        <w:rPr>
          <w:spacing w:val="18"/>
          <w:vertAlign w:val="baseline"/>
        </w:rPr>
        <w:t> </w:t>
      </w:r>
      <w:r>
        <w:rPr>
          <w:w w:val="97"/>
          <w:vertAlign w:val="baseline"/>
        </w:rPr>
        <w:t>uni</w:t>
      </w:r>
      <w:r>
        <w:rPr>
          <w:spacing w:val="-13"/>
          <w:w w:val="97"/>
          <w:vertAlign w:val="baseline"/>
        </w:rPr>
        <w:t>v</w:t>
      </w:r>
      <w:r>
        <w:rPr>
          <w:w w:val="97"/>
          <w:vertAlign w:val="baseline"/>
        </w:rPr>
        <w:t>ariate</w:t>
      </w:r>
      <w:r>
        <w:rPr>
          <w:spacing w:val="18"/>
          <w:vertAlign w:val="baseline"/>
        </w:rPr>
        <w:t> </w:t>
      </w:r>
      <w:r>
        <w:rPr>
          <w:w w:val="96"/>
          <w:vertAlign w:val="baseline"/>
        </w:rPr>
        <w:t>optimization</w:t>
      </w:r>
      <w:r>
        <w:rPr>
          <w:spacing w:val="18"/>
          <w:vertAlign w:val="baseline"/>
        </w:rPr>
        <w:t> </w:t>
      </w:r>
      <w:r>
        <w:rPr>
          <w:w w:val="94"/>
          <w:vertAlign w:val="baseline"/>
        </w:rPr>
        <w:t>problem</w:t>
      </w:r>
      <w:r>
        <w:rPr>
          <w:spacing w:val="18"/>
          <w:vertAlign w:val="baseline"/>
        </w:rPr>
        <w:t> </w:t>
      </w:r>
      <w:r>
        <w:rPr>
          <w:w w:val="93"/>
          <w:vertAlign w:val="baseline"/>
        </w:rPr>
        <w:t>in</w:t>
      </w:r>
      <w:r>
        <w:rPr>
          <w:spacing w:val="20"/>
          <w:vertAlign w:val="baseline"/>
        </w:rPr>
        <w:t> </w:t>
      </w:r>
      <w:r>
        <w:rPr>
          <w:rFonts w:ascii="Bookman Old Style" w:hAnsi="Bookman Old Style"/>
          <w:b w:val="0"/>
          <w:i/>
          <w:w w:val="94"/>
          <w:vertAlign w:val="baseline"/>
        </w:rPr>
        <w:t>ρ</w:t>
      </w:r>
      <w:r>
        <w:rPr>
          <w:w w:val="101"/>
          <w:vertAlign w:val="baseline"/>
        </w:rPr>
        <w:t>.</w:t>
      </w:r>
      <w:r>
        <w:rPr>
          <w:vertAlign w:val="baseline"/>
        </w:rPr>
        <w:t> </w:t>
      </w:r>
      <w:r>
        <w:rPr>
          <w:spacing w:val="-10"/>
          <w:vertAlign w:val="baseline"/>
        </w:rPr>
        <w:t> </w:t>
      </w:r>
      <w:r>
        <w:rPr>
          <w:w w:val="102"/>
          <w:vertAlign w:val="baseline"/>
        </w:rPr>
        <w:t>An</w:t>
      </w:r>
      <w:r>
        <w:rPr>
          <w:spacing w:val="18"/>
          <w:vertAlign w:val="baseline"/>
        </w:rPr>
        <w:t> </w:t>
      </w:r>
      <w:r>
        <w:rPr>
          <w:w w:val="99"/>
          <w:vertAlign w:val="baseline"/>
        </w:rPr>
        <w:t>iterati</w:t>
      </w:r>
      <w:r>
        <w:rPr>
          <w:spacing w:val="-6"/>
          <w:w w:val="99"/>
          <w:vertAlign w:val="baseline"/>
        </w:rPr>
        <w:t>v</w:t>
      </w:r>
      <w:r>
        <w:rPr>
          <w:w w:val="91"/>
          <w:vertAlign w:val="baseline"/>
        </w:rPr>
        <w:t>e</w:t>
      </w:r>
      <w:r>
        <w:rPr>
          <w:spacing w:val="18"/>
          <w:vertAlign w:val="baseline"/>
        </w:rPr>
        <w:t> </w:t>
      </w:r>
      <w:r>
        <w:rPr>
          <w:w w:val="94"/>
          <w:vertAlign w:val="baseline"/>
        </w:rPr>
        <w:t>pr</w:t>
      </w:r>
      <w:r>
        <w:rPr>
          <w:spacing w:val="5"/>
          <w:w w:val="94"/>
          <w:vertAlign w:val="baseline"/>
        </w:rPr>
        <w:t>o</w:t>
      </w:r>
      <w:r>
        <w:rPr>
          <w:w w:val="94"/>
          <w:vertAlign w:val="baseline"/>
        </w:rPr>
        <w:t>cedure</w:t>
      </w:r>
      <w:r>
        <w:rPr>
          <w:spacing w:val="18"/>
          <w:vertAlign w:val="baseline"/>
        </w:rPr>
        <w:t> </w:t>
      </w:r>
      <w:r>
        <w:rPr>
          <w:spacing w:val="-6"/>
          <w:w w:val="91"/>
          <w:vertAlign w:val="baseline"/>
        </w:rPr>
        <w:t>o</w:t>
      </w:r>
      <w:r>
        <w:rPr>
          <w:spacing w:val="-6"/>
          <w:w w:val="105"/>
          <w:vertAlign w:val="baseline"/>
        </w:rPr>
        <w:t>v</w:t>
      </w:r>
      <w:r>
        <w:rPr>
          <w:w w:val="92"/>
          <w:vertAlign w:val="baseline"/>
        </w:rPr>
        <w:t>er</w:t>
      </w:r>
      <w:r>
        <w:rPr>
          <w:spacing w:val="18"/>
          <w:vertAlign w:val="baseline"/>
        </w:rPr>
        <w:t> </w:t>
      </w:r>
      <w:r>
        <w:rPr>
          <w:rFonts w:ascii="Bookman Old Style" w:hAnsi="Bookman Old Style"/>
          <w:b w:val="0"/>
          <w:i/>
          <w:w w:val="94"/>
          <w:vertAlign w:val="baseline"/>
        </w:rPr>
        <w:t>ρ</w:t>
      </w:r>
      <w:r>
        <w:rPr>
          <w:rFonts w:ascii="Bookman Old Style" w:hAnsi="Bookman Old Style"/>
          <w:b w:val="0"/>
          <w:i/>
          <w:spacing w:val="5"/>
          <w:vertAlign w:val="baseline"/>
        </w:rPr>
        <w:t> </w:t>
      </w:r>
      <w:r>
        <w:rPr>
          <w:w w:val="95"/>
          <w:vertAlign w:val="baseline"/>
        </w:rPr>
        <w:t>can</w:t>
      </w:r>
      <w:r>
        <w:rPr>
          <w:spacing w:val="18"/>
          <w:vertAlign w:val="baseline"/>
        </w:rPr>
        <w:t> </w:t>
      </w:r>
      <w:r>
        <w:rPr>
          <w:w w:val="96"/>
          <w:vertAlign w:val="baseline"/>
        </w:rPr>
        <w:t>then</w:t>
      </w:r>
      <w:r>
        <w:rPr>
          <w:spacing w:val="18"/>
          <w:vertAlign w:val="baseline"/>
        </w:rPr>
        <w:t> </w:t>
      </w:r>
      <w:r>
        <w:rPr>
          <w:w w:val="93"/>
          <w:vertAlign w:val="baseline"/>
        </w:rPr>
        <w:t>rec</w:t>
      </w:r>
      <w:r>
        <w:rPr>
          <w:spacing w:val="-6"/>
          <w:w w:val="93"/>
          <w:vertAlign w:val="baseline"/>
        </w:rPr>
        <w:t>o</w:t>
      </w:r>
      <w:r>
        <w:rPr>
          <w:spacing w:val="-6"/>
          <w:w w:val="105"/>
          <w:vertAlign w:val="baseline"/>
        </w:rPr>
        <w:t>v</w:t>
      </w:r>
      <w:r>
        <w:rPr>
          <w:w w:val="92"/>
          <w:vertAlign w:val="baseline"/>
        </w:rPr>
        <w:t>er</w:t>
      </w:r>
      <w:r>
        <w:rPr>
          <w:spacing w:val="18"/>
          <w:vertAlign w:val="baseline"/>
        </w:rPr>
        <w:t> </w:t>
      </w:r>
      <w:r>
        <w:rPr>
          <w:rFonts w:ascii="Bookman Old Style" w:hAnsi="Bookman Old Style"/>
          <w:b w:val="0"/>
          <w:i/>
          <w:spacing w:val="-93"/>
          <w:w w:val="94"/>
          <w:vertAlign w:val="baseline"/>
        </w:rPr>
        <w:t>ρ</w:t>
      </w:r>
      <w:r>
        <w:rPr>
          <w:w w:val="99"/>
          <w:vertAlign w:val="baseline"/>
        </w:rPr>
        <w:t>ˆ</w:t>
      </w:r>
    </w:p>
    <w:p>
      <w:pPr>
        <w:pStyle w:val="BodyText"/>
        <w:ind w:left="119"/>
      </w:pPr>
      <w:r>
        <w:rPr/>
        <w:t>and subsequently the remaining parameters, see LeSage and Pace (</w:t>
      </w:r>
      <w:hyperlink w:history="true" w:anchor="_bookmark33">
        <w:r>
          <w:rPr>
            <w:color w:val="0000FF"/>
          </w:rPr>
          <w:t>2009</w:t>
        </w:r>
      </w:hyperlink>
      <w:r>
        <w:rPr/>
        <w:t>, p. 46) for details.</w:t>
      </w:r>
    </w:p>
    <w:p>
      <w:pPr>
        <w:pStyle w:val="BodyText"/>
      </w:pPr>
    </w:p>
    <w:p>
      <w:pPr>
        <w:pStyle w:val="BodyText"/>
        <w:rPr>
          <w:sz w:val="21"/>
        </w:rPr>
      </w:pPr>
    </w:p>
    <w:p>
      <w:pPr>
        <w:pStyle w:val="Heading2"/>
        <w:numPr>
          <w:ilvl w:val="1"/>
          <w:numId w:val="1"/>
        </w:numPr>
        <w:tabs>
          <w:tab w:pos="732" w:val="left" w:leader="none"/>
          <w:tab w:pos="733" w:val="left" w:leader="none"/>
        </w:tabs>
        <w:spacing w:line="240" w:lineRule="auto" w:before="0" w:after="0"/>
        <w:ind w:left="732" w:right="0" w:hanging="612"/>
        <w:jc w:val="left"/>
      </w:pPr>
      <w:bookmarkStart w:name="Data and variables" w:id="9"/>
      <w:bookmarkEnd w:id="9"/>
      <w:r>
        <w:rPr>
          <w:b w:val="0"/>
        </w:rPr>
      </w:r>
      <w:bookmarkStart w:name="Data and variables" w:id="10"/>
      <w:bookmarkEnd w:id="10"/>
      <w:r>
        <w:rPr/>
        <w:t>Data</w:t>
      </w:r>
      <w:r>
        <w:rPr/>
        <w:t> and</w:t>
      </w:r>
      <w:r>
        <w:rPr>
          <w:spacing w:val="-9"/>
        </w:rPr>
        <w:t> </w:t>
      </w:r>
      <w:r>
        <w:rPr/>
        <w:t>variables</w:t>
      </w:r>
    </w:p>
    <w:p>
      <w:pPr>
        <w:pStyle w:val="BodyText"/>
        <w:spacing w:before="7"/>
        <w:rPr>
          <w:b/>
          <w:sz w:val="28"/>
        </w:rPr>
      </w:pPr>
    </w:p>
    <w:p>
      <w:pPr>
        <w:pStyle w:val="BodyText"/>
        <w:spacing w:line="420" w:lineRule="auto"/>
        <w:ind w:left="119" w:right="1118"/>
        <w:jc w:val="both"/>
      </w:pPr>
      <w:r>
        <w:rPr/>
        <w:t>The</w:t>
      </w:r>
      <w:r>
        <w:rPr>
          <w:spacing w:val="-10"/>
        </w:rPr>
        <w:t> </w:t>
      </w:r>
      <w:r>
        <w:rPr/>
        <w:t>sampling</w:t>
      </w:r>
      <w:r>
        <w:rPr>
          <w:spacing w:val="-10"/>
        </w:rPr>
        <w:t> </w:t>
      </w:r>
      <w:r>
        <w:rPr/>
        <w:t>is</w:t>
      </w:r>
      <w:r>
        <w:rPr>
          <w:spacing w:val="-10"/>
        </w:rPr>
        <w:t> </w:t>
      </w:r>
      <w:r>
        <w:rPr/>
        <w:t>defined</w:t>
      </w:r>
      <w:r>
        <w:rPr>
          <w:spacing w:val="-10"/>
        </w:rPr>
        <w:t> </w:t>
      </w:r>
      <w:r>
        <w:rPr>
          <w:spacing w:val="-3"/>
        </w:rPr>
        <w:t>by</w:t>
      </w:r>
      <w:r>
        <w:rPr>
          <w:spacing w:val="-10"/>
        </w:rPr>
        <w:t> </w:t>
      </w:r>
      <w:r>
        <w:rPr/>
        <w:t>the</w:t>
      </w:r>
      <w:r>
        <w:rPr>
          <w:spacing w:val="-10"/>
        </w:rPr>
        <w:t> </w:t>
      </w:r>
      <w:r>
        <w:rPr/>
        <w:t>timing</w:t>
      </w:r>
      <w:r>
        <w:rPr>
          <w:spacing w:val="-10"/>
        </w:rPr>
        <w:t> </w:t>
      </w:r>
      <w:r>
        <w:rPr/>
        <w:t>of</w:t>
      </w:r>
      <w:r>
        <w:rPr>
          <w:spacing w:val="-10"/>
        </w:rPr>
        <w:t> </w:t>
      </w:r>
      <w:r>
        <w:rPr/>
        <w:t>the</w:t>
      </w:r>
      <w:r>
        <w:rPr>
          <w:spacing w:val="-10"/>
        </w:rPr>
        <w:t> </w:t>
      </w:r>
      <w:r>
        <w:rPr/>
        <w:t>Crisis,</w:t>
      </w:r>
      <w:r>
        <w:rPr>
          <w:spacing w:val="-9"/>
        </w:rPr>
        <w:t> </w:t>
      </w:r>
      <w:r>
        <w:rPr/>
        <w:t>with</w:t>
      </w:r>
      <w:r>
        <w:rPr>
          <w:spacing w:val="-10"/>
        </w:rPr>
        <w:t> </w:t>
      </w:r>
      <w:r>
        <w:rPr/>
        <w:t>1998</w:t>
      </w:r>
      <w:r>
        <w:rPr>
          <w:spacing w:val="-10"/>
        </w:rPr>
        <w:t> </w:t>
      </w:r>
      <w:r>
        <w:rPr/>
        <w:t>being</w:t>
      </w:r>
      <w:r>
        <w:rPr>
          <w:spacing w:val="-10"/>
        </w:rPr>
        <w:t> </w:t>
      </w:r>
      <w:r>
        <w:rPr/>
        <w:t>the</w:t>
      </w:r>
      <w:r>
        <w:rPr>
          <w:spacing w:val="-10"/>
        </w:rPr>
        <w:t> </w:t>
      </w:r>
      <w:r>
        <w:rPr/>
        <w:t>last</w:t>
      </w:r>
      <w:r>
        <w:rPr>
          <w:spacing w:val="-10"/>
        </w:rPr>
        <w:t> </w:t>
      </w:r>
      <w:r>
        <w:rPr/>
        <w:t>year</w:t>
      </w:r>
      <w:r>
        <w:rPr>
          <w:spacing w:val="-10"/>
        </w:rPr>
        <w:t> </w:t>
      </w:r>
      <w:r>
        <w:rPr/>
        <w:t>before</w:t>
      </w:r>
      <w:r>
        <w:rPr>
          <w:spacing w:val="-10"/>
        </w:rPr>
        <w:t> </w:t>
      </w:r>
      <w:r>
        <w:rPr/>
        <w:t>the</w:t>
      </w:r>
      <w:r>
        <w:rPr>
          <w:spacing w:val="-10"/>
        </w:rPr>
        <w:t> </w:t>
      </w:r>
      <w:r>
        <w:rPr/>
        <w:t>start</w:t>
      </w:r>
      <w:r>
        <w:rPr>
          <w:spacing w:val="-10"/>
        </w:rPr>
        <w:t> </w:t>
      </w:r>
      <w:r>
        <w:rPr/>
        <w:t>of the</w:t>
      </w:r>
      <w:r>
        <w:rPr>
          <w:spacing w:val="-12"/>
        </w:rPr>
        <w:t> </w:t>
      </w:r>
      <w:r>
        <w:rPr/>
        <w:t>recession</w:t>
      </w:r>
      <w:r>
        <w:rPr>
          <w:spacing w:val="-12"/>
        </w:rPr>
        <w:t> </w:t>
      </w:r>
      <w:r>
        <w:rPr/>
        <w:t>and</w:t>
      </w:r>
      <w:r>
        <w:rPr>
          <w:spacing w:val="-12"/>
        </w:rPr>
        <w:t> </w:t>
      </w:r>
      <w:r>
        <w:rPr/>
        <w:t>2001</w:t>
      </w:r>
      <w:r>
        <w:rPr>
          <w:spacing w:val="-12"/>
        </w:rPr>
        <w:t> </w:t>
      </w:r>
      <w:r>
        <w:rPr/>
        <w:t>the</w:t>
      </w:r>
      <w:r>
        <w:rPr>
          <w:spacing w:val="-12"/>
        </w:rPr>
        <w:t> </w:t>
      </w:r>
      <w:r>
        <w:rPr/>
        <w:t>peak</w:t>
      </w:r>
      <w:r>
        <w:rPr>
          <w:spacing w:val="-12"/>
        </w:rPr>
        <w:t> </w:t>
      </w:r>
      <w:r>
        <w:rPr/>
        <w:t>on</w:t>
      </w:r>
      <w:r>
        <w:rPr>
          <w:spacing w:val="-12"/>
        </w:rPr>
        <w:t> </w:t>
      </w:r>
      <w:r>
        <w:rPr/>
        <w:t>bank</w:t>
      </w:r>
      <w:r>
        <w:rPr>
          <w:spacing w:val="-12"/>
        </w:rPr>
        <w:t> </w:t>
      </w:r>
      <w:r>
        <w:rPr/>
        <w:t>runs</w:t>
      </w:r>
      <w:r>
        <w:rPr>
          <w:spacing w:val="-12"/>
        </w:rPr>
        <w:t> </w:t>
      </w:r>
      <w:r>
        <w:rPr/>
        <w:t>on</w:t>
      </w:r>
      <w:r>
        <w:rPr>
          <w:spacing w:val="-12"/>
        </w:rPr>
        <w:t> </w:t>
      </w:r>
      <w:r>
        <w:rPr/>
        <w:t>deposits.</w:t>
      </w:r>
      <w:r>
        <w:rPr>
          <w:spacing w:val="1"/>
        </w:rPr>
        <w:t> </w:t>
      </w:r>
      <w:r>
        <w:rPr/>
        <w:t>In</w:t>
      </w:r>
      <w:r>
        <w:rPr>
          <w:spacing w:val="-12"/>
        </w:rPr>
        <w:t> </w:t>
      </w:r>
      <w:r>
        <w:rPr/>
        <w:t>January</w:t>
      </w:r>
      <w:r>
        <w:rPr>
          <w:spacing w:val="-12"/>
        </w:rPr>
        <w:t> </w:t>
      </w:r>
      <w:r>
        <w:rPr/>
        <w:t>2002</w:t>
      </w:r>
      <w:r>
        <w:rPr>
          <w:spacing w:val="-12"/>
        </w:rPr>
        <w:t> </w:t>
      </w:r>
      <w:r>
        <w:rPr/>
        <w:t>a</w:t>
      </w:r>
      <w:r>
        <w:rPr>
          <w:spacing w:val="-12"/>
        </w:rPr>
        <w:t> </w:t>
      </w:r>
      <w:r>
        <w:rPr/>
        <w:t>massive</w:t>
      </w:r>
      <w:r>
        <w:rPr>
          <w:spacing w:val="-12"/>
        </w:rPr>
        <w:t> </w:t>
      </w:r>
      <w:r>
        <w:rPr/>
        <w:t>devaluation ensued. During 2002 and 2003, many bank failures</w:t>
      </w:r>
      <w:r>
        <w:rPr>
          <w:spacing w:val="15"/>
        </w:rPr>
        <w:t> </w:t>
      </w:r>
      <w:r>
        <w:rPr/>
        <w:t>followed.</w:t>
      </w:r>
    </w:p>
    <w:p>
      <w:pPr>
        <w:pStyle w:val="BodyText"/>
        <w:spacing w:line="420" w:lineRule="auto" w:before="3"/>
        <w:ind w:left="119" w:right="1119" w:firstLine="338"/>
        <w:jc w:val="both"/>
      </w:pPr>
      <w:r>
        <w:rPr/>
        <w:t>The sample contains every bank that </w:t>
      </w:r>
      <w:r>
        <w:rPr>
          <w:spacing w:val="-3"/>
        </w:rPr>
        <w:t>was </w:t>
      </w:r>
      <w:r>
        <w:rPr/>
        <w:t>active in 1997q4 and failed on or after 2000q1. The bank</w:t>
      </w:r>
      <w:r>
        <w:rPr>
          <w:spacing w:val="-32"/>
        </w:rPr>
        <w:t> </w:t>
      </w:r>
      <w:r>
        <w:rPr/>
        <w:t>covariates</w:t>
      </w:r>
      <w:r>
        <w:rPr>
          <w:spacing w:val="-32"/>
        </w:rPr>
        <w:t> </w:t>
      </w:r>
      <w:r>
        <w:rPr/>
        <w:t>are</w:t>
      </w:r>
      <w:r>
        <w:rPr>
          <w:spacing w:val="-32"/>
        </w:rPr>
        <w:t> </w:t>
      </w:r>
      <w:r>
        <w:rPr/>
        <w:t>annual</w:t>
      </w:r>
      <w:r>
        <w:rPr>
          <w:spacing w:val="-32"/>
        </w:rPr>
        <w:t> </w:t>
      </w:r>
      <w:r>
        <w:rPr/>
        <w:t>averages</w:t>
      </w:r>
      <w:r>
        <w:rPr>
          <w:spacing w:val="-32"/>
        </w:rPr>
        <w:t> </w:t>
      </w:r>
      <w:r>
        <w:rPr/>
        <w:t>for</w:t>
      </w:r>
      <w:r>
        <w:rPr>
          <w:spacing w:val="-32"/>
        </w:rPr>
        <w:t> </w:t>
      </w:r>
      <w:r>
        <w:rPr/>
        <w:t>1999</w:t>
      </w:r>
      <w:r>
        <w:rPr>
          <w:spacing w:val="-32"/>
        </w:rPr>
        <w:t> </w:t>
      </w:r>
      <w:r>
        <w:rPr/>
        <w:t>and</w:t>
      </w:r>
      <w:r>
        <w:rPr>
          <w:spacing w:val="-32"/>
        </w:rPr>
        <w:t> </w:t>
      </w:r>
      <w:r>
        <w:rPr/>
        <w:t>the</w:t>
      </w:r>
      <w:r>
        <w:rPr>
          <w:spacing w:val="-32"/>
        </w:rPr>
        <w:t> </w:t>
      </w:r>
      <w:r>
        <w:rPr/>
        <w:t>network</w:t>
      </w:r>
      <w:r>
        <w:rPr>
          <w:spacing w:val="-32"/>
        </w:rPr>
        <w:t> </w:t>
      </w:r>
      <w:r>
        <w:rPr/>
        <w:t>is</w:t>
      </w:r>
      <w:r>
        <w:rPr>
          <w:spacing w:val="-32"/>
        </w:rPr>
        <w:t> </w:t>
      </w:r>
      <w:r>
        <w:rPr/>
        <w:t>the</w:t>
      </w:r>
      <w:r>
        <w:rPr>
          <w:spacing w:val="-32"/>
        </w:rPr>
        <w:t> </w:t>
      </w:r>
      <w:r>
        <w:rPr/>
        <w:t>average</w:t>
      </w:r>
      <w:r>
        <w:rPr>
          <w:spacing w:val="-32"/>
        </w:rPr>
        <w:t> </w:t>
      </w:r>
      <w:r>
        <w:rPr/>
        <w:t>linkages</w:t>
      </w:r>
      <w:r>
        <w:rPr>
          <w:spacing w:val="-32"/>
        </w:rPr>
        <w:t> </w:t>
      </w:r>
      <w:r>
        <w:rPr/>
        <w:t>between</w:t>
      </w:r>
      <w:r>
        <w:rPr>
          <w:spacing w:val="-32"/>
        </w:rPr>
        <w:t> </w:t>
      </w:r>
      <w:r>
        <w:rPr/>
        <w:t>1997q3 and</w:t>
      </w:r>
      <w:r>
        <w:rPr>
          <w:spacing w:val="17"/>
        </w:rPr>
        <w:t> </w:t>
      </w:r>
      <w:r>
        <w:rPr/>
        <w:t>1998q4.</w:t>
      </w:r>
    </w:p>
    <w:p>
      <w:pPr>
        <w:pStyle w:val="BodyText"/>
        <w:spacing w:before="1"/>
        <w:rPr>
          <w:sz w:val="27"/>
        </w:rPr>
      </w:pPr>
    </w:p>
    <w:p>
      <w:pPr>
        <w:pStyle w:val="Heading3"/>
        <w:numPr>
          <w:ilvl w:val="2"/>
          <w:numId w:val="1"/>
        </w:numPr>
        <w:tabs>
          <w:tab w:pos="886" w:val="left" w:leader="none"/>
          <w:tab w:pos="887" w:val="left" w:leader="none"/>
        </w:tabs>
        <w:spacing w:line="240" w:lineRule="auto" w:before="1" w:after="0"/>
        <w:ind w:left="886" w:right="0" w:hanging="766"/>
        <w:jc w:val="left"/>
      </w:pPr>
      <w:bookmarkStart w:name="Bank failure" w:id="11"/>
      <w:bookmarkEnd w:id="11"/>
      <w:r>
        <w:rPr>
          <w:b w:val="0"/>
        </w:rPr>
      </w:r>
      <w:bookmarkStart w:name="Bank failure" w:id="12"/>
      <w:bookmarkEnd w:id="12"/>
      <w:r>
        <w:rPr/>
        <w:t>Bank</w:t>
      </w:r>
      <w:r>
        <w:rPr>
          <w:spacing w:val="25"/>
        </w:rPr>
        <w:t> </w:t>
      </w:r>
      <w:r>
        <w:rPr/>
        <w:t>failure</w:t>
      </w:r>
    </w:p>
    <w:p>
      <w:pPr>
        <w:pStyle w:val="BodyText"/>
        <w:spacing w:before="11"/>
        <w:rPr>
          <w:b/>
          <w:sz w:val="28"/>
        </w:rPr>
      </w:pPr>
    </w:p>
    <w:p>
      <w:pPr>
        <w:pStyle w:val="BodyText"/>
        <w:spacing w:line="417" w:lineRule="auto"/>
        <w:ind w:left="119" w:right="1115"/>
        <w:jc w:val="both"/>
      </w:pPr>
      <w:r>
        <w:rPr/>
        <w:t>The Central Bank of Argentina through the Superintendency of FInancial Entities is the soley authority that can terminate a financial entitie license. I track the licence history for each bank following</w:t>
      </w:r>
      <w:r>
        <w:rPr>
          <w:spacing w:val="-32"/>
        </w:rPr>
        <w:t> </w:t>
      </w:r>
      <w:r>
        <w:rPr/>
        <w:t>the</w:t>
      </w:r>
      <w:r>
        <w:rPr>
          <w:spacing w:val="-32"/>
        </w:rPr>
        <w:t> </w:t>
      </w:r>
      <w:r>
        <w:rPr/>
        <w:t>central</w:t>
      </w:r>
      <w:r>
        <w:rPr>
          <w:spacing w:val="-32"/>
        </w:rPr>
        <w:t> </w:t>
      </w:r>
      <w:r>
        <w:rPr/>
        <w:t>bank</w:t>
      </w:r>
      <w:r>
        <w:rPr>
          <w:spacing w:val="-32"/>
        </w:rPr>
        <w:t> </w:t>
      </w:r>
      <w:r>
        <w:rPr/>
        <w:t>decrees</w:t>
      </w:r>
      <w:r>
        <w:rPr>
          <w:spacing w:val="-32"/>
        </w:rPr>
        <w:t> </w:t>
      </w:r>
      <w:r>
        <w:rPr/>
        <w:t>(</w:t>
      </w:r>
      <w:r>
        <w:rPr>
          <w:rFonts w:ascii="Bookman Old Style"/>
          <w:b w:val="0"/>
          <w:i/>
        </w:rPr>
        <w:t>Comunicaciones</w:t>
      </w:r>
      <w:r>
        <w:rPr/>
        <w:t>).</w:t>
      </w:r>
      <w:r>
        <w:rPr>
          <w:spacing w:val="-18"/>
        </w:rPr>
        <w:t> </w:t>
      </w:r>
      <w:r>
        <w:rPr/>
        <w:t>These</w:t>
      </w:r>
      <w:r>
        <w:rPr>
          <w:spacing w:val="-33"/>
        </w:rPr>
        <w:t> </w:t>
      </w:r>
      <w:r>
        <w:rPr/>
        <w:t>decrees</w:t>
      </w:r>
      <w:r>
        <w:rPr>
          <w:spacing w:val="-32"/>
        </w:rPr>
        <w:t> </w:t>
      </w:r>
      <w:r>
        <w:rPr/>
        <w:t>specify</w:t>
      </w:r>
      <w:r>
        <w:rPr>
          <w:spacing w:val="-32"/>
        </w:rPr>
        <w:t> </w:t>
      </w:r>
      <w:r>
        <w:rPr/>
        <w:t>the</w:t>
      </w:r>
      <w:r>
        <w:rPr>
          <w:spacing w:val="-32"/>
        </w:rPr>
        <w:t> </w:t>
      </w:r>
      <w:r>
        <w:rPr/>
        <w:t>date</w:t>
      </w:r>
      <w:r>
        <w:rPr>
          <w:spacing w:val="-32"/>
        </w:rPr>
        <w:t> </w:t>
      </w:r>
      <w:r>
        <w:rPr/>
        <w:t>and</w:t>
      </w:r>
      <w:r>
        <w:rPr>
          <w:spacing w:val="-32"/>
        </w:rPr>
        <w:t> </w:t>
      </w:r>
      <w:r>
        <w:rPr/>
        <w:t>the</w:t>
      </w:r>
      <w:r>
        <w:rPr>
          <w:spacing w:val="-32"/>
        </w:rPr>
        <w:t> </w:t>
      </w:r>
      <w:r>
        <w:rPr/>
        <w:t>reason that a licence </w:t>
      </w:r>
      <w:r>
        <w:rPr>
          <w:spacing w:val="-3"/>
        </w:rPr>
        <w:t>was</w:t>
      </w:r>
      <w:r>
        <w:rPr>
          <w:spacing w:val="21"/>
        </w:rPr>
        <w:t> </w:t>
      </w:r>
      <w:r>
        <w:rPr/>
        <w:t>cancelled.</w:t>
      </w:r>
    </w:p>
    <w:p>
      <w:pPr>
        <w:pStyle w:val="BodyText"/>
        <w:spacing w:line="420" w:lineRule="auto"/>
        <w:ind w:left="119" w:right="1116" w:firstLine="338"/>
        <w:jc w:val="both"/>
      </w:pPr>
      <w:r>
        <w:rPr/>
        <w:t>I consider that a bank fails whenever its license is terminated </w:t>
      </w:r>
      <w:r>
        <w:rPr>
          <w:spacing w:val="-3"/>
        </w:rPr>
        <w:t>by </w:t>
      </w:r>
      <w:r>
        <w:rPr/>
        <w:t>the Central Bank between 2000q1 and 2003q4. I regard as failure </w:t>
      </w:r>
      <w:r>
        <w:rPr>
          <w:spacing w:val="-3"/>
        </w:rPr>
        <w:t>any </w:t>
      </w:r>
      <w:r>
        <w:rPr/>
        <w:t>type of licence termination, those that are </w:t>
      </w:r>
      <w:r>
        <w:rPr>
          <w:spacing w:val="-4"/>
        </w:rPr>
        <w:t>voluntary, </w:t>
      </w:r>
      <w:r>
        <w:rPr/>
        <w:t>including</w:t>
      </w:r>
      <w:r>
        <w:rPr>
          <w:spacing w:val="-13"/>
        </w:rPr>
        <w:t> </w:t>
      </w:r>
      <w:r>
        <w:rPr/>
        <w:t>those</w:t>
      </w:r>
      <w:r>
        <w:rPr>
          <w:spacing w:val="-13"/>
        </w:rPr>
        <w:t> </w:t>
      </w:r>
      <w:r>
        <w:rPr/>
        <w:t>that</w:t>
      </w:r>
      <w:r>
        <w:rPr>
          <w:spacing w:val="-13"/>
        </w:rPr>
        <w:t> </w:t>
      </w:r>
      <w:r>
        <w:rPr/>
        <w:t>are</w:t>
      </w:r>
      <w:r>
        <w:rPr>
          <w:spacing w:val="-13"/>
        </w:rPr>
        <w:t> </w:t>
      </w:r>
      <w:r>
        <w:rPr/>
        <w:t>due</w:t>
      </w:r>
      <w:r>
        <w:rPr>
          <w:spacing w:val="-13"/>
        </w:rPr>
        <w:t> </w:t>
      </w:r>
      <w:r>
        <w:rPr/>
        <w:t>to</w:t>
      </w:r>
      <w:r>
        <w:rPr>
          <w:spacing w:val="-13"/>
        </w:rPr>
        <w:t> </w:t>
      </w:r>
      <w:r>
        <w:rPr/>
        <w:t>a</w:t>
      </w:r>
      <w:r>
        <w:rPr>
          <w:spacing w:val="-13"/>
        </w:rPr>
        <w:t> </w:t>
      </w:r>
      <w:r>
        <w:rPr/>
        <w:t>merger</w:t>
      </w:r>
      <w:r>
        <w:rPr>
          <w:spacing w:val="-13"/>
        </w:rPr>
        <w:t> </w:t>
      </w:r>
      <w:r>
        <w:rPr/>
        <w:t>or</w:t>
      </w:r>
      <w:r>
        <w:rPr>
          <w:spacing w:val="-13"/>
        </w:rPr>
        <w:t> </w:t>
      </w:r>
      <w:r>
        <w:rPr/>
        <w:t>acquisition;</w:t>
      </w:r>
      <w:r>
        <w:rPr>
          <w:spacing w:val="-11"/>
        </w:rPr>
        <w:t> </w:t>
      </w:r>
      <w:r>
        <w:rPr/>
        <w:t>or</w:t>
      </w:r>
      <w:r>
        <w:rPr>
          <w:spacing w:val="-13"/>
        </w:rPr>
        <w:t> </w:t>
      </w:r>
      <w:r>
        <w:rPr/>
        <w:t>force</w:t>
      </w:r>
      <w:r>
        <w:rPr>
          <w:spacing w:val="-13"/>
        </w:rPr>
        <w:t> </w:t>
      </w:r>
      <w:r>
        <w:rPr/>
        <w:t>termination</w:t>
      </w:r>
      <w:r>
        <w:rPr>
          <w:spacing w:val="-13"/>
        </w:rPr>
        <w:t> </w:t>
      </w:r>
      <w:r>
        <w:rPr/>
        <w:t>including</w:t>
      </w:r>
      <w:r>
        <w:rPr>
          <w:spacing w:val="-13"/>
        </w:rPr>
        <w:t> </w:t>
      </w:r>
      <w:r>
        <w:rPr/>
        <w:t>not</w:t>
      </w:r>
      <w:r>
        <w:rPr>
          <w:spacing w:val="-13"/>
        </w:rPr>
        <w:t> </w:t>
      </w:r>
      <w:r>
        <w:rPr/>
        <w:t>meeting financial</w:t>
      </w:r>
      <w:r>
        <w:rPr>
          <w:spacing w:val="5"/>
        </w:rPr>
        <w:t> </w:t>
      </w:r>
      <w:r>
        <w:rPr/>
        <w:t>regulation.</w:t>
      </w:r>
      <w:r>
        <w:rPr>
          <w:spacing w:val="32"/>
        </w:rPr>
        <w:t> </w:t>
      </w:r>
      <w:r>
        <w:rPr/>
        <w:t>A</w:t>
      </w:r>
      <w:r>
        <w:rPr>
          <w:spacing w:val="5"/>
        </w:rPr>
        <w:t> </w:t>
      </w:r>
      <w:r>
        <w:rPr/>
        <w:t>further</w:t>
      </w:r>
      <w:r>
        <w:rPr>
          <w:spacing w:val="5"/>
        </w:rPr>
        <w:t> </w:t>
      </w:r>
      <w:r>
        <w:rPr/>
        <w:t>treatment</w:t>
      </w:r>
      <w:r>
        <w:rPr>
          <w:spacing w:val="5"/>
        </w:rPr>
        <w:t> </w:t>
      </w:r>
      <w:r>
        <w:rPr/>
        <w:t>could</w:t>
      </w:r>
      <w:r>
        <w:rPr>
          <w:spacing w:val="5"/>
        </w:rPr>
        <w:t> </w:t>
      </w:r>
      <w:r>
        <w:rPr/>
        <w:t>distnigish</w:t>
      </w:r>
      <w:r>
        <w:rPr>
          <w:spacing w:val="5"/>
        </w:rPr>
        <w:t> </w:t>
      </w:r>
      <w:r>
        <w:rPr/>
        <w:t>between</w:t>
      </w:r>
      <w:r>
        <w:rPr>
          <w:spacing w:val="5"/>
        </w:rPr>
        <w:t> </w:t>
      </w:r>
      <w:r>
        <w:rPr/>
        <w:t>an</w:t>
      </w:r>
      <w:r>
        <w:rPr>
          <w:spacing w:val="5"/>
        </w:rPr>
        <w:t> </w:t>
      </w:r>
      <w:r>
        <w:rPr/>
        <w:t>M&amp;A</w:t>
      </w:r>
      <w:r>
        <w:rPr>
          <w:spacing w:val="5"/>
        </w:rPr>
        <w:t> </w:t>
      </w:r>
      <w:r>
        <w:rPr/>
        <w:t>that</w:t>
      </w:r>
      <w:r>
        <w:rPr>
          <w:spacing w:val="5"/>
        </w:rPr>
        <w:t> </w:t>
      </w:r>
      <w:r>
        <w:rPr/>
        <w:t>is</w:t>
      </w:r>
      <w:r>
        <w:rPr>
          <w:spacing w:val="5"/>
        </w:rPr>
        <w:t> </w:t>
      </w:r>
      <w:r>
        <w:rPr/>
        <w:t>not</w:t>
      </w:r>
      <w:r>
        <w:rPr>
          <w:spacing w:val="5"/>
        </w:rPr>
        <w:t> </w:t>
      </w:r>
      <w:r>
        <w:rPr/>
        <w:t>due</w:t>
      </w:r>
      <w:r>
        <w:rPr>
          <w:spacing w:val="5"/>
        </w:rPr>
        <w:t> </w:t>
      </w:r>
      <w:r>
        <w:rPr/>
        <w:t>to</w:t>
      </w:r>
      <w:r>
        <w:rPr>
          <w:spacing w:val="5"/>
        </w:rPr>
        <w:t> </w:t>
      </w:r>
      <w:r>
        <w:rPr/>
        <w:t>an</w:t>
      </w:r>
    </w:p>
    <w:p>
      <w:pPr>
        <w:spacing w:after="0" w:line="420" w:lineRule="auto"/>
        <w:jc w:val="both"/>
        <w:sectPr>
          <w:type w:val="continuous"/>
          <w:pgSz w:w="12240" w:h="15840"/>
          <w:pgMar w:top="1500" w:bottom="280" w:left="1320" w:right="320"/>
        </w:sectPr>
      </w:pPr>
    </w:p>
    <w:p>
      <w:pPr>
        <w:pStyle w:val="BodyText"/>
        <w:spacing w:before="37"/>
        <w:ind w:left="120"/>
      </w:pPr>
      <w:r>
        <w:rPr/>
        <w:t>imnitent failure and or a sitatuion of bank distress as in (Chiaramonte &amp; Casu, </w:t>
      </w:r>
      <w:hyperlink w:history="true" w:anchor="_bookmark14">
        <w:r>
          <w:rPr>
            <w:color w:val="0000FF"/>
          </w:rPr>
          <w:t>2017</w:t>
        </w:r>
      </w:hyperlink>
      <w:r>
        <w:rPr/>
        <w:t>).</w:t>
      </w:r>
    </w:p>
    <w:p>
      <w:pPr>
        <w:pStyle w:val="BodyText"/>
        <w:spacing w:line="420" w:lineRule="auto" w:before="189"/>
        <w:ind w:left="120" w:right="1116" w:firstLine="338"/>
        <w:jc w:val="both"/>
      </w:pPr>
      <w:r>
        <w:rPr/>
        <w:t>I</w:t>
      </w:r>
      <w:r>
        <w:rPr>
          <w:spacing w:val="-17"/>
        </w:rPr>
        <w:t> </w:t>
      </w:r>
      <w:r>
        <w:rPr/>
        <w:t>only</w:t>
      </w:r>
      <w:r>
        <w:rPr>
          <w:spacing w:val="-17"/>
        </w:rPr>
        <w:t> </w:t>
      </w:r>
      <w:r>
        <w:rPr/>
        <w:t>consider</w:t>
      </w:r>
      <w:r>
        <w:rPr>
          <w:spacing w:val="-17"/>
        </w:rPr>
        <w:t> </w:t>
      </w:r>
      <w:r>
        <w:rPr/>
        <w:t>local</w:t>
      </w:r>
      <w:r>
        <w:rPr>
          <w:spacing w:val="-17"/>
        </w:rPr>
        <w:t> </w:t>
      </w:r>
      <w:r>
        <w:rPr/>
        <w:t>private</w:t>
      </w:r>
      <w:r>
        <w:rPr>
          <w:spacing w:val="-17"/>
        </w:rPr>
        <w:t> </w:t>
      </w:r>
      <w:r>
        <w:rPr/>
        <w:t>banks,</w:t>
      </w:r>
      <w:r>
        <w:rPr>
          <w:spacing w:val="-16"/>
        </w:rPr>
        <w:t> </w:t>
      </w:r>
      <w:r>
        <w:rPr/>
        <w:t>this</w:t>
      </w:r>
      <w:r>
        <w:rPr>
          <w:spacing w:val="-17"/>
        </w:rPr>
        <w:t> </w:t>
      </w:r>
      <w:r>
        <w:rPr/>
        <w:t>comprises</w:t>
      </w:r>
      <w:r>
        <w:rPr>
          <w:spacing w:val="-17"/>
        </w:rPr>
        <w:t> </w:t>
      </w:r>
      <w:r>
        <w:rPr/>
        <w:t>local</w:t>
      </w:r>
      <w:r>
        <w:rPr>
          <w:spacing w:val="-17"/>
        </w:rPr>
        <w:t> </w:t>
      </w:r>
      <w:r>
        <w:rPr/>
        <w:t>incorporated</w:t>
      </w:r>
      <w:r>
        <w:rPr>
          <w:spacing w:val="-17"/>
        </w:rPr>
        <w:t> </w:t>
      </w:r>
      <w:r>
        <w:rPr/>
        <w:t>banks,</w:t>
      </w:r>
      <w:r>
        <w:rPr>
          <w:spacing w:val="-16"/>
        </w:rPr>
        <w:t> </w:t>
      </w:r>
      <w:r>
        <w:rPr/>
        <w:t>cooperative</w:t>
      </w:r>
      <w:r>
        <w:rPr>
          <w:spacing w:val="-17"/>
        </w:rPr>
        <w:t> </w:t>
      </w:r>
      <w:r>
        <w:rPr/>
        <w:t>banks, private</w:t>
      </w:r>
      <w:r>
        <w:rPr>
          <w:spacing w:val="-12"/>
        </w:rPr>
        <w:t> </w:t>
      </w:r>
      <w:r>
        <w:rPr/>
        <w:t>financial</w:t>
      </w:r>
      <w:r>
        <w:rPr>
          <w:spacing w:val="-12"/>
        </w:rPr>
        <w:t> </w:t>
      </w:r>
      <w:r>
        <w:rPr/>
        <w:t>companies</w:t>
      </w:r>
      <w:r>
        <w:rPr>
          <w:spacing w:val="-12"/>
        </w:rPr>
        <w:t> </w:t>
      </w:r>
      <w:r>
        <w:rPr/>
        <w:t>and</w:t>
      </w:r>
      <w:r>
        <w:rPr>
          <w:spacing w:val="-12"/>
        </w:rPr>
        <w:t> </w:t>
      </w:r>
      <w:r>
        <w:rPr/>
        <w:t>saving</w:t>
      </w:r>
      <w:r>
        <w:rPr>
          <w:spacing w:val="-12"/>
        </w:rPr>
        <w:t> </w:t>
      </w:r>
      <w:r>
        <w:rPr/>
        <w:t>&amp;</w:t>
      </w:r>
      <w:r>
        <w:rPr>
          <w:spacing w:val="-12"/>
        </w:rPr>
        <w:t> </w:t>
      </w:r>
      <w:r>
        <w:rPr/>
        <w:t>loans</w:t>
      </w:r>
      <w:r>
        <w:rPr>
          <w:spacing w:val="-12"/>
        </w:rPr>
        <w:t> </w:t>
      </w:r>
      <w:r>
        <w:rPr/>
        <w:t>institutions</w:t>
      </w:r>
      <w:r>
        <w:rPr>
          <w:spacing w:val="-12"/>
        </w:rPr>
        <w:t> </w:t>
      </w:r>
      <w:r>
        <w:rPr/>
        <w:t>but</w:t>
      </w:r>
      <w:r>
        <w:rPr>
          <w:spacing w:val="-12"/>
        </w:rPr>
        <w:t> </w:t>
      </w:r>
      <w:r>
        <w:rPr/>
        <w:t>excludes</w:t>
      </w:r>
      <w:r>
        <w:rPr>
          <w:spacing w:val="-12"/>
        </w:rPr>
        <w:t> </w:t>
      </w:r>
      <w:r>
        <w:rPr/>
        <w:t>branches</w:t>
      </w:r>
      <w:r>
        <w:rPr>
          <w:spacing w:val="-12"/>
        </w:rPr>
        <w:t> </w:t>
      </w:r>
      <w:r>
        <w:rPr/>
        <w:t>of</w:t>
      </w:r>
      <w:r>
        <w:rPr>
          <w:spacing w:val="-12"/>
        </w:rPr>
        <w:t> </w:t>
      </w:r>
      <w:r>
        <w:rPr/>
        <w:t>international banks</w:t>
      </w:r>
      <w:r>
        <w:rPr>
          <w:spacing w:val="-15"/>
        </w:rPr>
        <w:t> </w:t>
      </w:r>
      <w:r>
        <w:rPr/>
        <w:t>and</w:t>
      </w:r>
      <w:r>
        <w:rPr>
          <w:spacing w:val="-15"/>
        </w:rPr>
        <w:t> </w:t>
      </w:r>
      <w:r>
        <w:rPr/>
        <w:t>state-owned</w:t>
      </w:r>
      <w:r>
        <w:rPr>
          <w:spacing w:val="-15"/>
        </w:rPr>
        <w:t> </w:t>
      </w:r>
      <w:r>
        <w:rPr/>
        <w:t>banks</w:t>
      </w:r>
      <w:r>
        <w:rPr>
          <w:spacing w:val="-15"/>
        </w:rPr>
        <w:t> </w:t>
      </w:r>
      <w:r>
        <w:rPr/>
        <w:t>as</w:t>
      </w:r>
      <w:r>
        <w:rPr>
          <w:spacing w:val="-15"/>
        </w:rPr>
        <w:t> </w:t>
      </w:r>
      <w:r>
        <w:rPr/>
        <w:t>in</w:t>
      </w:r>
      <w:r>
        <w:rPr>
          <w:spacing w:val="-15"/>
        </w:rPr>
        <w:t> </w:t>
      </w:r>
      <w:r>
        <w:rPr/>
        <w:t>(Dabos</w:t>
      </w:r>
      <w:r>
        <w:rPr>
          <w:spacing w:val="-15"/>
        </w:rPr>
        <w:t> </w:t>
      </w:r>
      <w:r>
        <w:rPr/>
        <w:t>&amp;</w:t>
      </w:r>
      <w:r>
        <w:rPr>
          <w:spacing w:val="-15"/>
        </w:rPr>
        <w:t> </w:t>
      </w:r>
      <w:r>
        <w:rPr/>
        <w:t>Escudero,</w:t>
      </w:r>
      <w:r>
        <w:rPr>
          <w:spacing w:val="-14"/>
        </w:rPr>
        <w:t> </w:t>
      </w:r>
      <w:hyperlink w:history="true" w:anchor="_bookmark15">
        <w:r>
          <w:rPr>
            <w:color w:val="0000FF"/>
          </w:rPr>
          <w:t>2004</w:t>
        </w:r>
      </w:hyperlink>
      <w:r>
        <w:rPr/>
        <w:t>).</w:t>
      </w:r>
      <w:r>
        <w:rPr>
          <w:spacing w:val="2"/>
        </w:rPr>
        <w:t> </w:t>
      </w:r>
      <w:r>
        <w:rPr/>
        <w:t>The</w:t>
      </w:r>
      <w:r>
        <w:rPr>
          <w:spacing w:val="-15"/>
        </w:rPr>
        <w:t> </w:t>
      </w:r>
      <w:r>
        <w:rPr/>
        <w:t>above</w:t>
      </w:r>
      <w:r>
        <w:rPr>
          <w:spacing w:val="-15"/>
        </w:rPr>
        <w:t> </w:t>
      </w:r>
      <w:r>
        <w:rPr/>
        <w:t>legal</w:t>
      </w:r>
      <w:r>
        <w:rPr>
          <w:spacing w:val="-15"/>
        </w:rPr>
        <w:t> </w:t>
      </w:r>
      <w:r>
        <w:rPr/>
        <w:t>definition</w:t>
      </w:r>
      <w:r>
        <w:rPr>
          <w:spacing w:val="-15"/>
        </w:rPr>
        <w:t> </w:t>
      </w:r>
      <w:r>
        <w:rPr/>
        <w:t>of</w:t>
      </w:r>
      <w:r>
        <w:rPr>
          <w:spacing w:val="-15"/>
        </w:rPr>
        <w:t> </w:t>
      </w:r>
      <w:r>
        <w:rPr/>
        <w:t>failure restricts the observable variable only to entities that terminate their licence. Local private banks are the most susceptible to this since they may not </w:t>
      </w:r>
      <w:r>
        <w:rPr>
          <w:spacing w:val="1"/>
        </w:rPr>
        <w:t>be </w:t>
      </w:r>
      <w:r>
        <w:rPr/>
        <w:t>able to access foreign credit lines from their parent company nor explicit (or implicit) support from the government. This restriction on the sampled entities also restricts the network such that it only contains local private banks. This potentially</w:t>
      </w:r>
      <w:r>
        <w:rPr>
          <w:spacing w:val="-35"/>
        </w:rPr>
        <w:t> </w:t>
      </w:r>
      <w:r>
        <w:rPr/>
        <w:t>hinders</w:t>
      </w:r>
      <w:r>
        <w:rPr>
          <w:spacing w:val="-35"/>
        </w:rPr>
        <w:t> </w:t>
      </w:r>
      <w:r>
        <w:rPr/>
        <w:t>higher-order</w:t>
      </w:r>
      <w:r>
        <w:rPr>
          <w:spacing w:val="-35"/>
        </w:rPr>
        <w:t> </w:t>
      </w:r>
      <w:r>
        <w:rPr/>
        <w:t>linkages</w:t>
      </w:r>
      <w:r>
        <w:rPr>
          <w:spacing w:val="-35"/>
        </w:rPr>
        <w:t> </w:t>
      </w:r>
      <w:r>
        <w:rPr/>
        <w:t>between</w:t>
      </w:r>
      <w:r>
        <w:rPr>
          <w:spacing w:val="-35"/>
        </w:rPr>
        <w:t> </w:t>
      </w:r>
      <w:r>
        <w:rPr/>
        <w:t>local</w:t>
      </w:r>
      <w:r>
        <w:rPr>
          <w:spacing w:val="-35"/>
        </w:rPr>
        <w:t> </w:t>
      </w:r>
      <w:r>
        <w:rPr/>
        <w:t>private</w:t>
      </w:r>
      <w:r>
        <w:rPr>
          <w:spacing w:val="-35"/>
        </w:rPr>
        <w:t> </w:t>
      </w:r>
      <w:r>
        <w:rPr/>
        <w:t>banks</w:t>
      </w:r>
      <w:r>
        <w:rPr>
          <w:spacing w:val="-35"/>
        </w:rPr>
        <w:t> </w:t>
      </w:r>
      <w:r>
        <w:rPr/>
        <w:t>that</w:t>
      </w:r>
      <w:r>
        <w:rPr>
          <w:spacing w:val="-35"/>
        </w:rPr>
        <w:t> </w:t>
      </w:r>
      <w:r>
        <w:rPr/>
        <w:t>are</w:t>
      </w:r>
      <w:r>
        <w:rPr>
          <w:spacing w:val="-35"/>
        </w:rPr>
        <w:t> </w:t>
      </w:r>
      <w:r>
        <w:rPr/>
        <w:t>through</w:t>
      </w:r>
      <w:r>
        <w:rPr>
          <w:spacing w:val="-35"/>
        </w:rPr>
        <w:t> </w:t>
      </w:r>
      <w:r>
        <w:rPr/>
        <w:t>a</w:t>
      </w:r>
      <w:r>
        <w:rPr>
          <w:spacing w:val="-35"/>
        </w:rPr>
        <w:t> </w:t>
      </w:r>
      <w:r>
        <w:rPr/>
        <w:t>state-owned or international</w:t>
      </w:r>
      <w:r>
        <w:rPr>
          <w:spacing w:val="-16"/>
        </w:rPr>
        <w:t> </w:t>
      </w:r>
      <w:r>
        <w:rPr/>
        <w:t>bank.</w:t>
      </w:r>
    </w:p>
    <w:p>
      <w:pPr>
        <w:pStyle w:val="BodyText"/>
        <w:spacing w:before="7"/>
        <w:rPr>
          <w:sz w:val="27"/>
        </w:rPr>
      </w:pPr>
    </w:p>
    <w:p>
      <w:pPr>
        <w:pStyle w:val="Heading3"/>
        <w:numPr>
          <w:ilvl w:val="2"/>
          <w:numId w:val="1"/>
        </w:numPr>
        <w:tabs>
          <w:tab w:pos="886" w:val="left" w:leader="none"/>
          <w:tab w:pos="887" w:val="left" w:leader="none"/>
        </w:tabs>
        <w:spacing w:line="240" w:lineRule="auto" w:before="0" w:after="0"/>
        <w:ind w:left="886" w:right="0" w:hanging="766"/>
        <w:jc w:val="left"/>
      </w:pPr>
      <w:bookmarkStart w:name="The network" w:id="13"/>
      <w:bookmarkEnd w:id="13"/>
      <w:r>
        <w:rPr>
          <w:b w:val="0"/>
        </w:rPr>
      </w:r>
      <w:bookmarkStart w:name="The network" w:id="14"/>
      <w:bookmarkEnd w:id="14"/>
      <w:r>
        <w:rPr/>
        <w:t>The</w:t>
      </w:r>
      <w:r>
        <w:rPr>
          <w:spacing w:val="25"/>
        </w:rPr>
        <w:t> </w:t>
      </w:r>
      <w:r>
        <w:rPr/>
        <w:t>network</w:t>
      </w:r>
    </w:p>
    <w:p>
      <w:pPr>
        <w:pStyle w:val="BodyText"/>
        <w:rPr>
          <w:b/>
          <w:sz w:val="29"/>
        </w:rPr>
      </w:pPr>
    </w:p>
    <w:p>
      <w:pPr>
        <w:pStyle w:val="BodyText"/>
        <w:spacing w:line="417" w:lineRule="auto"/>
        <w:ind w:left="120" w:right="1116"/>
        <w:jc w:val="both"/>
      </w:pPr>
      <w:r>
        <w:rPr/>
        <w:t>I</w:t>
      </w:r>
      <w:r>
        <w:rPr>
          <w:spacing w:val="-26"/>
        </w:rPr>
        <w:t> </w:t>
      </w:r>
      <w:r>
        <w:rPr/>
        <w:t>build</w:t>
      </w:r>
      <w:r>
        <w:rPr>
          <w:spacing w:val="-26"/>
        </w:rPr>
        <w:t> </w:t>
      </w:r>
      <w:r>
        <w:rPr/>
        <w:t>the</w:t>
      </w:r>
      <w:r>
        <w:rPr>
          <w:spacing w:val="-26"/>
        </w:rPr>
        <w:t> </w:t>
      </w:r>
      <w:r>
        <w:rPr/>
        <w:t>linkages</w:t>
      </w:r>
      <w:r>
        <w:rPr>
          <w:spacing w:val="-26"/>
        </w:rPr>
        <w:t> </w:t>
      </w:r>
      <w:r>
        <w:rPr/>
        <w:t>among</w:t>
      </w:r>
      <w:r>
        <w:rPr>
          <w:spacing w:val="-26"/>
        </w:rPr>
        <w:t> </w:t>
      </w:r>
      <w:r>
        <w:rPr/>
        <w:t>banks</w:t>
      </w:r>
      <w:r>
        <w:rPr>
          <w:spacing w:val="-26"/>
        </w:rPr>
        <w:t> </w:t>
      </w:r>
      <w:r>
        <w:rPr/>
        <w:t>considering</w:t>
      </w:r>
      <w:r>
        <w:rPr>
          <w:spacing w:val="-26"/>
        </w:rPr>
        <w:t> </w:t>
      </w:r>
      <w:r>
        <w:rPr/>
        <w:t>interbank</w:t>
      </w:r>
      <w:r>
        <w:rPr>
          <w:spacing w:val="-26"/>
        </w:rPr>
        <w:t> </w:t>
      </w:r>
      <w:r>
        <w:rPr/>
        <w:t>loans</w:t>
      </w:r>
      <w:r>
        <w:rPr>
          <w:spacing w:val="-26"/>
        </w:rPr>
        <w:t> </w:t>
      </w:r>
      <w:r>
        <w:rPr/>
        <w:t>that</w:t>
      </w:r>
      <w:r>
        <w:rPr>
          <w:spacing w:val="-26"/>
        </w:rPr>
        <w:t> </w:t>
      </w:r>
      <w:r>
        <w:rPr/>
        <w:t>are</w:t>
      </w:r>
      <w:r>
        <w:rPr>
          <w:spacing w:val="-26"/>
        </w:rPr>
        <w:t> </w:t>
      </w:r>
      <w:r>
        <w:rPr/>
        <w:t>registered</w:t>
      </w:r>
      <w:r>
        <w:rPr>
          <w:spacing w:val="-26"/>
        </w:rPr>
        <w:t> </w:t>
      </w:r>
      <w:r>
        <w:rPr/>
        <w:t>in</w:t>
      </w:r>
      <w:r>
        <w:rPr>
          <w:spacing w:val="-26"/>
        </w:rPr>
        <w:t> </w:t>
      </w:r>
      <w:r>
        <w:rPr/>
        <w:t>the</w:t>
      </w:r>
      <w:r>
        <w:rPr>
          <w:spacing w:val="-26"/>
        </w:rPr>
        <w:t> </w:t>
      </w:r>
      <w:r>
        <w:rPr/>
        <w:t>Central</w:t>
      </w:r>
      <w:r>
        <w:rPr>
          <w:spacing w:val="-26"/>
        </w:rPr>
        <w:t> </w:t>
      </w:r>
      <w:r>
        <w:rPr/>
        <w:t>Bank Credit</w:t>
      </w:r>
      <w:r>
        <w:rPr>
          <w:spacing w:val="-16"/>
        </w:rPr>
        <w:t> </w:t>
      </w:r>
      <w:r>
        <w:rPr>
          <w:spacing w:val="-3"/>
        </w:rPr>
        <w:t>Registry.</w:t>
      </w:r>
      <w:r>
        <w:rPr>
          <w:spacing w:val="0"/>
        </w:rPr>
        <w:t> </w:t>
      </w:r>
      <w:r>
        <w:rPr/>
        <w:t>Each</w:t>
      </w:r>
      <w:r>
        <w:rPr>
          <w:spacing w:val="-16"/>
        </w:rPr>
        <w:t> </w:t>
      </w:r>
      <w:r>
        <w:rPr/>
        <w:t>financial</w:t>
      </w:r>
      <w:r>
        <w:rPr>
          <w:spacing w:val="-16"/>
        </w:rPr>
        <w:t> </w:t>
      </w:r>
      <w:r>
        <w:rPr>
          <w:spacing w:val="-3"/>
        </w:rPr>
        <w:t>entity</w:t>
      </w:r>
      <w:r>
        <w:rPr>
          <w:spacing w:val="-16"/>
        </w:rPr>
        <w:t> </w:t>
      </w:r>
      <w:r>
        <w:rPr/>
        <w:t>is</w:t>
      </w:r>
      <w:r>
        <w:rPr>
          <w:spacing w:val="-16"/>
        </w:rPr>
        <w:t> </w:t>
      </w:r>
      <w:r>
        <w:rPr/>
        <w:t>obliged</w:t>
      </w:r>
      <w:r>
        <w:rPr>
          <w:spacing w:val="-16"/>
        </w:rPr>
        <w:t> </w:t>
      </w:r>
      <w:r>
        <w:rPr/>
        <w:t>to</w:t>
      </w:r>
      <w:r>
        <w:rPr>
          <w:spacing w:val="-16"/>
        </w:rPr>
        <w:t> </w:t>
      </w:r>
      <w:r>
        <w:rPr/>
        <w:t>provide</w:t>
      </w:r>
      <w:r>
        <w:rPr>
          <w:spacing w:val="-16"/>
        </w:rPr>
        <w:t> </w:t>
      </w:r>
      <w:r>
        <w:rPr/>
        <w:t>borrower-level</w:t>
      </w:r>
      <w:r>
        <w:rPr>
          <w:spacing w:val="-16"/>
        </w:rPr>
        <w:t> </w:t>
      </w:r>
      <w:r>
        <w:rPr/>
        <w:t>information</w:t>
      </w:r>
      <w:r>
        <w:rPr>
          <w:spacing w:val="-16"/>
        </w:rPr>
        <w:t> </w:t>
      </w:r>
      <w:r>
        <w:rPr/>
        <w:t>each</w:t>
      </w:r>
      <w:r>
        <w:rPr>
          <w:spacing w:val="-16"/>
        </w:rPr>
        <w:t> </w:t>
      </w:r>
      <w:r>
        <w:rPr/>
        <w:t>quarter to this credit registry which the Central Bank administers. The Registry contains information on each borrower-bank relation including the loan amount, the lending bank ID, the borrower tax file number, economic and its credit score assigned </w:t>
      </w:r>
      <w:r>
        <w:rPr>
          <w:spacing w:val="-3"/>
        </w:rPr>
        <w:t>by </w:t>
      </w:r>
      <w:r>
        <w:rPr/>
        <w:t>the lending bank </w:t>
      </w:r>
      <w:hyperlink w:history="true" w:anchor="_bookmark2">
        <w:r>
          <w:rPr>
            <w:rFonts w:ascii="Cambria"/>
            <w:color w:val="0000FF"/>
            <w:vertAlign w:val="superscript"/>
          </w:rPr>
          <w:t>2</w:t>
        </w:r>
      </w:hyperlink>
      <w:r>
        <w:rPr>
          <w:rFonts w:ascii="Cambria"/>
          <w:color w:val="0000FF"/>
          <w:vertAlign w:val="baseline"/>
        </w:rPr>
        <w:t> </w:t>
      </w:r>
      <w:r>
        <w:rPr>
          <w:vertAlign w:val="baseline"/>
        </w:rPr>
        <w:t>Each financial </w:t>
      </w:r>
      <w:r>
        <w:rPr>
          <w:spacing w:val="-3"/>
          <w:vertAlign w:val="baseline"/>
        </w:rPr>
        <w:t>entity </w:t>
      </w:r>
      <w:r>
        <w:rPr>
          <w:vertAlign w:val="baseline"/>
        </w:rPr>
        <w:t>must</w:t>
      </w:r>
      <w:r>
        <w:rPr>
          <w:spacing w:val="-28"/>
          <w:vertAlign w:val="baseline"/>
        </w:rPr>
        <w:t> </w:t>
      </w:r>
      <w:r>
        <w:rPr>
          <w:vertAlign w:val="baseline"/>
        </w:rPr>
        <w:t>report</w:t>
      </w:r>
      <w:r>
        <w:rPr>
          <w:spacing w:val="-28"/>
          <w:vertAlign w:val="baseline"/>
        </w:rPr>
        <w:t> </w:t>
      </w:r>
      <w:r>
        <w:rPr>
          <w:vertAlign w:val="baseline"/>
        </w:rPr>
        <w:t>information</w:t>
      </w:r>
      <w:r>
        <w:rPr>
          <w:spacing w:val="-28"/>
          <w:vertAlign w:val="baseline"/>
        </w:rPr>
        <w:t> </w:t>
      </w:r>
      <w:r>
        <w:rPr>
          <w:vertAlign w:val="baseline"/>
        </w:rPr>
        <w:t>on</w:t>
      </w:r>
      <w:r>
        <w:rPr>
          <w:spacing w:val="-28"/>
          <w:vertAlign w:val="baseline"/>
        </w:rPr>
        <w:t> </w:t>
      </w:r>
      <w:r>
        <w:rPr>
          <w:vertAlign w:val="baseline"/>
        </w:rPr>
        <w:t>every</w:t>
      </w:r>
      <w:r>
        <w:rPr>
          <w:spacing w:val="-28"/>
          <w:vertAlign w:val="baseline"/>
        </w:rPr>
        <w:t> </w:t>
      </w:r>
      <w:r>
        <w:rPr>
          <w:vertAlign w:val="baseline"/>
        </w:rPr>
        <w:t>borrower,</w:t>
      </w:r>
      <w:r>
        <w:rPr>
          <w:spacing w:val="-28"/>
          <w:vertAlign w:val="baseline"/>
        </w:rPr>
        <w:t> </w:t>
      </w:r>
      <w:r>
        <w:rPr>
          <w:vertAlign w:val="baseline"/>
        </w:rPr>
        <w:t>including</w:t>
      </w:r>
      <w:r>
        <w:rPr>
          <w:spacing w:val="-28"/>
          <w:vertAlign w:val="baseline"/>
        </w:rPr>
        <w:t> </w:t>
      </w:r>
      <w:r>
        <w:rPr>
          <w:vertAlign w:val="baseline"/>
        </w:rPr>
        <w:t>those</w:t>
      </w:r>
      <w:r>
        <w:rPr>
          <w:spacing w:val="-28"/>
          <w:vertAlign w:val="baseline"/>
        </w:rPr>
        <w:t> </w:t>
      </w:r>
      <w:r>
        <w:rPr>
          <w:vertAlign w:val="baseline"/>
        </w:rPr>
        <w:t>borrowers</w:t>
      </w:r>
      <w:r>
        <w:rPr>
          <w:spacing w:val="-28"/>
          <w:vertAlign w:val="baseline"/>
        </w:rPr>
        <w:t> </w:t>
      </w:r>
      <w:r>
        <w:rPr>
          <w:vertAlign w:val="baseline"/>
        </w:rPr>
        <w:t>that</w:t>
      </w:r>
      <w:r>
        <w:rPr>
          <w:spacing w:val="-28"/>
          <w:vertAlign w:val="baseline"/>
        </w:rPr>
        <w:t> </w:t>
      </w:r>
      <w:r>
        <w:rPr>
          <w:vertAlign w:val="baseline"/>
        </w:rPr>
        <w:t>are</w:t>
      </w:r>
      <w:r>
        <w:rPr>
          <w:spacing w:val="-28"/>
          <w:vertAlign w:val="baseline"/>
        </w:rPr>
        <w:t> </w:t>
      </w:r>
      <w:r>
        <w:rPr>
          <w:vertAlign w:val="baseline"/>
        </w:rPr>
        <w:t>themselves</w:t>
      </w:r>
      <w:r>
        <w:rPr>
          <w:spacing w:val="-28"/>
          <w:vertAlign w:val="baseline"/>
        </w:rPr>
        <w:t> </w:t>
      </w:r>
      <w:r>
        <w:rPr>
          <w:vertAlign w:val="baseline"/>
        </w:rPr>
        <w:t>financial entities.</w:t>
      </w:r>
    </w:p>
    <w:p>
      <w:pPr>
        <w:pStyle w:val="BodyText"/>
        <w:spacing w:line="420" w:lineRule="auto" w:before="11"/>
        <w:ind w:left="120" w:right="1117" w:firstLine="338"/>
        <w:jc w:val="both"/>
      </w:pPr>
      <w:r>
        <w:rPr/>
        <w:t>Using public tax number information, I map the bank licence ID for each bank in operation during</w:t>
      </w:r>
      <w:r>
        <w:rPr>
          <w:spacing w:val="-16"/>
        </w:rPr>
        <w:t> </w:t>
      </w:r>
      <w:r>
        <w:rPr>
          <w:spacing w:val="-4"/>
        </w:rPr>
        <w:t>my</w:t>
      </w:r>
      <w:r>
        <w:rPr>
          <w:spacing w:val="-16"/>
        </w:rPr>
        <w:t> </w:t>
      </w:r>
      <w:r>
        <w:rPr/>
        <w:t>sampling</w:t>
      </w:r>
      <w:r>
        <w:rPr>
          <w:spacing w:val="-16"/>
        </w:rPr>
        <w:t> </w:t>
      </w:r>
      <w:r>
        <w:rPr/>
        <w:t>period</w:t>
      </w:r>
      <w:r>
        <w:rPr>
          <w:spacing w:val="-16"/>
        </w:rPr>
        <w:t> </w:t>
      </w:r>
      <w:r>
        <w:rPr/>
        <w:t>to</w:t>
      </w:r>
      <w:r>
        <w:rPr>
          <w:spacing w:val="-16"/>
        </w:rPr>
        <w:t> </w:t>
      </w:r>
      <w:r>
        <w:rPr/>
        <w:t>the</w:t>
      </w:r>
      <w:r>
        <w:rPr>
          <w:spacing w:val="-16"/>
        </w:rPr>
        <w:t> </w:t>
      </w:r>
      <w:r>
        <w:rPr/>
        <w:t>corresponding</w:t>
      </w:r>
      <w:r>
        <w:rPr>
          <w:spacing w:val="-16"/>
        </w:rPr>
        <w:t> </w:t>
      </w:r>
      <w:r>
        <w:rPr/>
        <w:t>tax</w:t>
      </w:r>
      <w:r>
        <w:rPr>
          <w:spacing w:val="-16"/>
        </w:rPr>
        <w:t> </w:t>
      </w:r>
      <w:r>
        <w:rPr/>
        <w:t>file</w:t>
      </w:r>
      <w:r>
        <w:rPr>
          <w:spacing w:val="-16"/>
        </w:rPr>
        <w:t> </w:t>
      </w:r>
      <w:r>
        <w:rPr/>
        <w:t>number</w:t>
      </w:r>
      <w:r>
        <w:rPr>
          <w:spacing w:val="-16"/>
        </w:rPr>
        <w:t> </w:t>
      </w:r>
      <w:r>
        <w:rPr/>
        <w:t>that</w:t>
      </w:r>
      <w:r>
        <w:rPr>
          <w:spacing w:val="-16"/>
        </w:rPr>
        <w:t> </w:t>
      </w:r>
      <w:r>
        <w:rPr/>
        <w:t>appears</w:t>
      </w:r>
      <w:r>
        <w:rPr>
          <w:spacing w:val="-16"/>
        </w:rPr>
        <w:t> </w:t>
      </w:r>
      <w:r>
        <w:rPr/>
        <w:t>in</w:t>
      </w:r>
      <w:r>
        <w:rPr>
          <w:spacing w:val="-16"/>
        </w:rPr>
        <w:t> </w:t>
      </w:r>
      <w:r>
        <w:rPr/>
        <w:t>the</w:t>
      </w:r>
      <w:r>
        <w:rPr>
          <w:spacing w:val="-16"/>
        </w:rPr>
        <w:t> </w:t>
      </w:r>
      <w:r>
        <w:rPr>
          <w:spacing w:val="-3"/>
        </w:rPr>
        <w:t>Registry.</w:t>
      </w:r>
      <w:r>
        <w:rPr>
          <w:spacing w:val="7"/>
        </w:rPr>
        <w:t> </w:t>
      </w:r>
      <w:r>
        <w:rPr/>
        <w:t>Then I</w:t>
      </w:r>
      <w:r>
        <w:rPr>
          <w:spacing w:val="-18"/>
        </w:rPr>
        <w:t> </w:t>
      </w:r>
      <w:r>
        <w:rPr/>
        <w:t>can</w:t>
      </w:r>
      <w:r>
        <w:rPr>
          <w:spacing w:val="-18"/>
        </w:rPr>
        <w:t> </w:t>
      </w:r>
      <w:r>
        <w:rPr/>
        <w:t>recreate</w:t>
      </w:r>
      <w:r>
        <w:rPr>
          <w:spacing w:val="-18"/>
        </w:rPr>
        <w:t> </w:t>
      </w:r>
      <w:r>
        <w:rPr/>
        <w:t>direct</w:t>
      </w:r>
      <w:r>
        <w:rPr>
          <w:spacing w:val="-18"/>
        </w:rPr>
        <w:t> </w:t>
      </w:r>
      <w:r>
        <w:rPr/>
        <w:t>linkages</w:t>
      </w:r>
      <w:r>
        <w:rPr>
          <w:spacing w:val="-18"/>
        </w:rPr>
        <w:t> </w:t>
      </w:r>
      <w:r>
        <w:rPr/>
        <w:t>between</w:t>
      </w:r>
      <w:r>
        <w:rPr>
          <w:spacing w:val="-18"/>
        </w:rPr>
        <w:t> </w:t>
      </w:r>
      <w:r>
        <w:rPr/>
        <w:t>financial</w:t>
      </w:r>
      <w:r>
        <w:rPr>
          <w:spacing w:val="-18"/>
        </w:rPr>
        <w:t> </w:t>
      </w:r>
      <w:r>
        <w:rPr/>
        <w:t>entities</w:t>
      </w:r>
      <w:r>
        <w:rPr>
          <w:spacing w:val="-18"/>
        </w:rPr>
        <w:t> </w:t>
      </w:r>
      <w:r>
        <w:rPr/>
        <w:t>and</w:t>
      </w:r>
      <w:r>
        <w:rPr>
          <w:spacing w:val="-18"/>
        </w:rPr>
        <w:t> </w:t>
      </w:r>
      <w:r>
        <w:rPr/>
        <w:t>more</w:t>
      </w:r>
      <w:r>
        <w:rPr>
          <w:spacing w:val="-18"/>
        </w:rPr>
        <w:t> </w:t>
      </w:r>
      <w:r>
        <w:rPr/>
        <w:t>importantly</w:t>
      </w:r>
      <w:r>
        <w:rPr>
          <w:spacing w:val="-18"/>
        </w:rPr>
        <w:t> </w:t>
      </w:r>
      <w:r>
        <w:rPr/>
        <w:t>map</w:t>
      </w:r>
      <w:r>
        <w:rPr>
          <w:spacing w:val="-18"/>
        </w:rPr>
        <w:t> </w:t>
      </w:r>
      <w:r>
        <w:rPr/>
        <w:t>the</w:t>
      </w:r>
      <w:r>
        <w:rPr>
          <w:spacing w:val="-18"/>
        </w:rPr>
        <w:t> </w:t>
      </w:r>
      <w:r>
        <w:rPr/>
        <w:t>information in</w:t>
      </w:r>
      <w:r>
        <w:rPr>
          <w:spacing w:val="13"/>
        </w:rPr>
        <w:t> </w:t>
      </w:r>
      <w:r>
        <w:rPr/>
        <w:t>the</w:t>
      </w:r>
      <w:r>
        <w:rPr>
          <w:spacing w:val="15"/>
        </w:rPr>
        <w:t> </w:t>
      </w:r>
      <w:r>
        <w:rPr/>
        <w:t>Registry</w:t>
      </w:r>
      <w:r>
        <w:rPr>
          <w:spacing w:val="13"/>
        </w:rPr>
        <w:t> </w:t>
      </w:r>
      <w:r>
        <w:rPr/>
        <w:t>with</w:t>
      </w:r>
      <w:r>
        <w:rPr>
          <w:spacing w:val="13"/>
        </w:rPr>
        <w:t> </w:t>
      </w:r>
      <w:r>
        <w:rPr/>
        <w:t>the</w:t>
      </w:r>
      <w:r>
        <w:rPr>
          <w:spacing w:val="15"/>
        </w:rPr>
        <w:t> </w:t>
      </w:r>
      <w:r>
        <w:rPr/>
        <w:t>corresponding</w:t>
      </w:r>
      <w:r>
        <w:rPr>
          <w:spacing w:val="13"/>
        </w:rPr>
        <w:t> </w:t>
      </w:r>
      <w:r>
        <w:rPr/>
        <w:t>covariates</w:t>
      </w:r>
      <w:r>
        <w:rPr>
          <w:spacing w:val="13"/>
        </w:rPr>
        <w:t> </w:t>
      </w:r>
      <w:r>
        <w:rPr/>
        <w:t>for</w:t>
      </w:r>
      <w:r>
        <w:rPr>
          <w:spacing w:val="13"/>
        </w:rPr>
        <w:t> </w:t>
      </w:r>
      <w:r>
        <w:rPr/>
        <w:t>each</w:t>
      </w:r>
      <w:r>
        <w:rPr>
          <w:spacing w:val="13"/>
        </w:rPr>
        <w:t> </w:t>
      </w:r>
      <w:r>
        <w:rPr/>
        <w:t>bank.</w:t>
      </w:r>
    </w:p>
    <w:p>
      <w:pPr>
        <w:pStyle w:val="BodyText"/>
        <w:spacing w:line="420" w:lineRule="auto" w:before="4"/>
        <w:ind w:left="120" w:right="1116" w:firstLine="338"/>
        <w:jc w:val="both"/>
      </w:pPr>
      <w:r>
        <w:rPr/>
        <w:t>I</w:t>
      </w:r>
      <w:r>
        <w:rPr>
          <w:spacing w:val="-11"/>
        </w:rPr>
        <w:t> </w:t>
      </w:r>
      <w:r>
        <w:rPr/>
        <w:t>weigh</w:t>
      </w:r>
      <w:r>
        <w:rPr>
          <w:spacing w:val="-11"/>
        </w:rPr>
        <w:t> </w:t>
      </w:r>
      <w:r>
        <w:rPr/>
        <w:t>each</w:t>
      </w:r>
      <w:r>
        <w:rPr>
          <w:spacing w:val="-11"/>
        </w:rPr>
        <w:t> </w:t>
      </w:r>
      <w:r>
        <w:rPr/>
        <w:t>link</w:t>
      </w:r>
      <w:r>
        <w:rPr>
          <w:spacing w:val="-11"/>
        </w:rPr>
        <w:t> </w:t>
      </w:r>
      <w:r>
        <w:rPr/>
        <w:t>from</w:t>
      </w:r>
      <w:r>
        <w:rPr>
          <w:spacing w:val="-11"/>
        </w:rPr>
        <w:t> </w:t>
      </w:r>
      <w:r>
        <w:rPr/>
        <w:t>the</w:t>
      </w:r>
      <w:r>
        <w:rPr>
          <w:spacing w:val="-11"/>
        </w:rPr>
        <w:t> </w:t>
      </w:r>
      <w:r>
        <w:rPr/>
        <w:t>lending-bank</w:t>
      </w:r>
      <w:r>
        <w:rPr>
          <w:spacing w:val="-11"/>
        </w:rPr>
        <w:t> </w:t>
      </w:r>
      <w:r>
        <w:rPr/>
        <w:t>perspective</w:t>
      </w:r>
      <w:r>
        <w:rPr>
          <w:spacing w:val="-11"/>
        </w:rPr>
        <w:t> </w:t>
      </w:r>
      <w:r>
        <w:rPr/>
        <w:t>as</w:t>
      </w:r>
      <w:r>
        <w:rPr>
          <w:spacing w:val="-11"/>
        </w:rPr>
        <w:t> </w:t>
      </w:r>
      <w:r>
        <w:rPr/>
        <w:t>the</w:t>
      </w:r>
      <w:r>
        <w:rPr>
          <w:spacing w:val="-11"/>
        </w:rPr>
        <w:t> </w:t>
      </w:r>
      <w:r>
        <w:rPr/>
        <w:t>share</w:t>
      </w:r>
      <w:r>
        <w:rPr>
          <w:spacing w:val="-11"/>
        </w:rPr>
        <w:t> </w:t>
      </w:r>
      <w:r>
        <w:rPr/>
        <w:t>of</w:t>
      </w:r>
      <w:r>
        <w:rPr>
          <w:spacing w:val="-11"/>
        </w:rPr>
        <w:t> </w:t>
      </w:r>
      <w:r>
        <w:rPr/>
        <w:t>the</w:t>
      </w:r>
      <w:r>
        <w:rPr>
          <w:spacing w:val="-11"/>
        </w:rPr>
        <w:t> </w:t>
      </w:r>
      <w:r>
        <w:rPr/>
        <w:t>loan</w:t>
      </w:r>
      <w:r>
        <w:rPr>
          <w:spacing w:val="-11"/>
        </w:rPr>
        <w:t> </w:t>
      </w:r>
      <w:r>
        <w:rPr/>
        <w:t>on</w:t>
      </w:r>
      <w:r>
        <w:rPr>
          <w:spacing w:val="-11"/>
        </w:rPr>
        <w:t> </w:t>
      </w:r>
      <w:r>
        <w:rPr/>
        <w:t>the</w:t>
      </w:r>
      <w:r>
        <w:rPr>
          <w:spacing w:val="-11"/>
        </w:rPr>
        <w:t> </w:t>
      </w:r>
      <w:r>
        <w:rPr/>
        <w:t>lender</w:t>
      </w:r>
      <w:r>
        <w:rPr>
          <w:spacing w:val="-11"/>
        </w:rPr>
        <w:t> </w:t>
      </w:r>
      <w:r>
        <w:rPr/>
        <w:t>bank total</w:t>
      </w:r>
      <w:r>
        <w:rPr>
          <w:spacing w:val="17"/>
        </w:rPr>
        <w:t> </w:t>
      </w:r>
      <w:r>
        <w:rPr/>
        <w:t>Loans.</w:t>
      </w:r>
    </w:p>
    <w:p>
      <w:pPr>
        <w:pStyle w:val="BodyText"/>
        <w:spacing w:line="412" w:lineRule="auto"/>
        <w:ind w:left="120" w:right="1117" w:firstLine="338"/>
        <w:jc w:val="both"/>
      </w:pPr>
      <w:r>
        <w:rPr/>
        <w:pict>
          <v:line style="position:absolute;mso-position-horizontal-relative:page;mso-position-vertical-relative:paragraph;z-index:1096" from="72pt,85.422836pt" to="259.197pt,85.422836pt" stroked="true" strokeweight=".398pt" strokecolor="#000000">
            <v:stroke dashstyle="solid"/>
            <w10:wrap type="none"/>
          </v:line>
        </w:pict>
      </w:r>
      <w:r>
        <w:rPr/>
        <w:t>I fix the network </w:t>
      </w:r>
      <w:r>
        <w:rPr>
          <w:rFonts w:ascii="Bookman Old Style"/>
          <w:b w:val="0"/>
          <w:i/>
        </w:rPr>
        <w:t>W </w:t>
      </w:r>
      <w:r>
        <w:rPr/>
        <w:t>to the average </w:t>
      </w:r>
      <w:r>
        <w:rPr>
          <w:rFonts w:ascii="Bookman Old Style"/>
          <w:b w:val="0"/>
          <w:i/>
        </w:rPr>
        <w:t>W </w:t>
      </w:r>
      <w:r>
        <w:rPr/>
        <w:t>between 1997q3 and 1998q4. </w:t>
      </w:r>
      <w:r>
        <w:rPr>
          <w:rFonts w:ascii="Bookman Old Style"/>
          <w:b w:val="0"/>
          <w:i/>
        </w:rPr>
        <w:t>W </w:t>
      </w:r>
      <w:r>
        <w:rPr/>
        <w:t>contains on each cell the average </w:t>
      </w:r>
      <w:r>
        <w:rPr>
          <w:spacing w:val="-3"/>
        </w:rPr>
        <w:t>weight </w:t>
      </w:r>
      <w:r>
        <w:rPr/>
        <w:t>of the link between bank </w:t>
      </w:r>
      <w:r>
        <w:rPr>
          <w:rFonts w:ascii="Bookman Old Style"/>
          <w:b w:val="0"/>
          <w:i/>
        </w:rPr>
        <w:t>i </w:t>
      </w:r>
      <w:r>
        <w:rPr/>
        <w:t>and </w:t>
      </w:r>
      <w:r>
        <w:rPr>
          <w:rFonts w:ascii="Bookman Old Style"/>
          <w:b w:val="0"/>
          <w:i/>
          <w:w w:val="115"/>
        </w:rPr>
        <w:t>j </w:t>
      </w:r>
      <w:r>
        <w:rPr/>
        <w:t>during the above period. I eliminate circular links</w:t>
      </w:r>
      <w:r>
        <w:rPr>
          <w:spacing w:val="-9"/>
        </w:rPr>
        <w:t> </w:t>
      </w:r>
      <w:r>
        <w:rPr/>
        <w:t>(from</w:t>
      </w:r>
      <w:r>
        <w:rPr>
          <w:spacing w:val="-9"/>
        </w:rPr>
        <w:t> </w:t>
      </w:r>
      <w:r>
        <w:rPr/>
        <w:t>and</w:t>
      </w:r>
      <w:r>
        <w:rPr>
          <w:spacing w:val="-9"/>
        </w:rPr>
        <w:t> </w:t>
      </w:r>
      <w:r>
        <w:rPr/>
        <w:t>to</w:t>
      </w:r>
      <w:r>
        <w:rPr>
          <w:spacing w:val="-9"/>
        </w:rPr>
        <w:t> </w:t>
      </w:r>
      <w:r>
        <w:rPr/>
        <w:t>the</w:t>
      </w:r>
      <w:r>
        <w:rPr>
          <w:spacing w:val="-9"/>
        </w:rPr>
        <w:t> </w:t>
      </w:r>
      <w:r>
        <w:rPr/>
        <w:t>same</w:t>
      </w:r>
      <w:r>
        <w:rPr>
          <w:spacing w:val="-9"/>
        </w:rPr>
        <w:t> </w:t>
      </w:r>
      <w:r>
        <w:rPr/>
        <w:t>entity),</w:t>
      </w:r>
      <w:r>
        <w:rPr>
          <w:spacing w:val="-8"/>
        </w:rPr>
        <w:t> </w:t>
      </w:r>
      <w:r>
        <w:rPr/>
        <w:t>links</w:t>
      </w:r>
      <w:r>
        <w:rPr>
          <w:spacing w:val="-9"/>
        </w:rPr>
        <w:t> </w:t>
      </w:r>
      <w:r>
        <w:rPr/>
        <w:t>with</w:t>
      </w:r>
      <w:r>
        <w:rPr>
          <w:spacing w:val="-10"/>
        </w:rPr>
        <w:t> </w:t>
      </w:r>
      <w:r>
        <w:rPr/>
        <w:t>no</w:t>
      </w:r>
      <w:r>
        <w:rPr>
          <w:spacing w:val="-9"/>
        </w:rPr>
        <w:t> </w:t>
      </w:r>
      <w:r>
        <w:rPr>
          <w:spacing w:val="-3"/>
        </w:rPr>
        <w:t>value</w:t>
      </w:r>
      <w:r>
        <w:rPr>
          <w:spacing w:val="-9"/>
        </w:rPr>
        <w:t> </w:t>
      </w:r>
      <w:r>
        <w:rPr/>
        <w:t>(loans</w:t>
      </w:r>
      <w:r>
        <w:rPr>
          <w:spacing w:val="-9"/>
        </w:rPr>
        <w:t> </w:t>
      </w:r>
      <w:r>
        <w:rPr/>
        <w:t>equal</w:t>
      </w:r>
      <w:r>
        <w:rPr>
          <w:spacing w:val="-9"/>
        </w:rPr>
        <w:t> </w:t>
      </w:r>
      <w:r>
        <w:rPr/>
        <w:t>to</w:t>
      </w:r>
      <w:r>
        <w:rPr>
          <w:spacing w:val="-9"/>
        </w:rPr>
        <w:t> </w:t>
      </w:r>
      <w:r>
        <w:rPr/>
        <w:t>zero),</w:t>
      </w:r>
      <w:r>
        <w:rPr>
          <w:spacing w:val="-8"/>
        </w:rPr>
        <w:t> </w:t>
      </w:r>
      <w:r>
        <w:rPr/>
        <w:t>and</w:t>
      </w:r>
      <w:r>
        <w:rPr>
          <w:spacing w:val="-10"/>
        </w:rPr>
        <w:t> </w:t>
      </w:r>
      <w:r>
        <w:rPr/>
        <w:t>links</w:t>
      </w:r>
      <w:r>
        <w:rPr>
          <w:spacing w:val="-9"/>
        </w:rPr>
        <w:t> </w:t>
      </w:r>
      <w:r>
        <w:rPr/>
        <w:t>that</w:t>
      </w:r>
      <w:r>
        <w:rPr>
          <w:spacing w:val="-9"/>
        </w:rPr>
        <w:t> </w:t>
      </w:r>
      <w:r>
        <w:rPr>
          <w:spacing w:val="-3"/>
        </w:rPr>
        <w:t>involve </w:t>
      </w:r>
      <w:r>
        <w:rPr/>
        <w:t>non-active</w:t>
      </w:r>
      <w:r>
        <w:rPr>
          <w:spacing w:val="13"/>
        </w:rPr>
        <w:t> </w:t>
      </w:r>
      <w:r>
        <w:rPr/>
        <w:t>banks,</w:t>
      </w:r>
      <w:r>
        <w:rPr>
          <w:spacing w:val="13"/>
        </w:rPr>
        <w:t> </w:t>
      </w:r>
      <w:r>
        <w:rPr/>
        <w:t>that</w:t>
      </w:r>
      <w:r>
        <w:rPr>
          <w:spacing w:val="13"/>
        </w:rPr>
        <w:t> </w:t>
      </w:r>
      <w:r>
        <w:rPr/>
        <w:t>is,</w:t>
      </w:r>
      <w:r>
        <w:rPr>
          <w:spacing w:val="13"/>
        </w:rPr>
        <w:t> </w:t>
      </w:r>
      <w:r>
        <w:rPr/>
        <w:t>banks</w:t>
      </w:r>
      <w:r>
        <w:rPr>
          <w:spacing w:val="13"/>
        </w:rPr>
        <w:t> </w:t>
      </w:r>
      <w:r>
        <w:rPr/>
        <w:t>that</w:t>
      </w:r>
      <w:r>
        <w:rPr>
          <w:spacing w:val="13"/>
        </w:rPr>
        <w:t> </w:t>
      </w:r>
      <w:r>
        <w:rPr>
          <w:spacing w:val="-3"/>
        </w:rPr>
        <w:t>have</w:t>
      </w:r>
      <w:r>
        <w:rPr>
          <w:spacing w:val="13"/>
        </w:rPr>
        <w:t> </w:t>
      </w:r>
      <w:r>
        <w:rPr/>
        <w:t>failed</w:t>
      </w:r>
      <w:r>
        <w:rPr>
          <w:spacing w:val="13"/>
        </w:rPr>
        <w:t> </w:t>
      </w:r>
      <w:r>
        <w:rPr/>
        <w:t>and</w:t>
      </w:r>
      <w:r>
        <w:rPr>
          <w:spacing w:val="13"/>
        </w:rPr>
        <w:t> </w:t>
      </w:r>
      <w:r>
        <w:rPr/>
        <w:t>are</w:t>
      </w:r>
      <w:r>
        <w:rPr>
          <w:spacing w:val="13"/>
        </w:rPr>
        <w:t> </w:t>
      </w:r>
      <w:r>
        <w:rPr/>
        <w:t>in</w:t>
      </w:r>
      <w:r>
        <w:rPr>
          <w:spacing w:val="13"/>
        </w:rPr>
        <w:t> </w:t>
      </w:r>
      <w:r>
        <w:rPr/>
        <w:t>liquidation.</w:t>
      </w:r>
    </w:p>
    <w:p>
      <w:pPr>
        <w:spacing w:line="208" w:lineRule="exact" w:before="0"/>
        <w:ind w:left="368" w:right="0" w:firstLine="0"/>
        <w:jc w:val="left"/>
        <w:rPr>
          <w:rFonts w:ascii="Century"/>
          <w:sz w:val="18"/>
        </w:rPr>
      </w:pPr>
      <w:r>
        <w:rPr>
          <w:rFonts w:ascii="Bookman Old Style"/>
          <w:b w:val="0"/>
          <w:position w:val="8"/>
          <w:sz w:val="12"/>
        </w:rPr>
        <w:t>2</w:t>
      </w:r>
      <w:bookmarkStart w:name="_bookmark2" w:id="15"/>
      <w:bookmarkEnd w:id="15"/>
      <w:r>
        <w:rPr>
          <w:rFonts w:ascii="Bookman Old Style"/>
          <w:b w:val="0"/>
          <w:position w:val="8"/>
          <w:sz w:val="12"/>
        </w:rPr>
      </w:r>
      <w:r>
        <w:rPr>
          <w:rFonts w:ascii="Century"/>
          <w:sz w:val="18"/>
        </w:rPr>
        <w:t>Hertzberg et al. (</w:t>
      </w:r>
      <w:hyperlink w:history="true" w:anchor="_bookmark30">
        <w:r>
          <w:rPr>
            <w:rFonts w:ascii="Century"/>
            <w:color w:val="0000FF"/>
            <w:sz w:val="18"/>
          </w:rPr>
          <w:t>2011</w:t>
        </w:r>
      </w:hyperlink>
      <w:r>
        <w:rPr>
          <w:rFonts w:ascii="Century"/>
          <w:sz w:val="18"/>
        </w:rPr>
        <w:t>) for details about the credit Registry.</w:t>
      </w:r>
    </w:p>
    <w:p>
      <w:pPr>
        <w:spacing w:after="0" w:line="208" w:lineRule="exact"/>
        <w:jc w:val="left"/>
        <w:rPr>
          <w:rFonts w:ascii="Century"/>
          <w:sz w:val="18"/>
        </w:rPr>
        <w:sectPr>
          <w:pgSz w:w="12240" w:h="15840"/>
          <w:pgMar w:header="0" w:footer="806" w:top="1420" w:bottom="1000" w:left="1320" w:right="320"/>
        </w:sectPr>
      </w:pPr>
    </w:p>
    <w:p>
      <w:pPr>
        <w:pStyle w:val="BodyText"/>
        <w:spacing w:line="420" w:lineRule="auto" w:before="37"/>
        <w:ind w:left="120" w:right="1118" w:firstLine="338"/>
        <w:jc w:val="both"/>
      </w:pPr>
      <w:r>
        <w:rPr/>
        <w:t>The analysis regards the network as exogenous determined, and thus fixed. </w:t>
      </w:r>
      <w:r>
        <w:rPr>
          <w:spacing w:val="-6"/>
        </w:rPr>
        <w:t>For </w:t>
      </w:r>
      <w:r>
        <w:rPr/>
        <w:t>this reason, I consider</w:t>
      </w:r>
      <w:r>
        <w:rPr>
          <w:spacing w:val="-14"/>
        </w:rPr>
        <w:t> </w:t>
      </w:r>
      <w:r>
        <w:rPr/>
        <w:t>the</w:t>
      </w:r>
      <w:r>
        <w:rPr>
          <w:spacing w:val="-14"/>
        </w:rPr>
        <w:t> </w:t>
      </w:r>
      <w:r>
        <w:rPr/>
        <w:t>average</w:t>
      </w:r>
      <w:r>
        <w:rPr>
          <w:spacing w:val="-14"/>
        </w:rPr>
        <w:t> </w:t>
      </w:r>
      <w:r>
        <w:rPr/>
        <w:t>of</w:t>
      </w:r>
      <w:r>
        <w:rPr>
          <w:spacing w:val="-14"/>
        </w:rPr>
        <w:t> </w:t>
      </w:r>
      <w:r>
        <w:rPr/>
        <w:t>bank</w:t>
      </w:r>
      <w:r>
        <w:rPr>
          <w:spacing w:val="-14"/>
        </w:rPr>
        <w:t> </w:t>
      </w:r>
      <w:r>
        <w:rPr/>
        <w:t>links</w:t>
      </w:r>
      <w:r>
        <w:rPr>
          <w:spacing w:val="-14"/>
        </w:rPr>
        <w:t> </w:t>
      </w:r>
      <w:r>
        <w:rPr/>
        <w:t>lagged</w:t>
      </w:r>
      <w:r>
        <w:rPr>
          <w:spacing w:val="-14"/>
        </w:rPr>
        <w:t> </w:t>
      </w:r>
      <w:r>
        <w:rPr/>
        <w:t>with</w:t>
      </w:r>
      <w:r>
        <w:rPr>
          <w:spacing w:val="-14"/>
        </w:rPr>
        <w:t> </w:t>
      </w:r>
      <w:r>
        <w:rPr/>
        <w:t>respect</w:t>
      </w:r>
      <w:r>
        <w:rPr>
          <w:spacing w:val="-14"/>
        </w:rPr>
        <w:t> </w:t>
      </w:r>
      <w:r>
        <w:rPr/>
        <w:t>to</w:t>
      </w:r>
      <w:r>
        <w:rPr>
          <w:spacing w:val="-14"/>
        </w:rPr>
        <w:t> </w:t>
      </w:r>
      <w:r>
        <w:rPr/>
        <w:t>the</w:t>
      </w:r>
      <w:r>
        <w:rPr>
          <w:spacing w:val="-14"/>
        </w:rPr>
        <w:t> </w:t>
      </w:r>
      <w:r>
        <w:rPr/>
        <w:t>failures</w:t>
      </w:r>
      <w:r>
        <w:rPr>
          <w:spacing w:val="-14"/>
        </w:rPr>
        <w:t> </w:t>
      </w:r>
      <w:r>
        <w:rPr/>
        <w:t>which</w:t>
      </w:r>
      <w:r>
        <w:rPr>
          <w:spacing w:val="-14"/>
        </w:rPr>
        <w:t> </w:t>
      </w:r>
      <w:r>
        <w:rPr/>
        <w:t>occurred</w:t>
      </w:r>
      <w:r>
        <w:rPr>
          <w:spacing w:val="-14"/>
        </w:rPr>
        <w:t> </w:t>
      </w:r>
      <w:r>
        <w:rPr/>
        <w:t>since</w:t>
      </w:r>
      <w:r>
        <w:rPr>
          <w:spacing w:val="-14"/>
        </w:rPr>
        <w:t> </w:t>
      </w:r>
      <w:r>
        <w:rPr/>
        <w:t>2000q1. In</w:t>
      </w:r>
      <w:r>
        <w:rPr>
          <w:spacing w:val="10"/>
        </w:rPr>
        <w:t> </w:t>
      </w:r>
      <w:r>
        <w:rPr/>
        <w:t>other</w:t>
      </w:r>
      <w:r>
        <w:rPr>
          <w:spacing w:val="10"/>
        </w:rPr>
        <w:t> </w:t>
      </w:r>
      <w:r>
        <w:rPr/>
        <w:t>terms,</w:t>
      </w:r>
      <w:r>
        <w:rPr>
          <w:spacing w:val="10"/>
        </w:rPr>
        <w:t> </w:t>
      </w:r>
      <w:r>
        <w:rPr/>
        <w:t>this</w:t>
      </w:r>
      <w:r>
        <w:rPr>
          <w:spacing w:val="10"/>
        </w:rPr>
        <w:t> </w:t>
      </w:r>
      <w:r>
        <w:rPr/>
        <w:t>specification</w:t>
      </w:r>
      <w:r>
        <w:rPr>
          <w:spacing w:val="10"/>
        </w:rPr>
        <w:t> </w:t>
      </w:r>
      <w:r>
        <w:rPr/>
        <w:t>evaluates</w:t>
      </w:r>
      <w:r>
        <w:rPr>
          <w:spacing w:val="10"/>
        </w:rPr>
        <w:t> </w:t>
      </w:r>
      <w:r>
        <w:rPr/>
        <w:t>how</w:t>
      </w:r>
      <w:r>
        <w:rPr>
          <w:spacing w:val="10"/>
        </w:rPr>
        <w:t> </w:t>
      </w:r>
      <w:r>
        <w:rPr/>
        <w:t>past</w:t>
      </w:r>
      <w:r>
        <w:rPr>
          <w:spacing w:val="10"/>
        </w:rPr>
        <w:t> </w:t>
      </w:r>
      <w:r>
        <w:rPr/>
        <w:t>linkages</w:t>
      </w:r>
      <w:r>
        <w:rPr>
          <w:spacing w:val="10"/>
        </w:rPr>
        <w:t> </w:t>
      </w:r>
      <w:r>
        <w:rPr/>
        <w:t>predict</w:t>
      </w:r>
      <w:r>
        <w:rPr>
          <w:spacing w:val="10"/>
        </w:rPr>
        <w:t> </w:t>
      </w:r>
      <w:r>
        <w:rPr/>
        <w:t>failure.</w:t>
      </w:r>
    </w:p>
    <w:p>
      <w:pPr>
        <w:pStyle w:val="BodyText"/>
        <w:spacing w:line="420" w:lineRule="auto" w:before="3"/>
        <w:ind w:left="119" w:right="1117" w:firstLine="338"/>
        <w:jc w:val="both"/>
      </w:pPr>
      <w:r>
        <w:rPr>
          <w:spacing w:val="-3"/>
        </w:rPr>
        <w:t>Two</w:t>
      </w:r>
      <w:r>
        <w:rPr>
          <w:spacing w:val="-14"/>
        </w:rPr>
        <w:t> </w:t>
      </w:r>
      <w:r>
        <w:rPr/>
        <w:t>reasons</w:t>
      </w:r>
      <w:r>
        <w:rPr>
          <w:spacing w:val="-13"/>
        </w:rPr>
        <w:t> </w:t>
      </w:r>
      <w:r>
        <w:rPr/>
        <w:t>make</w:t>
      </w:r>
      <w:r>
        <w:rPr>
          <w:spacing w:val="-13"/>
        </w:rPr>
        <w:t> </w:t>
      </w:r>
      <w:r>
        <w:rPr/>
        <w:t>plausible</w:t>
      </w:r>
      <w:r>
        <w:rPr>
          <w:spacing w:val="-13"/>
        </w:rPr>
        <w:t> </w:t>
      </w:r>
      <w:r>
        <w:rPr/>
        <w:t>the</w:t>
      </w:r>
      <w:r>
        <w:rPr>
          <w:spacing w:val="-13"/>
        </w:rPr>
        <w:t> </w:t>
      </w:r>
      <w:r>
        <w:rPr/>
        <w:t>assumption</w:t>
      </w:r>
      <w:r>
        <w:rPr>
          <w:spacing w:val="-14"/>
        </w:rPr>
        <w:t> </w:t>
      </w:r>
      <w:r>
        <w:rPr/>
        <w:t>of</w:t>
      </w:r>
      <w:r>
        <w:rPr>
          <w:spacing w:val="-14"/>
        </w:rPr>
        <w:t> </w:t>
      </w:r>
      <w:r>
        <w:rPr/>
        <w:t>a</w:t>
      </w:r>
      <w:r>
        <w:rPr>
          <w:spacing w:val="-14"/>
        </w:rPr>
        <w:t> </w:t>
      </w:r>
      <w:r>
        <w:rPr/>
        <w:t>stable</w:t>
      </w:r>
      <w:r>
        <w:rPr>
          <w:spacing w:val="-13"/>
        </w:rPr>
        <w:t> </w:t>
      </w:r>
      <w:r>
        <w:rPr/>
        <w:t>network.</w:t>
      </w:r>
      <w:r>
        <w:rPr>
          <w:spacing w:val="3"/>
        </w:rPr>
        <w:t> </w:t>
      </w:r>
      <w:r>
        <w:rPr/>
        <w:t>First,</w:t>
      </w:r>
      <w:r>
        <w:rPr>
          <w:spacing w:val="-13"/>
        </w:rPr>
        <w:t> </w:t>
      </w:r>
      <w:r>
        <w:rPr>
          <w:spacing w:val="-4"/>
        </w:rPr>
        <w:t>much</w:t>
      </w:r>
      <w:r>
        <w:rPr>
          <w:spacing w:val="-13"/>
        </w:rPr>
        <w:t> </w:t>
      </w:r>
      <w:r>
        <w:rPr/>
        <w:t>of</w:t>
      </w:r>
      <w:r>
        <w:rPr>
          <w:spacing w:val="-14"/>
        </w:rPr>
        <w:t> </w:t>
      </w:r>
      <w:r>
        <w:rPr/>
        <w:t>the</w:t>
      </w:r>
      <w:r>
        <w:rPr>
          <w:spacing w:val="-13"/>
        </w:rPr>
        <w:t> </w:t>
      </w:r>
      <w:r>
        <w:rPr/>
        <w:t>interdepen- dence</w:t>
      </w:r>
      <w:r>
        <w:rPr>
          <w:spacing w:val="-21"/>
        </w:rPr>
        <w:t> </w:t>
      </w:r>
      <w:r>
        <w:rPr/>
        <w:t>among</w:t>
      </w:r>
      <w:r>
        <w:rPr>
          <w:spacing w:val="-21"/>
        </w:rPr>
        <w:t> </w:t>
      </w:r>
      <w:r>
        <w:rPr/>
        <w:t>banks</w:t>
      </w:r>
      <w:r>
        <w:rPr>
          <w:spacing w:val="-21"/>
        </w:rPr>
        <w:t> </w:t>
      </w:r>
      <w:r>
        <w:rPr/>
        <w:t>is</w:t>
      </w:r>
      <w:r>
        <w:rPr>
          <w:spacing w:val="-21"/>
        </w:rPr>
        <w:t> </w:t>
      </w:r>
      <w:r>
        <w:rPr/>
        <w:t>built</w:t>
      </w:r>
      <w:r>
        <w:rPr>
          <w:spacing w:val="-21"/>
        </w:rPr>
        <w:t> </w:t>
      </w:r>
      <w:r>
        <w:rPr/>
        <w:t>on</w:t>
      </w:r>
      <w:r>
        <w:rPr>
          <w:spacing w:val="-21"/>
        </w:rPr>
        <w:t> </w:t>
      </w:r>
      <w:r>
        <w:rPr/>
        <w:t>relationship</w:t>
      </w:r>
      <w:r>
        <w:rPr>
          <w:spacing w:val="-21"/>
        </w:rPr>
        <w:t> </w:t>
      </w:r>
      <w:r>
        <w:rPr/>
        <w:t>lending,</w:t>
      </w:r>
      <w:r>
        <w:rPr>
          <w:spacing w:val="-21"/>
        </w:rPr>
        <w:t> </w:t>
      </w:r>
      <w:r>
        <w:rPr/>
        <w:t>which</w:t>
      </w:r>
      <w:r>
        <w:rPr>
          <w:spacing w:val="-21"/>
        </w:rPr>
        <w:t> </w:t>
      </w:r>
      <w:r>
        <w:rPr>
          <w:spacing w:val="-3"/>
        </w:rPr>
        <w:t>involves</w:t>
      </w:r>
      <w:r>
        <w:rPr>
          <w:spacing w:val="-21"/>
        </w:rPr>
        <w:t> </w:t>
      </w:r>
      <w:r>
        <w:rPr/>
        <w:t>over-the-counter</w:t>
      </w:r>
      <w:r>
        <w:rPr>
          <w:spacing w:val="-21"/>
        </w:rPr>
        <w:t> </w:t>
      </w:r>
      <w:r>
        <w:rPr/>
        <w:t>deals</w:t>
      </w:r>
      <w:r>
        <w:rPr>
          <w:spacing w:val="-21"/>
        </w:rPr>
        <w:t> </w:t>
      </w:r>
      <w:r>
        <w:rPr/>
        <w:t>and</w:t>
      </w:r>
      <w:r>
        <w:rPr>
          <w:spacing w:val="-21"/>
        </w:rPr>
        <w:t> </w:t>
      </w:r>
      <w:r>
        <w:rPr/>
        <w:t>thus hinge upon mutual knowledge. Relationship lending takes time to build so it will not </w:t>
      </w:r>
      <w:r>
        <w:rPr>
          <w:spacing w:val="1"/>
        </w:rPr>
        <w:t>be </w:t>
      </w:r>
      <w:r>
        <w:rPr/>
        <w:t>quickly created. Additionally, building a lending relationhip may presumably </w:t>
      </w:r>
      <w:r>
        <w:rPr>
          <w:spacing w:val="1"/>
        </w:rPr>
        <w:t>be </w:t>
      </w:r>
      <w:r>
        <w:rPr/>
        <w:t>less likely during crisis time</w:t>
      </w:r>
      <w:r>
        <w:rPr>
          <w:spacing w:val="-15"/>
        </w:rPr>
        <w:t> </w:t>
      </w:r>
      <w:r>
        <w:rPr/>
        <w:t>when</w:t>
      </w:r>
      <w:r>
        <w:rPr>
          <w:spacing w:val="-15"/>
        </w:rPr>
        <w:t> </w:t>
      </w:r>
      <w:r>
        <w:rPr/>
        <w:t>asymmetric</w:t>
      </w:r>
      <w:r>
        <w:rPr>
          <w:spacing w:val="-15"/>
        </w:rPr>
        <w:t> </w:t>
      </w:r>
      <w:r>
        <w:rPr/>
        <w:t>information</w:t>
      </w:r>
      <w:r>
        <w:rPr>
          <w:spacing w:val="-15"/>
        </w:rPr>
        <w:t> </w:t>
      </w:r>
      <w:r>
        <w:rPr/>
        <w:t>between</w:t>
      </w:r>
      <w:r>
        <w:rPr>
          <w:spacing w:val="-15"/>
        </w:rPr>
        <w:t> </w:t>
      </w:r>
      <w:r>
        <w:rPr/>
        <w:t>banks</w:t>
      </w:r>
      <w:r>
        <w:rPr>
          <w:spacing w:val="-15"/>
        </w:rPr>
        <w:t> </w:t>
      </w:r>
      <w:r>
        <w:rPr/>
        <w:t>is</w:t>
      </w:r>
      <w:r>
        <w:rPr>
          <w:spacing w:val="-15"/>
        </w:rPr>
        <w:t> </w:t>
      </w:r>
      <w:r>
        <w:rPr/>
        <w:t>amplified.</w:t>
      </w:r>
      <w:r>
        <w:rPr>
          <w:spacing w:val="-1"/>
        </w:rPr>
        <w:t> </w:t>
      </w:r>
      <w:r>
        <w:rPr/>
        <w:t>Second,</w:t>
      </w:r>
      <w:r>
        <w:rPr>
          <w:spacing w:val="-15"/>
        </w:rPr>
        <w:t> </w:t>
      </w:r>
      <w:r>
        <w:rPr/>
        <w:t>evidence</w:t>
      </w:r>
      <w:r>
        <w:rPr>
          <w:spacing w:val="-15"/>
        </w:rPr>
        <w:t> </w:t>
      </w:r>
      <w:r>
        <w:rPr/>
        <w:t>using</w:t>
      </w:r>
      <w:r>
        <w:rPr>
          <w:spacing w:val="-15"/>
        </w:rPr>
        <w:t> </w:t>
      </w:r>
      <w:r>
        <w:rPr/>
        <w:t>trade</w:t>
      </w:r>
      <w:r>
        <w:rPr>
          <w:spacing w:val="-15"/>
        </w:rPr>
        <w:t> </w:t>
      </w:r>
      <w:r>
        <w:rPr/>
        <w:t>data from the Argentinian </w:t>
      </w:r>
      <w:r>
        <w:rPr>
          <w:spacing w:val="-3"/>
        </w:rPr>
        <w:t>overnight </w:t>
      </w:r>
      <w:r>
        <w:rPr/>
        <w:t>interbank market during the period 2003-2017 </w:t>
      </w:r>
      <w:r>
        <w:rPr>
          <w:spacing w:val="-3"/>
        </w:rPr>
        <w:t>by (Forte, </w:t>
      </w:r>
      <w:hyperlink w:history="true" w:anchor="_bookmark26">
        <w:r>
          <w:rPr>
            <w:color w:val="0000FF"/>
          </w:rPr>
          <w:t>2020</w:t>
        </w:r>
      </w:hyperlink>
      <w:r>
        <w:rPr/>
        <w:t>) suggest</w:t>
      </w:r>
      <w:r>
        <w:rPr>
          <w:spacing w:val="-18"/>
        </w:rPr>
        <w:t> </w:t>
      </w:r>
      <w:r>
        <w:rPr/>
        <w:t>that</w:t>
      </w:r>
      <w:r>
        <w:rPr>
          <w:spacing w:val="-18"/>
        </w:rPr>
        <w:t> </w:t>
      </w:r>
      <w:r>
        <w:rPr/>
        <w:t>the</w:t>
      </w:r>
      <w:r>
        <w:rPr>
          <w:spacing w:val="-18"/>
        </w:rPr>
        <w:t> </w:t>
      </w:r>
      <w:r>
        <w:rPr/>
        <w:t>network</w:t>
      </w:r>
      <w:r>
        <w:rPr>
          <w:spacing w:val="-18"/>
        </w:rPr>
        <w:t> </w:t>
      </w:r>
      <w:r>
        <w:rPr/>
        <w:t>evolves</w:t>
      </w:r>
      <w:r>
        <w:rPr>
          <w:spacing w:val="-18"/>
        </w:rPr>
        <w:t> </w:t>
      </w:r>
      <w:r>
        <w:rPr/>
        <w:t>smoothly. He</w:t>
      </w:r>
      <w:r>
        <w:rPr>
          <w:spacing w:val="-18"/>
        </w:rPr>
        <w:t> </w:t>
      </w:r>
      <w:r>
        <w:rPr/>
        <w:t>observes</w:t>
      </w:r>
      <w:r>
        <w:rPr>
          <w:spacing w:val="-18"/>
        </w:rPr>
        <w:t> </w:t>
      </w:r>
      <w:r>
        <w:rPr/>
        <w:t>a</w:t>
      </w:r>
      <w:r>
        <w:rPr>
          <w:spacing w:val="-18"/>
        </w:rPr>
        <w:t> </w:t>
      </w:r>
      <w:r>
        <w:rPr/>
        <w:t>reduction</w:t>
      </w:r>
      <w:r>
        <w:rPr>
          <w:spacing w:val="-18"/>
        </w:rPr>
        <w:t> </w:t>
      </w:r>
      <w:r>
        <w:rPr/>
        <w:t>in</w:t>
      </w:r>
      <w:r>
        <w:rPr>
          <w:spacing w:val="-18"/>
        </w:rPr>
        <w:t> </w:t>
      </w:r>
      <w:r>
        <w:rPr/>
        <w:t>the</w:t>
      </w:r>
      <w:r>
        <w:rPr>
          <w:spacing w:val="-18"/>
        </w:rPr>
        <w:t> </w:t>
      </w:r>
      <w:r>
        <w:rPr/>
        <w:t>numbero</w:t>
      </w:r>
      <w:r>
        <w:rPr>
          <w:spacing w:val="-18"/>
        </w:rPr>
        <w:t> </w:t>
      </w:r>
      <w:r>
        <w:rPr/>
        <w:t>of</w:t>
      </w:r>
      <w:r>
        <w:rPr>
          <w:spacing w:val="-18"/>
        </w:rPr>
        <w:t> </w:t>
      </w:r>
      <w:r>
        <w:rPr/>
        <w:t>active</w:t>
      </w:r>
      <w:r>
        <w:rPr>
          <w:spacing w:val="-18"/>
        </w:rPr>
        <w:t> </w:t>
      </w:r>
      <w:r>
        <w:rPr/>
        <w:t>nodes in the </w:t>
      </w:r>
      <w:r>
        <w:rPr>
          <w:spacing w:val="-3"/>
        </w:rPr>
        <w:t>overnight </w:t>
      </w:r>
      <w:r>
        <w:rPr/>
        <w:t>interbank market and links during the 2008 crisis. This implies that less banks were able to trade during this Crisis (W being more sparse) reducing the possibility for a bank to hedge</w:t>
      </w:r>
      <w:r>
        <w:rPr>
          <w:spacing w:val="-11"/>
        </w:rPr>
        <w:t> </w:t>
      </w:r>
      <w:r>
        <w:rPr>
          <w:spacing w:val="-3"/>
        </w:rPr>
        <w:t>any</w:t>
      </w:r>
      <w:r>
        <w:rPr>
          <w:spacing w:val="-11"/>
        </w:rPr>
        <w:t> </w:t>
      </w:r>
      <w:r>
        <w:rPr/>
        <w:t>shock</w:t>
      </w:r>
      <w:r>
        <w:rPr>
          <w:spacing w:val="-11"/>
        </w:rPr>
        <w:t> </w:t>
      </w:r>
      <w:r>
        <w:rPr/>
        <w:t>to</w:t>
      </w:r>
      <w:r>
        <w:rPr>
          <w:spacing w:val="-11"/>
        </w:rPr>
        <w:t> </w:t>
      </w:r>
      <w:r>
        <w:rPr/>
        <w:t>others.</w:t>
      </w:r>
      <w:r>
        <w:rPr>
          <w:spacing w:val="11"/>
        </w:rPr>
        <w:t> </w:t>
      </w:r>
      <w:r>
        <w:rPr/>
        <w:t>By</w:t>
      </w:r>
      <w:r>
        <w:rPr>
          <w:spacing w:val="-11"/>
        </w:rPr>
        <w:t> </w:t>
      </w:r>
      <w:r>
        <w:rPr/>
        <w:t>fixing</w:t>
      </w:r>
      <w:r>
        <w:rPr>
          <w:spacing w:val="-10"/>
        </w:rPr>
        <w:t> </w:t>
      </w:r>
      <w:r>
        <w:rPr>
          <w:rFonts w:ascii="Bookman Old Style" w:hAnsi="Bookman Old Style"/>
          <w:b w:val="0"/>
          <w:i/>
        </w:rPr>
        <w:t>W</w:t>
      </w:r>
      <w:r>
        <w:rPr>
          <w:rFonts w:ascii="Bookman Old Style" w:hAnsi="Bookman Old Style"/>
          <w:b w:val="0"/>
          <w:i/>
          <w:spacing w:val="-2"/>
        </w:rPr>
        <w:t> </w:t>
      </w:r>
      <w:r>
        <w:rPr/>
        <w:t>at</w:t>
      </w:r>
      <w:r>
        <w:rPr>
          <w:spacing w:val="-11"/>
        </w:rPr>
        <w:t> </w:t>
      </w:r>
      <w:r>
        <w:rPr/>
        <w:t>the</w:t>
      </w:r>
      <w:r>
        <w:rPr>
          <w:spacing w:val="-11"/>
        </w:rPr>
        <w:t> </w:t>
      </w:r>
      <w:r>
        <w:rPr/>
        <w:t>beginning</w:t>
      </w:r>
      <w:r>
        <w:rPr>
          <w:spacing w:val="-11"/>
        </w:rPr>
        <w:t> </w:t>
      </w:r>
      <w:r>
        <w:rPr/>
        <w:t>of</w:t>
      </w:r>
      <w:r>
        <w:rPr>
          <w:spacing w:val="-11"/>
        </w:rPr>
        <w:t> </w:t>
      </w:r>
      <w:r>
        <w:rPr/>
        <w:t>the</w:t>
      </w:r>
      <w:r>
        <w:rPr>
          <w:spacing w:val="-11"/>
        </w:rPr>
        <w:t> </w:t>
      </w:r>
      <w:r>
        <w:rPr/>
        <w:t>2001</w:t>
      </w:r>
      <w:r>
        <w:rPr>
          <w:spacing w:val="-11"/>
        </w:rPr>
        <w:t> </w:t>
      </w:r>
      <w:r>
        <w:rPr/>
        <w:t>Crisis</w:t>
      </w:r>
      <w:r>
        <w:rPr>
          <w:spacing w:val="-11"/>
        </w:rPr>
        <w:t> </w:t>
      </w:r>
      <w:r>
        <w:rPr/>
        <w:t>I</w:t>
      </w:r>
      <w:r>
        <w:rPr>
          <w:spacing w:val="-11"/>
        </w:rPr>
        <w:t> </w:t>
      </w:r>
      <w:r>
        <w:rPr/>
        <w:t>probably</w:t>
      </w:r>
      <w:r>
        <w:rPr>
          <w:spacing w:val="-11"/>
        </w:rPr>
        <w:t> </w:t>
      </w:r>
      <w:r>
        <w:rPr/>
        <w:t>overestimate the</w:t>
      </w:r>
      <w:r>
        <w:rPr>
          <w:spacing w:val="-10"/>
        </w:rPr>
        <w:t> </w:t>
      </w:r>
      <w:r>
        <w:rPr/>
        <w:t>network’s</w:t>
      </w:r>
      <w:r>
        <w:rPr>
          <w:spacing w:val="-10"/>
        </w:rPr>
        <w:t> </w:t>
      </w:r>
      <w:r>
        <w:rPr/>
        <w:t>density</w:t>
      </w:r>
      <w:r>
        <w:rPr>
          <w:spacing w:val="-10"/>
        </w:rPr>
        <w:t> </w:t>
      </w:r>
      <w:r>
        <w:rPr/>
        <w:t>during</w:t>
      </w:r>
      <w:r>
        <w:rPr>
          <w:spacing w:val="-10"/>
        </w:rPr>
        <w:t> </w:t>
      </w:r>
      <w:r>
        <w:rPr/>
        <w:t>the</w:t>
      </w:r>
      <w:r>
        <w:rPr>
          <w:spacing w:val="-10"/>
        </w:rPr>
        <w:t> </w:t>
      </w:r>
      <w:r>
        <w:rPr/>
        <w:t>Crisis.</w:t>
      </w:r>
      <w:r>
        <w:rPr>
          <w:spacing w:val="11"/>
        </w:rPr>
        <w:t> </w:t>
      </w:r>
      <w:r>
        <w:rPr/>
        <w:t>It</w:t>
      </w:r>
      <w:r>
        <w:rPr>
          <w:spacing w:val="-10"/>
        </w:rPr>
        <w:t> </w:t>
      </w:r>
      <w:r>
        <w:rPr/>
        <w:t>is</w:t>
      </w:r>
      <w:r>
        <w:rPr>
          <w:spacing w:val="-10"/>
        </w:rPr>
        <w:t> </w:t>
      </w:r>
      <w:r>
        <w:rPr/>
        <w:t>not</w:t>
      </w:r>
      <w:r>
        <w:rPr>
          <w:spacing w:val="-11"/>
        </w:rPr>
        <w:t> </w:t>
      </w:r>
      <w:r>
        <w:rPr/>
        <w:t>clear</w:t>
      </w:r>
      <w:r>
        <w:rPr>
          <w:spacing w:val="-10"/>
        </w:rPr>
        <w:t> </w:t>
      </w:r>
      <w:r>
        <w:rPr/>
        <w:t>what</w:t>
      </w:r>
      <w:r>
        <w:rPr>
          <w:spacing w:val="-10"/>
        </w:rPr>
        <w:t> </w:t>
      </w:r>
      <w:r>
        <w:rPr/>
        <w:t>would</w:t>
      </w:r>
      <w:r>
        <w:rPr>
          <w:spacing w:val="-10"/>
        </w:rPr>
        <w:t> </w:t>
      </w:r>
      <w:r>
        <w:rPr>
          <w:spacing w:val="1"/>
        </w:rPr>
        <w:t>be</w:t>
      </w:r>
      <w:r>
        <w:rPr>
          <w:spacing w:val="-10"/>
        </w:rPr>
        <w:t> </w:t>
      </w:r>
      <w:r>
        <w:rPr/>
        <w:t>the</w:t>
      </w:r>
      <w:r>
        <w:rPr>
          <w:spacing w:val="-10"/>
        </w:rPr>
        <w:t> </w:t>
      </w:r>
      <w:r>
        <w:rPr/>
        <w:t>effect</w:t>
      </w:r>
      <w:r>
        <w:rPr>
          <w:spacing w:val="-10"/>
        </w:rPr>
        <w:t> </w:t>
      </w:r>
      <w:r>
        <w:rPr/>
        <w:t>of</w:t>
      </w:r>
      <w:r>
        <w:rPr>
          <w:spacing w:val="-10"/>
        </w:rPr>
        <w:t> </w:t>
      </w:r>
      <w:r>
        <w:rPr/>
        <w:t>this</w:t>
      </w:r>
      <w:r>
        <w:rPr>
          <w:spacing w:val="-10"/>
        </w:rPr>
        <w:t> </w:t>
      </w:r>
      <w:r>
        <w:rPr/>
        <w:t>on</w:t>
      </w:r>
      <w:r>
        <w:rPr>
          <w:spacing w:val="-10"/>
        </w:rPr>
        <w:t> </w:t>
      </w:r>
      <w:r>
        <w:rPr/>
        <w:t>estimated </w:t>
      </w:r>
      <w:r>
        <w:rPr>
          <w:w w:val="93"/>
        </w:rPr>
        <w:t>effects</w:t>
      </w:r>
      <w:r>
        <w:rPr/>
        <w:t> </w:t>
      </w:r>
      <w:r>
        <w:rPr>
          <w:spacing w:val="-13"/>
        </w:rPr>
        <w:t> </w:t>
      </w:r>
      <w:r>
        <w:rPr>
          <w:w w:val="95"/>
        </w:rPr>
        <w:t>and</w:t>
      </w:r>
      <w:r>
        <w:rPr/>
        <w:t> </w:t>
      </w:r>
      <w:r>
        <w:rPr>
          <w:spacing w:val="-14"/>
        </w:rPr>
        <w:t> </w:t>
      </w:r>
      <w:r>
        <w:rPr>
          <w:w w:val="93"/>
        </w:rPr>
        <w:t>in</w:t>
      </w:r>
      <w:r>
        <w:rPr/>
        <w:t> </w:t>
      </w:r>
      <w:r>
        <w:rPr>
          <w:spacing w:val="-13"/>
        </w:rPr>
        <w:t> </w:t>
      </w:r>
      <w:r>
        <w:rPr>
          <w:w w:val="97"/>
        </w:rPr>
        <w:t>particular</w:t>
      </w:r>
      <w:r>
        <w:rPr/>
        <w:t> </w:t>
      </w:r>
      <w:r>
        <w:rPr>
          <w:spacing w:val="-13"/>
        </w:rPr>
        <w:t> </w:t>
      </w:r>
      <w:r>
        <w:rPr>
          <w:w w:val="92"/>
        </w:rPr>
        <w:t>of</w:t>
      </w:r>
      <w:r>
        <w:rPr/>
        <w:t> </w:t>
      </w:r>
      <w:r>
        <w:rPr>
          <w:spacing w:val="-14"/>
        </w:rPr>
        <w:t> </w:t>
      </w:r>
      <w:r>
        <w:rPr>
          <w:w w:val="97"/>
        </w:rPr>
        <w:t>the</w:t>
      </w:r>
      <w:r>
        <w:rPr/>
        <w:t> </w:t>
      </w:r>
      <w:r>
        <w:rPr>
          <w:spacing w:val="-13"/>
        </w:rPr>
        <w:t> </w:t>
      </w:r>
      <w:r>
        <w:rPr>
          <w:w w:val="96"/>
        </w:rPr>
        <w:t>ne</w:t>
      </w:r>
      <w:r>
        <w:rPr>
          <w:spacing w:val="-6"/>
          <w:w w:val="96"/>
        </w:rPr>
        <w:t>t</w:t>
      </w:r>
      <w:r>
        <w:rPr>
          <w:spacing w:val="-7"/>
          <w:w w:val="97"/>
        </w:rPr>
        <w:t>w</w:t>
      </w:r>
      <w:r>
        <w:rPr>
          <w:w w:val="94"/>
        </w:rPr>
        <w:t>ork</w:t>
      </w:r>
      <w:r>
        <w:rPr/>
        <w:t> </w:t>
      </w:r>
      <w:r>
        <w:rPr>
          <w:spacing w:val="-13"/>
        </w:rPr>
        <w:t> </w:t>
      </w:r>
      <w:r>
        <w:rPr>
          <w:w w:val="94"/>
        </w:rPr>
        <w:t>effect</w:t>
      </w:r>
      <w:r>
        <w:rPr/>
        <w:t> </w:t>
      </w:r>
      <w:r>
        <w:rPr>
          <w:spacing w:val="-13"/>
        </w:rPr>
        <w:t> </w:t>
      </w:r>
      <w:r>
        <w:rPr>
          <w:w w:val="93"/>
        </w:rPr>
        <w:t>co</w:t>
      </w:r>
      <w:r>
        <w:rPr>
          <w:spacing w:val="-7"/>
          <w:w w:val="93"/>
        </w:rPr>
        <w:t>n</w:t>
      </w:r>
      <w:r>
        <w:rPr>
          <w:w w:val="96"/>
        </w:rPr>
        <w:t>trolled</w:t>
      </w:r>
      <w:r>
        <w:rPr/>
        <w:t> </w:t>
      </w:r>
      <w:r>
        <w:rPr>
          <w:spacing w:val="-13"/>
        </w:rPr>
        <w:t> </w:t>
      </w:r>
      <w:r>
        <w:rPr>
          <w:spacing w:val="-6"/>
          <w:w w:val="98"/>
        </w:rPr>
        <w:t>b</w:t>
      </w:r>
      <w:r>
        <w:rPr>
          <w:w w:val="106"/>
        </w:rPr>
        <w:t>y</w:t>
      </w:r>
      <w:r>
        <w:rPr/>
        <w:t> </w:t>
      </w:r>
      <w:r>
        <w:rPr>
          <w:spacing w:val="-13"/>
        </w:rPr>
        <w:t> </w:t>
      </w:r>
      <w:r>
        <w:rPr>
          <w:rFonts w:ascii="Bookman Old Style" w:hAnsi="Bookman Old Style"/>
          <w:b w:val="0"/>
          <w:i/>
          <w:spacing w:val="-93"/>
          <w:w w:val="94"/>
        </w:rPr>
        <w:t>ρ</w:t>
      </w:r>
      <w:r>
        <w:rPr>
          <w:spacing w:val="-17"/>
          <w:w w:val="99"/>
        </w:rPr>
        <w:t>ˆ</w:t>
      </w:r>
      <w:r>
        <w:rPr>
          <w:w w:val="101"/>
        </w:rPr>
        <w:t>.</w:t>
      </w:r>
      <w:r>
        <w:rPr/>
        <w:t>  </w:t>
      </w:r>
      <w:r>
        <w:rPr>
          <w:spacing w:val="-2"/>
        </w:rPr>
        <w:t> </w:t>
      </w:r>
      <w:r>
        <w:rPr>
          <w:w w:val="92"/>
        </w:rPr>
        <w:t>If</w:t>
      </w:r>
      <w:r>
        <w:rPr/>
        <w:t> </w:t>
      </w:r>
      <w:r>
        <w:rPr>
          <w:spacing w:val="-13"/>
        </w:rPr>
        <w:t> </w:t>
      </w:r>
      <w:r>
        <w:rPr>
          <w:w w:val="95"/>
        </w:rPr>
        <w:t>during</w:t>
      </w:r>
      <w:r>
        <w:rPr/>
        <w:t> </w:t>
      </w:r>
      <w:r>
        <w:rPr>
          <w:spacing w:val="-13"/>
        </w:rPr>
        <w:t> </w:t>
      </w:r>
      <w:r>
        <w:rPr>
          <w:w w:val="97"/>
        </w:rPr>
        <w:t>the</w:t>
      </w:r>
      <w:r>
        <w:rPr/>
        <w:t> </w:t>
      </w:r>
      <w:r>
        <w:rPr>
          <w:spacing w:val="-13"/>
        </w:rPr>
        <w:t> </w:t>
      </w:r>
      <w:r>
        <w:rPr>
          <w:w w:val="97"/>
        </w:rPr>
        <w:t>Crisis</w:t>
      </w:r>
      <w:r>
        <w:rPr/>
        <w:t> </w:t>
      </w:r>
      <w:r>
        <w:rPr>
          <w:spacing w:val="-13"/>
        </w:rPr>
        <w:t> </w:t>
      </w:r>
      <w:r>
        <w:rPr>
          <w:w w:val="97"/>
        </w:rPr>
        <w:t>the</w:t>
      </w:r>
      <w:r>
        <w:rPr/>
        <w:t> </w:t>
      </w:r>
      <w:r>
        <w:rPr>
          <w:spacing w:val="-13"/>
        </w:rPr>
        <w:t> </w:t>
      </w:r>
      <w:r>
        <w:rPr>
          <w:w w:val="96"/>
        </w:rPr>
        <w:t>ne</w:t>
      </w:r>
      <w:r>
        <w:rPr>
          <w:spacing w:val="-6"/>
          <w:w w:val="96"/>
        </w:rPr>
        <w:t>t</w:t>
      </w:r>
      <w:r>
        <w:rPr>
          <w:spacing w:val="-7"/>
          <w:w w:val="97"/>
        </w:rPr>
        <w:t>w</w:t>
      </w:r>
      <w:r>
        <w:rPr>
          <w:w w:val="94"/>
        </w:rPr>
        <w:t>ork </w:t>
      </w:r>
      <w:r>
        <w:rPr/>
        <w:t>shrinks,</w:t>
      </w:r>
      <w:r>
        <w:rPr>
          <w:spacing w:val="-3"/>
        </w:rPr>
        <w:t> </w:t>
      </w:r>
      <w:r>
        <w:rPr/>
        <w:t>distressed</w:t>
      </w:r>
      <w:r>
        <w:rPr>
          <w:spacing w:val="-4"/>
        </w:rPr>
        <w:t> </w:t>
      </w:r>
      <w:r>
        <w:rPr/>
        <w:t>banks</w:t>
      </w:r>
      <w:r>
        <w:rPr>
          <w:spacing w:val="-4"/>
        </w:rPr>
        <w:t> </w:t>
      </w:r>
      <w:r>
        <w:rPr/>
        <w:t>are</w:t>
      </w:r>
      <w:r>
        <w:rPr>
          <w:spacing w:val="-4"/>
        </w:rPr>
        <w:t> </w:t>
      </w:r>
      <w:r>
        <w:rPr/>
        <w:t>less</w:t>
      </w:r>
      <w:r>
        <w:rPr>
          <w:spacing w:val="-4"/>
        </w:rPr>
        <w:t> </w:t>
      </w:r>
      <w:r>
        <w:rPr/>
        <w:t>able</w:t>
      </w:r>
      <w:r>
        <w:rPr>
          <w:spacing w:val="-4"/>
        </w:rPr>
        <w:t> </w:t>
      </w:r>
      <w:r>
        <w:rPr/>
        <w:t>to</w:t>
      </w:r>
      <w:r>
        <w:rPr>
          <w:spacing w:val="-4"/>
        </w:rPr>
        <w:t> </w:t>
      </w:r>
      <w:r>
        <w:rPr/>
        <w:t>find</w:t>
      </w:r>
      <w:r>
        <w:rPr>
          <w:spacing w:val="-4"/>
        </w:rPr>
        <w:t> </w:t>
      </w:r>
      <w:r>
        <w:rPr/>
        <w:t>financing,</w:t>
      </w:r>
      <w:r>
        <w:rPr>
          <w:spacing w:val="-3"/>
        </w:rPr>
        <w:t> </w:t>
      </w:r>
      <w:r>
        <w:rPr/>
        <w:t>thus</w:t>
      </w:r>
      <w:r>
        <w:rPr>
          <w:spacing w:val="-4"/>
        </w:rPr>
        <w:t> </w:t>
      </w:r>
      <w:r>
        <w:rPr/>
        <w:t>the</w:t>
      </w:r>
      <w:r>
        <w:rPr>
          <w:spacing w:val="-4"/>
        </w:rPr>
        <w:t> </w:t>
      </w:r>
      <w:r>
        <w:rPr/>
        <w:t>shrinkage</w:t>
      </w:r>
      <w:r>
        <w:rPr>
          <w:spacing w:val="-4"/>
        </w:rPr>
        <w:t> </w:t>
      </w:r>
      <w:r>
        <w:rPr/>
        <w:t>in</w:t>
      </w:r>
      <w:r>
        <w:rPr>
          <w:spacing w:val="-4"/>
        </w:rPr>
        <w:t> </w:t>
      </w:r>
      <w:r>
        <w:rPr/>
        <w:t>the</w:t>
      </w:r>
      <w:r>
        <w:rPr>
          <w:spacing w:val="-3"/>
        </w:rPr>
        <w:t> </w:t>
      </w:r>
      <w:r>
        <w:rPr/>
        <w:t>network</w:t>
      </w:r>
      <w:r>
        <w:rPr>
          <w:spacing w:val="-4"/>
        </w:rPr>
        <w:t> </w:t>
      </w:r>
      <w:r>
        <w:rPr/>
        <w:t>causes higher bank failures. On the other hand, the shrinkage isolates healthy banks from failing</w:t>
      </w:r>
      <w:r>
        <w:rPr>
          <w:spacing w:val="-25"/>
        </w:rPr>
        <w:t> </w:t>
      </w:r>
      <w:r>
        <w:rPr/>
        <w:t>ones.</w:t>
      </w:r>
    </w:p>
    <w:p>
      <w:pPr>
        <w:pStyle w:val="BodyText"/>
        <w:spacing w:line="235" w:lineRule="exact"/>
        <w:ind w:left="458"/>
      </w:pPr>
      <w:r>
        <w:rPr/>
        <w:t>The average network for all local private banks appears in Figure </w:t>
      </w:r>
      <w:hyperlink w:history="true" w:anchor="_bookmark3">
        <w:r>
          <w:rPr>
            <w:color w:val="0000FF"/>
          </w:rPr>
          <w:t>1</w:t>
        </w:r>
      </w:hyperlink>
      <w:r>
        <w:rPr/>
        <w:t>. Nodes in red corresponds</w:t>
      </w:r>
    </w:p>
    <w:p>
      <w:pPr>
        <w:pStyle w:val="BodyText"/>
        <w:spacing w:line="420" w:lineRule="auto" w:before="189"/>
        <w:ind w:left="120" w:right="1102"/>
      </w:pPr>
      <w:r>
        <w:rPr/>
        <w:t>to banks that failed between 2000q1 and 2003q4. While some of these failing banks are isolated, most of them are connected to other banks and have a strong relationship given by the weight.</w:t>
      </w:r>
    </w:p>
    <w:p>
      <w:pPr>
        <w:pStyle w:val="BodyText"/>
        <w:spacing w:line="420" w:lineRule="auto" w:before="2"/>
        <w:ind w:left="120" w:right="1117" w:firstLine="338"/>
        <w:jc w:val="both"/>
      </w:pPr>
      <w:r>
        <w:rPr>
          <w:spacing w:val="-3"/>
        </w:rPr>
        <w:t>Failing </w:t>
      </w:r>
      <w:r>
        <w:rPr/>
        <w:t>banks are connected among themselves as shown in Figure </w:t>
      </w:r>
      <w:hyperlink w:history="true" w:anchor="_bookmark4">
        <w:r>
          <w:rPr>
            <w:color w:val="0000FF"/>
          </w:rPr>
          <w:t>2</w:t>
        </w:r>
      </w:hyperlink>
      <w:r>
        <w:rPr/>
        <w:t>, which only shows the network</w:t>
      </w:r>
      <w:r>
        <w:rPr>
          <w:spacing w:val="-15"/>
        </w:rPr>
        <w:t> </w:t>
      </w:r>
      <w:r>
        <w:rPr/>
        <w:t>for</w:t>
      </w:r>
      <w:r>
        <w:rPr>
          <w:spacing w:val="-15"/>
        </w:rPr>
        <w:t> </w:t>
      </w:r>
      <w:r>
        <w:rPr/>
        <w:t>failing</w:t>
      </w:r>
      <w:r>
        <w:rPr>
          <w:spacing w:val="-15"/>
        </w:rPr>
        <w:t> </w:t>
      </w:r>
      <w:r>
        <w:rPr/>
        <w:t>banks</w:t>
      </w:r>
      <w:r>
        <w:rPr>
          <w:spacing w:val="-15"/>
        </w:rPr>
        <w:t> </w:t>
      </w:r>
      <w:r>
        <w:rPr/>
        <w:t>with</w:t>
      </w:r>
      <w:r>
        <w:rPr>
          <w:spacing w:val="-16"/>
        </w:rPr>
        <w:t> </w:t>
      </w:r>
      <w:r>
        <w:rPr/>
        <w:t>connections</w:t>
      </w:r>
      <w:r>
        <w:rPr>
          <w:spacing w:val="-16"/>
        </w:rPr>
        <w:t> </w:t>
      </w:r>
      <w:r>
        <w:rPr/>
        <w:t>with</w:t>
      </w:r>
      <w:r>
        <w:rPr>
          <w:spacing w:val="-16"/>
        </w:rPr>
        <w:t> </w:t>
      </w:r>
      <w:r>
        <w:rPr/>
        <w:t>a</w:t>
      </w:r>
      <w:r>
        <w:rPr>
          <w:spacing w:val="-16"/>
        </w:rPr>
        <w:t> </w:t>
      </w:r>
      <w:r>
        <w:rPr>
          <w:spacing w:val="-3"/>
        </w:rPr>
        <w:t>weight</w:t>
      </w:r>
      <w:r>
        <w:rPr>
          <w:spacing w:val="-15"/>
        </w:rPr>
        <w:t> </w:t>
      </w:r>
      <w:r>
        <w:rPr/>
        <w:t>greater</w:t>
      </w:r>
      <w:r>
        <w:rPr>
          <w:spacing w:val="-16"/>
        </w:rPr>
        <w:t> </w:t>
      </w:r>
      <w:r>
        <w:rPr/>
        <w:t>than</w:t>
      </w:r>
      <w:r>
        <w:rPr>
          <w:spacing w:val="-15"/>
        </w:rPr>
        <w:t> </w:t>
      </w:r>
      <w:r>
        <w:rPr/>
        <w:t>0.01%.</w:t>
      </w:r>
      <w:r>
        <w:rPr>
          <w:spacing w:val="3"/>
        </w:rPr>
        <w:t> </w:t>
      </w:r>
      <w:r>
        <w:rPr/>
        <w:t>Among</w:t>
      </w:r>
      <w:r>
        <w:rPr>
          <w:spacing w:val="-16"/>
        </w:rPr>
        <w:t> </w:t>
      </w:r>
      <w:r>
        <w:rPr/>
        <w:t>failing</w:t>
      </w:r>
      <w:r>
        <w:rPr>
          <w:spacing w:val="-15"/>
        </w:rPr>
        <w:t> </w:t>
      </w:r>
      <w:r>
        <w:rPr/>
        <w:t>banks, 70% of them are directly linked: there are 23 failing banks, 16 of them are directly connected to another failing bank. This is what one would expect if there were contagion of the shocks: the failure of a bank makes it more likely that its neighbours’ bank fail. Had it </w:t>
      </w:r>
      <w:r>
        <w:rPr>
          <w:spacing w:val="1"/>
        </w:rPr>
        <w:t>be </w:t>
      </w:r>
      <w:r>
        <w:rPr/>
        <w:t>the case that all failing</w:t>
      </w:r>
      <w:r>
        <w:rPr>
          <w:spacing w:val="-25"/>
        </w:rPr>
        <w:t> </w:t>
      </w:r>
      <w:r>
        <w:rPr/>
        <w:t>banks</w:t>
      </w:r>
      <w:r>
        <w:rPr>
          <w:spacing w:val="-25"/>
        </w:rPr>
        <w:t> </w:t>
      </w:r>
      <w:r>
        <w:rPr/>
        <w:t>were</w:t>
      </w:r>
      <w:r>
        <w:rPr>
          <w:spacing w:val="-25"/>
        </w:rPr>
        <w:t> </w:t>
      </w:r>
      <w:r>
        <w:rPr/>
        <w:t>completely</w:t>
      </w:r>
      <w:r>
        <w:rPr>
          <w:spacing w:val="-25"/>
        </w:rPr>
        <w:t> </w:t>
      </w:r>
      <w:r>
        <w:rPr/>
        <w:t>isolated,</w:t>
      </w:r>
      <w:r>
        <w:rPr>
          <w:spacing w:val="-23"/>
        </w:rPr>
        <w:t> </w:t>
      </w:r>
      <w:r>
        <w:rPr/>
        <w:t>that</w:t>
      </w:r>
      <w:r>
        <w:rPr>
          <w:spacing w:val="-25"/>
        </w:rPr>
        <w:t> </w:t>
      </w:r>
      <w:r>
        <w:rPr/>
        <w:t>is,</w:t>
      </w:r>
      <w:r>
        <w:rPr>
          <w:spacing w:val="-23"/>
        </w:rPr>
        <w:t> </w:t>
      </w:r>
      <w:r>
        <w:rPr/>
        <w:t>not</w:t>
      </w:r>
      <w:r>
        <w:rPr>
          <w:spacing w:val="-25"/>
        </w:rPr>
        <w:t> </w:t>
      </w:r>
      <w:r>
        <w:rPr/>
        <w:t>connected</w:t>
      </w:r>
      <w:r>
        <w:rPr>
          <w:spacing w:val="-25"/>
        </w:rPr>
        <w:t> </w:t>
      </w:r>
      <w:r>
        <w:rPr/>
        <w:t>among</w:t>
      </w:r>
      <w:r>
        <w:rPr>
          <w:spacing w:val="-25"/>
        </w:rPr>
        <w:t> </w:t>
      </w:r>
      <w:r>
        <w:rPr/>
        <w:t>themselves</w:t>
      </w:r>
      <w:r>
        <w:rPr>
          <w:spacing w:val="-25"/>
        </w:rPr>
        <w:t> </w:t>
      </w:r>
      <w:r>
        <w:rPr/>
        <w:t>nor</w:t>
      </w:r>
      <w:r>
        <w:rPr>
          <w:spacing w:val="-25"/>
        </w:rPr>
        <w:t> </w:t>
      </w:r>
      <w:r>
        <w:rPr/>
        <w:t>to</w:t>
      </w:r>
      <w:r>
        <w:rPr>
          <w:spacing w:val="-25"/>
        </w:rPr>
        <w:t> </w:t>
      </w:r>
      <w:r>
        <w:rPr/>
        <w:t>the</w:t>
      </w:r>
      <w:r>
        <w:rPr>
          <w:spacing w:val="-25"/>
        </w:rPr>
        <w:t> </w:t>
      </w:r>
      <w:r>
        <w:rPr/>
        <w:t>surviving banks, it would </w:t>
      </w:r>
      <w:r>
        <w:rPr>
          <w:spacing w:val="-3"/>
        </w:rPr>
        <w:t>have </w:t>
      </w:r>
      <w:r>
        <w:rPr/>
        <w:t>made an explanation of contagion through the network unlikely; unless one assumes higher-order</w:t>
      </w:r>
      <w:r>
        <w:rPr>
          <w:spacing w:val="-20"/>
        </w:rPr>
        <w:t> </w:t>
      </w:r>
      <w:r>
        <w:rPr/>
        <w:t>linkages.</w:t>
      </w:r>
    </w:p>
    <w:p>
      <w:pPr>
        <w:spacing w:after="0" w:line="420" w:lineRule="auto"/>
        <w:jc w:val="both"/>
        <w:sectPr>
          <w:pgSz w:w="12240" w:h="15840"/>
          <w:pgMar w:header="0" w:footer="806" w:top="1420" w:bottom="1000" w:left="1320" w:right="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5"/>
        </w:rPr>
      </w:pPr>
    </w:p>
    <w:p>
      <w:pPr>
        <w:pStyle w:val="BodyText"/>
        <w:spacing w:line="259" w:lineRule="auto" w:before="62"/>
        <w:ind w:left="120" w:right="1116"/>
        <w:jc w:val="both"/>
      </w:pPr>
      <w:bookmarkStart w:name="_bookmark3" w:id="16"/>
      <w:bookmarkEnd w:id="16"/>
      <w:r>
        <w:rPr/>
      </w:r>
      <w:r>
        <w:rPr>
          <w:b/>
        </w:rPr>
        <w:t>Figure  1:  </w:t>
      </w:r>
      <w:r>
        <w:rPr/>
        <w:t>INTERBANK NETWORK OF LOCAL </w:t>
      </w:r>
      <w:r>
        <w:rPr>
          <w:spacing w:val="-7"/>
        </w:rPr>
        <w:t>PRIVATE  </w:t>
      </w:r>
      <w:r>
        <w:rPr/>
        <w:t>ENTITIES. Each circle represents    a financial </w:t>
      </w:r>
      <w:r>
        <w:rPr>
          <w:spacing w:val="-3"/>
        </w:rPr>
        <w:t>entity </w:t>
      </w:r>
      <w:r>
        <w:rPr/>
        <w:t>and its size is in direct relation to total Assets. A green circle is a bank that survives, wheres red is a failing bank. Lines represent loans among entities; the intensity of the line</w:t>
      </w:r>
      <w:r>
        <w:rPr>
          <w:spacing w:val="-8"/>
        </w:rPr>
        <w:t> </w:t>
      </w:r>
      <w:r>
        <w:rPr/>
        <w:t>relates</w:t>
      </w:r>
      <w:r>
        <w:rPr>
          <w:spacing w:val="-8"/>
        </w:rPr>
        <w:t> </w:t>
      </w:r>
      <w:r>
        <w:rPr/>
        <w:t>to</w:t>
      </w:r>
      <w:r>
        <w:rPr>
          <w:spacing w:val="-8"/>
        </w:rPr>
        <w:t> </w:t>
      </w:r>
      <w:r>
        <w:rPr/>
        <w:t>the</w:t>
      </w:r>
      <w:r>
        <w:rPr>
          <w:spacing w:val="-8"/>
        </w:rPr>
        <w:t> </w:t>
      </w:r>
      <w:r>
        <w:rPr/>
        <w:t>share</w:t>
      </w:r>
      <w:r>
        <w:rPr>
          <w:spacing w:val="-9"/>
        </w:rPr>
        <w:t> </w:t>
      </w:r>
      <w:r>
        <w:rPr/>
        <w:t>the</w:t>
      </w:r>
      <w:r>
        <w:rPr>
          <w:spacing w:val="-8"/>
        </w:rPr>
        <w:t> </w:t>
      </w:r>
      <w:r>
        <w:rPr/>
        <w:t>loan</w:t>
      </w:r>
      <w:r>
        <w:rPr>
          <w:spacing w:val="-8"/>
        </w:rPr>
        <w:t> </w:t>
      </w:r>
      <w:r>
        <w:rPr/>
        <w:t>represents</w:t>
      </w:r>
      <w:r>
        <w:rPr>
          <w:spacing w:val="-8"/>
        </w:rPr>
        <w:t> </w:t>
      </w:r>
      <w:r>
        <w:rPr/>
        <w:t>in</w:t>
      </w:r>
      <w:r>
        <w:rPr>
          <w:spacing w:val="-8"/>
        </w:rPr>
        <w:t> </w:t>
      </w:r>
      <w:r>
        <w:rPr/>
        <w:t>Loans</w:t>
      </w:r>
      <w:r>
        <w:rPr>
          <w:spacing w:val="-9"/>
        </w:rPr>
        <w:t> </w:t>
      </w:r>
      <w:r>
        <w:rPr>
          <w:spacing w:val="-3"/>
        </w:rPr>
        <w:t>by</w:t>
      </w:r>
      <w:r>
        <w:rPr>
          <w:spacing w:val="-8"/>
        </w:rPr>
        <w:t> </w:t>
      </w:r>
      <w:r>
        <w:rPr/>
        <w:t>the</w:t>
      </w:r>
      <w:r>
        <w:rPr>
          <w:spacing w:val="-8"/>
        </w:rPr>
        <w:t> </w:t>
      </w:r>
      <w:r>
        <w:rPr/>
        <w:t>lender</w:t>
      </w:r>
      <w:r>
        <w:rPr>
          <w:spacing w:val="-8"/>
        </w:rPr>
        <w:t> </w:t>
      </w:r>
      <w:r>
        <w:rPr/>
        <w:t>bank.</w:t>
      </w:r>
      <w:r>
        <w:rPr>
          <w:spacing w:val="8"/>
        </w:rPr>
        <w:t> </w:t>
      </w:r>
      <w:r>
        <w:rPr/>
        <w:t>Representation</w:t>
      </w:r>
      <w:r>
        <w:rPr>
          <w:spacing w:val="-8"/>
        </w:rPr>
        <w:t> </w:t>
      </w:r>
      <w:r>
        <w:rPr/>
        <w:t>using</w:t>
      </w:r>
      <w:r>
        <w:rPr>
          <w:spacing w:val="-8"/>
        </w:rPr>
        <w:t> </w:t>
      </w:r>
      <w:r>
        <w:rPr/>
        <w:t>the Kamada-Kawai layout</w:t>
      </w:r>
      <w:r>
        <w:rPr>
          <w:spacing w:val="-17"/>
        </w:rPr>
        <w:t> </w:t>
      </w:r>
      <w:r>
        <w:rPr/>
        <w:t>algorithm.</w:t>
      </w:r>
    </w:p>
    <w:p>
      <w:pPr>
        <w:pStyle w:val="BodyText"/>
        <w:rPr>
          <w:sz w:val="20"/>
        </w:rPr>
      </w:pPr>
    </w:p>
    <w:p>
      <w:pPr>
        <w:pStyle w:val="BodyText"/>
        <w:rPr>
          <w:sz w:val="20"/>
        </w:rPr>
      </w:pPr>
    </w:p>
    <w:p>
      <w:pPr>
        <w:pStyle w:val="BodyText"/>
        <w:spacing w:before="2"/>
        <w:rPr>
          <w:sz w:val="24"/>
        </w:rPr>
      </w:pPr>
      <w:r>
        <w:rPr/>
        <w:pict>
          <v:group style="position:absolute;margin-left:156.243896pt;margin-top:44.620335pt;width:3.75pt;height:3.75pt;mso-position-horizontal-relative:page;mso-position-vertical-relative:paragraph;z-index:1120;mso-wrap-distance-left:0;mso-wrap-distance-right:0" coordorigin="3125,892" coordsize="75,75">
            <v:shape style="position:absolute;left:3131;top:898;width:63;height:62" coordorigin="3131,899" coordsize="63,62" path="m3162,899l3150,901,3140,908,3134,918,3131,930,3134,942,3140,952,3150,958,3162,961,3174,958,3184,952,3191,942,3193,930,3191,918,3184,908,3174,901,3162,899xe" filled="true" fillcolor="#00ff00" stroked="false">
              <v:path arrowok="t"/>
              <v:fill type="solid"/>
            </v:shape>
            <v:shape style="position:absolute;left:3131;top:898;width:63;height:62" coordorigin="3131,899" coordsize="63,62" path="m3131,930l3134,918,3140,908,3150,901,3162,899,3174,901,3184,908,3191,918,3193,930,3191,942,3184,952,3174,958,3162,961,3150,958,3140,952,3134,942,3131,930e" filled="false" stroked="true" strokeweight=".631907pt" strokecolor="#000000">
              <v:path arrowok="t"/>
              <v:stroke dashstyle="solid"/>
            </v:shape>
            <w10:wrap type="topAndBottom"/>
          </v:group>
        </w:pict>
      </w:r>
      <w:r>
        <w:rPr/>
        <w:pict>
          <v:group style="position:absolute;margin-left:118.792274pt;margin-top:230.071716pt;width:4.55pt;height:4.55pt;mso-position-horizontal-relative:page;mso-position-vertical-relative:paragraph;z-index:1144;mso-wrap-distance-left:0;mso-wrap-distance-right:0" coordorigin="2376,4601" coordsize="91,91">
            <v:shape style="position:absolute;left:2382;top:4607;width:78;height:78" coordorigin="2382,4608" coordsize="78,78" path="m2421,4608l2406,4611,2394,4619,2385,4631,2382,4646,2385,4661,2394,4674,2406,4682,2421,4685,2436,4682,2448,4674,2457,4661,2460,4646,2457,4631,2448,4619,2436,4611,2421,4608xe" filled="true" fillcolor="#00ff00" stroked="false">
              <v:path arrowok="t"/>
              <v:fill type="solid"/>
            </v:shape>
            <v:shape style="position:absolute;left:2382;top:4607;width:78;height:78" coordorigin="2382,4608" coordsize="78,78" path="m2382,4646l2385,4631,2394,4619,2406,4611,2421,4608,2436,4611,2448,4619,2457,4631,2460,4646,2457,4661,2448,4674,2436,4682,2421,4685,2406,4682,2394,4674,2385,4661,2382,4646e" filled="false" stroked="true" strokeweight=".631907pt" strokecolor="#000000">
              <v:path arrowok="t"/>
              <v:stroke dashstyle="solid"/>
            </v:shape>
            <w10:wrap type="topAndBottom"/>
          </v:group>
        </w:pict>
      </w:r>
      <w:r>
        <w:rPr/>
        <w:drawing>
          <wp:anchor distT="0" distB="0" distL="0" distR="0" allowOverlap="1" layoutInCell="1" locked="0" behindDoc="0" simplePos="0" relativeHeight="1168">
            <wp:simplePos x="0" y="0"/>
            <wp:positionH relativeFrom="page">
              <wp:posOffset>3243917</wp:posOffset>
            </wp:positionH>
            <wp:positionV relativeFrom="paragraph">
              <wp:posOffset>199326</wp:posOffset>
            </wp:positionV>
            <wp:extent cx="2427145" cy="3800475"/>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2427145" cy="3800475"/>
                    </a:xfrm>
                    <a:prstGeom prst="rect">
                      <a:avLst/>
                    </a:prstGeom>
                  </pic:spPr>
                </pic:pic>
              </a:graphicData>
            </a:graphic>
          </wp:anchor>
        </w:drawing>
      </w:r>
      <w:r>
        <w:rPr/>
        <w:pict>
          <v:group style="position:absolute;margin-left:519.483704pt;margin-top:236.622192pt;width:3.5pt;height:3.5pt;mso-position-horizontal-relative:page;mso-position-vertical-relative:paragraph;z-index:1192;mso-wrap-distance-left:0;mso-wrap-distance-right:0" coordorigin="10390,4732" coordsize="70,70">
            <v:shape style="position:absolute;left:10395;top:4738;width:58;height:57" coordorigin="10396,4739" coordsize="58,57" path="m10425,4739l10414,4741,10404,4747,10398,4756,10396,4767,10398,4778,10404,4787,10414,4793,10425,4796,10436,4793,10445,4787,10451,4778,10453,4767,10451,4756,10445,4747,10436,4741,10425,4739xe" filled="true" fillcolor="#ff0000" stroked="false">
              <v:path arrowok="t"/>
              <v:fill type="solid"/>
            </v:shape>
            <v:shape style="position:absolute;left:10395;top:4738;width:58;height:57" coordorigin="10396,4739" coordsize="58,57" path="m10396,4767l10398,4756,10404,4747,10414,4741,10425,4739,10436,4741,10445,4747,10451,4756,10453,4767,10451,4778,10445,4787,10436,4793,10425,4796,10414,4793,10404,4787,10398,4778,10396,4767e" filled="false" stroked="true" strokeweight=".631907pt" strokecolor="#000000">
              <v:path arrowok="t"/>
              <v:stroke dashstyle="solid"/>
            </v:shape>
            <w10:wrap type="topAndBottom"/>
          </v:group>
        </w:pict>
      </w:r>
    </w:p>
    <w:p>
      <w:pPr>
        <w:spacing w:after="0"/>
        <w:rPr>
          <w:sz w:val="24"/>
        </w:rPr>
        <w:sectPr>
          <w:pgSz w:w="12240" w:h="15840"/>
          <w:pgMar w:header="0" w:footer="806" w:top="1500" w:bottom="1000" w:left="1320" w:right="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6"/>
        </w:rPr>
      </w:pPr>
    </w:p>
    <w:p>
      <w:pPr>
        <w:pStyle w:val="BodyText"/>
        <w:spacing w:line="259" w:lineRule="auto" w:before="62"/>
        <w:ind w:left="120" w:right="1115"/>
        <w:jc w:val="both"/>
      </w:pPr>
      <w:bookmarkStart w:name="_bookmark4" w:id="17"/>
      <w:bookmarkEnd w:id="17"/>
      <w:r>
        <w:rPr/>
      </w:r>
      <w:r>
        <w:rPr>
          <w:b/>
        </w:rPr>
        <w:t>Figure 2: </w:t>
      </w:r>
      <w:r>
        <w:rPr/>
        <w:t>NETWORK OF </w:t>
      </w:r>
      <w:r>
        <w:rPr>
          <w:spacing w:val="-4"/>
        </w:rPr>
        <w:t>FAILING </w:t>
      </w:r>
      <w:r>
        <w:rPr/>
        <w:t>BANKS. The network of local private entities that failed between</w:t>
      </w:r>
      <w:r>
        <w:rPr>
          <w:spacing w:val="-27"/>
        </w:rPr>
        <w:t> </w:t>
      </w:r>
      <w:r>
        <w:rPr/>
        <w:t>2000q1</w:t>
      </w:r>
      <w:r>
        <w:rPr>
          <w:spacing w:val="-27"/>
        </w:rPr>
        <w:t> </w:t>
      </w:r>
      <w:r>
        <w:rPr/>
        <w:t>and</w:t>
      </w:r>
      <w:r>
        <w:rPr>
          <w:spacing w:val="-27"/>
        </w:rPr>
        <w:t> </w:t>
      </w:r>
      <w:r>
        <w:rPr/>
        <w:t>2003q4.</w:t>
      </w:r>
      <w:r>
        <w:rPr>
          <w:spacing w:val="-11"/>
        </w:rPr>
        <w:t> </w:t>
      </w:r>
      <w:r>
        <w:rPr/>
        <w:t>Each</w:t>
      </w:r>
      <w:r>
        <w:rPr>
          <w:spacing w:val="-27"/>
        </w:rPr>
        <w:t> </w:t>
      </w:r>
      <w:r>
        <w:rPr/>
        <w:t>circle</w:t>
      </w:r>
      <w:r>
        <w:rPr>
          <w:spacing w:val="-27"/>
        </w:rPr>
        <w:t> </w:t>
      </w:r>
      <w:r>
        <w:rPr/>
        <w:t>represents</w:t>
      </w:r>
      <w:r>
        <w:rPr>
          <w:spacing w:val="-27"/>
        </w:rPr>
        <w:t> </w:t>
      </w:r>
      <w:r>
        <w:rPr/>
        <w:t>a</w:t>
      </w:r>
      <w:r>
        <w:rPr>
          <w:spacing w:val="-27"/>
        </w:rPr>
        <w:t> </w:t>
      </w:r>
      <w:r>
        <w:rPr/>
        <w:t>financial</w:t>
      </w:r>
      <w:r>
        <w:rPr>
          <w:spacing w:val="-27"/>
        </w:rPr>
        <w:t> </w:t>
      </w:r>
      <w:r>
        <w:rPr>
          <w:spacing w:val="-3"/>
        </w:rPr>
        <w:t>entity</w:t>
      </w:r>
      <w:r>
        <w:rPr>
          <w:spacing w:val="-27"/>
        </w:rPr>
        <w:t> </w:t>
      </w:r>
      <w:r>
        <w:rPr/>
        <w:t>and</w:t>
      </w:r>
      <w:r>
        <w:rPr>
          <w:spacing w:val="-27"/>
        </w:rPr>
        <w:t> </w:t>
      </w:r>
      <w:r>
        <w:rPr/>
        <w:t>its</w:t>
      </w:r>
      <w:r>
        <w:rPr>
          <w:spacing w:val="-27"/>
        </w:rPr>
        <w:t> </w:t>
      </w:r>
      <w:r>
        <w:rPr/>
        <w:t>size</w:t>
      </w:r>
      <w:r>
        <w:rPr>
          <w:spacing w:val="-27"/>
        </w:rPr>
        <w:t> </w:t>
      </w:r>
      <w:r>
        <w:rPr/>
        <w:t>is</w:t>
      </w:r>
      <w:r>
        <w:rPr>
          <w:spacing w:val="-27"/>
        </w:rPr>
        <w:t> </w:t>
      </w:r>
      <w:r>
        <w:rPr/>
        <w:t>in</w:t>
      </w:r>
      <w:r>
        <w:rPr>
          <w:spacing w:val="-27"/>
        </w:rPr>
        <w:t> </w:t>
      </w:r>
      <w:r>
        <w:rPr/>
        <w:t>direct</w:t>
      </w:r>
      <w:r>
        <w:rPr>
          <w:spacing w:val="-27"/>
        </w:rPr>
        <w:t> </w:t>
      </w:r>
      <w:r>
        <w:rPr/>
        <w:t>relation to total Assets. A green circle is a bank that survives wheres red is a failing bank. Lines represent loans among entities, the intensity of the line relates to the share the loan represent in Loans </w:t>
      </w:r>
      <w:r>
        <w:rPr>
          <w:spacing w:val="-3"/>
        </w:rPr>
        <w:t>by </w:t>
      </w:r>
      <w:r>
        <w:rPr/>
        <w:t>the lender bank. Representation using the Kamada-Kawai layout</w:t>
      </w:r>
      <w:r>
        <w:rPr>
          <w:spacing w:val="16"/>
        </w:rPr>
        <w:t> </w:t>
      </w:r>
      <w:r>
        <w:rPr/>
        <w:t>algorithm.</w:t>
      </w:r>
    </w:p>
    <w:p>
      <w:pPr>
        <w:pStyle w:val="BodyText"/>
        <w:rPr>
          <w:sz w:val="20"/>
        </w:rPr>
      </w:pPr>
    </w:p>
    <w:p>
      <w:pPr>
        <w:pStyle w:val="BodyText"/>
        <w:rPr>
          <w:sz w:val="20"/>
        </w:rPr>
      </w:pPr>
    </w:p>
    <w:p>
      <w:pPr>
        <w:pStyle w:val="BodyText"/>
        <w:spacing w:before="11"/>
        <w:rPr>
          <w:sz w:val="27"/>
        </w:rPr>
      </w:pPr>
      <w:r>
        <w:rPr/>
        <w:drawing>
          <wp:anchor distT="0" distB="0" distL="0" distR="0" allowOverlap="1" layoutInCell="1" locked="0" behindDoc="0" simplePos="0" relativeHeight="1216">
            <wp:simplePos x="0" y="0"/>
            <wp:positionH relativeFrom="page">
              <wp:posOffset>1499673</wp:posOffset>
            </wp:positionH>
            <wp:positionV relativeFrom="paragraph">
              <wp:posOffset>226638</wp:posOffset>
            </wp:positionV>
            <wp:extent cx="5906917" cy="3701796"/>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5906917" cy="3701796"/>
                    </a:xfrm>
                    <a:prstGeom prst="rect">
                      <a:avLst/>
                    </a:prstGeom>
                  </pic:spPr>
                </pic:pic>
              </a:graphicData>
            </a:graphic>
          </wp:anchor>
        </w:drawing>
      </w:r>
    </w:p>
    <w:p>
      <w:pPr>
        <w:spacing w:after="0"/>
        <w:rPr>
          <w:sz w:val="27"/>
        </w:rPr>
        <w:sectPr>
          <w:pgSz w:w="12240" w:h="15840"/>
          <w:pgMar w:header="0" w:footer="806" w:top="1500" w:bottom="1000" w:left="1320" w:right="320"/>
        </w:sectPr>
      </w:pPr>
    </w:p>
    <w:p>
      <w:pPr>
        <w:pStyle w:val="Heading3"/>
        <w:numPr>
          <w:ilvl w:val="2"/>
          <w:numId w:val="1"/>
        </w:numPr>
        <w:tabs>
          <w:tab w:pos="886" w:val="left" w:leader="none"/>
          <w:tab w:pos="887" w:val="left" w:leader="none"/>
        </w:tabs>
        <w:spacing w:line="240" w:lineRule="auto" w:before="37" w:after="0"/>
        <w:ind w:left="886" w:right="0" w:hanging="766"/>
        <w:jc w:val="left"/>
      </w:pPr>
      <w:bookmarkStart w:name="Bank covariates" w:id="18"/>
      <w:bookmarkEnd w:id="18"/>
      <w:r>
        <w:rPr>
          <w:b w:val="0"/>
        </w:rPr>
      </w:r>
      <w:bookmarkStart w:name="Bank covariates" w:id="19"/>
      <w:bookmarkEnd w:id="19"/>
      <w:r>
        <w:rPr/>
        <w:t>Bank</w:t>
      </w:r>
      <w:r>
        <w:rPr>
          <w:spacing w:val="25"/>
        </w:rPr>
        <w:t> </w:t>
      </w:r>
      <w:r>
        <w:rPr>
          <w:spacing w:val="-3"/>
        </w:rPr>
        <w:t>covariates</w:t>
      </w:r>
    </w:p>
    <w:p>
      <w:pPr>
        <w:pStyle w:val="BodyText"/>
        <w:rPr>
          <w:b/>
          <w:sz w:val="29"/>
        </w:rPr>
      </w:pPr>
    </w:p>
    <w:p>
      <w:pPr>
        <w:pStyle w:val="BodyText"/>
        <w:spacing w:line="420" w:lineRule="auto"/>
        <w:ind w:left="120" w:right="1120"/>
        <w:jc w:val="both"/>
      </w:pPr>
      <w:r>
        <w:rPr/>
        <w:t>All</w:t>
      </w:r>
      <w:r>
        <w:rPr>
          <w:spacing w:val="-11"/>
        </w:rPr>
        <w:t> </w:t>
      </w:r>
      <w:r>
        <w:rPr/>
        <w:t>bank-level</w:t>
      </w:r>
      <w:r>
        <w:rPr>
          <w:spacing w:val="-11"/>
        </w:rPr>
        <w:t> </w:t>
      </w:r>
      <w:r>
        <w:rPr/>
        <w:t>variables</w:t>
      </w:r>
      <w:r>
        <w:rPr>
          <w:spacing w:val="-11"/>
        </w:rPr>
        <w:t> </w:t>
      </w:r>
      <w:r>
        <w:rPr/>
        <w:t>are</w:t>
      </w:r>
      <w:r>
        <w:rPr>
          <w:spacing w:val="-11"/>
        </w:rPr>
        <w:t> </w:t>
      </w:r>
      <w:r>
        <w:rPr>
          <w:spacing w:val="-3"/>
        </w:rPr>
        <w:t>available</w:t>
      </w:r>
      <w:r>
        <w:rPr>
          <w:spacing w:val="-11"/>
        </w:rPr>
        <w:t> </w:t>
      </w:r>
      <w:r>
        <w:rPr/>
        <w:t>and</w:t>
      </w:r>
      <w:r>
        <w:rPr>
          <w:spacing w:val="-11"/>
        </w:rPr>
        <w:t> </w:t>
      </w:r>
      <w:r>
        <w:rPr/>
        <w:t>computed</w:t>
      </w:r>
      <w:r>
        <w:rPr>
          <w:spacing w:val="-11"/>
        </w:rPr>
        <w:t> </w:t>
      </w:r>
      <w:r>
        <w:rPr/>
        <w:t>at</w:t>
      </w:r>
      <w:r>
        <w:rPr>
          <w:spacing w:val="-11"/>
        </w:rPr>
        <w:t> </w:t>
      </w:r>
      <w:r>
        <w:rPr/>
        <w:t>monthly</w:t>
      </w:r>
      <w:r>
        <w:rPr>
          <w:spacing w:val="-11"/>
        </w:rPr>
        <w:t> </w:t>
      </w:r>
      <w:r>
        <w:rPr/>
        <w:t>frequency.</w:t>
      </w:r>
      <w:r>
        <w:rPr>
          <w:spacing w:val="3"/>
        </w:rPr>
        <w:t> </w:t>
      </w:r>
      <w:r>
        <w:rPr/>
        <w:t>The</w:t>
      </w:r>
      <w:r>
        <w:rPr>
          <w:spacing w:val="-11"/>
        </w:rPr>
        <w:t> </w:t>
      </w:r>
      <w:r>
        <w:rPr/>
        <w:t>regression</w:t>
      </w:r>
      <w:r>
        <w:rPr>
          <w:spacing w:val="-11"/>
        </w:rPr>
        <w:t> </w:t>
      </w:r>
      <w:r>
        <w:rPr/>
        <w:t>analysis relies</w:t>
      </w:r>
      <w:r>
        <w:rPr>
          <w:spacing w:val="10"/>
        </w:rPr>
        <w:t> </w:t>
      </w:r>
      <w:r>
        <w:rPr/>
        <w:t>on</w:t>
      </w:r>
      <w:r>
        <w:rPr>
          <w:spacing w:val="10"/>
        </w:rPr>
        <w:t> </w:t>
      </w:r>
      <w:r>
        <w:rPr/>
        <w:t>the</w:t>
      </w:r>
      <w:r>
        <w:rPr>
          <w:spacing w:val="10"/>
        </w:rPr>
        <w:t> </w:t>
      </w:r>
      <w:r>
        <w:rPr/>
        <w:t>annual</w:t>
      </w:r>
      <w:r>
        <w:rPr>
          <w:spacing w:val="10"/>
        </w:rPr>
        <w:t> </w:t>
      </w:r>
      <w:r>
        <w:rPr/>
        <w:t>average</w:t>
      </w:r>
      <w:r>
        <w:rPr>
          <w:spacing w:val="10"/>
        </w:rPr>
        <w:t> </w:t>
      </w:r>
      <w:r>
        <w:rPr/>
        <w:t>for</w:t>
      </w:r>
      <w:r>
        <w:rPr>
          <w:spacing w:val="10"/>
        </w:rPr>
        <w:t> </w:t>
      </w:r>
      <w:r>
        <w:rPr/>
        <w:t>these</w:t>
      </w:r>
      <w:r>
        <w:rPr>
          <w:spacing w:val="10"/>
        </w:rPr>
        <w:t> </w:t>
      </w:r>
      <w:r>
        <w:rPr/>
        <w:t>variables,</w:t>
      </w:r>
      <w:r>
        <w:rPr>
          <w:spacing w:val="10"/>
        </w:rPr>
        <w:t> </w:t>
      </w:r>
      <w:r>
        <w:rPr/>
        <w:t>ergo</w:t>
      </w:r>
      <w:r>
        <w:rPr>
          <w:spacing w:val="10"/>
        </w:rPr>
        <w:t> </w:t>
      </w:r>
      <w:r>
        <w:rPr/>
        <w:t>eliminating</w:t>
      </w:r>
      <w:r>
        <w:rPr>
          <w:spacing w:val="10"/>
        </w:rPr>
        <w:t> </w:t>
      </w:r>
      <w:r>
        <w:rPr>
          <w:spacing w:val="-3"/>
        </w:rPr>
        <w:t>seasonality.</w:t>
      </w:r>
    </w:p>
    <w:p>
      <w:pPr>
        <w:pStyle w:val="BodyText"/>
        <w:spacing w:line="420" w:lineRule="auto" w:before="2"/>
        <w:ind w:left="120" w:right="1116" w:firstLine="338"/>
        <w:jc w:val="both"/>
      </w:pPr>
      <w:r>
        <w:rPr/>
        <w:t>I consider 10 variables that are standard in the literature. Assets in nominal Argentinian pesos, capture size of the firms, which is </w:t>
      </w:r>
      <w:r>
        <w:rPr>
          <w:spacing w:val="-3"/>
        </w:rPr>
        <w:t>relevant </w:t>
      </w:r>
      <w:r>
        <w:rPr/>
        <w:t>for </w:t>
      </w:r>
      <w:r>
        <w:rPr>
          <w:spacing w:val="-5"/>
        </w:rPr>
        <w:t>two </w:t>
      </w:r>
      <w:r>
        <w:rPr/>
        <w:t>reasons. First, bigger banks </w:t>
      </w:r>
      <w:r>
        <w:rPr>
          <w:spacing w:val="-3"/>
        </w:rPr>
        <w:t>have </w:t>
      </w:r>
      <w:r>
        <w:rPr/>
        <w:t>a</w:t>
      </w:r>
      <w:r>
        <w:rPr>
          <w:spacing w:val="-36"/>
        </w:rPr>
        <w:t> </w:t>
      </w:r>
      <w:r>
        <w:rPr>
          <w:spacing w:val="-3"/>
        </w:rPr>
        <w:t>lower </w:t>
      </w:r>
      <w:r>
        <w:rPr/>
        <w:t>probability</w:t>
      </w:r>
      <w:r>
        <w:rPr>
          <w:spacing w:val="-32"/>
        </w:rPr>
        <w:t> </w:t>
      </w:r>
      <w:r>
        <w:rPr/>
        <w:t>of</w:t>
      </w:r>
      <w:r>
        <w:rPr>
          <w:spacing w:val="-32"/>
        </w:rPr>
        <w:t> </w:t>
      </w:r>
      <w:r>
        <w:rPr/>
        <w:t>ex-ante</w:t>
      </w:r>
      <w:r>
        <w:rPr>
          <w:spacing w:val="-32"/>
        </w:rPr>
        <w:t> </w:t>
      </w:r>
      <w:r>
        <w:rPr/>
        <w:t>failure</w:t>
      </w:r>
      <w:r>
        <w:rPr>
          <w:spacing w:val="-32"/>
        </w:rPr>
        <w:t> </w:t>
      </w:r>
      <w:r>
        <w:rPr/>
        <w:t>because</w:t>
      </w:r>
      <w:r>
        <w:rPr>
          <w:spacing w:val="-32"/>
        </w:rPr>
        <w:t> </w:t>
      </w:r>
      <w:r>
        <w:rPr/>
        <w:t>they</w:t>
      </w:r>
      <w:r>
        <w:rPr>
          <w:spacing w:val="-32"/>
        </w:rPr>
        <w:t> </w:t>
      </w:r>
      <w:r>
        <w:rPr/>
        <w:t>can</w:t>
      </w:r>
      <w:r>
        <w:rPr>
          <w:spacing w:val="-32"/>
        </w:rPr>
        <w:t> </w:t>
      </w:r>
      <w:r>
        <w:rPr/>
        <w:t>access</w:t>
      </w:r>
      <w:r>
        <w:rPr>
          <w:spacing w:val="-32"/>
        </w:rPr>
        <w:t> </w:t>
      </w:r>
      <w:r>
        <w:rPr/>
        <w:t>international</w:t>
      </w:r>
      <w:r>
        <w:rPr>
          <w:spacing w:val="-32"/>
        </w:rPr>
        <w:t> </w:t>
      </w:r>
      <w:r>
        <w:rPr/>
        <w:t>debt</w:t>
      </w:r>
      <w:r>
        <w:rPr>
          <w:spacing w:val="-32"/>
        </w:rPr>
        <w:t> </w:t>
      </w:r>
      <w:r>
        <w:rPr/>
        <w:t>markets</w:t>
      </w:r>
      <w:r>
        <w:rPr>
          <w:spacing w:val="-32"/>
        </w:rPr>
        <w:t> </w:t>
      </w:r>
      <w:r>
        <w:rPr/>
        <w:t>even</w:t>
      </w:r>
      <w:r>
        <w:rPr>
          <w:spacing w:val="-32"/>
        </w:rPr>
        <w:t> </w:t>
      </w:r>
      <w:r>
        <w:rPr/>
        <w:t>during</w:t>
      </w:r>
      <w:r>
        <w:rPr>
          <w:spacing w:val="-32"/>
        </w:rPr>
        <w:t> </w:t>
      </w:r>
      <w:r>
        <w:rPr/>
        <w:t>turmoil or</w:t>
      </w:r>
      <w:r>
        <w:rPr>
          <w:spacing w:val="-9"/>
        </w:rPr>
        <w:t> </w:t>
      </w:r>
      <w:r>
        <w:rPr/>
        <w:t>at</w:t>
      </w:r>
      <w:r>
        <w:rPr>
          <w:spacing w:val="-9"/>
        </w:rPr>
        <w:t> </w:t>
      </w:r>
      <w:r>
        <w:rPr/>
        <w:t>a</w:t>
      </w:r>
      <w:r>
        <w:rPr>
          <w:spacing w:val="-9"/>
        </w:rPr>
        <w:t> </w:t>
      </w:r>
      <w:r>
        <w:rPr>
          <w:spacing w:val="-3"/>
        </w:rPr>
        <w:t>lower</w:t>
      </w:r>
      <w:r>
        <w:rPr>
          <w:spacing w:val="-9"/>
        </w:rPr>
        <w:t> </w:t>
      </w:r>
      <w:r>
        <w:rPr/>
        <w:t>cost</w:t>
      </w:r>
      <w:r>
        <w:rPr>
          <w:spacing w:val="-9"/>
        </w:rPr>
        <w:t> </w:t>
      </w:r>
      <w:r>
        <w:rPr/>
        <w:t>than</w:t>
      </w:r>
      <w:r>
        <w:rPr>
          <w:spacing w:val="-9"/>
        </w:rPr>
        <w:t> </w:t>
      </w:r>
      <w:r>
        <w:rPr/>
        <w:t>small</w:t>
      </w:r>
      <w:r>
        <w:rPr>
          <w:spacing w:val="-9"/>
        </w:rPr>
        <w:t> </w:t>
      </w:r>
      <w:r>
        <w:rPr/>
        <w:t>ones.</w:t>
      </w:r>
      <w:r>
        <w:rPr>
          <w:spacing w:val="11"/>
        </w:rPr>
        <w:t> </w:t>
      </w:r>
      <w:r>
        <w:rPr/>
        <w:t>Second,</w:t>
      </w:r>
      <w:r>
        <w:rPr>
          <w:spacing w:val="-8"/>
        </w:rPr>
        <w:t> </w:t>
      </w:r>
      <w:r>
        <w:rPr/>
        <w:t>big</w:t>
      </w:r>
      <w:r>
        <w:rPr>
          <w:spacing w:val="-9"/>
        </w:rPr>
        <w:t> </w:t>
      </w:r>
      <w:r>
        <w:rPr/>
        <w:t>banks</w:t>
      </w:r>
      <w:r>
        <w:rPr>
          <w:spacing w:val="-9"/>
        </w:rPr>
        <w:t> </w:t>
      </w:r>
      <w:r>
        <w:rPr>
          <w:spacing w:val="-3"/>
        </w:rPr>
        <w:t>may</w:t>
      </w:r>
      <w:r>
        <w:rPr>
          <w:spacing w:val="-9"/>
        </w:rPr>
        <w:t> </w:t>
      </w:r>
      <w:r>
        <w:rPr/>
        <w:t>implicitly</w:t>
      </w:r>
      <w:r>
        <w:rPr>
          <w:spacing w:val="-9"/>
        </w:rPr>
        <w:t> </w:t>
      </w:r>
      <w:r>
        <w:rPr>
          <w:spacing w:val="1"/>
        </w:rPr>
        <w:t>be</w:t>
      </w:r>
      <w:r>
        <w:rPr>
          <w:spacing w:val="-9"/>
        </w:rPr>
        <w:t> </w:t>
      </w:r>
      <w:r>
        <w:rPr/>
        <w:t>covered</w:t>
      </w:r>
      <w:r>
        <w:rPr>
          <w:spacing w:val="-9"/>
        </w:rPr>
        <w:t> </w:t>
      </w:r>
      <w:r>
        <w:rPr>
          <w:spacing w:val="-3"/>
        </w:rPr>
        <w:t>by</w:t>
      </w:r>
      <w:r>
        <w:rPr>
          <w:spacing w:val="-9"/>
        </w:rPr>
        <w:t> </w:t>
      </w:r>
      <w:r>
        <w:rPr/>
        <w:t>the</w:t>
      </w:r>
      <w:r>
        <w:rPr>
          <w:spacing w:val="-9"/>
        </w:rPr>
        <w:t> </w:t>
      </w:r>
      <w:r>
        <w:rPr/>
        <w:t>government guarantee of ’too-big-to-fail’ argument. The direction of the effect of bank size of survival is indeterminate</w:t>
      </w:r>
      <w:r>
        <w:rPr>
          <w:spacing w:val="-8"/>
        </w:rPr>
        <w:t> </w:t>
      </w:r>
      <w:r>
        <w:rPr/>
        <w:t>a</w:t>
      </w:r>
      <w:r>
        <w:rPr>
          <w:spacing w:val="-8"/>
        </w:rPr>
        <w:t> </w:t>
      </w:r>
      <w:r>
        <w:rPr/>
        <w:t>priori:</w:t>
      </w:r>
      <w:r>
        <w:rPr>
          <w:spacing w:val="7"/>
        </w:rPr>
        <w:t> </w:t>
      </w:r>
      <w:r>
        <w:rPr/>
        <w:t>bigger</w:t>
      </w:r>
      <w:r>
        <w:rPr>
          <w:spacing w:val="-8"/>
        </w:rPr>
        <w:t> </w:t>
      </w:r>
      <w:r>
        <w:rPr/>
        <w:t>banks</w:t>
      </w:r>
      <w:r>
        <w:rPr>
          <w:spacing w:val="-8"/>
        </w:rPr>
        <w:t> </w:t>
      </w:r>
      <w:r>
        <w:rPr>
          <w:spacing w:val="-3"/>
        </w:rPr>
        <w:t>may</w:t>
      </w:r>
      <w:r>
        <w:rPr>
          <w:spacing w:val="-8"/>
        </w:rPr>
        <w:t> </w:t>
      </w:r>
      <w:r>
        <w:rPr>
          <w:spacing w:val="1"/>
        </w:rPr>
        <w:t>be</w:t>
      </w:r>
      <w:r>
        <w:rPr>
          <w:spacing w:val="-8"/>
        </w:rPr>
        <w:t> </w:t>
      </w:r>
      <w:r>
        <w:rPr/>
        <w:t>more</w:t>
      </w:r>
      <w:r>
        <w:rPr>
          <w:spacing w:val="-8"/>
        </w:rPr>
        <w:t> </w:t>
      </w:r>
      <w:r>
        <w:rPr/>
        <w:t>efficient</w:t>
      </w:r>
      <w:r>
        <w:rPr>
          <w:spacing w:val="-8"/>
        </w:rPr>
        <w:t> </w:t>
      </w:r>
      <w:r>
        <w:rPr/>
        <w:t>due</w:t>
      </w:r>
      <w:r>
        <w:rPr>
          <w:spacing w:val="-8"/>
        </w:rPr>
        <w:t> </w:t>
      </w:r>
      <w:r>
        <w:rPr/>
        <w:t>to</w:t>
      </w:r>
      <w:r>
        <w:rPr>
          <w:spacing w:val="-8"/>
        </w:rPr>
        <w:t> </w:t>
      </w:r>
      <w:r>
        <w:rPr/>
        <w:t>economics</w:t>
      </w:r>
      <w:r>
        <w:rPr>
          <w:spacing w:val="-8"/>
        </w:rPr>
        <w:t> </w:t>
      </w:r>
      <w:r>
        <w:rPr/>
        <w:t>of</w:t>
      </w:r>
      <w:r>
        <w:rPr>
          <w:spacing w:val="-8"/>
        </w:rPr>
        <w:t> </w:t>
      </w:r>
      <w:r>
        <w:rPr/>
        <w:t>scale</w:t>
      </w:r>
      <w:r>
        <w:rPr>
          <w:spacing w:val="-8"/>
        </w:rPr>
        <w:t> </w:t>
      </w:r>
      <w:r>
        <w:rPr/>
        <w:t>but</w:t>
      </w:r>
      <w:r>
        <w:rPr>
          <w:spacing w:val="-8"/>
        </w:rPr>
        <w:t> </w:t>
      </w:r>
      <w:r>
        <w:rPr/>
        <w:t>they</w:t>
      </w:r>
      <w:r>
        <w:rPr>
          <w:spacing w:val="-8"/>
        </w:rPr>
        <w:t> </w:t>
      </w:r>
      <w:r>
        <w:rPr/>
        <w:t>also </w:t>
      </w:r>
      <w:r>
        <w:rPr>
          <w:spacing w:val="-3"/>
        </w:rPr>
        <w:t>may </w:t>
      </w:r>
      <w:r>
        <w:rPr/>
        <w:t>engage in ex-post risky businesses to exploit their too-big-to-fail franchise (Chiaramonte &amp; Casu, </w:t>
      </w:r>
      <w:hyperlink w:history="true" w:anchor="_bookmark14">
        <w:r>
          <w:rPr>
            <w:color w:val="0000FF"/>
          </w:rPr>
          <w:t>2017</w:t>
        </w:r>
      </w:hyperlink>
      <w:r>
        <w:rPr/>
        <w:t>). See </w:t>
      </w:r>
      <w:r>
        <w:rPr>
          <w:spacing w:val="-4"/>
        </w:rPr>
        <w:t>(Farhi </w:t>
      </w:r>
      <w:r>
        <w:rPr/>
        <w:t>&amp; Tirole, </w:t>
      </w:r>
      <w:hyperlink w:history="true" w:anchor="_bookmark24">
        <w:r>
          <w:rPr>
            <w:color w:val="0000FF"/>
          </w:rPr>
          <w:t>2012</w:t>
        </w:r>
      </w:hyperlink>
      <w:r>
        <w:rPr/>
        <w:t>) for a theoretical explanation of banks coordination in risk-taking exploiting a potential government</w:t>
      </w:r>
      <w:r>
        <w:rPr>
          <w:spacing w:val="26"/>
        </w:rPr>
        <w:t> </w:t>
      </w:r>
      <w:r>
        <w:rPr/>
        <w:t>bailout.</w:t>
      </w:r>
    </w:p>
    <w:p>
      <w:pPr>
        <w:pStyle w:val="BodyText"/>
        <w:spacing w:line="420" w:lineRule="auto" w:before="9"/>
        <w:ind w:left="120" w:right="1114" w:firstLine="338"/>
        <w:jc w:val="both"/>
      </w:pPr>
      <w:r>
        <w:rPr/>
        <w:t>The ratio of non-performing loans to total loans, loans to the government, USD loans to total Loans,</w:t>
      </w:r>
      <w:r>
        <w:rPr>
          <w:spacing w:val="-14"/>
        </w:rPr>
        <w:t> </w:t>
      </w:r>
      <w:r>
        <w:rPr/>
        <w:t>and</w:t>
      </w:r>
      <w:r>
        <w:rPr>
          <w:spacing w:val="-16"/>
        </w:rPr>
        <w:t> </w:t>
      </w:r>
      <w:r>
        <w:rPr/>
        <w:t>the</w:t>
      </w:r>
      <w:r>
        <w:rPr>
          <w:spacing w:val="-16"/>
        </w:rPr>
        <w:t> </w:t>
      </w:r>
      <w:r>
        <w:rPr/>
        <w:t>interest</w:t>
      </w:r>
      <w:r>
        <w:rPr>
          <w:spacing w:val="-16"/>
        </w:rPr>
        <w:t> </w:t>
      </w:r>
      <w:r>
        <w:rPr/>
        <w:t>rate</w:t>
      </w:r>
      <w:r>
        <w:rPr>
          <w:spacing w:val="-16"/>
        </w:rPr>
        <w:t> </w:t>
      </w:r>
      <w:r>
        <w:rPr/>
        <w:t>on</w:t>
      </w:r>
      <w:r>
        <w:rPr>
          <w:spacing w:val="-16"/>
        </w:rPr>
        <w:t> </w:t>
      </w:r>
      <w:r>
        <w:rPr/>
        <w:t>loans</w:t>
      </w:r>
      <w:r>
        <w:rPr>
          <w:spacing w:val="-16"/>
        </w:rPr>
        <w:t> </w:t>
      </w:r>
      <w:r>
        <w:rPr/>
        <w:t>reflect</w:t>
      </w:r>
      <w:r>
        <w:rPr>
          <w:spacing w:val="-16"/>
        </w:rPr>
        <w:t> </w:t>
      </w:r>
      <w:r>
        <w:rPr/>
        <w:t>the</w:t>
      </w:r>
      <w:r>
        <w:rPr>
          <w:spacing w:val="-16"/>
        </w:rPr>
        <w:t> </w:t>
      </w:r>
      <w:r>
        <w:rPr/>
        <w:t>ex-ante</w:t>
      </w:r>
      <w:r>
        <w:rPr>
          <w:spacing w:val="-16"/>
        </w:rPr>
        <w:t> </w:t>
      </w:r>
      <w:r>
        <w:rPr/>
        <w:t>riskiness</w:t>
      </w:r>
      <w:r>
        <w:rPr>
          <w:spacing w:val="-16"/>
        </w:rPr>
        <w:t> </w:t>
      </w:r>
      <w:r>
        <w:rPr/>
        <w:t>of</w:t>
      </w:r>
      <w:r>
        <w:rPr>
          <w:spacing w:val="-16"/>
        </w:rPr>
        <w:t> </w:t>
      </w:r>
      <w:r>
        <w:rPr/>
        <w:t>the</w:t>
      </w:r>
      <w:r>
        <w:rPr>
          <w:spacing w:val="-16"/>
        </w:rPr>
        <w:t> </w:t>
      </w:r>
      <w:r>
        <w:rPr/>
        <w:t>loans</w:t>
      </w:r>
      <w:r>
        <w:rPr>
          <w:spacing w:val="-16"/>
        </w:rPr>
        <w:t> </w:t>
      </w:r>
      <w:r>
        <w:rPr/>
        <w:t>portfolio.</w:t>
      </w:r>
      <w:r>
        <w:rPr>
          <w:spacing w:val="2"/>
        </w:rPr>
        <w:t> </w:t>
      </w:r>
      <w:r>
        <w:rPr/>
        <w:t>An</w:t>
      </w:r>
      <w:r>
        <w:rPr>
          <w:spacing w:val="-16"/>
        </w:rPr>
        <w:t> </w:t>
      </w:r>
      <w:r>
        <w:rPr/>
        <w:t>increase on </w:t>
      </w:r>
      <w:r>
        <w:rPr>
          <w:spacing w:val="-3"/>
        </w:rPr>
        <w:t>any </w:t>
      </w:r>
      <w:r>
        <w:rPr/>
        <w:t>of these variables signals a riskier loans portfolio, and thus one would expect them to predict</w:t>
      </w:r>
      <w:r>
        <w:rPr>
          <w:spacing w:val="-13"/>
        </w:rPr>
        <w:t> </w:t>
      </w:r>
      <w:r>
        <w:rPr/>
        <w:t>a</w:t>
      </w:r>
      <w:r>
        <w:rPr>
          <w:spacing w:val="-13"/>
        </w:rPr>
        <w:t> </w:t>
      </w:r>
      <w:r>
        <w:rPr/>
        <w:t>reduction</w:t>
      </w:r>
      <w:r>
        <w:rPr>
          <w:spacing w:val="-13"/>
        </w:rPr>
        <w:t> </w:t>
      </w:r>
      <w:r>
        <w:rPr/>
        <w:t>in</w:t>
      </w:r>
      <w:r>
        <w:rPr>
          <w:spacing w:val="-13"/>
        </w:rPr>
        <w:t> </w:t>
      </w:r>
      <w:r>
        <w:rPr/>
        <w:t>survival</w:t>
      </w:r>
      <w:r>
        <w:rPr>
          <w:spacing w:val="-13"/>
        </w:rPr>
        <w:t> </w:t>
      </w:r>
      <w:r>
        <w:rPr>
          <w:spacing w:val="-3"/>
        </w:rPr>
        <w:t>probability.</w:t>
      </w:r>
      <w:r>
        <w:rPr>
          <w:spacing w:val="1"/>
        </w:rPr>
        <w:t> </w:t>
      </w:r>
      <w:r>
        <w:rPr/>
        <w:t>Non-performing</w:t>
      </w:r>
      <w:r>
        <w:rPr>
          <w:spacing w:val="-13"/>
        </w:rPr>
        <w:t> </w:t>
      </w:r>
      <w:r>
        <w:rPr/>
        <w:t>loans</w:t>
      </w:r>
      <w:r>
        <w:rPr>
          <w:spacing w:val="-13"/>
        </w:rPr>
        <w:t> </w:t>
      </w:r>
      <w:r>
        <w:rPr/>
        <w:t>include</w:t>
      </w:r>
      <w:r>
        <w:rPr>
          <w:spacing w:val="-13"/>
        </w:rPr>
        <w:t> </w:t>
      </w:r>
      <w:r>
        <w:rPr/>
        <w:t>all</w:t>
      </w:r>
      <w:r>
        <w:rPr>
          <w:spacing w:val="-13"/>
        </w:rPr>
        <w:t> </w:t>
      </w:r>
      <w:r>
        <w:rPr/>
        <w:t>loans</w:t>
      </w:r>
      <w:r>
        <w:rPr>
          <w:spacing w:val="-13"/>
        </w:rPr>
        <w:t> </w:t>
      </w:r>
      <w:r>
        <w:rPr/>
        <w:t>from</w:t>
      </w:r>
      <w:r>
        <w:rPr>
          <w:spacing w:val="-13"/>
        </w:rPr>
        <w:t> </w:t>
      </w:r>
      <w:r>
        <w:rPr/>
        <w:t>borrowers</w:t>
      </w:r>
    </w:p>
    <w:p>
      <w:pPr>
        <w:pStyle w:val="BodyText"/>
        <w:spacing w:line="259" w:lineRule="auto" w:before="196"/>
        <w:ind w:left="120" w:right="1117"/>
        <w:jc w:val="both"/>
      </w:pPr>
      <w:r>
        <w:rPr/>
        <w:pict>
          <v:line style="position:absolute;mso-position-horizontal-relative:page;mso-position-vertical-relative:paragraph;z-index:1288" from="72pt,78.58493pt" to="540pt,78.58493pt" stroked="true" strokeweight=".873pt" strokecolor="#000000">
            <v:stroke dashstyle="solid"/>
            <w10:wrap type="none"/>
          </v:line>
        </w:pict>
      </w:r>
      <w:r>
        <w:rPr>
          <w:b/>
          <w:spacing w:val="-5"/>
        </w:rPr>
        <w:t>Table </w:t>
      </w:r>
      <w:r>
        <w:rPr>
          <w:b/>
        </w:rPr>
        <w:t>1: </w:t>
      </w:r>
      <w:r>
        <w:rPr/>
        <w:t>Panel A shows the distribution of the number of links </w:t>
      </w:r>
      <w:r>
        <w:rPr>
          <w:spacing w:val="-3"/>
        </w:rPr>
        <w:t>by </w:t>
      </w:r>
      <w:r>
        <w:rPr>
          <w:spacing w:val="-5"/>
        </w:rPr>
        <w:t>entity, </w:t>
      </w:r>
      <w:r>
        <w:rPr/>
        <w:t>the node degree. Panel B contains the distribution of links </w:t>
      </w:r>
      <w:r>
        <w:rPr>
          <w:spacing w:val="-3"/>
        </w:rPr>
        <w:t>by </w:t>
      </w:r>
      <w:r>
        <w:rPr/>
        <w:t>weight. The height of the bar corresponds to the number of links among banks of the given </w:t>
      </w:r>
      <w:r>
        <w:rPr>
          <w:spacing w:val="-3"/>
        </w:rPr>
        <w:t>weight </w:t>
      </w:r>
      <w:r>
        <w:rPr/>
        <w:t>on the horizontal axis. The weights is defined from the lending bank perspective: it is the share of the loan on Loans of the lending bank, expressed as percentage.</w:t>
      </w:r>
    </w:p>
    <w:p>
      <w:pPr>
        <w:spacing w:after="0" w:line="259" w:lineRule="auto"/>
        <w:jc w:val="both"/>
        <w:sectPr>
          <w:pgSz w:w="12240" w:h="15840"/>
          <w:pgMar w:header="0" w:footer="806" w:top="1420" w:bottom="1000" w:left="1320" w:right="320"/>
        </w:sectPr>
      </w:pPr>
    </w:p>
    <w:p>
      <w:pPr>
        <w:pStyle w:val="BodyText"/>
        <w:spacing w:line="259" w:lineRule="auto" w:before="84"/>
        <w:ind w:left="239"/>
      </w:pPr>
      <w:r>
        <w:rPr/>
        <w:t>Panel A. Distribution of links by entity (node degree)</w:t>
      </w:r>
    </w:p>
    <w:p>
      <w:pPr>
        <w:pStyle w:val="BodyText"/>
        <w:spacing w:line="259" w:lineRule="auto" w:before="84"/>
        <w:ind w:left="198" w:right="1156"/>
      </w:pPr>
      <w:r>
        <w:rPr/>
        <w:br w:type="column"/>
      </w:r>
      <w:r>
        <w:rPr/>
        <w:t>Panel B. Distribution of the </w:t>
      </w:r>
      <w:r>
        <w:rPr>
          <w:spacing w:val="-3"/>
        </w:rPr>
        <w:t>weight </w:t>
      </w:r>
      <w:r>
        <w:rPr/>
        <w:t>of each link (edge)</w:t>
      </w:r>
    </w:p>
    <w:p>
      <w:pPr>
        <w:spacing w:after="0" w:line="259" w:lineRule="auto"/>
        <w:sectPr>
          <w:type w:val="continuous"/>
          <w:pgSz w:w="12240" w:h="15840"/>
          <w:pgMar w:top="1500" w:bottom="280" w:left="1320" w:right="320"/>
          <w:cols w:num="2" w:equalWidth="0">
            <w:col w:w="4681" w:space="40"/>
            <w:col w:w="5879"/>
          </w:cols>
        </w:sectPr>
      </w:pPr>
    </w:p>
    <w:p>
      <w:pPr>
        <w:pStyle w:val="BodyText"/>
        <w:spacing w:before="5"/>
        <w:rPr>
          <w:sz w:val="4"/>
        </w:rPr>
      </w:pPr>
    </w:p>
    <w:p>
      <w:pPr>
        <w:pStyle w:val="BodyText"/>
        <w:spacing w:line="20" w:lineRule="exact"/>
        <w:ind w:left="114"/>
        <w:rPr>
          <w:sz w:val="2"/>
        </w:rPr>
      </w:pPr>
      <w:r>
        <w:rPr>
          <w:sz w:val="2"/>
        </w:rPr>
        <w:pict>
          <v:group style="width:468pt;height:.550pt;mso-position-horizontal-relative:char;mso-position-vertical-relative:line" coordorigin="0,0" coordsize="9360,11">
            <v:line style="position:absolute" from="0,5" to="9360,5" stroked="true" strokeweight=".545pt" strokecolor="#000000">
              <v:stroke dashstyle="solid"/>
            </v:line>
          </v:group>
        </w:pict>
      </w:r>
      <w:r>
        <w:rPr>
          <w:sz w:val="2"/>
        </w:rPr>
      </w:r>
    </w:p>
    <w:p>
      <w:pPr>
        <w:pStyle w:val="BodyText"/>
        <w:spacing w:before="7"/>
        <w:rPr>
          <w:sz w:val="13"/>
        </w:rPr>
      </w:pPr>
    </w:p>
    <w:p>
      <w:pPr>
        <w:spacing w:before="1"/>
        <w:ind w:left="404" w:right="0" w:firstLine="0"/>
        <w:jc w:val="left"/>
        <w:rPr>
          <w:rFonts w:ascii="Arial"/>
          <w:sz w:val="10"/>
        </w:rPr>
      </w:pPr>
      <w:r>
        <w:rPr/>
        <w:pict>
          <v:group style="position:absolute;margin-left:92.569443pt;margin-top:-3.375075pt;width:210.75pt;height:136.25pt;mso-position-horizontal-relative:page;mso-position-vertical-relative:paragraph;z-index:-32248" coordorigin="1851,-68" coordsize="4215,2725">
            <v:line style="position:absolute" from="1871,2515" to="6062,2515" stroked="true" strokeweight=".38092pt" strokecolor="#999999">
              <v:stroke dashstyle="dot"/>
            </v:line>
            <v:line style="position:absolute" from="2144,2515" to="2144,2637" stroked="true" strokeweight=".38092pt" strokecolor="#999999">
              <v:stroke dashstyle="dot"/>
            </v:line>
            <v:shape style="position:absolute;left:1870;top:304;width:4191;height:2333" coordorigin="1871,305" coordsize="4191,2333" path="m3248,2515l3248,2637m4049,2269l4546,2269m3718,2023l4546,2023m3718,1778l6062,1778m3552,1532l6062,1532m3552,1287l6062,1287m3055,1287l3387,1287m3055,1041l3387,1041m3055,796l6062,796m1871,796l2227,796m1871,550l2227,550m1871,305l2227,305e" filled="false" stroked="true" strokeweight=".38092pt" strokecolor="#999999">
              <v:path arrowok="t"/>
              <v:stroke dashstyle="dot"/>
            </v:shape>
            <v:line style="position:absolute" from="1871,59" to="6062,59" stroked="true" strokeweight=".38092pt" strokecolor="#999999">
              <v:stroke dashstyle="dot"/>
            </v:line>
            <v:line style="position:absolute" from="2144,-64" to="2144,796" stroked="true" strokeweight=".38092pt" strokecolor="#999999">
              <v:stroke dashstyle="dot"/>
            </v:line>
            <v:shape style="position:absolute;left:2889;top:-64;width:3173;height:1351" coordorigin="2890,-64" coordsize="3173,1351" path="m2890,550l6062,550m2890,305l6062,305m3248,-64l3248,1287m3552,1041l6062,1041e" filled="false" stroked="true" strokeweight=".38092pt" strokecolor="#999999">
              <v:path arrowok="t"/>
              <v:stroke dashstyle="dot"/>
            </v:shape>
            <v:line style="position:absolute" from="4353,2637" to="4353,-64" stroked="true" strokeweight=".38092pt" strokecolor="#999999">
              <v:stroke dashstyle="dot"/>
            </v:line>
            <v:shape style="position:absolute;left:4711;top:2023;width:1351;height:246" coordorigin="4712,2023" coordsize="1351,246" path="m4712,2269l6062,2269m4712,2023l6062,2023e" filled="false" stroked="true" strokeweight=".38092pt" strokecolor="#999999">
              <v:path arrowok="t"/>
              <v:stroke dashstyle="dot"/>
            </v:shape>
            <v:line style="position:absolute" from="5457,2637" to="5457,-64" stroked="true" strokeweight=".38092pt" strokecolor="#999999">
              <v:stroke dashstyle="dot"/>
            </v:line>
            <v:shape style="position:absolute;left:1870;top:1041;width:191;height:1228" coordorigin="1871,1041" coordsize="191,1228" path="m1871,2269l2061,2269m1871,2023l2061,2023m1871,1778l2061,1778m1871,1532l2061,1532m1871,1287l2061,1287m1871,1041l2061,1041e" filled="false" stroked="true" strokeweight=".38092pt" strokecolor="#999999">
              <v:path arrowok="t"/>
              <v:stroke dashstyle="dot"/>
            </v:shape>
            <v:rect style="position:absolute;left:2061;top:795;width:166;height:1719" filled="true" fillcolor="#0000ff" stroked="false">
              <v:fill type="solid"/>
            </v:rect>
            <v:shape style="position:absolute;left:2392;top:304;width:332;height:492" coordorigin="2393,305" coordsize="332,492" path="m2393,796l2724,796m2393,550l2724,550m2393,305l2724,305e" filled="false" stroked="true" strokeweight=".38092pt" strokecolor="#999999">
              <v:path arrowok="t"/>
              <v:stroke dashstyle="dot"/>
            </v:shape>
            <v:rect style="position:absolute;left:2227;top:58;width:166;height:2456" filled="true" fillcolor="#0000ff" stroked="false">
              <v:fill type="solid"/>
            </v:rect>
            <v:line style="position:absolute" from="2558,1041" to="2724,1041" stroked="true" strokeweight=".38092pt" strokecolor="#999999">
              <v:stroke dashstyle="dot"/>
            </v:line>
            <v:shape style="position:absolute;left:2392;top:59;width:497;height:2456" coordorigin="2393,59" coordsize="497,2456" path="m2724,1041l2558,1041,2558,796,2393,796,2393,2515,2558,2515,2724,2515,2724,1041m2890,59l2724,59,2724,2515,2890,2515,2890,59e" filled="true" fillcolor="#0000ff" stroked="false">
              <v:path arrowok="t"/>
              <v:fill type="solid"/>
            </v:shape>
            <v:shape style="position:absolute;left:3055;top:1532;width:166;height:246" coordorigin="3055,1532" coordsize="166,246" path="m3055,1778l3221,1778m3055,1532l3221,1532e" filled="false" stroked="true" strokeweight=".38092pt" strokecolor="#999999">
              <v:path arrowok="t"/>
              <v:stroke dashstyle="dot"/>
            </v:shape>
            <v:shape style="position:absolute;left:2889;top:550;width:663;height:1965" coordorigin="2890,550" coordsize="663,1965" path="m3055,550l2890,550,2890,2515,3055,2515,3055,550m3386,1287l3221,1287,3221,1778,3055,1778,3055,2515,3221,2515,3386,2515,3386,1287m3552,796l3387,796,3387,2515,3552,2515,3552,796e" filled="true" fillcolor="#0000ff" stroked="false">
              <v:path arrowok="t"/>
              <v:fill type="solid"/>
            </v:shape>
            <v:line style="position:absolute" from="3718,2269" to="3883,2269" stroked="true" strokeweight=".38092pt" strokecolor="#999999">
              <v:stroke dashstyle="dot"/>
            </v:line>
            <v:shape style="position:absolute;left:3552;top:1532;width:663;height:983" coordorigin="3552,1532" coordsize="663,983" path="m3883,2269l3718,2269,3718,1532,3552,1532,3552,2515,3718,2515,3883,2515,3883,2269m4215,2269l4049,2269,4049,2023,3883,2023,3883,2515,4049,2515,4215,2515,4215,2269e" filled="true" fillcolor="#0000ff" stroked="false">
              <v:path arrowok="t"/>
              <v:fill type="solid"/>
            </v:shape>
            <v:line style="position:absolute" from="4215,2515" to="4380,2515" stroked="true" strokeweight="0pt" strokecolor="#0000ff">
              <v:stroke dashstyle="solid"/>
            </v:line>
            <v:shape style="position:absolute;left:4380;top:1777;width:663;height:737" coordorigin="4380,1778" coordsize="663,737" path="m4546,2269l4380,2269,4380,2515,4546,2515,4546,2269m4877,2269l4712,2269,4712,1778,4546,1778,4546,2515,4712,2515,4877,2515,4877,2269m5043,2269l4877,2269,4877,2515,5043,2515,5043,2269e" filled="true" fillcolor="#0000ff" stroked="false">
              <v:path arrowok="t"/>
              <v:fill type="solid"/>
            </v:shape>
            <v:shape style="position:absolute;left:5042;top:2514;width:663;height:2" coordorigin="5043,2515" coordsize="663,0" path="m5043,2515l5209,2515m5209,2515l5374,2515m5374,2515l5540,2515m5540,2515l5705,2515e" filled="false" stroked="true" strokeweight="0pt" strokecolor="#0000ff">
              <v:path arrowok="t"/>
              <v:stroke dashstyle="solid"/>
            </v:shape>
            <v:rect style="position:absolute;left:5705;top:2268;width:166;height:246" filled="true" fillcolor="#0000ff" stroked="false">
              <v:fill type="solid"/>
            </v:rect>
            <v:rect style="position:absolute;left:1870;top:-64;width:4191;height:2702" filled="false" stroked="true" strokeweight=".38092pt" strokecolor="#333333">
              <v:stroke dashstyle="solid"/>
            </v:rect>
            <v:shape style="position:absolute;left:819;top:-3214;width:10129;height:7298" coordorigin="820,-3213" coordsize="10129,7298" path="m1851,2515l1871,2515m1851,2269l1871,2269m1851,2023l1871,2023m1851,1778l1871,1778m1851,1532l1871,1532m1851,1287l1871,1287m1851,1041l1871,1041m1851,796l1871,796m1851,550l1871,550m1851,305l1871,305m1851,59l1871,59m2144,2657l2144,2637m3248,2657l3248,2637m4353,2657l4353,2637m5457,2657l5457,2637e" filled="false" stroked="true" strokeweight=".38092pt" strokecolor="#333333">
              <v:path arrowok="t"/>
              <v:stroke dashstyle="solid"/>
            </v:shape>
            <w10:wrap type="none"/>
          </v:group>
        </w:pict>
      </w:r>
      <w:r>
        <w:rPr/>
        <w:pict>
          <v:group style="position:absolute;margin-left:329.340118pt;margin-top:-3.375075pt;width:207.95pt;height:136.25pt;mso-position-horizontal-relative:page;mso-position-vertical-relative:paragraph;z-index:1336" coordorigin="6587,-68" coordsize="4159,2725">
            <v:line style="position:absolute" from="6606,2515" to="10742,2515" stroked="true" strokeweight=".38092pt" strokecolor="#999999">
              <v:stroke dashstyle="dot"/>
            </v:line>
            <v:shape style="position:absolute;left:6888;top:-64;width:3854;height:2702" coordorigin="6888,-64" coordsize="3854,2702" path="m6888,2515l6888,2637m7076,2515l7076,2637m7264,2515l7264,2637m7452,2515l7452,2637m7640,2515l7640,2637m7828,2515l7828,2637m7170,1856l10742,1856m6982,1198l10742,1198m6982,540l10742,540m7076,-64l7076,1804m7264,-64l7264,2258m7452,-64l7452,2330m7640,-64l7640,2199m7828,-64l7828,2403e" filled="false" stroked="true" strokeweight=".38092pt" strokecolor="#999999">
              <v:path arrowok="t"/>
              <v:stroke dashstyle="dot"/>
            </v:shape>
            <v:shape style="position:absolute;left:4990;top:-3559;width:7393;height:7588" coordorigin="4990,-3558" coordsize="7393,7588" path="m8016,2637l8016,-64m8204,2637l8204,-64m8392,2637l8392,-64m8580,2637l8580,-64m8768,2637l8768,-64m8956,2637l8956,-64m9144,2637l9144,-64m9332,2637l9332,-64m9520,2637l9520,-64m9708,2637l9708,-64m9896,2637l9896,-64m10084,2637l10084,-64m10272,2637l10272,-64m10460,2637l10460,-64m10648,2637l10648,-64e" filled="false" stroked="true" strokeweight=".38092pt" strokecolor="#999999">
              <v:path arrowok="t"/>
              <v:stroke dashstyle="dot"/>
            </v:shape>
            <v:shape style="position:absolute;left:6606;top:-64;width:282;height:1920" coordorigin="6606,-64" coordsize="282,1920" path="m6606,1856l6794,1856m6606,1198l6794,1198m6606,540l6794,540m6888,-64l6888,59e" filled="false" stroked="true" strokeweight=".38092pt" strokecolor="#999999">
              <v:path arrowok="t"/>
              <v:stroke dashstyle="dot"/>
            </v:shape>
            <v:rect style="position:absolute;left:6794;top:58;width:188;height:2456" filled="true" fillcolor="#595959" stroked="false">
              <v:fill type="solid"/>
            </v:rect>
            <v:rect style="position:absolute;left:6794;top:58;width:188;height:2456" filled="false" stroked="true" strokeweight=".38092pt" strokecolor="#bebebe">
              <v:stroke dashstyle="solid"/>
            </v:rect>
            <v:rect style="position:absolute;left:6982;top:1803;width:188;height:712" filled="true" fillcolor="#595959" stroked="false">
              <v:fill type="solid"/>
            </v:rect>
            <v:rect style="position:absolute;left:6982;top:1803;width:188;height:712" filled="false" stroked="true" strokeweight=".38092pt" strokecolor="#bebebe">
              <v:stroke dashstyle="solid"/>
            </v:rect>
            <v:rect style="position:absolute;left:7170;top:2257;width:188;height:257" filled="true" fillcolor="#595959" stroked="false">
              <v:fill type="solid"/>
            </v:rect>
            <v:rect style="position:absolute;left:7170;top:2257;width:188;height:257" filled="false" stroked="true" strokeweight=".38092pt" strokecolor="#bebebe">
              <v:stroke dashstyle="solid"/>
            </v:rect>
            <v:rect style="position:absolute;left:7358;top:2330;width:188;height:185" filled="true" fillcolor="#595959" stroked="false">
              <v:fill type="solid"/>
            </v:rect>
            <v:rect style="position:absolute;left:7358;top:2330;width:188;height:185" filled="false" stroked="true" strokeweight=".38092pt" strokecolor="#bebebe">
              <v:stroke dashstyle="solid"/>
            </v:rect>
            <v:rect style="position:absolute;left:7546;top:2198;width:188;height:316" filled="true" fillcolor="#595959" stroked="false">
              <v:fill type="solid"/>
            </v:rect>
            <v:rect style="position:absolute;left:7546;top:2198;width:188;height:316" filled="false" stroked="true" strokeweight=".38092pt" strokecolor="#bebebe">
              <v:stroke dashstyle="solid"/>
            </v:rect>
            <v:line style="position:absolute" from="7734,2459" to="7922,2459" stroked="true" strokeweight="5.59632pt" strokecolor="#595959">
              <v:stroke dashstyle="solid"/>
            </v:line>
            <v:rect style="position:absolute;left:7734;top:2402;width:188;height:112" filled="false" stroked="true" strokeweight=".38092pt" strokecolor="#bebebe">
              <v:stroke dashstyle="solid"/>
            </v:rect>
            <v:line style="position:absolute" from="7922,2498" to="8110,2498" stroked="true" strokeweight="1.64472pt" strokecolor="#595959">
              <v:stroke dashstyle="solid"/>
            </v:line>
            <v:rect style="position:absolute;left:7922;top:2481;width:188;height:33" filled="false" stroked="true" strokeweight=".38092pt" strokecolor="#bebebe">
              <v:stroke dashstyle="solid"/>
            </v:rect>
            <v:rect style="position:absolute;left:8110;top:2494;width:188;height:20" filled="true" fillcolor="#595959" stroked="false">
              <v:fill type="solid"/>
            </v:rect>
            <v:rect style="position:absolute;left:8106;top:2491;width:196;height:28" filled="true" fillcolor="#bebebe" stroked="false">
              <v:fill type="solid"/>
            </v:rect>
            <v:rect style="position:absolute;left:8298;top:2494;width:188;height:20" filled="true" fillcolor="#595959" stroked="false">
              <v:fill type="solid"/>
            </v:rect>
            <v:rect style="position:absolute;left:8294;top:2491;width:196;height:28" filled="true" fillcolor="#bebebe" stroked="false">
              <v:fill type="solid"/>
            </v:rect>
            <v:line style="position:absolute" from="8486,2511" to="8674,2511" stroked="true" strokeweight=".327520pt" strokecolor="#595959">
              <v:stroke dashstyle="solid"/>
            </v:line>
            <v:line style="position:absolute" from="8482,2511" to="8678,2511" stroked="true" strokeweight=".70844pt" strokecolor="#bebebe">
              <v:stroke dashstyle="solid"/>
            </v:line>
            <v:line style="position:absolute" from="8674,2511" to="8862,2511" stroked="true" strokeweight=".327520pt" strokecolor="#595959">
              <v:stroke dashstyle="solid"/>
            </v:line>
            <v:line style="position:absolute" from="8670,2511" to="8866,2511" stroked="true" strokeweight=".70844pt" strokecolor="#bebebe">
              <v:stroke dashstyle="solid"/>
            </v:line>
            <v:line style="position:absolute" from="8862,2508" to="9050,2508" stroked="true" strokeweight=".6586pt" strokecolor="#595959">
              <v:stroke dashstyle="solid"/>
            </v:line>
            <v:line style="position:absolute" from="8858,2508" to="9054,2508" stroked="true" strokeweight="1.03952pt" strokecolor="#bebebe">
              <v:stroke dashstyle="solid"/>
            </v:line>
            <v:line style="position:absolute" from="9050,2515" to="9238,2515" stroked="true" strokeweight="0pt" strokecolor="#595959">
              <v:stroke dashstyle="solid"/>
            </v:line>
            <v:shape style="position:absolute;left:9049;top:2514;width:188;height:2" coordorigin="9050,2515" coordsize="188,0" path="m9050,2515l9238,2515,9050,2515xe" filled="false" stroked="true" strokeweight=".38092pt" strokecolor="#bebebe">
              <v:path arrowok="t"/>
              <v:stroke dashstyle="solid"/>
            </v:shape>
            <v:line style="position:absolute" from="9238,2498" to="9426,2498" stroked="true" strokeweight="1.64472pt" strokecolor="#595959">
              <v:stroke dashstyle="solid"/>
            </v:line>
            <v:rect style="position:absolute;left:9237;top:2481;width:188;height:33" filled="false" stroked="true" strokeweight=".38092pt" strokecolor="#bebebe">
              <v:stroke dashstyle="solid"/>
            </v:rect>
            <v:line style="position:absolute" from="9426,2511" to="9614,2511" stroked="true" strokeweight=".327520pt" strokecolor="#595959">
              <v:stroke dashstyle="solid"/>
            </v:line>
            <v:line style="position:absolute" from="9422,2511" to="9618,2511" stroked="true" strokeweight=".70844pt" strokecolor="#bebebe">
              <v:stroke dashstyle="solid"/>
            </v:line>
            <v:line style="position:absolute" from="9614,2511" to="9802,2511" stroked="true" strokeweight=".327520pt" strokecolor="#595959">
              <v:stroke dashstyle="solid"/>
            </v:line>
            <v:line style="position:absolute" from="9610,2511" to="9806,2511" stroked="true" strokeweight=".70844pt" strokecolor="#bebebe">
              <v:stroke dashstyle="solid"/>
            </v:line>
            <v:line style="position:absolute" from="9802,2508" to="9990,2508" stroked="true" strokeweight=".6586pt" strokecolor="#595959">
              <v:stroke dashstyle="solid"/>
            </v:line>
            <v:line style="position:absolute" from="9798,2508" to="9994,2508" stroked="true" strokeweight="1.03952pt" strokecolor="#bebebe">
              <v:stroke dashstyle="solid"/>
            </v:line>
            <v:line style="position:absolute" from="9990,2508" to="10178,2508" stroked="true" strokeweight=".6586pt" strokecolor="#595959">
              <v:stroke dashstyle="solid"/>
            </v:line>
            <v:line style="position:absolute" from="9986,2508" to="10182,2508" stroked="true" strokeweight="1.03952pt" strokecolor="#bebebe">
              <v:stroke dashstyle="solid"/>
            </v:line>
            <v:line style="position:absolute" from="10178,2511" to="10366,2511" stroked="true" strokeweight=".327520pt" strokecolor="#595959">
              <v:stroke dashstyle="solid"/>
            </v:line>
            <v:line style="position:absolute" from="10174,2511" to="10370,2511" stroked="true" strokeweight=".70844pt" strokecolor="#bebebe">
              <v:stroke dashstyle="solid"/>
            </v:line>
            <v:line style="position:absolute" from="10366,2508" to="10554,2508" stroked="true" strokeweight=".6586pt" strokecolor="#595959">
              <v:stroke dashstyle="solid"/>
            </v:line>
            <v:line style="position:absolute" from="10362,2508" to="10558,2508" stroked="true" strokeweight="1.03952pt" strokecolor="#bebebe">
              <v:stroke dashstyle="solid"/>
            </v:line>
            <v:rect style="position:absolute;left:6606;top:-64;width:4136;height:2702" filled="false" stroked="true" strokeweight=".38092pt" strokecolor="#333333">
              <v:stroke dashstyle="solid"/>
            </v:rect>
            <v:shape style="position:absolute;left:975;top:-1864;width:11407;height:5948" coordorigin="975,-1864" coordsize="11407,5948" path="m6587,2515l6606,2515m6587,1856l6606,1856m6587,1198l6606,1198m6587,540l6606,540m6888,2657l6888,2637m7076,2657l7076,2637m7264,2657l7264,2637m7452,2657l7452,2637m7640,2657l7640,2637m7828,2657l7828,2637m8016,2657l8016,2637m8204,2657l8204,2637m8392,2657l8392,2637m8580,2657l8580,2637m8768,2657l8768,2637m8956,2657l8956,2637m9144,2657l9144,2637m9332,2657l9332,2637m9520,2657l9520,2637m9708,2657l9708,2637m9896,2657l9896,2637m10084,2657l10084,2637m10272,2657l10272,2637m10460,2657l10460,2637m10648,2657l10648,2637e" filled="false" stroked="true" strokeweight=".38092pt" strokecolor="#333333">
              <v:path arrowok="t"/>
              <v:stroke dashstyle="solid"/>
            </v:shape>
            <w10:wrap type="none"/>
          </v:group>
        </w:pict>
      </w:r>
      <w:r>
        <w:rPr>
          <w:rFonts w:ascii="Arial"/>
          <w:color w:val="4D4D4D"/>
          <w:sz w:val="10"/>
        </w:rPr>
        <w:t>10</w:t>
      </w:r>
    </w:p>
    <w:p>
      <w:pPr>
        <w:pStyle w:val="BodyText"/>
        <w:spacing w:before="4"/>
        <w:rPr>
          <w:rFonts w:ascii="Arial"/>
          <w:sz w:val="11"/>
        </w:rPr>
      </w:pPr>
    </w:p>
    <w:p>
      <w:pPr>
        <w:spacing w:before="0"/>
        <w:ind w:left="460" w:right="0" w:firstLine="0"/>
        <w:jc w:val="left"/>
        <w:rPr>
          <w:rFonts w:ascii="Arial"/>
          <w:sz w:val="10"/>
        </w:rPr>
      </w:pPr>
      <w:r>
        <w:rPr>
          <w:rFonts w:ascii="Arial"/>
          <w:color w:val="4D4D4D"/>
          <w:w w:val="99"/>
          <w:sz w:val="10"/>
        </w:rPr>
        <w:t>9</w:t>
      </w:r>
    </w:p>
    <w:p>
      <w:pPr>
        <w:pStyle w:val="BodyText"/>
        <w:spacing w:before="5"/>
        <w:rPr>
          <w:rFonts w:ascii="Arial"/>
          <w:sz w:val="10"/>
        </w:rPr>
      </w:pPr>
    </w:p>
    <w:p>
      <w:pPr>
        <w:tabs>
          <w:tab w:pos="5084" w:val="left" w:leader="none"/>
        </w:tabs>
        <w:spacing w:before="0"/>
        <w:ind w:left="460" w:right="0" w:firstLine="0"/>
        <w:jc w:val="left"/>
        <w:rPr>
          <w:rFonts w:ascii="Arial"/>
          <w:sz w:val="10"/>
        </w:rPr>
      </w:pPr>
      <w:r>
        <w:rPr>
          <w:rFonts w:ascii="Arial"/>
          <w:color w:val="4D4D4D"/>
          <w:sz w:val="10"/>
        </w:rPr>
        <w:t>8</w:t>
        <w:tab/>
      </w:r>
      <w:r>
        <w:rPr>
          <w:rFonts w:ascii="Arial"/>
          <w:color w:val="4D4D4D"/>
          <w:position w:val="1"/>
          <w:sz w:val="10"/>
        </w:rPr>
        <w:t>300</w:t>
      </w:r>
    </w:p>
    <w:p>
      <w:pPr>
        <w:pStyle w:val="BodyText"/>
        <w:spacing w:before="4"/>
        <w:rPr>
          <w:rFonts w:ascii="Arial"/>
          <w:sz w:val="11"/>
        </w:rPr>
      </w:pPr>
    </w:p>
    <w:p>
      <w:pPr>
        <w:spacing w:before="0"/>
        <w:ind w:left="460" w:right="0" w:firstLine="0"/>
        <w:jc w:val="left"/>
        <w:rPr>
          <w:rFonts w:ascii="Arial"/>
          <w:sz w:val="10"/>
        </w:rPr>
      </w:pPr>
      <w:r>
        <w:rPr/>
        <w:pict>
          <v:shape style="position:absolute;margin-left:77.861885pt;margin-top:3.342504pt;width:8.4pt;height:48.25pt;mso-position-horizontal-relative:page;mso-position-vertical-relative:paragraph;z-index:1360" type="#_x0000_t202" filled="false" stroked="false">
            <v:textbox inset="0,0,0,0" style="layout-flow:vertical;mso-layout-flow-alt:bottom-to-top">
              <w:txbxContent>
                <w:p>
                  <w:pPr>
                    <w:spacing w:before="20"/>
                    <w:ind w:left="20" w:right="0" w:firstLine="0"/>
                    <w:jc w:val="left"/>
                    <w:rPr>
                      <w:rFonts w:ascii="Arial"/>
                      <w:sz w:val="11"/>
                    </w:rPr>
                  </w:pPr>
                  <w:r>
                    <w:rPr>
                      <w:rFonts w:ascii="Arial"/>
                      <w:w w:val="105"/>
                      <w:sz w:val="11"/>
                    </w:rPr>
                    <w:t>Number of entities</w:t>
                  </w:r>
                </w:p>
              </w:txbxContent>
            </v:textbox>
            <w10:wrap type="none"/>
          </v:shape>
        </w:pict>
      </w:r>
      <w:r>
        <w:rPr>
          <w:rFonts w:ascii="Arial"/>
          <w:color w:val="4D4D4D"/>
          <w:w w:val="99"/>
          <w:sz w:val="10"/>
        </w:rPr>
        <w:t>7</w:t>
      </w:r>
    </w:p>
    <w:p>
      <w:pPr>
        <w:pStyle w:val="BodyText"/>
        <w:spacing w:before="4"/>
        <w:rPr>
          <w:rFonts w:ascii="Arial"/>
          <w:sz w:val="11"/>
        </w:rPr>
      </w:pPr>
    </w:p>
    <w:p>
      <w:pPr>
        <w:spacing w:before="0"/>
        <w:ind w:left="460" w:right="0" w:firstLine="0"/>
        <w:jc w:val="left"/>
        <w:rPr>
          <w:rFonts w:ascii="Arial"/>
          <w:sz w:val="10"/>
        </w:rPr>
      </w:pPr>
      <w:r>
        <w:rPr/>
        <w:pict>
          <v:shape style="position:absolute;margin-left:311.862885pt;margin-top:-5.608217pt;width:8.4pt;height:41.6pt;mso-position-horizontal-relative:page;mso-position-vertical-relative:paragraph;z-index:1384" type="#_x0000_t202" filled="false" stroked="false">
            <v:textbox inset="0,0,0,0" style="layout-flow:vertical;mso-layout-flow-alt:bottom-to-top">
              <w:txbxContent>
                <w:p>
                  <w:pPr>
                    <w:spacing w:before="20"/>
                    <w:ind w:left="20" w:right="0" w:firstLine="0"/>
                    <w:jc w:val="left"/>
                    <w:rPr>
                      <w:rFonts w:ascii="Arial"/>
                      <w:sz w:val="11"/>
                    </w:rPr>
                  </w:pPr>
                  <w:r>
                    <w:rPr>
                      <w:rFonts w:ascii="Arial"/>
                      <w:w w:val="105"/>
                      <w:sz w:val="11"/>
                    </w:rPr>
                    <w:t>Number of links</w:t>
                  </w:r>
                </w:p>
              </w:txbxContent>
            </v:textbox>
            <w10:wrap type="none"/>
          </v:shape>
        </w:pict>
      </w:r>
      <w:r>
        <w:rPr>
          <w:rFonts w:ascii="Arial"/>
          <w:color w:val="4D4D4D"/>
          <w:w w:val="99"/>
          <w:sz w:val="10"/>
        </w:rPr>
        <w:t>6</w:t>
      </w:r>
    </w:p>
    <w:p>
      <w:pPr>
        <w:spacing w:line="102" w:lineRule="exact" w:before="42"/>
        <w:ind w:left="650" w:right="911" w:firstLine="0"/>
        <w:jc w:val="center"/>
        <w:rPr>
          <w:rFonts w:ascii="Arial"/>
          <w:sz w:val="10"/>
        </w:rPr>
      </w:pPr>
      <w:r>
        <w:rPr>
          <w:rFonts w:ascii="Arial"/>
          <w:color w:val="4D4D4D"/>
          <w:sz w:val="10"/>
        </w:rPr>
        <w:t>200</w:t>
      </w:r>
    </w:p>
    <w:p>
      <w:pPr>
        <w:spacing w:line="102" w:lineRule="exact" w:before="0"/>
        <w:ind w:left="460" w:right="0" w:firstLine="0"/>
        <w:jc w:val="left"/>
        <w:rPr>
          <w:rFonts w:ascii="Arial"/>
          <w:sz w:val="10"/>
        </w:rPr>
      </w:pPr>
      <w:r>
        <w:rPr>
          <w:rFonts w:ascii="Arial"/>
          <w:color w:val="4D4D4D"/>
          <w:w w:val="99"/>
          <w:sz w:val="10"/>
        </w:rPr>
        <w:t>5</w:t>
      </w:r>
    </w:p>
    <w:p>
      <w:pPr>
        <w:pStyle w:val="BodyText"/>
        <w:spacing w:before="4"/>
        <w:rPr>
          <w:rFonts w:ascii="Arial"/>
          <w:sz w:val="11"/>
        </w:rPr>
      </w:pPr>
    </w:p>
    <w:p>
      <w:pPr>
        <w:spacing w:before="0"/>
        <w:ind w:left="460" w:right="0" w:firstLine="0"/>
        <w:jc w:val="left"/>
        <w:rPr>
          <w:rFonts w:ascii="Arial"/>
          <w:sz w:val="10"/>
        </w:rPr>
      </w:pPr>
      <w:r>
        <w:rPr>
          <w:rFonts w:ascii="Arial"/>
          <w:color w:val="4D4D4D"/>
          <w:w w:val="99"/>
          <w:sz w:val="10"/>
        </w:rPr>
        <w:t>4</w:t>
      </w:r>
    </w:p>
    <w:p>
      <w:pPr>
        <w:pStyle w:val="BodyText"/>
        <w:spacing w:before="4"/>
        <w:rPr>
          <w:rFonts w:ascii="Arial"/>
          <w:sz w:val="11"/>
        </w:rPr>
      </w:pPr>
    </w:p>
    <w:p>
      <w:pPr>
        <w:spacing w:line="97" w:lineRule="exact" w:before="0"/>
        <w:ind w:left="460" w:right="0" w:firstLine="0"/>
        <w:jc w:val="left"/>
        <w:rPr>
          <w:rFonts w:ascii="Arial"/>
          <w:sz w:val="10"/>
        </w:rPr>
      </w:pPr>
      <w:r>
        <w:rPr>
          <w:rFonts w:ascii="Arial"/>
          <w:color w:val="4D4D4D"/>
          <w:w w:val="99"/>
          <w:sz w:val="10"/>
        </w:rPr>
        <w:t>3</w:t>
      </w:r>
    </w:p>
    <w:p>
      <w:pPr>
        <w:spacing w:line="97" w:lineRule="exact" w:before="0"/>
        <w:ind w:left="650" w:right="911" w:firstLine="0"/>
        <w:jc w:val="center"/>
        <w:rPr>
          <w:rFonts w:ascii="Arial"/>
          <w:sz w:val="10"/>
        </w:rPr>
      </w:pPr>
      <w:r>
        <w:rPr>
          <w:rFonts w:ascii="Arial"/>
          <w:color w:val="4D4D4D"/>
          <w:sz w:val="10"/>
        </w:rPr>
        <w:t>100</w:t>
      </w:r>
    </w:p>
    <w:p>
      <w:pPr>
        <w:spacing w:before="53"/>
        <w:ind w:left="460" w:right="0" w:firstLine="0"/>
        <w:jc w:val="left"/>
        <w:rPr>
          <w:rFonts w:ascii="Arial"/>
          <w:sz w:val="10"/>
        </w:rPr>
      </w:pPr>
      <w:r>
        <w:rPr>
          <w:rFonts w:ascii="Arial"/>
          <w:color w:val="4D4D4D"/>
          <w:w w:val="99"/>
          <w:sz w:val="10"/>
        </w:rPr>
        <w:t>2</w:t>
      </w:r>
    </w:p>
    <w:p>
      <w:pPr>
        <w:pStyle w:val="BodyText"/>
        <w:spacing w:before="3"/>
        <w:rPr>
          <w:rFonts w:ascii="Arial"/>
          <w:sz w:val="11"/>
        </w:rPr>
      </w:pPr>
    </w:p>
    <w:p>
      <w:pPr>
        <w:spacing w:before="1"/>
        <w:ind w:left="460" w:right="0" w:firstLine="0"/>
        <w:jc w:val="left"/>
        <w:rPr>
          <w:rFonts w:ascii="Arial"/>
          <w:sz w:val="10"/>
        </w:rPr>
      </w:pPr>
      <w:r>
        <w:rPr>
          <w:rFonts w:ascii="Arial"/>
          <w:color w:val="4D4D4D"/>
          <w:w w:val="99"/>
          <w:sz w:val="10"/>
        </w:rPr>
        <w:t>1</w:t>
      </w:r>
    </w:p>
    <w:p>
      <w:pPr>
        <w:spacing w:after="0"/>
        <w:jc w:val="left"/>
        <w:rPr>
          <w:rFonts w:ascii="Arial"/>
          <w:sz w:val="10"/>
        </w:rPr>
        <w:sectPr>
          <w:type w:val="continuous"/>
          <w:pgSz w:w="12240" w:h="15840"/>
          <w:pgMar w:top="1500" w:bottom="280" w:left="1320" w:right="320"/>
        </w:sectPr>
      </w:pPr>
    </w:p>
    <w:p>
      <w:pPr>
        <w:pStyle w:val="BodyText"/>
        <w:spacing w:before="4"/>
        <w:rPr>
          <w:rFonts w:ascii="Arial"/>
          <w:sz w:val="11"/>
        </w:rPr>
      </w:pPr>
    </w:p>
    <w:p>
      <w:pPr>
        <w:spacing w:before="0"/>
        <w:ind w:left="460" w:right="0" w:firstLine="0"/>
        <w:jc w:val="left"/>
        <w:rPr>
          <w:rFonts w:ascii="Arial"/>
          <w:sz w:val="10"/>
        </w:rPr>
      </w:pPr>
      <w:r>
        <w:rPr>
          <w:rFonts w:ascii="Arial"/>
          <w:color w:val="4D4D4D"/>
          <w:w w:val="99"/>
          <w:sz w:val="10"/>
        </w:rPr>
        <w:t>0</w:t>
      </w:r>
    </w:p>
    <w:p>
      <w:pPr>
        <w:tabs>
          <w:tab w:pos="1876" w:val="left" w:leader="none"/>
          <w:tab w:pos="2981" w:val="left" w:leader="none"/>
          <w:tab w:pos="4085" w:val="left" w:leader="none"/>
        </w:tabs>
        <w:spacing w:line="103" w:lineRule="exact" w:before="83"/>
        <w:ind w:left="798" w:right="0" w:firstLine="0"/>
        <w:jc w:val="left"/>
        <w:rPr>
          <w:rFonts w:ascii="Arial"/>
          <w:sz w:val="9"/>
        </w:rPr>
      </w:pPr>
      <w:r>
        <w:rPr>
          <w:rFonts w:ascii="Arial"/>
          <w:color w:val="4D4D4D"/>
          <w:w w:val="105"/>
          <w:sz w:val="9"/>
        </w:rPr>
        <w:t>0</w:t>
        <w:tab/>
        <w:t>20</w:t>
        <w:tab/>
        <w:t>40</w:t>
        <w:tab/>
        <w:t>60</w:t>
      </w:r>
    </w:p>
    <w:p>
      <w:pPr>
        <w:spacing w:line="126" w:lineRule="exact" w:before="0"/>
        <w:ind w:left="1780" w:right="0" w:firstLine="0"/>
        <w:jc w:val="left"/>
        <w:rPr>
          <w:rFonts w:ascii="Arial"/>
          <w:sz w:val="11"/>
        </w:rPr>
      </w:pPr>
      <w:r>
        <w:rPr>
          <w:rFonts w:ascii="Arial"/>
          <w:w w:val="105"/>
          <w:sz w:val="11"/>
        </w:rPr>
        <w:t>Number of links by entitiy (degree)</w:t>
      </w:r>
    </w:p>
    <w:p>
      <w:pPr>
        <w:pStyle w:val="BodyText"/>
        <w:spacing w:before="4"/>
        <w:rPr>
          <w:rFonts w:ascii="Arial"/>
          <w:sz w:val="11"/>
        </w:rPr>
      </w:pPr>
      <w:r>
        <w:rPr/>
        <w:br w:type="column"/>
      </w:r>
      <w:r>
        <w:rPr>
          <w:rFonts w:ascii="Arial"/>
          <w:sz w:val="11"/>
        </w:rPr>
      </w:r>
    </w:p>
    <w:p>
      <w:pPr>
        <w:spacing w:before="0"/>
        <w:ind w:left="460" w:right="0" w:firstLine="0"/>
        <w:jc w:val="left"/>
        <w:rPr>
          <w:rFonts w:ascii="Arial"/>
          <w:sz w:val="10"/>
        </w:rPr>
      </w:pPr>
      <w:r>
        <w:rPr>
          <w:rFonts w:ascii="Arial"/>
          <w:color w:val="4D4D4D"/>
          <w:w w:val="99"/>
          <w:sz w:val="10"/>
        </w:rPr>
        <w:t>0</w:t>
      </w:r>
    </w:p>
    <w:p>
      <w:pPr>
        <w:spacing w:line="103" w:lineRule="exact" w:before="83"/>
        <w:ind w:left="807" w:right="0" w:firstLine="0"/>
        <w:jc w:val="left"/>
        <w:rPr>
          <w:rFonts w:ascii="Arial"/>
          <w:sz w:val="9"/>
        </w:rPr>
      </w:pPr>
      <w:r>
        <w:rPr>
          <w:rFonts w:ascii="Arial"/>
          <w:color w:val="4D4D4D"/>
          <w:w w:val="105"/>
          <w:sz w:val="9"/>
        </w:rPr>
        <w:t>0 1 2 3 4 5 6 7 8 9 10 11 12 13 14 15 16 17 18 19 20</w:t>
      </w:r>
    </w:p>
    <w:p>
      <w:pPr>
        <w:spacing w:line="126" w:lineRule="exact" w:before="0"/>
        <w:ind w:left="1723" w:right="0" w:firstLine="0"/>
        <w:jc w:val="left"/>
        <w:rPr>
          <w:rFonts w:ascii="Arial"/>
          <w:sz w:val="11"/>
        </w:rPr>
      </w:pPr>
      <w:r>
        <w:rPr>
          <w:rFonts w:ascii="Arial"/>
          <w:w w:val="105"/>
          <w:sz w:val="11"/>
        </w:rPr>
        <w:t>Link weight as percentage of Loans</w:t>
      </w:r>
    </w:p>
    <w:p>
      <w:pPr>
        <w:spacing w:after="0" w:line="126" w:lineRule="exact"/>
        <w:jc w:val="left"/>
        <w:rPr>
          <w:rFonts w:ascii="Arial"/>
          <w:sz w:val="11"/>
        </w:rPr>
        <w:sectPr>
          <w:type w:val="continuous"/>
          <w:pgSz w:w="12240" w:h="15840"/>
          <w:pgMar w:top="1500" w:bottom="280" w:left="1320" w:right="320"/>
          <w:cols w:num="2" w:equalWidth="0">
            <w:col w:w="4229" w:space="506"/>
            <w:col w:w="5865"/>
          </w:cols>
        </w:sectPr>
      </w:pPr>
    </w:p>
    <w:p>
      <w:pPr>
        <w:pStyle w:val="BodyText"/>
        <w:spacing w:before="9" w:after="1"/>
        <w:rPr>
          <w:rFonts w:ascii="Arial"/>
          <w:sz w:val="13"/>
        </w:rPr>
      </w:pPr>
    </w:p>
    <w:p>
      <w:pPr>
        <w:pStyle w:val="BodyText"/>
        <w:spacing w:line="20" w:lineRule="exact"/>
        <w:ind w:left="111"/>
        <w:rPr>
          <w:rFonts w:ascii="Arial"/>
          <w:sz w:val="2"/>
        </w:rPr>
      </w:pPr>
      <w:r>
        <w:rPr>
          <w:rFonts w:ascii="Arial"/>
          <w:sz w:val="2"/>
        </w:rPr>
        <w:pict>
          <v:group style="width:468pt;height:.9pt;mso-position-horizontal-relative:char;mso-position-vertical-relative:line" coordorigin="0,0" coordsize="9360,18">
            <v:line style="position:absolute" from="0,9" to="9360,9" stroked="true" strokeweight=".873pt" strokecolor="#000000">
              <v:stroke dashstyle="solid"/>
            </v:line>
          </v:group>
        </w:pict>
      </w:r>
      <w:r>
        <w:rPr>
          <w:rFonts w:ascii="Arial"/>
          <w:sz w:val="2"/>
        </w:rPr>
      </w:r>
    </w:p>
    <w:p>
      <w:pPr>
        <w:spacing w:after="0" w:line="20" w:lineRule="exact"/>
        <w:rPr>
          <w:rFonts w:ascii="Arial"/>
          <w:sz w:val="2"/>
        </w:rPr>
        <w:sectPr>
          <w:type w:val="continuous"/>
          <w:pgSz w:w="12240" w:h="15840"/>
          <w:pgMar w:top="1500" w:bottom="280" w:left="1320" w:right="320"/>
        </w:sectPr>
      </w:pPr>
    </w:p>
    <w:p>
      <w:pPr>
        <w:pStyle w:val="BodyText"/>
        <w:spacing w:line="420" w:lineRule="auto" w:before="37"/>
        <w:ind w:left="120" w:right="1115"/>
        <w:jc w:val="both"/>
      </w:pPr>
      <w:r>
        <w:rPr/>
        <w:t>which</w:t>
      </w:r>
      <w:r>
        <w:rPr>
          <w:spacing w:val="-29"/>
        </w:rPr>
        <w:t> </w:t>
      </w:r>
      <w:r>
        <w:rPr/>
        <w:t>the</w:t>
      </w:r>
      <w:r>
        <w:rPr>
          <w:spacing w:val="-29"/>
        </w:rPr>
        <w:t> </w:t>
      </w:r>
      <w:r>
        <w:rPr>
          <w:spacing w:val="-3"/>
        </w:rPr>
        <w:t>entity</w:t>
      </w:r>
      <w:r>
        <w:rPr>
          <w:spacing w:val="-29"/>
        </w:rPr>
        <w:t> </w:t>
      </w:r>
      <w:r>
        <w:rPr/>
        <w:t>has</w:t>
      </w:r>
      <w:r>
        <w:rPr>
          <w:spacing w:val="-29"/>
        </w:rPr>
        <w:t> </w:t>
      </w:r>
      <w:r>
        <w:rPr/>
        <w:t>classified</w:t>
      </w:r>
      <w:r>
        <w:rPr>
          <w:spacing w:val="-29"/>
        </w:rPr>
        <w:t> </w:t>
      </w:r>
      <w:r>
        <w:rPr/>
        <w:t>as</w:t>
      </w:r>
      <w:r>
        <w:rPr>
          <w:spacing w:val="-29"/>
        </w:rPr>
        <w:t> </w:t>
      </w:r>
      <w:r>
        <w:rPr/>
        <w:t>high</w:t>
      </w:r>
      <w:r>
        <w:rPr>
          <w:spacing w:val="-29"/>
        </w:rPr>
        <w:t> </w:t>
      </w:r>
      <w:r>
        <w:rPr/>
        <w:t>default</w:t>
      </w:r>
      <w:r>
        <w:rPr>
          <w:spacing w:val="-29"/>
        </w:rPr>
        <w:t> </w:t>
      </w:r>
      <w:r>
        <w:rPr/>
        <w:t>risk,</w:t>
      </w:r>
      <w:r>
        <w:rPr>
          <w:spacing w:val="-27"/>
        </w:rPr>
        <w:t> </w:t>
      </w:r>
      <w:r>
        <w:rPr/>
        <w:t>following</w:t>
      </w:r>
      <w:r>
        <w:rPr>
          <w:spacing w:val="-29"/>
        </w:rPr>
        <w:t> </w:t>
      </w:r>
      <w:r>
        <w:rPr/>
        <w:t>the</w:t>
      </w:r>
      <w:r>
        <w:rPr>
          <w:spacing w:val="-29"/>
        </w:rPr>
        <w:t> </w:t>
      </w:r>
      <w:r>
        <w:rPr/>
        <w:t>Central</w:t>
      </w:r>
      <w:r>
        <w:rPr>
          <w:spacing w:val="-29"/>
        </w:rPr>
        <w:t> </w:t>
      </w:r>
      <w:r>
        <w:rPr/>
        <w:t>Bank</w:t>
      </w:r>
      <w:r>
        <w:rPr>
          <w:spacing w:val="-29"/>
        </w:rPr>
        <w:t> </w:t>
      </w:r>
      <w:r>
        <w:rPr/>
        <w:t>borrower</w:t>
      </w:r>
      <w:r>
        <w:rPr>
          <w:spacing w:val="-29"/>
        </w:rPr>
        <w:t> </w:t>
      </w:r>
      <w:r>
        <w:rPr/>
        <w:t>classification guideline.</w:t>
      </w:r>
      <w:r>
        <w:rPr>
          <w:spacing w:val="-4"/>
        </w:rPr>
        <w:t> </w:t>
      </w:r>
      <w:r>
        <w:rPr/>
        <w:t>The</w:t>
      </w:r>
      <w:r>
        <w:rPr>
          <w:spacing w:val="-21"/>
        </w:rPr>
        <w:t> </w:t>
      </w:r>
      <w:r>
        <w:rPr/>
        <w:t>guideline</w:t>
      </w:r>
      <w:r>
        <w:rPr>
          <w:spacing w:val="-21"/>
        </w:rPr>
        <w:t> </w:t>
      </w:r>
      <w:r>
        <w:rPr/>
        <w:t>establishes</w:t>
      </w:r>
      <w:r>
        <w:rPr>
          <w:spacing w:val="-21"/>
        </w:rPr>
        <w:t> </w:t>
      </w:r>
      <w:r>
        <w:rPr/>
        <w:t>a</w:t>
      </w:r>
      <w:r>
        <w:rPr>
          <w:spacing w:val="-21"/>
        </w:rPr>
        <w:t> </w:t>
      </w:r>
      <w:r>
        <w:rPr/>
        <w:t>scale</w:t>
      </w:r>
      <w:r>
        <w:rPr>
          <w:spacing w:val="-21"/>
        </w:rPr>
        <w:t> </w:t>
      </w:r>
      <w:r>
        <w:rPr/>
        <w:t>to</w:t>
      </w:r>
      <w:r>
        <w:rPr>
          <w:spacing w:val="-21"/>
        </w:rPr>
        <w:t> </w:t>
      </w:r>
      <w:r>
        <w:rPr/>
        <w:t>classify</w:t>
      </w:r>
      <w:r>
        <w:rPr>
          <w:spacing w:val="-21"/>
        </w:rPr>
        <w:t> </w:t>
      </w:r>
      <w:r>
        <w:rPr/>
        <w:t>each</w:t>
      </w:r>
      <w:r>
        <w:rPr>
          <w:spacing w:val="-21"/>
        </w:rPr>
        <w:t> </w:t>
      </w:r>
      <w:r>
        <w:rPr/>
        <w:t>borrower’s</w:t>
      </w:r>
      <w:r>
        <w:rPr>
          <w:spacing w:val="-21"/>
        </w:rPr>
        <w:t> </w:t>
      </w:r>
      <w:r>
        <w:rPr/>
        <w:t>risk</w:t>
      </w:r>
      <w:r>
        <w:rPr>
          <w:spacing w:val="-21"/>
        </w:rPr>
        <w:t> </w:t>
      </w:r>
      <w:r>
        <w:rPr/>
        <w:t>based</w:t>
      </w:r>
      <w:r>
        <w:rPr>
          <w:spacing w:val="-21"/>
        </w:rPr>
        <w:t> </w:t>
      </w:r>
      <w:r>
        <w:rPr/>
        <w:t>on:</w:t>
      </w:r>
      <w:r>
        <w:rPr>
          <w:spacing w:val="-5"/>
        </w:rPr>
        <w:t> </w:t>
      </w:r>
      <w:r>
        <w:rPr/>
        <w:t>the</w:t>
      </w:r>
      <w:r>
        <w:rPr>
          <w:spacing w:val="-21"/>
        </w:rPr>
        <w:t> </w:t>
      </w:r>
      <w:r>
        <w:rPr/>
        <w:t>borrower’s current</w:t>
      </w:r>
      <w:r>
        <w:rPr>
          <w:spacing w:val="-16"/>
        </w:rPr>
        <w:t> </w:t>
      </w:r>
      <w:r>
        <w:rPr/>
        <w:t>capacity</w:t>
      </w:r>
      <w:r>
        <w:rPr>
          <w:spacing w:val="-16"/>
        </w:rPr>
        <w:t> </w:t>
      </w:r>
      <w:r>
        <w:rPr/>
        <w:t>to</w:t>
      </w:r>
      <w:r>
        <w:rPr>
          <w:spacing w:val="-16"/>
        </w:rPr>
        <w:t> </w:t>
      </w:r>
      <w:r>
        <w:rPr>
          <w:spacing w:val="-4"/>
        </w:rPr>
        <w:t>repay,</w:t>
      </w:r>
      <w:r>
        <w:rPr>
          <w:spacing w:val="-14"/>
        </w:rPr>
        <w:t> </w:t>
      </w:r>
      <w:r>
        <w:rPr/>
        <w:t>cash</w:t>
      </w:r>
      <w:r>
        <w:rPr>
          <w:spacing w:val="-16"/>
        </w:rPr>
        <w:t> </w:t>
      </w:r>
      <w:r>
        <w:rPr/>
        <w:t>flow</w:t>
      </w:r>
      <w:r>
        <w:rPr>
          <w:spacing w:val="-16"/>
        </w:rPr>
        <w:t> </w:t>
      </w:r>
      <w:r>
        <w:rPr/>
        <w:t>projections</w:t>
      </w:r>
      <w:r>
        <w:rPr>
          <w:spacing w:val="-16"/>
        </w:rPr>
        <w:t> </w:t>
      </w:r>
      <w:r>
        <w:rPr/>
        <w:t>and</w:t>
      </w:r>
      <w:r>
        <w:rPr>
          <w:spacing w:val="-16"/>
        </w:rPr>
        <w:t> </w:t>
      </w:r>
      <w:r>
        <w:rPr/>
        <w:t>repayment</w:t>
      </w:r>
      <w:r>
        <w:rPr>
          <w:spacing w:val="-16"/>
        </w:rPr>
        <w:t> </w:t>
      </w:r>
      <w:r>
        <w:rPr>
          <w:spacing w:val="-3"/>
        </w:rPr>
        <w:t>history.</w:t>
      </w:r>
      <w:r>
        <w:rPr>
          <w:spacing w:val="1"/>
        </w:rPr>
        <w:t> </w:t>
      </w:r>
      <w:r>
        <w:rPr/>
        <w:t>Loans</w:t>
      </w:r>
      <w:r>
        <w:rPr>
          <w:spacing w:val="-16"/>
        </w:rPr>
        <w:t> </w:t>
      </w:r>
      <w:r>
        <w:rPr/>
        <w:t>from</w:t>
      </w:r>
      <w:r>
        <w:rPr>
          <w:spacing w:val="-16"/>
        </w:rPr>
        <w:t> </w:t>
      </w:r>
      <w:r>
        <w:rPr/>
        <w:t>borrowers</w:t>
      </w:r>
      <w:r>
        <w:rPr>
          <w:spacing w:val="-16"/>
        </w:rPr>
        <w:t> </w:t>
      </w:r>
      <w:r>
        <w:rPr/>
        <w:t>with a default risk of 3 or higher are considered as high default risk. The proportion of lending to the government in either of three levels </w:t>
      </w:r>
      <w:r>
        <w:rPr>
          <w:spacing w:val="-3"/>
        </w:rPr>
        <w:t>may </w:t>
      </w:r>
      <w:r>
        <w:rPr>
          <w:spacing w:val="1"/>
        </w:rPr>
        <w:t>be </w:t>
      </w:r>
      <w:r>
        <w:rPr>
          <w:spacing w:val="-3"/>
        </w:rPr>
        <w:t>relevant </w:t>
      </w:r>
      <w:r>
        <w:rPr/>
        <w:t>in this case due to the Argentinian federal government default on its debt in December 2001. The share of USD loans implicitly captures exchange-rate risk through lending in foreign currency to borrowers in the non-tradeable sector. </w:t>
      </w:r>
      <w:r>
        <w:rPr>
          <w:spacing w:val="-3"/>
          <w:w w:val="95"/>
        </w:rPr>
        <w:t>Finally, </w:t>
      </w:r>
      <w:r>
        <w:rPr>
          <w:w w:val="95"/>
        </w:rPr>
        <w:t>while non-performing loans and USD-denominated loans are contemporaneous variables of </w:t>
      </w:r>
      <w:r>
        <w:rPr/>
        <w:t>risk,</w:t>
      </w:r>
      <w:r>
        <w:rPr>
          <w:spacing w:val="-15"/>
        </w:rPr>
        <w:t> </w:t>
      </w:r>
      <w:r>
        <w:rPr/>
        <w:t>the</w:t>
      </w:r>
      <w:r>
        <w:rPr>
          <w:spacing w:val="-17"/>
        </w:rPr>
        <w:t> </w:t>
      </w:r>
      <w:r>
        <w:rPr/>
        <w:t>average</w:t>
      </w:r>
      <w:r>
        <w:rPr>
          <w:spacing w:val="-17"/>
        </w:rPr>
        <w:t> </w:t>
      </w:r>
      <w:r>
        <w:rPr/>
        <w:t>interest</w:t>
      </w:r>
      <w:r>
        <w:rPr>
          <w:spacing w:val="-17"/>
        </w:rPr>
        <w:t> </w:t>
      </w:r>
      <w:r>
        <w:rPr/>
        <w:t>rate</w:t>
      </w:r>
      <w:r>
        <w:rPr>
          <w:spacing w:val="-17"/>
        </w:rPr>
        <w:t> </w:t>
      </w:r>
      <w:r>
        <w:rPr/>
        <w:t>on</w:t>
      </w:r>
      <w:r>
        <w:rPr>
          <w:spacing w:val="-17"/>
        </w:rPr>
        <w:t> </w:t>
      </w:r>
      <w:r>
        <w:rPr/>
        <w:t>loans</w:t>
      </w:r>
      <w:r>
        <w:rPr>
          <w:spacing w:val="-17"/>
        </w:rPr>
        <w:t> </w:t>
      </w:r>
      <w:r>
        <w:rPr/>
        <w:t>is</w:t>
      </w:r>
      <w:r>
        <w:rPr>
          <w:spacing w:val="-17"/>
        </w:rPr>
        <w:t> </w:t>
      </w:r>
      <w:r>
        <w:rPr/>
        <w:t>a</w:t>
      </w:r>
      <w:r>
        <w:rPr>
          <w:spacing w:val="-17"/>
        </w:rPr>
        <w:t> </w:t>
      </w:r>
      <w:r>
        <w:rPr/>
        <w:t>forward-looking</w:t>
      </w:r>
      <w:r>
        <w:rPr>
          <w:spacing w:val="-17"/>
        </w:rPr>
        <w:t> </w:t>
      </w:r>
      <w:r>
        <w:rPr/>
        <w:t>measure</w:t>
      </w:r>
      <w:r>
        <w:rPr>
          <w:spacing w:val="-17"/>
        </w:rPr>
        <w:t> </w:t>
      </w:r>
      <w:r>
        <w:rPr/>
        <w:t>of</w:t>
      </w:r>
      <w:r>
        <w:rPr>
          <w:spacing w:val="-17"/>
        </w:rPr>
        <w:t> </w:t>
      </w:r>
      <w:r>
        <w:rPr/>
        <w:t>risk.</w:t>
      </w:r>
      <w:r>
        <w:rPr>
          <w:spacing w:val="3"/>
        </w:rPr>
        <w:t> </w:t>
      </w:r>
      <w:r>
        <w:rPr/>
        <w:t>This</w:t>
      </w:r>
      <w:r>
        <w:rPr>
          <w:spacing w:val="-17"/>
        </w:rPr>
        <w:t> </w:t>
      </w:r>
      <w:r>
        <w:rPr/>
        <w:t>rate</w:t>
      </w:r>
      <w:r>
        <w:rPr>
          <w:spacing w:val="-17"/>
        </w:rPr>
        <w:t> </w:t>
      </w:r>
      <w:r>
        <w:rPr/>
        <w:t>is</w:t>
      </w:r>
      <w:r>
        <w:rPr>
          <w:spacing w:val="-17"/>
        </w:rPr>
        <w:t> </w:t>
      </w:r>
      <w:r>
        <w:rPr/>
        <w:t>the</w:t>
      </w:r>
      <w:r>
        <w:rPr>
          <w:spacing w:val="-17"/>
        </w:rPr>
        <w:t> </w:t>
      </w:r>
      <w:r>
        <w:rPr/>
        <w:t>implicit interest</w:t>
      </w:r>
      <w:r>
        <w:rPr>
          <w:spacing w:val="-5"/>
        </w:rPr>
        <w:t> </w:t>
      </w:r>
      <w:r>
        <w:rPr/>
        <w:t>rate</w:t>
      </w:r>
      <w:r>
        <w:rPr>
          <w:spacing w:val="-5"/>
        </w:rPr>
        <w:t> </w:t>
      </w:r>
      <w:r>
        <w:rPr/>
        <w:t>on</w:t>
      </w:r>
      <w:r>
        <w:rPr>
          <w:spacing w:val="-6"/>
        </w:rPr>
        <w:t> </w:t>
      </w:r>
      <w:r>
        <w:rPr/>
        <w:t>loans</w:t>
      </w:r>
      <w:r>
        <w:rPr>
          <w:spacing w:val="-5"/>
        </w:rPr>
        <w:t> </w:t>
      </w:r>
      <w:r>
        <w:rPr/>
        <w:t>in</w:t>
      </w:r>
      <w:r>
        <w:rPr>
          <w:spacing w:val="-5"/>
        </w:rPr>
        <w:t> </w:t>
      </w:r>
      <w:r>
        <w:rPr/>
        <w:t>the</w:t>
      </w:r>
      <w:r>
        <w:rPr>
          <w:spacing w:val="-5"/>
        </w:rPr>
        <w:t> </w:t>
      </w:r>
      <w:r>
        <w:rPr/>
        <w:t>last</w:t>
      </w:r>
      <w:r>
        <w:rPr>
          <w:spacing w:val="-5"/>
        </w:rPr>
        <w:t> </w:t>
      </w:r>
      <w:r>
        <w:rPr/>
        <w:t>12</w:t>
      </w:r>
      <w:r>
        <w:rPr>
          <w:spacing w:val="-6"/>
        </w:rPr>
        <w:t> </w:t>
      </w:r>
      <w:r>
        <w:rPr/>
        <w:t>months</w:t>
      </w:r>
      <w:r>
        <w:rPr>
          <w:spacing w:val="-5"/>
        </w:rPr>
        <w:t> </w:t>
      </w:r>
      <w:r>
        <w:rPr/>
        <w:t>computed</w:t>
      </w:r>
      <w:r>
        <w:rPr>
          <w:spacing w:val="-6"/>
        </w:rPr>
        <w:t> </w:t>
      </w:r>
      <w:r>
        <w:rPr/>
        <w:t>as</w:t>
      </w:r>
      <w:r>
        <w:rPr>
          <w:spacing w:val="-6"/>
        </w:rPr>
        <w:t> </w:t>
      </w:r>
      <w:r>
        <w:rPr/>
        <w:t>interest</w:t>
      </w:r>
      <w:r>
        <w:rPr>
          <w:spacing w:val="-5"/>
        </w:rPr>
        <w:t> </w:t>
      </w:r>
      <w:r>
        <w:rPr/>
        <w:t>payments</w:t>
      </w:r>
      <w:r>
        <w:rPr>
          <w:spacing w:val="-5"/>
        </w:rPr>
        <w:t> </w:t>
      </w:r>
      <w:r>
        <w:rPr>
          <w:spacing w:val="-4"/>
        </w:rPr>
        <w:t>over</w:t>
      </w:r>
      <w:r>
        <w:rPr>
          <w:spacing w:val="-6"/>
        </w:rPr>
        <w:t> </w:t>
      </w:r>
      <w:r>
        <w:rPr/>
        <w:t>loans</w:t>
      </w:r>
      <w:r>
        <w:rPr>
          <w:spacing w:val="-5"/>
        </w:rPr>
        <w:t> </w:t>
      </w:r>
      <w:r>
        <w:rPr/>
        <w:t>capital,</w:t>
      </w:r>
      <w:r>
        <w:rPr>
          <w:spacing w:val="-5"/>
        </w:rPr>
        <w:t> </w:t>
      </w:r>
      <w:r>
        <w:rPr/>
        <w:t>and it</w:t>
      </w:r>
      <w:r>
        <w:rPr>
          <w:spacing w:val="15"/>
        </w:rPr>
        <w:t> </w:t>
      </w:r>
      <w:r>
        <w:rPr/>
        <w:t>is</w:t>
      </w:r>
      <w:r>
        <w:rPr>
          <w:spacing w:val="15"/>
        </w:rPr>
        <w:t> </w:t>
      </w:r>
      <w:r>
        <w:rPr/>
        <w:t>expressed</w:t>
      </w:r>
      <w:r>
        <w:rPr>
          <w:spacing w:val="15"/>
        </w:rPr>
        <w:t> </w:t>
      </w:r>
      <w:r>
        <w:rPr/>
        <w:t>as</w:t>
      </w:r>
      <w:r>
        <w:rPr>
          <w:spacing w:val="15"/>
        </w:rPr>
        <w:t> </w:t>
      </w:r>
      <w:r>
        <w:rPr/>
        <w:t>a</w:t>
      </w:r>
      <w:r>
        <w:rPr>
          <w:spacing w:val="15"/>
        </w:rPr>
        <w:t> </w:t>
      </w:r>
      <w:r>
        <w:rPr/>
        <w:t>nominal</w:t>
      </w:r>
      <w:r>
        <w:rPr>
          <w:spacing w:val="15"/>
        </w:rPr>
        <w:t> </w:t>
      </w:r>
      <w:r>
        <w:rPr/>
        <w:t>annual</w:t>
      </w:r>
      <w:r>
        <w:rPr>
          <w:spacing w:val="15"/>
        </w:rPr>
        <w:t> </w:t>
      </w:r>
      <w:r>
        <w:rPr/>
        <w:t>rate.</w:t>
      </w:r>
    </w:p>
    <w:p>
      <w:pPr>
        <w:pStyle w:val="BodyText"/>
        <w:spacing w:line="420" w:lineRule="auto" w:before="11"/>
        <w:ind w:left="120" w:right="1116" w:firstLine="338"/>
        <w:jc w:val="both"/>
      </w:pPr>
      <w:r>
        <w:rPr/>
        <w:t>The ratio of Loans to Assets is a broad measure of (i)liquidity of the balance sheet being</w:t>
      </w:r>
      <w:r>
        <w:rPr>
          <w:spacing w:val="-26"/>
        </w:rPr>
        <w:t> </w:t>
      </w:r>
      <w:r>
        <w:rPr/>
        <w:t>loans generally illiquid and opaque assets which can become highly illiquid during a systemic crisis. As with the above variables of risk, this variable might </w:t>
      </w:r>
      <w:r>
        <w:rPr>
          <w:spacing w:val="1"/>
        </w:rPr>
        <w:t>be </w:t>
      </w:r>
      <w:r>
        <w:rPr/>
        <w:t>negatively correlated with survival </w:t>
      </w:r>
      <w:r>
        <w:rPr>
          <w:w w:val="99"/>
        </w:rPr>
        <w:t>(Gonz</w:t>
      </w:r>
      <w:r>
        <w:rPr>
          <w:spacing w:val="-109"/>
          <w:w w:val="99"/>
        </w:rPr>
        <w:t>´</w:t>
      </w:r>
      <w:r>
        <w:rPr>
          <w:w w:val="93"/>
        </w:rPr>
        <w:t>alez-Hermosillo,</w:t>
      </w:r>
      <w:r>
        <w:rPr>
          <w:spacing w:val="18"/>
        </w:rPr>
        <w:t> </w:t>
      </w:r>
      <w:hyperlink w:history="true" w:anchor="_bookmark28">
        <w:r>
          <w:rPr>
            <w:color w:val="0000FF"/>
            <w:w w:val="93"/>
          </w:rPr>
          <w:t>1999</w:t>
        </w:r>
      </w:hyperlink>
      <w:r>
        <w:rPr>
          <w:w w:val="102"/>
        </w:rPr>
        <w:t>).</w:t>
      </w:r>
    </w:p>
    <w:p>
      <w:pPr>
        <w:pStyle w:val="BodyText"/>
        <w:spacing w:line="420" w:lineRule="auto" w:before="4"/>
        <w:ind w:left="120" w:right="1116" w:firstLine="338"/>
        <w:jc w:val="both"/>
      </w:pPr>
      <w:r>
        <w:rPr/>
        <w:t>Capital-asset ratio, return on Assets </w:t>
      </w:r>
      <w:r>
        <w:rPr>
          <w:spacing w:val="-3"/>
        </w:rPr>
        <w:t>(ROA) </w:t>
      </w:r>
      <w:r>
        <w:rPr/>
        <w:t>and deposits interest rate control for funding</w:t>
      </w:r>
      <w:r>
        <w:rPr>
          <w:spacing w:val="-19"/>
        </w:rPr>
        <w:t> </w:t>
      </w:r>
      <w:r>
        <w:rPr/>
        <w:t>risk. The capital measure is the ratio of equity capital (including retained earnings) to Assets while Return on Assets is the sum of net earnings in the last 12 months to the average Assets in the previous</w:t>
      </w:r>
      <w:r>
        <w:rPr>
          <w:spacing w:val="-7"/>
        </w:rPr>
        <w:t> </w:t>
      </w:r>
      <w:r>
        <w:rPr/>
        <w:t>12</w:t>
      </w:r>
      <w:r>
        <w:rPr>
          <w:spacing w:val="-7"/>
        </w:rPr>
        <w:t> </w:t>
      </w:r>
      <w:r>
        <w:rPr/>
        <w:t>months.</w:t>
      </w:r>
      <w:r>
        <w:rPr>
          <w:spacing w:val="10"/>
        </w:rPr>
        <w:t> </w:t>
      </w:r>
      <w:r>
        <w:rPr/>
        <w:t>The</w:t>
      </w:r>
      <w:r>
        <w:rPr>
          <w:spacing w:val="-7"/>
        </w:rPr>
        <w:t> </w:t>
      </w:r>
      <w:r>
        <w:rPr/>
        <w:t>implicit</w:t>
      </w:r>
      <w:r>
        <w:rPr>
          <w:spacing w:val="-7"/>
        </w:rPr>
        <w:t> </w:t>
      </w:r>
      <w:r>
        <w:rPr/>
        <w:t>interest</w:t>
      </w:r>
      <w:r>
        <w:rPr>
          <w:spacing w:val="-7"/>
        </w:rPr>
        <w:t> </w:t>
      </w:r>
      <w:r>
        <w:rPr/>
        <w:t>rate</w:t>
      </w:r>
      <w:r>
        <w:rPr>
          <w:spacing w:val="-7"/>
        </w:rPr>
        <w:t> </w:t>
      </w:r>
      <w:r>
        <w:rPr/>
        <w:t>paid</w:t>
      </w:r>
      <w:r>
        <w:rPr>
          <w:spacing w:val="-7"/>
        </w:rPr>
        <w:t> </w:t>
      </w:r>
      <w:r>
        <w:rPr/>
        <w:t>on</w:t>
      </w:r>
      <w:r>
        <w:rPr>
          <w:spacing w:val="-7"/>
        </w:rPr>
        <w:t> </w:t>
      </w:r>
      <w:r>
        <w:rPr/>
        <w:t>deposits</w:t>
      </w:r>
      <w:r>
        <w:rPr>
          <w:spacing w:val="-7"/>
        </w:rPr>
        <w:t> </w:t>
      </w:r>
      <w:r>
        <w:rPr/>
        <w:t>is</w:t>
      </w:r>
      <w:r>
        <w:rPr>
          <w:spacing w:val="-7"/>
        </w:rPr>
        <w:t> </w:t>
      </w:r>
      <w:r>
        <w:rPr/>
        <w:t>the</w:t>
      </w:r>
      <w:r>
        <w:rPr>
          <w:spacing w:val="-7"/>
        </w:rPr>
        <w:t> </w:t>
      </w:r>
      <w:r>
        <w:rPr/>
        <w:t>sum</w:t>
      </w:r>
      <w:r>
        <w:rPr>
          <w:spacing w:val="-7"/>
        </w:rPr>
        <w:t> </w:t>
      </w:r>
      <w:r>
        <w:rPr/>
        <w:t>of</w:t>
      </w:r>
      <w:r>
        <w:rPr>
          <w:spacing w:val="-7"/>
        </w:rPr>
        <w:t> </w:t>
      </w:r>
      <w:r>
        <w:rPr/>
        <w:t>all</w:t>
      </w:r>
      <w:r>
        <w:rPr>
          <w:spacing w:val="-7"/>
        </w:rPr>
        <w:t> </w:t>
      </w:r>
      <w:r>
        <w:rPr/>
        <w:t>interest</w:t>
      </w:r>
      <w:r>
        <w:rPr>
          <w:spacing w:val="-7"/>
        </w:rPr>
        <w:t> </w:t>
      </w:r>
      <w:r>
        <w:rPr/>
        <w:t>payments on all deposits during the month </w:t>
      </w:r>
      <w:r>
        <w:rPr>
          <w:spacing w:val="-4"/>
        </w:rPr>
        <w:t>over </w:t>
      </w:r>
      <w:r>
        <w:rPr/>
        <w:t>the average balance on all deposits during the month. It is expressed as an annual nominal rate. A higher funding cost signals a perceived greater risk from investors</w:t>
      </w:r>
    </w:p>
    <w:p>
      <w:pPr>
        <w:pStyle w:val="BodyText"/>
      </w:pPr>
    </w:p>
    <w:p>
      <w:pPr>
        <w:pStyle w:val="Heading1"/>
        <w:numPr>
          <w:ilvl w:val="0"/>
          <w:numId w:val="1"/>
        </w:numPr>
        <w:tabs>
          <w:tab w:pos="604" w:val="left" w:leader="none"/>
          <w:tab w:pos="605" w:val="left" w:leader="none"/>
        </w:tabs>
        <w:spacing w:line="240" w:lineRule="auto" w:before="173" w:after="0"/>
        <w:ind w:left="604" w:right="0" w:hanging="484"/>
        <w:jc w:val="left"/>
      </w:pPr>
      <w:bookmarkStart w:name="Results" w:id="20"/>
      <w:bookmarkEnd w:id="20"/>
      <w:r>
        <w:rPr>
          <w:b w:val="0"/>
        </w:rPr>
      </w:r>
      <w:bookmarkStart w:name="Results" w:id="21"/>
      <w:bookmarkEnd w:id="21"/>
      <w:r>
        <w:rPr/>
        <w:t>Results</w:t>
      </w:r>
    </w:p>
    <w:p>
      <w:pPr>
        <w:pStyle w:val="BodyText"/>
        <w:spacing w:before="5"/>
        <w:rPr>
          <w:b/>
          <w:sz w:val="34"/>
        </w:rPr>
      </w:pPr>
    </w:p>
    <w:p>
      <w:pPr>
        <w:pStyle w:val="BodyText"/>
        <w:spacing w:line="420" w:lineRule="auto"/>
        <w:ind w:left="120" w:right="1117"/>
        <w:jc w:val="both"/>
      </w:pPr>
      <w:r>
        <w:rPr/>
        <w:t>I consider three models using cross-sectional data: linear OLS, probit and (linear) spatial</w:t>
      </w:r>
      <w:r>
        <w:rPr>
          <w:spacing w:val="-29"/>
        </w:rPr>
        <w:t> </w:t>
      </w:r>
      <w:r>
        <w:rPr/>
        <w:t>autore- gressive (SAR). The results appear in</w:t>
      </w:r>
      <w:r>
        <w:rPr>
          <w:spacing w:val="25"/>
        </w:rPr>
        <w:t> </w:t>
      </w:r>
      <w:r>
        <w:rPr>
          <w:spacing w:val="-4"/>
        </w:rPr>
        <w:t>Table </w:t>
      </w:r>
      <w:hyperlink w:history="true" w:anchor="_bookmark5">
        <w:r>
          <w:rPr>
            <w:color w:val="0000FF"/>
          </w:rPr>
          <w:t>3</w:t>
        </w:r>
      </w:hyperlink>
      <w:r>
        <w:rPr/>
        <w:t>.</w:t>
      </w:r>
    </w:p>
    <w:p>
      <w:pPr>
        <w:pStyle w:val="BodyText"/>
        <w:spacing w:line="420" w:lineRule="auto" w:before="2"/>
        <w:ind w:left="120" w:right="1117" w:firstLine="338"/>
        <w:jc w:val="both"/>
      </w:pPr>
      <w:r>
        <w:rPr/>
        <w:t>All coefficients </w:t>
      </w:r>
      <w:r>
        <w:rPr>
          <w:spacing w:val="-3"/>
        </w:rPr>
        <w:t>have </w:t>
      </w:r>
      <w:r>
        <w:rPr/>
        <w:t>the same sign across models. A higher capital ratio is associated with a higher</w:t>
      </w:r>
      <w:r>
        <w:rPr>
          <w:spacing w:val="-12"/>
        </w:rPr>
        <w:t> </w:t>
      </w:r>
      <w:r>
        <w:rPr/>
        <w:t>probability</w:t>
      </w:r>
      <w:r>
        <w:rPr>
          <w:spacing w:val="-12"/>
        </w:rPr>
        <w:t> </w:t>
      </w:r>
      <w:r>
        <w:rPr/>
        <w:t>of</w:t>
      </w:r>
      <w:r>
        <w:rPr>
          <w:spacing w:val="-12"/>
        </w:rPr>
        <w:t> </w:t>
      </w:r>
      <w:r>
        <w:rPr/>
        <w:t>survival,</w:t>
      </w:r>
      <w:r>
        <w:rPr>
          <w:spacing w:val="-12"/>
        </w:rPr>
        <w:t> </w:t>
      </w:r>
      <w:r>
        <w:rPr/>
        <w:t>although</w:t>
      </w:r>
      <w:r>
        <w:rPr>
          <w:spacing w:val="-12"/>
        </w:rPr>
        <w:t> </w:t>
      </w:r>
      <w:r>
        <w:rPr/>
        <w:t>surrprisingly</w:t>
      </w:r>
      <w:r>
        <w:rPr>
          <w:spacing w:val="-12"/>
        </w:rPr>
        <w:t> </w:t>
      </w:r>
      <w:r>
        <w:rPr/>
        <w:t>this</w:t>
      </w:r>
      <w:r>
        <w:rPr>
          <w:spacing w:val="-12"/>
        </w:rPr>
        <w:t> </w:t>
      </w:r>
      <w:r>
        <w:rPr/>
        <w:t>variable</w:t>
      </w:r>
      <w:r>
        <w:rPr>
          <w:spacing w:val="-12"/>
        </w:rPr>
        <w:t> </w:t>
      </w:r>
      <w:r>
        <w:rPr/>
        <w:t>is</w:t>
      </w:r>
      <w:r>
        <w:rPr>
          <w:spacing w:val="-12"/>
        </w:rPr>
        <w:t> </w:t>
      </w:r>
      <w:r>
        <w:rPr/>
        <w:t>non-significant</w:t>
      </w:r>
      <w:r>
        <w:rPr>
          <w:spacing w:val="-12"/>
        </w:rPr>
        <w:t> </w:t>
      </w:r>
      <w:r>
        <w:rPr/>
        <w:t>in</w:t>
      </w:r>
      <w:r>
        <w:rPr>
          <w:spacing w:val="-12"/>
        </w:rPr>
        <w:t> </w:t>
      </w:r>
      <w:r>
        <w:rPr>
          <w:spacing w:val="-3"/>
        </w:rPr>
        <w:t>any</w:t>
      </w:r>
      <w:r>
        <w:rPr>
          <w:spacing w:val="-12"/>
        </w:rPr>
        <w:t> </w:t>
      </w:r>
      <w:r>
        <w:rPr/>
        <w:t>specifi- cation.</w:t>
      </w:r>
      <w:r>
        <w:rPr>
          <w:spacing w:val="-1"/>
        </w:rPr>
        <w:t> </w:t>
      </w:r>
      <w:r>
        <w:rPr/>
        <w:t>In</w:t>
      </w:r>
      <w:r>
        <w:rPr>
          <w:spacing w:val="-14"/>
        </w:rPr>
        <w:t> </w:t>
      </w:r>
      <w:r>
        <w:rPr/>
        <w:t>contrast,</w:t>
      </w:r>
      <w:r>
        <w:rPr>
          <w:spacing w:val="-14"/>
        </w:rPr>
        <w:t> </w:t>
      </w:r>
      <w:r>
        <w:rPr/>
        <w:t>non-performing</w:t>
      </w:r>
      <w:r>
        <w:rPr>
          <w:spacing w:val="-14"/>
        </w:rPr>
        <w:t> </w:t>
      </w:r>
      <w:r>
        <w:rPr/>
        <w:t>loans</w:t>
      </w:r>
      <w:r>
        <w:rPr>
          <w:spacing w:val="-14"/>
        </w:rPr>
        <w:t> </w:t>
      </w:r>
      <w:r>
        <w:rPr/>
        <w:t>is</w:t>
      </w:r>
      <w:r>
        <w:rPr>
          <w:spacing w:val="-14"/>
        </w:rPr>
        <w:t> </w:t>
      </w:r>
      <w:r>
        <w:rPr/>
        <w:t>significant</w:t>
      </w:r>
      <w:r>
        <w:rPr>
          <w:spacing w:val="-14"/>
        </w:rPr>
        <w:t> </w:t>
      </w:r>
      <w:r>
        <w:rPr/>
        <w:t>in</w:t>
      </w:r>
      <w:r>
        <w:rPr>
          <w:spacing w:val="-14"/>
        </w:rPr>
        <w:t> </w:t>
      </w:r>
      <w:r>
        <w:rPr/>
        <w:t>all</w:t>
      </w:r>
      <w:r>
        <w:rPr>
          <w:spacing w:val="-14"/>
        </w:rPr>
        <w:t> </w:t>
      </w:r>
      <w:r>
        <w:rPr/>
        <w:t>models,</w:t>
      </w:r>
      <w:r>
        <w:rPr>
          <w:spacing w:val="-14"/>
        </w:rPr>
        <w:t> </w:t>
      </w:r>
      <w:r>
        <w:rPr/>
        <w:t>and</w:t>
      </w:r>
      <w:r>
        <w:rPr>
          <w:spacing w:val="-14"/>
        </w:rPr>
        <w:t> </w:t>
      </w:r>
      <w:r>
        <w:rPr/>
        <w:t>the</w:t>
      </w:r>
      <w:r>
        <w:rPr>
          <w:spacing w:val="-14"/>
        </w:rPr>
        <w:t> </w:t>
      </w:r>
      <w:r>
        <w:rPr/>
        <w:t>estimated</w:t>
      </w:r>
      <w:r>
        <w:rPr>
          <w:spacing w:val="-14"/>
        </w:rPr>
        <w:t> </w:t>
      </w:r>
      <w:r>
        <w:rPr/>
        <w:t>coefficient</w:t>
      </w:r>
    </w:p>
    <w:p>
      <w:pPr>
        <w:spacing w:after="0" w:line="420" w:lineRule="auto"/>
        <w:jc w:val="both"/>
        <w:sectPr>
          <w:pgSz w:w="12240" w:h="15840"/>
          <w:pgMar w:header="0" w:footer="806" w:top="1420" w:bottom="1000" w:left="1320" w:right="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pPr>
    </w:p>
    <w:p>
      <w:pPr>
        <w:spacing w:before="63" w:after="42"/>
        <w:ind w:left="2833" w:right="0" w:firstLine="0"/>
        <w:jc w:val="left"/>
        <w:rPr>
          <w:sz w:val="22"/>
        </w:rPr>
      </w:pPr>
      <w:r>
        <w:rPr>
          <w:b/>
          <w:w w:val="105"/>
          <w:sz w:val="22"/>
        </w:rPr>
        <w:t>Table 2: </w:t>
      </w:r>
      <w:r>
        <w:rPr>
          <w:w w:val="105"/>
          <w:sz w:val="22"/>
        </w:rPr>
        <w:t>DESCRIPTIVE STATISTICS.</w:t>
      </w:r>
    </w:p>
    <w:tbl>
      <w:tblPr>
        <w:tblW w:w="0" w:type="auto"/>
        <w:jc w:val="left"/>
        <w:tblInd w:w="15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1276"/>
        <w:gridCol w:w="2626"/>
      </w:tblGrid>
      <w:tr>
        <w:trPr>
          <w:trHeight w:val="908" w:hRule="atLeast"/>
        </w:trPr>
        <w:tc>
          <w:tcPr>
            <w:tcW w:w="2648" w:type="dxa"/>
            <w:tcBorders>
              <w:top w:val="single" w:sz="8" w:space="0" w:color="000000"/>
              <w:bottom w:val="single" w:sz="6" w:space="0" w:color="000000"/>
            </w:tcBorders>
          </w:tcPr>
          <w:p>
            <w:pPr>
              <w:pStyle w:val="TableParagraph"/>
              <w:spacing w:before="47"/>
              <w:ind w:left="119"/>
              <w:rPr>
                <w:sz w:val="22"/>
              </w:rPr>
            </w:pPr>
            <w:r>
              <w:rPr>
                <w:sz w:val="22"/>
              </w:rPr>
              <w:t>Variable</w:t>
            </w:r>
          </w:p>
        </w:tc>
        <w:tc>
          <w:tcPr>
            <w:tcW w:w="1276" w:type="dxa"/>
            <w:tcBorders>
              <w:top w:val="single" w:sz="8" w:space="0" w:color="000000"/>
              <w:bottom w:val="single" w:sz="6" w:space="0" w:color="000000"/>
            </w:tcBorders>
          </w:tcPr>
          <w:p>
            <w:pPr>
              <w:pStyle w:val="TableParagraph"/>
              <w:spacing w:line="259" w:lineRule="auto" w:before="47"/>
              <w:ind w:left="170" w:right="225" w:firstLine="53"/>
              <w:jc w:val="both"/>
              <w:rPr>
                <w:sz w:val="22"/>
              </w:rPr>
            </w:pPr>
            <w:r>
              <w:rPr>
                <w:sz w:val="22"/>
              </w:rPr>
              <w:t>Mean &amp; standard </w:t>
            </w:r>
            <w:r>
              <w:rPr>
                <w:w w:val="95"/>
                <w:sz w:val="22"/>
              </w:rPr>
              <w:t>deviation</w:t>
            </w:r>
          </w:p>
        </w:tc>
        <w:tc>
          <w:tcPr>
            <w:tcW w:w="2626" w:type="dxa"/>
            <w:tcBorders>
              <w:top w:val="single" w:sz="8" w:space="0" w:color="000000"/>
              <w:bottom w:val="single" w:sz="6" w:space="0" w:color="000000"/>
            </w:tcBorders>
          </w:tcPr>
          <w:p>
            <w:pPr>
              <w:pStyle w:val="TableParagraph"/>
              <w:spacing w:line="259" w:lineRule="auto" w:before="47"/>
              <w:ind w:left="229" w:right="1546" w:firstLine="173"/>
              <w:rPr>
                <w:sz w:val="22"/>
              </w:rPr>
            </w:pPr>
            <w:r>
              <w:rPr>
                <w:sz w:val="22"/>
              </w:rPr>
              <w:t>Coef. </w:t>
            </w:r>
            <w:r>
              <w:rPr>
                <w:w w:val="95"/>
                <w:sz w:val="22"/>
              </w:rPr>
              <w:t>variation</w:t>
            </w:r>
          </w:p>
        </w:tc>
      </w:tr>
      <w:tr>
        <w:trPr>
          <w:trHeight w:val="384" w:hRule="atLeast"/>
        </w:trPr>
        <w:tc>
          <w:tcPr>
            <w:tcW w:w="2648" w:type="dxa"/>
            <w:tcBorders>
              <w:top w:val="single" w:sz="6" w:space="0" w:color="000000"/>
            </w:tcBorders>
          </w:tcPr>
          <w:p>
            <w:pPr>
              <w:pStyle w:val="TableParagraph"/>
              <w:spacing w:before="47"/>
              <w:ind w:left="119"/>
              <w:rPr>
                <w:sz w:val="22"/>
              </w:rPr>
            </w:pPr>
            <w:r>
              <w:rPr>
                <w:sz w:val="22"/>
              </w:rPr>
              <w:t>Survival</w:t>
            </w:r>
          </w:p>
        </w:tc>
        <w:tc>
          <w:tcPr>
            <w:tcW w:w="1276" w:type="dxa"/>
            <w:tcBorders>
              <w:top w:val="single" w:sz="6" w:space="0" w:color="000000"/>
            </w:tcBorders>
          </w:tcPr>
          <w:p>
            <w:pPr>
              <w:pStyle w:val="TableParagraph"/>
              <w:spacing w:before="47"/>
              <w:ind w:left="360"/>
              <w:rPr>
                <w:sz w:val="22"/>
              </w:rPr>
            </w:pPr>
            <w:r>
              <w:rPr>
                <w:sz w:val="22"/>
              </w:rPr>
              <w:t>0.705</w:t>
            </w:r>
          </w:p>
        </w:tc>
        <w:tc>
          <w:tcPr>
            <w:tcW w:w="2626" w:type="dxa"/>
            <w:tcBorders>
              <w:top w:val="single" w:sz="6" w:space="0" w:color="000000"/>
            </w:tcBorders>
          </w:tcPr>
          <w:p>
            <w:pPr>
              <w:pStyle w:val="TableParagraph"/>
              <w:spacing w:before="47"/>
              <w:ind w:left="402"/>
              <w:rPr>
                <w:sz w:val="22"/>
              </w:rPr>
            </w:pPr>
            <w:r>
              <w:rPr>
                <w:sz w:val="22"/>
              </w:rPr>
              <w:t>0.651</w:t>
            </w:r>
          </w:p>
        </w:tc>
      </w:tr>
      <w:tr>
        <w:trPr>
          <w:trHeight w:val="596" w:hRule="atLeast"/>
        </w:trPr>
        <w:tc>
          <w:tcPr>
            <w:tcW w:w="2648" w:type="dxa"/>
          </w:tcPr>
          <w:p>
            <w:pPr>
              <w:pStyle w:val="TableParagraph"/>
              <w:spacing w:before="43"/>
              <w:ind w:left="119"/>
              <w:rPr>
                <w:b/>
                <w:sz w:val="22"/>
              </w:rPr>
            </w:pPr>
            <w:r>
              <w:rPr>
                <w:b/>
                <w:sz w:val="22"/>
              </w:rPr>
              <w:t>Size</w:t>
            </w:r>
          </w:p>
          <w:p>
            <w:pPr>
              <w:pStyle w:val="TableParagraph"/>
              <w:spacing w:before="21"/>
              <w:ind w:left="119"/>
              <w:rPr>
                <w:sz w:val="22"/>
              </w:rPr>
            </w:pPr>
            <w:r>
              <w:rPr>
                <w:sz w:val="22"/>
              </w:rPr>
              <w:t>Assets in ARS (millions)</w:t>
            </w:r>
          </w:p>
        </w:tc>
        <w:tc>
          <w:tcPr>
            <w:tcW w:w="1276" w:type="dxa"/>
          </w:tcPr>
          <w:p>
            <w:pPr>
              <w:pStyle w:val="TableParagraph"/>
              <w:spacing w:before="7"/>
              <w:rPr>
                <w:sz w:val="27"/>
              </w:rPr>
            </w:pPr>
          </w:p>
          <w:p>
            <w:pPr>
              <w:pStyle w:val="TableParagraph"/>
              <w:ind w:left="391"/>
              <w:rPr>
                <w:sz w:val="22"/>
              </w:rPr>
            </w:pPr>
            <w:r>
              <w:rPr>
                <w:sz w:val="22"/>
              </w:rPr>
              <w:t>1300</w:t>
            </w:r>
          </w:p>
        </w:tc>
        <w:tc>
          <w:tcPr>
            <w:tcW w:w="2626" w:type="dxa"/>
          </w:tcPr>
          <w:p>
            <w:pPr>
              <w:pStyle w:val="TableParagraph"/>
              <w:spacing w:before="7"/>
              <w:rPr>
                <w:sz w:val="27"/>
              </w:rPr>
            </w:pPr>
          </w:p>
          <w:p>
            <w:pPr>
              <w:pStyle w:val="TableParagraph"/>
              <w:ind w:left="457"/>
              <w:rPr>
                <w:sz w:val="22"/>
              </w:rPr>
            </w:pPr>
            <w:r>
              <w:rPr>
                <w:sz w:val="22"/>
              </w:rPr>
              <w:t>2.06</w:t>
            </w:r>
          </w:p>
        </w:tc>
      </w:tr>
      <w:tr>
        <w:trPr>
          <w:trHeight w:val="325" w:hRule="atLeast"/>
        </w:trPr>
        <w:tc>
          <w:tcPr>
            <w:tcW w:w="2648" w:type="dxa"/>
          </w:tcPr>
          <w:p>
            <w:pPr>
              <w:pStyle w:val="TableParagraph"/>
              <w:rPr>
                <w:rFonts w:ascii="Times New Roman"/>
                <w:sz w:val="20"/>
              </w:rPr>
            </w:pPr>
          </w:p>
        </w:tc>
        <w:tc>
          <w:tcPr>
            <w:tcW w:w="1276" w:type="dxa"/>
          </w:tcPr>
          <w:p>
            <w:pPr>
              <w:pStyle w:val="TableParagraph"/>
              <w:spacing w:line="238" w:lineRule="exact"/>
              <w:ind w:right="360"/>
              <w:jc w:val="right"/>
              <w:rPr>
                <w:sz w:val="22"/>
              </w:rPr>
            </w:pPr>
            <w:r>
              <w:rPr>
                <w:w w:val="85"/>
                <w:sz w:val="22"/>
              </w:rPr>
              <w:t>(2680)</w:t>
            </w:r>
          </w:p>
        </w:tc>
        <w:tc>
          <w:tcPr>
            <w:tcW w:w="2626" w:type="dxa"/>
          </w:tcPr>
          <w:p>
            <w:pPr>
              <w:pStyle w:val="TableParagraph"/>
              <w:rPr>
                <w:rFonts w:ascii="Times New Roman"/>
                <w:sz w:val="20"/>
              </w:rPr>
            </w:pPr>
          </w:p>
        </w:tc>
      </w:tr>
      <w:tr>
        <w:trPr>
          <w:trHeight w:val="461" w:hRule="atLeast"/>
        </w:trPr>
        <w:tc>
          <w:tcPr>
            <w:tcW w:w="2648" w:type="dxa"/>
          </w:tcPr>
          <w:p>
            <w:pPr>
              <w:pStyle w:val="TableParagraph"/>
              <w:spacing w:before="43"/>
              <w:ind w:left="119"/>
              <w:rPr>
                <w:b/>
                <w:sz w:val="22"/>
              </w:rPr>
            </w:pPr>
            <w:r>
              <w:rPr>
                <w:b/>
                <w:sz w:val="22"/>
              </w:rPr>
              <w:t>Asset-side risk</w:t>
            </w:r>
          </w:p>
        </w:tc>
        <w:tc>
          <w:tcPr>
            <w:tcW w:w="1276" w:type="dxa"/>
          </w:tcPr>
          <w:p>
            <w:pPr>
              <w:pStyle w:val="TableParagraph"/>
              <w:rPr>
                <w:rFonts w:ascii="Times New Roman"/>
                <w:sz w:val="20"/>
              </w:rPr>
            </w:pPr>
          </w:p>
        </w:tc>
        <w:tc>
          <w:tcPr>
            <w:tcW w:w="2626" w:type="dxa"/>
          </w:tcPr>
          <w:p>
            <w:pPr>
              <w:pStyle w:val="TableParagraph"/>
              <w:rPr>
                <w:rFonts w:ascii="Times New Roman"/>
                <w:sz w:val="20"/>
              </w:rPr>
            </w:pPr>
          </w:p>
        </w:tc>
      </w:tr>
      <w:tr>
        <w:trPr>
          <w:trHeight w:val="406" w:hRule="atLeast"/>
        </w:trPr>
        <w:tc>
          <w:tcPr>
            <w:tcW w:w="2648" w:type="dxa"/>
          </w:tcPr>
          <w:p>
            <w:pPr>
              <w:pStyle w:val="TableParagraph"/>
              <w:spacing w:before="123"/>
              <w:ind w:left="119"/>
              <w:rPr>
                <w:sz w:val="22"/>
              </w:rPr>
            </w:pPr>
            <w:r>
              <w:rPr>
                <w:sz w:val="22"/>
              </w:rPr>
              <w:t>Non-performing loans</w:t>
            </w:r>
          </w:p>
        </w:tc>
        <w:tc>
          <w:tcPr>
            <w:tcW w:w="1276" w:type="dxa"/>
          </w:tcPr>
          <w:p>
            <w:pPr>
              <w:pStyle w:val="TableParagraph"/>
              <w:spacing w:before="123"/>
              <w:ind w:left="415"/>
              <w:rPr>
                <w:sz w:val="22"/>
              </w:rPr>
            </w:pPr>
            <w:r>
              <w:rPr>
                <w:sz w:val="22"/>
              </w:rPr>
              <w:t>13.3</w:t>
            </w:r>
          </w:p>
        </w:tc>
        <w:tc>
          <w:tcPr>
            <w:tcW w:w="2626" w:type="dxa"/>
          </w:tcPr>
          <w:p>
            <w:pPr>
              <w:pStyle w:val="TableParagraph"/>
              <w:spacing w:before="123"/>
              <w:ind w:left="402"/>
              <w:rPr>
                <w:sz w:val="22"/>
              </w:rPr>
            </w:pPr>
            <w:r>
              <w:rPr>
                <w:sz w:val="22"/>
              </w:rPr>
              <w:t>0.798</w:t>
            </w:r>
          </w:p>
        </w:tc>
      </w:tr>
      <w:tr>
        <w:trPr>
          <w:trHeight w:val="270" w:hRule="atLeast"/>
        </w:trPr>
        <w:tc>
          <w:tcPr>
            <w:tcW w:w="2648" w:type="dxa"/>
          </w:tcPr>
          <w:p>
            <w:pPr>
              <w:pStyle w:val="TableParagraph"/>
              <w:rPr>
                <w:rFonts w:ascii="Times New Roman"/>
                <w:sz w:val="20"/>
              </w:rPr>
            </w:pPr>
          </w:p>
        </w:tc>
        <w:tc>
          <w:tcPr>
            <w:tcW w:w="1276" w:type="dxa"/>
          </w:tcPr>
          <w:p>
            <w:pPr>
              <w:pStyle w:val="TableParagraph"/>
              <w:spacing w:line="238" w:lineRule="exact"/>
              <w:ind w:right="385"/>
              <w:jc w:val="right"/>
              <w:rPr>
                <w:sz w:val="22"/>
              </w:rPr>
            </w:pPr>
            <w:r>
              <w:rPr>
                <w:w w:val="95"/>
                <w:sz w:val="22"/>
              </w:rPr>
              <w:t>(10.6)</w:t>
            </w:r>
          </w:p>
        </w:tc>
        <w:tc>
          <w:tcPr>
            <w:tcW w:w="2626" w:type="dxa"/>
          </w:tcPr>
          <w:p>
            <w:pPr>
              <w:pStyle w:val="TableParagraph"/>
              <w:rPr>
                <w:rFonts w:ascii="Times New Roman"/>
                <w:sz w:val="20"/>
              </w:rPr>
            </w:pPr>
          </w:p>
        </w:tc>
      </w:tr>
      <w:tr>
        <w:trPr>
          <w:trHeight w:val="270" w:hRule="atLeast"/>
        </w:trPr>
        <w:tc>
          <w:tcPr>
            <w:tcW w:w="2648" w:type="dxa"/>
          </w:tcPr>
          <w:p>
            <w:pPr>
              <w:pStyle w:val="TableParagraph"/>
              <w:spacing w:line="238" w:lineRule="exact"/>
              <w:ind w:left="119"/>
              <w:rPr>
                <w:sz w:val="22"/>
              </w:rPr>
            </w:pPr>
            <w:r>
              <w:rPr>
                <w:sz w:val="22"/>
              </w:rPr>
              <w:t>Loans interest rate</w:t>
            </w:r>
          </w:p>
        </w:tc>
        <w:tc>
          <w:tcPr>
            <w:tcW w:w="1276" w:type="dxa"/>
          </w:tcPr>
          <w:p>
            <w:pPr>
              <w:pStyle w:val="TableParagraph"/>
              <w:spacing w:line="238" w:lineRule="exact"/>
              <w:ind w:left="415"/>
              <w:rPr>
                <w:sz w:val="22"/>
              </w:rPr>
            </w:pPr>
            <w:r>
              <w:rPr>
                <w:sz w:val="22"/>
              </w:rPr>
              <w:t>23.9</w:t>
            </w:r>
          </w:p>
        </w:tc>
        <w:tc>
          <w:tcPr>
            <w:tcW w:w="2626" w:type="dxa"/>
          </w:tcPr>
          <w:p>
            <w:pPr>
              <w:pStyle w:val="TableParagraph"/>
              <w:spacing w:line="238" w:lineRule="exact"/>
              <w:ind w:left="402"/>
              <w:rPr>
                <w:sz w:val="22"/>
              </w:rPr>
            </w:pPr>
            <w:r>
              <w:rPr>
                <w:sz w:val="22"/>
              </w:rPr>
              <w:t>0.431</w:t>
            </w:r>
          </w:p>
        </w:tc>
      </w:tr>
      <w:tr>
        <w:trPr>
          <w:trHeight w:val="270" w:hRule="atLeast"/>
        </w:trPr>
        <w:tc>
          <w:tcPr>
            <w:tcW w:w="2648" w:type="dxa"/>
          </w:tcPr>
          <w:p>
            <w:pPr>
              <w:pStyle w:val="TableParagraph"/>
              <w:rPr>
                <w:rFonts w:ascii="Times New Roman"/>
                <w:sz w:val="20"/>
              </w:rPr>
            </w:pPr>
          </w:p>
        </w:tc>
        <w:tc>
          <w:tcPr>
            <w:tcW w:w="1276" w:type="dxa"/>
          </w:tcPr>
          <w:p>
            <w:pPr>
              <w:pStyle w:val="TableParagraph"/>
              <w:spacing w:line="238" w:lineRule="exact"/>
              <w:ind w:right="385"/>
              <w:jc w:val="right"/>
              <w:rPr>
                <w:sz w:val="22"/>
              </w:rPr>
            </w:pPr>
            <w:r>
              <w:rPr>
                <w:w w:val="95"/>
                <w:sz w:val="22"/>
              </w:rPr>
              <w:t>(10.3)</w:t>
            </w:r>
          </w:p>
        </w:tc>
        <w:tc>
          <w:tcPr>
            <w:tcW w:w="2626" w:type="dxa"/>
          </w:tcPr>
          <w:p>
            <w:pPr>
              <w:pStyle w:val="TableParagraph"/>
              <w:rPr>
                <w:rFonts w:ascii="Times New Roman"/>
                <w:sz w:val="20"/>
              </w:rPr>
            </w:pPr>
          </w:p>
        </w:tc>
      </w:tr>
      <w:tr>
        <w:trPr>
          <w:trHeight w:val="270" w:hRule="atLeast"/>
        </w:trPr>
        <w:tc>
          <w:tcPr>
            <w:tcW w:w="2648" w:type="dxa"/>
          </w:tcPr>
          <w:p>
            <w:pPr>
              <w:pStyle w:val="TableParagraph"/>
              <w:spacing w:line="238" w:lineRule="exact"/>
              <w:ind w:left="119"/>
              <w:rPr>
                <w:sz w:val="22"/>
              </w:rPr>
            </w:pPr>
            <w:r>
              <w:rPr>
                <w:sz w:val="22"/>
              </w:rPr>
              <w:t>Govt. loans to Loans</w:t>
            </w:r>
          </w:p>
        </w:tc>
        <w:tc>
          <w:tcPr>
            <w:tcW w:w="1276" w:type="dxa"/>
          </w:tcPr>
          <w:p>
            <w:pPr>
              <w:pStyle w:val="TableParagraph"/>
              <w:spacing w:line="238" w:lineRule="exact"/>
              <w:ind w:left="416"/>
              <w:rPr>
                <w:sz w:val="22"/>
              </w:rPr>
            </w:pPr>
            <w:r>
              <w:rPr>
                <w:sz w:val="22"/>
              </w:rPr>
              <w:t>4.72</w:t>
            </w:r>
          </w:p>
        </w:tc>
        <w:tc>
          <w:tcPr>
            <w:tcW w:w="2626" w:type="dxa"/>
          </w:tcPr>
          <w:p>
            <w:pPr>
              <w:pStyle w:val="TableParagraph"/>
              <w:spacing w:line="238" w:lineRule="exact"/>
              <w:ind w:left="457"/>
              <w:rPr>
                <w:sz w:val="22"/>
              </w:rPr>
            </w:pPr>
            <w:r>
              <w:rPr>
                <w:sz w:val="22"/>
              </w:rPr>
              <w:t>1.82</w:t>
            </w:r>
          </w:p>
        </w:tc>
      </w:tr>
      <w:tr>
        <w:trPr>
          <w:trHeight w:val="270" w:hRule="atLeast"/>
        </w:trPr>
        <w:tc>
          <w:tcPr>
            <w:tcW w:w="2648" w:type="dxa"/>
          </w:tcPr>
          <w:p>
            <w:pPr>
              <w:pStyle w:val="TableParagraph"/>
              <w:rPr>
                <w:rFonts w:ascii="Times New Roman"/>
                <w:sz w:val="20"/>
              </w:rPr>
            </w:pPr>
          </w:p>
        </w:tc>
        <w:tc>
          <w:tcPr>
            <w:tcW w:w="1276" w:type="dxa"/>
          </w:tcPr>
          <w:p>
            <w:pPr>
              <w:pStyle w:val="TableParagraph"/>
              <w:spacing w:line="238" w:lineRule="exact"/>
              <w:ind w:right="385"/>
              <w:jc w:val="right"/>
              <w:rPr>
                <w:sz w:val="22"/>
              </w:rPr>
            </w:pPr>
            <w:r>
              <w:rPr>
                <w:w w:val="90"/>
                <w:sz w:val="22"/>
              </w:rPr>
              <w:t>(8.58)</w:t>
            </w:r>
          </w:p>
        </w:tc>
        <w:tc>
          <w:tcPr>
            <w:tcW w:w="2626" w:type="dxa"/>
          </w:tcPr>
          <w:p>
            <w:pPr>
              <w:pStyle w:val="TableParagraph"/>
              <w:rPr>
                <w:rFonts w:ascii="Times New Roman"/>
                <w:sz w:val="20"/>
              </w:rPr>
            </w:pPr>
          </w:p>
        </w:tc>
      </w:tr>
      <w:tr>
        <w:trPr>
          <w:trHeight w:val="270" w:hRule="atLeast"/>
        </w:trPr>
        <w:tc>
          <w:tcPr>
            <w:tcW w:w="2648" w:type="dxa"/>
          </w:tcPr>
          <w:p>
            <w:pPr>
              <w:pStyle w:val="TableParagraph"/>
              <w:spacing w:line="238" w:lineRule="exact"/>
              <w:ind w:left="119"/>
              <w:rPr>
                <w:sz w:val="22"/>
              </w:rPr>
            </w:pPr>
            <w:r>
              <w:rPr>
                <w:sz w:val="22"/>
              </w:rPr>
              <w:t>USD loans to Loans</w:t>
            </w:r>
          </w:p>
        </w:tc>
        <w:tc>
          <w:tcPr>
            <w:tcW w:w="1276" w:type="dxa"/>
          </w:tcPr>
          <w:p>
            <w:pPr>
              <w:pStyle w:val="TableParagraph"/>
              <w:spacing w:line="238" w:lineRule="exact"/>
              <w:ind w:left="415"/>
              <w:rPr>
                <w:sz w:val="22"/>
              </w:rPr>
            </w:pPr>
            <w:r>
              <w:rPr>
                <w:sz w:val="22"/>
              </w:rPr>
              <w:t>54.6</w:t>
            </w:r>
          </w:p>
        </w:tc>
        <w:tc>
          <w:tcPr>
            <w:tcW w:w="2626" w:type="dxa"/>
          </w:tcPr>
          <w:p>
            <w:pPr>
              <w:pStyle w:val="TableParagraph"/>
              <w:spacing w:line="238" w:lineRule="exact"/>
              <w:ind w:left="402"/>
              <w:rPr>
                <w:sz w:val="22"/>
              </w:rPr>
            </w:pPr>
            <w:r>
              <w:rPr>
                <w:sz w:val="22"/>
              </w:rPr>
              <w:t>0.441</w:t>
            </w:r>
          </w:p>
        </w:tc>
      </w:tr>
      <w:tr>
        <w:trPr>
          <w:trHeight w:val="270" w:hRule="atLeast"/>
        </w:trPr>
        <w:tc>
          <w:tcPr>
            <w:tcW w:w="2648" w:type="dxa"/>
          </w:tcPr>
          <w:p>
            <w:pPr>
              <w:pStyle w:val="TableParagraph"/>
              <w:rPr>
                <w:rFonts w:ascii="Times New Roman"/>
                <w:sz w:val="20"/>
              </w:rPr>
            </w:pPr>
          </w:p>
        </w:tc>
        <w:tc>
          <w:tcPr>
            <w:tcW w:w="1276" w:type="dxa"/>
          </w:tcPr>
          <w:p>
            <w:pPr>
              <w:pStyle w:val="TableParagraph"/>
              <w:spacing w:line="238" w:lineRule="exact"/>
              <w:ind w:right="385"/>
              <w:jc w:val="right"/>
              <w:rPr>
                <w:sz w:val="22"/>
              </w:rPr>
            </w:pPr>
            <w:r>
              <w:rPr>
                <w:w w:val="95"/>
                <w:sz w:val="22"/>
              </w:rPr>
              <w:t>(24.1)</w:t>
            </w:r>
          </w:p>
        </w:tc>
        <w:tc>
          <w:tcPr>
            <w:tcW w:w="2626" w:type="dxa"/>
          </w:tcPr>
          <w:p>
            <w:pPr>
              <w:pStyle w:val="TableParagraph"/>
              <w:rPr>
                <w:rFonts w:ascii="Times New Roman"/>
                <w:sz w:val="20"/>
              </w:rPr>
            </w:pPr>
          </w:p>
        </w:tc>
      </w:tr>
      <w:tr>
        <w:trPr>
          <w:trHeight w:val="270" w:hRule="atLeast"/>
        </w:trPr>
        <w:tc>
          <w:tcPr>
            <w:tcW w:w="2648" w:type="dxa"/>
          </w:tcPr>
          <w:p>
            <w:pPr>
              <w:pStyle w:val="TableParagraph"/>
              <w:spacing w:line="238" w:lineRule="exact"/>
              <w:ind w:left="119"/>
              <w:rPr>
                <w:sz w:val="22"/>
              </w:rPr>
            </w:pPr>
            <w:r>
              <w:rPr>
                <w:sz w:val="22"/>
              </w:rPr>
              <w:t>Loans-to-Assets ratio</w:t>
            </w:r>
          </w:p>
        </w:tc>
        <w:tc>
          <w:tcPr>
            <w:tcW w:w="1276" w:type="dxa"/>
          </w:tcPr>
          <w:p>
            <w:pPr>
              <w:pStyle w:val="TableParagraph"/>
              <w:spacing w:line="238" w:lineRule="exact"/>
              <w:ind w:left="414"/>
              <w:rPr>
                <w:sz w:val="22"/>
              </w:rPr>
            </w:pPr>
            <w:r>
              <w:rPr>
                <w:sz w:val="22"/>
              </w:rPr>
              <w:t>49.8</w:t>
            </w:r>
          </w:p>
        </w:tc>
        <w:tc>
          <w:tcPr>
            <w:tcW w:w="2626" w:type="dxa"/>
          </w:tcPr>
          <w:p>
            <w:pPr>
              <w:pStyle w:val="TableParagraph"/>
              <w:spacing w:line="238" w:lineRule="exact"/>
              <w:ind w:left="401"/>
              <w:rPr>
                <w:sz w:val="22"/>
              </w:rPr>
            </w:pPr>
            <w:r>
              <w:rPr>
                <w:sz w:val="22"/>
              </w:rPr>
              <w:t>0.323</w:t>
            </w:r>
          </w:p>
        </w:tc>
      </w:tr>
      <w:tr>
        <w:trPr>
          <w:trHeight w:val="325" w:hRule="atLeast"/>
        </w:trPr>
        <w:tc>
          <w:tcPr>
            <w:tcW w:w="2648" w:type="dxa"/>
          </w:tcPr>
          <w:p>
            <w:pPr>
              <w:pStyle w:val="TableParagraph"/>
              <w:rPr>
                <w:rFonts w:ascii="Times New Roman"/>
                <w:sz w:val="20"/>
              </w:rPr>
            </w:pPr>
          </w:p>
        </w:tc>
        <w:tc>
          <w:tcPr>
            <w:tcW w:w="1276" w:type="dxa"/>
          </w:tcPr>
          <w:p>
            <w:pPr>
              <w:pStyle w:val="TableParagraph"/>
              <w:spacing w:line="238" w:lineRule="exact"/>
              <w:ind w:right="385"/>
              <w:jc w:val="right"/>
              <w:rPr>
                <w:sz w:val="22"/>
              </w:rPr>
            </w:pPr>
            <w:r>
              <w:rPr>
                <w:sz w:val="22"/>
              </w:rPr>
              <w:t>(16.1)</w:t>
            </w:r>
          </w:p>
        </w:tc>
        <w:tc>
          <w:tcPr>
            <w:tcW w:w="2626" w:type="dxa"/>
          </w:tcPr>
          <w:p>
            <w:pPr>
              <w:pStyle w:val="TableParagraph"/>
              <w:rPr>
                <w:rFonts w:ascii="Times New Roman"/>
                <w:sz w:val="20"/>
              </w:rPr>
            </w:pPr>
          </w:p>
        </w:tc>
      </w:tr>
      <w:tr>
        <w:trPr>
          <w:trHeight w:val="461" w:hRule="atLeast"/>
        </w:trPr>
        <w:tc>
          <w:tcPr>
            <w:tcW w:w="2648" w:type="dxa"/>
          </w:tcPr>
          <w:p>
            <w:pPr>
              <w:pStyle w:val="TableParagraph"/>
              <w:spacing w:before="43"/>
              <w:ind w:left="119"/>
              <w:rPr>
                <w:b/>
                <w:sz w:val="22"/>
              </w:rPr>
            </w:pPr>
            <w:r>
              <w:rPr>
                <w:b/>
                <w:sz w:val="22"/>
              </w:rPr>
              <w:t>Funding</w:t>
            </w:r>
          </w:p>
        </w:tc>
        <w:tc>
          <w:tcPr>
            <w:tcW w:w="1276" w:type="dxa"/>
          </w:tcPr>
          <w:p>
            <w:pPr>
              <w:pStyle w:val="TableParagraph"/>
              <w:rPr>
                <w:rFonts w:ascii="Times New Roman"/>
                <w:sz w:val="20"/>
              </w:rPr>
            </w:pPr>
          </w:p>
        </w:tc>
        <w:tc>
          <w:tcPr>
            <w:tcW w:w="2626" w:type="dxa"/>
          </w:tcPr>
          <w:p>
            <w:pPr>
              <w:pStyle w:val="TableParagraph"/>
              <w:rPr>
                <w:rFonts w:ascii="Times New Roman"/>
                <w:sz w:val="20"/>
              </w:rPr>
            </w:pPr>
          </w:p>
        </w:tc>
      </w:tr>
      <w:tr>
        <w:trPr>
          <w:trHeight w:val="406" w:hRule="atLeast"/>
        </w:trPr>
        <w:tc>
          <w:tcPr>
            <w:tcW w:w="2648" w:type="dxa"/>
          </w:tcPr>
          <w:p>
            <w:pPr>
              <w:pStyle w:val="TableParagraph"/>
              <w:spacing w:before="123"/>
              <w:ind w:left="119"/>
              <w:rPr>
                <w:sz w:val="22"/>
              </w:rPr>
            </w:pPr>
            <w:r>
              <w:rPr>
                <w:sz w:val="22"/>
              </w:rPr>
              <w:t>Capital-asset ratio</w:t>
            </w:r>
          </w:p>
        </w:tc>
        <w:tc>
          <w:tcPr>
            <w:tcW w:w="1276" w:type="dxa"/>
          </w:tcPr>
          <w:p>
            <w:pPr>
              <w:pStyle w:val="TableParagraph"/>
              <w:spacing w:before="123"/>
              <w:ind w:left="415"/>
              <w:rPr>
                <w:sz w:val="22"/>
              </w:rPr>
            </w:pPr>
            <w:r>
              <w:rPr>
                <w:sz w:val="22"/>
              </w:rPr>
              <w:t>18.4</w:t>
            </w:r>
          </w:p>
        </w:tc>
        <w:tc>
          <w:tcPr>
            <w:tcW w:w="2626" w:type="dxa"/>
          </w:tcPr>
          <w:p>
            <w:pPr>
              <w:pStyle w:val="TableParagraph"/>
              <w:spacing w:before="123"/>
              <w:ind w:left="402"/>
              <w:rPr>
                <w:sz w:val="22"/>
              </w:rPr>
            </w:pPr>
            <w:r>
              <w:rPr>
                <w:sz w:val="22"/>
              </w:rPr>
              <w:t>0.736</w:t>
            </w:r>
          </w:p>
        </w:tc>
      </w:tr>
      <w:tr>
        <w:trPr>
          <w:trHeight w:val="270" w:hRule="atLeast"/>
        </w:trPr>
        <w:tc>
          <w:tcPr>
            <w:tcW w:w="2648" w:type="dxa"/>
          </w:tcPr>
          <w:p>
            <w:pPr>
              <w:pStyle w:val="TableParagraph"/>
              <w:rPr>
                <w:rFonts w:ascii="Times New Roman"/>
                <w:sz w:val="20"/>
              </w:rPr>
            </w:pPr>
          </w:p>
        </w:tc>
        <w:tc>
          <w:tcPr>
            <w:tcW w:w="1276" w:type="dxa"/>
          </w:tcPr>
          <w:p>
            <w:pPr>
              <w:pStyle w:val="TableParagraph"/>
              <w:spacing w:line="238" w:lineRule="exact"/>
              <w:ind w:right="385"/>
              <w:jc w:val="right"/>
              <w:rPr>
                <w:sz w:val="22"/>
              </w:rPr>
            </w:pPr>
            <w:r>
              <w:rPr>
                <w:w w:val="95"/>
                <w:sz w:val="22"/>
              </w:rPr>
              <w:t>(13.6)</w:t>
            </w:r>
          </w:p>
        </w:tc>
        <w:tc>
          <w:tcPr>
            <w:tcW w:w="2626" w:type="dxa"/>
          </w:tcPr>
          <w:p>
            <w:pPr>
              <w:pStyle w:val="TableParagraph"/>
              <w:rPr>
                <w:rFonts w:ascii="Times New Roman"/>
                <w:sz w:val="20"/>
              </w:rPr>
            </w:pPr>
          </w:p>
        </w:tc>
      </w:tr>
      <w:tr>
        <w:trPr>
          <w:trHeight w:val="270" w:hRule="atLeast"/>
        </w:trPr>
        <w:tc>
          <w:tcPr>
            <w:tcW w:w="2648" w:type="dxa"/>
          </w:tcPr>
          <w:p>
            <w:pPr>
              <w:pStyle w:val="TableParagraph"/>
              <w:spacing w:line="238" w:lineRule="exact"/>
              <w:ind w:left="119"/>
              <w:rPr>
                <w:sz w:val="22"/>
              </w:rPr>
            </w:pPr>
            <w:r>
              <w:rPr>
                <w:w w:val="105"/>
                <w:sz w:val="22"/>
              </w:rPr>
              <w:t>ROA</w:t>
            </w:r>
          </w:p>
        </w:tc>
        <w:tc>
          <w:tcPr>
            <w:tcW w:w="1276" w:type="dxa"/>
          </w:tcPr>
          <w:p>
            <w:pPr>
              <w:pStyle w:val="TableParagraph"/>
              <w:spacing w:line="238" w:lineRule="exact"/>
              <w:ind w:right="379"/>
              <w:jc w:val="right"/>
              <w:rPr>
                <w:sz w:val="22"/>
              </w:rPr>
            </w:pPr>
            <w:r>
              <w:rPr>
                <w:w w:val="90"/>
                <w:sz w:val="22"/>
              </w:rPr>
              <w:t>-0.337</w:t>
            </w:r>
          </w:p>
        </w:tc>
        <w:tc>
          <w:tcPr>
            <w:tcW w:w="2626" w:type="dxa"/>
          </w:tcPr>
          <w:p>
            <w:pPr>
              <w:pStyle w:val="TableParagraph"/>
              <w:spacing w:line="238" w:lineRule="exact"/>
              <w:ind w:left="421"/>
              <w:rPr>
                <w:sz w:val="22"/>
              </w:rPr>
            </w:pPr>
            <w:r>
              <w:rPr>
                <w:sz w:val="22"/>
              </w:rPr>
              <w:t>-10.7</w:t>
            </w:r>
          </w:p>
        </w:tc>
      </w:tr>
      <w:tr>
        <w:trPr>
          <w:trHeight w:val="270" w:hRule="atLeast"/>
        </w:trPr>
        <w:tc>
          <w:tcPr>
            <w:tcW w:w="2648" w:type="dxa"/>
          </w:tcPr>
          <w:p>
            <w:pPr>
              <w:pStyle w:val="TableParagraph"/>
              <w:rPr>
                <w:rFonts w:ascii="Times New Roman"/>
                <w:sz w:val="20"/>
              </w:rPr>
            </w:pPr>
          </w:p>
        </w:tc>
        <w:tc>
          <w:tcPr>
            <w:tcW w:w="1276" w:type="dxa"/>
          </w:tcPr>
          <w:p>
            <w:pPr>
              <w:pStyle w:val="TableParagraph"/>
              <w:spacing w:line="238" w:lineRule="exact"/>
              <w:ind w:right="385"/>
              <w:jc w:val="right"/>
              <w:rPr>
                <w:sz w:val="22"/>
              </w:rPr>
            </w:pPr>
            <w:r>
              <w:rPr>
                <w:w w:val="95"/>
                <w:sz w:val="22"/>
              </w:rPr>
              <w:t>(3.61)</w:t>
            </w:r>
          </w:p>
        </w:tc>
        <w:tc>
          <w:tcPr>
            <w:tcW w:w="2626" w:type="dxa"/>
          </w:tcPr>
          <w:p>
            <w:pPr>
              <w:pStyle w:val="TableParagraph"/>
              <w:rPr>
                <w:rFonts w:ascii="Times New Roman"/>
                <w:sz w:val="20"/>
              </w:rPr>
            </w:pPr>
          </w:p>
        </w:tc>
      </w:tr>
      <w:tr>
        <w:trPr>
          <w:trHeight w:val="270" w:hRule="atLeast"/>
        </w:trPr>
        <w:tc>
          <w:tcPr>
            <w:tcW w:w="2648" w:type="dxa"/>
          </w:tcPr>
          <w:p>
            <w:pPr>
              <w:pStyle w:val="TableParagraph"/>
              <w:spacing w:line="238" w:lineRule="exact"/>
              <w:ind w:left="119"/>
              <w:rPr>
                <w:sz w:val="22"/>
              </w:rPr>
            </w:pPr>
            <w:r>
              <w:rPr>
                <w:sz w:val="22"/>
              </w:rPr>
              <w:t>Deposits interest rate</w:t>
            </w:r>
          </w:p>
        </w:tc>
        <w:tc>
          <w:tcPr>
            <w:tcW w:w="1276" w:type="dxa"/>
          </w:tcPr>
          <w:p>
            <w:pPr>
              <w:pStyle w:val="TableParagraph"/>
              <w:spacing w:line="238" w:lineRule="exact"/>
              <w:ind w:left="415"/>
              <w:rPr>
                <w:sz w:val="22"/>
              </w:rPr>
            </w:pPr>
            <w:r>
              <w:rPr>
                <w:sz w:val="22"/>
              </w:rPr>
              <w:t>5.49</w:t>
            </w:r>
          </w:p>
        </w:tc>
        <w:tc>
          <w:tcPr>
            <w:tcW w:w="2626" w:type="dxa"/>
          </w:tcPr>
          <w:p>
            <w:pPr>
              <w:pStyle w:val="TableParagraph"/>
              <w:spacing w:line="238" w:lineRule="exact"/>
              <w:ind w:left="457"/>
              <w:rPr>
                <w:sz w:val="22"/>
              </w:rPr>
            </w:pPr>
            <w:r>
              <w:rPr>
                <w:sz w:val="22"/>
              </w:rPr>
              <w:t>0.47</w:t>
            </w:r>
          </w:p>
        </w:tc>
      </w:tr>
      <w:tr>
        <w:trPr>
          <w:trHeight w:val="306" w:hRule="atLeast"/>
        </w:trPr>
        <w:tc>
          <w:tcPr>
            <w:tcW w:w="2648" w:type="dxa"/>
            <w:tcBorders>
              <w:bottom w:val="single" w:sz="6" w:space="0" w:color="000000"/>
            </w:tcBorders>
          </w:tcPr>
          <w:p>
            <w:pPr>
              <w:pStyle w:val="TableParagraph"/>
              <w:rPr>
                <w:rFonts w:ascii="Times New Roman"/>
                <w:sz w:val="20"/>
              </w:rPr>
            </w:pPr>
          </w:p>
        </w:tc>
        <w:tc>
          <w:tcPr>
            <w:tcW w:w="1276" w:type="dxa"/>
            <w:tcBorders>
              <w:bottom w:val="single" w:sz="6" w:space="0" w:color="000000"/>
            </w:tcBorders>
          </w:tcPr>
          <w:p>
            <w:pPr>
              <w:pStyle w:val="TableParagraph"/>
              <w:spacing w:line="238" w:lineRule="exact"/>
              <w:ind w:right="385"/>
              <w:jc w:val="right"/>
              <w:rPr>
                <w:sz w:val="22"/>
              </w:rPr>
            </w:pPr>
            <w:r>
              <w:rPr>
                <w:w w:val="90"/>
                <w:sz w:val="22"/>
              </w:rPr>
              <w:t>(2.58)</w:t>
            </w:r>
          </w:p>
        </w:tc>
        <w:tc>
          <w:tcPr>
            <w:tcW w:w="2626" w:type="dxa"/>
            <w:tcBorders>
              <w:bottom w:val="single" w:sz="6" w:space="0" w:color="000000"/>
            </w:tcBorders>
          </w:tcPr>
          <w:p>
            <w:pPr>
              <w:pStyle w:val="TableParagraph"/>
              <w:rPr>
                <w:rFonts w:ascii="Times New Roman"/>
                <w:sz w:val="20"/>
              </w:rPr>
            </w:pPr>
          </w:p>
        </w:tc>
      </w:tr>
      <w:tr>
        <w:trPr>
          <w:trHeight w:val="366" w:hRule="atLeast"/>
        </w:trPr>
        <w:tc>
          <w:tcPr>
            <w:tcW w:w="2648" w:type="dxa"/>
            <w:tcBorders>
              <w:top w:val="single" w:sz="6" w:space="0" w:color="000000"/>
              <w:bottom w:val="single" w:sz="8" w:space="0" w:color="000000"/>
            </w:tcBorders>
          </w:tcPr>
          <w:p>
            <w:pPr>
              <w:pStyle w:val="TableParagraph"/>
              <w:spacing w:before="47"/>
              <w:ind w:left="119"/>
              <w:rPr>
                <w:sz w:val="22"/>
              </w:rPr>
            </w:pPr>
            <w:r>
              <w:rPr>
                <w:sz w:val="22"/>
              </w:rPr>
              <w:t>Number of observations</w:t>
            </w:r>
          </w:p>
        </w:tc>
        <w:tc>
          <w:tcPr>
            <w:tcW w:w="1276" w:type="dxa"/>
            <w:tcBorders>
              <w:top w:val="single" w:sz="6" w:space="0" w:color="000000"/>
              <w:bottom w:val="single" w:sz="8" w:space="0" w:color="000000"/>
            </w:tcBorders>
          </w:tcPr>
          <w:p>
            <w:pPr>
              <w:pStyle w:val="TableParagraph"/>
              <w:spacing w:before="47"/>
              <w:ind w:left="468" w:right="526"/>
              <w:jc w:val="center"/>
              <w:rPr>
                <w:sz w:val="22"/>
              </w:rPr>
            </w:pPr>
            <w:r>
              <w:rPr>
                <w:sz w:val="22"/>
              </w:rPr>
              <w:t>78</w:t>
            </w:r>
          </w:p>
        </w:tc>
        <w:tc>
          <w:tcPr>
            <w:tcW w:w="2626" w:type="dxa"/>
            <w:tcBorders>
              <w:top w:val="single" w:sz="6" w:space="0" w:color="000000"/>
              <w:bottom w:val="single" w:sz="8" w:space="0" w:color="000000"/>
            </w:tcBorders>
          </w:tcPr>
          <w:p>
            <w:pPr>
              <w:pStyle w:val="TableParagraph"/>
              <w:rPr>
                <w:rFonts w:ascii="Times New Roman"/>
                <w:sz w:val="20"/>
              </w:rPr>
            </w:pPr>
          </w:p>
        </w:tc>
      </w:tr>
    </w:tbl>
    <w:p>
      <w:pPr>
        <w:spacing w:after="0"/>
        <w:rPr>
          <w:rFonts w:ascii="Times New Roman"/>
          <w:sz w:val="20"/>
        </w:rPr>
        <w:sectPr>
          <w:pgSz w:w="12240" w:h="15840"/>
          <w:pgMar w:header="0" w:footer="806" w:top="1500" w:bottom="1000" w:left="1320" w:right="320"/>
        </w:sectPr>
      </w:pPr>
    </w:p>
    <w:p>
      <w:pPr>
        <w:pStyle w:val="BodyText"/>
        <w:spacing w:before="10"/>
        <w:rPr>
          <w:sz w:val="16"/>
        </w:rPr>
      </w:pPr>
    </w:p>
    <w:p>
      <w:pPr>
        <w:pStyle w:val="BodyText"/>
        <w:spacing w:line="259" w:lineRule="auto" w:before="62" w:after="26"/>
        <w:ind w:left="120" w:right="1118"/>
        <w:jc w:val="both"/>
      </w:pPr>
      <w:bookmarkStart w:name="_bookmark5" w:id="22"/>
      <w:bookmarkEnd w:id="22"/>
      <w:r>
        <w:rPr/>
      </w:r>
      <w:r>
        <w:rPr>
          <w:b/>
          <w:spacing w:val="-5"/>
        </w:rPr>
        <w:t>Table </w:t>
      </w:r>
      <w:r>
        <w:rPr>
          <w:b/>
        </w:rPr>
        <w:t>3: </w:t>
      </w:r>
      <w:r>
        <w:rPr/>
        <w:t>The outcome variable is binary with </w:t>
      </w:r>
      <w:r>
        <w:rPr>
          <w:spacing w:val="-3"/>
        </w:rPr>
        <w:t>value </w:t>
      </w:r>
      <w:r>
        <w:rPr/>
        <w:t>1 if a bank survives between 2000q1 and 2003q4. SAR is Linear spatial autoregressive. Predictors are the annual average </w:t>
      </w:r>
      <w:r>
        <w:rPr>
          <w:spacing w:val="-3"/>
        </w:rPr>
        <w:t>by  </w:t>
      </w:r>
      <w:r>
        <w:rPr/>
        <w:t>1999 and  the spatial matrix is the average of each relation between 1997q3 and 1998q4. Only banks alive </w:t>
      </w:r>
      <w:r>
        <w:rPr>
          <w:spacing w:val="-3"/>
        </w:rPr>
        <w:t>by </w:t>
      </w:r>
      <w:r>
        <w:rPr/>
        <w:t>1997q4 are included. All predictors are in percentage except for Assets which are in nominal Argentine</w:t>
      </w:r>
      <w:r>
        <w:rPr>
          <w:spacing w:val="17"/>
        </w:rPr>
        <w:t> </w:t>
      </w:r>
      <w:r>
        <w:rPr/>
        <w:t>pesos.</w:t>
      </w: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62"/>
        <w:gridCol w:w="1276"/>
        <w:gridCol w:w="2954"/>
        <w:gridCol w:w="1170"/>
      </w:tblGrid>
      <w:tr>
        <w:trPr>
          <w:trHeight w:val="637" w:hRule="atLeast"/>
        </w:trPr>
        <w:tc>
          <w:tcPr>
            <w:tcW w:w="3962" w:type="dxa"/>
            <w:tcBorders>
              <w:top w:val="single" w:sz="8" w:space="0" w:color="000000"/>
              <w:bottom w:val="single" w:sz="6" w:space="0" w:color="000000"/>
            </w:tcBorders>
          </w:tcPr>
          <w:p>
            <w:pPr>
              <w:pStyle w:val="TableParagraph"/>
              <w:spacing w:before="47"/>
              <w:ind w:left="119"/>
              <w:rPr>
                <w:sz w:val="22"/>
              </w:rPr>
            </w:pPr>
            <w:r>
              <w:rPr>
                <w:sz w:val="22"/>
              </w:rPr>
              <w:t>Predictor</w:t>
            </w:r>
          </w:p>
        </w:tc>
        <w:tc>
          <w:tcPr>
            <w:tcW w:w="1276" w:type="dxa"/>
            <w:tcBorders>
              <w:top w:val="single" w:sz="8" w:space="0" w:color="000000"/>
              <w:bottom w:val="single" w:sz="6" w:space="0" w:color="000000"/>
            </w:tcBorders>
          </w:tcPr>
          <w:p>
            <w:pPr>
              <w:pStyle w:val="TableParagraph"/>
              <w:rPr>
                <w:sz w:val="28"/>
              </w:rPr>
            </w:pPr>
          </w:p>
          <w:p>
            <w:pPr>
              <w:pStyle w:val="TableParagraph"/>
              <w:ind w:left="120"/>
              <w:rPr>
                <w:sz w:val="22"/>
              </w:rPr>
            </w:pPr>
            <w:r>
              <w:rPr>
                <w:sz w:val="22"/>
              </w:rPr>
              <w:t>Linear OLS</w:t>
            </w:r>
          </w:p>
        </w:tc>
        <w:tc>
          <w:tcPr>
            <w:tcW w:w="2954" w:type="dxa"/>
            <w:tcBorders>
              <w:top w:val="single" w:sz="8" w:space="0" w:color="000000"/>
              <w:bottom w:val="single" w:sz="6" w:space="0" w:color="000000"/>
            </w:tcBorders>
          </w:tcPr>
          <w:p>
            <w:pPr>
              <w:pStyle w:val="TableParagraph"/>
              <w:spacing w:line="259" w:lineRule="auto" w:before="47"/>
              <w:ind w:left="1118" w:hanging="1074"/>
              <w:rPr>
                <w:sz w:val="22"/>
              </w:rPr>
            </w:pPr>
            <w:r>
              <w:rPr>
                <w:sz w:val="22"/>
              </w:rPr>
              <w:t>Dependant variable: survival Probit</w:t>
            </w:r>
          </w:p>
        </w:tc>
        <w:tc>
          <w:tcPr>
            <w:tcW w:w="1170" w:type="dxa"/>
            <w:tcBorders>
              <w:top w:val="single" w:sz="8" w:space="0" w:color="000000"/>
              <w:bottom w:val="single" w:sz="6" w:space="0" w:color="000000"/>
            </w:tcBorders>
          </w:tcPr>
          <w:p>
            <w:pPr>
              <w:pStyle w:val="TableParagraph"/>
              <w:rPr>
                <w:sz w:val="28"/>
              </w:rPr>
            </w:pPr>
          </w:p>
          <w:p>
            <w:pPr>
              <w:pStyle w:val="TableParagraph"/>
              <w:ind w:right="119"/>
              <w:jc w:val="right"/>
              <w:rPr>
                <w:sz w:val="22"/>
              </w:rPr>
            </w:pPr>
            <w:r>
              <w:rPr>
                <w:sz w:val="22"/>
              </w:rPr>
              <w:t>SAR</w:t>
            </w:r>
          </w:p>
        </w:tc>
      </w:tr>
      <w:tr>
        <w:trPr>
          <w:trHeight w:val="655" w:hRule="atLeast"/>
        </w:trPr>
        <w:tc>
          <w:tcPr>
            <w:tcW w:w="3962" w:type="dxa"/>
            <w:tcBorders>
              <w:top w:val="single" w:sz="6" w:space="0" w:color="000000"/>
            </w:tcBorders>
          </w:tcPr>
          <w:p>
            <w:pPr>
              <w:pStyle w:val="TableParagraph"/>
              <w:spacing w:before="47"/>
              <w:ind w:left="119"/>
              <w:rPr>
                <w:sz w:val="22"/>
              </w:rPr>
            </w:pPr>
            <w:r>
              <w:rPr>
                <w:sz w:val="22"/>
              </w:rPr>
              <w:t>Intercept</w:t>
            </w:r>
          </w:p>
        </w:tc>
        <w:tc>
          <w:tcPr>
            <w:tcW w:w="1276" w:type="dxa"/>
            <w:tcBorders>
              <w:top w:val="single" w:sz="6" w:space="0" w:color="000000"/>
            </w:tcBorders>
          </w:tcPr>
          <w:p>
            <w:pPr>
              <w:pStyle w:val="TableParagraph"/>
              <w:spacing w:line="259" w:lineRule="auto" w:before="47"/>
              <w:ind w:left="120"/>
              <w:rPr>
                <w:sz w:val="22"/>
              </w:rPr>
            </w:pPr>
            <w:r>
              <w:rPr>
                <w:w w:val="95"/>
                <w:sz w:val="22"/>
              </w:rPr>
              <w:t>1.343*** </w:t>
            </w:r>
            <w:r>
              <w:rPr>
                <w:sz w:val="22"/>
              </w:rPr>
              <w:t>(0.312)</w:t>
            </w:r>
          </w:p>
        </w:tc>
        <w:tc>
          <w:tcPr>
            <w:tcW w:w="2954" w:type="dxa"/>
            <w:tcBorders>
              <w:top w:val="single" w:sz="6" w:space="0" w:color="000000"/>
            </w:tcBorders>
          </w:tcPr>
          <w:p>
            <w:pPr>
              <w:pStyle w:val="TableParagraph"/>
              <w:spacing w:line="259" w:lineRule="auto" w:before="47"/>
              <w:ind w:left="962" w:right="1067"/>
              <w:jc w:val="center"/>
              <w:rPr>
                <w:sz w:val="22"/>
              </w:rPr>
            </w:pPr>
            <w:r>
              <w:rPr>
                <w:w w:val="95"/>
                <w:sz w:val="22"/>
              </w:rPr>
              <w:t>2.757*** </w:t>
            </w:r>
            <w:r>
              <w:rPr>
                <w:sz w:val="22"/>
              </w:rPr>
              <w:t>(1.167)</w:t>
            </w:r>
          </w:p>
        </w:tc>
        <w:tc>
          <w:tcPr>
            <w:tcW w:w="1170" w:type="dxa"/>
            <w:tcBorders>
              <w:top w:val="single" w:sz="6" w:space="0" w:color="000000"/>
            </w:tcBorders>
          </w:tcPr>
          <w:p>
            <w:pPr>
              <w:pStyle w:val="TableParagraph"/>
              <w:spacing w:line="259" w:lineRule="auto" w:before="47"/>
              <w:ind w:left="383" w:right="102" w:hanging="160"/>
              <w:rPr>
                <w:sz w:val="22"/>
              </w:rPr>
            </w:pPr>
            <w:r>
              <w:rPr>
                <w:sz w:val="22"/>
              </w:rPr>
              <w:t>1.742*** </w:t>
            </w:r>
            <w:r>
              <w:rPr>
                <w:w w:val="95"/>
                <w:sz w:val="22"/>
              </w:rPr>
              <w:t>(0.316)</w:t>
            </w:r>
          </w:p>
        </w:tc>
      </w:tr>
      <w:tr>
        <w:trPr>
          <w:trHeight w:val="596" w:hRule="atLeast"/>
        </w:trPr>
        <w:tc>
          <w:tcPr>
            <w:tcW w:w="3962" w:type="dxa"/>
          </w:tcPr>
          <w:p>
            <w:pPr>
              <w:pStyle w:val="TableParagraph"/>
              <w:spacing w:before="43"/>
              <w:ind w:left="119"/>
              <w:rPr>
                <w:b/>
                <w:sz w:val="22"/>
              </w:rPr>
            </w:pPr>
            <w:r>
              <w:rPr>
                <w:b/>
                <w:sz w:val="22"/>
              </w:rPr>
              <w:t>Size</w:t>
            </w:r>
          </w:p>
          <w:p>
            <w:pPr>
              <w:pStyle w:val="TableParagraph"/>
              <w:spacing w:before="21"/>
              <w:ind w:left="119"/>
              <w:rPr>
                <w:sz w:val="22"/>
              </w:rPr>
            </w:pPr>
            <w:r>
              <w:rPr>
                <w:sz w:val="22"/>
              </w:rPr>
              <w:t>Assets in ARS</w:t>
            </w:r>
          </w:p>
        </w:tc>
        <w:tc>
          <w:tcPr>
            <w:tcW w:w="1276" w:type="dxa"/>
          </w:tcPr>
          <w:p>
            <w:pPr>
              <w:pStyle w:val="TableParagraph"/>
              <w:spacing w:before="7"/>
              <w:rPr>
                <w:sz w:val="27"/>
              </w:rPr>
            </w:pPr>
          </w:p>
          <w:p>
            <w:pPr>
              <w:pStyle w:val="TableParagraph"/>
              <w:ind w:left="119"/>
              <w:rPr>
                <w:sz w:val="22"/>
              </w:rPr>
            </w:pPr>
            <w:r>
              <w:rPr>
                <w:w w:val="95"/>
                <w:sz w:val="22"/>
              </w:rPr>
              <w:t>0.000*</w:t>
            </w:r>
          </w:p>
        </w:tc>
        <w:tc>
          <w:tcPr>
            <w:tcW w:w="2954" w:type="dxa"/>
          </w:tcPr>
          <w:p>
            <w:pPr>
              <w:pStyle w:val="TableParagraph"/>
              <w:spacing w:before="7"/>
              <w:rPr>
                <w:sz w:val="27"/>
              </w:rPr>
            </w:pPr>
          </w:p>
          <w:p>
            <w:pPr>
              <w:pStyle w:val="TableParagraph"/>
              <w:ind w:left="960" w:right="1067"/>
              <w:jc w:val="center"/>
              <w:rPr>
                <w:sz w:val="22"/>
              </w:rPr>
            </w:pPr>
            <w:r>
              <w:rPr>
                <w:w w:val="95"/>
                <w:sz w:val="22"/>
              </w:rPr>
              <w:t>0.000</w:t>
            </w:r>
          </w:p>
        </w:tc>
        <w:tc>
          <w:tcPr>
            <w:tcW w:w="1170" w:type="dxa"/>
          </w:tcPr>
          <w:p>
            <w:pPr>
              <w:pStyle w:val="TableParagraph"/>
              <w:spacing w:before="7"/>
              <w:rPr>
                <w:sz w:val="27"/>
              </w:rPr>
            </w:pPr>
          </w:p>
          <w:p>
            <w:pPr>
              <w:pStyle w:val="TableParagraph"/>
              <w:ind w:right="120"/>
              <w:jc w:val="right"/>
              <w:rPr>
                <w:sz w:val="22"/>
              </w:rPr>
            </w:pPr>
            <w:r>
              <w:rPr>
                <w:w w:val="90"/>
                <w:sz w:val="22"/>
              </w:rPr>
              <w:t>0.000***</w:t>
            </w:r>
          </w:p>
        </w:tc>
      </w:tr>
      <w:tr>
        <w:trPr>
          <w:trHeight w:val="541" w:hRule="atLeast"/>
        </w:trPr>
        <w:tc>
          <w:tcPr>
            <w:tcW w:w="3962" w:type="dxa"/>
          </w:tcPr>
          <w:p>
            <w:pPr>
              <w:pStyle w:val="TableParagraph"/>
              <w:spacing w:before="9"/>
              <w:rPr>
                <w:sz w:val="22"/>
              </w:rPr>
            </w:pPr>
          </w:p>
          <w:p>
            <w:pPr>
              <w:pStyle w:val="TableParagraph"/>
              <w:ind w:left="119"/>
              <w:rPr>
                <w:b/>
                <w:sz w:val="22"/>
              </w:rPr>
            </w:pPr>
            <w:r>
              <w:rPr>
                <w:b/>
                <w:sz w:val="22"/>
              </w:rPr>
              <w:t>Asset-side risk</w:t>
            </w:r>
          </w:p>
        </w:tc>
        <w:tc>
          <w:tcPr>
            <w:tcW w:w="1276" w:type="dxa"/>
          </w:tcPr>
          <w:p>
            <w:pPr>
              <w:pStyle w:val="TableParagraph"/>
              <w:spacing w:line="238" w:lineRule="exact"/>
              <w:ind w:left="120"/>
              <w:rPr>
                <w:sz w:val="22"/>
              </w:rPr>
            </w:pPr>
            <w:r>
              <w:rPr>
                <w:w w:val="95"/>
                <w:sz w:val="22"/>
              </w:rPr>
              <w:t>(0.000)</w:t>
            </w:r>
          </w:p>
        </w:tc>
        <w:tc>
          <w:tcPr>
            <w:tcW w:w="2954" w:type="dxa"/>
          </w:tcPr>
          <w:p>
            <w:pPr>
              <w:pStyle w:val="TableParagraph"/>
              <w:spacing w:line="238" w:lineRule="exact"/>
              <w:ind w:left="965" w:right="1067"/>
              <w:jc w:val="center"/>
              <w:rPr>
                <w:sz w:val="22"/>
              </w:rPr>
            </w:pPr>
            <w:r>
              <w:rPr>
                <w:w w:val="95"/>
                <w:sz w:val="22"/>
              </w:rPr>
              <w:t>(0.000)</w:t>
            </w:r>
          </w:p>
        </w:tc>
        <w:tc>
          <w:tcPr>
            <w:tcW w:w="1170" w:type="dxa"/>
          </w:tcPr>
          <w:p>
            <w:pPr>
              <w:pStyle w:val="TableParagraph"/>
              <w:spacing w:line="238" w:lineRule="exact"/>
              <w:ind w:right="117"/>
              <w:jc w:val="right"/>
              <w:rPr>
                <w:sz w:val="22"/>
              </w:rPr>
            </w:pPr>
            <w:r>
              <w:rPr>
                <w:w w:val="85"/>
                <w:sz w:val="22"/>
              </w:rPr>
              <w:t>(0.000)</w:t>
            </w:r>
          </w:p>
        </w:tc>
      </w:tr>
      <w:tr>
        <w:trPr>
          <w:trHeight w:val="541" w:hRule="atLeast"/>
        </w:trPr>
        <w:tc>
          <w:tcPr>
            <w:tcW w:w="3962" w:type="dxa"/>
          </w:tcPr>
          <w:p>
            <w:pPr>
              <w:pStyle w:val="TableParagraph"/>
              <w:spacing w:line="238" w:lineRule="exact"/>
              <w:ind w:left="119"/>
              <w:rPr>
                <w:sz w:val="22"/>
              </w:rPr>
            </w:pPr>
            <w:r>
              <w:rPr>
                <w:sz w:val="22"/>
              </w:rPr>
              <w:t>Non-performing loans</w:t>
            </w:r>
          </w:p>
        </w:tc>
        <w:tc>
          <w:tcPr>
            <w:tcW w:w="1276" w:type="dxa"/>
          </w:tcPr>
          <w:p>
            <w:pPr>
              <w:pStyle w:val="TableParagraph"/>
              <w:spacing w:line="238" w:lineRule="exact"/>
              <w:ind w:left="120"/>
              <w:rPr>
                <w:sz w:val="22"/>
              </w:rPr>
            </w:pPr>
            <w:r>
              <w:rPr>
                <w:sz w:val="22"/>
              </w:rPr>
              <w:t>-0.013**</w:t>
            </w:r>
          </w:p>
          <w:p>
            <w:pPr>
              <w:pStyle w:val="TableParagraph"/>
              <w:spacing w:before="21"/>
              <w:ind w:left="120"/>
              <w:rPr>
                <w:sz w:val="22"/>
              </w:rPr>
            </w:pPr>
            <w:r>
              <w:rPr>
                <w:sz w:val="22"/>
              </w:rPr>
              <w:t>(0.007)</w:t>
            </w:r>
          </w:p>
        </w:tc>
        <w:tc>
          <w:tcPr>
            <w:tcW w:w="2954" w:type="dxa"/>
          </w:tcPr>
          <w:p>
            <w:pPr>
              <w:pStyle w:val="TableParagraph"/>
              <w:spacing w:line="238" w:lineRule="exact"/>
              <w:ind w:left="963" w:right="1067"/>
              <w:jc w:val="center"/>
              <w:rPr>
                <w:sz w:val="22"/>
              </w:rPr>
            </w:pPr>
            <w:r>
              <w:rPr>
                <w:sz w:val="22"/>
              </w:rPr>
              <w:t>-0.038**</w:t>
            </w:r>
          </w:p>
          <w:p>
            <w:pPr>
              <w:pStyle w:val="TableParagraph"/>
              <w:spacing w:before="21"/>
              <w:ind w:left="965" w:right="1067"/>
              <w:jc w:val="center"/>
              <w:rPr>
                <w:sz w:val="22"/>
              </w:rPr>
            </w:pPr>
            <w:r>
              <w:rPr>
                <w:sz w:val="22"/>
              </w:rPr>
              <w:t>(0.022)</w:t>
            </w:r>
          </w:p>
        </w:tc>
        <w:tc>
          <w:tcPr>
            <w:tcW w:w="1170" w:type="dxa"/>
          </w:tcPr>
          <w:p>
            <w:pPr>
              <w:pStyle w:val="TableParagraph"/>
              <w:spacing w:line="238" w:lineRule="exact"/>
              <w:ind w:left="151"/>
              <w:rPr>
                <w:sz w:val="22"/>
              </w:rPr>
            </w:pPr>
            <w:r>
              <w:rPr>
                <w:sz w:val="22"/>
              </w:rPr>
              <w:t>-0.018***</w:t>
            </w:r>
          </w:p>
          <w:p>
            <w:pPr>
              <w:pStyle w:val="TableParagraph"/>
              <w:spacing w:before="21"/>
              <w:ind w:left="383"/>
              <w:rPr>
                <w:sz w:val="22"/>
              </w:rPr>
            </w:pPr>
            <w:r>
              <w:rPr>
                <w:w w:val="95"/>
                <w:sz w:val="22"/>
              </w:rPr>
              <w:t>(0.006)</w:t>
            </w:r>
          </w:p>
        </w:tc>
      </w:tr>
      <w:tr>
        <w:trPr>
          <w:trHeight w:val="270" w:hRule="atLeast"/>
        </w:trPr>
        <w:tc>
          <w:tcPr>
            <w:tcW w:w="3962" w:type="dxa"/>
          </w:tcPr>
          <w:p>
            <w:pPr>
              <w:pStyle w:val="TableParagraph"/>
              <w:spacing w:line="238" w:lineRule="exact"/>
              <w:ind w:left="119"/>
              <w:rPr>
                <w:sz w:val="22"/>
              </w:rPr>
            </w:pPr>
            <w:r>
              <w:rPr>
                <w:sz w:val="22"/>
              </w:rPr>
              <w:t>Loans interest rate</w:t>
            </w:r>
          </w:p>
        </w:tc>
        <w:tc>
          <w:tcPr>
            <w:tcW w:w="1276" w:type="dxa"/>
          </w:tcPr>
          <w:p>
            <w:pPr>
              <w:pStyle w:val="TableParagraph"/>
              <w:spacing w:line="238" w:lineRule="exact"/>
              <w:ind w:left="120"/>
              <w:rPr>
                <w:sz w:val="22"/>
              </w:rPr>
            </w:pPr>
            <w:r>
              <w:rPr>
                <w:w w:val="95"/>
                <w:sz w:val="22"/>
              </w:rPr>
              <w:t>0.004</w:t>
            </w:r>
          </w:p>
        </w:tc>
        <w:tc>
          <w:tcPr>
            <w:tcW w:w="2954" w:type="dxa"/>
          </w:tcPr>
          <w:p>
            <w:pPr>
              <w:pStyle w:val="TableParagraph"/>
              <w:spacing w:line="238" w:lineRule="exact"/>
              <w:ind w:left="963" w:right="1067"/>
              <w:jc w:val="center"/>
              <w:rPr>
                <w:sz w:val="22"/>
              </w:rPr>
            </w:pPr>
            <w:r>
              <w:rPr>
                <w:w w:val="95"/>
                <w:sz w:val="22"/>
              </w:rPr>
              <w:t>0.007</w:t>
            </w:r>
          </w:p>
        </w:tc>
        <w:tc>
          <w:tcPr>
            <w:tcW w:w="1170" w:type="dxa"/>
          </w:tcPr>
          <w:p>
            <w:pPr>
              <w:pStyle w:val="TableParagraph"/>
              <w:spacing w:line="238" w:lineRule="exact"/>
              <w:ind w:right="119"/>
              <w:jc w:val="right"/>
              <w:rPr>
                <w:sz w:val="22"/>
              </w:rPr>
            </w:pPr>
            <w:r>
              <w:rPr>
                <w:w w:val="85"/>
                <w:sz w:val="22"/>
              </w:rPr>
              <w:t>0.001</w:t>
            </w:r>
          </w:p>
        </w:tc>
      </w:tr>
      <w:tr>
        <w:trPr>
          <w:trHeight w:val="270" w:hRule="atLeast"/>
        </w:trPr>
        <w:tc>
          <w:tcPr>
            <w:tcW w:w="3962" w:type="dxa"/>
          </w:tcPr>
          <w:p>
            <w:pPr>
              <w:pStyle w:val="TableParagraph"/>
              <w:rPr>
                <w:rFonts w:ascii="Times New Roman"/>
                <w:sz w:val="20"/>
              </w:rPr>
            </w:pPr>
          </w:p>
        </w:tc>
        <w:tc>
          <w:tcPr>
            <w:tcW w:w="1276" w:type="dxa"/>
          </w:tcPr>
          <w:p>
            <w:pPr>
              <w:pStyle w:val="TableParagraph"/>
              <w:spacing w:line="238" w:lineRule="exact"/>
              <w:ind w:left="120"/>
              <w:rPr>
                <w:sz w:val="22"/>
              </w:rPr>
            </w:pPr>
            <w:r>
              <w:rPr>
                <w:sz w:val="22"/>
              </w:rPr>
              <w:t>(0.006)</w:t>
            </w:r>
          </w:p>
        </w:tc>
        <w:tc>
          <w:tcPr>
            <w:tcW w:w="2954" w:type="dxa"/>
          </w:tcPr>
          <w:p>
            <w:pPr>
              <w:pStyle w:val="TableParagraph"/>
              <w:spacing w:line="238" w:lineRule="exact"/>
              <w:ind w:left="965" w:right="1067"/>
              <w:jc w:val="center"/>
              <w:rPr>
                <w:sz w:val="22"/>
              </w:rPr>
            </w:pPr>
            <w:r>
              <w:rPr>
                <w:sz w:val="22"/>
              </w:rPr>
              <w:t>(0.021)</w:t>
            </w:r>
          </w:p>
        </w:tc>
        <w:tc>
          <w:tcPr>
            <w:tcW w:w="1170" w:type="dxa"/>
          </w:tcPr>
          <w:p>
            <w:pPr>
              <w:pStyle w:val="TableParagraph"/>
              <w:spacing w:line="238" w:lineRule="exact"/>
              <w:ind w:right="117"/>
              <w:jc w:val="right"/>
              <w:rPr>
                <w:sz w:val="22"/>
              </w:rPr>
            </w:pPr>
            <w:r>
              <w:rPr>
                <w:w w:val="85"/>
                <w:sz w:val="22"/>
              </w:rPr>
              <w:t>(0.006)</w:t>
            </w:r>
          </w:p>
        </w:tc>
      </w:tr>
      <w:tr>
        <w:trPr>
          <w:trHeight w:val="270" w:hRule="atLeast"/>
        </w:trPr>
        <w:tc>
          <w:tcPr>
            <w:tcW w:w="3962" w:type="dxa"/>
          </w:tcPr>
          <w:p>
            <w:pPr>
              <w:pStyle w:val="TableParagraph"/>
              <w:spacing w:line="238" w:lineRule="exact"/>
              <w:ind w:left="119"/>
              <w:rPr>
                <w:sz w:val="22"/>
              </w:rPr>
            </w:pPr>
            <w:r>
              <w:rPr>
                <w:sz w:val="22"/>
              </w:rPr>
              <w:t>Govt. loans to Loans</w:t>
            </w:r>
          </w:p>
        </w:tc>
        <w:tc>
          <w:tcPr>
            <w:tcW w:w="1276" w:type="dxa"/>
          </w:tcPr>
          <w:p>
            <w:pPr>
              <w:pStyle w:val="TableParagraph"/>
              <w:spacing w:line="238" w:lineRule="exact"/>
              <w:ind w:left="120"/>
              <w:rPr>
                <w:sz w:val="22"/>
              </w:rPr>
            </w:pPr>
            <w:r>
              <w:rPr>
                <w:w w:val="95"/>
                <w:sz w:val="22"/>
              </w:rPr>
              <w:t>-0.005</w:t>
            </w:r>
          </w:p>
        </w:tc>
        <w:tc>
          <w:tcPr>
            <w:tcW w:w="2954" w:type="dxa"/>
          </w:tcPr>
          <w:p>
            <w:pPr>
              <w:pStyle w:val="TableParagraph"/>
              <w:spacing w:line="238" w:lineRule="exact"/>
              <w:ind w:left="964" w:right="1067"/>
              <w:jc w:val="center"/>
              <w:rPr>
                <w:sz w:val="22"/>
              </w:rPr>
            </w:pPr>
            <w:r>
              <w:rPr>
                <w:sz w:val="22"/>
              </w:rPr>
              <w:t>-0.014</w:t>
            </w:r>
          </w:p>
        </w:tc>
        <w:tc>
          <w:tcPr>
            <w:tcW w:w="1170" w:type="dxa"/>
          </w:tcPr>
          <w:p>
            <w:pPr>
              <w:pStyle w:val="TableParagraph"/>
              <w:spacing w:line="238" w:lineRule="exact"/>
              <w:ind w:right="118"/>
              <w:jc w:val="right"/>
              <w:rPr>
                <w:sz w:val="22"/>
              </w:rPr>
            </w:pPr>
            <w:r>
              <w:rPr>
                <w:w w:val="85"/>
                <w:sz w:val="22"/>
              </w:rPr>
              <w:t>-0.005</w:t>
            </w:r>
          </w:p>
        </w:tc>
      </w:tr>
      <w:tr>
        <w:trPr>
          <w:trHeight w:val="812" w:hRule="atLeast"/>
        </w:trPr>
        <w:tc>
          <w:tcPr>
            <w:tcW w:w="3962" w:type="dxa"/>
          </w:tcPr>
          <w:p>
            <w:pPr>
              <w:pStyle w:val="TableParagraph"/>
              <w:spacing w:before="9"/>
              <w:rPr>
                <w:sz w:val="22"/>
              </w:rPr>
            </w:pPr>
          </w:p>
          <w:p>
            <w:pPr>
              <w:pStyle w:val="TableParagraph"/>
              <w:ind w:left="119"/>
              <w:rPr>
                <w:sz w:val="22"/>
              </w:rPr>
            </w:pPr>
            <w:r>
              <w:rPr>
                <w:sz w:val="22"/>
              </w:rPr>
              <w:t>USD loans to Loans</w:t>
            </w:r>
          </w:p>
        </w:tc>
        <w:tc>
          <w:tcPr>
            <w:tcW w:w="1276" w:type="dxa"/>
          </w:tcPr>
          <w:p>
            <w:pPr>
              <w:pStyle w:val="TableParagraph"/>
              <w:spacing w:line="238" w:lineRule="exact"/>
              <w:ind w:left="120"/>
              <w:rPr>
                <w:sz w:val="22"/>
              </w:rPr>
            </w:pPr>
            <w:r>
              <w:rPr>
                <w:sz w:val="22"/>
              </w:rPr>
              <w:t>(0.006)</w:t>
            </w:r>
          </w:p>
          <w:p>
            <w:pPr>
              <w:pStyle w:val="TableParagraph"/>
              <w:spacing w:line="270" w:lineRule="atLeast" w:before="1"/>
              <w:ind w:left="120" w:right="251"/>
              <w:rPr>
                <w:sz w:val="22"/>
              </w:rPr>
            </w:pPr>
            <w:r>
              <w:rPr>
                <w:w w:val="90"/>
                <w:sz w:val="22"/>
              </w:rPr>
              <w:t>-0.006*** </w:t>
            </w:r>
            <w:r>
              <w:rPr>
                <w:sz w:val="22"/>
              </w:rPr>
              <w:t>(0.003)</w:t>
            </w:r>
          </w:p>
        </w:tc>
        <w:tc>
          <w:tcPr>
            <w:tcW w:w="2954" w:type="dxa"/>
          </w:tcPr>
          <w:p>
            <w:pPr>
              <w:pStyle w:val="TableParagraph"/>
              <w:spacing w:line="238" w:lineRule="exact"/>
              <w:ind w:left="965" w:right="1067"/>
              <w:jc w:val="center"/>
              <w:rPr>
                <w:sz w:val="22"/>
              </w:rPr>
            </w:pPr>
            <w:r>
              <w:rPr>
                <w:sz w:val="22"/>
              </w:rPr>
              <w:t>(0.022)</w:t>
            </w:r>
          </w:p>
          <w:p>
            <w:pPr>
              <w:pStyle w:val="TableParagraph"/>
              <w:spacing w:line="270" w:lineRule="atLeast" w:before="1"/>
              <w:ind w:left="963" w:right="1067"/>
              <w:jc w:val="center"/>
              <w:rPr>
                <w:sz w:val="22"/>
              </w:rPr>
            </w:pPr>
            <w:r>
              <w:rPr>
                <w:w w:val="90"/>
                <w:sz w:val="22"/>
              </w:rPr>
              <w:t>-0.022*** </w:t>
            </w:r>
            <w:r>
              <w:rPr>
                <w:w w:val="95"/>
                <w:sz w:val="22"/>
              </w:rPr>
              <w:t>(0.009)</w:t>
            </w:r>
          </w:p>
        </w:tc>
        <w:tc>
          <w:tcPr>
            <w:tcW w:w="1170" w:type="dxa"/>
          </w:tcPr>
          <w:p>
            <w:pPr>
              <w:pStyle w:val="TableParagraph"/>
              <w:spacing w:line="238" w:lineRule="exact"/>
              <w:ind w:left="383"/>
              <w:rPr>
                <w:sz w:val="22"/>
              </w:rPr>
            </w:pPr>
            <w:r>
              <w:rPr>
                <w:w w:val="95"/>
                <w:sz w:val="22"/>
              </w:rPr>
              <w:t>(0.006)</w:t>
            </w:r>
          </w:p>
          <w:p>
            <w:pPr>
              <w:pStyle w:val="TableParagraph"/>
              <w:spacing w:line="270" w:lineRule="atLeast" w:before="1"/>
              <w:ind w:left="383" w:right="102" w:hanging="232"/>
              <w:rPr>
                <w:sz w:val="22"/>
              </w:rPr>
            </w:pPr>
            <w:r>
              <w:rPr>
                <w:w w:val="90"/>
                <w:sz w:val="22"/>
              </w:rPr>
              <w:t>-0.007*** </w:t>
            </w:r>
            <w:r>
              <w:rPr>
                <w:w w:val="85"/>
                <w:sz w:val="22"/>
              </w:rPr>
              <w:t>(0.002)</w:t>
            </w:r>
          </w:p>
        </w:tc>
      </w:tr>
      <w:tr>
        <w:trPr>
          <w:trHeight w:val="270" w:hRule="atLeast"/>
        </w:trPr>
        <w:tc>
          <w:tcPr>
            <w:tcW w:w="3962" w:type="dxa"/>
          </w:tcPr>
          <w:p>
            <w:pPr>
              <w:pStyle w:val="TableParagraph"/>
              <w:spacing w:line="238" w:lineRule="exact"/>
              <w:ind w:left="119"/>
              <w:rPr>
                <w:sz w:val="22"/>
              </w:rPr>
            </w:pPr>
            <w:r>
              <w:rPr>
                <w:sz w:val="22"/>
              </w:rPr>
              <w:t>Loans-to-Assets ratio</w:t>
            </w:r>
          </w:p>
        </w:tc>
        <w:tc>
          <w:tcPr>
            <w:tcW w:w="1276" w:type="dxa"/>
          </w:tcPr>
          <w:p>
            <w:pPr>
              <w:pStyle w:val="TableParagraph"/>
              <w:spacing w:line="238" w:lineRule="exact"/>
              <w:ind w:left="119"/>
              <w:rPr>
                <w:sz w:val="22"/>
              </w:rPr>
            </w:pPr>
            <w:r>
              <w:rPr>
                <w:w w:val="95"/>
                <w:sz w:val="22"/>
              </w:rPr>
              <w:t>-0.005</w:t>
            </w:r>
          </w:p>
        </w:tc>
        <w:tc>
          <w:tcPr>
            <w:tcW w:w="2954" w:type="dxa"/>
          </w:tcPr>
          <w:p>
            <w:pPr>
              <w:pStyle w:val="TableParagraph"/>
              <w:spacing w:line="238" w:lineRule="exact"/>
              <w:ind w:left="961" w:right="1067"/>
              <w:jc w:val="center"/>
              <w:rPr>
                <w:sz w:val="22"/>
              </w:rPr>
            </w:pPr>
            <w:r>
              <w:rPr>
                <w:sz w:val="22"/>
              </w:rPr>
              <w:t>-0.014</w:t>
            </w:r>
          </w:p>
        </w:tc>
        <w:tc>
          <w:tcPr>
            <w:tcW w:w="1170" w:type="dxa"/>
          </w:tcPr>
          <w:p>
            <w:pPr>
              <w:pStyle w:val="TableParagraph"/>
              <w:spacing w:line="238" w:lineRule="exact"/>
              <w:ind w:right="119"/>
              <w:jc w:val="right"/>
              <w:rPr>
                <w:sz w:val="22"/>
              </w:rPr>
            </w:pPr>
            <w:r>
              <w:rPr>
                <w:w w:val="90"/>
                <w:sz w:val="22"/>
              </w:rPr>
              <w:t>-0.006***</w:t>
            </w:r>
          </w:p>
        </w:tc>
      </w:tr>
      <w:tr>
        <w:trPr>
          <w:trHeight w:val="325" w:hRule="atLeast"/>
        </w:trPr>
        <w:tc>
          <w:tcPr>
            <w:tcW w:w="3962" w:type="dxa"/>
          </w:tcPr>
          <w:p>
            <w:pPr>
              <w:pStyle w:val="TableParagraph"/>
              <w:rPr>
                <w:rFonts w:ascii="Times New Roman"/>
                <w:sz w:val="20"/>
              </w:rPr>
            </w:pPr>
          </w:p>
        </w:tc>
        <w:tc>
          <w:tcPr>
            <w:tcW w:w="1276" w:type="dxa"/>
          </w:tcPr>
          <w:p>
            <w:pPr>
              <w:pStyle w:val="TableParagraph"/>
              <w:spacing w:line="238" w:lineRule="exact"/>
              <w:ind w:left="120"/>
              <w:rPr>
                <w:sz w:val="22"/>
              </w:rPr>
            </w:pPr>
            <w:r>
              <w:rPr>
                <w:sz w:val="22"/>
              </w:rPr>
              <w:t>(0.003)</w:t>
            </w:r>
          </w:p>
        </w:tc>
        <w:tc>
          <w:tcPr>
            <w:tcW w:w="2954" w:type="dxa"/>
          </w:tcPr>
          <w:p>
            <w:pPr>
              <w:pStyle w:val="TableParagraph"/>
              <w:spacing w:line="238" w:lineRule="exact"/>
              <w:ind w:left="965" w:right="1067"/>
              <w:jc w:val="center"/>
              <w:rPr>
                <w:sz w:val="22"/>
              </w:rPr>
            </w:pPr>
            <w:r>
              <w:rPr>
                <w:sz w:val="22"/>
              </w:rPr>
              <w:t>(0.012)</w:t>
            </w:r>
          </w:p>
        </w:tc>
        <w:tc>
          <w:tcPr>
            <w:tcW w:w="1170" w:type="dxa"/>
          </w:tcPr>
          <w:p>
            <w:pPr>
              <w:pStyle w:val="TableParagraph"/>
              <w:spacing w:line="238" w:lineRule="exact"/>
              <w:ind w:right="117"/>
              <w:jc w:val="right"/>
              <w:rPr>
                <w:sz w:val="22"/>
              </w:rPr>
            </w:pPr>
            <w:r>
              <w:rPr>
                <w:w w:val="85"/>
                <w:sz w:val="22"/>
              </w:rPr>
              <w:t>(0.003)</w:t>
            </w:r>
          </w:p>
        </w:tc>
      </w:tr>
      <w:tr>
        <w:trPr>
          <w:trHeight w:val="596" w:hRule="atLeast"/>
        </w:trPr>
        <w:tc>
          <w:tcPr>
            <w:tcW w:w="3962" w:type="dxa"/>
          </w:tcPr>
          <w:p>
            <w:pPr>
              <w:pStyle w:val="TableParagraph"/>
              <w:spacing w:before="43"/>
              <w:ind w:left="119"/>
              <w:rPr>
                <w:b/>
                <w:sz w:val="22"/>
              </w:rPr>
            </w:pPr>
            <w:r>
              <w:rPr>
                <w:b/>
                <w:sz w:val="22"/>
              </w:rPr>
              <w:t>Funding</w:t>
            </w:r>
          </w:p>
          <w:p>
            <w:pPr>
              <w:pStyle w:val="TableParagraph"/>
              <w:spacing w:before="21"/>
              <w:ind w:left="119"/>
              <w:rPr>
                <w:sz w:val="22"/>
              </w:rPr>
            </w:pPr>
            <w:r>
              <w:rPr>
                <w:sz w:val="22"/>
              </w:rPr>
              <w:t>Capital-asset ratio</w:t>
            </w:r>
          </w:p>
        </w:tc>
        <w:tc>
          <w:tcPr>
            <w:tcW w:w="1276" w:type="dxa"/>
          </w:tcPr>
          <w:p>
            <w:pPr>
              <w:pStyle w:val="TableParagraph"/>
              <w:spacing w:before="7"/>
              <w:rPr>
                <w:sz w:val="27"/>
              </w:rPr>
            </w:pPr>
          </w:p>
          <w:p>
            <w:pPr>
              <w:pStyle w:val="TableParagraph"/>
              <w:ind w:left="119"/>
              <w:rPr>
                <w:sz w:val="22"/>
              </w:rPr>
            </w:pPr>
            <w:r>
              <w:rPr>
                <w:w w:val="95"/>
                <w:sz w:val="22"/>
              </w:rPr>
              <w:t>0.003</w:t>
            </w:r>
          </w:p>
        </w:tc>
        <w:tc>
          <w:tcPr>
            <w:tcW w:w="2954" w:type="dxa"/>
          </w:tcPr>
          <w:p>
            <w:pPr>
              <w:pStyle w:val="TableParagraph"/>
              <w:spacing w:before="7"/>
              <w:rPr>
                <w:sz w:val="27"/>
              </w:rPr>
            </w:pPr>
          </w:p>
          <w:p>
            <w:pPr>
              <w:pStyle w:val="TableParagraph"/>
              <w:ind w:left="961" w:right="1067"/>
              <w:jc w:val="center"/>
              <w:rPr>
                <w:sz w:val="22"/>
              </w:rPr>
            </w:pPr>
            <w:r>
              <w:rPr>
                <w:sz w:val="22"/>
              </w:rPr>
              <w:t>0.014</w:t>
            </w:r>
          </w:p>
        </w:tc>
        <w:tc>
          <w:tcPr>
            <w:tcW w:w="1170" w:type="dxa"/>
          </w:tcPr>
          <w:p>
            <w:pPr>
              <w:pStyle w:val="TableParagraph"/>
              <w:spacing w:before="7"/>
              <w:rPr>
                <w:sz w:val="27"/>
              </w:rPr>
            </w:pPr>
          </w:p>
          <w:p>
            <w:pPr>
              <w:pStyle w:val="TableParagraph"/>
              <w:ind w:right="120"/>
              <w:jc w:val="right"/>
              <w:rPr>
                <w:sz w:val="22"/>
              </w:rPr>
            </w:pPr>
            <w:r>
              <w:rPr>
                <w:w w:val="80"/>
                <w:sz w:val="22"/>
              </w:rPr>
              <w:t>0.004</w:t>
            </w:r>
          </w:p>
        </w:tc>
      </w:tr>
      <w:tr>
        <w:trPr>
          <w:trHeight w:val="270" w:hRule="atLeast"/>
        </w:trPr>
        <w:tc>
          <w:tcPr>
            <w:tcW w:w="3962" w:type="dxa"/>
          </w:tcPr>
          <w:p>
            <w:pPr>
              <w:pStyle w:val="TableParagraph"/>
              <w:rPr>
                <w:rFonts w:ascii="Times New Roman"/>
                <w:sz w:val="20"/>
              </w:rPr>
            </w:pPr>
          </w:p>
        </w:tc>
        <w:tc>
          <w:tcPr>
            <w:tcW w:w="1276" w:type="dxa"/>
          </w:tcPr>
          <w:p>
            <w:pPr>
              <w:pStyle w:val="TableParagraph"/>
              <w:spacing w:line="238" w:lineRule="exact"/>
              <w:ind w:left="120"/>
              <w:rPr>
                <w:sz w:val="22"/>
              </w:rPr>
            </w:pPr>
            <w:r>
              <w:rPr>
                <w:sz w:val="22"/>
              </w:rPr>
              <w:t>(0.004)</w:t>
            </w:r>
          </w:p>
        </w:tc>
        <w:tc>
          <w:tcPr>
            <w:tcW w:w="2954" w:type="dxa"/>
          </w:tcPr>
          <w:p>
            <w:pPr>
              <w:pStyle w:val="TableParagraph"/>
              <w:spacing w:line="238" w:lineRule="exact"/>
              <w:ind w:left="965" w:right="1067"/>
              <w:jc w:val="center"/>
              <w:rPr>
                <w:sz w:val="22"/>
              </w:rPr>
            </w:pPr>
            <w:r>
              <w:rPr>
                <w:sz w:val="22"/>
              </w:rPr>
              <w:t>(0.014)</w:t>
            </w:r>
          </w:p>
        </w:tc>
        <w:tc>
          <w:tcPr>
            <w:tcW w:w="1170" w:type="dxa"/>
          </w:tcPr>
          <w:p>
            <w:pPr>
              <w:pStyle w:val="TableParagraph"/>
              <w:spacing w:line="238" w:lineRule="exact"/>
              <w:ind w:right="117"/>
              <w:jc w:val="right"/>
              <w:rPr>
                <w:sz w:val="22"/>
              </w:rPr>
            </w:pPr>
            <w:r>
              <w:rPr>
                <w:w w:val="85"/>
                <w:sz w:val="22"/>
              </w:rPr>
              <w:t>(0.004)</w:t>
            </w:r>
          </w:p>
        </w:tc>
      </w:tr>
      <w:tr>
        <w:trPr>
          <w:trHeight w:val="270" w:hRule="atLeast"/>
        </w:trPr>
        <w:tc>
          <w:tcPr>
            <w:tcW w:w="3962" w:type="dxa"/>
          </w:tcPr>
          <w:p>
            <w:pPr>
              <w:pStyle w:val="TableParagraph"/>
              <w:spacing w:line="238" w:lineRule="exact"/>
              <w:ind w:left="119"/>
              <w:rPr>
                <w:sz w:val="22"/>
              </w:rPr>
            </w:pPr>
            <w:r>
              <w:rPr>
                <w:w w:val="105"/>
                <w:sz w:val="22"/>
              </w:rPr>
              <w:t>ROA</w:t>
            </w:r>
          </w:p>
        </w:tc>
        <w:tc>
          <w:tcPr>
            <w:tcW w:w="1276" w:type="dxa"/>
          </w:tcPr>
          <w:p>
            <w:pPr>
              <w:pStyle w:val="TableParagraph"/>
              <w:spacing w:line="238" w:lineRule="exact"/>
              <w:ind w:left="120"/>
              <w:rPr>
                <w:sz w:val="22"/>
              </w:rPr>
            </w:pPr>
            <w:r>
              <w:rPr>
                <w:w w:val="95"/>
                <w:sz w:val="22"/>
              </w:rPr>
              <w:t>0.008</w:t>
            </w:r>
          </w:p>
        </w:tc>
        <w:tc>
          <w:tcPr>
            <w:tcW w:w="2954" w:type="dxa"/>
          </w:tcPr>
          <w:p>
            <w:pPr>
              <w:pStyle w:val="TableParagraph"/>
              <w:spacing w:line="238" w:lineRule="exact"/>
              <w:ind w:left="962" w:right="1067"/>
              <w:jc w:val="center"/>
              <w:rPr>
                <w:sz w:val="22"/>
              </w:rPr>
            </w:pPr>
            <w:r>
              <w:rPr>
                <w:w w:val="95"/>
                <w:sz w:val="22"/>
              </w:rPr>
              <w:t>0.042</w:t>
            </w:r>
          </w:p>
        </w:tc>
        <w:tc>
          <w:tcPr>
            <w:tcW w:w="1170" w:type="dxa"/>
          </w:tcPr>
          <w:p>
            <w:pPr>
              <w:pStyle w:val="TableParagraph"/>
              <w:spacing w:line="238" w:lineRule="exact"/>
              <w:ind w:right="120"/>
              <w:jc w:val="right"/>
              <w:rPr>
                <w:sz w:val="22"/>
              </w:rPr>
            </w:pPr>
            <w:r>
              <w:rPr>
                <w:w w:val="85"/>
                <w:sz w:val="22"/>
              </w:rPr>
              <w:t>0.001</w:t>
            </w:r>
          </w:p>
        </w:tc>
      </w:tr>
      <w:tr>
        <w:trPr>
          <w:trHeight w:val="270" w:hRule="atLeast"/>
        </w:trPr>
        <w:tc>
          <w:tcPr>
            <w:tcW w:w="3962" w:type="dxa"/>
          </w:tcPr>
          <w:p>
            <w:pPr>
              <w:pStyle w:val="TableParagraph"/>
              <w:rPr>
                <w:rFonts w:ascii="Times New Roman"/>
                <w:sz w:val="20"/>
              </w:rPr>
            </w:pPr>
          </w:p>
        </w:tc>
        <w:tc>
          <w:tcPr>
            <w:tcW w:w="1276" w:type="dxa"/>
          </w:tcPr>
          <w:p>
            <w:pPr>
              <w:pStyle w:val="TableParagraph"/>
              <w:spacing w:line="238" w:lineRule="exact"/>
              <w:ind w:left="120"/>
              <w:rPr>
                <w:sz w:val="22"/>
              </w:rPr>
            </w:pPr>
            <w:r>
              <w:rPr>
                <w:sz w:val="22"/>
              </w:rPr>
              <w:t>(0.019)</w:t>
            </w:r>
          </w:p>
        </w:tc>
        <w:tc>
          <w:tcPr>
            <w:tcW w:w="2954" w:type="dxa"/>
          </w:tcPr>
          <w:p>
            <w:pPr>
              <w:pStyle w:val="TableParagraph"/>
              <w:spacing w:line="238" w:lineRule="exact"/>
              <w:ind w:left="965" w:right="1067"/>
              <w:jc w:val="center"/>
              <w:rPr>
                <w:sz w:val="22"/>
              </w:rPr>
            </w:pPr>
            <w:r>
              <w:rPr>
                <w:sz w:val="22"/>
              </w:rPr>
              <w:t>(0.064)</w:t>
            </w:r>
          </w:p>
        </w:tc>
        <w:tc>
          <w:tcPr>
            <w:tcW w:w="1170" w:type="dxa"/>
          </w:tcPr>
          <w:p>
            <w:pPr>
              <w:pStyle w:val="TableParagraph"/>
              <w:spacing w:line="238" w:lineRule="exact"/>
              <w:ind w:right="117"/>
              <w:jc w:val="right"/>
              <w:rPr>
                <w:sz w:val="22"/>
              </w:rPr>
            </w:pPr>
            <w:r>
              <w:rPr>
                <w:w w:val="95"/>
                <w:sz w:val="22"/>
              </w:rPr>
              <w:t>(0.017)</w:t>
            </w:r>
          </w:p>
        </w:tc>
      </w:tr>
      <w:tr>
        <w:trPr>
          <w:trHeight w:val="270" w:hRule="atLeast"/>
        </w:trPr>
        <w:tc>
          <w:tcPr>
            <w:tcW w:w="3962" w:type="dxa"/>
          </w:tcPr>
          <w:p>
            <w:pPr>
              <w:pStyle w:val="TableParagraph"/>
              <w:spacing w:line="238" w:lineRule="exact"/>
              <w:ind w:left="119"/>
              <w:rPr>
                <w:sz w:val="22"/>
              </w:rPr>
            </w:pPr>
            <w:r>
              <w:rPr>
                <w:sz w:val="22"/>
              </w:rPr>
              <w:t>Deposits interest rate</w:t>
            </w:r>
          </w:p>
        </w:tc>
        <w:tc>
          <w:tcPr>
            <w:tcW w:w="1276" w:type="dxa"/>
          </w:tcPr>
          <w:p>
            <w:pPr>
              <w:pStyle w:val="TableParagraph"/>
              <w:spacing w:line="238" w:lineRule="exact"/>
              <w:ind w:left="120"/>
              <w:rPr>
                <w:sz w:val="22"/>
              </w:rPr>
            </w:pPr>
            <w:r>
              <w:rPr>
                <w:w w:val="95"/>
                <w:sz w:val="22"/>
              </w:rPr>
              <w:t>-0.009</w:t>
            </w:r>
          </w:p>
        </w:tc>
        <w:tc>
          <w:tcPr>
            <w:tcW w:w="2954" w:type="dxa"/>
          </w:tcPr>
          <w:p>
            <w:pPr>
              <w:pStyle w:val="TableParagraph"/>
              <w:spacing w:line="238" w:lineRule="exact"/>
              <w:ind w:left="963" w:right="1067"/>
              <w:jc w:val="center"/>
              <w:rPr>
                <w:sz w:val="22"/>
              </w:rPr>
            </w:pPr>
            <w:r>
              <w:rPr>
                <w:w w:val="95"/>
                <w:sz w:val="22"/>
              </w:rPr>
              <w:t>-0.036</w:t>
            </w:r>
          </w:p>
        </w:tc>
        <w:tc>
          <w:tcPr>
            <w:tcW w:w="1170" w:type="dxa"/>
          </w:tcPr>
          <w:p>
            <w:pPr>
              <w:pStyle w:val="TableParagraph"/>
              <w:spacing w:line="238" w:lineRule="exact"/>
              <w:ind w:right="118"/>
              <w:jc w:val="right"/>
              <w:rPr>
                <w:sz w:val="22"/>
              </w:rPr>
            </w:pPr>
            <w:r>
              <w:rPr>
                <w:w w:val="80"/>
                <w:sz w:val="22"/>
              </w:rPr>
              <w:t>-0.006</w:t>
            </w:r>
          </w:p>
        </w:tc>
      </w:tr>
      <w:tr>
        <w:trPr>
          <w:trHeight w:val="325" w:hRule="atLeast"/>
        </w:trPr>
        <w:tc>
          <w:tcPr>
            <w:tcW w:w="3962" w:type="dxa"/>
          </w:tcPr>
          <w:p>
            <w:pPr>
              <w:pStyle w:val="TableParagraph"/>
              <w:rPr>
                <w:rFonts w:ascii="Times New Roman"/>
                <w:sz w:val="20"/>
              </w:rPr>
            </w:pPr>
          </w:p>
        </w:tc>
        <w:tc>
          <w:tcPr>
            <w:tcW w:w="1276" w:type="dxa"/>
          </w:tcPr>
          <w:p>
            <w:pPr>
              <w:pStyle w:val="TableParagraph"/>
              <w:spacing w:line="238" w:lineRule="exact"/>
              <w:ind w:left="120"/>
              <w:rPr>
                <w:sz w:val="22"/>
              </w:rPr>
            </w:pPr>
            <w:r>
              <w:rPr>
                <w:sz w:val="22"/>
              </w:rPr>
              <w:t>(0.021)</w:t>
            </w:r>
          </w:p>
        </w:tc>
        <w:tc>
          <w:tcPr>
            <w:tcW w:w="2954" w:type="dxa"/>
          </w:tcPr>
          <w:p>
            <w:pPr>
              <w:pStyle w:val="TableParagraph"/>
              <w:spacing w:line="238" w:lineRule="exact"/>
              <w:ind w:left="965" w:right="1067"/>
              <w:jc w:val="center"/>
              <w:rPr>
                <w:sz w:val="22"/>
              </w:rPr>
            </w:pPr>
            <w:r>
              <w:rPr>
                <w:sz w:val="22"/>
              </w:rPr>
              <w:t>(0.069)</w:t>
            </w:r>
          </w:p>
        </w:tc>
        <w:tc>
          <w:tcPr>
            <w:tcW w:w="1170" w:type="dxa"/>
          </w:tcPr>
          <w:p>
            <w:pPr>
              <w:pStyle w:val="TableParagraph"/>
              <w:spacing w:line="238" w:lineRule="exact"/>
              <w:ind w:right="117"/>
              <w:jc w:val="right"/>
              <w:rPr>
                <w:sz w:val="22"/>
              </w:rPr>
            </w:pPr>
            <w:r>
              <w:rPr>
                <w:w w:val="90"/>
                <w:sz w:val="22"/>
              </w:rPr>
              <w:t>(0.019)</w:t>
            </w:r>
          </w:p>
        </w:tc>
      </w:tr>
      <w:tr>
        <w:trPr>
          <w:trHeight w:val="632" w:hRule="atLeast"/>
        </w:trPr>
        <w:tc>
          <w:tcPr>
            <w:tcW w:w="3962" w:type="dxa"/>
            <w:tcBorders>
              <w:bottom w:val="single" w:sz="6" w:space="0" w:color="000000"/>
            </w:tcBorders>
          </w:tcPr>
          <w:p>
            <w:pPr>
              <w:pStyle w:val="TableParagraph"/>
              <w:spacing w:before="37"/>
              <w:ind w:left="119"/>
              <w:rPr>
                <w:rFonts w:ascii="Bookman Old Style" w:hAnsi="Bookman Old Style"/>
                <w:b w:val="0"/>
                <w:i/>
                <w:sz w:val="22"/>
              </w:rPr>
            </w:pPr>
            <w:r>
              <w:rPr>
                <w:rFonts w:ascii="Bookman Old Style" w:hAnsi="Bookman Old Style"/>
                <w:b w:val="0"/>
                <w:i/>
                <w:w w:val="94"/>
                <w:sz w:val="22"/>
              </w:rPr>
              <w:t>ρ</w:t>
            </w:r>
          </w:p>
        </w:tc>
        <w:tc>
          <w:tcPr>
            <w:tcW w:w="1276" w:type="dxa"/>
            <w:tcBorders>
              <w:bottom w:val="single" w:sz="6" w:space="0" w:color="000000"/>
            </w:tcBorders>
          </w:tcPr>
          <w:p>
            <w:pPr>
              <w:pStyle w:val="TableParagraph"/>
              <w:rPr>
                <w:rFonts w:ascii="Times New Roman"/>
                <w:sz w:val="20"/>
              </w:rPr>
            </w:pPr>
          </w:p>
        </w:tc>
        <w:tc>
          <w:tcPr>
            <w:tcW w:w="2954" w:type="dxa"/>
            <w:tcBorders>
              <w:bottom w:val="single" w:sz="6" w:space="0" w:color="000000"/>
            </w:tcBorders>
          </w:tcPr>
          <w:p>
            <w:pPr>
              <w:pStyle w:val="TableParagraph"/>
              <w:rPr>
                <w:rFonts w:ascii="Times New Roman"/>
                <w:sz w:val="20"/>
              </w:rPr>
            </w:pPr>
          </w:p>
        </w:tc>
        <w:tc>
          <w:tcPr>
            <w:tcW w:w="1170" w:type="dxa"/>
            <w:tcBorders>
              <w:bottom w:val="single" w:sz="6" w:space="0" w:color="000000"/>
            </w:tcBorders>
          </w:tcPr>
          <w:p>
            <w:pPr>
              <w:pStyle w:val="TableParagraph"/>
              <w:spacing w:line="259" w:lineRule="auto" w:before="43"/>
              <w:ind w:left="381" w:right="117" w:hanging="231"/>
              <w:rPr>
                <w:sz w:val="22"/>
              </w:rPr>
            </w:pPr>
            <w:r>
              <w:rPr>
                <w:w w:val="95"/>
                <w:sz w:val="22"/>
              </w:rPr>
              <w:t>-0.314*** (0.119)</w:t>
            </w:r>
          </w:p>
        </w:tc>
      </w:tr>
      <w:tr>
        <w:trPr>
          <w:trHeight w:val="384" w:hRule="atLeast"/>
        </w:trPr>
        <w:tc>
          <w:tcPr>
            <w:tcW w:w="3962" w:type="dxa"/>
            <w:tcBorders>
              <w:top w:val="single" w:sz="6" w:space="0" w:color="000000"/>
            </w:tcBorders>
          </w:tcPr>
          <w:p>
            <w:pPr>
              <w:pStyle w:val="TableParagraph"/>
              <w:spacing w:before="47"/>
              <w:ind w:left="119"/>
              <w:rPr>
                <w:sz w:val="22"/>
              </w:rPr>
            </w:pPr>
            <w:r>
              <w:rPr>
                <w:sz w:val="22"/>
              </w:rPr>
              <w:t>Num.Obs.</w:t>
            </w:r>
          </w:p>
        </w:tc>
        <w:tc>
          <w:tcPr>
            <w:tcW w:w="1276" w:type="dxa"/>
            <w:tcBorders>
              <w:top w:val="single" w:sz="6" w:space="0" w:color="000000"/>
            </w:tcBorders>
          </w:tcPr>
          <w:p>
            <w:pPr>
              <w:pStyle w:val="TableParagraph"/>
              <w:spacing w:before="47"/>
              <w:ind w:left="119"/>
              <w:rPr>
                <w:sz w:val="22"/>
              </w:rPr>
            </w:pPr>
            <w:r>
              <w:rPr>
                <w:sz w:val="22"/>
              </w:rPr>
              <w:t>78</w:t>
            </w:r>
          </w:p>
        </w:tc>
        <w:tc>
          <w:tcPr>
            <w:tcW w:w="2954" w:type="dxa"/>
            <w:tcBorders>
              <w:top w:val="single" w:sz="6" w:space="0" w:color="000000"/>
            </w:tcBorders>
          </w:tcPr>
          <w:p>
            <w:pPr>
              <w:pStyle w:val="TableParagraph"/>
              <w:spacing w:before="47"/>
              <w:ind w:left="960" w:right="1067"/>
              <w:jc w:val="center"/>
              <w:rPr>
                <w:sz w:val="22"/>
              </w:rPr>
            </w:pPr>
            <w:r>
              <w:rPr>
                <w:sz w:val="22"/>
              </w:rPr>
              <w:t>78</w:t>
            </w:r>
          </w:p>
        </w:tc>
        <w:tc>
          <w:tcPr>
            <w:tcW w:w="1170" w:type="dxa"/>
            <w:tcBorders>
              <w:top w:val="single" w:sz="6" w:space="0" w:color="000000"/>
            </w:tcBorders>
          </w:tcPr>
          <w:p>
            <w:pPr>
              <w:pStyle w:val="TableParagraph"/>
              <w:spacing w:before="47"/>
              <w:ind w:right="120"/>
              <w:jc w:val="right"/>
              <w:rPr>
                <w:sz w:val="22"/>
              </w:rPr>
            </w:pPr>
            <w:r>
              <w:rPr>
                <w:w w:val="90"/>
                <w:sz w:val="22"/>
              </w:rPr>
              <w:t>78</w:t>
            </w:r>
          </w:p>
        </w:tc>
      </w:tr>
      <w:tr>
        <w:trPr>
          <w:trHeight w:val="325" w:hRule="atLeast"/>
        </w:trPr>
        <w:tc>
          <w:tcPr>
            <w:tcW w:w="3962" w:type="dxa"/>
          </w:tcPr>
          <w:p>
            <w:pPr>
              <w:pStyle w:val="TableParagraph"/>
              <w:spacing w:before="43"/>
              <w:ind w:left="119"/>
              <w:rPr>
                <w:sz w:val="22"/>
              </w:rPr>
            </w:pPr>
            <w:r>
              <w:rPr>
                <w:sz w:val="22"/>
              </w:rPr>
              <w:t>R2</w:t>
            </w:r>
          </w:p>
        </w:tc>
        <w:tc>
          <w:tcPr>
            <w:tcW w:w="1276" w:type="dxa"/>
          </w:tcPr>
          <w:p>
            <w:pPr>
              <w:pStyle w:val="TableParagraph"/>
              <w:spacing w:before="43"/>
              <w:ind w:left="120"/>
              <w:rPr>
                <w:sz w:val="22"/>
              </w:rPr>
            </w:pPr>
            <w:r>
              <w:rPr>
                <w:w w:val="95"/>
                <w:sz w:val="22"/>
              </w:rPr>
              <w:t>0.209</w:t>
            </w:r>
          </w:p>
        </w:tc>
        <w:tc>
          <w:tcPr>
            <w:tcW w:w="2954" w:type="dxa"/>
          </w:tcPr>
          <w:p>
            <w:pPr>
              <w:pStyle w:val="TableParagraph"/>
              <w:rPr>
                <w:rFonts w:ascii="Times New Roman"/>
                <w:sz w:val="20"/>
              </w:rPr>
            </w:pPr>
          </w:p>
        </w:tc>
        <w:tc>
          <w:tcPr>
            <w:tcW w:w="1170" w:type="dxa"/>
          </w:tcPr>
          <w:p>
            <w:pPr>
              <w:pStyle w:val="TableParagraph"/>
              <w:spacing w:before="43"/>
              <w:ind w:right="119"/>
              <w:jc w:val="right"/>
              <w:rPr>
                <w:sz w:val="22"/>
              </w:rPr>
            </w:pPr>
            <w:r>
              <w:rPr>
                <w:w w:val="85"/>
                <w:sz w:val="22"/>
              </w:rPr>
              <w:t>0.265</w:t>
            </w:r>
          </w:p>
        </w:tc>
      </w:tr>
      <w:tr>
        <w:trPr>
          <w:trHeight w:val="270" w:hRule="atLeast"/>
        </w:trPr>
        <w:tc>
          <w:tcPr>
            <w:tcW w:w="3962" w:type="dxa"/>
          </w:tcPr>
          <w:p>
            <w:pPr>
              <w:pStyle w:val="TableParagraph"/>
              <w:spacing w:line="238" w:lineRule="exact"/>
              <w:ind w:left="119"/>
              <w:rPr>
                <w:sz w:val="22"/>
              </w:rPr>
            </w:pPr>
            <w:r>
              <w:rPr>
                <w:sz w:val="22"/>
              </w:rPr>
              <w:t>R2 Adj.</w:t>
            </w:r>
          </w:p>
        </w:tc>
        <w:tc>
          <w:tcPr>
            <w:tcW w:w="1276" w:type="dxa"/>
          </w:tcPr>
          <w:p>
            <w:pPr>
              <w:pStyle w:val="TableParagraph"/>
              <w:spacing w:line="238" w:lineRule="exact"/>
              <w:ind w:left="119"/>
              <w:rPr>
                <w:sz w:val="22"/>
              </w:rPr>
            </w:pPr>
            <w:r>
              <w:rPr>
                <w:sz w:val="22"/>
              </w:rPr>
              <w:t>0.104</w:t>
            </w:r>
          </w:p>
        </w:tc>
        <w:tc>
          <w:tcPr>
            <w:tcW w:w="2954" w:type="dxa"/>
          </w:tcPr>
          <w:p>
            <w:pPr>
              <w:pStyle w:val="TableParagraph"/>
              <w:rPr>
                <w:rFonts w:ascii="Times New Roman"/>
                <w:sz w:val="20"/>
              </w:rPr>
            </w:pPr>
          </w:p>
        </w:tc>
        <w:tc>
          <w:tcPr>
            <w:tcW w:w="1170" w:type="dxa"/>
          </w:tcPr>
          <w:p>
            <w:pPr>
              <w:pStyle w:val="TableParagraph"/>
              <w:rPr>
                <w:rFonts w:ascii="Times New Roman"/>
                <w:sz w:val="20"/>
              </w:rPr>
            </w:pPr>
          </w:p>
        </w:tc>
      </w:tr>
      <w:tr>
        <w:trPr>
          <w:trHeight w:val="270" w:hRule="atLeast"/>
        </w:trPr>
        <w:tc>
          <w:tcPr>
            <w:tcW w:w="3962" w:type="dxa"/>
          </w:tcPr>
          <w:p>
            <w:pPr>
              <w:pStyle w:val="TableParagraph"/>
              <w:spacing w:line="238" w:lineRule="exact"/>
              <w:ind w:left="119"/>
              <w:rPr>
                <w:sz w:val="22"/>
              </w:rPr>
            </w:pPr>
            <w:r>
              <w:rPr>
                <w:w w:val="105"/>
                <w:sz w:val="22"/>
              </w:rPr>
              <w:t>AIC</w:t>
            </w:r>
          </w:p>
        </w:tc>
        <w:tc>
          <w:tcPr>
            <w:tcW w:w="1276" w:type="dxa"/>
          </w:tcPr>
          <w:p>
            <w:pPr>
              <w:pStyle w:val="TableParagraph"/>
              <w:spacing w:line="238" w:lineRule="exact"/>
              <w:ind w:left="120"/>
              <w:rPr>
                <w:sz w:val="22"/>
              </w:rPr>
            </w:pPr>
            <w:r>
              <w:rPr>
                <w:sz w:val="22"/>
              </w:rPr>
              <w:t>102.5</w:t>
            </w:r>
          </w:p>
        </w:tc>
        <w:tc>
          <w:tcPr>
            <w:tcW w:w="2954" w:type="dxa"/>
          </w:tcPr>
          <w:p>
            <w:pPr>
              <w:pStyle w:val="TableParagraph"/>
              <w:spacing w:line="238" w:lineRule="exact"/>
              <w:ind w:left="961" w:right="1067"/>
              <w:jc w:val="center"/>
              <w:rPr>
                <w:sz w:val="22"/>
              </w:rPr>
            </w:pPr>
            <w:r>
              <w:rPr>
                <w:sz w:val="22"/>
              </w:rPr>
              <w:t>97.1</w:t>
            </w:r>
          </w:p>
        </w:tc>
        <w:tc>
          <w:tcPr>
            <w:tcW w:w="1170" w:type="dxa"/>
          </w:tcPr>
          <w:p>
            <w:pPr>
              <w:pStyle w:val="TableParagraph"/>
              <w:spacing w:line="238" w:lineRule="exact"/>
              <w:ind w:right="120"/>
              <w:jc w:val="right"/>
              <w:rPr>
                <w:sz w:val="22"/>
              </w:rPr>
            </w:pPr>
            <w:r>
              <w:rPr>
                <w:w w:val="85"/>
                <w:sz w:val="22"/>
              </w:rPr>
              <w:t>99.0</w:t>
            </w:r>
          </w:p>
        </w:tc>
      </w:tr>
      <w:tr>
        <w:trPr>
          <w:trHeight w:val="270" w:hRule="atLeast"/>
        </w:trPr>
        <w:tc>
          <w:tcPr>
            <w:tcW w:w="3962" w:type="dxa"/>
          </w:tcPr>
          <w:p>
            <w:pPr>
              <w:pStyle w:val="TableParagraph"/>
              <w:spacing w:line="238" w:lineRule="exact"/>
              <w:ind w:left="119"/>
              <w:rPr>
                <w:sz w:val="22"/>
              </w:rPr>
            </w:pPr>
            <w:r>
              <w:rPr>
                <w:w w:val="105"/>
                <w:sz w:val="22"/>
              </w:rPr>
              <w:t>BIC</w:t>
            </w:r>
          </w:p>
        </w:tc>
        <w:tc>
          <w:tcPr>
            <w:tcW w:w="1276" w:type="dxa"/>
          </w:tcPr>
          <w:p>
            <w:pPr>
              <w:pStyle w:val="TableParagraph"/>
              <w:spacing w:line="238" w:lineRule="exact"/>
              <w:ind w:left="120"/>
              <w:rPr>
                <w:sz w:val="22"/>
              </w:rPr>
            </w:pPr>
            <w:r>
              <w:rPr>
                <w:sz w:val="22"/>
              </w:rPr>
              <w:t>128.5</w:t>
            </w:r>
          </w:p>
        </w:tc>
        <w:tc>
          <w:tcPr>
            <w:tcW w:w="2954" w:type="dxa"/>
          </w:tcPr>
          <w:p>
            <w:pPr>
              <w:pStyle w:val="TableParagraph"/>
              <w:spacing w:line="238" w:lineRule="exact"/>
              <w:ind w:left="962" w:right="1067"/>
              <w:jc w:val="center"/>
              <w:rPr>
                <w:sz w:val="22"/>
              </w:rPr>
            </w:pPr>
            <w:r>
              <w:rPr>
                <w:sz w:val="22"/>
              </w:rPr>
              <w:t>120.7</w:t>
            </w:r>
          </w:p>
        </w:tc>
        <w:tc>
          <w:tcPr>
            <w:tcW w:w="1170" w:type="dxa"/>
          </w:tcPr>
          <w:p>
            <w:pPr>
              <w:pStyle w:val="TableParagraph"/>
              <w:spacing w:line="238" w:lineRule="exact"/>
              <w:ind w:right="120"/>
              <w:jc w:val="right"/>
              <w:rPr>
                <w:sz w:val="22"/>
              </w:rPr>
            </w:pPr>
            <w:r>
              <w:rPr>
                <w:w w:val="95"/>
                <w:sz w:val="22"/>
              </w:rPr>
              <w:t>127.3</w:t>
            </w:r>
          </w:p>
        </w:tc>
      </w:tr>
      <w:tr>
        <w:trPr>
          <w:trHeight w:val="325" w:hRule="atLeast"/>
        </w:trPr>
        <w:tc>
          <w:tcPr>
            <w:tcW w:w="3962" w:type="dxa"/>
          </w:tcPr>
          <w:p>
            <w:pPr>
              <w:pStyle w:val="TableParagraph"/>
              <w:spacing w:line="238" w:lineRule="exact"/>
              <w:ind w:left="119"/>
              <w:rPr>
                <w:sz w:val="22"/>
              </w:rPr>
            </w:pPr>
            <w:r>
              <w:rPr>
                <w:sz w:val="22"/>
              </w:rPr>
              <w:t>Log.Lik.</w:t>
            </w:r>
          </w:p>
        </w:tc>
        <w:tc>
          <w:tcPr>
            <w:tcW w:w="1276" w:type="dxa"/>
          </w:tcPr>
          <w:p>
            <w:pPr>
              <w:pStyle w:val="TableParagraph"/>
              <w:spacing w:line="238" w:lineRule="exact"/>
              <w:ind w:left="119"/>
              <w:rPr>
                <w:sz w:val="22"/>
              </w:rPr>
            </w:pPr>
            <w:r>
              <w:rPr>
                <w:sz w:val="22"/>
              </w:rPr>
              <w:t>-40.273</w:t>
            </w:r>
          </w:p>
        </w:tc>
        <w:tc>
          <w:tcPr>
            <w:tcW w:w="2954" w:type="dxa"/>
          </w:tcPr>
          <w:p>
            <w:pPr>
              <w:pStyle w:val="TableParagraph"/>
              <w:spacing w:line="238" w:lineRule="exact"/>
              <w:ind w:left="962" w:right="1067"/>
              <w:jc w:val="center"/>
              <w:rPr>
                <w:sz w:val="22"/>
              </w:rPr>
            </w:pPr>
            <w:r>
              <w:rPr>
                <w:sz w:val="22"/>
              </w:rPr>
              <w:t>-38.571</w:t>
            </w:r>
          </w:p>
        </w:tc>
        <w:tc>
          <w:tcPr>
            <w:tcW w:w="1170" w:type="dxa"/>
          </w:tcPr>
          <w:p>
            <w:pPr>
              <w:pStyle w:val="TableParagraph"/>
              <w:spacing w:line="238" w:lineRule="exact"/>
              <w:ind w:right="119"/>
              <w:jc w:val="right"/>
              <w:rPr>
                <w:sz w:val="22"/>
              </w:rPr>
            </w:pPr>
            <w:r>
              <w:rPr>
                <w:w w:val="90"/>
                <w:sz w:val="22"/>
              </w:rPr>
              <w:t>-37.506</w:t>
            </w:r>
          </w:p>
        </w:tc>
      </w:tr>
      <w:tr>
        <w:trPr>
          <w:trHeight w:val="596" w:hRule="atLeast"/>
        </w:trPr>
        <w:tc>
          <w:tcPr>
            <w:tcW w:w="3962" w:type="dxa"/>
          </w:tcPr>
          <w:p>
            <w:pPr>
              <w:pStyle w:val="TableParagraph"/>
              <w:spacing w:before="43"/>
              <w:ind w:left="119"/>
              <w:rPr>
                <w:sz w:val="22"/>
              </w:rPr>
            </w:pPr>
            <w:r>
              <w:rPr>
                <w:w w:val="107"/>
                <w:sz w:val="22"/>
              </w:rPr>
              <w:t>F</w:t>
            </w:r>
          </w:p>
          <w:p>
            <w:pPr>
              <w:pStyle w:val="TableParagraph"/>
              <w:spacing w:before="21"/>
              <w:ind w:left="119"/>
              <w:rPr>
                <w:sz w:val="22"/>
              </w:rPr>
            </w:pPr>
            <w:r>
              <w:rPr>
                <w:sz w:val="22"/>
              </w:rPr>
              <w:t>Wald test spatial dependence (p-value)</w:t>
            </w:r>
          </w:p>
        </w:tc>
        <w:tc>
          <w:tcPr>
            <w:tcW w:w="1276" w:type="dxa"/>
          </w:tcPr>
          <w:p>
            <w:pPr>
              <w:pStyle w:val="TableParagraph"/>
              <w:spacing w:before="43"/>
              <w:ind w:left="120"/>
              <w:rPr>
                <w:sz w:val="22"/>
              </w:rPr>
            </w:pPr>
            <w:r>
              <w:rPr>
                <w:sz w:val="22"/>
              </w:rPr>
              <w:t>1.998</w:t>
            </w:r>
          </w:p>
        </w:tc>
        <w:tc>
          <w:tcPr>
            <w:tcW w:w="2954" w:type="dxa"/>
          </w:tcPr>
          <w:p>
            <w:pPr>
              <w:pStyle w:val="TableParagraph"/>
              <w:rPr>
                <w:rFonts w:ascii="Times New Roman"/>
                <w:sz w:val="20"/>
              </w:rPr>
            </w:pPr>
          </w:p>
        </w:tc>
        <w:tc>
          <w:tcPr>
            <w:tcW w:w="1170" w:type="dxa"/>
          </w:tcPr>
          <w:p>
            <w:pPr>
              <w:pStyle w:val="TableParagraph"/>
              <w:spacing w:before="7"/>
              <w:rPr>
                <w:sz w:val="27"/>
              </w:rPr>
            </w:pPr>
          </w:p>
          <w:p>
            <w:pPr>
              <w:pStyle w:val="TableParagraph"/>
              <w:ind w:right="120"/>
              <w:jc w:val="right"/>
              <w:rPr>
                <w:sz w:val="22"/>
              </w:rPr>
            </w:pPr>
            <w:r>
              <w:rPr>
                <w:w w:val="80"/>
                <w:sz w:val="22"/>
              </w:rPr>
              <w:t>0.008</w:t>
            </w:r>
          </w:p>
        </w:tc>
      </w:tr>
      <w:tr>
        <w:trPr>
          <w:trHeight w:val="307" w:hRule="atLeast"/>
        </w:trPr>
        <w:tc>
          <w:tcPr>
            <w:tcW w:w="3962" w:type="dxa"/>
            <w:tcBorders>
              <w:bottom w:val="single" w:sz="8" w:space="0" w:color="000000"/>
            </w:tcBorders>
          </w:tcPr>
          <w:p>
            <w:pPr>
              <w:pStyle w:val="TableParagraph"/>
              <w:spacing w:line="238" w:lineRule="exact"/>
              <w:ind w:left="119"/>
              <w:rPr>
                <w:sz w:val="22"/>
              </w:rPr>
            </w:pPr>
            <w:r>
              <w:rPr>
                <w:sz w:val="22"/>
              </w:rPr>
              <w:t>LR test spatial dependence (p-value)</w:t>
            </w:r>
          </w:p>
        </w:tc>
        <w:tc>
          <w:tcPr>
            <w:tcW w:w="1276" w:type="dxa"/>
            <w:tcBorders>
              <w:bottom w:val="single" w:sz="8" w:space="0" w:color="000000"/>
            </w:tcBorders>
          </w:tcPr>
          <w:p>
            <w:pPr>
              <w:pStyle w:val="TableParagraph"/>
              <w:rPr>
                <w:rFonts w:ascii="Times New Roman"/>
                <w:sz w:val="20"/>
              </w:rPr>
            </w:pPr>
          </w:p>
        </w:tc>
        <w:tc>
          <w:tcPr>
            <w:tcW w:w="2954" w:type="dxa"/>
            <w:tcBorders>
              <w:bottom w:val="single" w:sz="8" w:space="0" w:color="000000"/>
            </w:tcBorders>
          </w:tcPr>
          <w:p>
            <w:pPr>
              <w:pStyle w:val="TableParagraph"/>
              <w:rPr>
                <w:rFonts w:ascii="Times New Roman"/>
                <w:sz w:val="20"/>
              </w:rPr>
            </w:pPr>
          </w:p>
        </w:tc>
        <w:tc>
          <w:tcPr>
            <w:tcW w:w="1170" w:type="dxa"/>
            <w:tcBorders>
              <w:bottom w:val="single" w:sz="8" w:space="0" w:color="000000"/>
            </w:tcBorders>
          </w:tcPr>
          <w:p>
            <w:pPr>
              <w:pStyle w:val="TableParagraph"/>
              <w:spacing w:line="238" w:lineRule="exact"/>
              <w:ind w:right="120"/>
              <w:jc w:val="right"/>
              <w:rPr>
                <w:sz w:val="22"/>
              </w:rPr>
            </w:pPr>
            <w:r>
              <w:rPr>
                <w:w w:val="90"/>
                <w:sz w:val="22"/>
              </w:rPr>
              <w:t>0.019</w:t>
            </w:r>
          </w:p>
        </w:tc>
      </w:tr>
      <w:tr>
        <w:trPr>
          <w:trHeight w:val="271" w:hRule="atLeast"/>
        </w:trPr>
        <w:tc>
          <w:tcPr>
            <w:tcW w:w="3962" w:type="dxa"/>
            <w:tcBorders>
              <w:top w:val="single" w:sz="8" w:space="0" w:color="000000"/>
            </w:tcBorders>
          </w:tcPr>
          <w:p>
            <w:pPr>
              <w:pStyle w:val="TableParagraph"/>
              <w:spacing w:line="242" w:lineRule="exact" w:before="9"/>
              <w:ind w:left="119"/>
              <w:rPr>
                <w:sz w:val="22"/>
              </w:rPr>
            </w:pPr>
            <w:r>
              <w:rPr>
                <w:w w:val="105"/>
                <w:sz w:val="22"/>
              </w:rPr>
              <w:t>* p </w:t>
            </w:r>
            <w:r>
              <w:rPr>
                <w:rFonts w:ascii="Bookman Old Style"/>
                <w:b w:val="0"/>
                <w:i/>
                <w:w w:val="105"/>
                <w:sz w:val="22"/>
              </w:rPr>
              <w:t>&lt; </w:t>
            </w:r>
            <w:r>
              <w:rPr>
                <w:w w:val="105"/>
                <w:sz w:val="22"/>
              </w:rPr>
              <w:t>0.15, ** p </w:t>
            </w:r>
            <w:r>
              <w:rPr>
                <w:rFonts w:ascii="Bookman Old Style"/>
                <w:b w:val="0"/>
                <w:i/>
                <w:w w:val="105"/>
                <w:sz w:val="22"/>
              </w:rPr>
              <w:t>&lt; </w:t>
            </w:r>
            <w:r>
              <w:rPr>
                <w:w w:val="105"/>
                <w:sz w:val="22"/>
              </w:rPr>
              <w:t>0.1, *** p </w:t>
            </w:r>
            <w:r>
              <w:rPr>
                <w:rFonts w:ascii="Bookman Old Style"/>
                <w:b w:val="0"/>
                <w:i/>
                <w:w w:val="105"/>
                <w:sz w:val="22"/>
              </w:rPr>
              <w:t>&lt; </w:t>
            </w:r>
            <w:r>
              <w:rPr>
                <w:w w:val="105"/>
                <w:sz w:val="22"/>
              </w:rPr>
              <w:t>0.05</w:t>
            </w:r>
          </w:p>
        </w:tc>
        <w:tc>
          <w:tcPr>
            <w:tcW w:w="1276" w:type="dxa"/>
            <w:tcBorders>
              <w:top w:val="single" w:sz="8" w:space="0" w:color="000000"/>
            </w:tcBorders>
          </w:tcPr>
          <w:p>
            <w:pPr>
              <w:pStyle w:val="TableParagraph"/>
              <w:rPr>
                <w:rFonts w:ascii="Times New Roman"/>
                <w:sz w:val="20"/>
              </w:rPr>
            </w:pPr>
          </w:p>
        </w:tc>
        <w:tc>
          <w:tcPr>
            <w:tcW w:w="2954" w:type="dxa"/>
            <w:tcBorders>
              <w:top w:val="single" w:sz="8" w:space="0" w:color="000000"/>
            </w:tcBorders>
          </w:tcPr>
          <w:p>
            <w:pPr>
              <w:pStyle w:val="TableParagraph"/>
              <w:rPr>
                <w:rFonts w:ascii="Times New Roman"/>
                <w:sz w:val="20"/>
              </w:rPr>
            </w:pPr>
          </w:p>
        </w:tc>
        <w:tc>
          <w:tcPr>
            <w:tcW w:w="1170" w:type="dxa"/>
            <w:tcBorders>
              <w:top w:val="single" w:sz="8" w:space="0" w:color="000000"/>
            </w:tcBorders>
          </w:tcPr>
          <w:p>
            <w:pPr>
              <w:pStyle w:val="TableParagraph"/>
              <w:rPr>
                <w:rFonts w:ascii="Times New Roman"/>
                <w:sz w:val="20"/>
              </w:rPr>
            </w:pPr>
          </w:p>
        </w:tc>
      </w:tr>
    </w:tbl>
    <w:p>
      <w:pPr>
        <w:spacing w:after="0"/>
        <w:rPr>
          <w:rFonts w:ascii="Times New Roman"/>
          <w:sz w:val="20"/>
        </w:rPr>
        <w:sectPr>
          <w:pgSz w:w="12240" w:h="15840"/>
          <w:pgMar w:header="0" w:footer="806" w:top="1500" w:bottom="1000" w:left="1320" w:right="320"/>
        </w:sectPr>
      </w:pPr>
    </w:p>
    <w:p>
      <w:pPr>
        <w:pStyle w:val="BodyText"/>
        <w:spacing w:line="259" w:lineRule="auto" w:before="48" w:after="17"/>
        <w:ind w:left="120" w:right="1118"/>
        <w:jc w:val="both"/>
      </w:pPr>
      <w:bookmarkStart w:name="_bookmark6" w:id="23"/>
      <w:bookmarkEnd w:id="23"/>
      <w:r>
        <w:rPr/>
      </w:r>
      <w:r>
        <w:rPr>
          <w:b/>
          <w:spacing w:val="-5"/>
        </w:rPr>
        <w:t>Table </w:t>
      </w:r>
      <w:r>
        <w:rPr>
          <w:b/>
        </w:rPr>
        <w:t>4: </w:t>
      </w:r>
      <w:r>
        <w:rPr/>
        <w:t>The outcome variable is binary with </w:t>
      </w:r>
      <w:r>
        <w:rPr>
          <w:spacing w:val="-3"/>
        </w:rPr>
        <w:t>value </w:t>
      </w:r>
      <w:r>
        <w:rPr/>
        <w:t>1 if a bank survives between 2000q1 and 2003q4. SAR is Linear spatial autoregressive. Predictors are the annual average </w:t>
      </w:r>
      <w:r>
        <w:rPr>
          <w:spacing w:val="-3"/>
        </w:rPr>
        <w:t>by  </w:t>
      </w:r>
      <w:r>
        <w:rPr/>
        <w:t>1999 and  the spatial matrix is the average of each relation between 1997q3 and 1998q4. Only banks alive </w:t>
      </w:r>
      <w:r>
        <w:rPr>
          <w:spacing w:val="-3"/>
        </w:rPr>
        <w:t>by </w:t>
      </w:r>
      <w:r>
        <w:rPr/>
        <w:t>1997q4 are included. All predictors are in percentage except for Assets which are in nominal Argentine</w:t>
      </w:r>
      <w:r>
        <w:rPr>
          <w:spacing w:val="17"/>
        </w:rPr>
        <w:t> </w:t>
      </w:r>
      <w:r>
        <w:rPr/>
        <w:t>pesos.</w:t>
      </w:r>
    </w:p>
    <w:p>
      <w:pPr>
        <w:pStyle w:val="BodyText"/>
        <w:spacing w:line="20" w:lineRule="exact"/>
        <w:ind w:left="111"/>
        <w:rPr>
          <w:sz w:val="2"/>
        </w:rPr>
      </w:pPr>
      <w:r>
        <w:rPr>
          <w:sz w:val="2"/>
        </w:rPr>
        <w:pict>
          <v:group style="width:468pt;height:.9pt;mso-position-horizontal-relative:char;mso-position-vertical-relative:line" coordorigin="0,0" coordsize="9360,18">
            <v:line style="position:absolute" from="0,9" to="9360,9" stroked="true" strokeweight=".873pt" strokecolor="#000000">
              <v:stroke dashstyle="solid"/>
            </v:line>
          </v:group>
        </w:pict>
      </w:r>
      <w:r>
        <w:rPr>
          <w:sz w:val="2"/>
        </w:rPr>
      </w:r>
    </w:p>
    <w:p>
      <w:pPr>
        <w:pStyle w:val="BodyText"/>
        <w:tabs>
          <w:tab w:pos="5457" w:val="left" w:leader="none"/>
        </w:tabs>
        <w:spacing w:before="7" w:after="11"/>
        <w:ind w:left="239"/>
      </w:pPr>
      <w:r>
        <w:rPr/>
        <w:t>Predictor</w:t>
        <w:tab/>
        <w:t>Effects </w:t>
      </w:r>
      <w:r>
        <w:rPr>
          <w:rFonts w:ascii="Lucida Sans Unicode" w:hAnsi="Lucida Sans Unicode"/>
        </w:rPr>
        <w:t>×</w:t>
      </w:r>
      <w:r>
        <w:rPr>
          <w:rFonts w:ascii="Lucida Sans Unicode" w:hAnsi="Lucida Sans Unicode"/>
          <w:spacing w:val="-34"/>
        </w:rPr>
        <w:t> </w:t>
      </w:r>
      <w:r>
        <w:rPr/>
        <w:t>100</w:t>
      </w: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8"/>
        <w:gridCol w:w="1904"/>
        <w:gridCol w:w="2954"/>
        <w:gridCol w:w="1903"/>
      </w:tblGrid>
      <w:tr>
        <w:trPr>
          <w:trHeight w:val="280" w:hRule="atLeast"/>
        </w:trPr>
        <w:tc>
          <w:tcPr>
            <w:tcW w:w="2598" w:type="dxa"/>
            <w:tcBorders>
              <w:bottom w:val="single" w:sz="6" w:space="0" w:color="000000"/>
            </w:tcBorders>
          </w:tcPr>
          <w:p>
            <w:pPr>
              <w:pStyle w:val="TableParagraph"/>
              <w:rPr>
                <w:rFonts w:ascii="Times New Roman"/>
                <w:sz w:val="20"/>
              </w:rPr>
            </w:pPr>
          </w:p>
        </w:tc>
        <w:tc>
          <w:tcPr>
            <w:tcW w:w="1904" w:type="dxa"/>
            <w:tcBorders>
              <w:bottom w:val="single" w:sz="6" w:space="0" w:color="000000"/>
            </w:tcBorders>
          </w:tcPr>
          <w:p>
            <w:pPr>
              <w:pStyle w:val="TableParagraph"/>
              <w:spacing w:line="212" w:lineRule="exact"/>
              <w:ind w:left="120"/>
              <w:rPr>
                <w:sz w:val="22"/>
              </w:rPr>
            </w:pPr>
            <w:r>
              <w:rPr>
                <w:sz w:val="22"/>
              </w:rPr>
              <w:t>Direct</w:t>
            </w:r>
          </w:p>
        </w:tc>
        <w:tc>
          <w:tcPr>
            <w:tcW w:w="2954" w:type="dxa"/>
            <w:tcBorders>
              <w:bottom w:val="single" w:sz="6" w:space="0" w:color="000000"/>
            </w:tcBorders>
          </w:tcPr>
          <w:p>
            <w:pPr>
              <w:pStyle w:val="TableParagraph"/>
              <w:spacing w:line="212" w:lineRule="exact"/>
              <w:ind w:left="969" w:right="969"/>
              <w:jc w:val="center"/>
              <w:rPr>
                <w:sz w:val="22"/>
              </w:rPr>
            </w:pPr>
            <w:r>
              <w:rPr>
                <w:sz w:val="22"/>
              </w:rPr>
              <w:t>Indirect</w:t>
            </w:r>
          </w:p>
        </w:tc>
        <w:tc>
          <w:tcPr>
            <w:tcW w:w="1903" w:type="dxa"/>
            <w:tcBorders>
              <w:bottom w:val="single" w:sz="6" w:space="0" w:color="000000"/>
            </w:tcBorders>
          </w:tcPr>
          <w:p>
            <w:pPr>
              <w:pStyle w:val="TableParagraph"/>
              <w:spacing w:line="212" w:lineRule="exact"/>
              <w:ind w:right="117"/>
              <w:jc w:val="right"/>
              <w:rPr>
                <w:sz w:val="22"/>
              </w:rPr>
            </w:pPr>
            <w:r>
              <w:rPr>
                <w:sz w:val="22"/>
              </w:rPr>
              <w:t>Total</w:t>
            </w:r>
          </w:p>
        </w:tc>
      </w:tr>
      <w:tr>
        <w:trPr>
          <w:trHeight w:val="703" w:hRule="atLeast"/>
        </w:trPr>
        <w:tc>
          <w:tcPr>
            <w:tcW w:w="2598" w:type="dxa"/>
            <w:tcBorders>
              <w:top w:val="single" w:sz="6" w:space="0" w:color="000000"/>
            </w:tcBorders>
          </w:tcPr>
          <w:p>
            <w:pPr>
              <w:pStyle w:val="TableParagraph"/>
              <w:spacing w:before="95"/>
              <w:ind w:left="119"/>
              <w:rPr>
                <w:sz w:val="22"/>
              </w:rPr>
            </w:pPr>
            <w:r>
              <w:rPr>
                <w:sz w:val="22"/>
              </w:rPr>
              <w:t>Size</w:t>
            </w:r>
          </w:p>
          <w:p>
            <w:pPr>
              <w:pStyle w:val="TableParagraph"/>
              <w:spacing w:before="21"/>
              <w:ind w:left="119"/>
              <w:rPr>
                <w:sz w:val="22"/>
              </w:rPr>
            </w:pPr>
            <w:r>
              <w:rPr>
                <w:sz w:val="22"/>
              </w:rPr>
              <w:t>Assets in ARS (millions)</w:t>
            </w:r>
          </w:p>
        </w:tc>
        <w:tc>
          <w:tcPr>
            <w:tcW w:w="1904" w:type="dxa"/>
            <w:tcBorders>
              <w:top w:val="single" w:sz="6" w:space="0" w:color="000000"/>
            </w:tcBorders>
          </w:tcPr>
          <w:p>
            <w:pPr>
              <w:pStyle w:val="TableParagraph"/>
              <w:spacing w:before="2"/>
              <w:rPr>
                <w:sz w:val="32"/>
              </w:rPr>
            </w:pPr>
          </w:p>
          <w:p>
            <w:pPr>
              <w:pStyle w:val="TableParagraph"/>
              <w:ind w:left="120"/>
              <w:rPr>
                <w:sz w:val="22"/>
              </w:rPr>
            </w:pPr>
            <w:r>
              <w:rPr>
                <w:w w:val="90"/>
                <w:sz w:val="22"/>
              </w:rPr>
              <w:t>0.0000</w:t>
            </w:r>
          </w:p>
        </w:tc>
        <w:tc>
          <w:tcPr>
            <w:tcW w:w="2954" w:type="dxa"/>
            <w:tcBorders>
              <w:top w:val="single" w:sz="6" w:space="0" w:color="000000"/>
            </w:tcBorders>
          </w:tcPr>
          <w:p>
            <w:pPr>
              <w:pStyle w:val="TableParagraph"/>
              <w:spacing w:before="2"/>
              <w:rPr>
                <w:sz w:val="32"/>
              </w:rPr>
            </w:pPr>
          </w:p>
          <w:p>
            <w:pPr>
              <w:pStyle w:val="TableParagraph"/>
              <w:ind w:left="969" w:right="969"/>
              <w:jc w:val="center"/>
              <w:rPr>
                <w:sz w:val="22"/>
              </w:rPr>
            </w:pPr>
            <w:r>
              <w:rPr>
                <w:w w:val="90"/>
                <w:sz w:val="22"/>
              </w:rPr>
              <w:t>0.0000</w:t>
            </w:r>
          </w:p>
        </w:tc>
        <w:tc>
          <w:tcPr>
            <w:tcW w:w="1903" w:type="dxa"/>
            <w:tcBorders>
              <w:top w:val="single" w:sz="6" w:space="0" w:color="000000"/>
            </w:tcBorders>
          </w:tcPr>
          <w:p>
            <w:pPr>
              <w:pStyle w:val="TableParagraph"/>
              <w:spacing w:before="2"/>
              <w:rPr>
                <w:sz w:val="32"/>
              </w:rPr>
            </w:pPr>
          </w:p>
          <w:p>
            <w:pPr>
              <w:pStyle w:val="TableParagraph"/>
              <w:ind w:right="117"/>
              <w:jc w:val="right"/>
              <w:rPr>
                <w:sz w:val="22"/>
              </w:rPr>
            </w:pPr>
            <w:r>
              <w:rPr>
                <w:w w:val="80"/>
                <w:sz w:val="22"/>
              </w:rPr>
              <w:t>0.0000</w:t>
            </w:r>
          </w:p>
        </w:tc>
      </w:tr>
      <w:tr>
        <w:trPr>
          <w:trHeight w:val="596" w:hRule="atLeast"/>
        </w:trPr>
        <w:tc>
          <w:tcPr>
            <w:tcW w:w="2598" w:type="dxa"/>
          </w:tcPr>
          <w:p>
            <w:pPr>
              <w:pStyle w:val="TableParagraph"/>
              <w:spacing w:before="43"/>
              <w:ind w:left="119"/>
              <w:rPr>
                <w:sz w:val="22"/>
              </w:rPr>
            </w:pPr>
            <w:r>
              <w:rPr>
                <w:sz w:val="22"/>
              </w:rPr>
              <w:t>Asset-side risk</w:t>
            </w:r>
          </w:p>
          <w:p>
            <w:pPr>
              <w:pStyle w:val="TableParagraph"/>
              <w:spacing w:before="21"/>
              <w:ind w:left="119"/>
              <w:rPr>
                <w:sz w:val="22"/>
              </w:rPr>
            </w:pPr>
            <w:r>
              <w:rPr>
                <w:sz w:val="22"/>
              </w:rPr>
              <w:t>Non-performing loans</w:t>
            </w:r>
          </w:p>
        </w:tc>
        <w:tc>
          <w:tcPr>
            <w:tcW w:w="1904" w:type="dxa"/>
          </w:tcPr>
          <w:p>
            <w:pPr>
              <w:pStyle w:val="TableParagraph"/>
              <w:spacing w:before="7"/>
              <w:rPr>
                <w:sz w:val="27"/>
              </w:rPr>
            </w:pPr>
          </w:p>
          <w:p>
            <w:pPr>
              <w:pStyle w:val="TableParagraph"/>
              <w:ind w:left="120"/>
              <w:rPr>
                <w:sz w:val="22"/>
              </w:rPr>
            </w:pPr>
            <w:r>
              <w:rPr>
                <w:sz w:val="22"/>
              </w:rPr>
              <w:t>-1.7726</w:t>
            </w:r>
          </w:p>
        </w:tc>
        <w:tc>
          <w:tcPr>
            <w:tcW w:w="2954" w:type="dxa"/>
          </w:tcPr>
          <w:p>
            <w:pPr>
              <w:pStyle w:val="TableParagraph"/>
              <w:spacing w:before="7"/>
              <w:rPr>
                <w:sz w:val="27"/>
              </w:rPr>
            </w:pPr>
          </w:p>
          <w:p>
            <w:pPr>
              <w:pStyle w:val="TableParagraph"/>
              <w:ind w:left="969" w:right="968"/>
              <w:jc w:val="center"/>
              <w:rPr>
                <w:sz w:val="22"/>
              </w:rPr>
            </w:pPr>
            <w:r>
              <w:rPr>
                <w:sz w:val="22"/>
              </w:rPr>
              <w:t>0.4266</w:t>
            </w:r>
          </w:p>
        </w:tc>
        <w:tc>
          <w:tcPr>
            <w:tcW w:w="1903" w:type="dxa"/>
          </w:tcPr>
          <w:p>
            <w:pPr>
              <w:pStyle w:val="TableParagraph"/>
              <w:spacing w:before="7"/>
              <w:rPr>
                <w:sz w:val="27"/>
              </w:rPr>
            </w:pPr>
          </w:p>
          <w:p>
            <w:pPr>
              <w:pStyle w:val="TableParagraph"/>
              <w:ind w:right="116"/>
              <w:jc w:val="right"/>
              <w:rPr>
                <w:sz w:val="22"/>
              </w:rPr>
            </w:pPr>
            <w:r>
              <w:rPr>
                <w:w w:val="95"/>
                <w:sz w:val="22"/>
              </w:rPr>
              <w:t>-1.3461</w:t>
            </w:r>
          </w:p>
        </w:tc>
      </w:tr>
      <w:tr>
        <w:trPr>
          <w:trHeight w:val="270" w:hRule="atLeast"/>
        </w:trPr>
        <w:tc>
          <w:tcPr>
            <w:tcW w:w="2598" w:type="dxa"/>
          </w:tcPr>
          <w:p>
            <w:pPr>
              <w:pStyle w:val="TableParagraph"/>
              <w:spacing w:line="238" w:lineRule="exact"/>
              <w:ind w:left="119"/>
              <w:rPr>
                <w:sz w:val="22"/>
              </w:rPr>
            </w:pPr>
            <w:r>
              <w:rPr>
                <w:sz w:val="22"/>
              </w:rPr>
              <w:t>Loans interest rate</w:t>
            </w:r>
          </w:p>
        </w:tc>
        <w:tc>
          <w:tcPr>
            <w:tcW w:w="1904" w:type="dxa"/>
          </w:tcPr>
          <w:p>
            <w:pPr>
              <w:pStyle w:val="TableParagraph"/>
              <w:spacing w:line="238" w:lineRule="exact"/>
              <w:ind w:left="120"/>
              <w:rPr>
                <w:sz w:val="22"/>
              </w:rPr>
            </w:pPr>
            <w:r>
              <w:rPr>
                <w:sz w:val="22"/>
              </w:rPr>
              <w:t>0.1168</w:t>
            </w:r>
          </w:p>
        </w:tc>
        <w:tc>
          <w:tcPr>
            <w:tcW w:w="2954" w:type="dxa"/>
          </w:tcPr>
          <w:p>
            <w:pPr>
              <w:pStyle w:val="TableParagraph"/>
              <w:spacing w:line="238" w:lineRule="exact"/>
              <w:ind w:left="969" w:right="968"/>
              <w:jc w:val="center"/>
              <w:rPr>
                <w:sz w:val="22"/>
              </w:rPr>
            </w:pPr>
            <w:r>
              <w:rPr>
                <w:sz w:val="22"/>
              </w:rPr>
              <w:t>-0.0281</w:t>
            </w:r>
          </w:p>
        </w:tc>
        <w:tc>
          <w:tcPr>
            <w:tcW w:w="1903" w:type="dxa"/>
          </w:tcPr>
          <w:p>
            <w:pPr>
              <w:pStyle w:val="TableParagraph"/>
              <w:spacing w:line="238" w:lineRule="exact"/>
              <w:ind w:right="116"/>
              <w:jc w:val="right"/>
              <w:rPr>
                <w:sz w:val="22"/>
              </w:rPr>
            </w:pPr>
            <w:r>
              <w:rPr>
                <w:w w:val="85"/>
                <w:sz w:val="22"/>
              </w:rPr>
              <w:t>0.0887</w:t>
            </w:r>
          </w:p>
        </w:tc>
      </w:tr>
      <w:tr>
        <w:trPr>
          <w:trHeight w:val="270" w:hRule="atLeast"/>
        </w:trPr>
        <w:tc>
          <w:tcPr>
            <w:tcW w:w="2598" w:type="dxa"/>
          </w:tcPr>
          <w:p>
            <w:pPr>
              <w:pStyle w:val="TableParagraph"/>
              <w:spacing w:line="238" w:lineRule="exact"/>
              <w:ind w:left="119"/>
              <w:rPr>
                <w:sz w:val="22"/>
              </w:rPr>
            </w:pPr>
            <w:r>
              <w:rPr>
                <w:sz w:val="22"/>
              </w:rPr>
              <w:t>Govt. loans to Loans</w:t>
            </w:r>
          </w:p>
        </w:tc>
        <w:tc>
          <w:tcPr>
            <w:tcW w:w="1904" w:type="dxa"/>
          </w:tcPr>
          <w:p>
            <w:pPr>
              <w:pStyle w:val="TableParagraph"/>
              <w:spacing w:line="238" w:lineRule="exact"/>
              <w:ind w:left="120"/>
              <w:rPr>
                <w:sz w:val="22"/>
              </w:rPr>
            </w:pPr>
            <w:r>
              <w:rPr>
                <w:sz w:val="22"/>
              </w:rPr>
              <w:t>-0.5259</w:t>
            </w:r>
          </w:p>
        </w:tc>
        <w:tc>
          <w:tcPr>
            <w:tcW w:w="2954" w:type="dxa"/>
          </w:tcPr>
          <w:p>
            <w:pPr>
              <w:pStyle w:val="TableParagraph"/>
              <w:spacing w:line="238" w:lineRule="exact"/>
              <w:ind w:left="969" w:right="968"/>
              <w:jc w:val="center"/>
              <w:rPr>
                <w:sz w:val="22"/>
              </w:rPr>
            </w:pPr>
            <w:r>
              <w:rPr>
                <w:sz w:val="22"/>
              </w:rPr>
              <w:t>0.1266</w:t>
            </w:r>
          </w:p>
        </w:tc>
        <w:tc>
          <w:tcPr>
            <w:tcW w:w="1903" w:type="dxa"/>
          </w:tcPr>
          <w:p>
            <w:pPr>
              <w:pStyle w:val="TableParagraph"/>
              <w:spacing w:line="238" w:lineRule="exact"/>
              <w:ind w:right="115"/>
              <w:jc w:val="right"/>
              <w:rPr>
                <w:sz w:val="22"/>
              </w:rPr>
            </w:pPr>
            <w:r>
              <w:rPr>
                <w:w w:val="85"/>
                <w:sz w:val="22"/>
              </w:rPr>
              <w:t>-0.3994</w:t>
            </w:r>
          </w:p>
        </w:tc>
      </w:tr>
      <w:tr>
        <w:trPr>
          <w:trHeight w:val="270" w:hRule="atLeast"/>
        </w:trPr>
        <w:tc>
          <w:tcPr>
            <w:tcW w:w="2598" w:type="dxa"/>
          </w:tcPr>
          <w:p>
            <w:pPr>
              <w:pStyle w:val="TableParagraph"/>
              <w:spacing w:line="238" w:lineRule="exact"/>
              <w:ind w:left="119"/>
              <w:rPr>
                <w:sz w:val="22"/>
              </w:rPr>
            </w:pPr>
            <w:r>
              <w:rPr>
                <w:sz w:val="22"/>
              </w:rPr>
              <w:t>USD loans to Loans</w:t>
            </w:r>
          </w:p>
        </w:tc>
        <w:tc>
          <w:tcPr>
            <w:tcW w:w="1904" w:type="dxa"/>
          </w:tcPr>
          <w:p>
            <w:pPr>
              <w:pStyle w:val="TableParagraph"/>
              <w:spacing w:line="238" w:lineRule="exact"/>
              <w:ind w:left="120"/>
              <w:rPr>
                <w:sz w:val="22"/>
              </w:rPr>
            </w:pPr>
            <w:r>
              <w:rPr>
                <w:sz w:val="22"/>
              </w:rPr>
              <w:t>-0.7178</w:t>
            </w:r>
          </w:p>
        </w:tc>
        <w:tc>
          <w:tcPr>
            <w:tcW w:w="2954" w:type="dxa"/>
          </w:tcPr>
          <w:p>
            <w:pPr>
              <w:pStyle w:val="TableParagraph"/>
              <w:spacing w:line="238" w:lineRule="exact"/>
              <w:ind w:left="969" w:right="968"/>
              <w:jc w:val="center"/>
              <w:rPr>
                <w:sz w:val="22"/>
              </w:rPr>
            </w:pPr>
            <w:r>
              <w:rPr>
                <w:sz w:val="22"/>
              </w:rPr>
              <w:t>0.1727</w:t>
            </w:r>
          </w:p>
        </w:tc>
        <w:tc>
          <w:tcPr>
            <w:tcW w:w="1903" w:type="dxa"/>
          </w:tcPr>
          <w:p>
            <w:pPr>
              <w:pStyle w:val="TableParagraph"/>
              <w:spacing w:line="238" w:lineRule="exact"/>
              <w:ind w:right="116"/>
              <w:jc w:val="right"/>
              <w:rPr>
                <w:sz w:val="22"/>
              </w:rPr>
            </w:pPr>
            <w:r>
              <w:rPr>
                <w:w w:val="90"/>
                <w:sz w:val="22"/>
              </w:rPr>
              <w:t>-0.5451</w:t>
            </w:r>
          </w:p>
        </w:tc>
      </w:tr>
      <w:tr>
        <w:trPr>
          <w:trHeight w:val="325" w:hRule="atLeast"/>
        </w:trPr>
        <w:tc>
          <w:tcPr>
            <w:tcW w:w="2598" w:type="dxa"/>
          </w:tcPr>
          <w:p>
            <w:pPr>
              <w:pStyle w:val="TableParagraph"/>
              <w:spacing w:line="238" w:lineRule="exact"/>
              <w:ind w:left="119"/>
              <w:rPr>
                <w:sz w:val="22"/>
              </w:rPr>
            </w:pPr>
            <w:r>
              <w:rPr>
                <w:sz w:val="22"/>
              </w:rPr>
              <w:t>Loans-to-Assets ratio</w:t>
            </w:r>
          </w:p>
        </w:tc>
        <w:tc>
          <w:tcPr>
            <w:tcW w:w="1904" w:type="dxa"/>
          </w:tcPr>
          <w:p>
            <w:pPr>
              <w:pStyle w:val="TableParagraph"/>
              <w:spacing w:line="238" w:lineRule="exact"/>
              <w:ind w:left="119"/>
              <w:rPr>
                <w:sz w:val="22"/>
              </w:rPr>
            </w:pPr>
            <w:r>
              <w:rPr>
                <w:sz w:val="22"/>
              </w:rPr>
              <w:t>-0.6505</w:t>
            </w:r>
          </w:p>
        </w:tc>
        <w:tc>
          <w:tcPr>
            <w:tcW w:w="2954" w:type="dxa"/>
          </w:tcPr>
          <w:p>
            <w:pPr>
              <w:pStyle w:val="TableParagraph"/>
              <w:spacing w:line="238" w:lineRule="exact"/>
              <w:ind w:left="969" w:right="969"/>
              <w:jc w:val="center"/>
              <w:rPr>
                <w:sz w:val="22"/>
              </w:rPr>
            </w:pPr>
            <w:r>
              <w:rPr>
                <w:sz w:val="22"/>
              </w:rPr>
              <w:t>0.1565</w:t>
            </w:r>
          </w:p>
        </w:tc>
        <w:tc>
          <w:tcPr>
            <w:tcW w:w="1903" w:type="dxa"/>
          </w:tcPr>
          <w:p>
            <w:pPr>
              <w:pStyle w:val="TableParagraph"/>
              <w:spacing w:line="238" w:lineRule="exact"/>
              <w:ind w:right="117"/>
              <w:jc w:val="right"/>
              <w:rPr>
                <w:sz w:val="22"/>
              </w:rPr>
            </w:pPr>
            <w:r>
              <w:rPr>
                <w:w w:val="85"/>
                <w:sz w:val="22"/>
              </w:rPr>
              <w:t>-0.4939</w:t>
            </w:r>
          </w:p>
        </w:tc>
      </w:tr>
      <w:tr>
        <w:trPr>
          <w:trHeight w:val="596" w:hRule="atLeast"/>
        </w:trPr>
        <w:tc>
          <w:tcPr>
            <w:tcW w:w="2598" w:type="dxa"/>
          </w:tcPr>
          <w:p>
            <w:pPr>
              <w:pStyle w:val="TableParagraph"/>
              <w:spacing w:before="43"/>
              <w:ind w:left="119"/>
              <w:rPr>
                <w:sz w:val="22"/>
              </w:rPr>
            </w:pPr>
            <w:r>
              <w:rPr>
                <w:sz w:val="22"/>
              </w:rPr>
              <w:t>Funding</w:t>
            </w:r>
          </w:p>
          <w:p>
            <w:pPr>
              <w:pStyle w:val="TableParagraph"/>
              <w:spacing w:before="21"/>
              <w:ind w:left="119"/>
              <w:rPr>
                <w:sz w:val="22"/>
              </w:rPr>
            </w:pPr>
            <w:r>
              <w:rPr>
                <w:sz w:val="22"/>
              </w:rPr>
              <w:t>Capital-asset ratio</w:t>
            </w:r>
          </w:p>
        </w:tc>
        <w:tc>
          <w:tcPr>
            <w:tcW w:w="1904" w:type="dxa"/>
          </w:tcPr>
          <w:p>
            <w:pPr>
              <w:pStyle w:val="TableParagraph"/>
              <w:spacing w:before="7"/>
              <w:rPr>
                <w:sz w:val="27"/>
              </w:rPr>
            </w:pPr>
          </w:p>
          <w:p>
            <w:pPr>
              <w:pStyle w:val="TableParagraph"/>
              <w:ind w:left="119"/>
              <w:rPr>
                <w:sz w:val="22"/>
              </w:rPr>
            </w:pPr>
            <w:r>
              <w:rPr>
                <w:sz w:val="22"/>
              </w:rPr>
              <w:t>0.4307</w:t>
            </w:r>
          </w:p>
        </w:tc>
        <w:tc>
          <w:tcPr>
            <w:tcW w:w="2954" w:type="dxa"/>
          </w:tcPr>
          <w:p>
            <w:pPr>
              <w:pStyle w:val="TableParagraph"/>
              <w:spacing w:before="7"/>
              <w:rPr>
                <w:sz w:val="27"/>
              </w:rPr>
            </w:pPr>
          </w:p>
          <w:p>
            <w:pPr>
              <w:pStyle w:val="TableParagraph"/>
              <w:ind w:left="969" w:right="969"/>
              <w:jc w:val="center"/>
              <w:rPr>
                <w:sz w:val="22"/>
              </w:rPr>
            </w:pPr>
            <w:r>
              <w:rPr>
                <w:sz w:val="22"/>
              </w:rPr>
              <w:t>-0.1036</w:t>
            </w:r>
          </w:p>
        </w:tc>
        <w:tc>
          <w:tcPr>
            <w:tcW w:w="1903" w:type="dxa"/>
          </w:tcPr>
          <w:p>
            <w:pPr>
              <w:pStyle w:val="TableParagraph"/>
              <w:spacing w:before="7"/>
              <w:rPr>
                <w:sz w:val="27"/>
              </w:rPr>
            </w:pPr>
          </w:p>
          <w:p>
            <w:pPr>
              <w:pStyle w:val="TableParagraph"/>
              <w:ind w:right="117"/>
              <w:jc w:val="right"/>
              <w:rPr>
                <w:sz w:val="22"/>
              </w:rPr>
            </w:pPr>
            <w:r>
              <w:rPr>
                <w:w w:val="85"/>
                <w:sz w:val="22"/>
              </w:rPr>
              <w:t>0.3270</w:t>
            </w:r>
          </w:p>
        </w:tc>
      </w:tr>
      <w:tr>
        <w:trPr>
          <w:trHeight w:val="270" w:hRule="atLeast"/>
        </w:trPr>
        <w:tc>
          <w:tcPr>
            <w:tcW w:w="2598" w:type="dxa"/>
          </w:tcPr>
          <w:p>
            <w:pPr>
              <w:pStyle w:val="TableParagraph"/>
              <w:spacing w:line="238" w:lineRule="exact"/>
              <w:ind w:left="119"/>
              <w:rPr>
                <w:sz w:val="22"/>
              </w:rPr>
            </w:pPr>
            <w:r>
              <w:rPr>
                <w:w w:val="105"/>
                <w:sz w:val="22"/>
              </w:rPr>
              <w:t>ROA</w:t>
            </w:r>
          </w:p>
        </w:tc>
        <w:tc>
          <w:tcPr>
            <w:tcW w:w="1904" w:type="dxa"/>
          </w:tcPr>
          <w:p>
            <w:pPr>
              <w:pStyle w:val="TableParagraph"/>
              <w:spacing w:line="238" w:lineRule="exact"/>
              <w:ind w:left="120"/>
              <w:rPr>
                <w:sz w:val="22"/>
              </w:rPr>
            </w:pPr>
            <w:r>
              <w:rPr>
                <w:sz w:val="22"/>
              </w:rPr>
              <w:t>0.1010</w:t>
            </w:r>
          </w:p>
        </w:tc>
        <w:tc>
          <w:tcPr>
            <w:tcW w:w="2954" w:type="dxa"/>
          </w:tcPr>
          <w:p>
            <w:pPr>
              <w:pStyle w:val="TableParagraph"/>
              <w:spacing w:line="238" w:lineRule="exact"/>
              <w:ind w:left="969" w:right="969"/>
              <w:jc w:val="center"/>
              <w:rPr>
                <w:sz w:val="22"/>
              </w:rPr>
            </w:pPr>
            <w:r>
              <w:rPr>
                <w:w w:val="95"/>
                <w:sz w:val="22"/>
              </w:rPr>
              <w:t>-0.0243</w:t>
            </w:r>
          </w:p>
        </w:tc>
        <w:tc>
          <w:tcPr>
            <w:tcW w:w="1903" w:type="dxa"/>
          </w:tcPr>
          <w:p>
            <w:pPr>
              <w:pStyle w:val="TableParagraph"/>
              <w:spacing w:line="238" w:lineRule="exact"/>
              <w:ind w:right="116"/>
              <w:jc w:val="right"/>
              <w:rPr>
                <w:sz w:val="22"/>
              </w:rPr>
            </w:pPr>
            <w:r>
              <w:rPr>
                <w:w w:val="85"/>
                <w:sz w:val="22"/>
              </w:rPr>
              <w:t>0.0767</w:t>
            </w:r>
          </w:p>
        </w:tc>
      </w:tr>
      <w:tr>
        <w:trPr>
          <w:trHeight w:val="307" w:hRule="atLeast"/>
        </w:trPr>
        <w:tc>
          <w:tcPr>
            <w:tcW w:w="2598" w:type="dxa"/>
            <w:tcBorders>
              <w:bottom w:val="single" w:sz="8" w:space="0" w:color="000000"/>
            </w:tcBorders>
          </w:tcPr>
          <w:p>
            <w:pPr>
              <w:pStyle w:val="TableParagraph"/>
              <w:spacing w:line="238" w:lineRule="exact"/>
              <w:ind w:left="119"/>
              <w:rPr>
                <w:sz w:val="22"/>
              </w:rPr>
            </w:pPr>
            <w:r>
              <w:rPr>
                <w:sz w:val="22"/>
              </w:rPr>
              <w:t>Deposits interest rate</w:t>
            </w:r>
          </w:p>
        </w:tc>
        <w:tc>
          <w:tcPr>
            <w:tcW w:w="1904" w:type="dxa"/>
            <w:tcBorders>
              <w:bottom w:val="single" w:sz="8" w:space="0" w:color="000000"/>
            </w:tcBorders>
          </w:tcPr>
          <w:p>
            <w:pPr>
              <w:pStyle w:val="TableParagraph"/>
              <w:spacing w:line="238" w:lineRule="exact"/>
              <w:ind w:left="120"/>
              <w:rPr>
                <w:sz w:val="22"/>
              </w:rPr>
            </w:pPr>
            <w:r>
              <w:rPr>
                <w:sz w:val="22"/>
              </w:rPr>
              <w:t>-0.6354</w:t>
            </w:r>
          </w:p>
        </w:tc>
        <w:tc>
          <w:tcPr>
            <w:tcW w:w="2954" w:type="dxa"/>
            <w:tcBorders>
              <w:bottom w:val="single" w:sz="8" w:space="0" w:color="000000"/>
            </w:tcBorders>
          </w:tcPr>
          <w:p>
            <w:pPr>
              <w:pStyle w:val="TableParagraph"/>
              <w:spacing w:line="238" w:lineRule="exact"/>
              <w:ind w:left="969" w:right="968"/>
              <w:jc w:val="center"/>
              <w:rPr>
                <w:sz w:val="22"/>
              </w:rPr>
            </w:pPr>
            <w:r>
              <w:rPr>
                <w:sz w:val="22"/>
              </w:rPr>
              <w:t>0.1529</w:t>
            </w:r>
          </w:p>
        </w:tc>
        <w:tc>
          <w:tcPr>
            <w:tcW w:w="1903" w:type="dxa"/>
            <w:tcBorders>
              <w:bottom w:val="single" w:sz="8" w:space="0" w:color="000000"/>
            </w:tcBorders>
          </w:tcPr>
          <w:p>
            <w:pPr>
              <w:pStyle w:val="TableParagraph"/>
              <w:spacing w:line="238" w:lineRule="exact"/>
              <w:ind w:right="115"/>
              <w:jc w:val="right"/>
              <w:rPr>
                <w:sz w:val="22"/>
              </w:rPr>
            </w:pPr>
            <w:r>
              <w:rPr>
                <w:w w:val="85"/>
                <w:sz w:val="22"/>
              </w:rPr>
              <w:t>-0.4825</w:t>
            </w:r>
          </w:p>
        </w:tc>
      </w:tr>
    </w:tbl>
    <w:p>
      <w:pPr>
        <w:pStyle w:val="BodyText"/>
        <w:spacing w:before="9"/>
        <w:rPr>
          <w:sz w:val="35"/>
        </w:rPr>
      </w:pPr>
    </w:p>
    <w:p>
      <w:pPr>
        <w:pStyle w:val="BodyText"/>
        <w:spacing w:line="420" w:lineRule="auto"/>
        <w:ind w:left="120" w:right="1117"/>
        <w:jc w:val="both"/>
      </w:pPr>
      <w:r>
        <w:rPr/>
        <w:t>indicates</w:t>
      </w:r>
      <w:r>
        <w:rPr>
          <w:spacing w:val="-14"/>
        </w:rPr>
        <w:t> </w:t>
      </w:r>
      <w:r>
        <w:rPr/>
        <w:t>that</w:t>
      </w:r>
      <w:r>
        <w:rPr>
          <w:spacing w:val="-14"/>
        </w:rPr>
        <w:t> </w:t>
      </w:r>
      <w:r>
        <w:rPr/>
        <w:t>a</w:t>
      </w:r>
      <w:r>
        <w:rPr>
          <w:spacing w:val="-14"/>
        </w:rPr>
        <w:t> </w:t>
      </w:r>
      <w:r>
        <w:rPr/>
        <w:t>higher</w:t>
      </w:r>
      <w:r>
        <w:rPr>
          <w:spacing w:val="-14"/>
        </w:rPr>
        <w:t> </w:t>
      </w:r>
      <w:r>
        <w:rPr/>
        <w:t>proportion</w:t>
      </w:r>
      <w:r>
        <w:rPr>
          <w:spacing w:val="-14"/>
        </w:rPr>
        <w:t> </w:t>
      </w:r>
      <w:r>
        <w:rPr/>
        <w:t>of</w:t>
      </w:r>
      <w:r>
        <w:rPr>
          <w:spacing w:val="-14"/>
        </w:rPr>
        <w:t> </w:t>
      </w:r>
      <w:r>
        <w:rPr/>
        <w:t>non-performing</w:t>
      </w:r>
      <w:r>
        <w:rPr>
          <w:spacing w:val="-14"/>
        </w:rPr>
        <w:t> </w:t>
      </w:r>
      <w:r>
        <w:rPr/>
        <w:t>loans</w:t>
      </w:r>
      <w:r>
        <w:rPr>
          <w:spacing w:val="-14"/>
        </w:rPr>
        <w:t> </w:t>
      </w:r>
      <w:r>
        <w:rPr/>
        <w:t>predicts</w:t>
      </w:r>
      <w:r>
        <w:rPr>
          <w:spacing w:val="-14"/>
        </w:rPr>
        <w:t> </w:t>
      </w:r>
      <w:r>
        <w:rPr/>
        <w:t>a</w:t>
      </w:r>
      <w:r>
        <w:rPr>
          <w:spacing w:val="-14"/>
        </w:rPr>
        <w:t> </w:t>
      </w:r>
      <w:r>
        <w:rPr>
          <w:spacing w:val="-3"/>
        </w:rPr>
        <w:t>lower</w:t>
      </w:r>
      <w:r>
        <w:rPr>
          <w:spacing w:val="-14"/>
        </w:rPr>
        <w:t> </w:t>
      </w:r>
      <w:r>
        <w:rPr/>
        <w:t>probability</w:t>
      </w:r>
      <w:r>
        <w:rPr>
          <w:spacing w:val="-14"/>
        </w:rPr>
        <w:t> </w:t>
      </w:r>
      <w:r>
        <w:rPr/>
        <w:t>of</w:t>
      </w:r>
      <w:r>
        <w:rPr>
          <w:spacing w:val="-14"/>
        </w:rPr>
        <w:t> </w:t>
      </w:r>
      <w:r>
        <w:rPr/>
        <w:t>survival. The ratio of loans nominated in USD dollar is associated with </w:t>
      </w:r>
      <w:r>
        <w:rPr>
          <w:spacing w:val="-3"/>
        </w:rPr>
        <w:t>lower </w:t>
      </w:r>
      <w:r>
        <w:rPr/>
        <w:t>survival. A significant proportion of these loans were to the non-tradeable sector and were affected </w:t>
      </w:r>
      <w:r>
        <w:rPr>
          <w:spacing w:val="-3"/>
        </w:rPr>
        <w:t>by </w:t>
      </w:r>
      <w:r>
        <w:rPr/>
        <w:t>the peso’s 2002 devaluation, rendering them in non-performing loans. The share of total loans on the asset side reduces</w:t>
      </w:r>
      <w:r>
        <w:rPr>
          <w:spacing w:val="-15"/>
        </w:rPr>
        <w:t> </w:t>
      </w:r>
      <w:r>
        <w:rPr/>
        <w:t>survival,</w:t>
      </w:r>
      <w:r>
        <w:rPr>
          <w:spacing w:val="-15"/>
        </w:rPr>
        <w:t> </w:t>
      </w:r>
      <w:r>
        <w:rPr/>
        <w:t>as</w:t>
      </w:r>
      <w:r>
        <w:rPr>
          <w:spacing w:val="-15"/>
        </w:rPr>
        <w:t> </w:t>
      </w:r>
      <w:r>
        <w:rPr/>
        <w:t>expected,</w:t>
      </w:r>
      <w:r>
        <w:rPr>
          <w:spacing w:val="-14"/>
        </w:rPr>
        <w:t> </w:t>
      </w:r>
      <w:r>
        <w:rPr/>
        <w:t>since</w:t>
      </w:r>
      <w:r>
        <w:rPr>
          <w:spacing w:val="-15"/>
        </w:rPr>
        <w:t> </w:t>
      </w:r>
      <w:r>
        <w:rPr/>
        <w:t>more</w:t>
      </w:r>
      <w:r>
        <w:rPr>
          <w:spacing w:val="-15"/>
        </w:rPr>
        <w:t> </w:t>
      </w:r>
      <w:r>
        <w:rPr/>
        <w:t>loans</w:t>
      </w:r>
      <w:r>
        <w:rPr>
          <w:spacing w:val="-15"/>
        </w:rPr>
        <w:t> </w:t>
      </w:r>
      <w:r>
        <w:rPr/>
        <w:t>on</w:t>
      </w:r>
      <w:r>
        <w:rPr>
          <w:spacing w:val="-15"/>
        </w:rPr>
        <w:t> </w:t>
      </w:r>
      <w:r>
        <w:rPr/>
        <w:t>the</w:t>
      </w:r>
      <w:r>
        <w:rPr>
          <w:spacing w:val="-15"/>
        </w:rPr>
        <w:t> </w:t>
      </w:r>
      <w:r>
        <w:rPr/>
        <w:t>asset</w:t>
      </w:r>
      <w:r>
        <w:rPr>
          <w:spacing w:val="-15"/>
        </w:rPr>
        <w:t> </w:t>
      </w:r>
      <w:r>
        <w:rPr/>
        <w:t>side</w:t>
      </w:r>
      <w:r>
        <w:rPr>
          <w:spacing w:val="-15"/>
        </w:rPr>
        <w:t> </w:t>
      </w:r>
      <w:r>
        <w:rPr/>
        <w:t>correspond</w:t>
      </w:r>
      <w:r>
        <w:rPr>
          <w:spacing w:val="-15"/>
        </w:rPr>
        <w:t> </w:t>
      </w:r>
      <w:r>
        <w:rPr/>
        <w:t>to</w:t>
      </w:r>
      <w:r>
        <w:rPr>
          <w:spacing w:val="-15"/>
        </w:rPr>
        <w:t> </w:t>
      </w:r>
      <w:r>
        <w:rPr/>
        <w:t>a</w:t>
      </w:r>
      <w:r>
        <w:rPr>
          <w:spacing w:val="-15"/>
        </w:rPr>
        <w:t> </w:t>
      </w:r>
      <w:r>
        <w:rPr/>
        <w:t>less</w:t>
      </w:r>
      <w:r>
        <w:rPr>
          <w:spacing w:val="-15"/>
        </w:rPr>
        <w:t> </w:t>
      </w:r>
      <w:r>
        <w:rPr/>
        <w:t>liquid</w:t>
      </w:r>
      <w:r>
        <w:rPr>
          <w:spacing w:val="-15"/>
        </w:rPr>
        <w:t> </w:t>
      </w:r>
      <w:r>
        <w:rPr/>
        <w:t>balance sheet.</w:t>
      </w:r>
    </w:p>
    <w:p>
      <w:pPr>
        <w:pStyle w:val="BodyText"/>
        <w:spacing w:line="412" w:lineRule="auto" w:before="1"/>
        <w:ind w:left="120" w:right="1117" w:firstLine="338"/>
        <w:jc w:val="both"/>
      </w:pPr>
      <w:r>
        <w:rPr/>
        <w:pict>
          <v:line style="position:absolute;mso-position-horizontal-relative:page;mso-position-vertical-relative:paragraph;z-index:1432" from="72pt,173.768845pt" to="259.197pt,173.768845pt" stroked="true" strokeweight=".398pt" strokecolor="#000000">
            <v:stroke dashstyle="solid"/>
            <w10:wrap type="none"/>
          </v:line>
        </w:pict>
      </w:r>
      <w:r>
        <w:rPr/>
        <w:t>The spatial parameter </w:t>
      </w:r>
      <w:r>
        <w:rPr>
          <w:rFonts w:ascii="Bookman Old Style" w:hAnsi="Bookman Old Style"/>
          <w:b w:val="0"/>
          <w:i/>
        </w:rPr>
        <w:t>ρ </w:t>
      </w:r>
      <w:r>
        <w:rPr/>
        <w:t>is negative and statistically significant at 99%, suggesting spatial dependence</w:t>
      </w:r>
      <w:r>
        <w:rPr>
          <w:spacing w:val="-10"/>
        </w:rPr>
        <w:t> </w:t>
      </w:r>
      <w:r>
        <w:rPr/>
        <w:t>via</w:t>
      </w:r>
      <w:r>
        <w:rPr>
          <w:spacing w:val="-10"/>
        </w:rPr>
        <w:t> </w:t>
      </w:r>
      <w:r>
        <w:rPr/>
        <w:t>the</w:t>
      </w:r>
      <w:r>
        <w:rPr>
          <w:spacing w:val="-10"/>
        </w:rPr>
        <w:t> </w:t>
      </w:r>
      <w:r>
        <w:rPr/>
        <w:t>dependant</w:t>
      </w:r>
      <w:r>
        <w:rPr>
          <w:spacing w:val="-10"/>
        </w:rPr>
        <w:t> </w:t>
      </w:r>
      <w:r>
        <w:rPr/>
        <w:t>variable</w:t>
      </w:r>
      <w:r>
        <w:rPr>
          <w:spacing w:val="-10"/>
        </w:rPr>
        <w:t> </w:t>
      </w:r>
      <w:r>
        <w:rPr/>
        <w:t>among</w:t>
      </w:r>
      <w:r>
        <w:rPr>
          <w:spacing w:val="-10"/>
        </w:rPr>
        <w:t> </w:t>
      </w:r>
      <w:r>
        <w:rPr/>
        <w:t>observations.</w:t>
      </w:r>
      <w:r>
        <w:rPr>
          <w:spacing w:val="5"/>
        </w:rPr>
        <w:t> </w:t>
      </w:r>
      <w:r>
        <w:rPr/>
        <w:t>An</w:t>
      </w:r>
      <w:r>
        <w:rPr>
          <w:spacing w:val="-10"/>
        </w:rPr>
        <w:t> </w:t>
      </w:r>
      <w:r>
        <w:rPr/>
        <w:t>interpretation</w:t>
      </w:r>
      <w:r>
        <w:rPr>
          <w:spacing w:val="-10"/>
        </w:rPr>
        <w:t> </w:t>
      </w:r>
      <w:r>
        <w:rPr/>
        <w:t>of</w:t>
      </w:r>
      <w:r>
        <w:rPr>
          <w:spacing w:val="-10"/>
        </w:rPr>
        <w:t> </w:t>
      </w:r>
      <w:r>
        <w:rPr/>
        <w:t>this</w:t>
      </w:r>
      <w:r>
        <w:rPr>
          <w:spacing w:val="-10"/>
        </w:rPr>
        <w:t> </w:t>
      </w:r>
      <w:r>
        <w:rPr/>
        <w:t>result</w:t>
      </w:r>
      <w:r>
        <w:rPr>
          <w:spacing w:val="-10"/>
        </w:rPr>
        <w:t> </w:t>
      </w:r>
      <w:r>
        <w:rPr/>
        <w:t>is</w:t>
      </w:r>
      <w:r>
        <w:rPr>
          <w:spacing w:val="-10"/>
        </w:rPr>
        <w:t> </w:t>
      </w:r>
      <w:r>
        <w:rPr/>
        <w:t>the existence of network effect or contagion among banks: the failure of a bank affects the survival probability of the remaining banks. The absolute </w:t>
      </w:r>
      <w:r>
        <w:rPr>
          <w:spacing w:val="-3"/>
        </w:rPr>
        <w:t>value </w:t>
      </w:r>
      <w:r>
        <w:rPr/>
        <w:t>of </w:t>
      </w:r>
      <w:r>
        <w:rPr>
          <w:rFonts w:ascii="Bookman Old Style" w:hAnsi="Bookman Old Style"/>
          <w:b w:val="0"/>
          <w:i/>
        </w:rPr>
        <w:t>ρ </w:t>
      </w:r>
      <w:r>
        <w:rPr/>
        <w:t>is restricted to </w:t>
      </w:r>
      <w:r>
        <w:rPr>
          <w:spacing w:val="1"/>
        </w:rPr>
        <w:t>be </w:t>
      </w:r>
      <w:r>
        <w:rPr/>
        <w:t>in the unitary interval, and the size of 0.31 determined the share of the average indirect effect of a change in a predictor variable </w:t>
      </w:r>
      <w:r>
        <w:rPr>
          <w:rFonts w:ascii="Bookman Old Style" w:hAnsi="Bookman Old Style"/>
          <w:b w:val="0"/>
          <w:i/>
        </w:rPr>
        <w:t>x</w:t>
      </w:r>
      <w:r>
        <w:rPr>
          <w:rFonts w:ascii="Bookman Old Style" w:hAnsi="Bookman Old Style"/>
          <w:b w:val="0"/>
          <w:i/>
          <w:vertAlign w:val="subscript"/>
        </w:rPr>
        <w:t>r</w:t>
      </w:r>
      <w:r>
        <w:rPr>
          <w:rFonts w:ascii="Bookman Old Style" w:hAnsi="Bookman Old Style"/>
          <w:b w:val="0"/>
          <w:i/>
          <w:vertAlign w:val="baseline"/>
        </w:rPr>
        <w:t> </w:t>
      </w:r>
      <w:r>
        <w:rPr>
          <w:vertAlign w:val="baseline"/>
        </w:rPr>
        <w:t>on the survival probability. In this case, the suggested </w:t>
      </w:r>
      <w:r>
        <w:rPr>
          <w:spacing w:val="-3"/>
          <w:vertAlign w:val="baseline"/>
        </w:rPr>
        <w:t>value </w:t>
      </w:r>
      <w:r>
        <w:rPr>
          <w:vertAlign w:val="baseline"/>
        </w:rPr>
        <w:t>implies that on average, 1/3 of the effect of a change in variable </w:t>
      </w:r>
      <w:r>
        <w:rPr>
          <w:rFonts w:ascii="Bookman Old Style" w:hAnsi="Bookman Old Style"/>
          <w:b w:val="0"/>
          <w:i/>
          <w:vertAlign w:val="baseline"/>
        </w:rPr>
        <w:t>x</w:t>
      </w:r>
      <w:r>
        <w:rPr>
          <w:rFonts w:ascii="Bookman Old Style" w:hAnsi="Bookman Old Style"/>
          <w:b w:val="0"/>
          <w:i/>
          <w:vertAlign w:val="subscript"/>
        </w:rPr>
        <w:t>r</w:t>
      </w:r>
      <w:r>
        <w:rPr>
          <w:rFonts w:ascii="Bookman Old Style" w:hAnsi="Bookman Old Style"/>
          <w:b w:val="0"/>
          <w:i/>
          <w:vertAlign w:val="baseline"/>
        </w:rPr>
        <w:t> </w:t>
      </w:r>
      <w:r>
        <w:rPr>
          <w:vertAlign w:val="baseline"/>
        </w:rPr>
        <w:t>in a bank corresponds to the indirect effect, that</w:t>
      </w:r>
      <w:r>
        <w:rPr>
          <w:spacing w:val="13"/>
          <w:vertAlign w:val="baseline"/>
        </w:rPr>
        <w:t> </w:t>
      </w:r>
      <w:r>
        <w:rPr>
          <w:vertAlign w:val="baseline"/>
        </w:rPr>
        <w:t>is,</w:t>
      </w:r>
      <w:r>
        <w:rPr>
          <w:spacing w:val="13"/>
          <w:vertAlign w:val="baseline"/>
        </w:rPr>
        <w:t> </w:t>
      </w:r>
      <w:r>
        <w:rPr>
          <w:vertAlign w:val="baseline"/>
        </w:rPr>
        <w:t>1/3</w:t>
      </w:r>
      <w:r>
        <w:rPr>
          <w:spacing w:val="13"/>
          <w:vertAlign w:val="baseline"/>
        </w:rPr>
        <w:t> </w:t>
      </w:r>
      <w:r>
        <w:rPr>
          <w:vertAlign w:val="baseline"/>
        </w:rPr>
        <w:t>of</w:t>
      </w:r>
      <w:r>
        <w:rPr>
          <w:spacing w:val="13"/>
          <w:vertAlign w:val="baseline"/>
        </w:rPr>
        <w:t> </w:t>
      </w:r>
      <w:r>
        <w:rPr>
          <w:vertAlign w:val="baseline"/>
        </w:rPr>
        <w:t>the</w:t>
      </w:r>
      <w:r>
        <w:rPr>
          <w:spacing w:val="15"/>
          <w:vertAlign w:val="baseline"/>
        </w:rPr>
        <w:t> </w:t>
      </w:r>
      <w:r>
        <w:rPr>
          <w:vertAlign w:val="baseline"/>
        </w:rPr>
        <w:t>effect</w:t>
      </w:r>
      <w:r>
        <w:rPr>
          <w:spacing w:val="13"/>
          <w:vertAlign w:val="baseline"/>
        </w:rPr>
        <w:t> </w:t>
      </w:r>
      <w:r>
        <w:rPr>
          <w:vertAlign w:val="baseline"/>
        </w:rPr>
        <w:t>is</w:t>
      </w:r>
      <w:r>
        <w:rPr>
          <w:spacing w:val="13"/>
          <w:vertAlign w:val="baseline"/>
        </w:rPr>
        <w:t> </w:t>
      </w:r>
      <w:r>
        <w:rPr>
          <w:vertAlign w:val="baseline"/>
        </w:rPr>
        <w:t>dissipated</w:t>
      </w:r>
      <w:r>
        <w:rPr>
          <w:spacing w:val="13"/>
          <w:vertAlign w:val="baseline"/>
        </w:rPr>
        <w:t> </w:t>
      </w:r>
      <w:r>
        <w:rPr>
          <w:spacing w:val="-6"/>
          <w:vertAlign w:val="baseline"/>
        </w:rPr>
        <w:t>away</w:t>
      </w:r>
      <w:r>
        <w:rPr>
          <w:spacing w:val="13"/>
          <w:vertAlign w:val="baseline"/>
        </w:rPr>
        <w:t> </w:t>
      </w:r>
      <w:r>
        <w:rPr>
          <w:vertAlign w:val="baseline"/>
        </w:rPr>
        <w:t>or</w:t>
      </w:r>
      <w:r>
        <w:rPr>
          <w:spacing w:val="13"/>
          <w:vertAlign w:val="baseline"/>
        </w:rPr>
        <w:t> </w:t>
      </w:r>
      <w:r>
        <w:rPr>
          <w:vertAlign w:val="baseline"/>
        </w:rPr>
        <w:t>spread</w:t>
      </w:r>
      <w:r>
        <w:rPr>
          <w:spacing w:val="13"/>
          <w:vertAlign w:val="baseline"/>
        </w:rPr>
        <w:t> </w:t>
      </w:r>
      <w:r>
        <w:rPr>
          <w:vertAlign w:val="baseline"/>
        </w:rPr>
        <w:t>to</w:t>
      </w:r>
      <w:r>
        <w:rPr>
          <w:spacing w:val="15"/>
          <w:vertAlign w:val="baseline"/>
        </w:rPr>
        <w:t> </w:t>
      </w:r>
      <w:r>
        <w:rPr>
          <w:vertAlign w:val="baseline"/>
        </w:rPr>
        <w:t>other</w:t>
      </w:r>
      <w:r>
        <w:rPr>
          <w:spacing w:val="13"/>
          <w:vertAlign w:val="baseline"/>
        </w:rPr>
        <w:t> </w:t>
      </w:r>
      <w:r>
        <w:rPr>
          <w:vertAlign w:val="baseline"/>
        </w:rPr>
        <w:t>banks</w:t>
      </w:r>
      <w:r>
        <w:rPr>
          <w:spacing w:val="13"/>
          <w:vertAlign w:val="baseline"/>
        </w:rPr>
        <w:t> </w:t>
      </w:r>
      <w:hyperlink w:history="true" w:anchor="_bookmark7">
        <w:r>
          <w:rPr>
            <w:rFonts w:ascii="Cambria" w:hAnsi="Cambria"/>
            <w:color w:val="0000FF"/>
            <w:spacing w:val="5"/>
            <w:vertAlign w:val="superscript"/>
          </w:rPr>
          <w:t>3</w:t>
        </w:r>
      </w:hyperlink>
      <w:r>
        <w:rPr>
          <w:spacing w:val="5"/>
          <w:vertAlign w:val="baseline"/>
        </w:rPr>
        <w:t>.</w:t>
      </w:r>
    </w:p>
    <w:p>
      <w:pPr>
        <w:spacing w:line="213" w:lineRule="exact" w:before="0"/>
        <w:ind w:left="368" w:right="0" w:firstLine="0"/>
        <w:jc w:val="left"/>
        <w:rPr>
          <w:rFonts w:ascii="Trebuchet MS"/>
          <w:i/>
          <w:sz w:val="18"/>
        </w:rPr>
      </w:pPr>
      <w:r>
        <w:rPr>
          <w:rFonts w:ascii="Bookman Old Style"/>
          <w:b w:val="0"/>
          <w:position w:val="8"/>
          <w:sz w:val="12"/>
        </w:rPr>
        <w:t>3</w:t>
      </w:r>
      <w:bookmarkStart w:name="_bookmark7" w:id="24"/>
      <w:bookmarkEnd w:id="24"/>
      <w:r>
        <w:rPr>
          <w:rFonts w:ascii="Bookman Old Style"/>
          <w:b w:val="0"/>
          <w:position w:val="8"/>
          <w:sz w:val="12"/>
        </w:rPr>
      </w:r>
      <w:r>
        <w:rPr>
          <w:rFonts w:ascii="Century"/>
          <w:sz w:val="18"/>
        </w:rPr>
        <w:t>See the dual interpretation of the indirect effect as the total impact </w:t>
      </w:r>
      <w:r>
        <w:rPr>
          <w:rFonts w:ascii="Trebuchet MS"/>
          <w:i/>
          <w:sz w:val="18"/>
        </w:rPr>
        <w:t>from </w:t>
      </w:r>
      <w:r>
        <w:rPr>
          <w:rFonts w:ascii="Century"/>
          <w:sz w:val="18"/>
        </w:rPr>
        <w:t>an observation and the total impact </w:t>
      </w:r>
      <w:r>
        <w:rPr>
          <w:rFonts w:ascii="Trebuchet MS"/>
          <w:i/>
          <w:sz w:val="18"/>
        </w:rPr>
        <w:t>to</w:t>
      </w:r>
    </w:p>
    <w:p>
      <w:pPr>
        <w:spacing w:before="1"/>
        <w:ind w:left="120" w:right="0" w:firstLine="0"/>
        <w:jc w:val="both"/>
        <w:rPr>
          <w:rFonts w:ascii="Century"/>
          <w:sz w:val="18"/>
        </w:rPr>
      </w:pPr>
      <w:r>
        <w:rPr>
          <w:rFonts w:ascii="Century"/>
          <w:sz w:val="18"/>
        </w:rPr>
        <w:t>an observation in Section </w:t>
      </w:r>
      <w:hyperlink w:history="true" w:anchor="_bookmark1">
        <w:r>
          <w:rPr>
            <w:rFonts w:ascii="Century"/>
            <w:color w:val="0000FF"/>
            <w:sz w:val="18"/>
          </w:rPr>
          <w:t>2.1 </w:t>
        </w:r>
      </w:hyperlink>
      <w:r>
        <w:rPr>
          <w:rFonts w:ascii="Century"/>
          <w:sz w:val="18"/>
        </w:rPr>
        <w:t>above.</w:t>
      </w:r>
    </w:p>
    <w:p>
      <w:pPr>
        <w:spacing w:after="0"/>
        <w:jc w:val="both"/>
        <w:rPr>
          <w:rFonts w:ascii="Century"/>
          <w:sz w:val="18"/>
        </w:rPr>
        <w:sectPr>
          <w:pgSz w:w="12240" w:h="15840"/>
          <w:pgMar w:header="0" w:footer="806" w:top="1380" w:bottom="1000" w:left="1320" w:right="320"/>
        </w:sectPr>
      </w:pPr>
    </w:p>
    <w:p>
      <w:pPr>
        <w:pStyle w:val="BodyText"/>
        <w:spacing w:line="420" w:lineRule="auto" w:before="37"/>
        <w:ind w:left="120" w:right="1028" w:firstLine="338"/>
      </w:pPr>
      <w:r>
        <w:rPr/>
        <w:t>The average marginal effects appear in Table </w:t>
      </w:r>
      <w:hyperlink w:history="true" w:anchor="_bookmark6">
        <w:r>
          <w:rPr>
            <w:color w:val="0000FF"/>
          </w:rPr>
          <w:t>4 </w:t>
        </w:r>
      </w:hyperlink>
      <w:r>
        <w:rPr/>
        <w:t>distinguishing between the direct and indirect effect of a change in a predictor variable.</w:t>
      </w:r>
    </w:p>
    <w:p>
      <w:pPr>
        <w:pStyle w:val="BodyText"/>
        <w:tabs>
          <w:tab w:pos="6134" w:val="left" w:leader="none"/>
        </w:tabs>
        <w:spacing w:line="420" w:lineRule="auto" w:before="2"/>
        <w:ind w:left="120" w:right="1028" w:firstLine="338"/>
      </w:pPr>
      <w:r>
        <w:rPr>
          <w:spacing w:val="-3"/>
        </w:rPr>
        <w:t>Notably,</w:t>
      </w:r>
      <w:r>
        <w:rPr>
          <w:spacing w:val="-34"/>
        </w:rPr>
        <w:t> </w:t>
      </w:r>
      <w:r>
        <w:rPr/>
        <w:t>some</w:t>
      </w:r>
      <w:r>
        <w:rPr>
          <w:spacing w:val="-36"/>
        </w:rPr>
        <w:t> </w:t>
      </w:r>
      <w:r>
        <w:rPr/>
        <w:t>impact</w:t>
      </w:r>
      <w:r>
        <w:rPr>
          <w:spacing w:val="-36"/>
        </w:rPr>
        <w:t> </w:t>
      </w:r>
      <w:r>
        <w:rPr/>
        <w:t>estimates</w:t>
      </w:r>
      <w:r>
        <w:rPr>
          <w:spacing w:val="-36"/>
        </w:rPr>
        <w:t> </w:t>
      </w:r>
      <w:r>
        <w:rPr>
          <w:spacing w:val="-3"/>
        </w:rPr>
        <w:t>have</w:t>
      </w:r>
      <w:r>
        <w:rPr>
          <w:spacing w:val="-36"/>
        </w:rPr>
        <w:t> </w:t>
      </w:r>
      <w:r>
        <w:rPr/>
        <w:t>opposing</w:t>
      </w:r>
      <w:r>
        <w:rPr>
          <w:spacing w:val="-36"/>
        </w:rPr>
        <w:t> </w:t>
      </w:r>
      <w:r>
        <w:rPr/>
        <w:t>direct</w:t>
      </w:r>
      <w:r>
        <w:rPr>
          <w:spacing w:val="-36"/>
        </w:rPr>
        <w:t> </w:t>
      </w:r>
      <w:r>
        <w:rPr/>
        <w:t>and</w:t>
      </w:r>
      <w:r>
        <w:rPr>
          <w:spacing w:val="-36"/>
        </w:rPr>
        <w:t> </w:t>
      </w:r>
      <w:r>
        <w:rPr/>
        <w:t>indirect</w:t>
      </w:r>
      <w:r>
        <w:rPr>
          <w:spacing w:val="-36"/>
        </w:rPr>
        <w:t> </w:t>
      </w:r>
      <w:r>
        <w:rPr/>
        <w:t>impacts,</w:t>
      </w:r>
      <w:r>
        <w:rPr>
          <w:spacing w:val="-34"/>
        </w:rPr>
        <w:t> </w:t>
      </w:r>
      <w:r>
        <w:rPr/>
        <w:t>such</w:t>
      </w:r>
      <w:r>
        <w:rPr>
          <w:spacing w:val="-36"/>
        </w:rPr>
        <w:t> </w:t>
      </w:r>
      <w:r>
        <w:rPr/>
        <w:t>as</w:t>
      </w:r>
      <w:r>
        <w:rPr>
          <w:spacing w:val="-36"/>
        </w:rPr>
        <w:t> </w:t>
      </w:r>
      <w:r>
        <w:rPr/>
        <w:t>non-perfoming loans or capital-asset ratio. </w:t>
      </w:r>
      <w:r>
        <w:rPr>
          <w:spacing w:val="-7"/>
        </w:rPr>
        <w:t>For </w:t>
      </w:r>
      <w:r>
        <w:rPr/>
        <w:t>non-performing loans, the positive </w:t>
      </w:r>
      <w:r>
        <w:rPr>
          <w:spacing w:val="-3"/>
        </w:rPr>
        <w:t>value </w:t>
      </w:r>
      <w:r>
        <w:rPr/>
        <w:t>on the indirect impact suggests that, keeping all other variables fixed, on average, an increase in other banks non- performing</w:t>
      </w:r>
      <w:r>
        <w:rPr>
          <w:spacing w:val="32"/>
        </w:rPr>
        <w:t> </w:t>
      </w:r>
      <w:r>
        <w:rPr/>
        <w:t>loans</w:t>
      </w:r>
      <w:r>
        <w:rPr>
          <w:spacing w:val="33"/>
        </w:rPr>
        <w:t> </w:t>
      </w:r>
      <w:r>
        <w:rPr/>
        <w:t>increases</w:t>
      </w:r>
      <w:r>
        <w:rPr>
          <w:spacing w:val="32"/>
        </w:rPr>
        <w:t> </w:t>
      </w:r>
      <w:r>
        <w:rPr/>
        <w:t>a</w:t>
      </w:r>
      <w:r>
        <w:rPr>
          <w:spacing w:val="33"/>
        </w:rPr>
        <w:t> </w:t>
      </w:r>
      <w:r>
        <w:rPr/>
        <w:t>bank</w:t>
      </w:r>
      <w:r>
        <w:rPr>
          <w:spacing w:val="32"/>
        </w:rPr>
        <w:t> </w:t>
      </w:r>
      <w:r>
        <w:rPr/>
        <w:t>probability</w:t>
      </w:r>
      <w:r>
        <w:rPr>
          <w:spacing w:val="32"/>
        </w:rPr>
        <w:t> </w:t>
      </w:r>
      <w:r>
        <w:rPr/>
        <w:t>of</w:t>
      </w:r>
      <w:r>
        <w:rPr>
          <w:spacing w:val="33"/>
        </w:rPr>
        <w:t> </w:t>
      </w:r>
      <w:r>
        <w:rPr/>
        <w:t>survival.</w:t>
        <w:tab/>
      </w:r>
      <w:r>
        <w:rPr>
          <w:spacing w:val="-3"/>
        </w:rPr>
        <w:t>Framing </w:t>
      </w:r>
      <w:r>
        <w:rPr/>
        <w:t>this results in a partial- equilibrium competitive model for banks, this positive indirect effect may </w:t>
      </w:r>
      <w:r>
        <w:rPr>
          <w:spacing w:val="1"/>
        </w:rPr>
        <w:t>be </w:t>
      </w:r>
      <w:r>
        <w:rPr/>
        <w:t>explained </w:t>
      </w:r>
      <w:r>
        <w:rPr>
          <w:spacing w:val="-3"/>
        </w:rPr>
        <w:t>by </w:t>
      </w:r>
      <w:r>
        <w:rPr/>
        <w:t>the positive</w:t>
      </w:r>
      <w:r>
        <w:rPr>
          <w:spacing w:val="-13"/>
        </w:rPr>
        <w:t> </w:t>
      </w:r>
      <w:r>
        <w:rPr/>
        <w:t>effect</w:t>
      </w:r>
      <w:r>
        <w:rPr>
          <w:spacing w:val="-13"/>
        </w:rPr>
        <w:t> </w:t>
      </w:r>
      <w:r>
        <w:rPr/>
        <w:t>on</w:t>
      </w:r>
      <w:r>
        <w:rPr>
          <w:spacing w:val="-13"/>
        </w:rPr>
        <w:t> </w:t>
      </w:r>
      <w:r>
        <w:rPr/>
        <w:t>a</w:t>
      </w:r>
      <w:r>
        <w:rPr>
          <w:spacing w:val="-13"/>
        </w:rPr>
        <w:t> </w:t>
      </w:r>
      <w:r>
        <w:rPr/>
        <w:t>bank</w:t>
      </w:r>
      <w:r>
        <w:rPr>
          <w:spacing w:val="-13"/>
        </w:rPr>
        <w:t> </w:t>
      </w:r>
      <w:r>
        <w:rPr/>
        <w:t>that</w:t>
      </w:r>
      <w:r>
        <w:rPr>
          <w:spacing w:val="-13"/>
        </w:rPr>
        <w:t> </w:t>
      </w:r>
      <w:r>
        <w:rPr/>
        <w:t>its</w:t>
      </w:r>
      <w:r>
        <w:rPr>
          <w:spacing w:val="-13"/>
        </w:rPr>
        <w:t> </w:t>
      </w:r>
      <w:r>
        <w:rPr/>
        <w:t>competitors</w:t>
      </w:r>
      <w:r>
        <w:rPr>
          <w:spacing w:val="-13"/>
        </w:rPr>
        <w:t> </w:t>
      </w:r>
      <w:r>
        <w:rPr/>
        <w:t>suffer</w:t>
      </w:r>
      <w:r>
        <w:rPr>
          <w:spacing w:val="-13"/>
        </w:rPr>
        <w:t> </w:t>
      </w:r>
      <w:r>
        <w:rPr/>
        <w:t>loans</w:t>
      </w:r>
      <w:r>
        <w:rPr>
          <w:spacing w:val="-13"/>
        </w:rPr>
        <w:t> </w:t>
      </w:r>
      <w:r>
        <w:rPr/>
        <w:t>loses</w:t>
      </w:r>
      <w:r>
        <w:rPr>
          <w:spacing w:val="-13"/>
        </w:rPr>
        <w:t> </w:t>
      </w:r>
      <w:r>
        <w:rPr/>
        <w:t>and</w:t>
      </w:r>
      <w:r>
        <w:rPr>
          <w:spacing w:val="-13"/>
        </w:rPr>
        <w:t> </w:t>
      </w:r>
      <w:r>
        <w:rPr/>
        <w:t>thus</w:t>
      </w:r>
      <w:r>
        <w:rPr>
          <w:spacing w:val="-13"/>
        </w:rPr>
        <w:t> </w:t>
      </w:r>
      <w:r>
        <w:rPr/>
        <w:t>lose</w:t>
      </w:r>
      <w:r>
        <w:rPr>
          <w:spacing w:val="-13"/>
        </w:rPr>
        <w:t> </w:t>
      </w:r>
      <w:r>
        <w:rPr/>
        <w:t>market</w:t>
      </w:r>
      <w:r>
        <w:rPr>
          <w:spacing w:val="-13"/>
        </w:rPr>
        <w:t> </w:t>
      </w:r>
      <w:r>
        <w:rPr/>
        <w:t>share.</w:t>
      </w:r>
      <w:r>
        <w:rPr>
          <w:spacing w:val="7"/>
        </w:rPr>
        <w:t> </w:t>
      </w:r>
      <w:r>
        <w:rPr>
          <w:spacing w:val="-3"/>
        </w:rPr>
        <w:t>Turning </w:t>
      </w:r>
      <w:r>
        <w:rPr/>
        <w:t>to the capital-asset ratio, while the direct effect is positive its indirect effect is negative. This is unexpected</w:t>
      </w:r>
      <w:r>
        <w:rPr>
          <w:spacing w:val="-23"/>
        </w:rPr>
        <w:t> </w:t>
      </w:r>
      <w:r>
        <w:rPr/>
        <w:t>since</w:t>
      </w:r>
      <w:r>
        <w:rPr>
          <w:spacing w:val="-23"/>
        </w:rPr>
        <w:t> </w:t>
      </w:r>
      <w:r>
        <w:rPr/>
        <w:t>it</w:t>
      </w:r>
      <w:r>
        <w:rPr>
          <w:spacing w:val="-23"/>
        </w:rPr>
        <w:t> </w:t>
      </w:r>
      <w:r>
        <w:rPr/>
        <w:t>indicates</w:t>
      </w:r>
      <w:r>
        <w:rPr>
          <w:spacing w:val="-23"/>
        </w:rPr>
        <w:t> </w:t>
      </w:r>
      <w:r>
        <w:rPr/>
        <w:t>that</w:t>
      </w:r>
      <w:r>
        <w:rPr>
          <w:spacing w:val="-23"/>
        </w:rPr>
        <w:t> </w:t>
      </w:r>
      <w:r>
        <w:rPr/>
        <w:t>on</w:t>
      </w:r>
      <w:r>
        <w:rPr>
          <w:spacing w:val="-23"/>
        </w:rPr>
        <w:t> </w:t>
      </w:r>
      <w:r>
        <w:rPr/>
        <w:t>average</w:t>
      </w:r>
      <w:r>
        <w:rPr>
          <w:spacing w:val="-23"/>
        </w:rPr>
        <w:t> </w:t>
      </w:r>
      <w:r>
        <w:rPr/>
        <w:t>and</w:t>
      </w:r>
      <w:r>
        <w:rPr>
          <w:spacing w:val="-23"/>
        </w:rPr>
        <w:t> </w:t>
      </w:r>
      <w:r>
        <w:rPr/>
        <w:t>conditioning</w:t>
      </w:r>
      <w:r>
        <w:rPr>
          <w:spacing w:val="-23"/>
        </w:rPr>
        <w:t> </w:t>
      </w:r>
      <w:r>
        <w:rPr/>
        <w:t>on</w:t>
      </w:r>
      <w:r>
        <w:rPr>
          <w:spacing w:val="-23"/>
        </w:rPr>
        <w:t> </w:t>
      </w:r>
      <w:r>
        <w:rPr/>
        <w:t>all</w:t>
      </w:r>
      <w:r>
        <w:rPr>
          <w:spacing w:val="-23"/>
        </w:rPr>
        <w:t> </w:t>
      </w:r>
      <w:r>
        <w:rPr/>
        <w:t>other</w:t>
      </w:r>
      <w:r>
        <w:rPr>
          <w:spacing w:val="-23"/>
        </w:rPr>
        <w:t> </w:t>
      </w:r>
      <w:r>
        <w:rPr/>
        <w:t>variables,</w:t>
      </w:r>
      <w:r>
        <w:rPr>
          <w:spacing w:val="-21"/>
        </w:rPr>
        <w:t> </w:t>
      </w:r>
      <w:r>
        <w:rPr/>
        <w:t>an</w:t>
      </w:r>
      <w:r>
        <w:rPr>
          <w:spacing w:val="-23"/>
        </w:rPr>
        <w:t> </w:t>
      </w:r>
      <w:r>
        <w:rPr/>
        <w:t>increase</w:t>
      </w:r>
      <w:r>
        <w:rPr>
          <w:spacing w:val="-23"/>
        </w:rPr>
        <w:t> </w:t>
      </w:r>
      <w:r>
        <w:rPr/>
        <w:t>in</w:t>
      </w:r>
      <w:r>
        <w:rPr>
          <w:spacing w:val="-23"/>
        </w:rPr>
        <w:t> </w:t>
      </w:r>
      <w:r>
        <w:rPr/>
        <w:t>a bank</w:t>
      </w:r>
      <w:r>
        <w:rPr>
          <w:spacing w:val="-16"/>
        </w:rPr>
        <w:t> </w:t>
      </w:r>
      <w:r>
        <w:rPr/>
        <w:t>capitalisation</w:t>
      </w:r>
      <w:r>
        <w:rPr>
          <w:spacing w:val="-16"/>
        </w:rPr>
        <w:t> </w:t>
      </w:r>
      <w:r>
        <w:rPr/>
        <w:t>reduces</w:t>
      </w:r>
      <w:r>
        <w:rPr>
          <w:spacing w:val="-16"/>
        </w:rPr>
        <w:t> </w:t>
      </w:r>
      <w:r>
        <w:rPr/>
        <w:t>other</w:t>
      </w:r>
      <w:r>
        <w:rPr>
          <w:spacing w:val="-16"/>
        </w:rPr>
        <w:t> </w:t>
      </w:r>
      <w:r>
        <w:rPr/>
        <w:t>banks</w:t>
      </w:r>
      <w:r>
        <w:rPr>
          <w:spacing w:val="-16"/>
        </w:rPr>
        <w:t> </w:t>
      </w:r>
      <w:r>
        <w:rPr/>
        <w:t>survival</w:t>
      </w:r>
      <w:r>
        <w:rPr>
          <w:spacing w:val="-16"/>
        </w:rPr>
        <w:t> </w:t>
      </w:r>
      <w:r>
        <w:rPr/>
        <w:t>probability.</w:t>
      </w:r>
      <w:r>
        <w:rPr>
          <w:spacing w:val="0"/>
        </w:rPr>
        <w:t> </w:t>
      </w:r>
      <w:r>
        <w:rPr/>
        <w:t>This</w:t>
      </w:r>
      <w:r>
        <w:rPr>
          <w:spacing w:val="-16"/>
        </w:rPr>
        <w:t> </w:t>
      </w:r>
      <w:r>
        <w:rPr/>
        <w:t>estimated</w:t>
      </w:r>
      <w:r>
        <w:rPr>
          <w:spacing w:val="-16"/>
        </w:rPr>
        <w:t> </w:t>
      </w:r>
      <w:r>
        <w:rPr/>
        <w:t>impact</w:t>
      </w:r>
      <w:r>
        <w:rPr>
          <w:spacing w:val="-16"/>
        </w:rPr>
        <w:t> </w:t>
      </w:r>
      <w:r>
        <w:rPr/>
        <w:t>is</w:t>
      </w:r>
      <w:r>
        <w:rPr>
          <w:spacing w:val="-16"/>
        </w:rPr>
        <w:t> </w:t>
      </w:r>
      <w:r>
        <w:rPr/>
        <w:t>nevertheless statistically non-significant as per</w:t>
      </w:r>
      <w:r>
        <w:rPr>
          <w:spacing w:val="42"/>
        </w:rPr>
        <w:t> </w:t>
      </w:r>
      <w:r>
        <w:rPr>
          <w:spacing w:val="-4"/>
        </w:rPr>
        <w:t>Table </w:t>
      </w:r>
      <w:hyperlink w:history="true" w:anchor="_bookmark5">
        <w:r>
          <w:rPr>
            <w:color w:val="0000FF"/>
          </w:rPr>
          <w:t>3</w:t>
        </w:r>
      </w:hyperlink>
      <w:r>
        <w:rPr/>
        <w:t>.</w:t>
      </w:r>
    </w:p>
    <w:p>
      <w:pPr>
        <w:pStyle w:val="BodyText"/>
      </w:pPr>
    </w:p>
    <w:p>
      <w:pPr>
        <w:pStyle w:val="Heading1"/>
        <w:numPr>
          <w:ilvl w:val="0"/>
          <w:numId w:val="1"/>
        </w:numPr>
        <w:tabs>
          <w:tab w:pos="604" w:val="left" w:leader="none"/>
          <w:tab w:pos="605" w:val="left" w:leader="none"/>
        </w:tabs>
        <w:spacing w:line="240" w:lineRule="auto" w:before="176" w:after="0"/>
        <w:ind w:left="604" w:right="0" w:hanging="484"/>
        <w:jc w:val="left"/>
      </w:pPr>
      <w:bookmarkStart w:name="Discussion" w:id="25"/>
      <w:bookmarkEnd w:id="25"/>
      <w:r>
        <w:rPr>
          <w:b w:val="0"/>
        </w:rPr>
      </w:r>
      <w:bookmarkStart w:name="Discussion" w:id="26"/>
      <w:bookmarkEnd w:id="26"/>
      <w:r>
        <w:rPr/>
        <w:t>Discussion</w:t>
      </w:r>
    </w:p>
    <w:p>
      <w:pPr>
        <w:pStyle w:val="BodyText"/>
        <w:spacing w:before="5"/>
        <w:rPr>
          <w:b/>
          <w:sz w:val="34"/>
        </w:rPr>
      </w:pPr>
    </w:p>
    <w:p>
      <w:pPr>
        <w:pStyle w:val="BodyText"/>
        <w:spacing w:line="420" w:lineRule="auto"/>
        <w:ind w:left="120" w:right="1117"/>
        <w:jc w:val="both"/>
      </w:pPr>
      <w:r>
        <w:rPr/>
        <w:t>My main hypothesis is that the properties of the network </w:t>
      </w:r>
      <w:r>
        <w:rPr>
          <w:spacing w:val="-3"/>
        </w:rPr>
        <w:t>have </w:t>
      </w:r>
      <w:r>
        <w:rPr/>
        <w:t>real consequences </w:t>
      </w:r>
      <w:r>
        <w:rPr>
          <w:spacing w:val="-3"/>
        </w:rPr>
        <w:t>by </w:t>
      </w:r>
      <w:r>
        <w:rPr/>
        <w:t>amplifying or reducing the propagation of the shocks. This relies on a network that is sufficiently stable to transmit</w:t>
      </w:r>
      <w:r>
        <w:rPr>
          <w:spacing w:val="-16"/>
        </w:rPr>
        <w:t> </w:t>
      </w:r>
      <w:r>
        <w:rPr/>
        <w:t>the</w:t>
      </w:r>
      <w:r>
        <w:rPr>
          <w:spacing w:val="-16"/>
        </w:rPr>
        <w:t> </w:t>
      </w:r>
      <w:r>
        <w:rPr/>
        <w:t>shocks.</w:t>
      </w:r>
      <w:r>
        <w:rPr>
          <w:spacing w:val="6"/>
        </w:rPr>
        <w:t> </w:t>
      </w:r>
      <w:r>
        <w:rPr/>
        <w:t>I</w:t>
      </w:r>
      <w:r>
        <w:rPr>
          <w:spacing w:val="-16"/>
        </w:rPr>
        <w:t> </w:t>
      </w:r>
      <w:r>
        <w:rPr/>
        <w:t>treat</w:t>
      </w:r>
      <w:r>
        <w:rPr>
          <w:spacing w:val="-16"/>
        </w:rPr>
        <w:t> </w:t>
      </w:r>
      <w:r>
        <w:rPr/>
        <w:t>the</w:t>
      </w:r>
      <w:r>
        <w:rPr>
          <w:spacing w:val="-16"/>
        </w:rPr>
        <w:t> </w:t>
      </w:r>
      <w:r>
        <w:rPr/>
        <w:t>network</w:t>
      </w:r>
      <w:r>
        <w:rPr>
          <w:spacing w:val="-16"/>
        </w:rPr>
        <w:t> </w:t>
      </w:r>
      <w:r>
        <w:rPr/>
        <w:t>as</w:t>
      </w:r>
      <w:r>
        <w:rPr>
          <w:spacing w:val="-16"/>
        </w:rPr>
        <w:t> </w:t>
      </w:r>
      <w:r>
        <w:rPr/>
        <w:t>fixed</w:t>
      </w:r>
      <w:r>
        <w:rPr>
          <w:spacing w:val="-16"/>
        </w:rPr>
        <w:t> </w:t>
      </w:r>
      <w:r>
        <w:rPr/>
        <w:t>and</w:t>
      </w:r>
      <w:r>
        <w:rPr>
          <w:spacing w:val="-16"/>
        </w:rPr>
        <w:t> </w:t>
      </w:r>
      <w:r>
        <w:rPr/>
        <w:t>use</w:t>
      </w:r>
      <w:r>
        <w:rPr>
          <w:spacing w:val="-16"/>
        </w:rPr>
        <w:t> </w:t>
      </w:r>
      <w:r>
        <w:rPr/>
        <w:t>lagged</w:t>
      </w:r>
      <w:r>
        <w:rPr>
          <w:spacing w:val="-16"/>
        </w:rPr>
        <w:t> </w:t>
      </w:r>
      <w:r>
        <w:rPr>
          <w:spacing w:val="-3"/>
        </w:rPr>
        <w:t>value</w:t>
      </w:r>
      <w:r>
        <w:rPr>
          <w:spacing w:val="-16"/>
        </w:rPr>
        <w:t> </w:t>
      </w:r>
      <w:r>
        <w:rPr/>
        <w:t>of</w:t>
      </w:r>
      <w:r>
        <w:rPr>
          <w:spacing w:val="-16"/>
        </w:rPr>
        <w:t> </w:t>
      </w:r>
      <w:r>
        <w:rPr/>
        <w:t>it</w:t>
      </w:r>
      <w:r>
        <w:rPr>
          <w:spacing w:val="-16"/>
        </w:rPr>
        <w:t> </w:t>
      </w:r>
      <w:r>
        <w:rPr/>
        <w:t>in</w:t>
      </w:r>
      <w:r>
        <w:rPr>
          <w:spacing w:val="-16"/>
        </w:rPr>
        <w:t> </w:t>
      </w:r>
      <w:r>
        <w:rPr/>
        <w:t>the</w:t>
      </w:r>
      <w:r>
        <w:rPr>
          <w:spacing w:val="-16"/>
        </w:rPr>
        <w:t> </w:t>
      </w:r>
      <w:r>
        <w:rPr/>
        <w:t>main</w:t>
      </w:r>
      <w:r>
        <w:rPr>
          <w:spacing w:val="-16"/>
        </w:rPr>
        <w:t> </w:t>
      </w:r>
      <w:r>
        <w:rPr/>
        <w:t>specification, thus</w:t>
      </w:r>
      <w:r>
        <w:rPr>
          <w:spacing w:val="-11"/>
        </w:rPr>
        <w:t> </w:t>
      </w:r>
      <w:r>
        <w:rPr/>
        <w:t>I</w:t>
      </w:r>
      <w:r>
        <w:rPr>
          <w:spacing w:val="-11"/>
        </w:rPr>
        <w:t> </w:t>
      </w:r>
      <w:r>
        <w:rPr/>
        <w:t>do</w:t>
      </w:r>
      <w:r>
        <w:rPr>
          <w:spacing w:val="-11"/>
        </w:rPr>
        <w:t> </w:t>
      </w:r>
      <w:r>
        <w:rPr/>
        <w:t>not</w:t>
      </w:r>
      <w:r>
        <w:rPr>
          <w:spacing w:val="-11"/>
        </w:rPr>
        <w:t> </w:t>
      </w:r>
      <w:r>
        <w:rPr/>
        <w:t>consider</w:t>
      </w:r>
      <w:r>
        <w:rPr>
          <w:spacing w:val="-11"/>
        </w:rPr>
        <w:t> </w:t>
      </w:r>
      <w:r>
        <w:rPr/>
        <w:t>a</w:t>
      </w:r>
      <w:r>
        <w:rPr>
          <w:spacing w:val="-11"/>
        </w:rPr>
        <w:t> </w:t>
      </w:r>
      <w:r>
        <w:rPr/>
        <w:t>possible</w:t>
      </w:r>
      <w:r>
        <w:rPr>
          <w:spacing w:val="-11"/>
        </w:rPr>
        <w:t> </w:t>
      </w:r>
      <w:r>
        <w:rPr/>
        <w:t>endogeneity</w:t>
      </w:r>
      <w:r>
        <w:rPr>
          <w:spacing w:val="-11"/>
        </w:rPr>
        <w:t> </w:t>
      </w:r>
      <w:r>
        <w:rPr/>
        <w:t>of</w:t>
      </w:r>
      <w:r>
        <w:rPr>
          <w:spacing w:val="-11"/>
        </w:rPr>
        <w:t> </w:t>
      </w:r>
      <w:r>
        <w:rPr/>
        <w:t>the</w:t>
      </w:r>
      <w:r>
        <w:rPr>
          <w:spacing w:val="-11"/>
        </w:rPr>
        <w:t> </w:t>
      </w:r>
      <w:r>
        <w:rPr/>
        <w:t>network.</w:t>
      </w:r>
      <w:r>
        <w:rPr>
          <w:spacing w:val="5"/>
        </w:rPr>
        <w:t> </w:t>
      </w:r>
      <w:r>
        <w:rPr/>
        <w:t>Under</w:t>
      </w:r>
      <w:r>
        <w:rPr>
          <w:spacing w:val="-11"/>
        </w:rPr>
        <w:t> </w:t>
      </w:r>
      <w:r>
        <w:rPr/>
        <w:t>this</w:t>
      </w:r>
      <w:r>
        <w:rPr>
          <w:spacing w:val="-11"/>
        </w:rPr>
        <w:t> </w:t>
      </w:r>
      <w:r>
        <w:rPr/>
        <w:t>assumption</w:t>
      </w:r>
      <w:r>
        <w:rPr>
          <w:spacing w:val="-11"/>
        </w:rPr>
        <w:t> </w:t>
      </w:r>
      <w:r>
        <w:rPr/>
        <w:t>above</w:t>
      </w:r>
      <w:r>
        <w:rPr>
          <w:spacing w:val="-11"/>
        </w:rPr>
        <w:t> </w:t>
      </w:r>
      <w:r>
        <w:rPr/>
        <w:t>results do not reject the hypothesis that network effects are present during bank failures. In this</w:t>
      </w:r>
      <w:r>
        <w:rPr>
          <w:spacing w:val="-20"/>
        </w:rPr>
        <w:t> </w:t>
      </w:r>
      <w:r>
        <w:rPr/>
        <w:t>section, I discuss alternative explanations, highlight shortcomings of the empirical analysis and consider possible</w:t>
      </w:r>
      <w:r>
        <w:rPr>
          <w:spacing w:val="17"/>
        </w:rPr>
        <w:t> </w:t>
      </w:r>
      <w:r>
        <w:rPr/>
        <w:t>solutions.</w:t>
      </w:r>
    </w:p>
    <w:p>
      <w:pPr>
        <w:pStyle w:val="BodyText"/>
        <w:rPr>
          <w:sz w:val="27"/>
        </w:rPr>
      </w:pPr>
    </w:p>
    <w:p>
      <w:pPr>
        <w:pStyle w:val="Heading2"/>
        <w:numPr>
          <w:ilvl w:val="1"/>
          <w:numId w:val="1"/>
        </w:numPr>
        <w:tabs>
          <w:tab w:pos="732" w:val="left" w:leader="none"/>
          <w:tab w:pos="733" w:val="left" w:leader="none"/>
        </w:tabs>
        <w:spacing w:line="240" w:lineRule="auto" w:before="0" w:after="0"/>
        <w:ind w:left="732" w:right="0" w:hanging="612"/>
        <w:jc w:val="left"/>
      </w:pPr>
      <w:bookmarkStart w:name="Demand-driven dependence" w:id="27"/>
      <w:bookmarkEnd w:id="27"/>
      <w:r>
        <w:rPr>
          <w:b w:val="0"/>
        </w:rPr>
      </w:r>
      <w:bookmarkStart w:name="Demand-driven dependence" w:id="28"/>
      <w:bookmarkEnd w:id="28"/>
      <w:r>
        <w:rPr/>
        <w:t>Demand-dri</w:t>
      </w:r>
      <w:r>
        <w:rPr/>
        <w:t>ven</w:t>
      </w:r>
      <w:r>
        <w:rPr>
          <w:spacing w:val="23"/>
        </w:rPr>
        <w:t> </w:t>
      </w:r>
      <w:r>
        <w:rPr/>
        <w:t>dependence</w:t>
      </w:r>
    </w:p>
    <w:p>
      <w:pPr>
        <w:pStyle w:val="BodyText"/>
        <w:spacing w:before="7"/>
        <w:rPr>
          <w:b/>
          <w:sz w:val="28"/>
        </w:rPr>
      </w:pPr>
    </w:p>
    <w:p>
      <w:pPr>
        <w:pStyle w:val="BodyText"/>
        <w:spacing w:line="420" w:lineRule="auto"/>
        <w:ind w:left="120" w:right="1116"/>
        <w:jc w:val="both"/>
      </w:pPr>
      <w:r>
        <w:rPr/>
        <w:t>My hypothesis states that contagion stems from the supply-side: the network among banks fa- cilitates the propagation of a shock. In the banking context, </w:t>
      </w:r>
      <w:r>
        <w:rPr>
          <w:spacing w:val="-3"/>
        </w:rPr>
        <w:t>however, </w:t>
      </w:r>
      <w:r>
        <w:rPr/>
        <w:t>contagion can spur from the demand side when uninformed depositors randomly running on bank deposits. </w:t>
      </w:r>
      <w:r>
        <w:rPr>
          <w:spacing w:val="-6"/>
        </w:rPr>
        <w:t>For </w:t>
      </w:r>
      <w:r>
        <w:rPr/>
        <w:t>example, under ’sunspot models’ (Diamond &amp; Dybvig, </w:t>
      </w:r>
      <w:hyperlink w:history="true" w:anchor="_bookmark20">
        <w:r>
          <w:rPr>
            <w:color w:val="0000FF"/>
          </w:rPr>
          <w:t>1983</w:t>
        </w:r>
      </w:hyperlink>
      <w:r>
        <w:rPr/>
        <w:t>; </w:t>
      </w:r>
      <w:r>
        <w:rPr>
          <w:spacing w:val="-3"/>
        </w:rPr>
        <w:t>Friedman </w:t>
      </w:r>
      <w:r>
        <w:rPr/>
        <w:t>&amp; </w:t>
      </w:r>
      <w:r>
        <w:rPr>
          <w:spacing w:val="-3"/>
        </w:rPr>
        <w:t>Schwarts, </w:t>
      </w:r>
      <w:hyperlink w:history="true" w:anchor="_bookmark27">
        <w:r>
          <w:rPr>
            <w:color w:val="0000FF"/>
          </w:rPr>
          <w:t>1963</w:t>
        </w:r>
      </w:hyperlink>
      <w:r>
        <w:rPr/>
        <w:t>) bank runs are unconditional</w:t>
      </w:r>
      <w:r>
        <w:rPr>
          <w:spacing w:val="-11"/>
        </w:rPr>
        <w:t> </w:t>
      </w:r>
      <w:r>
        <w:rPr/>
        <w:t>on</w:t>
      </w:r>
      <w:r>
        <w:rPr>
          <w:spacing w:val="-11"/>
        </w:rPr>
        <w:t> </w:t>
      </w:r>
      <w:r>
        <w:rPr/>
        <w:t>the</w:t>
      </w:r>
      <w:r>
        <w:rPr>
          <w:spacing w:val="-11"/>
        </w:rPr>
        <w:t> </w:t>
      </w:r>
      <w:r>
        <w:rPr/>
        <w:t>fundamental</w:t>
      </w:r>
      <w:r>
        <w:rPr>
          <w:spacing w:val="-11"/>
        </w:rPr>
        <w:t> </w:t>
      </w:r>
      <w:r>
        <w:rPr/>
        <w:t>of</w:t>
      </w:r>
      <w:r>
        <w:rPr>
          <w:spacing w:val="-11"/>
        </w:rPr>
        <w:t> </w:t>
      </w:r>
      <w:r>
        <w:rPr/>
        <w:t>a</w:t>
      </w:r>
      <w:r>
        <w:rPr>
          <w:spacing w:val="-11"/>
        </w:rPr>
        <w:t> </w:t>
      </w:r>
      <w:r>
        <w:rPr/>
        <w:t>bank.</w:t>
      </w:r>
      <w:r>
        <w:rPr>
          <w:spacing w:val="5"/>
        </w:rPr>
        <w:t> </w:t>
      </w:r>
      <w:r>
        <w:rPr/>
        <w:t>Under</w:t>
      </w:r>
      <w:r>
        <w:rPr>
          <w:spacing w:val="-11"/>
        </w:rPr>
        <w:t> </w:t>
      </w:r>
      <w:r>
        <w:rPr/>
        <w:t>this</w:t>
      </w:r>
      <w:r>
        <w:rPr>
          <w:spacing w:val="-11"/>
        </w:rPr>
        <w:t> </w:t>
      </w:r>
      <w:r>
        <w:rPr/>
        <w:t>explanation,</w:t>
      </w:r>
      <w:r>
        <w:rPr>
          <w:spacing w:val="-11"/>
        </w:rPr>
        <w:t> </w:t>
      </w:r>
      <w:r>
        <w:rPr/>
        <w:t>the</w:t>
      </w:r>
      <w:r>
        <w:rPr>
          <w:spacing w:val="-11"/>
        </w:rPr>
        <w:t> </w:t>
      </w:r>
      <w:r>
        <w:rPr/>
        <w:t>above</w:t>
      </w:r>
      <w:r>
        <w:rPr>
          <w:spacing w:val="-11"/>
        </w:rPr>
        <w:t> </w:t>
      </w:r>
      <w:r>
        <w:rPr/>
        <w:t>spatial</w:t>
      </w:r>
      <w:r>
        <w:rPr>
          <w:spacing w:val="-11"/>
        </w:rPr>
        <w:t> </w:t>
      </w:r>
      <w:r>
        <w:rPr/>
        <w:t>correlation is</w:t>
      </w:r>
      <w:r>
        <w:rPr>
          <w:spacing w:val="-19"/>
        </w:rPr>
        <w:t> </w:t>
      </w:r>
      <w:r>
        <w:rPr/>
        <w:t>the</w:t>
      </w:r>
      <w:r>
        <w:rPr>
          <w:spacing w:val="-19"/>
        </w:rPr>
        <w:t> </w:t>
      </w:r>
      <w:r>
        <w:rPr/>
        <w:t>reflection</w:t>
      </w:r>
      <w:r>
        <w:rPr>
          <w:spacing w:val="-19"/>
        </w:rPr>
        <w:t> </w:t>
      </w:r>
      <w:r>
        <w:rPr/>
        <w:t>of</w:t>
      </w:r>
      <w:r>
        <w:rPr>
          <w:spacing w:val="-20"/>
        </w:rPr>
        <w:t> </w:t>
      </w:r>
      <w:r>
        <w:rPr/>
        <w:t>depositors</w:t>
      </w:r>
      <w:r>
        <w:rPr>
          <w:spacing w:val="-19"/>
        </w:rPr>
        <w:t> </w:t>
      </w:r>
      <w:r>
        <w:rPr/>
        <w:t>randomly</w:t>
      </w:r>
      <w:r>
        <w:rPr>
          <w:spacing w:val="-19"/>
        </w:rPr>
        <w:t> </w:t>
      </w:r>
      <w:r>
        <w:rPr/>
        <w:t>running</w:t>
      </w:r>
      <w:r>
        <w:rPr>
          <w:spacing w:val="-19"/>
        </w:rPr>
        <w:t> </w:t>
      </w:r>
      <w:r>
        <w:rPr/>
        <w:t>on</w:t>
      </w:r>
      <w:r>
        <w:rPr>
          <w:spacing w:val="-20"/>
        </w:rPr>
        <w:t> </w:t>
      </w:r>
      <w:r>
        <w:rPr/>
        <w:t>different</w:t>
      </w:r>
      <w:r>
        <w:rPr>
          <w:spacing w:val="-19"/>
        </w:rPr>
        <w:t> </w:t>
      </w:r>
      <w:r>
        <w:rPr/>
        <w:t>banks</w:t>
      </w:r>
      <w:r>
        <w:rPr>
          <w:spacing w:val="-19"/>
        </w:rPr>
        <w:t> </w:t>
      </w:r>
      <w:r>
        <w:rPr/>
        <w:t>simultaneously,</w:t>
      </w:r>
      <w:r>
        <w:rPr>
          <w:spacing w:val="-19"/>
        </w:rPr>
        <w:t> </w:t>
      </w:r>
      <w:r>
        <w:rPr/>
        <w:t>hence</w:t>
      </w:r>
      <w:r>
        <w:rPr>
          <w:spacing w:val="-19"/>
        </w:rPr>
        <w:t> </w:t>
      </w:r>
      <w:r>
        <w:rPr/>
        <w:t>driving</w:t>
      </w:r>
      <w:r>
        <w:rPr>
          <w:spacing w:val="-19"/>
        </w:rPr>
        <w:t> </w:t>
      </w:r>
      <w:r>
        <w:rPr/>
        <w:t>a</w:t>
      </w:r>
    </w:p>
    <w:p>
      <w:pPr>
        <w:spacing w:after="0" w:line="420" w:lineRule="auto"/>
        <w:jc w:val="both"/>
        <w:sectPr>
          <w:pgSz w:w="12240" w:h="15840"/>
          <w:pgMar w:header="0" w:footer="806" w:top="1420" w:bottom="1000" w:left="1320" w:right="320"/>
        </w:sectPr>
      </w:pPr>
    </w:p>
    <w:p>
      <w:pPr>
        <w:pStyle w:val="BodyText"/>
        <w:spacing w:before="37"/>
        <w:ind w:left="120"/>
      </w:pPr>
      <w:r>
        <w:rPr/>
        <w:t>correlation in the data.</w:t>
      </w:r>
    </w:p>
    <w:p>
      <w:pPr>
        <w:pStyle w:val="BodyText"/>
        <w:spacing w:line="420" w:lineRule="auto" w:before="189"/>
        <w:ind w:left="120" w:right="1117" w:firstLine="338"/>
        <w:jc w:val="both"/>
      </w:pPr>
      <w:r>
        <w:rPr/>
        <w:t>Nevertheless,</w:t>
      </w:r>
      <w:r>
        <w:rPr>
          <w:spacing w:val="-8"/>
        </w:rPr>
        <w:t> </w:t>
      </w:r>
      <w:r>
        <w:rPr/>
        <w:t>the</w:t>
      </w:r>
      <w:r>
        <w:rPr>
          <w:spacing w:val="-8"/>
        </w:rPr>
        <w:t> </w:t>
      </w:r>
      <w:r>
        <w:rPr/>
        <w:t>empirical</w:t>
      </w:r>
      <w:r>
        <w:rPr>
          <w:spacing w:val="-8"/>
        </w:rPr>
        <w:t> </w:t>
      </w:r>
      <w:r>
        <w:rPr/>
        <w:t>evidence</w:t>
      </w:r>
      <w:r>
        <w:rPr>
          <w:spacing w:val="-8"/>
        </w:rPr>
        <w:t> </w:t>
      </w:r>
      <w:r>
        <w:rPr/>
        <w:t>during</w:t>
      </w:r>
      <w:r>
        <w:rPr>
          <w:spacing w:val="-8"/>
        </w:rPr>
        <w:t> </w:t>
      </w:r>
      <w:r>
        <w:rPr/>
        <w:t>this</w:t>
      </w:r>
      <w:r>
        <w:rPr>
          <w:spacing w:val="-8"/>
        </w:rPr>
        <w:t> </w:t>
      </w:r>
      <w:r>
        <w:rPr/>
        <w:t>period</w:t>
      </w:r>
      <w:r>
        <w:rPr>
          <w:spacing w:val="-8"/>
        </w:rPr>
        <w:t> </w:t>
      </w:r>
      <w:r>
        <w:rPr/>
        <w:t>for</w:t>
      </w:r>
      <w:r>
        <w:rPr>
          <w:spacing w:val="-8"/>
        </w:rPr>
        <w:t> </w:t>
      </w:r>
      <w:r>
        <w:rPr/>
        <w:t>Argentina</w:t>
      </w:r>
      <w:r>
        <w:rPr>
          <w:spacing w:val="-8"/>
        </w:rPr>
        <w:t> </w:t>
      </w:r>
      <w:r>
        <w:rPr/>
        <w:t>rules</w:t>
      </w:r>
      <w:r>
        <w:rPr>
          <w:spacing w:val="-8"/>
        </w:rPr>
        <w:t> </w:t>
      </w:r>
      <w:r>
        <w:rPr/>
        <w:t>out</w:t>
      </w:r>
      <w:r>
        <w:rPr>
          <w:spacing w:val="-8"/>
        </w:rPr>
        <w:t> </w:t>
      </w:r>
      <w:r>
        <w:rPr/>
        <w:t>an</w:t>
      </w:r>
      <w:r>
        <w:rPr>
          <w:spacing w:val="-8"/>
        </w:rPr>
        <w:t> </w:t>
      </w:r>
      <w:r>
        <w:rPr/>
        <w:t>explanation of contagion based on random runs on banks.  Deposit withdrawals indeed were not random  but responded to bank variables. Martinez Peria and Schmukler (</w:t>
      </w:r>
      <w:hyperlink w:history="true" w:anchor="_bookmark35">
        <w:r>
          <w:rPr>
            <w:color w:val="0000FF"/>
          </w:rPr>
          <w:t>2001</w:t>
        </w:r>
      </w:hyperlink>
      <w:r>
        <w:rPr/>
        <w:t>) study the influence of bank</w:t>
      </w:r>
      <w:r>
        <w:rPr>
          <w:spacing w:val="-5"/>
        </w:rPr>
        <w:t> </w:t>
      </w:r>
      <w:r>
        <w:rPr/>
        <w:t>fundamentals</w:t>
      </w:r>
      <w:r>
        <w:rPr>
          <w:spacing w:val="-5"/>
        </w:rPr>
        <w:t> </w:t>
      </w:r>
      <w:r>
        <w:rPr/>
        <w:t>on</w:t>
      </w:r>
      <w:r>
        <w:rPr>
          <w:spacing w:val="-5"/>
        </w:rPr>
        <w:t> </w:t>
      </w:r>
      <w:r>
        <w:rPr/>
        <w:t>deposits</w:t>
      </w:r>
      <w:r>
        <w:rPr>
          <w:spacing w:val="-5"/>
        </w:rPr>
        <w:t> </w:t>
      </w:r>
      <w:r>
        <w:rPr/>
        <w:t>and</w:t>
      </w:r>
      <w:r>
        <w:rPr>
          <w:spacing w:val="-5"/>
        </w:rPr>
        <w:t> </w:t>
      </w:r>
      <w:r>
        <w:rPr/>
        <w:t>interest</w:t>
      </w:r>
      <w:r>
        <w:rPr>
          <w:spacing w:val="-5"/>
        </w:rPr>
        <w:t> </w:t>
      </w:r>
      <w:r>
        <w:rPr/>
        <w:t>rates</w:t>
      </w:r>
      <w:r>
        <w:rPr>
          <w:spacing w:val="-5"/>
        </w:rPr>
        <w:t> </w:t>
      </w:r>
      <w:r>
        <w:rPr/>
        <w:t>before,</w:t>
      </w:r>
      <w:r>
        <w:rPr>
          <w:spacing w:val="-5"/>
        </w:rPr>
        <w:t> </w:t>
      </w:r>
      <w:r>
        <w:rPr/>
        <w:t>during</w:t>
      </w:r>
      <w:r>
        <w:rPr>
          <w:spacing w:val="-5"/>
        </w:rPr>
        <w:t> </w:t>
      </w:r>
      <w:r>
        <w:rPr/>
        <w:t>and</w:t>
      </w:r>
      <w:r>
        <w:rPr>
          <w:spacing w:val="-5"/>
        </w:rPr>
        <w:t> </w:t>
      </w:r>
      <w:r>
        <w:rPr/>
        <w:t>after</w:t>
      </w:r>
      <w:r>
        <w:rPr>
          <w:spacing w:val="-5"/>
        </w:rPr>
        <w:t> </w:t>
      </w:r>
      <w:r>
        <w:rPr/>
        <w:t>the</w:t>
      </w:r>
      <w:r>
        <w:rPr>
          <w:spacing w:val="-5"/>
        </w:rPr>
        <w:t> </w:t>
      </w:r>
      <w:r>
        <w:rPr>
          <w:spacing w:val="-3"/>
        </w:rPr>
        <w:t>Tequila</w:t>
      </w:r>
      <w:r>
        <w:rPr>
          <w:spacing w:val="-5"/>
        </w:rPr>
        <w:t> </w:t>
      </w:r>
      <w:r>
        <w:rPr/>
        <w:t>crisis</w:t>
      </w:r>
      <w:r>
        <w:rPr>
          <w:spacing w:val="-5"/>
        </w:rPr>
        <w:t> </w:t>
      </w:r>
      <w:r>
        <w:rPr/>
        <w:t>using quarterly data.   They find that bank fundamentals in all three periods account for about 75%    of the variation in interest rates on deposits and around 2/3 of the variation in deposits after   the </w:t>
      </w:r>
      <w:r>
        <w:rPr>
          <w:spacing w:val="-3"/>
        </w:rPr>
        <w:t>Tequila </w:t>
      </w:r>
      <w:r>
        <w:rPr/>
        <w:t>crisis (March 1995 to March 1997). D’Amato et al. (</w:t>
      </w:r>
      <w:hyperlink w:history="true" w:anchor="_bookmark17">
        <w:r>
          <w:rPr>
            <w:color w:val="0000FF"/>
          </w:rPr>
          <w:t>1997</w:t>
        </w:r>
      </w:hyperlink>
      <w:r>
        <w:rPr/>
        <w:t>) also consider the </w:t>
      </w:r>
      <w:r>
        <w:rPr>
          <w:spacing w:val="-3"/>
        </w:rPr>
        <w:t>Tequila </w:t>
      </w:r>
      <w:r>
        <w:rPr/>
        <w:t>crisis using daily data on deposits. They claim that bank fundamentals are the biggest driver of variation of daily deposits accounting for 27% of the variation while contagion would represent 17% and macroeconomic variables 11%. Consider the bank runs during 2001, McCandless et al. (</w:t>
      </w:r>
      <w:hyperlink w:history="true" w:anchor="_bookmark36">
        <w:r>
          <w:rPr>
            <w:color w:val="0000FF"/>
          </w:rPr>
          <w:t>2003</w:t>
        </w:r>
      </w:hyperlink>
      <w:r>
        <w:rPr/>
        <w:t>) study the variation in deposits with monthly data and conclude that estimates on bank fundamental</w:t>
      </w:r>
      <w:r>
        <w:rPr>
          <w:spacing w:val="-16"/>
        </w:rPr>
        <w:t> </w:t>
      </w:r>
      <w:r>
        <w:rPr/>
        <w:t>variables</w:t>
      </w:r>
      <w:r>
        <w:rPr>
          <w:spacing w:val="-16"/>
        </w:rPr>
        <w:t> </w:t>
      </w:r>
      <w:r>
        <w:rPr>
          <w:spacing w:val="-3"/>
        </w:rPr>
        <w:t>have</w:t>
      </w:r>
      <w:r>
        <w:rPr>
          <w:spacing w:val="-16"/>
        </w:rPr>
        <w:t> </w:t>
      </w:r>
      <w:r>
        <w:rPr/>
        <w:t>statistically</w:t>
      </w:r>
      <w:r>
        <w:rPr>
          <w:spacing w:val="-16"/>
        </w:rPr>
        <w:t> </w:t>
      </w:r>
      <w:r>
        <w:rPr/>
        <w:t>significant</w:t>
      </w:r>
      <w:r>
        <w:rPr>
          <w:spacing w:val="-16"/>
        </w:rPr>
        <w:t> </w:t>
      </w:r>
      <w:r>
        <w:rPr/>
        <w:t>power</w:t>
      </w:r>
      <w:r>
        <w:rPr>
          <w:spacing w:val="-16"/>
        </w:rPr>
        <w:t> </w:t>
      </w:r>
      <w:r>
        <w:rPr/>
        <w:t>to</w:t>
      </w:r>
      <w:r>
        <w:rPr>
          <w:spacing w:val="-16"/>
        </w:rPr>
        <w:t> </w:t>
      </w:r>
      <w:r>
        <w:rPr/>
        <w:t>explain</w:t>
      </w:r>
      <w:r>
        <w:rPr>
          <w:spacing w:val="-16"/>
        </w:rPr>
        <w:t> </w:t>
      </w:r>
      <w:r>
        <w:rPr/>
        <w:t>deposits</w:t>
      </w:r>
      <w:r>
        <w:rPr>
          <w:spacing w:val="-16"/>
        </w:rPr>
        <w:t> </w:t>
      </w:r>
      <w:r>
        <w:rPr/>
        <w:t>variation.</w:t>
      </w:r>
      <w:r>
        <w:rPr>
          <w:spacing w:val="0"/>
        </w:rPr>
        <w:t> </w:t>
      </w:r>
      <w:r>
        <w:rPr>
          <w:spacing w:val="-3"/>
        </w:rPr>
        <w:t>Finally,</w:t>
      </w:r>
      <w:r>
        <w:rPr>
          <w:spacing w:val="-15"/>
        </w:rPr>
        <w:t> </w:t>
      </w:r>
      <w:r>
        <w:rPr/>
        <w:t>for the same period and with daily data on deposits </w:t>
      </w:r>
      <w:r>
        <w:rPr>
          <w:spacing w:val="-3"/>
        </w:rPr>
        <w:t>Levy-Yeyati </w:t>
      </w:r>
      <w:r>
        <w:rPr/>
        <w:t>et al. (</w:t>
      </w:r>
      <w:hyperlink w:history="true" w:anchor="_bookmark34">
        <w:r>
          <w:rPr>
            <w:color w:val="0000FF"/>
          </w:rPr>
          <w:t>2010</w:t>
        </w:r>
      </w:hyperlink>
      <w:r>
        <w:rPr/>
        <w:t>) expand the information set</w:t>
      </w:r>
      <w:r>
        <w:rPr>
          <w:spacing w:val="-17"/>
        </w:rPr>
        <w:t> </w:t>
      </w:r>
      <w:r>
        <w:rPr>
          <w:spacing w:val="-3"/>
        </w:rPr>
        <w:t>by</w:t>
      </w:r>
      <w:r>
        <w:rPr>
          <w:spacing w:val="-17"/>
        </w:rPr>
        <w:t> </w:t>
      </w:r>
      <w:r>
        <w:rPr/>
        <w:t>considering</w:t>
      </w:r>
      <w:r>
        <w:rPr>
          <w:spacing w:val="-17"/>
        </w:rPr>
        <w:t> </w:t>
      </w:r>
      <w:r>
        <w:rPr/>
        <w:t>macro</w:t>
      </w:r>
      <w:r>
        <w:rPr>
          <w:spacing w:val="-17"/>
        </w:rPr>
        <w:t> </w:t>
      </w:r>
      <w:r>
        <w:rPr/>
        <w:t>variables</w:t>
      </w:r>
      <w:r>
        <w:rPr>
          <w:spacing w:val="-17"/>
        </w:rPr>
        <w:t> </w:t>
      </w:r>
      <w:r>
        <w:rPr/>
        <w:t>as</w:t>
      </w:r>
      <w:r>
        <w:rPr>
          <w:spacing w:val="-17"/>
        </w:rPr>
        <w:t> </w:t>
      </w:r>
      <w:r>
        <w:rPr/>
        <w:t>explanatory</w:t>
      </w:r>
      <w:r>
        <w:rPr>
          <w:spacing w:val="-17"/>
        </w:rPr>
        <w:t> </w:t>
      </w:r>
      <w:r>
        <w:rPr/>
        <w:t>variables</w:t>
      </w:r>
      <w:r>
        <w:rPr>
          <w:spacing w:val="-17"/>
        </w:rPr>
        <w:t> </w:t>
      </w:r>
      <w:r>
        <w:rPr/>
        <w:t>highlihgitn</w:t>
      </w:r>
      <w:r>
        <w:rPr>
          <w:spacing w:val="-17"/>
        </w:rPr>
        <w:t> </w:t>
      </w:r>
      <w:r>
        <w:rPr/>
        <w:t>that</w:t>
      </w:r>
      <w:r>
        <w:rPr>
          <w:spacing w:val="-17"/>
        </w:rPr>
        <w:t> </w:t>
      </w:r>
      <w:r>
        <w:rPr/>
        <w:t>both,</w:t>
      </w:r>
      <w:r>
        <w:rPr>
          <w:spacing w:val="-16"/>
        </w:rPr>
        <w:t> </w:t>
      </w:r>
      <w:r>
        <w:rPr/>
        <w:t>banks</w:t>
      </w:r>
      <w:r>
        <w:rPr>
          <w:spacing w:val="-17"/>
        </w:rPr>
        <w:t> </w:t>
      </w:r>
      <w:r>
        <w:rPr/>
        <w:t>and</w:t>
      </w:r>
      <w:r>
        <w:rPr>
          <w:spacing w:val="-17"/>
        </w:rPr>
        <w:t> </w:t>
      </w:r>
      <w:r>
        <w:rPr/>
        <w:t>macro covariates,</w:t>
      </w:r>
      <w:r>
        <w:rPr>
          <w:spacing w:val="10"/>
        </w:rPr>
        <w:t> </w:t>
      </w:r>
      <w:r>
        <w:rPr/>
        <w:t>are</w:t>
      </w:r>
      <w:r>
        <w:rPr>
          <w:spacing w:val="10"/>
        </w:rPr>
        <w:t> </w:t>
      </w:r>
      <w:r>
        <w:rPr/>
        <w:t>jointly</w:t>
      </w:r>
      <w:r>
        <w:rPr>
          <w:spacing w:val="10"/>
        </w:rPr>
        <w:t> </w:t>
      </w:r>
      <w:r>
        <w:rPr/>
        <w:t>statistically</w:t>
      </w:r>
      <w:r>
        <w:rPr>
          <w:spacing w:val="10"/>
        </w:rPr>
        <w:t> </w:t>
      </w:r>
      <w:r>
        <w:rPr/>
        <w:t>significant</w:t>
      </w:r>
      <w:r>
        <w:rPr>
          <w:spacing w:val="10"/>
        </w:rPr>
        <w:t> </w:t>
      </w:r>
      <w:r>
        <w:rPr/>
        <w:t>in</w:t>
      </w:r>
      <w:r>
        <w:rPr>
          <w:spacing w:val="10"/>
        </w:rPr>
        <w:t> </w:t>
      </w:r>
      <w:r>
        <w:rPr/>
        <w:t>explaining</w:t>
      </w:r>
      <w:r>
        <w:rPr>
          <w:spacing w:val="10"/>
        </w:rPr>
        <w:t> </w:t>
      </w:r>
      <w:r>
        <w:rPr/>
        <w:t>depositors’</w:t>
      </w:r>
      <w:r>
        <w:rPr>
          <w:spacing w:val="10"/>
        </w:rPr>
        <w:t> </w:t>
      </w:r>
      <w:r>
        <w:rPr/>
        <w:t>behaviour.</w:t>
      </w:r>
    </w:p>
    <w:p>
      <w:pPr>
        <w:pStyle w:val="BodyText"/>
        <w:spacing w:line="420" w:lineRule="auto" w:before="15"/>
        <w:ind w:left="120" w:right="1118" w:firstLine="338"/>
        <w:jc w:val="both"/>
      </w:pPr>
      <w:r>
        <w:rPr/>
        <w:t>This evidence then points out that demand-side contagion among banks seems unlikely after conditioning on observable bank fundamentals during this period.</w:t>
      </w:r>
    </w:p>
    <w:p>
      <w:pPr>
        <w:pStyle w:val="BodyText"/>
        <w:spacing w:before="6"/>
        <w:rPr>
          <w:sz w:val="26"/>
        </w:rPr>
      </w:pPr>
    </w:p>
    <w:p>
      <w:pPr>
        <w:pStyle w:val="Heading2"/>
        <w:numPr>
          <w:ilvl w:val="1"/>
          <w:numId w:val="1"/>
        </w:numPr>
        <w:tabs>
          <w:tab w:pos="732" w:val="left" w:leader="none"/>
          <w:tab w:pos="733" w:val="left" w:leader="none"/>
        </w:tabs>
        <w:spacing w:line="240" w:lineRule="auto" w:before="0" w:after="0"/>
        <w:ind w:left="732" w:right="0" w:hanging="612"/>
        <w:jc w:val="left"/>
      </w:pPr>
      <w:bookmarkStart w:name="Linearity of the link function" w:id="29"/>
      <w:bookmarkEnd w:id="29"/>
      <w:r>
        <w:rPr>
          <w:b w:val="0"/>
        </w:rPr>
      </w:r>
      <w:bookmarkStart w:name="Linearity of the link function" w:id="30"/>
      <w:bookmarkEnd w:id="30"/>
      <w:r>
        <w:rPr/>
        <w:t>Lineari</w:t>
      </w:r>
      <w:r>
        <w:rPr/>
        <w:t>ty of the link</w:t>
      </w:r>
      <w:r>
        <w:rPr>
          <w:spacing w:val="36"/>
        </w:rPr>
        <w:t> </w:t>
      </w:r>
      <w:r>
        <w:rPr/>
        <w:t>function</w:t>
      </w:r>
    </w:p>
    <w:p>
      <w:pPr>
        <w:pStyle w:val="BodyText"/>
        <w:spacing w:before="7"/>
        <w:rPr>
          <w:b/>
          <w:sz w:val="28"/>
        </w:rPr>
      </w:pPr>
    </w:p>
    <w:p>
      <w:pPr>
        <w:pStyle w:val="BodyText"/>
        <w:spacing w:line="420" w:lineRule="auto"/>
        <w:ind w:left="120" w:right="1117"/>
        <w:jc w:val="both"/>
      </w:pPr>
      <w:r>
        <w:rPr/>
        <w:t>The specification for the SAR(1) model above ignores the limited dependant variable, which invalidates inference. Assuming that the link between the latent variable probability of survival and the observable survival is given </w:t>
      </w:r>
      <w:r>
        <w:rPr>
          <w:spacing w:val="-3"/>
        </w:rPr>
        <w:t>by  </w:t>
      </w:r>
      <w:r>
        <w:rPr/>
        <w:t>the Normal CDF, a spatial probit model  as in LeSage  and Pace (</w:t>
      </w:r>
      <w:hyperlink w:history="true" w:anchor="_bookmark33">
        <w:r>
          <w:rPr>
            <w:color w:val="0000FF"/>
          </w:rPr>
          <w:t>2009</w:t>
        </w:r>
      </w:hyperlink>
      <w:r>
        <w:rPr/>
        <w:t>, p.-283) or Craioveanu and </w:t>
      </w:r>
      <w:r>
        <w:rPr>
          <w:spacing w:val="-3"/>
        </w:rPr>
        <w:t>Terrell </w:t>
      </w:r>
      <w:r>
        <w:rPr/>
        <w:t>(</w:t>
      </w:r>
      <w:hyperlink w:history="true" w:anchor="_bookmark16">
        <w:r>
          <w:rPr>
            <w:color w:val="0000FF"/>
          </w:rPr>
          <w:t>2016</w:t>
        </w:r>
      </w:hyperlink>
      <w:r>
        <w:rPr/>
        <w:t>) could handle this. While these models accommodate</w:t>
      </w:r>
      <w:r>
        <w:rPr>
          <w:spacing w:val="-8"/>
        </w:rPr>
        <w:t> </w:t>
      </w:r>
      <w:r>
        <w:rPr/>
        <w:t>the</w:t>
      </w:r>
      <w:r>
        <w:rPr>
          <w:spacing w:val="-8"/>
        </w:rPr>
        <w:t> </w:t>
      </w:r>
      <w:r>
        <w:rPr/>
        <w:t>limited</w:t>
      </w:r>
      <w:r>
        <w:rPr>
          <w:spacing w:val="-8"/>
        </w:rPr>
        <w:t> </w:t>
      </w:r>
      <w:r>
        <w:rPr/>
        <w:t>dependant</w:t>
      </w:r>
      <w:r>
        <w:rPr>
          <w:spacing w:val="-8"/>
        </w:rPr>
        <w:t> </w:t>
      </w:r>
      <w:r>
        <w:rPr/>
        <w:t>variable,</w:t>
      </w:r>
      <w:r>
        <w:rPr>
          <w:spacing w:val="-7"/>
        </w:rPr>
        <w:t> </w:t>
      </w:r>
      <w:r>
        <w:rPr/>
        <w:t>the</w:t>
      </w:r>
      <w:r>
        <w:rPr>
          <w:spacing w:val="-8"/>
        </w:rPr>
        <w:t> </w:t>
      </w:r>
      <w:r>
        <w:rPr/>
        <w:t>order</w:t>
      </w:r>
      <w:r>
        <w:rPr>
          <w:spacing w:val="-8"/>
        </w:rPr>
        <w:t> </w:t>
      </w:r>
      <w:r>
        <w:rPr/>
        <w:t>of</w:t>
      </w:r>
      <w:r>
        <w:rPr>
          <w:spacing w:val="-8"/>
        </w:rPr>
        <w:t> </w:t>
      </w:r>
      <w:r>
        <w:rPr/>
        <w:t>failure</w:t>
      </w:r>
      <w:r>
        <w:rPr>
          <w:spacing w:val="-8"/>
        </w:rPr>
        <w:t> </w:t>
      </w:r>
      <w:r>
        <w:rPr>
          <w:spacing w:val="-3"/>
        </w:rPr>
        <w:t>over</w:t>
      </w:r>
      <w:r>
        <w:rPr>
          <w:spacing w:val="-8"/>
        </w:rPr>
        <w:t> </w:t>
      </w:r>
      <w:r>
        <w:rPr/>
        <w:t>time</w:t>
      </w:r>
      <w:r>
        <w:rPr>
          <w:spacing w:val="-8"/>
        </w:rPr>
        <w:t> </w:t>
      </w:r>
      <w:r>
        <w:rPr>
          <w:spacing w:val="-3"/>
        </w:rPr>
        <w:t>may</w:t>
      </w:r>
      <w:r>
        <w:rPr>
          <w:spacing w:val="-8"/>
        </w:rPr>
        <w:t> </w:t>
      </w:r>
      <w:r>
        <w:rPr>
          <w:spacing w:val="1"/>
        </w:rPr>
        <w:t>be</w:t>
      </w:r>
      <w:r>
        <w:rPr>
          <w:spacing w:val="-8"/>
        </w:rPr>
        <w:t> </w:t>
      </w:r>
      <w:r>
        <w:rPr>
          <w:spacing w:val="-3"/>
        </w:rPr>
        <w:t>relevant</w:t>
      </w:r>
      <w:r>
        <w:rPr>
          <w:spacing w:val="-8"/>
        </w:rPr>
        <w:t> </w:t>
      </w:r>
      <w:r>
        <w:rPr/>
        <w:t>in</w:t>
      </w:r>
      <w:r>
        <w:rPr>
          <w:spacing w:val="-8"/>
        </w:rPr>
        <w:t> </w:t>
      </w:r>
      <w:r>
        <w:rPr/>
        <w:t>the presence of network effect. An initial shock to an isolated small bank has different consequences than a shock to a big and highly-linked bank. This emphasises the relevance of time as a variable to consider. A spatial duration probit model could address this as in Elhorst et al. (</w:t>
      </w:r>
      <w:hyperlink w:history="true" w:anchor="_bookmark25">
        <w:r>
          <w:rPr>
            <w:color w:val="0000FF"/>
          </w:rPr>
          <w:t>2016</w:t>
        </w:r>
      </w:hyperlink>
      <w:r>
        <w:rPr/>
        <w:t>). Their estimation</w:t>
      </w:r>
      <w:r>
        <w:rPr>
          <w:spacing w:val="-12"/>
        </w:rPr>
        <w:t> </w:t>
      </w:r>
      <w:r>
        <w:rPr/>
        <w:t>algorithm</w:t>
      </w:r>
      <w:r>
        <w:rPr>
          <w:spacing w:val="-12"/>
        </w:rPr>
        <w:t> </w:t>
      </w:r>
      <w:r>
        <w:rPr/>
        <w:t>relies</w:t>
      </w:r>
      <w:r>
        <w:rPr>
          <w:spacing w:val="-12"/>
        </w:rPr>
        <w:t> </w:t>
      </w:r>
      <w:r>
        <w:rPr/>
        <w:t>on</w:t>
      </w:r>
      <w:r>
        <w:rPr>
          <w:spacing w:val="-12"/>
        </w:rPr>
        <w:t> </w:t>
      </w:r>
      <w:r>
        <w:rPr/>
        <w:t>an</w:t>
      </w:r>
      <w:r>
        <w:rPr>
          <w:spacing w:val="-12"/>
        </w:rPr>
        <w:t> </w:t>
      </w:r>
      <w:r>
        <w:rPr/>
        <w:t>efficient</w:t>
      </w:r>
      <w:r>
        <w:rPr>
          <w:spacing w:val="-12"/>
        </w:rPr>
        <w:t> </w:t>
      </w:r>
      <w:r>
        <w:rPr/>
        <w:t>importance</w:t>
      </w:r>
      <w:r>
        <w:rPr>
          <w:spacing w:val="-12"/>
        </w:rPr>
        <w:t> </w:t>
      </w:r>
      <w:r>
        <w:rPr/>
        <w:t>sampling</w:t>
      </w:r>
      <w:r>
        <w:rPr>
          <w:spacing w:val="-12"/>
        </w:rPr>
        <w:t> </w:t>
      </w:r>
      <w:r>
        <w:rPr/>
        <w:t>which</w:t>
      </w:r>
      <w:r>
        <w:rPr>
          <w:spacing w:val="-12"/>
        </w:rPr>
        <w:t> </w:t>
      </w:r>
      <w:r>
        <w:rPr/>
        <w:t>I</w:t>
      </w:r>
      <w:r>
        <w:rPr>
          <w:spacing w:val="-12"/>
        </w:rPr>
        <w:t> </w:t>
      </w:r>
      <w:r>
        <w:rPr>
          <w:spacing w:val="-3"/>
        </w:rPr>
        <w:t>have</w:t>
      </w:r>
      <w:r>
        <w:rPr>
          <w:spacing w:val="-12"/>
        </w:rPr>
        <w:t> </w:t>
      </w:r>
      <w:r>
        <w:rPr/>
        <w:t>been</w:t>
      </w:r>
      <w:r>
        <w:rPr>
          <w:spacing w:val="-12"/>
        </w:rPr>
        <w:t> </w:t>
      </w:r>
      <w:r>
        <w:rPr/>
        <w:t>unsuccessful</w:t>
      </w:r>
      <w:r>
        <w:rPr>
          <w:spacing w:val="-12"/>
        </w:rPr>
        <w:t> </w:t>
      </w:r>
      <w:r>
        <w:rPr/>
        <w:t>in</w:t>
      </w:r>
    </w:p>
    <w:p>
      <w:pPr>
        <w:spacing w:after="0" w:line="420" w:lineRule="auto"/>
        <w:jc w:val="both"/>
        <w:sectPr>
          <w:pgSz w:w="12240" w:h="15840"/>
          <w:pgMar w:header="0" w:footer="806" w:top="1420" w:bottom="1000" w:left="1320" w:right="320"/>
        </w:sectPr>
      </w:pPr>
    </w:p>
    <w:p>
      <w:pPr>
        <w:pStyle w:val="BodyText"/>
        <w:spacing w:before="70"/>
        <w:ind w:left="120"/>
      </w:pPr>
      <w:r>
        <w:rPr/>
        <w:t>obtaining a non-singular Hessian </w:t>
      </w:r>
      <w:hyperlink w:history="true" w:anchor="_bookmark11">
        <w:r>
          <w:rPr>
            <w:rFonts w:ascii="Cambria"/>
            <w:color w:val="0000FF"/>
            <w:vertAlign w:val="superscript"/>
          </w:rPr>
          <w:t>4</w:t>
        </w:r>
      </w:hyperlink>
      <w:r>
        <w:rPr>
          <w:vertAlign w:val="baseline"/>
        </w:rPr>
        <w:t>.</w:t>
      </w:r>
    </w:p>
    <w:p>
      <w:pPr>
        <w:pStyle w:val="BodyText"/>
        <w:rPr>
          <w:sz w:val="24"/>
        </w:rPr>
      </w:pPr>
    </w:p>
    <w:p>
      <w:pPr>
        <w:pStyle w:val="Heading2"/>
        <w:numPr>
          <w:ilvl w:val="1"/>
          <w:numId w:val="1"/>
        </w:numPr>
        <w:tabs>
          <w:tab w:pos="732" w:val="left" w:leader="none"/>
          <w:tab w:pos="733" w:val="left" w:leader="none"/>
        </w:tabs>
        <w:spacing w:line="240" w:lineRule="auto" w:before="215" w:after="0"/>
        <w:ind w:left="732" w:right="0" w:hanging="612"/>
        <w:jc w:val="left"/>
      </w:pPr>
      <w:bookmarkStart w:name="Unobservable idiosyncratic factor or com" w:id="31"/>
      <w:bookmarkEnd w:id="31"/>
      <w:r>
        <w:rPr>
          <w:b w:val="0"/>
        </w:rPr>
      </w:r>
      <w:bookmarkStart w:name="Unobservable idiosyncratic factor or com" w:id="32"/>
      <w:bookmarkEnd w:id="32"/>
      <w:r>
        <w:rPr/>
        <w:t>Unobser</w:t>
      </w:r>
      <w:r>
        <w:rPr/>
        <w:t>vable idiosyncratic factor or common</w:t>
      </w:r>
      <w:r>
        <w:rPr>
          <w:spacing w:val="22"/>
        </w:rPr>
        <w:t> </w:t>
      </w:r>
      <w:r>
        <w:rPr/>
        <w:t>factors</w:t>
      </w:r>
    </w:p>
    <w:p>
      <w:pPr>
        <w:pStyle w:val="BodyText"/>
        <w:spacing w:before="6"/>
        <w:rPr>
          <w:b/>
          <w:sz w:val="28"/>
        </w:rPr>
      </w:pPr>
    </w:p>
    <w:p>
      <w:pPr>
        <w:pStyle w:val="BodyText"/>
        <w:spacing w:line="420" w:lineRule="auto" w:before="1"/>
        <w:ind w:left="119" w:right="1117"/>
        <w:jc w:val="both"/>
      </w:pPr>
      <w:r>
        <w:rPr/>
        <w:t>The</w:t>
      </w:r>
      <w:r>
        <w:rPr>
          <w:spacing w:val="-13"/>
        </w:rPr>
        <w:t> </w:t>
      </w:r>
      <w:r>
        <w:rPr/>
        <w:t>above</w:t>
      </w:r>
      <w:r>
        <w:rPr>
          <w:spacing w:val="-13"/>
        </w:rPr>
        <w:t> </w:t>
      </w:r>
      <w:r>
        <w:rPr/>
        <w:t>preliminary</w:t>
      </w:r>
      <w:r>
        <w:rPr>
          <w:spacing w:val="-13"/>
        </w:rPr>
        <w:t> </w:t>
      </w:r>
      <w:r>
        <w:rPr/>
        <w:t>results</w:t>
      </w:r>
      <w:r>
        <w:rPr>
          <w:spacing w:val="-13"/>
        </w:rPr>
        <w:t> </w:t>
      </w:r>
      <w:r>
        <w:rPr/>
        <w:t>ignore</w:t>
      </w:r>
      <w:r>
        <w:rPr>
          <w:spacing w:val="-13"/>
        </w:rPr>
        <w:t> </w:t>
      </w:r>
      <w:r>
        <w:rPr/>
        <w:t>potential</w:t>
      </w:r>
      <w:r>
        <w:rPr>
          <w:spacing w:val="-13"/>
        </w:rPr>
        <w:t> </w:t>
      </w:r>
      <w:r>
        <w:rPr/>
        <w:t>unobservable</w:t>
      </w:r>
      <w:r>
        <w:rPr>
          <w:spacing w:val="-13"/>
        </w:rPr>
        <w:t> </w:t>
      </w:r>
      <w:r>
        <w:rPr/>
        <w:t>idiosyncratic</w:t>
      </w:r>
      <w:r>
        <w:rPr>
          <w:spacing w:val="-13"/>
        </w:rPr>
        <w:t> </w:t>
      </w:r>
      <w:r>
        <w:rPr/>
        <w:t>factors</w:t>
      </w:r>
      <w:r>
        <w:rPr>
          <w:spacing w:val="-13"/>
        </w:rPr>
        <w:t> </w:t>
      </w:r>
      <w:r>
        <w:rPr/>
        <w:t>at</w:t>
      </w:r>
      <w:r>
        <w:rPr>
          <w:spacing w:val="-13"/>
        </w:rPr>
        <w:t> </w:t>
      </w:r>
      <w:r>
        <w:rPr/>
        <w:t>the</w:t>
      </w:r>
      <w:r>
        <w:rPr>
          <w:spacing w:val="-13"/>
        </w:rPr>
        <w:t> </w:t>
      </w:r>
      <w:r>
        <w:rPr/>
        <w:t>bank</w:t>
      </w:r>
      <w:r>
        <w:rPr>
          <w:spacing w:val="-13"/>
        </w:rPr>
        <w:t> </w:t>
      </w:r>
      <w:r>
        <w:rPr/>
        <w:t>level that could </w:t>
      </w:r>
      <w:r>
        <w:rPr>
          <w:spacing w:val="1"/>
        </w:rPr>
        <w:t>be </w:t>
      </w:r>
      <w:r>
        <w:rPr/>
        <w:t>addressed in a panel-data sample with a fixed-effect estimator as in Vacaflores and LeSage</w:t>
      </w:r>
      <w:r>
        <w:rPr>
          <w:spacing w:val="-24"/>
        </w:rPr>
        <w:t> </w:t>
      </w:r>
      <w:r>
        <w:rPr/>
        <w:t>(</w:t>
      </w:r>
      <w:hyperlink w:history="true" w:anchor="_bookmark38">
        <w:r>
          <w:rPr>
            <w:color w:val="0000FF"/>
          </w:rPr>
          <w:t>2020</w:t>
        </w:r>
      </w:hyperlink>
      <w:r>
        <w:rPr/>
        <w:t>).</w:t>
      </w:r>
      <w:r>
        <w:rPr>
          <w:spacing w:val="-6"/>
        </w:rPr>
        <w:t> </w:t>
      </w:r>
      <w:r>
        <w:rPr/>
        <w:t>A</w:t>
      </w:r>
      <w:r>
        <w:rPr>
          <w:spacing w:val="-24"/>
        </w:rPr>
        <w:t> </w:t>
      </w:r>
      <w:r>
        <w:rPr/>
        <w:t>panel-data</w:t>
      </w:r>
      <w:r>
        <w:rPr>
          <w:spacing w:val="-24"/>
        </w:rPr>
        <w:t> </w:t>
      </w:r>
      <w:r>
        <w:rPr/>
        <w:t>sample</w:t>
      </w:r>
      <w:r>
        <w:rPr>
          <w:spacing w:val="-24"/>
        </w:rPr>
        <w:t> </w:t>
      </w:r>
      <w:r>
        <w:rPr/>
        <w:t>is</w:t>
      </w:r>
      <w:r>
        <w:rPr>
          <w:spacing w:val="-24"/>
        </w:rPr>
        <w:t> </w:t>
      </w:r>
      <w:r>
        <w:rPr/>
        <w:t>highly</w:t>
      </w:r>
      <w:r>
        <w:rPr>
          <w:spacing w:val="-24"/>
        </w:rPr>
        <w:t> </w:t>
      </w:r>
      <w:r>
        <w:rPr>
          <w:spacing w:val="-3"/>
        </w:rPr>
        <w:t>relevant</w:t>
      </w:r>
      <w:r>
        <w:rPr>
          <w:spacing w:val="-24"/>
        </w:rPr>
        <w:t> </w:t>
      </w:r>
      <w:r>
        <w:rPr/>
        <w:t>if</w:t>
      </w:r>
      <w:r>
        <w:rPr>
          <w:spacing w:val="-24"/>
        </w:rPr>
        <w:t> </w:t>
      </w:r>
      <w:r>
        <w:rPr/>
        <w:t>one</w:t>
      </w:r>
      <w:r>
        <w:rPr>
          <w:spacing w:val="-24"/>
        </w:rPr>
        <w:t> </w:t>
      </w:r>
      <w:r>
        <w:rPr/>
        <w:t>worries</w:t>
      </w:r>
      <w:r>
        <w:rPr>
          <w:spacing w:val="-24"/>
        </w:rPr>
        <w:t> </w:t>
      </w:r>
      <w:r>
        <w:rPr/>
        <w:t>that</w:t>
      </w:r>
      <w:r>
        <w:rPr>
          <w:spacing w:val="-24"/>
        </w:rPr>
        <w:t> </w:t>
      </w:r>
      <w:r>
        <w:rPr/>
        <w:t>the</w:t>
      </w:r>
      <w:r>
        <w:rPr>
          <w:spacing w:val="-24"/>
        </w:rPr>
        <w:t> </w:t>
      </w:r>
      <w:r>
        <w:rPr/>
        <w:t>network</w:t>
      </w:r>
      <w:r>
        <w:rPr>
          <w:spacing w:val="-24"/>
        </w:rPr>
        <w:t> </w:t>
      </w:r>
      <w:r>
        <w:rPr/>
        <w:t>is</w:t>
      </w:r>
      <w:r>
        <w:rPr>
          <w:spacing w:val="-24"/>
        </w:rPr>
        <w:t> </w:t>
      </w:r>
      <w:r>
        <w:rPr/>
        <w:t>endogenous to some time-fixed bank variables, like their institutional type, e.g, all cooperative banks having tight</w:t>
      </w:r>
      <w:r>
        <w:rPr>
          <w:spacing w:val="-22"/>
        </w:rPr>
        <w:t> </w:t>
      </w:r>
      <w:r>
        <w:rPr/>
        <w:t>links</w:t>
      </w:r>
      <w:r>
        <w:rPr>
          <w:spacing w:val="-22"/>
        </w:rPr>
        <w:t> </w:t>
      </w:r>
      <w:r>
        <w:rPr/>
        <w:t>among</w:t>
      </w:r>
      <w:r>
        <w:rPr>
          <w:spacing w:val="-22"/>
        </w:rPr>
        <w:t> </w:t>
      </w:r>
      <w:r>
        <w:rPr/>
        <w:t>them.</w:t>
      </w:r>
      <w:r>
        <w:rPr>
          <w:spacing w:val="-8"/>
        </w:rPr>
        <w:t> </w:t>
      </w:r>
      <w:r>
        <w:rPr/>
        <w:t>Macroeconomic</w:t>
      </w:r>
      <w:r>
        <w:rPr>
          <w:spacing w:val="-22"/>
        </w:rPr>
        <w:t> </w:t>
      </w:r>
      <w:r>
        <w:rPr/>
        <w:t>variables</w:t>
      </w:r>
      <w:r>
        <w:rPr>
          <w:spacing w:val="-22"/>
        </w:rPr>
        <w:t> </w:t>
      </w:r>
      <w:r>
        <w:rPr/>
        <w:t>are</w:t>
      </w:r>
      <w:r>
        <w:rPr>
          <w:spacing w:val="-22"/>
        </w:rPr>
        <w:t> </w:t>
      </w:r>
      <w:r>
        <w:rPr/>
        <w:t>also</w:t>
      </w:r>
      <w:r>
        <w:rPr>
          <w:spacing w:val="-22"/>
        </w:rPr>
        <w:t> </w:t>
      </w:r>
      <w:r>
        <w:rPr/>
        <w:t>omitted</w:t>
      </w:r>
      <w:r>
        <w:rPr>
          <w:spacing w:val="-22"/>
        </w:rPr>
        <w:t> </w:t>
      </w:r>
      <w:r>
        <w:rPr/>
        <w:t>from</w:t>
      </w:r>
      <w:r>
        <w:rPr>
          <w:spacing w:val="-22"/>
        </w:rPr>
        <w:t> </w:t>
      </w:r>
      <w:r>
        <w:rPr/>
        <w:t>the</w:t>
      </w:r>
      <w:r>
        <w:rPr>
          <w:spacing w:val="-22"/>
        </w:rPr>
        <w:t> </w:t>
      </w:r>
      <w:r>
        <w:rPr/>
        <w:t>cross-sectional</w:t>
      </w:r>
      <w:r>
        <w:rPr>
          <w:spacing w:val="-22"/>
        </w:rPr>
        <w:t> </w:t>
      </w:r>
      <w:r>
        <w:rPr/>
        <w:t>sample analysed here. Indeed, one might argue that the spatial dependence parameter </w:t>
      </w:r>
      <w:r>
        <w:rPr>
          <w:rFonts w:ascii="Bookman Old Style" w:hAnsi="Bookman Old Style"/>
          <w:b w:val="0"/>
          <w:i/>
        </w:rPr>
        <w:t>ρ </w:t>
      </w:r>
      <w:r>
        <w:rPr>
          <w:spacing w:val="-3"/>
        </w:rPr>
        <w:t>may </w:t>
      </w:r>
      <w:r>
        <w:rPr/>
        <w:t>instead capture the diffusion of the macro shock across the cross-section observations rather than the diffusion of idiosyncratic bank</w:t>
      </w:r>
      <w:r>
        <w:rPr>
          <w:spacing w:val="13"/>
        </w:rPr>
        <w:t> </w:t>
      </w:r>
      <w:r>
        <w:rPr/>
        <w:t>shocks.</w:t>
      </w:r>
    </w:p>
    <w:p>
      <w:pPr>
        <w:pStyle w:val="BodyText"/>
        <w:spacing w:before="9"/>
        <w:rPr>
          <w:sz w:val="25"/>
        </w:rPr>
      </w:pPr>
    </w:p>
    <w:p>
      <w:pPr>
        <w:pStyle w:val="Heading2"/>
        <w:numPr>
          <w:ilvl w:val="1"/>
          <w:numId w:val="1"/>
        </w:numPr>
        <w:tabs>
          <w:tab w:pos="732" w:val="left" w:leader="none"/>
          <w:tab w:pos="733" w:val="left" w:leader="none"/>
        </w:tabs>
        <w:spacing w:line="240" w:lineRule="auto" w:before="0" w:after="0"/>
        <w:ind w:left="732" w:right="0" w:hanging="612"/>
        <w:jc w:val="left"/>
      </w:pPr>
      <w:bookmarkStart w:name="Definition of failure" w:id="33"/>
      <w:bookmarkEnd w:id="33"/>
      <w:r>
        <w:rPr>
          <w:b w:val="0"/>
        </w:rPr>
      </w:r>
      <w:bookmarkStart w:name="Definition of failure" w:id="34"/>
      <w:bookmarkEnd w:id="34"/>
      <w:r>
        <w:rPr>
          <w:w w:val="95"/>
        </w:rPr>
        <w:t>Definition</w:t>
      </w:r>
      <w:r>
        <w:rPr>
          <w:w w:val="95"/>
        </w:rPr>
        <w:t> of</w:t>
      </w:r>
      <w:r>
        <w:rPr>
          <w:spacing w:val="-38"/>
          <w:w w:val="95"/>
        </w:rPr>
        <w:t> </w:t>
      </w:r>
      <w:r>
        <w:rPr>
          <w:w w:val="95"/>
        </w:rPr>
        <w:t>failure</w:t>
      </w:r>
    </w:p>
    <w:p>
      <w:pPr>
        <w:pStyle w:val="BodyText"/>
        <w:spacing w:before="7"/>
        <w:rPr>
          <w:b/>
          <w:sz w:val="28"/>
        </w:rPr>
      </w:pPr>
    </w:p>
    <w:p>
      <w:pPr>
        <w:pStyle w:val="BodyText"/>
        <w:spacing w:line="420" w:lineRule="auto"/>
        <w:ind w:left="119" w:right="1116"/>
        <w:jc w:val="both"/>
      </w:pPr>
      <w:r>
        <w:rPr/>
        <w:t>The stricto sensu legal definition of failure taken here excludes state-owned banks that, while</w:t>
      </w:r>
      <w:r>
        <w:rPr>
          <w:spacing w:val="-38"/>
        </w:rPr>
        <w:t> </w:t>
      </w:r>
      <w:r>
        <w:rPr/>
        <w:t>not legally failing, were subjected to distress. This exclusion not only left unexplained banks that represent</w:t>
      </w:r>
      <w:r>
        <w:rPr>
          <w:spacing w:val="-9"/>
        </w:rPr>
        <w:t> </w:t>
      </w:r>
      <w:r>
        <w:rPr/>
        <w:t>almost</w:t>
      </w:r>
      <w:r>
        <w:rPr>
          <w:spacing w:val="-9"/>
        </w:rPr>
        <w:t> </w:t>
      </w:r>
      <w:r>
        <w:rPr/>
        <w:t>half</w:t>
      </w:r>
      <w:r>
        <w:rPr>
          <w:spacing w:val="-9"/>
        </w:rPr>
        <w:t> </w:t>
      </w:r>
      <w:r>
        <w:rPr/>
        <w:t>of</w:t>
      </w:r>
      <w:r>
        <w:rPr>
          <w:spacing w:val="-9"/>
        </w:rPr>
        <w:t> </w:t>
      </w:r>
      <w:r>
        <w:rPr/>
        <w:t>the</w:t>
      </w:r>
      <w:r>
        <w:rPr>
          <w:spacing w:val="-9"/>
        </w:rPr>
        <w:t> </w:t>
      </w:r>
      <w:r>
        <w:rPr/>
        <w:t>financial</w:t>
      </w:r>
      <w:r>
        <w:rPr>
          <w:spacing w:val="-9"/>
        </w:rPr>
        <w:t> </w:t>
      </w:r>
      <w:r>
        <w:rPr/>
        <w:t>system</w:t>
      </w:r>
      <w:r>
        <w:rPr>
          <w:spacing w:val="-9"/>
        </w:rPr>
        <w:t> </w:t>
      </w:r>
      <w:r>
        <w:rPr/>
        <w:t>but</w:t>
      </w:r>
      <w:r>
        <w:rPr>
          <w:spacing w:val="-9"/>
        </w:rPr>
        <w:t> </w:t>
      </w:r>
      <w:r>
        <w:rPr/>
        <w:t>has</w:t>
      </w:r>
      <w:r>
        <w:rPr>
          <w:spacing w:val="-9"/>
        </w:rPr>
        <w:t> </w:t>
      </w:r>
      <w:r>
        <w:rPr/>
        <w:t>the</w:t>
      </w:r>
      <w:r>
        <w:rPr>
          <w:spacing w:val="-9"/>
        </w:rPr>
        <w:t> </w:t>
      </w:r>
      <w:r>
        <w:rPr/>
        <w:t>unintended</w:t>
      </w:r>
      <w:r>
        <w:rPr>
          <w:spacing w:val="-9"/>
        </w:rPr>
        <w:t> </w:t>
      </w:r>
      <w:r>
        <w:rPr/>
        <w:t>consequence</w:t>
      </w:r>
      <w:r>
        <w:rPr>
          <w:spacing w:val="-9"/>
        </w:rPr>
        <w:t> </w:t>
      </w:r>
      <w:r>
        <w:rPr/>
        <w:t>of</w:t>
      </w:r>
      <w:r>
        <w:rPr>
          <w:spacing w:val="-9"/>
        </w:rPr>
        <w:t> </w:t>
      </w:r>
      <w:r>
        <w:rPr/>
        <w:t>trimming</w:t>
      </w:r>
      <w:r>
        <w:rPr>
          <w:spacing w:val="-9"/>
        </w:rPr>
        <w:t> </w:t>
      </w:r>
      <w:r>
        <w:rPr/>
        <w:t>the network</w:t>
      </w:r>
      <w:r>
        <w:rPr>
          <w:spacing w:val="-6"/>
        </w:rPr>
        <w:t> </w:t>
      </w:r>
      <w:r>
        <w:rPr/>
        <w:t>of</w:t>
      </w:r>
      <w:r>
        <w:rPr>
          <w:spacing w:val="-6"/>
        </w:rPr>
        <w:t> </w:t>
      </w:r>
      <w:r>
        <w:rPr/>
        <w:t>potential</w:t>
      </w:r>
      <w:r>
        <w:rPr>
          <w:spacing w:val="-6"/>
        </w:rPr>
        <w:t> </w:t>
      </w:r>
      <w:r>
        <w:rPr/>
        <w:t>indirect</w:t>
      </w:r>
      <w:r>
        <w:rPr>
          <w:spacing w:val="-6"/>
        </w:rPr>
        <w:t> </w:t>
      </w:r>
      <w:r>
        <w:rPr/>
        <w:t>linkages</w:t>
      </w:r>
      <w:r>
        <w:rPr>
          <w:spacing w:val="-6"/>
        </w:rPr>
        <w:t> </w:t>
      </w:r>
      <w:r>
        <w:rPr/>
        <w:t>between</w:t>
      </w:r>
      <w:r>
        <w:rPr>
          <w:spacing w:val="-6"/>
        </w:rPr>
        <w:t> </w:t>
      </w:r>
      <w:r>
        <w:rPr/>
        <w:t>private</w:t>
      </w:r>
      <w:r>
        <w:rPr>
          <w:spacing w:val="-6"/>
        </w:rPr>
        <w:t> </w:t>
      </w:r>
      <w:r>
        <w:rPr/>
        <w:t>banks</w:t>
      </w:r>
      <w:r>
        <w:rPr>
          <w:spacing w:val="-6"/>
        </w:rPr>
        <w:t> </w:t>
      </w:r>
      <w:r>
        <w:rPr/>
        <w:t>via</w:t>
      </w:r>
      <w:r>
        <w:rPr>
          <w:spacing w:val="-6"/>
        </w:rPr>
        <w:t> </w:t>
      </w:r>
      <w:r>
        <w:rPr/>
        <w:t>the</w:t>
      </w:r>
      <w:r>
        <w:rPr>
          <w:spacing w:val="-6"/>
        </w:rPr>
        <w:t> </w:t>
      </w:r>
      <w:r>
        <w:rPr/>
        <w:t>excluded</w:t>
      </w:r>
      <w:r>
        <w:rPr>
          <w:spacing w:val="-6"/>
        </w:rPr>
        <w:t> </w:t>
      </w:r>
      <w:r>
        <w:rPr/>
        <w:t>state-owned</w:t>
      </w:r>
      <w:r>
        <w:rPr>
          <w:spacing w:val="-6"/>
        </w:rPr>
        <w:t> </w:t>
      </w:r>
      <w:r>
        <w:rPr/>
        <w:t>banks. A</w:t>
      </w:r>
      <w:r>
        <w:rPr>
          <w:spacing w:val="-19"/>
        </w:rPr>
        <w:t> </w:t>
      </w:r>
      <w:r>
        <w:rPr/>
        <w:t>better</w:t>
      </w:r>
      <w:r>
        <w:rPr>
          <w:spacing w:val="-19"/>
        </w:rPr>
        <w:t> </w:t>
      </w:r>
      <w:r>
        <w:rPr/>
        <w:t>approach</w:t>
      </w:r>
      <w:r>
        <w:rPr>
          <w:spacing w:val="-18"/>
        </w:rPr>
        <w:t> </w:t>
      </w:r>
      <w:r>
        <w:rPr/>
        <w:t>is</w:t>
      </w:r>
      <w:r>
        <w:rPr>
          <w:spacing w:val="-18"/>
        </w:rPr>
        <w:t> </w:t>
      </w:r>
      <w:r>
        <w:rPr/>
        <w:t>probably</w:t>
      </w:r>
      <w:r>
        <w:rPr>
          <w:spacing w:val="-18"/>
        </w:rPr>
        <w:t> </w:t>
      </w:r>
      <w:r>
        <w:rPr/>
        <w:t>a</w:t>
      </w:r>
      <w:r>
        <w:rPr>
          <w:spacing w:val="-19"/>
        </w:rPr>
        <w:t> </w:t>
      </w:r>
      <w:r>
        <w:rPr/>
        <w:t>redefinition</w:t>
      </w:r>
      <w:r>
        <w:rPr>
          <w:spacing w:val="-18"/>
        </w:rPr>
        <w:t> </w:t>
      </w:r>
      <w:r>
        <w:rPr/>
        <w:t>of</w:t>
      </w:r>
      <w:r>
        <w:rPr>
          <w:spacing w:val="-19"/>
        </w:rPr>
        <w:t> </w:t>
      </w:r>
      <w:r>
        <w:rPr/>
        <w:t>failure</w:t>
      </w:r>
      <w:r>
        <w:rPr>
          <w:spacing w:val="-18"/>
        </w:rPr>
        <w:t> </w:t>
      </w:r>
      <w:r>
        <w:rPr/>
        <w:t>that</w:t>
      </w:r>
      <w:r>
        <w:rPr>
          <w:spacing w:val="-18"/>
        </w:rPr>
        <w:t> </w:t>
      </w:r>
      <w:r>
        <w:rPr/>
        <w:t>encompasses</w:t>
      </w:r>
      <w:r>
        <w:rPr>
          <w:spacing w:val="-19"/>
        </w:rPr>
        <w:t> </w:t>
      </w:r>
      <w:r>
        <w:rPr/>
        <w:t>distress</w:t>
      </w:r>
      <w:r>
        <w:rPr>
          <w:spacing w:val="-18"/>
        </w:rPr>
        <w:t> </w:t>
      </w:r>
      <w:r>
        <w:rPr/>
        <w:t>and</w:t>
      </w:r>
      <w:r>
        <w:rPr>
          <w:spacing w:val="-19"/>
        </w:rPr>
        <w:t> </w:t>
      </w:r>
      <w:r>
        <w:rPr/>
        <w:t>thus</w:t>
      </w:r>
      <w:r>
        <w:rPr>
          <w:spacing w:val="-18"/>
        </w:rPr>
        <w:t> </w:t>
      </w:r>
      <w:r>
        <w:rPr/>
        <w:t>including state-owned banks in the</w:t>
      </w:r>
      <w:r>
        <w:rPr>
          <w:spacing w:val="15"/>
        </w:rPr>
        <w:t> </w:t>
      </w:r>
      <w:r>
        <w:rPr/>
        <w:t>sample.</w:t>
      </w:r>
    </w:p>
    <w:p>
      <w:pPr>
        <w:pStyle w:val="BodyText"/>
      </w:pPr>
    </w:p>
    <w:p>
      <w:pPr>
        <w:pStyle w:val="Heading1"/>
        <w:spacing w:before="172"/>
        <w:ind w:left="119" w:firstLine="0"/>
      </w:pPr>
      <w:r>
        <w:rPr/>
        <w:t>References</w:t>
      </w:r>
    </w:p>
    <w:p>
      <w:pPr>
        <w:pStyle w:val="BodyText"/>
        <w:spacing w:before="4"/>
        <w:rPr>
          <w:b/>
          <w:sz w:val="34"/>
        </w:rPr>
      </w:pPr>
    </w:p>
    <w:p>
      <w:pPr>
        <w:pStyle w:val="BodyText"/>
        <w:spacing w:line="415" w:lineRule="auto" w:before="1"/>
        <w:ind w:left="839" w:right="1117" w:hanging="720"/>
        <w:jc w:val="both"/>
      </w:pPr>
      <w:bookmarkStart w:name="_bookmark8" w:id="35"/>
      <w:bookmarkEnd w:id="35"/>
      <w:r>
        <w:rPr/>
      </w:r>
      <w:r>
        <w:rPr/>
        <w:t>Acemoglu, D., Ozdaglar, A., &amp; Tahbaz-Salehi, A. (2015). Systemic risk and stability in financial networks.</w:t>
      </w:r>
      <w:r>
        <w:rPr>
          <w:spacing w:val="-11"/>
        </w:rPr>
        <w:t> </w:t>
      </w:r>
      <w:r>
        <w:rPr>
          <w:rFonts w:ascii="Bookman Old Style" w:hAnsi="Bookman Old Style"/>
          <w:b w:val="0"/>
          <w:i/>
          <w:spacing w:val="-3"/>
        </w:rPr>
        <w:t>American</w:t>
      </w:r>
      <w:r>
        <w:rPr>
          <w:rFonts w:ascii="Bookman Old Style" w:hAnsi="Bookman Old Style"/>
          <w:b w:val="0"/>
          <w:i/>
          <w:spacing w:val="-23"/>
        </w:rPr>
        <w:t> </w:t>
      </w:r>
      <w:r>
        <w:rPr>
          <w:rFonts w:ascii="Bookman Old Style" w:hAnsi="Bookman Old Style"/>
          <w:b w:val="0"/>
          <w:i/>
        </w:rPr>
        <w:t>Economic</w:t>
      </w:r>
      <w:r>
        <w:rPr>
          <w:rFonts w:ascii="Bookman Old Style" w:hAnsi="Bookman Old Style"/>
          <w:b w:val="0"/>
          <w:i/>
          <w:spacing w:val="-23"/>
        </w:rPr>
        <w:t> </w:t>
      </w:r>
      <w:r>
        <w:rPr>
          <w:rFonts w:ascii="Bookman Old Style" w:hAnsi="Bookman Old Style"/>
          <w:b w:val="0"/>
          <w:i/>
        </w:rPr>
        <w:t>Review</w:t>
      </w:r>
      <w:r>
        <w:rPr/>
        <w:t>,</w:t>
      </w:r>
      <w:r>
        <w:rPr>
          <w:spacing w:val="-11"/>
        </w:rPr>
        <w:t> </w:t>
      </w:r>
      <w:r>
        <w:rPr>
          <w:rFonts w:ascii="Bookman Old Style" w:hAnsi="Bookman Old Style"/>
          <w:b w:val="0"/>
          <w:i/>
        </w:rPr>
        <w:t>105</w:t>
      </w:r>
      <w:r>
        <w:rPr>
          <w:rFonts w:ascii="Bookman Old Style" w:hAnsi="Bookman Old Style"/>
          <w:b w:val="0"/>
          <w:i/>
          <w:spacing w:val="-54"/>
        </w:rPr>
        <w:t> </w:t>
      </w:r>
      <w:r>
        <w:rPr/>
        <w:t>(2),</w:t>
      </w:r>
      <w:r>
        <w:rPr>
          <w:spacing w:val="-11"/>
        </w:rPr>
        <w:t> </w:t>
      </w:r>
      <w:r>
        <w:rPr/>
        <w:t>564–608.</w:t>
      </w:r>
      <w:r>
        <w:rPr>
          <w:spacing w:val="-11"/>
        </w:rPr>
        <w:t> </w:t>
      </w:r>
      <w:hyperlink r:id="rId9">
        <w:r>
          <w:rPr>
            <w:color w:val="0000FF"/>
          </w:rPr>
          <w:t>https</w:t>
        </w:r>
        <w:r>
          <w:rPr>
            <w:color w:val="0000FF"/>
            <w:spacing w:val="-43"/>
          </w:rPr>
          <w:t> </w:t>
        </w:r>
        <w:r>
          <w:rPr>
            <w:color w:val="0000FF"/>
          </w:rPr>
          <w:t>:</w:t>
        </w:r>
        <w:r>
          <w:rPr>
            <w:color w:val="0000FF"/>
            <w:spacing w:val="-43"/>
          </w:rPr>
          <w:t> </w:t>
        </w:r>
        <w:r>
          <w:rPr>
            <w:color w:val="0000FF"/>
          </w:rPr>
          <w:t>/</w:t>
        </w:r>
        <w:r>
          <w:rPr>
            <w:color w:val="0000FF"/>
            <w:spacing w:val="-43"/>
          </w:rPr>
          <w:t> </w:t>
        </w:r>
        <w:r>
          <w:rPr>
            <w:color w:val="0000FF"/>
          </w:rPr>
          <w:t>/</w:t>
        </w:r>
        <w:r>
          <w:rPr>
            <w:color w:val="0000FF"/>
            <w:spacing w:val="-43"/>
          </w:rPr>
          <w:t> </w:t>
        </w:r>
        <w:r>
          <w:rPr>
            <w:color w:val="0000FF"/>
          </w:rPr>
          <w:t>doi</w:t>
        </w:r>
        <w:r>
          <w:rPr>
            <w:color w:val="0000FF"/>
            <w:spacing w:val="-43"/>
          </w:rPr>
          <w:t> </w:t>
        </w:r>
        <w:r>
          <w:rPr>
            <w:color w:val="0000FF"/>
          </w:rPr>
          <w:t>.</w:t>
        </w:r>
        <w:r>
          <w:rPr>
            <w:color w:val="0000FF"/>
            <w:spacing w:val="-43"/>
          </w:rPr>
          <w:t> </w:t>
        </w:r>
        <w:r>
          <w:rPr>
            <w:color w:val="0000FF"/>
          </w:rPr>
          <w:t>org</w:t>
        </w:r>
        <w:r>
          <w:rPr>
            <w:color w:val="0000FF"/>
            <w:spacing w:val="-43"/>
          </w:rPr>
          <w:t> </w:t>
        </w:r>
        <w:r>
          <w:rPr>
            <w:color w:val="0000FF"/>
          </w:rPr>
          <w:t>/</w:t>
        </w:r>
        <w:r>
          <w:rPr>
            <w:color w:val="0000FF"/>
            <w:spacing w:val="-43"/>
          </w:rPr>
          <w:t> </w:t>
        </w:r>
        <w:r>
          <w:rPr>
            <w:color w:val="0000FF"/>
          </w:rPr>
          <w:t>10</w:t>
        </w:r>
        <w:r>
          <w:rPr>
            <w:color w:val="0000FF"/>
            <w:spacing w:val="-43"/>
          </w:rPr>
          <w:t> </w:t>
        </w:r>
        <w:r>
          <w:rPr>
            <w:color w:val="0000FF"/>
          </w:rPr>
          <w:t>.</w:t>
        </w:r>
        <w:r>
          <w:rPr>
            <w:color w:val="0000FF"/>
            <w:spacing w:val="-43"/>
          </w:rPr>
          <w:t> </w:t>
        </w:r>
        <w:r>
          <w:rPr>
            <w:color w:val="0000FF"/>
          </w:rPr>
          <w:t>1257</w:t>
        </w:r>
        <w:r>
          <w:rPr>
            <w:color w:val="0000FF"/>
            <w:spacing w:val="-43"/>
          </w:rPr>
          <w:t> </w:t>
        </w:r>
        <w:r>
          <w:rPr>
            <w:color w:val="0000FF"/>
          </w:rPr>
          <w:t>/</w:t>
        </w:r>
        <w:r>
          <w:rPr>
            <w:color w:val="0000FF"/>
            <w:spacing w:val="-43"/>
          </w:rPr>
          <w:t> </w:t>
        </w:r>
        <w:r>
          <w:rPr>
            <w:color w:val="0000FF"/>
          </w:rPr>
          <w:t>aer</w:t>
        </w:r>
        <w:r>
          <w:rPr>
            <w:color w:val="0000FF"/>
            <w:spacing w:val="-43"/>
          </w:rPr>
          <w:t> </w:t>
        </w:r>
        <w:r>
          <w:rPr>
            <w:color w:val="0000FF"/>
          </w:rPr>
          <w:t>.</w:t>
        </w:r>
      </w:hyperlink>
      <w:bookmarkStart w:name="_bookmark9" w:id="36"/>
      <w:bookmarkEnd w:id="36"/>
      <w:r>
        <w:rPr>
          <w:color w:val="0000FF"/>
        </w:rPr>
      </w:r>
      <w:r>
        <w:rPr>
          <w:color w:val="0000FF"/>
        </w:rPr>
        <w:t> </w:t>
      </w:r>
      <w:hyperlink r:id="rId9">
        <w:r>
          <w:rPr>
            <w:color w:val="0000FF"/>
          </w:rPr>
          <w:t>20130456</w:t>
        </w:r>
      </w:hyperlink>
    </w:p>
    <w:p>
      <w:pPr>
        <w:spacing w:line="408" w:lineRule="auto" w:before="0"/>
        <w:ind w:left="119" w:right="1028" w:firstLine="0"/>
        <w:jc w:val="left"/>
        <w:rPr>
          <w:rFonts w:ascii="Bookman Old Style" w:hAnsi="Bookman Old Style"/>
          <w:b w:val="0"/>
          <w:i/>
          <w:sz w:val="22"/>
        </w:rPr>
      </w:pPr>
      <w:bookmarkStart w:name="_bookmark10" w:id="37"/>
      <w:bookmarkEnd w:id="37"/>
      <w:r>
        <w:rPr/>
      </w:r>
      <w:r>
        <w:rPr>
          <w:sz w:val="22"/>
        </w:rPr>
        <w:t>Allen, F., &amp; Gale, D. (2000). Financial contagion. </w:t>
      </w:r>
      <w:r>
        <w:rPr>
          <w:rFonts w:ascii="Bookman Old Style" w:hAnsi="Bookman Old Style"/>
          <w:b w:val="0"/>
          <w:i/>
          <w:sz w:val="22"/>
        </w:rPr>
        <w:t>Journal of </w:t>
      </w:r>
      <w:r>
        <w:rPr>
          <w:rFonts w:ascii="Bookman Old Style" w:hAnsi="Bookman Old Style"/>
          <w:b w:val="0"/>
          <w:i/>
          <w:spacing w:val="-3"/>
          <w:sz w:val="22"/>
        </w:rPr>
        <w:t>political economy</w:t>
      </w:r>
      <w:r>
        <w:rPr>
          <w:spacing w:val="-3"/>
          <w:sz w:val="22"/>
        </w:rPr>
        <w:t>, </w:t>
      </w:r>
      <w:r>
        <w:rPr>
          <w:rFonts w:ascii="Bookman Old Style" w:hAnsi="Bookman Old Style"/>
          <w:b w:val="0"/>
          <w:i/>
          <w:sz w:val="22"/>
        </w:rPr>
        <w:t>108 </w:t>
      </w:r>
      <w:r>
        <w:rPr>
          <w:sz w:val="22"/>
        </w:rPr>
        <w:t>(1), 1–33. </w:t>
      </w:r>
      <w:r>
        <w:rPr>
          <w:spacing w:val="-7"/>
          <w:w w:val="107"/>
          <w:sz w:val="22"/>
        </w:rPr>
        <w:t>B</w:t>
      </w:r>
      <w:r>
        <w:rPr>
          <w:spacing w:val="-103"/>
          <w:w w:val="99"/>
          <w:sz w:val="22"/>
        </w:rPr>
        <w:t>´</w:t>
      </w:r>
      <w:r>
        <w:rPr>
          <w:w w:val="95"/>
          <w:sz w:val="22"/>
        </w:rPr>
        <w:t>ereau,</w:t>
      </w:r>
      <w:r>
        <w:rPr>
          <w:sz w:val="22"/>
        </w:rPr>
        <w:t> </w:t>
      </w:r>
      <w:r>
        <w:rPr>
          <w:w w:val="99"/>
          <w:sz w:val="22"/>
        </w:rPr>
        <w:t>S.,</w:t>
      </w:r>
      <w:r>
        <w:rPr>
          <w:sz w:val="22"/>
        </w:rPr>
        <w:t> </w:t>
      </w:r>
      <w:r>
        <w:rPr>
          <w:w w:val="97"/>
          <w:sz w:val="22"/>
        </w:rPr>
        <w:t>Debars</w:t>
      </w:r>
      <w:r>
        <w:rPr>
          <w:spacing w:val="-19"/>
          <w:w w:val="97"/>
          <w:sz w:val="22"/>
        </w:rPr>
        <w:t>y</w:t>
      </w:r>
      <w:r>
        <w:rPr>
          <w:w w:val="101"/>
          <w:sz w:val="22"/>
        </w:rPr>
        <w:t>,</w:t>
      </w:r>
      <w:r>
        <w:rPr>
          <w:sz w:val="22"/>
        </w:rPr>
        <w:t> </w:t>
      </w:r>
      <w:r>
        <w:rPr>
          <w:w w:val="99"/>
          <w:sz w:val="22"/>
        </w:rPr>
        <w:t>N.,</w:t>
      </w:r>
      <w:r>
        <w:rPr>
          <w:sz w:val="22"/>
        </w:rPr>
        <w:t> </w:t>
      </w:r>
      <w:r>
        <w:rPr>
          <w:w w:val="94"/>
          <w:sz w:val="22"/>
        </w:rPr>
        <w:t>Dossougoin,</w:t>
      </w:r>
      <w:r>
        <w:rPr>
          <w:sz w:val="22"/>
        </w:rPr>
        <w:t> </w:t>
      </w:r>
      <w:r>
        <w:rPr>
          <w:w w:val="107"/>
          <w:sz w:val="22"/>
        </w:rPr>
        <w:t>C.,</w:t>
      </w:r>
      <w:r>
        <w:rPr>
          <w:sz w:val="22"/>
        </w:rPr>
        <w:t> </w:t>
      </w:r>
      <w:r>
        <w:rPr>
          <w:w w:val="108"/>
          <w:sz w:val="22"/>
        </w:rPr>
        <w:t>&amp;</w:t>
      </w:r>
      <w:r>
        <w:rPr>
          <w:sz w:val="22"/>
        </w:rPr>
        <w:t> </w:t>
      </w:r>
      <w:r>
        <w:rPr>
          <w:w w:val="99"/>
          <w:sz w:val="22"/>
        </w:rPr>
        <w:t>Gna</w:t>
      </w:r>
      <w:r>
        <w:rPr>
          <w:spacing w:val="5"/>
          <w:w w:val="99"/>
          <w:sz w:val="22"/>
        </w:rPr>
        <w:t>b</w:t>
      </w:r>
      <w:r>
        <w:rPr>
          <w:w w:val="95"/>
          <w:sz w:val="22"/>
        </w:rPr>
        <w:t>o,</w:t>
      </w:r>
      <w:r>
        <w:rPr>
          <w:sz w:val="22"/>
        </w:rPr>
        <w:t> </w:t>
      </w:r>
      <w:r>
        <w:rPr>
          <w:w w:val="104"/>
          <w:sz w:val="22"/>
        </w:rPr>
        <w:t>J.-Y.</w:t>
      </w:r>
      <w:r>
        <w:rPr>
          <w:sz w:val="22"/>
        </w:rPr>
        <w:t> </w:t>
      </w:r>
      <w:r>
        <w:rPr>
          <w:w w:val="89"/>
          <w:sz w:val="22"/>
        </w:rPr>
        <w:t>(2020).</w:t>
      </w:r>
      <w:r>
        <w:rPr>
          <w:sz w:val="22"/>
        </w:rPr>
        <w:t> </w:t>
      </w:r>
      <w:r>
        <w:rPr>
          <w:rFonts w:ascii="Bookman Old Style" w:hAnsi="Bookman Old Style"/>
          <w:b w:val="0"/>
          <w:i/>
          <w:w w:val="91"/>
          <w:sz w:val="22"/>
        </w:rPr>
        <w:t>Contagion</w:t>
      </w:r>
      <w:r>
        <w:rPr>
          <w:rFonts w:ascii="Bookman Old Style" w:hAnsi="Bookman Old Style"/>
          <w:b w:val="0"/>
          <w:i/>
          <w:sz w:val="22"/>
        </w:rPr>
        <w:t> </w:t>
      </w:r>
      <w:r>
        <w:rPr>
          <w:rFonts w:ascii="Bookman Old Style" w:hAnsi="Bookman Old Style"/>
          <w:b w:val="0"/>
          <w:i/>
          <w:w w:val="95"/>
          <w:sz w:val="22"/>
        </w:rPr>
        <w:t>in</w:t>
      </w:r>
      <w:r>
        <w:rPr>
          <w:rFonts w:ascii="Bookman Old Style" w:hAnsi="Bookman Old Style"/>
          <w:b w:val="0"/>
          <w:i/>
          <w:sz w:val="22"/>
        </w:rPr>
        <w:t> </w:t>
      </w:r>
      <w:r>
        <w:rPr>
          <w:rFonts w:ascii="Bookman Old Style" w:hAnsi="Bookman Old Style"/>
          <w:b w:val="0"/>
          <w:i/>
          <w:w w:val="86"/>
          <w:sz w:val="22"/>
        </w:rPr>
        <w:t>the</w:t>
      </w:r>
      <w:r>
        <w:rPr>
          <w:rFonts w:ascii="Bookman Old Style" w:hAnsi="Bookman Old Style"/>
          <w:b w:val="0"/>
          <w:i/>
          <w:sz w:val="22"/>
        </w:rPr>
        <w:t> </w:t>
      </w:r>
      <w:r>
        <w:rPr>
          <w:rFonts w:ascii="Bookman Old Style" w:hAnsi="Bookman Old Style"/>
          <w:b w:val="0"/>
          <w:i/>
          <w:spacing w:val="-12"/>
          <w:w w:val="76"/>
          <w:sz w:val="22"/>
        </w:rPr>
        <w:t>b</w:t>
      </w:r>
      <w:r>
        <w:rPr>
          <w:rFonts w:ascii="Bookman Old Style" w:hAnsi="Bookman Old Style"/>
          <w:b w:val="0"/>
          <w:i/>
          <w:w w:val="85"/>
          <w:sz w:val="22"/>
        </w:rPr>
        <w:t>anking</w:t>
      </w:r>
      <w:r>
        <w:rPr>
          <w:rFonts w:ascii="Bookman Old Style" w:hAnsi="Bookman Old Style"/>
          <w:b w:val="0"/>
          <w:i/>
          <w:sz w:val="22"/>
        </w:rPr>
        <w:t> </w:t>
      </w:r>
      <w:r>
        <w:rPr>
          <w:rFonts w:ascii="Bookman Old Style" w:hAnsi="Bookman Old Style"/>
          <w:b w:val="0"/>
          <w:i/>
          <w:w w:val="88"/>
          <w:sz w:val="22"/>
        </w:rPr>
        <w:t>industry:</w:t>
      </w:r>
    </w:p>
    <w:p>
      <w:pPr>
        <w:spacing w:line="257" w:lineRule="exact" w:before="0"/>
        <w:ind w:left="839" w:right="0" w:firstLine="0"/>
        <w:jc w:val="left"/>
        <w:rPr>
          <w:sz w:val="22"/>
        </w:rPr>
      </w:pPr>
      <w:r>
        <w:rPr>
          <w:rFonts w:ascii="Bookman Old Style"/>
          <w:b w:val="0"/>
          <w:i/>
          <w:sz w:val="22"/>
        </w:rPr>
        <w:t>A robust-to-endogeneity analysis </w:t>
      </w:r>
      <w:r>
        <w:rPr>
          <w:sz w:val="22"/>
        </w:rPr>
        <w:t>(tech. rep.).</w:t>
      </w:r>
    </w:p>
    <w:p>
      <w:pPr>
        <w:pStyle w:val="BodyText"/>
        <w:spacing w:before="11"/>
        <w:rPr>
          <w:sz w:val="8"/>
        </w:rPr>
      </w:pPr>
      <w:r>
        <w:rPr/>
        <w:pict>
          <v:line style="position:absolute;mso-position-horizontal-relative:page;mso-position-vertical-relative:paragraph;z-index:1456;mso-wrap-distance-left:0;mso-wrap-distance-right:0" from="72pt,7.255843pt" to="259.197pt,7.255843pt" stroked="true" strokeweight=".398pt" strokecolor="#000000">
            <v:stroke dashstyle="solid"/>
            <w10:wrap type="topAndBottom"/>
          </v:line>
        </w:pict>
      </w:r>
    </w:p>
    <w:p>
      <w:pPr>
        <w:spacing w:before="0"/>
        <w:ind w:left="368" w:right="0" w:firstLine="0"/>
        <w:jc w:val="left"/>
        <w:rPr>
          <w:rFonts w:ascii="Century"/>
          <w:sz w:val="18"/>
        </w:rPr>
      </w:pPr>
      <w:r>
        <w:rPr>
          <w:rFonts w:ascii="Bookman Old Style"/>
          <w:b w:val="0"/>
          <w:position w:val="8"/>
          <w:sz w:val="12"/>
        </w:rPr>
        <w:t>4</w:t>
      </w:r>
      <w:bookmarkStart w:name="_bookmark11" w:id="38"/>
      <w:bookmarkEnd w:id="38"/>
      <w:r>
        <w:rPr>
          <w:rFonts w:ascii="Bookman Old Style"/>
          <w:b w:val="0"/>
          <w:position w:val="8"/>
          <w:sz w:val="12"/>
        </w:rPr>
      </w:r>
      <w:r>
        <w:rPr>
          <w:rFonts w:ascii="Century"/>
          <w:sz w:val="18"/>
        </w:rPr>
        <w:t>Another approach to estimation of this model Bayesian MCMC algorithm as in LeSage and Pace (</w:t>
      </w:r>
      <w:hyperlink w:history="true" w:anchor="_bookmark33">
        <w:r>
          <w:rPr>
            <w:rFonts w:ascii="Century"/>
            <w:color w:val="0000FF"/>
            <w:sz w:val="18"/>
          </w:rPr>
          <w:t>2009</w:t>
        </w:r>
      </w:hyperlink>
      <w:r>
        <w:rPr>
          <w:rFonts w:ascii="Century"/>
          <w:sz w:val="18"/>
        </w:rPr>
        <w:t>)</w:t>
      </w:r>
    </w:p>
    <w:p>
      <w:pPr>
        <w:spacing w:after="0"/>
        <w:jc w:val="left"/>
        <w:rPr>
          <w:rFonts w:ascii="Century"/>
          <w:sz w:val="18"/>
        </w:rPr>
        <w:sectPr>
          <w:pgSz w:w="12240" w:h="15840"/>
          <w:pgMar w:header="0" w:footer="806" w:top="1380" w:bottom="1000" w:left="1320" w:right="320"/>
        </w:sectPr>
      </w:pPr>
    </w:p>
    <w:p>
      <w:pPr>
        <w:spacing w:line="410" w:lineRule="auto" w:before="37"/>
        <w:ind w:left="840" w:right="1119" w:hanging="720"/>
        <w:jc w:val="both"/>
        <w:rPr>
          <w:sz w:val="22"/>
        </w:rPr>
      </w:pPr>
      <w:bookmarkStart w:name="_bookmark12" w:id="39"/>
      <w:bookmarkEnd w:id="39"/>
      <w:r>
        <w:rPr/>
      </w:r>
      <w:r>
        <w:rPr>
          <w:sz w:val="22"/>
        </w:rPr>
        <w:t>Berger, A. N., &amp; Roman, R. A. (2020). Conditions that generally bring about bank bailouts, bail- </w:t>
      </w:r>
      <w:r>
        <w:rPr>
          <w:w w:val="95"/>
          <w:sz w:val="22"/>
        </w:rPr>
        <w:t>ins, and other resolution methods. </w:t>
      </w:r>
      <w:r>
        <w:rPr>
          <w:rFonts w:ascii="Bookman Old Style" w:hAnsi="Bookman Old Style"/>
          <w:b w:val="0"/>
          <w:i/>
          <w:spacing w:val="-5"/>
          <w:w w:val="95"/>
          <w:sz w:val="22"/>
        </w:rPr>
        <w:t>TARP </w:t>
      </w:r>
      <w:r>
        <w:rPr>
          <w:rFonts w:ascii="Bookman Old Style" w:hAnsi="Bookman Old Style"/>
          <w:b w:val="0"/>
          <w:i/>
          <w:w w:val="95"/>
          <w:sz w:val="22"/>
        </w:rPr>
        <w:t>and other </w:t>
      </w:r>
      <w:r>
        <w:rPr>
          <w:rFonts w:ascii="Bookman Old Style" w:hAnsi="Bookman Old Style"/>
          <w:b w:val="0"/>
          <w:i/>
          <w:spacing w:val="-3"/>
          <w:w w:val="95"/>
          <w:sz w:val="22"/>
        </w:rPr>
        <w:t>bank </w:t>
      </w:r>
      <w:r>
        <w:rPr>
          <w:rFonts w:ascii="Bookman Old Style" w:hAnsi="Bookman Old Style"/>
          <w:b w:val="0"/>
          <w:i/>
          <w:w w:val="95"/>
          <w:sz w:val="22"/>
        </w:rPr>
        <w:t>bailouts and bail-ins around the</w:t>
      </w:r>
      <w:bookmarkStart w:name="_bookmark13" w:id="40"/>
      <w:bookmarkEnd w:id="40"/>
      <w:r>
        <w:rPr>
          <w:rFonts w:ascii="Bookman Old Style" w:hAnsi="Bookman Old Style"/>
          <w:b w:val="0"/>
          <w:i/>
          <w:w w:val="95"/>
          <w:sz w:val="22"/>
        </w:rPr>
      </w:r>
      <w:r>
        <w:rPr>
          <w:rFonts w:ascii="Bookman Old Style" w:hAnsi="Bookman Old Style"/>
          <w:b w:val="0"/>
          <w:i/>
          <w:w w:val="95"/>
          <w:sz w:val="22"/>
        </w:rPr>
        <w:t> </w:t>
      </w:r>
      <w:r>
        <w:rPr>
          <w:rFonts w:ascii="Bookman Old Style" w:hAnsi="Bookman Old Style"/>
          <w:b w:val="0"/>
          <w:i/>
          <w:sz w:val="22"/>
        </w:rPr>
        <w:t>World </w:t>
      </w:r>
      <w:r>
        <w:rPr>
          <w:sz w:val="22"/>
        </w:rPr>
        <w:t>(pp. 43–56). Elsevier. </w:t>
      </w:r>
      <w:hyperlink r:id="rId10">
        <w:r>
          <w:rPr>
            <w:color w:val="0000FF"/>
            <w:sz w:val="22"/>
          </w:rPr>
          <w:t>https://doi.org/10.1016/b978-0-12-813864-9.00002-1</w:t>
        </w:r>
      </w:hyperlink>
    </w:p>
    <w:p>
      <w:pPr>
        <w:spacing w:line="408" w:lineRule="auto" w:before="0"/>
        <w:ind w:left="840" w:right="1118" w:hanging="720"/>
        <w:jc w:val="both"/>
        <w:rPr>
          <w:sz w:val="22"/>
        </w:rPr>
      </w:pPr>
      <w:r>
        <w:rPr>
          <w:sz w:val="22"/>
        </w:rPr>
        <w:t>Calomiris,</w:t>
      </w:r>
      <w:r>
        <w:rPr>
          <w:spacing w:val="-8"/>
          <w:sz w:val="22"/>
        </w:rPr>
        <w:t> </w:t>
      </w:r>
      <w:r>
        <w:rPr>
          <w:sz w:val="22"/>
        </w:rPr>
        <w:t>C.</w:t>
      </w:r>
      <w:r>
        <w:rPr>
          <w:spacing w:val="-8"/>
          <w:sz w:val="22"/>
        </w:rPr>
        <w:t> </w:t>
      </w:r>
      <w:r>
        <w:rPr>
          <w:sz w:val="22"/>
        </w:rPr>
        <w:t>W.,</w:t>
      </w:r>
      <w:r>
        <w:rPr>
          <w:spacing w:val="-8"/>
          <w:sz w:val="22"/>
        </w:rPr>
        <w:t> </w:t>
      </w:r>
      <w:r>
        <w:rPr>
          <w:sz w:val="22"/>
        </w:rPr>
        <w:t>&amp;</w:t>
      </w:r>
      <w:r>
        <w:rPr>
          <w:spacing w:val="-8"/>
          <w:sz w:val="22"/>
        </w:rPr>
        <w:t> </w:t>
      </w:r>
      <w:r>
        <w:rPr>
          <w:spacing w:val="-3"/>
          <w:sz w:val="22"/>
        </w:rPr>
        <w:t>Powell,</w:t>
      </w:r>
      <w:r>
        <w:rPr>
          <w:spacing w:val="-8"/>
          <w:sz w:val="22"/>
        </w:rPr>
        <w:t> </w:t>
      </w:r>
      <w:r>
        <w:rPr>
          <w:sz w:val="22"/>
        </w:rPr>
        <w:t>A.</w:t>
      </w:r>
      <w:r>
        <w:rPr>
          <w:spacing w:val="-8"/>
          <w:sz w:val="22"/>
        </w:rPr>
        <w:t> </w:t>
      </w:r>
      <w:r>
        <w:rPr>
          <w:sz w:val="22"/>
        </w:rPr>
        <w:t>(2001).</w:t>
      </w:r>
      <w:r>
        <w:rPr>
          <w:spacing w:val="-8"/>
          <w:sz w:val="22"/>
        </w:rPr>
        <w:t> </w:t>
      </w:r>
      <w:r>
        <w:rPr>
          <w:rFonts w:ascii="Bookman Old Style"/>
          <w:b w:val="0"/>
          <w:i/>
          <w:sz w:val="22"/>
        </w:rPr>
        <w:t>Can</w:t>
      </w:r>
      <w:r>
        <w:rPr>
          <w:rFonts w:ascii="Bookman Old Style"/>
          <w:b w:val="0"/>
          <w:i/>
          <w:spacing w:val="-20"/>
          <w:sz w:val="22"/>
        </w:rPr>
        <w:t> </w:t>
      </w:r>
      <w:r>
        <w:rPr>
          <w:rFonts w:ascii="Bookman Old Style"/>
          <w:b w:val="0"/>
          <w:i/>
          <w:sz w:val="22"/>
        </w:rPr>
        <w:t>emerging</w:t>
      </w:r>
      <w:r>
        <w:rPr>
          <w:rFonts w:ascii="Bookman Old Style"/>
          <w:b w:val="0"/>
          <w:i/>
          <w:spacing w:val="-20"/>
          <w:sz w:val="22"/>
        </w:rPr>
        <w:t> </w:t>
      </w:r>
      <w:r>
        <w:rPr>
          <w:rFonts w:ascii="Bookman Old Style"/>
          <w:b w:val="0"/>
          <w:i/>
          <w:sz w:val="22"/>
        </w:rPr>
        <w:t>market</w:t>
      </w:r>
      <w:r>
        <w:rPr>
          <w:rFonts w:ascii="Bookman Old Style"/>
          <w:b w:val="0"/>
          <w:i/>
          <w:spacing w:val="-20"/>
          <w:sz w:val="22"/>
        </w:rPr>
        <w:t> </w:t>
      </w:r>
      <w:r>
        <w:rPr>
          <w:rFonts w:ascii="Bookman Old Style"/>
          <w:b w:val="0"/>
          <w:i/>
          <w:spacing w:val="-3"/>
          <w:sz w:val="22"/>
        </w:rPr>
        <w:t>bank</w:t>
      </w:r>
      <w:r>
        <w:rPr>
          <w:rFonts w:ascii="Bookman Old Style"/>
          <w:b w:val="0"/>
          <w:i/>
          <w:spacing w:val="-20"/>
          <w:sz w:val="22"/>
        </w:rPr>
        <w:t> </w:t>
      </w:r>
      <w:r>
        <w:rPr>
          <w:rFonts w:ascii="Bookman Old Style"/>
          <w:b w:val="0"/>
          <w:i/>
          <w:spacing w:val="-3"/>
          <w:sz w:val="22"/>
        </w:rPr>
        <w:t>regulators</w:t>
      </w:r>
      <w:r>
        <w:rPr>
          <w:rFonts w:ascii="Bookman Old Style"/>
          <w:b w:val="0"/>
          <w:i/>
          <w:spacing w:val="-20"/>
          <w:sz w:val="22"/>
        </w:rPr>
        <w:t> </w:t>
      </w:r>
      <w:r>
        <w:rPr>
          <w:rFonts w:ascii="Bookman Old Style"/>
          <w:b w:val="0"/>
          <w:i/>
          <w:sz w:val="22"/>
        </w:rPr>
        <w:t>establish</w:t>
      </w:r>
      <w:r>
        <w:rPr>
          <w:rFonts w:ascii="Bookman Old Style"/>
          <w:b w:val="0"/>
          <w:i/>
          <w:spacing w:val="-20"/>
          <w:sz w:val="22"/>
        </w:rPr>
        <w:t> </w:t>
      </w:r>
      <w:r>
        <w:rPr>
          <w:rFonts w:ascii="Bookman Old Style"/>
          <w:b w:val="0"/>
          <w:i/>
          <w:spacing w:val="-3"/>
          <w:sz w:val="22"/>
        </w:rPr>
        <w:t>credible</w:t>
      </w:r>
      <w:bookmarkStart w:name="_bookmark14" w:id="41"/>
      <w:bookmarkEnd w:id="41"/>
      <w:r>
        <w:rPr>
          <w:rFonts w:ascii="Bookman Old Style"/>
          <w:b w:val="0"/>
          <w:i/>
          <w:spacing w:val="-3"/>
          <w:sz w:val="22"/>
        </w:rPr>
      </w:r>
      <w:r>
        <w:rPr>
          <w:rFonts w:ascii="Bookman Old Style"/>
          <w:b w:val="0"/>
          <w:i/>
          <w:spacing w:val="-3"/>
          <w:sz w:val="22"/>
        </w:rPr>
        <w:t> </w:t>
      </w:r>
      <w:r>
        <w:rPr>
          <w:rFonts w:ascii="Bookman Old Style"/>
          <w:b w:val="0"/>
          <w:i/>
          <w:sz w:val="22"/>
        </w:rPr>
        <w:t>market discipline? the </w:t>
      </w:r>
      <w:r>
        <w:rPr>
          <w:rFonts w:ascii="Bookman Old Style"/>
          <w:b w:val="0"/>
          <w:i/>
          <w:spacing w:val="-3"/>
          <w:sz w:val="22"/>
        </w:rPr>
        <w:t>case </w:t>
      </w:r>
      <w:r>
        <w:rPr>
          <w:rFonts w:ascii="Bookman Old Style"/>
          <w:b w:val="0"/>
          <w:i/>
          <w:sz w:val="22"/>
        </w:rPr>
        <w:t>of argentina. 1992-1999 </w:t>
      </w:r>
      <w:r>
        <w:rPr>
          <w:sz w:val="22"/>
        </w:rPr>
        <w:t>(tech.</w:t>
      </w:r>
      <w:r>
        <w:rPr>
          <w:spacing w:val="-10"/>
          <w:sz w:val="22"/>
        </w:rPr>
        <w:t> </w:t>
      </w:r>
      <w:r>
        <w:rPr>
          <w:sz w:val="22"/>
        </w:rPr>
        <w:t>rep.).</w:t>
      </w:r>
    </w:p>
    <w:p>
      <w:pPr>
        <w:pStyle w:val="BodyText"/>
        <w:spacing w:line="415" w:lineRule="auto" w:before="4"/>
        <w:ind w:left="840" w:right="1117" w:hanging="720"/>
        <w:jc w:val="both"/>
      </w:pPr>
      <w:r>
        <w:rPr/>
        <w:t>Chiaramonte, L., &amp; Casu, B. (2017). Capital and liquidity ratios and financial distress. evidence </w:t>
      </w:r>
      <w:r>
        <w:rPr>
          <w:w w:val="95"/>
        </w:rPr>
        <w:t>from the european banking industry. </w:t>
      </w:r>
      <w:r>
        <w:rPr>
          <w:rFonts w:ascii="Bookman Old Style" w:hAnsi="Bookman Old Style"/>
          <w:b w:val="0"/>
          <w:i/>
          <w:w w:val="95"/>
        </w:rPr>
        <w:t>The British </w:t>
      </w:r>
      <w:r>
        <w:rPr>
          <w:rFonts w:ascii="Bookman Old Style" w:hAnsi="Bookman Old Style"/>
          <w:b w:val="0"/>
          <w:i/>
          <w:spacing w:val="-4"/>
          <w:w w:val="95"/>
        </w:rPr>
        <w:t>Accounting </w:t>
      </w:r>
      <w:r>
        <w:rPr>
          <w:rFonts w:ascii="Bookman Old Style" w:hAnsi="Bookman Old Style"/>
          <w:b w:val="0"/>
          <w:i/>
          <w:w w:val="95"/>
        </w:rPr>
        <w:t>Review</w:t>
      </w:r>
      <w:r>
        <w:rPr>
          <w:w w:val="95"/>
        </w:rPr>
        <w:t>, </w:t>
      </w:r>
      <w:r>
        <w:rPr>
          <w:rFonts w:ascii="Bookman Old Style" w:hAnsi="Bookman Old Style"/>
          <w:b w:val="0"/>
          <w:i/>
          <w:w w:val="95"/>
        </w:rPr>
        <w:t>49</w:t>
      </w:r>
      <w:r>
        <w:rPr>
          <w:rFonts w:ascii="Bookman Old Style" w:hAnsi="Bookman Old Style"/>
          <w:b w:val="0"/>
          <w:i/>
          <w:spacing w:val="-39"/>
          <w:w w:val="95"/>
        </w:rPr>
        <w:t> </w:t>
      </w:r>
      <w:r>
        <w:rPr>
          <w:w w:val="95"/>
        </w:rPr>
        <w:t>(2), 138–161. </w:t>
      </w:r>
      <w:hyperlink r:id="rId11">
        <w:r>
          <w:rPr>
            <w:color w:val="0000FF"/>
            <w:w w:val="95"/>
          </w:rPr>
          <w:t>https:</w:t>
        </w:r>
      </w:hyperlink>
    </w:p>
    <w:p>
      <w:pPr>
        <w:pStyle w:val="BodyText"/>
        <w:spacing w:line="248" w:lineRule="exact"/>
        <w:ind w:left="840"/>
      </w:pPr>
      <w:hyperlink r:id="rId11">
        <w:r>
          <w:rPr>
            <w:color w:val="0000FF"/>
          </w:rPr>
          <w:t>//doi.org/10.1016/j.bar.2016.04.001</w:t>
        </w:r>
      </w:hyperlink>
    </w:p>
    <w:p>
      <w:pPr>
        <w:spacing w:line="412" w:lineRule="auto" w:before="188"/>
        <w:ind w:left="840" w:right="1118" w:hanging="720"/>
        <w:jc w:val="both"/>
        <w:rPr>
          <w:sz w:val="22"/>
        </w:rPr>
      </w:pPr>
      <w:bookmarkStart w:name="_bookmark16" w:id="42"/>
      <w:bookmarkEnd w:id="42"/>
      <w:r>
        <w:rPr/>
      </w:r>
      <w:r>
        <w:rPr>
          <w:sz w:val="22"/>
        </w:rPr>
        <w:t>Craioveanu, M., &amp; Terrell, D. (2016). The impact of storms on firm survival: A bayesian spatial </w:t>
      </w:r>
      <w:r>
        <w:rPr>
          <w:w w:val="90"/>
          <w:sz w:val="22"/>
        </w:rPr>
        <w:t>econometric model for firm survival. </w:t>
      </w:r>
      <w:r>
        <w:rPr>
          <w:rFonts w:ascii="Bookman Old Style" w:hAnsi="Bookman Old Style"/>
          <w:b w:val="0"/>
          <w:i/>
          <w:w w:val="90"/>
          <w:sz w:val="22"/>
        </w:rPr>
        <w:t>Spatial econometrics: Qualitative and limited dependent </w:t>
      </w:r>
      <w:r>
        <w:rPr>
          <w:rFonts w:ascii="Bookman Old Style" w:hAnsi="Bookman Old Style"/>
          <w:b w:val="0"/>
          <w:i/>
          <w:w w:val="95"/>
          <w:sz w:val="22"/>
        </w:rPr>
        <w:t>variables </w:t>
      </w:r>
      <w:r>
        <w:rPr>
          <w:w w:val="95"/>
          <w:sz w:val="22"/>
        </w:rPr>
        <w:t>(pp. 81–118). Emerald Group Publishing Limited. </w:t>
      </w:r>
      <w:hyperlink r:id="rId12">
        <w:r>
          <w:rPr>
            <w:color w:val="0000FF"/>
            <w:w w:val="95"/>
            <w:sz w:val="22"/>
          </w:rPr>
          <w:t>https://doi.org/10.1108/s0731-</w:t>
        </w:r>
      </w:hyperlink>
      <w:bookmarkStart w:name="_bookmark15" w:id="43"/>
      <w:bookmarkEnd w:id="43"/>
      <w:r>
        <w:rPr>
          <w:color w:val="0000FF"/>
          <w:w w:val="95"/>
          <w:sz w:val="22"/>
        </w:rPr>
      </w:r>
      <w:r>
        <w:rPr>
          <w:color w:val="0000FF"/>
          <w:w w:val="95"/>
          <w:sz w:val="22"/>
        </w:rPr>
        <w:t> </w:t>
      </w:r>
      <w:hyperlink r:id="rId12">
        <w:r>
          <w:rPr>
            <w:color w:val="0000FF"/>
            <w:sz w:val="22"/>
          </w:rPr>
          <w:t>905320160000037010</w:t>
        </w:r>
      </w:hyperlink>
    </w:p>
    <w:p>
      <w:pPr>
        <w:spacing w:line="410" w:lineRule="auto" w:before="6"/>
        <w:ind w:left="840" w:right="1116" w:hanging="720"/>
        <w:jc w:val="both"/>
        <w:rPr>
          <w:sz w:val="22"/>
        </w:rPr>
      </w:pPr>
      <w:r>
        <w:rPr>
          <w:sz w:val="22"/>
        </w:rPr>
        <w:t>Dabos,</w:t>
      </w:r>
      <w:r>
        <w:rPr>
          <w:spacing w:val="-28"/>
          <w:sz w:val="22"/>
        </w:rPr>
        <w:t> </w:t>
      </w:r>
      <w:r>
        <w:rPr>
          <w:sz w:val="22"/>
        </w:rPr>
        <w:t>M.,</w:t>
      </w:r>
      <w:r>
        <w:rPr>
          <w:spacing w:val="-27"/>
          <w:sz w:val="22"/>
        </w:rPr>
        <w:t> </w:t>
      </w:r>
      <w:r>
        <w:rPr>
          <w:sz w:val="22"/>
        </w:rPr>
        <w:t>&amp;</w:t>
      </w:r>
      <w:r>
        <w:rPr>
          <w:spacing w:val="-28"/>
          <w:sz w:val="22"/>
        </w:rPr>
        <w:t> </w:t>
      </w:r>
      <w:r>
        <w:rPr>
          <w:sz w:val="22"/>
        </w:rPr>
        <w:t>Escudero,</w:t>
      </w:r>
      <w:r>
        <w:rPr>
          <w:spacing w:val="-27"/>
          <w:sz w:val="22"/>
        </w:rPr>
        <w:t> </w:t>
      </w:r>
      <w:r>
        <w:rPr>
          <w:sz w:val="22"/>
        </w:rPr>
        <w:t>W.</w:t>
      </w:r>
      <w:r>
        <w:rPr>
          <w:spacing w:val="-28"/>
          <w:sz w:val="22"/>
        </w:rPr>
        <w:t> </w:t>
      </w:r>
      <w:r>
        <w:rPr>
          <w:sz w:val="22"/>
        </w:rPr>
        <w:t>S.</w:t>
      </w:r>
      <w:r>
        <w:rPr>
          <w:spacing w:val="-27"/>
          <w:sz w:val="22"/>
        </w:rPr>
        <w:t> </w:t>
      </w:r>
      <w:r>
        <w:rPr>
          <w:sz w:val="22"/>
        </w:rPr>
        <w:t>(2004).</w:t>
      </w:r>
      <w:r>
        <w:rPr>
          <w:spacing w:val="-27"/>
          <w:sz w:val="22"/>
        </w:rPr>
        <w:t> </w:t>
      </w:r>
      <w:r>
        <w:rPr>
          <w:sz w:val="22"/>
        </w:rPr>
        <w:t>Explaining</w:t>
      </w:r>
      <w:r>
        <w:rPr>
          <w:spacing w:val="-28"/>
          <w:sz w:val="22"/>
        </w:rPr>
        <w:t> </w:t>
      </w:r>
      <w:r>
        <w:rPr>
          <w:sz w:val="22"/>
        </w:rPr>
        <w:t>and</w:t>
      </w:r>
      <w:r>
        <w:rPr>
          <w:spacing w:val="-28"/>
          <w:sz w:val="22"/>
        </w:rPr>
        <w:t> </w:t>
      </w:r>
      <w:r>
        <w:rPr>
          <w:sz w:val="22"/>
        </w:rPr>
        <w:t>predicting</w:t>
      </w:r>
      <w:r>
        <w:rPr>
          <w:spacing w:val="-28"/>
          <w:sz w:val="22"/>
        </w:rPr>
        <w:t> </w:t>
      </w:r>
      <w:r>
        <w:rPr>
          <w:sz w:val="22"/>
        </w:rPr>
        <w:t>bank</w:t>
      </w:r>
      <w:r>
        <w:rPr>
          <w:spacing w:val="-28"/>
          <w:sz w:val="22"/>
        </w:rPr>
        <w:t> </w:t>
      </w:r>
      <w:r>
        <w:rPr>
          <w:sz w:val="22"/>
        </w:rPr>
        <w:t>failure</w:t>
      </w:r>
      <w:r>
        <w:rPr>
          <w:spacing w:val="-28"/>
          <w:sz w:val="22"/>
        </w:rPr>
        <w:t> </w:t>
      </w:r>
      <w:r>
        <w:rPr>
          <w:sz w:val="22"/>
        </w:rPr>
        <w:t>using</w:t>
      </w:r>
      <w:r>
        <w:rPr>
          <w:spacing w:val="-27"/>
          <w:sz w:val="22"/>
        </w:rPr>
        <w:t> </w:t>
      </w:r>
      <w:r>
        <w:rPr>
          <w:sz w:val="22"/>
        </w:rPr>
        <w:t>duration</w:t>
      </w:r>
      <w:r>
        <w:rPr>
          <w:spacing w:val="-28"/>
          <w:sz w:val="22"/>
        </w:rPr>
        <w:t> </w:t>
      </w:r>
      <w:r>
        <w:rPr>
          <w:sz w:val="22"/>
        </w:rPr>
        <w:t>models: </w:t>
      </w:r>
      <w:r>
        <w:rPr>
          <w:w w:val="101"/>
          <w:sz w:val="22"/>
        </w:rPr>
        <w:t>The</w:t>
      </w:r>
      <w:r>
        <w:rPr>
          <w:sz w:val="22"/>
        </w:rPr>
        <w:t> </w:t>
      </w:r>
      <w:r>
        <w:rPr>
          <w:spacing w:val="-15"/>
          <w:sz w:val="22"/>
        </w:rPr>
        <w:t> </w:t>
      </w:r>
      <w:r>
        <w:rPr>
          <w:w w:val="94"/>
          <w:sz w:val="22"/>
        </w:rPr>
        <w:t>case</w:t>
      </w:r>
      <w:r>
        <w:rPr>
          <w:sz w:val="22"/>
        </w:rPr>
        <w:t> </w:t>
      </w:r>
      <w:r>
        <w:rPr>
          <w:spacing w:val="-15"/>
          <w:sz w:val="22"/>
        </w:rPr>
        <w:t> </w:t>
      </w:r>
      <w:r>
        <w:rPr>
          <w:w w:val="92"/>
          <w:sz w:val="22"/>
        </w:rPr>
        <w:t>of</w:t>
      </w:r>
      <w:r>
        <w:rPr>
          <w:sz w:val="22"/>
        </w:rPr>
        <w:t> </w:t>
      </w:r>
      <w:r>
        <w:rPr>
          <w:spacing w:val="-15"/>
          <w:sz w:val="22"/>
        </w:rPr>
        <w:t> </w:t>
      </w:r>
      <w:r>
        <w:rPr>
          <w:w w:val="94"/>
          <w:sz w:val="22"/>
        </w:rPr>
        <w:t>arge</w:t>
      </w:r>
      <w:r>
        <w:rPr>
          <w:spacing w:val="-6"/>
          <w:w w:val="94"/>
          <w:sz w:val="22"/>
        </w:rPr>
        <w:t>n</w:t>
      </w:r>
      <w:r>
        <w:rPr>
          <w:w w:val="103"/>
          <w:sz w:val="22"/>
        </w:rPr>
        <w:t>t</w:t>
      </w:r>
      <w:r>
        <w:rPr>
          <w:spacing w:val="-1"/>
          <w:w w:val="103"/>
          <w:sz w:val="22"/>
        </w:rPr>
        <w:t>i</w:t>
      </w:r>
      <w:r>
        <w:rPr>
          <w:w w:val="95"/>
          <w:sz w:val="22"/>
        </w:rPr>
        <w:t>na</w:t>
      </w:r>
      <w:r>
        <w:rPr>
          <w:sz w:val="22"/>
        </w:rPr>
        <w:t> </w:t>
      </w:r>
      <w:r>
        <w:rPr>
          <w:spacing w:val="-15"/>
          <w:sz w:val="22"/>
        </w:rPr>
        <w:t> </w:t>
      </w:r>
      <w:r>
        <w:rPr>
          <w:w w:val="96"/>
          <w:sz w:val="22"/>
        </w:rPr>
        <w:t>a</w:t>
      </w:r>
      <w:r>
        <w:rPr>
          <w:spacing w:val="-1"/>
          <w:w w:val="96"/>
          <w:sz w:val="22"/>
        </w:rPr>
        <w:t>f</w:t>
      </w:r>
      <w:r>
        <w:rPr>
          <w:w w:val="99"/>
          <w:sz w:val="22"/>
        </w:rPr>
        <w:t>te</w:t>
      </w:r>
      <w:r>
        <w:rPr>
          <w:w w:val="94"/>
          <w:sz w:val="22"/>
        </w:rPr>
        <w:t>r</w:t>
      </w:r>
      <w:r>
        <w:rPr>
          <w:sz w:val="22"/>
        </w:rPr>
        <w:t> </w:t>
      </w:r>
      <w:r>
        <w:rPr>
          <w:spacing w:val="-15"/>
          <w:sz w:val="22"/>
        </w:rPr>
        <w:t> </w:t>
      </w:r>
      <w:r>
        <w:rPr>
          <w:w w:val="97"/>
          <w:sz w:val="22"/>
        </w:rPr>
        <w:t>the</w:t>
      </w:r>
      <w:r>
        <w:rPr>
          <w:sz w:val="22"/>
        </w:rPr>
        <w:t> </w:t>
      </w:r>
      <w:r>
        <w:rPr>
          <w:spacing w:val="-15"/>
          <w:sz w:val="22"/>
        </w:rPr>
        <w:t> </w:t>
      </w:r>
      <w:r>
        <w:rPr>
          <w:w w:val="95"/>
          <w:sz w:val="22"/>
        </w:rPr>
        <w:t>mexican</w:t>
      </w:r>
      <w:r>
        <w:rPr>
          <w:sz w:val="22"/>
        </w:rPr>
        <w:t> </w:t>
      </w:r>
      <w:r>
        <w:rPr>
          <w:spacing w:val="-15"/>
          <w:sz w:val="22"/>
        </w:rPr>
        <w:t> </w:t>
      </w:r>
      <w:r>
        <w:rPr>
          <w:w w:val="94"/>
          <w:sz w:val="22"/>
        </w:rPr>
        <w:t>crisis.</w:t>
      </w:r>
      <w:r>
        <w:rPr>
          <w:sz w:val="22"/>
        </w:rPr>
        <w:t> </w:t>
      </w:r>
      <w:r>
        <w:rPr>
          <w:spacing w:val="-14"/>
          <w:sz w:val="22"/>
        </w:rPr>
        <w:t> </w:t>
      </w:r>
      <w:r>
        <w:rPr>
          <w:rFonts w:ascii="Bookman Old Style" w:hAnsi="Bookman Old Style"/>
          <w:b w:val="0"/>
          <w:i/>
          <w:spacing w:val="-12"/>
          <w:w w:val="103"/>
          <w:sz w:val="22"/>
        </w:rPr>
        <w:t>R</w:t>
      </w:r>
      <w:r>
        <w:rPr>
          <w:rFonts w:ascii="Bookman Old Style" w:hAnsi="Bookman Old Style"/>
          <w:b w:val="0"/>
          <w:i/>
          <w:w w:val="85"/>
          <w:sz w:val="22"/>
        </w:rPr>
        <w:t>evista</w:t>
      </w:r>
      <w:r>
        <w:rPr>
          <w:rFonts w:ascii="Bookman Old Style" w:hAnsi="Bookman Old Style"/>
          <w:b w:val="0"/>
          <w:i/>
          <w:spacing w:val="28"/>
          <w:sz w:val="22"/>
        </w:rPr>
        <w:t> </w:t>
      </w:r>
      <w:r>
        <w:rPr>
          <w:rFonts w:ascii="Bookman Old Style" w:hAnsi="Bookman Old Style"/>
          <w:b w:val="0"/>
          <w:i/>
          <w:w w:val="81"/>
          <w:sz w:val="22"/>
        </w:rPr>
        <w:t>de</w:t>
      </w:r>
      <w:r>
        <w:rPr>
          <w:rFonts w:ascii="Bookman Old Style" w:hAnsi="Bookman Old Style"/>
          <w:b w:val="0"/>
          <w:i/>
          <w:spacing w:val="27"/>
          <w:sz w:val="22"/>
        </w:rPr>
        <w:t> </w:t>
      </w:r>
      <w:r>
        <w:rPr>
          <w:rFonts w:ascii="Bookman Old Style" w:hAnsi="Bookman Old Style"/>
          <w:b w:val="0"/>
          <w:i/>
          <w:spacing w:val="-6"/>
          <w:w w:val="105"/>
          <w:sz w:val="22"/>
        </w:rPr>
        <w:t>A</w:t>
      </w:r>
      <w:r>
        <w:rPr>
          <w:rFonts w:ascii="Bookman Old Style" w:hAnsi="Bookman Old Style"/>
          <w:b w:val="0"/>
          <w:i/>
          <w:w w:val="89"/>
          <w:sz w:val="22"/>
        </w:rPr>
        <w:t>n</w:t>
      </w:r>
      <w:r>
        <w:rPr>
          <w:rFonts w:ascii="Bookman Old Style" w:hAnsi="Bookman Old Style"/>
          <w:b w:val="0"/>
          <w:i/>
          <w:spacing w:val="-112"/>
          <w:w w:val="158"/>
          <w:sz w:val="22"/>
        </w:rPr>
        <w:t>´</w:t>
      </w:r>
      <w:r>
        <w:rPr>
          <w:rFonts w:ascii="Bookman Old Style" w:hAnsi="Bookman Old Style"/>
          <w:b w:val="0"/>
          <w:i/>
          <w:w w:val="85"/>
          <w:sz w:val="22"/>
        </w:rPr>
        <w:t>alisis</w:t>
      </w:r>
      <w:r>
        <w:rPr>
          <w:rFonts w:ascii="Bookman Old Style" w:hAnsi="Bookman Old Style"/>
          <w:b w:val="0"/>
          <w:i/>
          <w:spacing w:val="27"/>
          <w:sz w:val="22"/>
        </w:rPr>
        <w:t> </w:t>
      </w:r>
      <w:r>
        <w:rPr>
          <w:rFonts w:ascii="Bookman Old Style" w:hAnsi="Bookman Old Style"/>
          <w:b w:val="0"/>
          <w:i/>
          <w:w w:val="97"/>
          <w:sz w:val="22"/>
        </w:rPr>
        <w:t>E</w:t>
      </w:r>
      <w:r>
        <w:rPr>
          <w:rFonts w:ascii="Bookman Old Style" w:hAnsi="Bookman Old Style"/>
          <w:b w:val="0"/>
          <w:i/>
          <w:spacing w:val="-12"/>
          <w:w w:val="97"/>
          <w:sz w:val="22"/>
        </w:rPr>
        <w:t>c</w:t>
      </w:r>
      <w:r>
        <w:rPr>
          <w:rFonts w:ascii="Bookman Old Style" w:hAnsi="Bookman Old Style"/>
          <w:b w:val="0"/>
          <w:i/>
          <w:w w:val="91"/>
          <w:sz w:val="22"/>
        </w:rPr>
        <w:t>on</w:t>
      </w:r>
      <w:r>
        <w:rPr>
          <w:rFonts w:ascii="Bookman Old Style" w:hAnsi="Bookman Old Style"/>
          <w:b w:val="0"/>
          <w:i/>
          <w:spacing w:val="-112"/>
          <w:w w:val="158"/>
          <w:sz w:val="22"/>
        </w:rPr>
        <w:t>´</w:t>
      </w:r>
      <w:r>
        <w:rPr>
          <w:rFonts w:ascii="Bookman Old Style" w:hAnsi="Bookman Old Style"/>
          <w:b w:val="0"/>
          <w:i/>
          <w:w w:val="95"/>
          <w:sz w:val="22"/>
        </w:rPr>
        <w:t>omi</w:t>
      </w:r>
      <w:r>
        <w:rPr>
          <w:rFonts w:ascii="Bookman Old Style" w:hAnsi="Bookman Old Style"/>
          <w:b w:val="0"/>
          <w:i/>
          <w:spacing w:val="-12"/>
          <w:w w:val="95"/>
          <w:sz w:val="22"/>
        </w:rPr>
        <w:t>c</w:t>
      </w:r>
      <w:r>
        <w:rPr>
          <w:rFonts w:ascii="Bookman Old Style" w:hAnsi="Bookman Old Style"/>
          <w:b w:val="0"/>
          <w:i/>
          <w:w w:val="97"/>
          <w:sz w:val="22"/>
        </w:rPr>
        <w:t>o–E</w:t>
      </w:r>
      <w:r>
        <w:rPr>
          <w:rFonts w:ascii="Bookman Old Style" w:hAnsi="Bookman Old Style"/>
          <w:b w:val="0"/>
          <w:i/>
          <w:spacing w:val="-12"/>
          <w:w w:val="97"/>
          <w:sz w:val="22"/>
        </w:rPr>
        <w:t>c</w:t>
      </w:r>
      <w:r>
        <w:rPr>
          <w:rFonts w:ascii="Bookman Old Style" w:hAnsi="Bookman Old Style"/>
          <w:b w:val="0"/>
          <w:i/>
          <w:w w:val="94"/>
          <w:sz w:val="22"/>
        </w:rPr>
        <w:t>onomic</w:t>
      </w:r>
      <w:r>
        <w:rPr>
          <w:rFonts w:ascii="Bookman Old Style" w:hAnsi="Bookman Old Style"/>
          <w:b w:val="0"/>
          <w:i/>
          <w:w w:val="94"/>
          <w:sz w:val="22"/>
        </w:rPr>
        <w:t> </w:t>
      </w:r>
      <w:bookmarkStart w:name="_bookmark17" w:id="44"/>
      <w:bookmarkEnd w:id="44"/>
      <w:r>
        <w:rPr>
          <w:rFonts w:ascii="Bookman Old Style" w:hAnsi="Bookman Old Style"/>
          <w:b w:val="0"/>
          <w:i/>
          <w:spacing w:val="-6"/>
          <w:w w:val="105"/>
          <w:sz w:val="22"/>
        </w:rPr>
      </w:r>
      <w:r>
        <w:rPr>
          <w:rFonts w:ascii="Bookman Old Style" w:hAnsi="Bookman Old Style"/>
          <w:b w:val="0"/>
          <w:i/>
          <w:sz w:val="22"/>
        </w:rPr>
        <w:t>Analysis Review</w:t>
      </w:r>
      <w:r>
        <w:rPr>
          <w:sz w:val="22"/>
        </w:rPr>
        <w:t>, </w:t>
      </w:r>
      <w:r>
        <w:rPr>
          <w:rFonts w:ascii="Bookman Old Style" w:hAnsi="Bookman Old Style"/>
          <w:b w:val="0"/>
          <w:i/>
          <w:sz w:val="22"/>
        </w:rPr>
        <w:t>19 </w:t>
      </w:r>
      <w:r>
        <w:rPr>
          <w:sz w:val="22"/>
        </w:rPr>
        <w:t>(1),</w:t>
      </w:r>
      <w:r>
        <w:rPr>
          <w:spacing w:val="-1"/>
          <w:sz w:val="22"/>
        </w:rPr>
        <w:t> </w:t>
      </w:r>
      <w:r>
        <w:rPr>
          <w:sz w:val="22"/>
        </w:rPr>
        <w:t>31–49.</w:t>
      </w:r>
    </w:p>
    <w:p>
      <w:pPr>
        <w:spacing w:line="410" w:lineRule="auto" w:before="0"/>
        <w:ind w:left="840" w:right="1116" w:hanging="720"/>
        <w:jc w:val="both"/>
        <w:rPr>
          <w:sz w:val="22"/>
        </w:rPr>
      </w:pPr>
      <w:r>
        <w:rPr>
          <w:sz w:val="22"/>
        </w:rPr>
        <w:t>D’Amato, L., Grubisic, E., &amp; </w:t>
      </w:r>
      <w:r>
        <w:rPr>
          <w:spacing w:val="-3"/>
          <w:sz w:val="22"/>
        </w:rPr>
        <w:t>Powell, </w:t>
      </w:r>
      <w:r>
        <w:rPr>
          <w:sz w:val="22"/>
        </w:rPr>
        <w:t>A. </w:t>
      </w:r>
      <w:r>
        <w:rPr>
          <w:spacing w:val="-9"/>
          <w:sz w:val="22"/>
        </w:rPr>
        <w:t>P. </w:t>
      </w:r>
      <w:r>
        <w:rPr>
          <w:sz w:val="22"/>
        </w:rPr>
        <w:t>(1997). </w:t>
      </w:r>
      <w:r>
        <w:rPr>
          <w:rFonts w:ascii="Bookman Old Style" w:hAnsi="Bookman Old Style"/>
          <w:b w:val="0"/>
          <w:i/>
          <w:sz w:val="22"/>
        </w:rPr>
        <w:t>Contagion, </w:t>
      </w:r>
      <w:r>
        <w:rPr>
          <w:rFonts w:ascii="Bookman Old Style" w:hAnsi="Bookman Old Style"/>
          <w:b w:val="0"/>
          <w:i/>
          <w:spacing w:val="-3"/>
          <w:sz w:val="22"/>
        </w:rPr>
        <w:t>banks </w:t>
      </w:r>
      <w:r>
        <w:rPr>
          <w:rFonts w:ascii="Bookman Old Style" w:hAnsi="Bookman Old Style"/>
          <w:b w:val="0"/>
          <w:i/>
          <w:sz w:val="22"/>
        </w:rPr>
        <w:t>fundamentals or</w:t>
      </w:r>
      <w:r>
        <w:rPr>
          <w:rFonts w:ascii="Bookman Old Style" w:hAnsi="Bookman Old Style"/>
          <w:b w:val="0"/>
          <w:i/>
          <w:spacing w:val="-42"/>
          <w:sz w:val="22"/>
        </w:rPr>
        <w:t> </w:t>
      </w:r>
      <w:r>
        <w:rPr>
          <w:rFonts w:ascii="Bookman Old Style" w:hAnsi="Bookman Old Style"/>
          <w:b w:val="0"/>
          <w:i/>
          <w:spacing w:val="-6"/>
          <w:sz w:val="22"/>
        </w:rPr>
        <w:t>macroeco- </w:t>
      </w:r>
      <w:r>
        <w:rPr>
          <w:rFonts w:ascii="Bookman Old Style" w:hAnsi="Bookman Old Style"/>
          <w:b w:val="0"/>
          <w:i/>
          <w:w w:val="95"/>
          <w:sz w:val="22"/>
        </w:rPr>
        <w:t>nomic</w:t>
      </w:r>
      <w:r>
        <w:rPr>
          <w:rFonts w:ascii="Bookman Old Style" w:hAnsi="Bookman Old Style"/>
          <w:b w:val="0"/>
          <w:i/>
          <w:spacing w:val="-19"/>
          <w:w w:val="95"/>
          <w:sz w:val="22"/>
        </w:rPr>
        <w:t> </w:t>
      </w:r>
      <w:r>
        <w:rPr>
          <w:rFonts w:ascii="Bookman Old Style" w:hAnsi="Bookman Old Style"/>
          <w:b w:val="0"/>
          <w:i/>
          <w:w w:val="95"/>
          <w:sz w:val="22"/>
        </w:rPr>
        <w:t>shock?:</w:t>
      </w:r>
      <w:r>
        <w:rPr>
          <w:rFonts w:ascii="Bookman Old Style" w:hAnsi="Bookman Old Style"/>
          <w:b w:val="0"/>
          <w:i/>
          <w:spacing w:val="-19"/>
          <w:w w:val="95"/>
          <w:sz w:val="22"/>
        </w:rPr>
        <w:t> </w:t>
      </w:r>
      <w:r>
        <w:rPr>
          <w:rFonts w:ascii="Bookman Old Style" w:hAnsi="Bookman Old Style"/>
          <w:b w:val="0"/>
          <w:i/>
          <w:w w:val="95"/>
          <w:sz w:val="22"/>
        </w:rPr>
        <w:t>An</w:t>
      </w:r>
      <w:r>
        <w:rPr>
          <w:rFonts w:ascii="Bookman Old Style" w:hAnsi="Bookman Old Style"/>
          <w:b w:val="0"/>
          <w:i/>
          <w:spacing w:val="-19"/>
          <w:w w:val="95"/>
          <w:sz w:val="22"/>
        </w:rPr>
        <w:t> </w:t>
      </w:r>
      <w:r>
        <w:rPr>
          <w:rFonts w:ascii="Bookman Old Style" w:hAnsi="Bookman Old Style"/>
          <w:b w:val="0"/>
          <w:i/>
          <w:w w:val="95"/>
          <w:sz w:val="22"/>
        </w:rPr>
        <w:t>empirical</w:t>
      </w:r>
      <w:r>
        <w:rPr>
          <w:rFonts w:ascii="Bookman Old Style" w:hAnsi="Bookman Old Style"/>
          <w:b w:val="0"/>
          <w:i/>
          <w:spacing w:val="-19"/>
          <w:w w:val="95"/>
          <w:sz w:val="22"/>
        </w:rPr>
        <w:t> </w:t>
      </w:r>
      <w:r>
        <w:rPr>
          <w:rFonts w:ascii="Bookman Old Style" w:hAnsi="Bookman Old Style"/>
          <w:b w:val="0"/>
          <w:i/>
          <w:w w:val="95"/>
          <w:sz w:val="22"/>
        </w:rPr>
        <w:t>analysis</w:t>
      </w:r>
      <w:r>
        <w:rPr>
          <w:rFonts w:ascii="Bookman Old Style" w:hAnsi="Bookman Old Style"/>
          <w:b w:val="0"/>
          <w:i/>
          <w:spacing w:val="-19"/>
          <w:w w:val="95"/>
          <w:sz w:val="22"/>
        </w:rPr>
        <w:t> </w:t>
      </w:r>
      <w:r>
        <w:rPr>
          <w:rFonts w:ascii="Bookman Old Style" w:hAnsi="Bookman Old Style"/>
          <w:b w:val="0"/>
          <w:i/>
          <w:w w:val="95"/>
          <w:sz w:val="22"/>
        </w:rPr>
        <w:t>of</w:t>
      </w:r>
      <w:r>
        <w:rPr>
          <w:rFonts w:ascii="Bookman Old Style" w:hAnsi="Bookman Old Style"/>
          <w:b w:val="0"/>
          <w:i/>
          <w:spacing w:val="-19"/>
          <w:w w:val="95"/>
          <w:sz w:val="22"/>
        </w:rPr>
        <w:t> </w:t>
      </w:r>
      <w:r>
        <w:rPr>
          <w:rFonts w:ascii="Bookman Old Style" w:hAnsi="Bookman Old Style"/>
          <w:b w:val="0"/>
          <w:i/>
          <w:w w:val="95"/>
          <w:sz w:val="22"/>
        </w:rPr>
        <w:t>the</w:t>
      </w:r>
      <w:r>
        <w:rPr>
          <w:rFonts w:ascii="Bookman Old Style" w:hAnsi="Bookman Old Style"/>
          <w:b w:val="0"/>
          <w:i/>
          <w:spacing w:val="-19"/>
          <w:w w:val="95"/>
          <w:sz w:val="22"/>
        </w:rPr>
        <w:t> </w:t>
      </w:r>
      <w:r>
        <w:rPr>
          <w:rFonts w:ascii="Bookman Old Style" w:hAnsi="Bookman Old Style"/>
          <w:b w:val="0"/>
          <w:i/>
          <w:w w:val="95"/>
          <w:sz w:val="22"/>
        </w:rPr>
        <w:t>argentine</w:t>
      </w:r>
      <w:r>
        <w:rPr>
          <w:rFonts w:ascii="Bookman Old Style" w:hAnsi="Bookman Old Style"/>
          <w:b w:val="0"/>
          <w:i/>
          <w:spacing w:val="-19"/>
          <w:w w:val="95"/>
          <w:sz w:val="22"/>
        </w:rPr>
        <w:t> </w:t>
      </w:r>
      <w:r>
        <w:rPr>
          <w:rFonts w:ascii="Bookman Old Style" w:hAnsi="Bookman Old Style"/>
          <w:b w:val="0"/>
          <w:i/>
          <w:w w:val="95"/>
          <w:sz w:val="22"/>
        </w:rPr>
        <w:t>1995</w:t>
      </w:r>
      <w:r>
        <w:rPr>
          <w:rFonts w:ascii="Bookman Old Style" w:hAnsi="Bookman Old Style"/>
          <w:b w:val="0"/>
          <w:i/>
          <w:spacing w:val="-19"/>
          <w:w w:val="95"/>
          <w:sz w:val="22"/>
        </w:rPr>
        <w:t> </w:t>
      </w:r>
      <w:r>
        <w:rPr>
          <w:rFonts w:ascii="Bookman Old Style" w:hAnsi="Bookman Old Style"/>
          <w:b w:val="0"/>
          <w:i/>
          <w:w w:val="95"/>
          <w:sz w:val="22"/>
        </w:rPr>
        <w:t>banking</w:t>
      </w:r>
      <w:r>
        <w:rPr>
          <w:rFonts w:ascii="Bookman Old Style" w:hAnsi="Bookman Old Style"/>
          <w:b w:val="0"/>
          <w:i/>
          <w:spacing w:val="-19"/>
          <w:w w:val="95"/>
          <w:sz w:val="22"/>
        </w:rPr>
        <w:t> </w:t>
      </w:r>
      <w:r>
        <w:rPr>
          <w:rFonts w:ascii="Bookman Old Style" w:hAnsi="Bookman Old Style"/>
          <w:b w:val="0"/>
          <w:i/>
          <w:w w:val="95"/>
          <w:sz w:val="22"/>
        </w:rPr>
        <w:t>problems</w:t>
      </w:r>
      <w:r>
        <w:rPr>
          <w:rFonts w:ascii="Bookman Old Style" w:hAnsi="Bookman Old Style"/>
          <w:b w:val="0"/>
          <w:i/>
          <w:spacing w:val="-11"/>
          <w:w w:val="95"/>
          <w:sz w:val="22"/>
        </w:rPr>
        <w:t> </w:t>
      </w:r>
      <w:r>
        <w:rPr>
          <w:w w:val="95"/>
          <w:sz w:val="22"/>
        </w:rPr>
        <w:t>(tech.</w:t>
      </w:r>
      <w:r>
        <w:rPr>
          <w:spacing w:val="-9"/>
          <w:w w:val="95"/>
          <w:sz w:val="22"/>
        </w:rPr>
        <w:t> </w:t>
      </w:r>
      <w:r>
        <w:rPr>
          <w:w w:val="95"/>
          <w:sz w:val="22"/>
        </w:rPr>
        <w:t>rep.).</w:t>
      </w:r>
      <w:bookmarkStart w:name="_bookmark18" w:id="45"/>
      <w:bookmarkEnd w:id="45"/>
      <w:r>
        <w:rPr>
          <w:w w:val="95"/>
          <w:sz w:val="22"/>
        </w:rPr>
      </w:r>
      <w:r>
        <w:rPr>
          <w:w w:val="95"/>
          <w:sz w:val="22"/>
        </w:rPr>
        <w:t> </w:t>
      </w:r>
      <w:r>
        <w:rPr>
          <w:w w:val="97"/>
          <w:sz w:val="22"/>
        </w:rPr>
        <w:t>Banco</w:t>
      </w:r>
      <w:r>
        <w:rPr>
          <w:spacing w:val="18"/>
          <w:sz w:val="22"/>
        </w:rPr>
        <w:t> </w:t>
      </w:r>
      <w:r>
        <w:rPr>
          <w:w w:val="99"/>
          <w:sz w:val="22"/>
        </w:rPr>
        <w:t>Ce</w:t>
      </w:r>
      <w:r>
        <w:rPr>
          <w:spacing w:val="-6"/>
          <w:w w:val="99"/>
          <w:sz w:val="22"/>
        </w:rPr>
        <w:t>n</w:t>
      </w:r>
      <w:r>
        <w:rPr>
          <w:w w:val="99"/>
          <w:sz w:val="22"/>
        </w:rPr>
        <w:t>tral</w:t>
      </w:r>
      <w:r>
        <w:rPr>
          <w:spacing w:val="18"/>
          <w:sz w:val="22"/>
        </w:rPr>
        <w:t> </w:t>
      </w:r>
      <w:r>
        <w:rPr>
          <w:w w:val="93"/>
          <w:sz w:val="22"/>
        </w:rPr>
        <w:t>de</w:t>
      </w:r>
      <w:r>
        <w:rPr>
          <w:spacing w:val="18"/>
          <w:sz w:val="22"/>
        </w:rPr>
        <w:t> </w:t>
      </w:r>
      <w:r>
        <w:rPr>
          <w:w w:val="97"/>
          <w:sz w:val="22"/>
        </w:rPr>
        <w:t>la</w:t>
      </w:r>
      <w:r>
        <w:rPr>
          <w:spacing w:val="18"/>
          <w:sz w:val="22"/>
        </w:rPr>
        <w:t> </w:t>
      </w:r>
      <w:r>
        <w:rPr>
          <w:w w:val="97"/>
          <w:sz w:val="22"/>
        </w:rPr>
        <w:t>Rep</w:t>
      </w:r>
      <w:r>
        <w:rPr>
          <w:spacing w:val="-116"/>
          <w:w w:val="95"/>
          <w:sz w:val="22"/>
        </w:rPr>
        <w:t>u</w:t>
      </w:r>
      <w:r>
        <w:rPr>
          <w:spacing w:val="5"/>
          <w:w w:val="99"/>
          <w:sz w:val="22"/>
        </w:rPr>
        <w:t>´</w:t>
      </w:r>
      <w:r>
        <w:rPr>
          <w:w w:val="97"/>
          <w:sz w:val="22"/>
        </w:rPr>
        <w:t>blica</w:t>
      </w:r>
      <w:r>
        <w:rPr>
          <w:spacing w:val="18"/>
          <w:sz w:val="22"/>
        </w:rPr>
        <w:t> </w:t>
      </w:r>
      <w:r>
        <w:rPr>
          <w:w w:val="98"/>
          <w:sz w:val="22"/>
        </w:rPr>
        <w:t>Arge</w:t>
      </w:r>
      <w:r>
        <w:rPr>
          <w:spacing w:val="-7"/>
          <w:w w:val="98"/>
          <w:sz w:val="22"/>
        </w:rPr>
        <w:t>n</w:t>
      </w:r>
      <w:r>
        <w:rPr>
          <w:w w:val="98"/>
          <w:sz w:val="22"/>
        </w:rPr>
        <w:t>tina,</w:t>
      </w:r>
      <w:r>
        <w:rPr>
          <w:spacing w:val="18"/>
          <w:sz w:val="22"/>
        </w:rPr>
        <w:t> </w:t>
      </w:r>
      <w:r>
        <w:rPr>
          <w:sz w:val="22"/>
        </w:rPr>
        <w:t>Area</w:t>
      </w:r>
      <w:r>
        <w:rPr>
          <w:spacing w:val="18"/>
          <w:sz w:val="22"/>
        </w:rPr>
        <w:t> </w:t>
      </w:r>
      <w:r>
        <w:rPr>
          <w:w w:val="93"/>
          <w:sz w:val="22"/>
        </w:rPr>
        <w:t>de</w:t>
      </w:r>
      <w:r>
        <w:rPr>
          <w:spacing w:val="18"/>
          <w:sz w:val="22"/>
        </w:rPr>
        <w:t> </w:t>
      </w:r>
      <w:r>
        <w:rPr>
          <w:w w:val="95"/>
          <w:sz w:val="22"/>
        </w:rPr>
        <w:t>Economıa</w:t>
      </w:r>
      <w:r>
        <w:rPr>
          <w:spacing w:val="18"/>
          <w:sz w:val="22"/>
        </w:rPr>
        <w:t> </w:t>
      </w:r>
      <w:r>
        <w:rPr>
          <w:w w:val="106"/>
          <w:sz w:val="22"/>
        </w:rPr>
        <w:t>y</w:t>
      </w:r>
      <w:r>
        <w:rPr>
          <w:spacing w:val="18"/>
          <w:sz w:val="22"/>
        </w:rPr>
        <w:t> </w:t>
      </w:r>
      <w:r>
        <w:rPr>
          <w:spacing w:val="-1"/>
          <w:w w:val="107"/>
          <w:sz w:val="22"/>
        </w:rPr>
        <w:t>F</w:t>
      </w:r>
      <w:r>
        <w:rPr>
          <w:w w:val="95"/>
          <w:sz w:val="22"/>
        </w:rPr>
        <w:t>inanzas</w:t>
      </w:r>
      <w:r>
        <w:rPr>
          <w:spacing w:val="18"/>
          <w:sz w:val="22"/>
        </w:rPr>
        <w:t> </w:t>
      </w:r>
      <w:r>
        <w:rPr>
          <w:w w:val="95"/>
          <w:sz w:val="22"/>
        </w:rPr>
        <w:t>Buenos</w:t>
      </w:r>
      <w:r>
        <w:rPr>
          <w:spacing w:val="18"/>
          <w:sz w:val="22"/>
        </w:rPr>
        <w:t> </w:t>
      </w:r>
      <w:r>
        <w:rPr>
          <w:w w:val="101"/>
          <w:sz w:val="22"/>
        </w:rPr>
        <w:t>.</w:t>
      </w:r>
      <w:r>
        <w:rPr>
          <w:spacing w:val="-17"/>
          <w:sz w:val="22"/>
        </w:rPr>
        <w:t> </w:t>
      </w:r>
      <w:r>
        <w:rPr>
          <w:w w:val="101"/>
          <w:sz w:val="22"/>
        </w:rPr>
        <w:t>.</w:t>
      </w:r>
      <w:r>
        <w:rPr>
          <w:spacing w:val="-17"/>
          <w:sz w:val="22"/>
        </w:rPr>
        <w:t> </w:t>
      </w:r>
      <w:r>
        <w:rPr>
          <w:w w:val="101"/>
          <w:sz w:val="22"/>
        </w:rPr>
        <w:t>.</w:t>
      </w:r>
    </w:p>
    <w:p>
      <w:pPr>
        <w:pStyle w:val="BodyText"/>
        <w:spacing w:line="410" w:lineRule="auto" w:before="9"/>
        <w:ind w:left="840" w:right="1118" w:hanging="720"/>
        <w:jc w:val="both"/>
      </w:pPr>
      <w:r>
        <w:rPr/>
        <w:t>De la </w:t>
      </w:r>
      <w:r>
        <w:rPr>
          <w:spacing w:val="-4"/>
        </w:rPr>
        <w:t>Torre, </w:t>
      </w:r>
      <w:r>
        <w:rPr/>
        <w:t>A., </w:t>
      </w:r>
      <w:r>
        <w:rPr>
          <w:spacing w:val="-4"/>
        </w:rPr>
        <w:t>Yeyati, </w:t>
      </w:r>
      <w:r>
        <w:rPr/>
        <w:t>E. L., Schmukler, S. L., Ades, A., &amp; Kaminsky, G. (2003). Living and dying with</w:t>
      </w:r>
      <w:r>
        <w:rPr>
          <w:spacing w:val="-23"/>
        </w:rPr>
        <w:t> </w:t>
      </w:r>
      <w:r>
        <w:rPr/>
        <w:t>hard</w:t>
      </w:r>
      <w:r>
        <w:rPr>
          <w:spacing w:val="-23"/>
        </w:rPr>
        <w:t> </w:t>
      </w:r>
      <w:r>
        <w:rPr/>
        <w:t>pegs:</w:t>
      </w:r>
      <w:r>
        <w:rPr>
          <w:spacing w:val="-23"/>
        </w:rPr>
        <w:t> </w:t>
      </w:r>
      <w:r>
        <w:rPr/>
        <w:t>The</w:t>
      </w:r>
      <w:r>
        <w:rPr>
          <w:spacing w:val="-23"/>
        </w:rPr>
        <w:t> </w:t>
      </w:r>
      <w:r>
        <w:rPr/>
        <w:t>rise</w:t>
      </w:r>
      <w:r>
        <w:rPr>
          <w:spacing w:val="-23"/>
        </w:rPr>
        <w:t> </w:t>
      </w:r>
      <w:r>
        <w:rPr/>
        <w:t>and</w:t>
      </w:r>
      <w:r>
        <w:rPr>
          <w:spacing w:val="-23"/>
        </w:rPr>
        <w:t> </w:t>
      </w:r>
      <w:r>
        <w:rPr/>
        <w:t>fall</w:t>
      </w:r>
      <w:r>
        <w:rPr>
          <w:spacing w:val="-23"/>
        </w:rPr>
        <w:t> </w:t>
      </w:r>
      <w:r>
        <w:rPr/>
        <w:t>of</w:t>
      </w:r>
      <w:r>
        <w:rPr>
          <w:spacing w:val="-23"/>
        </w:rPr>
        <w:t> </w:t>
      </w:r>
      <w:r>
        <w:rPr/>
        <w:t>argentina’s</w:t>
      </w:r>
      <w:r>
        <w:rPr>
          <w:spacing w:val="-23"/>
        </w:rPr>
        <w:t> </w:t>
      </w:r>
      <w:r>
        <w:rPr/>
        <w:t>currency</w:t>
      </w:r>
      <w:r>
        <w:rPr>
          <w:spacing w:val="-23"/>
        </w:rPr>
        <w:t> </w:t>
      </w:r>
      <w:r>
        <w:rPr/>
        <w:t>board</w:t>
      </w:r>
      <w:r>
        <w:rPr>
          <w:spacing w:val="-23"/>
        </w:rPr>
        <w:t> </w:t>
      </w:r>
      <w:r>
        <w:rPr/>
        <w:t>[with</w:t>
      </w:r>
      <w:r>
        <w:rPr>
          <w:spacing w:val="-23"/>
        </w:rPr>
        <w:t> </w:t>
      </w:r>
      <w:r>
        <w:rPr/>
        <w:t>comments].</w:t>
      </w:r>
      <w:r>
        <w:rPr>
          <w:spacing w:val="-22"/>
        </w:rPr>
        <w:t> </w:t>
      </w:r>
      <w:r>
        <w:rPr>
          <w:rFonts w:ascii="Bookman Old Style" w:hAnsi="Bookman Old Style"/>
          <w:b w:val="0"/>
          <w:i/>
        </w:rPr>
        <w:t>Economia</w:t>
      </w:r>
      <w:r>
        <w:rPr/>
        <w:t>, </w:t>
      </w:r>
      <w:r>
        <w:rPr>
          <w:rFonts w:ascii="Bookman Old Style" w:hAnsi="Bookman Old Style"/>
          <w:b w:val="0"/>
          <w:i/>
        </w:rPr>
        <w:t>3 </w:t>
      </w:r>
      <w:r>
        <w:rPr/>
        <w:t>(2),</w:t>
      </w:r>
      <w:r>
        <w:rPr>
          <w:spacing w:val="-20"/>
        </w:rPr>
        <w:t> </w:t>
      </w:r>
      <w:r>
        <w:rPr/>
        <w:t>43–107.</w:t>
      </w:r>
    </w:p>
    <w:p>
      <w:pPr>
        <w:pStyle w:val="BodyText"/>
        <w:spacing w:line="255" w:lineRule="exact"/>
        <w:ind w:left="120"/>
      </w:pPr>
      <w:bookmarkStart w:name="_bookmark19" w:id="46"/>
      <w:bookmarkEnd w:id="46"/>
      <w:r>
        <w:rPr/>
      </w:r>
      <w:r>
        <w:rPr>
          <w:w w:val="93"/>
        </w:rPr>
        <w:t>de</w:t>
      </w:r>
      <w:r>
        <w:rPr/>
        <w:t> </w:t>
      </w:r>
      <w:r>
        <w:rPr>
          <w:spacing w:val="-8"/>
        </w:rPr>
        <w:t> </w:t>
      </w:r>
      <w:r>
        <w:rPr>
          <w:spacing w:val="-6"/>
          <w:w w:val="110"/>
        </w:rPr>
        <w:t>P</w:t>
      </w:r>
      <w:r>
        <w:rPr>
          <w:w w:val="97"/>
        </w:rPr>
        <w:t>aula,</w:t>
      </w:r>
      <w:r>
        <w:rPr/>
        <w:t> </w:t>
      </w:r>
      <w:r>
        <w:rPr>
          <w:spacing w:val="-8"/>
        </w:rPr>
        <w:t> </w:t>
      </w:r>
      <w:r>
        <w:rPr>
          <w:spacing w:val="-137"/>
          <w:w w:val="110"/>
        </w:rPr>
        <w:t>A</w:t>
      </w:r>
      <w:r>
        <w:rPr>
          <w:spacing w:val="26"/>
          <w:w w:val="99"/>
          <w:position w:val="6"/>
        </w:rPr>
        <w:t>´</w:t>
      </w:r>
      <w:r>
        <w:rPr>
          <w:w w:val="101"/>
        </w:rPr>
        <w:t>.</w:t>
      </w:r>
      <w:r>
        <w:rPr/>
        <w:t> </w:t>
      </w:r>
      <w:r>
        <w:rPr>
          <w:spacing w:val="-8"/>
        </w:rPr>
        <w:t> </w:t>
      </w:r>
      <w:r>
        <w:rPr>
          <w:w w:val="96"/>
        </w:rPr>
        <w:t>(2017).</w:t>
      </w:r>
      <w:r>
        <w:rPr/>
        <w:t> </w:t>
      </w:r>
      <w:r>
        <w:rPr>
          <w:spacing w:val="-8"/>
        </w:rPr>
        <w:t> </w:t>
      </w:r>
      <w:r>
        <w:rPr>
          <w:w w:val="95"/>
        </w:rPr>
        <w:t>Econometrics</w:t>
      </w:r>
      <w:r>
        <w:rPr/>
        <w:t> </w:t>
      </w:r>
      <w:r>
        <w:rPr>
          <w:spacing w:val="-8"/>
        </w:rPr>
        <w:t> </w:t>
      </w:r>
      <w:r>
        <w:rPr>
          <w:w w:val="92"/>
        </w:rPr>
        <w:t>of</w:t>
      </w:r>
      <w:r>
        <w:rPr/>
        <w:t> </w:t>
      </w:r>
      <w:r>
        <w:rPr>
          <w:spacing w:val="-8"/>
        </w:rPr>
        <w:t> </w:t>
      </w:r>
      <w:r>
        <w:rPr>
          <w:w w:val="96"/>
        </w:rPr>
        <w:t>ne</w:t>
      </w:r>
      <w:r>
        <w:rPr>
          <w:spacing w:val="-6"/>
          <w:w w:val="96"/>
        </w:rPr>
        <w:t>t</w:t>
      </w:r>
      <w:r>
        <w:rPr>
          <w:spacing w:val="-6"/>
          <w:w w:val="97"/>
        </w:rPr>
        <w:t>w</w:t>
      </w:r>
      <w:r>
        <w:rPr>
          <w:w w:val="94"/>
        </w:rPr>
        <w:t>ork</w:t>
      </w:r>
      <w:r>
        <w:rPr/>
        <w:t> </w:t>
      </w:r>
      <w:r>
        <w:rPr>
          <w:spacing w:val="-8"/>
        </w:rPr>
        <w:t> </w:t>
      </w:r>
      <w:r>
        <w:rPr>
          <w:w w:val="93"/>
        </w:rPr>
        <w:t>m</w:t>
      </w:r>
      <w:r>
        <w:rPr>
          <w:spacing w:val="5"/>
          <w:w w:val="93"/>
        </w:rPr>
        <w:t>o</w:t>
      </w:r>
      <w:r>
        <w:rPr>
          <w:w w:val="94"/>
        </w:rPr>
        <w:t>dels.</w:t>
      </w:r>
      <w:r>
        <w:rPr/>
        <w:t> </w:t>
      </w:r>
      <w:r>
        <w:rPr>
          <w:spacing w:val="-8"/>
        </w:rPr>
        <w:t> </w:t>
      </w:r>
      <w:r>
        <w:rPr>
          <w:w w:val="92"/>
        </w:rPr>
        <w:t>In</w:t>
      </w:r>
      <w:r>
        <w:rPr/>
        <w:t> </w:t>
      </w:r>
      <w:r>
        <w:rPr>
          <w:spacing w:val="-8"/>
        </w:rPr>
        <w:t> </w:t>
      </w:r>
      <w:r>
        <w:rPr>
          <w:w w:val="105"/>
        </w:rPr>
        <w:t>B.</w:t>
      </w:r>
      <w:r>
        <w:rPr/>
        <w:t> </w:t>
      </w:r>
      <w:r>
        <w:rPr>
          <w:spacing w:val="-8"/>
        </w:rPr>
        <w:t> </w:t>
      </w:r>
      <w:r>
        <w:rPr>
          <w:w w:val="92"/>
        </w:rPr>
        <w:t>Honore,</w:t>
      </w:r>
      <w:r>
        <w:rPr/>
        <w:t> </w:t>
      </w:r>
      <w:r>
        <w:rPr>
          <w:spacing w:val="-8"/>
        </w:rPr>
        <w:t> </w:t>
      </w:r>
      <w:r>
        <w:rPr>
          <w:w w:val="108"/>
        </w:rPr>
        <w:t>A.</w:t>
      </w:r>
      <w:r>
        <w:rPr/>
        <w:t> </w:t>
      </w:r>
      <w:r>
        <w:rPr>
          <w:spacing w:val="-8"/>
        </w:rPr>
        <w:t> </w:t>
      </w:r>
      <w:r>
        <w:rPr>
          <w:spacing w:val="-6"/>
          <w:w w:val="110"/>
        </w:rPr>
        <w:t>P</w:t>
      </w:r>
      <w:r>
        <w:rPr>
          <w:w w:val="97"/>
        </w:rPr>
        <w:t>a</w:t>
      </w:r>
      <w:r>
        <w:rPr>
          <w:spacing w:val="-7"/>
          <w:w w:val="97"/>
        </w:rPr>
        <w:t>k</w:t>
      </w:r>
      <w:r>
        <w:rPr>
          <w:w w:val="93"/>
        </w:rPr>
        <w:t>es,</w:t>
      </w:r>
      <w:r>
        <w:rPr/>
        <w:t> </w:t>
      </w:r>
      <w:r>
        <w:rPr>
          <w:spacing w:val="-8"/>
        </w:rPr>
        <w:t> </w:t>
      </w:r>
      <w:r>
        <w:rPr>
          <w:w w:val="98"/>
        </w:rPr>
        <w:t>M.</w:t>
      </w:r>
      <w:r>
        <w:rPr/>
        <w:t> </w:t>
      </w:r>
      <w:r>
        <w:rPr>
          <w:spacing w:val="-8"/>
        </w:rPr>
        <w:t> </w:t>
      </w:r>
      <w:r>
        <w:rPr>
          <w:w w:val="98"/>
        </w:rPr>
        <w:t>Piazzesi,</w:t>
      </w:r>
      <w:r>
        <w:rPr/>
        <w:t> </w:t>
      </w:r>
      <w:r>
        <w:rPr>
          <w:spacing w:val="-8"/>
        </w:rPr>
        <w:t> </w:t>
      </w:r>
      <w:r>
        <w:rPr>
          <w:w w:val="108"/>
        </w:rPr>
        <w:t>&amp;</w:t>
      </w:r>
    </w:p>
    <w:p>
      <w:pPr>
        <w:spacing w:line="412" w:lineRule="auto" w:before="183"/>
        <w:ind w:left="839" w:right="1028" w:firstLine="0"/>
        <w:jc w:val="left"/>
        <w:rPr>
          <w:sz w:val="22"/>
        </w:rPr>
      </w:pPr>
      <w:r>
        <w:rPr>
          <w:w w:val="95"/>
          <w:sz w:val="22"/>
        </w:rPr>
        <w:t>L. Samuelson (Eds.), </w:t>
      </w:r>
      <w:r>
        <w:rPr>
          <w:rFonts w:ascii="Bookman Old Style" w:hAnsi="Bookman Old Style"/>
          <w:b w:val="0"/>
          <w:i/>
          <w:w w:val="95"/>
          <w:sz w:val="22"/>
        </w:rPr>
        <w:t>Advances in economics and econometrics </w:t>
      </w:r>
      <w:r>
        <w:rPr>
          <w:w w:val="95"/>
          <w:sz w:val="22"/>
        </w:rPr>
        <w:t>(pp. 268–323). Cambridge</w:t>
      </w:r>
      <w:bookmarkStart w:name="_bookmark20" w:id="47"/>
      <w:bookmarkEnd w:id="47"/>
      <w:r>
        <w:rPr>
          <w:w w:val="95"/>
          <w:sz w:val="22"/>
        </w:rPr>
      </w:r>
      <w:r>
        <w:rPr>
          <w:w w:val="95"/>
          <w:sz w:val="22"/>
        </w:rPr>
        <w:t> </w:t>
      </w:r>
      <w:r>
        <w:rPr>
          <w:sz w:val="22"/>
        </w:rPr>
        <w:t>University Press. </w:t>
      </w:r>
      <w:hyperlink r:id="rId13">
        <w:r>
          <w:rPr>
            <w:color w:val="0000FF"/>
            <w:sz w:val="22"/>
          </w:rPr>
          <w:t>https://doi.org/10.1017/9781108227162.008</w:t>
        </w:r>
      </w:hyperlink>
    </w:p>
    <w:p>
      <w:pPr>
        <w:spacing w:line="408" w:lineRule="auto" w:before="3"/>
        <w:ind w:left="839" w:right="1118" w:hanging="720"/>
        <w:jc w:val="both"/>
        <w:rPr>
          <w:sz w:val="22"/>
        </w:rPr>
      </w:pPr>
      <w:r>
        <w:rPr>
          <w:sz w:val="22"/>
        </w:rPr>
        <w:t>Diamond, D. W., &amp; Dybvig, P. H. (1983). Bank runs, deposit insurance, and liquidity. </w:t>
      </w:r>
      <w:r>
        <w:rPr>
          <w:rFonts w:ascii="Bookman Old Style" w:hAnsi="Bookman Old Style"/>
          <w:b w:val="0"/>
          <w:i/>
          <w:sz w:val="22"/>
        </w:rPr>
        <w:t>Journal of</w:t>
      </w:r>
      <w:bookmarkStart w:name="_bookmark21" w:id="48"/>
      <w:bookmarkEnd w:id="48"/>
      <w:r>
        <w:rPr>
          <w:rFonts w:ascii="Bookman Old Style" w:hAnsi="Bookman Old Style"/>
          <w:b w:val="0"/>
          <w:i/>
          <w:sz w:val="22"/>
        </w:rPr>
      </w:r>
      <w:r>
        <w:rPr>
          <w:rFonts w:ascii="Bookman Old Style" w:hAnsi="Bookman Old Style"/>
          <w:b w:val="0"/>
          <w:i/>
          <w:sz w:val="22"/>
        </w:rPr>
        <w:t> </w:t>
      </w:r>
      <w:r>
        <w:rPr>
          <w:rFonts w:ascii="Bookman Old Style" w:hAnsi="Bookman Old Style"/>
          <w:b w:val="0"/>
          <w:i/>
          <w:sz w:val="22"/>
        </w:rPr>
        <w:t>political economy</w:t>
      </w:r>
      <w:r>
        <w:rPr>
          <w:sz w:val="22"/>
        </w:rPr>
        <w:t>, </w:t>
      </w:r>
      <w:r>
        <w:rPr>
          <w:rFonts w:ascii="Bookman Old Style" w:hAnsi="Bookman Old Style"/>
          <w:b w:val="0"/>
          <w:i/>
          <w:sz w:val="22"/>
        </w:rPr>
        <w:t>91 </w:t>
      </w:r>
      <w:r>
        <w:rPr>
          <w:sz w:val="22"/>
        </w:rPr>
        <w:t>(3), 401–419.</w:t>
      </w:r>
    </w:p>
    <w:p>
      <w:pPr>
        <w:pStyle w:val="BodyText"/>
        <w:spacing w:line="415" w:lineRule="auto" w:before="4"/>
        <w:ind w:left="839" w:right="1117" w:hanging="720"/>
        <w:jc w:val="both"/>
      </w:pPr>
      <w:r>
        <w:rPr/>
        <w:t>Diamond, D. W., &amp; Rajan, R. G. (2001). Liquidity risk, liquidity creation, and financial fragility:</w:t>
      </w:r>
      <w:bookmarkStart w:name="_bookmark22" w:id="49"/>
      <w:bookmarkEnd w:id="49"/>
      <w:r>
        <w:rPr/>
      </w:r>
      <w:r>
        <w:rPr/>
        <w:t> A theory of banking. </w:t>
      </w:r>
      <w:r>
        <w:rPr>
          <w:rFonts w:ascii="Bookman Old Style"/>
          <w:b w:val="0"/>
          <w:i/>
        </w:rPr>
        <w:t>Journal of Political Economy</w:t>
      </w:r>
      <w:r>
        <w:rPr/>
        <w:t>.</w:t>
      </w:r>
    </w:p>
    <w:p>
      <w:pPr>
        <w:spacing w:line="408" w:lineRule="auto" w:before="0"/>
        <w:ind w:left="839" w:right="1118" w:hanging="720"/>
        <w:jc w:val="both"/>
        <w:rPr>
          <w:sz w:val="22"/>
        </w:rPr>
      </w:pPr>
      <w:r>
        <w:rPr>
          <w:sz w:val="22"/>
        </w:rPr>
        <w:t>Diamond, D. W., &amp; Rajan, R. G. (2005). Liquidity shortages and banking crises. </w:t>
      </w:r>
      <w:r>
        <w:rPr>
          <w:rFonts w:ascii="Bookman Old Style" w:hAnsi="Bookman Old Style"/>
          <w:b w:val="0"/>
          <w:i/>
          <w:sz w:val="22"/>
        </w:rPr>
        <w:t>The Journal of </w:t>
      </w:r>
      <w:r>
        <w:rPr>
          <w:rFonts w:ascii="Bookman Old Style" w:hAnsi="Bookman Old Style"/>
          <w:b w:val="0"/>
          <w:i/>
          <w:sz w:val="22"/>
        </w:rPr>
        <w:t>finance</w:t>
      </w:r>
      <w:r>
        <w:rPr>
          <w:sz w:val="22"/>
        </w:rPr>
        <w:t>, </w:t>
      </w:r>
      <w:r>
        <w:rPr>
          <w:rFonts w:ascii="Bookman Old Style" w:hAnsi="Bookman Old Style"/>
          <w:b w:val="0"/>
          <w:i/>
          <w:sz w:val="22"/>
        </w:rPr>
        <w:t>60 </w:t>
      </w:r>
      <w:r>
        <w:rPr>
          <w:sz w:val="22"/>
        </w:rPr>
        <w:t>(2), 615–647.</w:t>
      </w:r>
    </w:p>
    <w:p>
      <w:pPr>
        <w:spacing w:after="0" w:line="408" w:lineRule="auto"/>
        <w:jc w:val="both"/>
        <w:rPr>
          <w:sz w:val="22"/>
        </w:rPr>
        <w:sectPr>
          <w:pgSz w:w="12240" w:h="15840"/>
          <w:pgMar w:header="0" w:footer="806" w:top="1420" w:bottom="1000" w:left="1320" w:right="320"/>
        </w:sectPr>
      </w:pPr>
    </w:p>
    <w:p>
      <w:pPr>
        <w:spacing w:line="408" w:lineRule="auto" w:before="32"/>
        <w:ind w:left="840" w:right="1117" w:hanging="720"/>
        <w:jc w:val="both"/>
        <w:rPr>
          <w:sz w:val="22"/>
        </w:rPr>
      </w:pPr>
      <w:bookmarkStart w:name="_bookmark23" w:id="50"/>
      <w:bookmarkEnd w:id="50"/>
      <w:r>
        <w:rPr/>
      </w:r>
      <w:r>
        <w:rPr>
          <w:sz w:val="22"/>
        </w:rPr>
        <w:t>Diamond, D. W., &amp; Rajan, R. G. (2006). Money in a theory of banking. </w:t>
      </w:r>
      <w:r>
        <w:rPr>
          <w:rFonts w:ascii="Bookman Old Style" w:hAnsi="Bookman Old Style"/>
          <w:b w:val="0"/>
          <w:i/>
          <w:sz w:val="22"/>
        </w:rPr>
        <w:t>American Economic </w:t>
      </w:r>
      <w:r>
        <w:rPr>
          <w:rFonts w:ascii="Bookman Old Style" w:hAnsi="Bookman Old Style"/>
          <w:b w:val="0"/>
          <w:i/>
          <w:sz w:val="22"/>
        </w:rPr>
        <w:t>Review</w:t>
      </w:r>
      <w:r>
        <w:rPr>
          <w:sz w:val="22"/>
        </w:rPr>
        <w:t>, </w:t>
      </w:r>
      <w:r>
        <w:rPr>
          <w:rFonts w:ascii="Bookman Old Style" w:hAnsi="Bookman Old Style"/>
          <w:b w:val="0"/>
          <w:i/>
          <w:sz w:val="22"/>
        </w:rPr>
        <w:t>96 </w:t>
      </w:r>
      <w:r>
        <w:rPr>
          <w:sz w:val="22"/>
        </w:rPr>
        <w:t>(1), 30–53.</w:t>
      </w:r>
    </w:p>
    <w:p>
      <w:pPr>
        <w:pStyle w:val="BodyText"/>
        <w:spacing w:line="415" w:lineRule="auto" w:before="4"/>
        <w:ind w:left="840" w:right="1117" w:hanging="720"/>
        <w:jc w:val="both"/>
      </w:pPr>
      <w:bookmarkStart w:name="_bookmark25" w:id="51"/>
      <w:bookmarkEnd w:id="51"/>
      <w:r>
        <w:rPr/>
      </w:r>
      <w:r>
        <w:rPr/>
        <w:t>Elhorst, J. P., Heijnen, P., Samarina, A., &amp; Jacobs, J. P. A. M. (2016). Transitions at different </w:t>
      </w:r>
      <w:r>
        <w:rPr>
          <w:w w:val="95"/>
        </w:rPr>
        <w:t>moments in time: A spatial probit approach. </w:t>
      </w:r>
      <w:r>
        <w:rPr>
          <w:rFonts w:ascii="Bookman Old Style" w:hAnsi="Bookman Old Style"/>
          <w:b w:val="0"/>
          <w:i/>
          <w:w w:val="95"/>
        </w:rPr>
        <w:t>Journal of Applied Econometrics</w:t>
      </w:r>
      <w:r>
        <w:rPr>
          <w:w w:val="95"/>
        </w:rPr>
        <w:t>, </w:t>
      </w:r>
      <w:r>
        <w:rPr>
          <w:rFonts w:ascii="Bookman Old Style" w:hAnsi="Bookman Old Style"/>
          <w:b w:val="0"/>
          <w:i/>
          <w:w w:val="95"/>
        </w:rPr>
        <w:t>32 </w:t>
      </w:r>
      <w:r>
        <w:rPr>
          <w:w w:val="95"/>
        </w:rPr>
        <w:t>(2), 422–</w:t>
      </w:r>
      <w:bookmarkStart w:name="_bookmark24" w:id="52"/>
      <w:bookmarkEnd w:id="52"/>
      <w:r>
        <w:rPr>
          <w:w w:val="95"/>
        </w:rPr>
      </w:r>
      <w:r>
        <w:rPr>
          <w:w w:val="95"/>
        </w:rPr>
        <w:t> </w:t>
      </w:r>
      <w:r>
        <w:rPr/>
        <w:t>439. </w:t>
      </w:r>
      <w:hyperlink r:id="rId14">
        <w:r>
          <w:rPr>
            <w:color w:val="0000FF"/>
          </w:rPr>
          <w:t>https://doi.org/10.1002/jae.2505</w:t>
        </w:r>
      </w:hyperlink>
    </w:p>
    <w:p>
      <w:pPr>
        <w:pStyle w:val="BodyText"/>
        <w:spacing w:before="4"/>
        <w:ind w:left="120"/>
      </w:pPr>
      <w:r>
        <w:rPr/>
        <w:t>Farhi, E., &amp; Tirole, J. (2012). Collective moral hazard, maturity mismatch, and systemic bailouts.</w:t>
      </w:r>
    </w:p>
    <w:p>
      <w:pPr>
        <w:spacing w:before="183"/>
        <w:ind w:left="840" w:right="0" w:firstLine="0"/>
        <w:jc w:val="left"/>
        <w:rPr>
          <w:sz w:val="22"/>
        </w:rPr>
      </w:pPr>
      <w:bookmarkStart w:name="_bookmark26" w:id="53"/>
      <w:bookmarkEnd w:id="53"/>
      <w:r>
        <w:rPr/>
      </w:r>
      <w:r>
        <w:rPr>
          <w:rFonts w:ascii="Bookman Old Style" w:hAnsi="Bookman Old Style"/>
          <w:b w:val="0"/>
          <w:i/>
          <w:sz w:val="22"/>
        </w:rPr>
        <w:t>American Economic Review</w:t>
      </w:r>
      <w:r>
        <w:rPr>
          <w:sz w:val="22"/>
        </w:rPr>
        <w:t>, </w:t>
      </w:r>
      <w:r>
        <w:rPr>
          <w:rFonts w:ascii="Bookman Old Style" w:hAnsi="Bookman Old Style"/>
          <w:b w:val="0"/>
          <w:i/>
          <w:sz w:val="22"/>
        </w:rPr>
        <w:t>102 </w:t>
      </w:r>
      <w:r>
        <w:rPr>
          <w:sz w:val="22"/>
        </w:rPr>
        <w:t>(1), 60–93. </w:t>
      </w:r>
      <w:hyperlink r:id="rId15">
        <w:r>
          <w:rPr>
            <w:color w:val="0000FF"/>
            <w:sz w:val="22"/>
          </w:rPr>
          <w:t>https://doi.org/10.1257/aer.102.1.60</w:t>
        </w:r>
      </w:hyperlink>
    </w:p>
    <w:p>
      <w:pPr>
        <w:spacing w:line="408" w:lineRule="auto" w:before="180"/>
        <w:ind w:left="840" w:right="1118" w:hanging="720"/>
        <w:jc w:val="both"/>
        <w:rPr>
          <w:sz w:val="22"/>
        </w:rPr>
      </w:pPr>
      <w:r>
        <w:rPr>
          <w:spacing w:val="-3"/>
          <w:sz w:val="22"/>
        </w:rPr>
        <w:t>Forte,</w:t>
      </w:r>
      <w:r>
        <w:rPr>
          <w:spacing w:val="-35"/>
          <w:sz w:val="22"/>
        </w:rPr>
        <w:t> </w:t>
      </w:r>
      <w:r>
        <w:rPr>
          <w:sz w:val="22"/>
        </w:rPr>
        <w:t>F.</w:t>
      </w:r>
      <w:r>
        <w:rPr>
          <w:spacing w:val="-35"/>
          <w:sz w:val="22"/>
        </w:rPr>
        <w:t> </w:t>
      </w:r>
      <w:r>
        <w:rPr>
          <w:sz w:val="22"/>
        </w:rPr>
        <w:t>D.</w:t>
      </w:r>
      <w:r>
        <w:rPr>
          <w:spacing w:val="-34"/>
          <w:sz w:val="22"/>
        </w:rPr>
        <w:t> </w:t>
      </w:r>
      <w:r>
        <w:rPr>
          <w:sz w:val="22"/>
        </w:rPr>
        <w:t>(2020).</w:t>
      </w:r>
      <w:r>
        <w:rPr>
          <w:spacing w:val="-35"/>
          <w:sz w:val="22"/>
        </w:rPr>
        <w:t> </w:t>
      </w:r>
      <w:r>
        <w:rPr>
          <w:sz w:val="22"/>
        </w:rPr>
        <w:t>Network</w:t>
      </w:r>
      <w:r>
        <w:rPr>
          <w:spacing w:val="-35"/>
          <w:sz w:val="22"/>
        </w:rPr>
        <w:t> </w:t>
      </w:r>
      <w:r>
        <w:rPr>
          <w:sz w:val="22"/>
        </w:rPr>
        <w:t>topology</w:t>
      </w:r>
      <w:r>
        <w:rPr>
          <w:spacing w:val="-35"/>
          <w:sz w:val="22"/>
        </w:rPr>
        <w:t> </w:t>
      </w:r>
      <w:r>
        <w:rPr>
          <w:sz w:val="22"/>
        </w:rPr>
        <w:t>of</w:t>
      </w:r>
      <w:r>
        <w:rPr>
          <w:spacing w:val="-35"/>
          <w:sz w:val="22"/>
        </w:rPr>
        <w:t> </w:t>
      </w:r>
      <w:r>
        <w:rPr>
          <w:sz w:val="22"/>
        </w:rPr>
        <w:t>the</w:t>
      </w:r>
      <w:r>
        <w:rPr>
          <w:spacing w:val="-35"/>
          <w:sz w:val="22"/>
        </w:rPr>
        <w:t> </w:t>
      </w:r>
      <w:r>
        <w:rPr>
          <w:sz w:val="22"/>
        </w:rPr>
        <w:t>argentine</w:t>
      </w:r>
      <w:r>
        <w:rPr>
          <w:spacing w:val="-35"/>
          <w:sz w:val="22"/>
        </w:rPr>
        <w:t> </w:t>
      </w:r>
      <w:r>
        <w:rPr>
          <w:sz w:val="22"/>
        </w:rPr>
        <w:t>interbank</w:t>
      </w:r>
      <w:r>
        <w:rPr>
          <w:spacing w:val="-35"/>
          <w:sz w:val="22"/>
        </w:rPr>
        <w:t> </w:t>
      </w:r>
      <w:r>
        <w:rPr>
          <w:sz w:val="22"/>
        </w:rPr>
        <w:t>money</w:t>
      </w:r>
      <w:r>
        <w:rPr>
          <w:spacing w:val="-35"/>
          <w:sz w:val="22"/>
        </w:rPr>
        <w:t> </w:t>
      </w:r>
      <w:r>
        <w:rPr>
          <w:sz w:val="22"/>
        </w:rPr>
        <w:t>market.</w:t>
      </w:r>
      <w:r>
        <w:rPr>
          <w:spacing w:val="-34"/>
          <w:sz w:val="22"/>
        </w:rPr>
        <w:t> </w:t>
      </w:r>
      <w:r>
        <w:rPr>
          <w:rFonts w:ascii="Bookman Old Style"/>
          <w:b w:val="0"/>
          <w:i/>
          <w:sz w:val="22"/>
        </w:rPr>
        <w:t>Journal</w:t>
      </w:r>
      <w:r>
        <w:rPr>
          <w:rFonts w:ascii="Bookman Old Style"/>
          <w:b w:val="0"/>
          <w:i/>
          <w:spacing w:val="-45"/>
          <w:sz w:val="22"/>
        </w:rPr>
        <w:t> </w:t>
      </w:r>
      <w:r>
        <w:rPr>
          <w:rFonts w:ascii="Bookman Old Style"/>
          <w:b w:val="0"/>
          <w:i/>
          <w:sz w:val="22"/>
        </w:rPr>
        <w:t>of</w:t>
      </w:r>
      <w:r>
        <w:rPr>
          <w:rFonts w:ascii="Bookman Old Style"/>
          <w:b w:val="0"/>
          <w:i/>
          <w:spacing w:val="-45"/>
          <w:sz w:val="22"/>
        </w:rPr>
        <w:t> </w:t>
      </w:r>
      <w:r>
        <w:rPr>
          <w:rFonts w:ascii="Bookman Old Style"/>
          <w:b w:val="0"/>
          <w:i/>
          <w:sz w:val="22"/>
        </w:rPr>
        <w:t>Complex</w:t>
      </w:r>
      <w:bookmarkStart w:name="_bookmark27" w:id="54"/>
      <w:bookmarkEnd w:id="54"/>
      <w:r>
        <w:rPr>
          <w:rFonts w:ascii="Bookman Old Style"/>
          <w:b w:val="0"/>
          <w:i/>
          <w:sz w:val="22"/>
        </w:rPr>
      </w:r>
      <w:r>
        <w:rPr>
          <w:rFonts w:ascii="Bookman Old Style"/>
          <w:b w:val="0"/>
          <w:i/>
          <w:sz w:val="22"/>
        </w:rPr>
        <w:t> </w:t>
      </w:r>
      <w:r>
        <w:rPr>
          <w:rFonts w:ascii="Bookman Old Style"/>
          <w:b w:val="0"/>
          <w:i/>
          <w:sz w:val="22"/>
        </w:rPr>
        <w:t>Networks</w:t>
      </w:r>
      <w:r>
        <w:rPr>
          <w:sz w:val="22"/>
        </w:rPr>
        <w:t>, </w:t>
      </w:r>
      <w:r>
        <w:rPr>
          <w:rFonts w:ascii="Bookman Old Style"/>
          <w:b w:val="0"/>
          <w:i/>
          <w:sz w:val="22"/>
        </w:rPr>
        <w:t>8 </w:t>
      </w:r>
      <w:r>
        <w:rPr>
          <w:sz w:val="22"/>
        </w:rPr>
        <w:t>(4),</w:t>
      </w:r>
      <w:r>
        <w:rPr>
          <w:spacing w:val="-6"/>
          <w:sz w:val="22"/>
        </w:rPr>
        <w:t> </w:t>
      </w:r>
      <w:r>
        <w:rPr>
          <w:sz w:val="22"/>
        </w:rPr>
        <w:t>cnaa039.</w:t>
      </w:r>
    </w:p>
    <w:p>
      <w:pPr>
        <w:spacing w:line="415" w:lineRule="auto" w:before="4"/>
        <w:ind w:left="120" w:right="1119" w:firstLine="0"/>
        <w:jc w:val="left"/>
        <w:rPr>
          <w:rFonts w:ascii="Bookman Old Style" w:hAnsi="Bookman Old Style"/>
          <w:b w:val="0"/>
          <w:i/>
          <w:sz w:val="22"/>
        </w:rPr>
      </w:pPr>
      <w:bookmarkStart w:name="_bookmark28" w:id="55"/>
      <w:bookmarkEnd w:id="55"/>
      <w:r>
        <w:rPr/>
      </w:r>
      <w:r>
        <w:rPr>
          <w:sz w:val="22"/>
        </w:rPr>
        <w:t>Friedman, M., &amp; </w:t>
      </w:r>
      <w:r>
        <w:rPr>
          <w:spacing w:val="-3"/>
          <w:sz w:val="22"/>
        </w:rPr>
        <w:t>Schwarts, </w:t>
      </w:r>
      <w:r>
        <w:rPr>
          <w:sz w:val="22"/>
        </w:rPr>
        <w:t>A. J. (1963). A monetary theory of the united states. 1867-1960. </w:t>
      </w:r>
      <w:r>
        <w:rPr>
          <w:w w:val="98"/>
          <w:sz w:val="22"/>
        </w:rPr>
        <w:t>Gonz</w:t>
      </w:r>
      <w:r>
        <w:rPr>
          <w:spacing w:val="-109"/>
          <w:w w:val="99"/>
          <w:sz w:val="22"/>
        </w:rPr>
        <w:t>´</w:t>
      </w:r>
      <w:r>
        <w:rPr>
          <w:w w:val="93"/>
          <w:sz w:val="22"/>
        </w:rPr>
        <w:t>alez-Hermosillo,</w:t>
      </w:r>
      <w:r>
        <w:rPr>
          <w:sz w:val="22"/>
        </w:rPr>
        <w:t> </w:t>
      </w:r>
      <w:r>
        <w:rPr>
          <w:spacing w:val="-8"/>
          <w:sz w:val="22"/>
        </w:rPr>
        <w:t> </w:t>
      </w:r>
      <w:r>
        <w:rPr>
          <w:w w:val="98"/>
          <w:sz w:val="22"/>
        </w:rPr>
        <w:t>M.</w:t>
      </w:r>
      <w:r>
        <w:rPr>
          <w:sz w:val="22"/>
        </w:rPr>
        <w:t> </w:t>
      </w:r>
      <w:r>
        <w:rPr>
          <w:spacing w:val="-7"/>
          <w:sz w:val="22"/>
        </w:rPr>
        <w:t> </w:t>
      </w:r>
      <w:r>
        <w:rPr>
          <w:w w:val="105"/>
          <w:sz w:val="22"/>
        </w:rPr>
        <w:t>B.</w:t>
      </w:r>
      <w:r>
        <w:rPr>
          <w:sz w:val="22"/>
        </w:rPr>
        <w:t> </w:t>
      </w:r>
      <w:r>
        <w:rPr>
          <w:spacing w:val="-8"/>
          <w:sz w:val="22"/>
        </w:rPr>
        <w:t> </w:t>
      </w:r>
      <w:r>
        <w:rPr>
          <w:w w:val="96"/>
          <w:sz w:val="22"/>
        </w:rPr>
        <w:t>(1999).</w:t>
      </w:r>
      <w:r>
        <w:rPr>
          <w:sz w:val="22"/>
        </w:rPr>
        <w:t> </w:t>
      </w:r>
      <w:r>
        <w:rPr>
          <w:spacing w:val="-7"/>
          <w:sz w:val="22"/>
        </w:rPr>
        <w:t> </w:t>
      </w:r>
      <w:r>
        <w:rPr>
          <w:rFonts w:ascii="Bookman Old Style" w:hAnsi="Bookman Old Style"/>
          <w:b w:val="0"/>
          <w:i/>
          <w:w w:val="90"/>
          <w:sz w:val="22"/>
        </w:rPr>
        <w:t>Determinants</w:t>
      </w:r>
      <w:r>
        <w:rPr>
          <w:rFonts w:ascii="Bookman Old Style" w:hAnsi="Bookman Old Style"/>
          <w:b w:val="0"/>
          <w:i/>
          <w:sz w:val="22"/>
        </w:rPr>
        <w:t> </w:t>
      </w:r>
      <w:r>
        <w:rPr>
          <w:rFonts w:ascii="Bookman Old Style" w:hAnsi="Bookman Old Style"/>
          <w:b w:val="0"/>
          <w:i/>
          <w:spacing w:val="-30"/>
          <w:sz w:val="22"/>
        </w:rPr>
        <w:t> </w:t>
      </w:r>
      <w:r>
        <w:rPr>
          <w:rFonts w:ascii="Bookman Old Style" w:hAnsi="Bookman Old Style"/>
          <w:b w:val="0"/>
          <w:i/>
          <w:w w:val="92"/>
          <w:sz w:val="22"/>
        </w:rPr>
        <w:t>of</w:t>
      </w:r>
      <w:r>
        <w:rPr>
          <w:rFonts w:ascii="Bookman Old Style" w:hAnsi="Bookman Old Style"/>
          <w:b w:val="0"/>
          <w:i/>
          <w:sz w:val="22"/>
        </w:rPr>
        <w:t> </w:t>
      </w:r>
      <w:r>
        <w:rPr>
          <w:rFonts w:ascii="Bookman Old Style" w:hAnsi="Bookman Old Style"/>
          <w:b w:val="0"/>
          <w:i/>
          <w:spacing w:val="-30"/>
          <w:sz w:val="22"/>
        </w:rPr>
        <w:t> </w:t>
      </w:r>
      <w:r>
        <w:rPr>
          <w:rFonts w:ascii="Bookman Old Style" w:hAnsi="Bookman Old Style"/>
          <w:b w:val="0"/>
          <w:i/>
          <w:w w:val="88"/>
          <w:sz w:val="22"/>
        </w:rPr>
        <w:t>ex-ante</w:t>
      </w:r>
      <w:r>
        <w:rPr>
          <w:rFonts w:ascii="Bookman Old Style" w:hAnsi="Bookman Old Style"/>
          <w:b w:val="0"/>
          <w:i/>
          <w:sz w:val="22"/>
        </w:rPr>
        <w:t> </w:t>
      </w:r>
      <w:r>
        <w:rPr>
          <w:rFonts w:ascii="Bookman Old Style" w:hAnsi="Bookman Old Style"/>
          <w:b w:val="0"/>
          <w:i/>
          <w:spacing w:val="-31"/>
          <w:sz w:val="22"/>
        </w:rPr>
        <w:t> </w:t>
      </w:r>
      <w:r>
        <w:rPr>
          <w:rFonts w:ascii="Bookman Old Style" w:hAnsi="Bookman Old Style"/>
          <w:b w:val="0"/>
          <w:i/>
          <w:spacing w:val="-12"/>
          <w:w w:val="76"/>
          <w:sz w:val="22"/>
        </w:rPr>
        <w:t>b</w:t>
      </w:r>
      <w:r>
        <w:rPr>
          <w:rFonts w:ascii="Bookman Old Style" w:hAnsi="Bookman Old Style"/>
          <w:b w:val="0"/>
          <w:i/>
          <w:w w:val="85"/>
          <w:sz w:val="22"/>
        </w:rPr>
        <w:t>anking</w:t>
      </w:r>
      <w:r>
        <w:rPr>
          <w:rFonts w:ascii="Bookman Old Style" w:hAnsi="Bookman Old Style"/>
          <w:b w:val="0"/>
          <w:i/>
          <w:sz w:val="22"/>
        </w:rPr>
        <w:t> </w:t>
      </w:r>
      <w:r>
        <w:rPr>
          <w:rFonts w:ascii="Bookman Old Style" w:hAnsi="Bookman Old Style"/>
          <w:b w:val="0"/>
          <w:i/>
          <w:spacing w:val="-30"/>
          <w:sz w:val="22"/>
        </w:rPr>
        <w:t> </w:t>
      </w:r>
      <w:r>
        <w:rPr>
          <w:rFonts w:ascii="Bookman Old Style" w:hAnsi="Bookman Old Style"/>
          <w:b w:val="0"/>
          <w:i/>
          <w:w w:val="83"/>
          <w:sz w:val="22"/>
        </w:rPr>
        <w:t>system</w:t>
      </w:r>
      <w:r>
        <w:rPr>
          <w:rFonts w:ascii="Bookman Old Style" w:hAnsi="Bookman Old Style"/>
          <w:b w:val="0"/>
          <w:i/>
          <w:sz w:val="22"/>
        </w:rPr>
        <w:t> </w:t>
      </w:r>
      <w:r>
        <w:rPr>
          <w:rFonts w:ascii="Bookman Old Style" w:hAnsi="Bookman Old Style"/>
          <w:b w:val="0"/>
          <w:i/>
          <w:spacing w:val="-30"/>
          <w:sz w:val="22"/>
        </w:rPr>
        <w:t> </w:t>
      </w:r>
      <w:r>
        <w:rPr>
          <w:rFonts w:ascii="Bookman Old Style" w:hAnsi="Bookman Old Style"/>
          <w:b w:val="0"/>
          <w:i/>
          <w:w w:val="89"/>
          <w:sz w:val="22"/>
        </w:rPr>
        <w:t>dist</w:t>
      </w:r>
      <w:r>
        <w:rPr>
          <w:rFonts w:ascii="Bookman Old Style" w:hAnsi="Bookman Old Style"/>
          <w:b w:val="0"/>
          <w:i/>
          <w:spacing w:val="-12"/>
          <w:w w:val="89"/>
          <w:sz w:val="22"/>
        </w:rPr>
        <w:t>r</w:t>
      </w:r>
      <w:r>
        <w:rPr>
          <w:rFonts w:ascii="Bookman Old Style" w:hAnsi="Bookman Old Style"/>
          <w:b w:val="0"/>
          <w:i/>
          <w:w w:val="81"/>
          <w:sz w:val="22"/>
        </w:rPr>
        <w:t>ess:</w:t>
      </w:r>
      <w:r>
        <w:rPr>
          <w:rFonts w:ascii="Bookman Old Style" w:hAnsi="Bookman Old Style"/>
          <w:b w:val="0"/>
          <w:i/>
          <w:sz w:val="22"/>
        </w:rPr>
        <w:t> </w:t>
      </w:r>
      <w:r>
        <w:rPr>
          <w:rFonts w:ascii="Bookman Old Style" w:hAnsi="Bookman Old Style"/>
          <w:b w:val="0"/>
          <w:i/>
          <w:spacing w:val="-30"/>
          <w:sz w:val="22"/>
        </w:rPr>
        <w:t> </w:t>
      </w:r>
      <w:r>
        <w:rPr>
          <w:rFonts w:ascii="Bookman Old Style" w:hAnsi="Bookman Old Style"/>
          <w:b w:val="0"/>
          <w:i/>
          <w:w w:val="105"/>
          <w:sz w:val="22"/>
        </w:rPr>
        <w:t>A</w:t>
      </w:r>
      <w:r>
        <w:rPr>
          <w:rFonts w:ascii="Bookman Old Style" w:hAnsi="Bookman Old Style"/>
          <w:b w:val="0"/>
          <w:i/>
          <w:sz w:val="22"/>
        </w:rPr>
        <w:t> </w:t>
      </w:r>
      <w:r>
        <w:rPr>
          <w:rFonts w:ascii="Bookman Old Style" w:hAnsi="Bookman Old Style"/>
          <w:b w:val="0"/>
          <w:i/>
          <w:spacing w:val="-30"/>
          <w:sz w:val="22"/>
        </w:rPr>
        <w:t> </w:t>
      </w:r>
      <w:r>
        <w:rPr>
          <w:rFonts w:ascii="Bookman Old Style" w:hAnsi="Bookman Old Style"/>
          <w:b w:val="0"/>
          <w:i/>
          <w:w w:val="92"/>
          <w:sz w:val="22"/>
        </w:rPr>
        <w:t>mac</w:t>
      </w:r>
      <w:r>
        <w:rPr>
          <w:rFonts w:ascii="Bookman Old Style" w:hAnsi="Bookman Old Style"/>
          <w:b w:val="0"/>
          <w:i/>
          <w:spacing w:val="-11"/>
          <w:w w:val="92"/>
          <w:sz w:val="22"/>
        </w:rPr>
        <w:t>r</w:t>
      </w:r>
      <w:r>
        <w:rPr>
          <w:rFonts w:ascii="Bookman Old Style" w:hAnsi="Bookman Old Style"/>
          <w:b w:val="0"/>
          <w:i/>
          <w:w w:val="100"/>
          <w:sz w:val="22"/>
        </w:rPr>
        <w:t>o-</w:t>
      </w:r>
    </w:p>
    <w:p>
      <w:pPr>
        <w:spacing w:line="250" w:lineRule="exact" w:before="0"/>
        <w:ind w:left="840" w:right="0" w:firstLine="0"/>
        <w:jc w:val="left"/>
        <w:rPr>
          <w:sz w:val="22"/>
        </w:rPr>
      </w:pPr>
      <w:bookmarkStart w:name="_bookmark29" w:id="56"/>
      <w:bookmarkEnd w:id="56"/>
      <w:r>
        <w:rPr/>
      </w:r>
      <w:r>
        <w:rPr>
          <w:rFonts w:ascii="Bookman Old Style"/>
          <w:b w:val="0"/>
          <w:i/>
          <w:sz w:val="22"/>
        </w:rPr>
        <w:t>micro empirical exploration of some recent episodes</w:t>
      </w:r>
      <w:r>
        <w:rPr>
          <w:sz w:val="22"/>
        </w:rPr>
        <w:t>. International Monetary Fund.</w:t>
      </w:r>
    </w:p>
    <w:p>
      <w:pPr>
        <w:spacing w:line="415" w:lineRule="auto" w:before="186"/>
        <w:ind w:left="840" w:right="1117" w:hanging="720"/>
        <w:jc w:val="both"/>
        <w:rPr>
          <w:sz w:val="22"/>
        </w:rPr>
      </w:pPr>
      <w:r>
        <w:rPr>
          <w:sz w:val="22"/>
        </w:rPr>
        <w:t>Gorton, G., &amp; Metrick, A. (2012). Getting up to speed on the financial crisis: A one-weekend-</w:t>
      </w:r>
      <w:bookmarkStart w:name="_bookmark30" w:id="57"/>
      <w:bookmarkEnd w:id="57"/>
      <w:r>
        <w:rPr>
          <w:sz w:val="22"/>
        </w:rPr>
      </w:r>
      <w:r>
        <w:rPr>
          <w:sz w:val="22"/>
        </w:rPr>
        <w:t> reader’s guide. </w:t>
      </w:r>
      <w:r>
        <w:rPr>
          <w:rFonts w:ascii="Bookman Old Style" w:hAnsi="Bookman Old Style"/>
          <w:b w:val="0"/>
          <w:i/>
          <w:sz w:val="22"/>
        </w:rPr>
        <w:t>Journal of Economic Literature</w:t>
      </w:r>
      <w:r>
        <w:rPr>
          <w:sz w:val="22"/>
        </w:rPr>
        <w:t>, </w:t>
      </w:r>
      <w:r>
        <w:rPr>
          <w:rFonts w:ascii="Bookman Old Style" w:hAnsi="Bookman Old Style"/>
          <w:b w:val="0"/>
          <w:i/>
          <w:sz w:val="22"/>
        </w:rPr>
        <w:t>50 </w:t>
      </w:r>
      <w:r>
        <w:rPr>
          <w:sz w:val="22"/>
        </w:rPr>
        <w:t>(1), 128–50.</w:t>
      </w:r>
    </w:p>
    <w:p>
      <w:pPr>
        <w:pStyle w:val="BodyText"/>
        <w:spacing w:line="415" w:lineRule="auto"/>
        <w:ind w:left="839" w:right="1119" w:hanging="720"/>
        <w:jc w:val="both"/>
      </w:pPr>
      <w:r>
        <w:rPr/>
        <w:t>Hertzberg, A., Liberti, J. M., &amp; Paravisini, D. (2011). Public information and coordination: Evi-</w:t>
      </w:r>
      <w:bookmarkStart w:name="_bookmark31" w:id="58"/>
      <w:bookmarkEnd w:id="58"/>
      <w:r>
        <w:rPr/>
      </w:r>
      <w:r>
        <w:rPr/>
        <w:t> dence from a credit registry expansion. </w:t>
      </w:r>
      <w:r>
        <w:rPr>
          <w:rFonts w:ascii="Bookman Old Style" w:hAnsi="Bookman Old Style"/>
          <w:b w:val="0"/>
          <w:i/>
        </w:rPr>
        <w:t>The Journal of Finance</w:t>
      </w:r>
      <w:r>
        <w:rPr/>
        <w:t>, </w:t>
      </w:r>
      <w:r>
        <w:rPr>
          <w:rFonts w:ascii="Bookman Old Style" w:hAnsi="Bookman Old Style"/>
          <w:b w:val="0"/>
          <w:i/>
        </w:rPr>
        <w:t>66 </w:t>
      </w:r>
      <w:r>
        <w:rPr/>
        <w:t>(2), 379–412.</w:t>
      </w:r>
    </w:p>
    <w:p>
      <w:pPr>
        <w:pStyle w:val="BodyText"/>
        <w:spacing w:line="410" w:lineRule="auto"/>
        <w:ind w:left="839" w:right="1117" w:hanging="720"/>
        <w:jc w:val="both"/>
      </w:pPr>
      <w:r>
        <w:rPr/>
        <w:t>Iori, G., &amp; Mantegna, R. N. (2018). Empirical analyses of networks in finance. </w:t>
      </w:r>
      <w:r>
        <w:rPr>
          <w:rFonts w:ascii="Bookman Old Style" w:hAnsi="Bookman Old Style"/>
          <w:b w:val="0"/>
          <w:i/>
          <w:spacing w:val="-3"/>
        </w:rPr>
        <w:t>Handbook </w:t>
      </w:r>
      <w:r>
        <w:rPr>
          <w:rFonts w:ascii="Bookman Old Style" w:hAnsi="Bookman Old Style"/>
          <w:b w:val="0"/>
          <w:i/>
        </w:rPr>
        <w:t>of </w:t>
      </w:r>
      <w:r>
        <w:rPr>
          <w:rFonts w:ascii="Bookman Old Style" w:hAnsi="Bookman Old Style"/>
          <w:b w:val="0"/>
          <w:i/>
        </w:rPr>
        <w:t>computational</w:t>
      </w:r>
      <w:r>
        <w:rPr>
          <w:rFonts w:ascii="Bookman Old Style" w:hAnsi="Bookman Old Style"/>
          <w:b w:val="0"/>
          <w:i/>
          <w:spacing w:val="-23"/>
        </w:rPr>
        <w:t> </w:t>
      </w:r>
      <w:r>
        <w:rPr>
          <w:rFonts w:ascii="Bookman Old Style" w:hAnsi="Bookman Old Style"/>
          <w:b w:val="0"/>
          <w:i/>
          <w:spacing w:val="-3"/>
        </w:rPr>
        <w:t>economics</w:t>
      </w:r>
      <w:r>
        <w:rPr>
          <w:rFonts w:ascii="Bookman Old Style" w:hAnsi="Bookman Old Style"/>
          <w:b w:val="0"/>
          <w:i/>
          <w:spacing w:val="-17"/>
        </w:rPr>
        <w:t> </w:t>
      </w:r>
      <w:r>
        <w:rPr/>
        <w:t>(pp.</w:t>
      </w:r>
      <w:r>
        <w:rPr>
          <w:spacing w:val="-12"/>
        </w:rPr>
        <w:t> </w:t>
      </w:r>
      <w:r>
        <w:rPr/>
        <w:t>637–685).</w:t>
      </w:r>
      <w:r>
        <w:rPr>
          <w:spacing w:val="-12"/>
        </w:rPr>
        <w:t> </w:t>
      </w:r>
      <w:r>
        <w:rPr/>
        <w:t>Elsevier.</w:t>
      </w:r>
      <w:r>
        <w:rPr>
          <w:spacing w:val="-12"/>
        </w:rPr>
        <w:t> </w:t>
      </w:r>
      <w:hyperlink r:id="rId16">
        <w:r>
          <w:rPr>
            <w:color w:val="0000FF"/>
          </w:rPr>
          <w:t>https</w:t>
        </w:r>
        <w:r>
          <w:rPr>
            <w:color w:val="0000FF"/>
            <w:spacing w:val="-44"/>
          </w:rPr>
          <w:t> </w:t>
        </w:r>
        <w:r>
          <w:rPr>
            <w:color w:val="0000FF"/>
          </w:rPr>
          <w:t>:</w:t>
        </w:r>
        <w:r>
          <w:rPr>
            <w:color w:val="0000FF"/>
            <w:spacing w:val="-44"/>
          </w:rPr>
          <w:t> </w:t>
        </w:r>
        <w:r>
          <w:rPr>
            <w:color w:val="0000FF"/>
          </w:rPr>
          <w:t>/</w:t>
        </w:r>
        <w:r>
          <w:rPr>
            <w:color w:val="0000FF"/>
            <w:spacing w:val="-44"/>
          </w:rPr>
          <w:t> </w:t>
        </w:r>
        <w:r>
          <w:rPr>
            <w:color w:val="0000FF"/>
          </w:rPr>
          <w:t>/</w:t>
        </w:r>
        <w:r>
          <w:rPr>
            <w:color w:val="0000FF"/>
            <w:spacing w:val="-44"/>
          </w:rPr>
          <w:t> </w:t>
        </w:r>
        <w:r>
          <w:rPr>
            <w:color w:val="0000FF"/>
          </w:rPr>
          <w:t>doi</w:t>
        </w:r>
        <w:r>
          <w:rPr>
            <w:color w:val="0000FF"/>
            <w:spacing w:val="-44"/>
          </w:rPr>
          <w:t> </w:t>
        </w:r>
        <w:r>
          <w:rPr>
            <w:color w:val="0000FF"/>
          </w:rPr>
          <w:t>.</w:t>
        </w:r>
        <w:r>
          <w:rPr>
            <w:color w:val="0000FF"/>
            <w:spacing w:val="-44"/>
          </w:rPr>
          <w:t> </w:t>
        </w:r>
        <w:r>
          <w:rPr>
            <w:color w:val="0000FF"/>
          </w:rPr>
          <w:t>org</w:t>
        </w:r>
        <w:r>
          <w:rPr>
            <w:color w:val="0000FF"/>
            <w:spacing w:val="-44"/>
          </w:rPr>
          <w:t> </w:t>
        </w:r>
        <w:r>
          <w:rPr>
            <w:color w:val="0000FF"/>
          </w:rPr>
          <w:t>/</w:t>
        </w:r>
        <w:r>
          <w:rPr>
            <w:color w:val="0000FF"/>
            <w:spacing w:val="-44"/>
          </w:rPr>
          <w:t> </w:t>
        </w:r>
        <w:r>
          <w:rPr>
            <w:color w:val="0000FF"/>
          </w:rPr>
          <w:t>10</w:t>
        </w:r>
        <w:r>
          <w:rPr>
            <w:color w:val="0000FF"/>
            <w:spacing w:val="-44"/>
          </w:rPr>
          <w:t> </w:t>
        </w:r>
        <w:r>
          <w:rPr>
            <w:color w:val="0000FF"/>
          </w:rPr>
          <w:t>.</w:t>
        </w:r>
        <w:r>
          <w:rPr>
            <w:color w:val="0000FF"/>
            <w:spacing w:val="-44"/>
          </w:rPr>
          <w:t> </w:t>
        </w:r>
        <w:r>
          <w:rPr>
            <w:color w:val="0000FF"/>
          </w:rPr>
          <w:t>1016</w:t>
        </w:r>
        <w:r>
          <w:rPr>
            <w:color w:val="0000FF"/>
            <w:spacing w:val="-44"/>
          </w:rPr>
          <w:t> </w:t>
        </w:r>
        <w:r>
          <w:rPr>
            <w:color w:val="0000FF"/>
          </w:rPr>
          <w:t>/</w:t>
        </w:r>
        <w:r>
          <w:rPr>
            <w:color w:val="0000FF"/>
            <w:spacing w:val="-44"/>
          </w:rPr>
          <w:t> </w:t>
        </w:r>
        <w:r>
          <w:rPr>
            <w:color w:val="0000FF"/>
          </w:rPr>
          <w:t>bs</w:t>
        </w:r>
        <w:r>
          <w:rPr>
            <w:color w:val="0000FF"/>
            <w:spacing w:val="-44"/>
          </w:rPr>
          <w:t> </w:t>
        </w:r>
        <w:r>
          <w:rPr>
            <w:color w:val="0000FF"/>
          </w:rPr>
          <w:t>.</w:t>
        </w:r>
        <w:r>
          <w:rPr>
            <w:color w:val="0000FF"/>
            <w:spacing w:val="-44"/>
          </w:rPr>
          <w:t> </w:t>
        </w:r>
        <w:r>
          <w:rPr>
            <w:color w:val="0000FF"/>
          </w:rPr>
          <w:t>hescom</w:t>
        </w:r>
        <w:r>
          <w:rPr>
            <w:color w:val="0000FF"/>
            <w:spacing w:val="-44"/>
          </w:rPr>
          <w:t> </w:t>
        </w:r>
        <w:r>
          <w:rPr>
            <w:color w:val="0000FF"/>
          </w:rPr>
          <w:t>.</w:t>
        </w:r>
      </w:hyperlink>
      <w:bookmarkStart w:name="_bookmark32" w:id="59"/>
      <w:bookmarkEnd w:id="59"/>
      <w:r>
        <w:rPr>
          <w:color w:val="0000FF"/>
        </w:rPr>
      </w:r>
      <w:r>
        <w:rPr>
          <w:color w:val="0000FF"/>
        </w:rPr>
        <w:t> </w:t>
      </w:r>
      <w:hyperlink r:id="rId16">
        <w:r>
          <w:rPr>
            <w:color w:val="0000FF"/>
          </w:rPr>
          <w:t>2018.02.005</w:t>
        </w:r>
      </w:hyperlink>
    </w:p>
    <w:p>
      <w:pPr>
        <w:spacing w:before="0"/>
        <w:ind w:left="119" w:right="0" w:firstLine="0"/>
        <w:jc w:val="left"/>
        <w:rPr>
          <w:sz w:val="22"/>
        </w:rPr>
      </w:pPr>
      <w:bookmarkStart w:name="_bookmark33" w:id="60"/>
      <w:bookmarkEnd w:id="60"/>
      <w:r>
        <w:rPr/>
      </w:r>
      <w:r>
        <w:rPr>
          <w:sz w:val="22"/>
        </w:rPr>
        <w:t>Kelejian, H., &amp; Piras, G. (2017). </w:t>
      </w:r>
      <w:r>
        <w:rPr>
          <w:rFonts w:ascii="Bookman Old Style"/>
          <w:b w:val="0"/>
          <w:i/>
          <w:sz w:val="22"/>
        </w:rPr>
        <w:t>Spatial econometrics</w:t>
      </w:r>
      <w:r>
        <w:rPr>
          <w:sz w:val="22"/>
        </w:rPr>
        <w:t>. Academic Press.</w:t>
      </w:r>
    </w:p>
    <w:p>
      <w:pPr>
        <w:spacing w:before="175"/>
        <w:ind w:left="119" w:right="0" w:firstLine="0"/>
        <w:jc w:val="left"/>
        <w:rPr>
          <w:sz w:val="22"/>
        </w:rPr>
      </w:pPr>
      <w:r>
        <w:rPr>
          <w:sz w:val="22"/>
        </w:rPr>
        <w:t>LeSage, J., &amp; Pace, R. K. (2009). </w:t>
      </w:r>
      <w:r>
        <w:rPr>
          <w:rFonts w:ascii="Bookman Old Style"/>
          <w:b w:val="0"/>
          <w:i/>
          <w:sz w:val="22"/>
        </w:rPr>
        <w:t>Introduction to spatial econometrics</w:t>
      </w:r>
      <w:r>
        <w:rPr>
          <w:sz w:val="22"/>
        </w:rPr>
        <w:t>. Chapman;</w:t>
      </w:r>
      <w:r>
        <w:rPr>
          <w:spacing w:val="51"/>
          <w:sz w:val="22"/>
        </w:rPr>
        <w:t> </w:t>
      </w:r>
      <w:r>
        <w:rPr>
          <w:sz w:val="22"/>
        </w:rPr>
        <w:t>Hall/CRC.</w:t>
      </w:r>
    </w:p>
    <w:p>
      <w:pPr>
        <w:pStyle w:val="BodyText"/>
        <w:spacing w:line="410" w:lineRule="auto" w:before="185"/>
        <w:ind w:left="839" w:right="1118" w:hanging="720"/>
        <w:jc w:val="both"/>
      </w:pPr>
      <w:bookmarkStart w:name="_bookmark34" w:id="61"/>
      <w:bookmarkEnd w:id="61"/>
      <w:r>
        <w:rPr/>
      </w:r>
      <w:r>
        <w:rPr>
          <w:spacing w:val="-3"/>
        </w:rPr>
        <w:t>Levy-Yeyati, </w:t>
      </w:r>
      <w:r>
        <w:rPr/>
        <w:t>E., Martinez Peria, M. S., &amp; Schmukler, S. L. (2010). Depositor behavior under macroeconomic</w:t>
      </w:r>
      <w:r>
        <w:rPr>
          <w:spacing w:val="-17"/>
        </w:rPr>
        <w:t> </w:t>
      </w:r>
      <w:r>
        <w:rPr/>
        <w:t>risk:</w:t>
      </w:r>
      <w:r>
        <w:rPr>
          <w:spacing w:val="-17"/>
        </w:rPr>
        <w:t> </w:t>
      </w:r>
      <w:r>
        <w:rPr/>
        <w:t>Evidence</w:t>
      </w:r>
      <w:r>
        <w:rPr>
          <w:spacing w:val="-17"/>
        </w:rPr>
        <w:t> </w:t>
      </w:r>
      <w:r>
        <w:rPr/>
        <w:t>from</w:t>
      </w:r>
      <w:r>
        <w:rPr>
          <w:spacing w:val="-17"/>
        </w:rPr>
        <w:t> </w:t>
      </w:r>
      <w:r>
        <w:rPr/>
        <w:t>bank</w:t>
      </w:r>
      <w:r>
        <w:rPr>
          <w:spacing w:val="-17"/>
        </w:rPr>
        <w:t> </w:t>
      </w:r>
      <w:r>
        <w:rPr/>
        <w:t>runs</w:t>
      </w:r>
      <w:r>
        <w:rPr>
          <w:spacing w:val="-17"/>
        </w:rPr>
        <w:t> </w:t>
      </w:r>
      <w:r>
        <w:rPr/>
        <w:t>in</w:t>
      </w:r>
      <w:r>
        <w:rPr>
          <w:spacing w:val="-17"/>
        </w:rPr>
        <w:t> </w:t>
      </w:r>
      <w:r>
        <w:rPr/>
        <w:t>emerging</w:t>
      </w:r>
      <w:r>
        <w:rPr>
          <w:spacing w:val="-17"/>
        </w:rPr>
        <w:t> </w:t>
      </w:r>
      <w:r>
        <w:rPr/>
        <w:t>economies.</w:t>
      </w:r>
      <w:r>
        <w:rPr>
          <w:spacing w:val="-17"/>
        </w:rPr>
        <w:t> </w:t>
      </w:r>
      <w:r>
        <w:rPr>
          <w:rFonts w:ascii="Bookman Old Style" w:hAnsi="Bookman Old Style"/>
          <w:b w:val="0"/>
          <w:i/>
        </w:rPr>
        <w:t>Journal</w:t>
      </w:r>
      <w:r>
        <w:rPr>
          <w:rFonts w:ascii="Bookman Old Style" w:hAnsi="Bookman Old Style"/>
          <w:b w:val="0"/>
          <w:i/>
          <w:spacing w:val="-27"/>
        </w:rPr>
        <w:t> </w:t>
      </w:r>
      <w:r>
        <w:rPr>
          <w:rFonts w:ascii="Bookman Old Style" w:hAnsi="Bookman Old Style"/>
          <w:b w:val="0"/>
          <w:i/>
        </w:rPr>
        <w:t>of</w:t>
      </w:r>
      <w:r>
        <w:rPr>
          <w:rFonts w:ascii="Bookman Old Style" w:hAnsi="Bookman Old Style"/>
          <w:b w:val="0"/>
          <w:i/>
          <w:spacing w:val="-27"/>
        </w:rPr>
        <w:t> </w:t>
      </w:r>
      <w:r>
        <w:rPr>
          <w:rFonts w:ascii="Bookman Old Style" w:hAnsi="Bookman Old Style"/>
          <w:b w:val="0"/>
          <w:i/>
        </w:rPr>
        <w:t>Money,</w:t>
      </w:r>
      <w:bookmarkStart w:name="_bookmark35" w:id="62"/>
      <w:bookmarkEnd w:id="62"/>
      <w:r>
        <w:rPr>
          <w:rFonts w:ascii="Bookman Old Style" w:hAnsi="Bookman Old Style"/>
          <w:b w:val="0"/>
          <w:i/>
        </w:rPr>
      </w:r>
      <w:r>
        <w:rPr>
          <w:rFonts w:ascii="Bookman Old Style" w:hAnsi="Bookman Old Style"/>
          <w:b w:val="0"/>
          <w:i/>
        </w:rPr>
        <w:t> </w:t>
      </w:r>
      <w:r>
        <w:rPr>
          <w:rFonts w:ascii="Bookman Old Style" w:hAnsi="Bookman Old Style"/>
          <w:b w:val="0"/>
          <w:i/>
          <w:spacing w:val="-4"/>
        </w:rPr>
        <w:t>Credit </w:t>
      </w:r>
      <w:r>
        <w:rPr>
          <w:rFonts w:ascii="Bookman Old Style" w:hAnsi="Bookman Old Style"/>
          <w:b w:val="0"/>
          <w:i/>
        </w:rPr>
        <w:t>and Banking</w:t>
      </w:r>
      <w:r>
        <w:rPr/>
        <w:t>, </w:t>
      </w:r>
      <w:r>
        <w:rPr>
          <w:rFonts w:ascii="Bookman Old Style" w:hAnsi="Bookman Old Style"/>
          <w:b w:val="0"/>
          <w:i/>
        </w:rPr>
        <w:t>42 </w:t>
      </w:r>
      <w:r>
        <w:rPr/>
        <w:t>(4),</w:t>
      </w:r>
      <w:r>
        <w:rPr>
          <w:spacing w:val="5"/>
        </w:rPr>
        <w:t> </w:t>
      </w:r>
      <w:r>
        <w:rPr/>
        <w:t>585–614.</w:t>
      </w:r>
    </w:p>
    <w:p>
      <w:pPr>
        <w:pStyle w:val="BodyText"/>
        <w:spacing w:line="415" w:lineRule="auto" w:before="5"/>
        <w:ind w:left="839" w:right="1117" w:hanging="720"/>
        <w:jc w:val="both"/>
      </w:pPr>
      <w:r>
        <w:rPr/>
        <w:t>Martinez Peria, M. S., &amp; Schmukler, S. L. (2001). Do depositors punish banks for bad behavior? market discipline, deposit insurance, and banking crises. </w:t>
      </w:r>
      <w:r>
        <w:rPr>
          <w:rFonts w:ascii="Bookman Old Style" w:hAnsi="Bookman Old Style"/>
          <w:b w:val="0"/>
          <w:i/>
        </w:rPr>
        <w:t>The journal of finance</w:t>
      </w:r>
      <w:r>
        <w:rPr/>
        <w:t>, </w:t>
      </w:r>
      <w:r>
        <w:rPr>
          <w:rFonts w:ascii="Bookman Old Style" w:hAnsi="Bookman Old Style"/>
          <w:b w:val="0"/>
          <w:i/>
        </w:rPr>
        <w:t>56 </w:t>
      </w:r>
      <w:r>
        <w:rPr/>
        <w:t>(3),</w:t>
      </w:r>
      <w:bookmarkStart w:name="_bookmark36" w:id="63"/>
      <w:bookmarkEnd w:id="63"/>
      <w:r>
        <w:rPr/>
      </w:r>
      <w:r>
        <w:rPr/>
        <w:t> 1029–1051.</w:t>
      </w:r>
    </w:p>
    <w:p>
      <w:pPr>
        <w:pStyle w:val="BodyText"/>
        <w:spacing w:line="415" w:lineRule="auto" w:before="4"/>
        <w:ind w:left="839" w:right="1116" w:hanging="720"/>
        <w:jc w:val="both"/>
      </w:pPr>
      <w:r>
        <w:rPr/>
        <w:t>McCandless, G., Gabrielli, F., &amp; Rouillet, J. (2003). Determining the causes of bank runs in </w:t>
      </w:r>
      <w:r>
        <w:rPr>
          <w:w w:val="94"/>
        </w:rPr>
        <w:t>arge</w:t>
      </w:r>
      <w:r>
        <w:rPr>
          <w:spacing w:val="-7"/>
          <w:w w:val="94"/>
        </w:rPr>
        <w:t>n</w:t>
      </w:r>
      <w:r>
        <w:rPr>
          <w:w w:val="98"/>
        </w:rPr>
        <w:t>tina</w:t>
      </w:r>
      <w:r>
        <w:rPr/>
        <w:t> </w:t>
      </w:r>
      <w:r>
        <w:rPr>
          <w:w w:val="95"/>
        </w:rPr>
        <w:t>during</w:t>
      </w:r>
      <w:r>
        <w:rPr/>
        <w:t> </w:t>
      </w:r>
      <w:r>
        <w:rPr>
          <w:w w:val="97"/>
        </w:rPr>
        <w:t>the</w:t>
      </w:r>
      <w:r>
        <w:rPr/>
        <w:t> </w:t>
      </w:r>
      <w:r>
        <w:rPr>
          <w:w w:val="93"/>
        </w:rPr>
        <w:t>crisis</w:t>
      </w:r>
      <w:r>
        <w:rPr/>
        <w:t> </w:t>
      </w:r>
      <w:r>
        <w:rPr>
          <w:w w:val="92"/>
        </w:rPr>
        <w:t>of</w:t>
      </w:r>
      <w:r>
        <w:rPr/>
        <w:t> </w:t>
      </w:r>
      <w:r>
        <w:rPr>
          <w:w w:val="90"/>
        </w:rPr>
        <w:t>2001.</w:t>
      </w:r>
      <w:r>
        <w:rPr/>
        <w:t> </w:t>
      </w:r>
      <w:r>
        <w:rPr>
          <w:rFonts w:ascii="Bookman Old Style" w:hAnsi="Bookman Old Style"/>
          <w:b w:val="0"/>
          <w:i/>
          <w:spacing w:val="-12"/>
          <w:w w:val="103"/>
        </w:rPr>
        <w:t>R</w:t>
      </w:r>
      <w:r>
        <w:rPr>
          <w:rFonts w:ascii="Bookman Old Style" w:hAnsi="Bookman Old Style"/>
          <w:b w:val="0"/>
          <w:i/>
          <w:w w:val="85"/>
        </w:rPr>
        <w:t>evista</w:t>
      </w:r>
      <w:r>
        <w:rPr>
          <w:rFonts w:ascii="Bookman Old Style" w:hAnsi="Bookman Old Style"/>
          <w:b w:val="0"/>
          <w:i/>
        </w:rPr>
        <w:t> </w:t>
      </w:r>
      <w:r>
        <w:rPr>
          <w:rFonts w:ascii="Bookman Old Style" w:hAnsi="Bookman Old Style"/>
          <w:b w:val="0"/>
          <w:i/>
          <w:w w:val="81"/>
        </w:rPr>
        <w:t>de</w:t>
      </w:r>
      <w:r>
        <w:rPr>
          <w:rFonts w:ascii="Bookman Old Style" w:hAnsi="Bookman Old Style"/>
          <w:b w:val="0"/>
          <w:i/>
        </w:rPr>
        <w:t> </w:t>
      </w:r>
      <w:r>
        <w:rPr>
          <w:rFonts w:ascii="Bookman Old Style" w:hAnsi="Bookman Old Style"/>
          <w:b w:val="0"/>
          <w:i/>
          <w:spacing w:val="-6"/>
          <w:w w:val="105"/>
        </w:rPr>
        <w:t>A</w:t>
      </w:r>
      <w:r>
        <w:rPr>
          <w:rFonts w:ascii="Bookman Old Style" w:hAnsi="Bookman Old Style"/>
          <w:b w:val="0"/>
          <w:i/>
          <w:w w:val="89"/>
        </w:rPr>
        <w:t>n</w:t>
      </w:r>
      <w:r>
        <w:rPr>
          <w:rFonts w:ascii="Bookman Old Style" w:hAnsi="Bookman Old Style"/>
          <w:b w:val="0"/>
          <w:i/>
          <w:spacing w:val="-112"/>
          <w:w w:val="158"/>
        </w:rPr>
        <w:t>´</w:t>
      </w:r>
      <w:r>
        <w:rPr>
          <w:rFonts w:ascii="Bookman Old Style" w:hAnsi="Bookman Old Style"/>
          <w:b w:val="0"/>
          <w:i/>
          <w:w w:val="85"/>
        </w:rPr>
        <w:t>alisis</w:t>
      </w:r>
      <w:r>
        <w:rPr>
          <w:rFonts w:ascii="Bookman Old Style" w:hAnsi="Bookman Old Style"/>
          <w:b w:val="0"/>
          <w:i/>
        </w:rPr>
        <w:t> </w:t>
      </w:r>
      <w:r>
        <w:rPr>
          <w:rFonts w:ascii="Bookman Old Style" w:hAnsi="Bookman Old Style"/>
          <w:b w:val="0"/>
          <w:i/>
          <w:w w:val="97"/>
        </w:rPr>
        <w:t>E</w:t>
      </w:r>
      <w:r>
        <w:rPr>
          <w:rFonts w:ascii="Bookman Old Style" w:hAnsi="Bookman Old Style"/>
          <w:b w:val="0"/>
          <w:i/>
          <w:spacing w:val="-12"/>
          <w:w w:val="97"/>
        </w:rPr>
        <w:t>c</w:t>
      </w:r>
      <w:r>
        <w:rPr>
          <w:rFonts w:ascii="Bookman Old Style" w:hAnsi="Bookman Old Style"/>
          <w:b w:val="0"/>
          <w:i/>
          <w:w w:val="91"/>
        </w:rPr>
        <w:t>on</w:t>
      </w:r>
      <w:r>
        <w:rPr>
          <w:rFonts w:ascii="Bookman Old Style" w:hAnsi="Bookman Old Style"/>
          <w:b w:val="0"/>
          <w:i/>
          <w:spacing w:val="-112"/>
          <w:w w:val="158"/>
        </w:rPr>
        <w:t>´</w:t>
      </w:r>
      <w:r>
        <w:rPr>
          <w:rFonts w:ascii="Bookman Old Style" w:hAnsi="Bookman Old Style"/>
          <w:b w:val="0"/>
          <w:i/>
          <w:w w:val="95"/>
        </w:rPr>
        <w:t>omi</w:t>
      </w:r>
      <w:r>
        <w:rPr>
          <w:rFonts w:ascii="Bookman Old Style" w:hAnsi="Bookman Old Style"/>
          <w:b w:val="0"/>
          <w:i/>
          <w:spacing w:val="-12"/>
          <w:w w:val="95"/>
        </w:rPr>
        <w:t>c</w:t>
      </w:r>
      <w:r>
        <w:rPr>
          <w:rFonts w:ascii="Bookman Old Style" w:hAnsi="Bookman Old Style"/>
          <w:b w:val="0"/>
          <w:i/>
          <w:spacing w:val="0"/>
          <w:w w:val="93"/>
        </w:rPr>
        <w:t>o</w:t>
      </w:r>
      <w:r>
        <w:rPr>
          <w:w w:val="101"/>
        </w:rPr>
        <w:t>.</w:t>
      </w:r>
    </w:p>
    <w:p>
      <w:pPr>
        <w:spacing w:after="0" w:line="415" w:lineRule="auto"/>
        <w:jc w:val="both"/>
        <w:sectPr>
          <w:pgSz w:w="12240" w:h="15840"/>
          <w:pgMar w:header="0" w:footer="806" w:top="1420" w:bottom="1000" w:left="1320" w:right="320"/>
        </w:sectPr>
      </w:pPr>
    </w:p>
    <w:p>
      <w:pPr>
        <w:pStyle w:val="BodyText"/>
        <w:spacing w:line="415" w:lineRule="auto" w:before="37"/>
        <w:ind w:left="840" w:right="1118" w:hanging="720"/>
        <w:jc w:val="both"/>
      </w:pPr>
      <w:bookmarkStart w:name="_bookmark37" w:id="64"/>
      <w:bookmarkEnd w:id="64"/>
      <w:r>
        <w:rPr/>
      </w:r>
      <w:r>
        <w:rPr/>
        <w:t>Spokeviciute,</w:t>
      </w:r>
      <w:r>
        <w:rPr>
          <w:spacing w:val="-4"/>
        </w:rPr>
        <w:t> </w:t>
      </w:r>
      <w:r>
        <w:rPr/>
        <w:t>L.,</w:t>
      </w:r>
      <w:r>
        <w:rPr>
          <w:spacing w:val="-4"/>
        </w:rPr>
        <w:t> </w:t>
      </w:r>
      <w:r>
        <w:rPr>
          <w:spacing w:val="-3"/>
        </w:rPr>
        <w:t>Keasey,</w:t>
      </w:r>
      <w:r>
        <w:rPr>
          <w:spacing w:val="-4"/>
        </w:rPr>
        <w:t> </w:t>
      </w:r>
      <w:r>
        <w:rPr/>
        <w:t>K.,</w:t>
      </w:r>
      <w:r>
        <w:rPr>
          <w:spacing w:val="-4"/>
        </w:rPr>
        <w:t> </w:t>
      </w:r>
      <w:r>
        <w:rPr/>
        <w:t>&amp;</w:t>
      </w:r>
      <w:r>
        <w:rPr>
          <w:spacing w:val="-4"/>
        </w:rPr>
        <w:t> </w:t>
      </w:r>
      <w:r>
        <w:rPr/>
        <w:t>Vallascas,</w:t>
      </w:r>
      <w:r>
        <w:rPr>
          <w:spacing w:val="-4"/>
        </w:rPr>
        <w:t> </w:t>
      </w:r>
      <w:r>
        <w:rPr/>
        <w:t>F.</w:t>
      </w:r>
      <w:r>
        <w:rPr>
          <w:spacing w:val="-4"/>
        </w:rPr>
        <w:t> </w:t>
      </w:r>
      <w:r>
        <w:rPr/>
        <w:t>(2019).</w:t>
      </w:r>
      <w:r>
        <w:rPr>
          <w:spacing w:val="-4"/>
        </w:rPr>
        <w:t> </w:t>
      </w:r>
      <w:r>
        <w:rPr/>
        <w:t>Do</w:t>
      </w:r>
      <w:r>
        <w:rPr>
          <w:spacing w:val="-4"/>
        </w:rPr>
        <w:t> </w:t>
      </w:r>
      <w:r>
        <w:rPr/>
        <w:t>financial</w:t>
      </w:r>
      <w:r>
        <w:rPr>
          <w:spacing w:val="-4"/>
        </w:rPr>
        <w:t> </w:t>
      </w:r>
      <w:r>
        <w:rPr/>
        <w:t>crises</w:t>
      </w:r>
      <w:r>
        <w:rPr>
          <w:spacing w:val="-4"/>
        </w:rPr>
        <w:t> </w:t>
      </w:r>
      <w:r>
        <w:rPr/>
        <w:t>cleanse</w:t>
      </w:r>
      <w:r>
        <w:rPr>
          <w:spacing w:val="-4"/>
        </w:rPr>
        <w:t> </w:t>
      </w:r>
      <w:r>
        <w:rPr/>
        <w:t>the</w:t>
      </w:r>
      <w:r>
        <w:rPr>
          <w:spacing w:val="-4"/>
        </w:rPr>
        <w:t> </w:t>
      </w:r>
      <w:r>
        <w:rPr/>
        <w:t>banking</w:t>
      </w:r>
      <w:r>
        <w:rPr>
          <w:spacing w:val="-4"/>
        </w:rPr>
        <w:t> </w:t>
      </w:r>
      <w:r>
        <w:rPr/>
        <w:t>indus- </w:t>
      </w:r>
      <w:r>
        <w:rPr>
          <w:w w:val="95"/>
        </w:rPr>
        <w:t>try? evidence from US commercial bank exits. </w:t>
      </w:r>
      <w:r>
        <w:rPr>
          <w:rFonts w:ascii="Bookman Old Style" w:hAnsi="Bookman Old Style"/>
          <w:b w:val="0"/>
          <w:i/>
          <w:w w:val="95"/>
        </w:rPr>
        <w:t>Journal of Banking &amp; Finance</w:t>
      </w:r>
      <w:r>
        <w:rPr>
          <w:w w:val="95"/>
        </w:rPr>
        <w:t>, </w:t>
      </w:r>
      <w:r>
        <w:rPr>
          <w:rFonts w:ascii="Bookman Old Style" w:hAnsi="Bookman Old Style"/>
          <w:b w:val="0"/>
          <w:i/>
          <w:w w:val="95"/>
        </w:rPr>
        <w:t>99</w:t>
      </w:r>
      <w:r>
        <w:rPr>
          <w:w w:val="95"/>
        </w:rPr>
        <w:t>, 222–236.</w:t>
      </w:r>
      <w:bookmarkStart w:name="_bookmark38" w:id="65"/>
      <w:bookmarkEnd w:id="65"/>
      <w:r>
        <w:rPr>
          <w:w w:val="95"/>
        </w:rPr>
      </w:r>
      <w:r>
        <w:rPr>
          <w:w w:val="95"/>
        </w:rPr>
        <w:t> </w:t>
      </w:r>
      <w:hyperlink r:id="rId17">
        <w:r>
          <w:rPr>
            <w:color w:val="0000FF"/>
          </w:rPr>
          <w:t>https://doi.org/10.1016/j.jbankfin.2018.12.010</w:t>
        </w:r>
      </w:hyperlink>
    </w:p>
    <w:p>
      <w:pPr>
        <w:pStyle w:val="BodyText"/>
        <w:spacing w:line="415" w:lineRule="auto" w:before="4"/>
        <w:ind w:left="840" w:right="1117" w:hanging="720"/>
        <w:jc w:val="both"/>
      </w:pPr>
      <w:r>
        <w:rPr/>
        <w:t>Vacaflores, D. E., &amp; LeSage, J. </w:t>
      </w:r>
      <w:r>
        <w:rPr>
          <w:spacing w:val="-9"/>
        </w:rPr>
        <w:t>P. </w:t>
      </w:r>
      <w:r>
        <w:rPr/>
        <w:t>(2020). Spillover effects in adoption of cash transfer programs </w:t>
      </w:r>
      <w:r>
        <w:rPr>
          <w:spacing w:val="-3"/>
          <w:w w:val="95"/>
        </w:rPr>
        <w:t>by </w:t>
      </w:r>
      <w:r>
        <w:rPr>
          <w:w w:val="95"/>
        </w:rPr>
        <w:t>latin american countries. </w:t>
      </w:r>
      <w:r>
        <w:rPr>
          <w:rFonts w:ascii="Bookman Old Style" w:hAnsi="Bookman Old Style"/>
          <w:b w:val="0"/>
          <w:i/>
          <w:w w:val="95"/>
        </w:rPr>
        <w:t>Journal of </w:t>
      </w:r>
      <w:r>
        <w:rPr>
          <w:rFonts w:ascii="Bookman Old Style" w:hAnsi="Bookman Old Style"/>
          <w:b w:val="0"/>
          <w:i/>
          <w:spacing w:val="-4"/>
          <w:w w:val="95"/>
        </w:rPr>
        <w:t>Geographical </w:t>
      </w:r>
      <w:r>
        <w:rPr>
          <w:rFonts w:ascii="Bookman Old Style" w:hAnsi="Bookman Old Style"/>
          <w:b w:val="0"/>
          <w:i/>
          <w:w w:val="95"/>
        </w:rPr>
        <w:t>Systems</w:t>
      </w:r>
      <w:r>
        <w:rPr>
          <w:w w:val="95"/>
        </w:rPr>
        <w:t>, </w:t>
      </w:r>
      <w:r>
        <w:rPr>
          <w:rFonts w:ascii="Bookman Old Style" w:hAnsi="Bookman Old Style"/>
          <w:b w:val="0"/>
          <w:i/>
          <w:w w:val="95"/>
        </w:rPr>
        <w:t>22 </w:t>
      </w:r>
      <w:r>
        <w:rPr>
          <w:w w:val="95"/>
        </w:rPr>
        <w:t>(2), 177–199. </w:t>
      </w:r>
      <w:hyperlink r:id="rId18">
        <w:r>
          <w:rPr>
            <w:color w:val="0000FF"/>
            <w:w w:val="95"/>
          </w:rPr>
          <w:t>https://doi.</w:t>
        </w:r>
      </w:hyperlink>
      <w:r>
        <w:rPr>
          <w:color w:val="0000FF"/>
          <w:w w:val="95"/>
        </w:rPr>
        <w:t> </w:t>
      </w:r>
      <w:hyperlink r:id="rId18">
        <w:r>
          <w:rPr>
            <w:color w:val="0000FF"/>
          </w:rPr>
          <w:t>org/10.1007/s10109-020-00322-6</w:t>
        </w:r>
      </w:hyperlink>
    </w:p>
    <w:p>
      <w:pPr>
        <w:spacing w:line="408" w:lineRule="auto" w:before="0"/>
        <w:ind w:left="840" w:right="1118" w:hanging="720"/>
        <w:jc w:val="both"/>
        <w:rPr>
          <w:sz w:val="22"/>
        </w:rPr>
      </w:pPr>
      <w:bookmarkStart w:name="_bookmark39" w:id="66"/>
      <w:bookmarkEnd w:id="66"/>
      <w:r>
        <w:rPr/>
      </w:r>
      <w:r>
        <w:rPr>
          <w:sz w:val="22"/>
        </w:rPr>
        <w:t>Walther, A. (2016). Jointly optimal regulation of bank capital and liquidity. </w:t>
      </w:r>
      <w:r>
        <w:rPr>
          <w:rFonts w:ascii="Bookman Old Style" w:hAnsi="Bookman Old Style"/>
          <w:b w:val="0"/>
          <w:i/>
          <w:sz w:val="22"/>
        </w:rPr>
        <w:t>Journal of Money, </w:t>
      </w:r>
      <w:r>
        <w:rPr>
          <w:rFonts w:ascii="Bookman Old Style" w:hAnsi="Bookman Old Style"/>
          <w:b w:val="0"/>
          <w:i/>
          <w:sz w:val="22"/>
        </w:rPr>
        <w:t>Credit and Banking</w:t>
      </w:r>
      <w:r>
        <w:rPr>
          <w:sz w:val="22"/>
        </w:rPr>
        <w:t>, </w:t>
      </w:r>
      <w:r>
        <w:rPr>
          <w:rFonts w:ascii="Bookman Old Style" w:hAnsi="Bookman Old Style"/>
          <w:b w:val="0"/>
          <w:i/>
          <w:sz w:val="22"/>
        </w:rPr>
        <w:t>48 </w:t>
      </w:r>
      <w:r>
        <w:rPr>
          <w:sz w:val="22"/>
        </w:rPr>
        <w:t>(2-3), 415–448.</w:t>
      </w:r>
    </w:p>
    <w:sectPr>
      <w:pgSz w:w="12240" w:h="15840"/>
      <w:pgMar w:header="0" w:footer="806" w:top="1420" w:bottom="1000" w:left="1320" w:right="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Bookman Old Style">
    <w:altName w:val="Bookman Old Style"/>
    <w:charset w:val="0"/>
    <w:family w:val="roman"/>
    <w:pitch w:val="variable"/>
  </w:font>
  <w:font w:name="Cambria">
    <w:altName w:val="Cambria"/>
    <w:charset w:val="0"/>
    <w:family w:val="roman"/>
    <w:pitch w:val="variable"/>
  </w:font>
  <w:font w:name="Garamond">
    <w:altName w:val="Garamond"/>
    <w:charset w:val="0"/>
    <w:family w:val="roman"/>
    <w:pitch w:val="variable"/>
  </w:font>
  <w:font w:name="Lucida Sans Unicode">
    <w:altName w:val="Lucida Sans Unicode"/>
    <w:charset w:val="0"/>
    <w:family w:val="swiss"/>
    <w:pitch w:val="variable"/>
  </w:font>
  <w:font w:name="Palatino Linotype">
    <w:altName w:val="Palatino Linotype"/>
    <w:charset w:val="0"/>
    <w:family w:val="roman"/>
    <w:pitch w:val="variable"/>
  </w:font>
  <w:font w:name="Century">
    <w:altName w:val="Century"/>
    <w:charset w:val="0"/>
    <w:family w:val="roman"/>
    <w:pitch w:val="variable"/>
  </w:font>
  <w:font w:name="Tahoma">
    <w:altName w:val="Tahoma"/>
    <w:charset w:val="0"/>
    <w:family w:val="swiss"/>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8.545013pt;margin-top:740.706177pt;width:14.95pt;height:12.95pt;mso-position-horizontal-relative:page;mso-position-vertical-relative:page;z-index:-32536" type="#_x0000_t202" filled="false" stroked="false">
          <v:textbox inset="0,0,0,0">
            <w:txbxContent>
              <w:p>
                <w:pPr>
                  <w:pStyle w:val="BodyText"/>
                  <w:spacing w:line="232" w:lineRule="exact"/>
                  <w:ind w:left="4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04" w:hanging="485"/>
        <w:jc w:val="left"/>
      </w:pPr>
      <w:rPr>
        <w:rFonts w:hint="default" w:ascii="Georgia" w:hAnsi="Georgia" w:eastAsia="Georgia" w:cs="Georgia"/>
        <w:b/>
        <w:bCs/>
        <w:w w:val="117"/>
        <w:sz w:val="28"/>
        <w:szCs w:val="28"/>
      </w:rPr>
    </w:lvl>
    <w:lvl w:ilvl="1">
      <w:start w:val="1"/>
      <w:numFmt w:val="decimal"/>
      <w:lvlText w:val="%1.%2"/>
      <w:lvlJc w:val="left"/>
      <w:pPr>
        <w:ind w:left="732" w:hanging="613"/>
        <w:jc w:val="left"/>
      </w:pPr>
      <w:rPr>
        <w:rFonts w:hint="default" w:ascii="Georgia" w:hAnsi="Georgia" w:eastAsia="Georgia" w:cs="Georgia"/>
        <w:b/>
        <w:bCs/>
        <w:w w:val="99"/>
        <w:sz w:val="24"/>
        <w:szCs w:val="24"/>
      </w:rPr>
    </w:lvl>
    <w:lvl w:ilvl="2">
      <w:start w:val="1"/>
      <w:numFmt w:val="decimal"/>
      <w:lvlText w:val="%1.%2.%3"/>
      <w:lvlJc w:val="left"/>
      <w:pPr>
        <w:ind w:left="886" w:hanging="767"/>
        <w:jc w:val="left"/>
      </w:pPr>
      <w:rPr>
        <w:rFonts w:hint="default" w:ascii="Georgia" w:hAnsi="Georgia" w:eastAsia="Georgia" w:cs="Georgia"/>
        <w:b/>
        <w:bCs/>
        <w:w w:val="97"/>
        <w:sz w:val="22"/>
        <w:szCs w:val="22"/>
      </w:rPr>
    </w:lvl>
    <w:lvl w:ilvl="3">
      <w:start w:val="0"/>
      <w:numFmt w:val="bullet"/>
      <w:lvlText w:val="•"/>
      <w:lvlJc w:val="left"/>
      <w:pPr>
        <w:ind w:left="880" w:hanging="767"/>
      </w:pPr>
      <w:rPr>
        <w:rFonts w:hint="default"/>
      </w:rPr>
    </w:lvl>
    <w:lvl w:ilvl="4">
      <w:start w:val="0"/>
      <w:numFmt w:val="bullet"/>
      <w:lvlText w:val="•"/>
      <w:lvlJc w:val="left"/>
      <w:pPr>
        <w:ind w:left="2268" w:hanging="767"/>
      </w:pPr>
      <w:rPr>
        <w:rFonts w:hint="default"/>
      </w:rPr>
    </w:lvl>
    <w:lvl w:ilvl="5">
      <w:start w:val="0"/>
      <w:numFmt w:val="bullet"/>
      <w:lvlText w:val="•"/>
      <w:lvlJc w:val="left"/>
      <w:pPr>
        <w:ind w:left="3657" w:hanging="767"/>
      </w:pPr>
      <w:rPr>
        <w:rFonts w:hint="default"/>
      </w:rPr>
    </w:lvl>
    <w:lvl w:ilvl="6">
      <w:start w:val="0"/>
      <w:numFmt w:val="bullet"/>
      <w:lvlText w:val="•"/>
      <w:lvlJc w:val="left"/>
      <w:pPr>
        <w:ind w:left="5045" w:hanging="767"/>
      </w:pPr>
      <w:rPr>
        <w:rFonts w:hint="default"/>
      </w:rPr>
    </w:lvl>
    <w:lvl w:ilvl="7">
      <w:start w:val="0"/>
      <w:numFmt w:val="bullet"/>
      <w:lvlText w:val="•"/>
      <w:lvlJc w:val="left"/>
      <w:pPr>
        <w:ind w:left="6434" w:hanging="767"/>
      </w:pPr>
      <w:rPr>
        <w:rFonts w:hint="default"/>
      </w:rPr>
    </w:lvl>
    <w:lvl w:ilvl="8">
      <w:start w:val="0"/>
      <w:numFmt w:val="bullet"/>
      <w:lvlText w:val="•"/>
      <w:lvlJc w:val="left"/>
      <w:pPr>
        <w:ind w:left="7822" w:hanging="76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rPr>
  </w:style>
  <w:style w:styleId="BodyText" w:type="paragraph">
    <w:name w:val="Body Text"/>
    <w:basedOn w:val="Normal"/>
    <w:uiPriority w:val="1"/>
    <w:qFormat/>
    <w:pPr/>
    <w:rPr>
      <w:rFonts w:ascii="Georgia" w:hAnsi="Georgia" w:eastAsia="Georgia" w:cs="Georgia"/>
      <w:sz w:val="22"/>
      <w:szCs w:val="22"/>
    </w:rPr>
  </w:style>
  <w:style w:styleId="Heading1" w:type="paragraph">
    <w:name w:val="Heading 1"/>
    <w:basedOn w:val="Normal"/>
    <w:uiPriority w:val="1"/>
    <w:qFormat/>
    <w:pPr>
      <w:spacing w:before="42"/>
      <w:ind w:left="604" w:hanging="484"/>
      <w:outlineLvl w:val="1"/>
    </w:pPr>
    <w:rPr>
      <w:rFonts w:ascii="Georgia" w:hAnsi="Georgia" w:eastAsia="Georgia" w:cs="Georgia"/>
      <w:b/>
      <w:bCs/>
      <w:sz w:val="28"/>
      <w:szCs w:val="28"/>
    </w:rPr>
  </w:style>
  <w:style w:styleId="Heading2" w:type="paragraph">
    <w:name w:val="Heading 2"/>
    <w:basedOn w:val="Normal"/>
    <w:uiPriority w:val="1"/>
    <w:qFormat/>
    <w:pPr>
      <w:ind w:left="732" w:hanging="612"/>
      <w:outlineLvl w:val="2"/>
    </w:pPr>
    <w:rPr>
      <w:rFonts w:ascii="Georgia" w:hAnsi="Georgia" w:eastAsia="Georgia" w:cs="Georgia"/>
      <w:b/>
      <w:bCs/>
      <w:sz w:val="24"/>
      <w:szCs w:val="24"/>
    </w:rPr>
  </w:style>
  <w:style w:styleId="Heading3" w:type="paragraph">
    <w:name w:val="Heading 3"/>
    <w:basedOn w:val="Normal"/>
    <w:uiPriority w:val="1"/>
    <w:qFormat/>
    <w:pPr>
      <w:ind w:left="886" w:hanging="766"/>
      <w:outlineLvl w:val="3"/>
    </w:pPr>
    <w:rPr>
      <w:rFonts w:ascii="Georgia" w:hAnsi="Georgia" w:eastAsia="Georgia" w:cs="Georgia"/>
      <w:b/>
      <w:bCs/>
      <w:sz w:val="22"/>
      <w:szCs w:val="22"/>
    </w:rPr>
  </w:style>
  <w:style w:styleId="ListParagraph" w:type="paragraph">
    <w:name w:val="List Paragraph"/>
    <w:basedOn w:val="Normal"/>
    <w:uiPriority w:val="1"/>
    <w:qFormat/>
    <w:pPr>
      <w:ind w:left="732" w:hanging="612"/>
    </w:pPr>
    <w:rPr>
      <w:rFonts w:ascii="Georgia" w:hAnsi="Georgia" w:eastAsia="Georgia" w:cs="Georgia"/>
    </w:rPr>
  </w:style>
  <w:style w:styleId="TableParagraph" w:type="paragraph">
    <w:name w:val="Table Paragraph"/>
    <w:basedOn w:val="Normal"/>
    <w:uiPriority w:val="1"/>
    <w:qFormat/>
    <w:pPr/>
    <w:rPr>
      <w:rFonts w:ascii="Georgia" w:hAnsi="Georgia" w:eastAsia="Georgia" w:cs="Georgi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emiliano.carlevaro@research.uwa.edu.au" TargetMode="Externa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doi.org/10.1257/aer.20130456" TargetMode="External"/><Relationship Id="rId10" Type="http://schemas.openxmlformats.org/officeDocument/2006/relationships/hyperlink" Target="https://doi.org/10.1016/b978-0-12-813864-9.00002-1" TargetMode="External"/><Relationship Id="rId11" Type="http://schemas.openxmlformats.org/officeDocument/2006/relationships/hyperlink" Target="https://doi.org/10.1016/j.bar.2016.04.001" TargetMode="External"/><Relationship Id="rId12" Type="http://schemas.openxmlformats.org/officeDocument/2006/relationships/hyperlink" Target="https://doi.org/10.1108/s0731-905320160000037010" TargetMode="External"/><Relationship Id="rId13" Type="http://schemas.openxmlformats.org/officeDocument/2006/relationships/hyperlink" Target="https://doi.org/10.1017/9781108227162.008" TargetMode="External"/><Relationship Id="rId14" Type="http://schemas.openxmlformats.org/officeDocument/2006/relationships/hyperlink" Target="https://doi.org/10.1002/jae.2505" TargetMode="External"/><Relationship Id="rId15" Type="http://schemas.openxmlformats.org/officeDocument/2006/relationships/hyperlink" Target="https://doi.org/10.1257/aer.102.1.60" TargetMode="External"/><Relationship Id="rId16" Type="http://schemas.openxmlformats.org/officeDocument/2006/relationships/hyperlink" Target="https://doi.org/10.1016/bs.hescom.2018.02.005" TargetMode="External"/><Relationship Id="rId17" Type="http://schemas.openxmlformats.org/officeDocument/2006/relationships/hyperlink" Target="https://doi.org/10.1016/j.jbankfin.2018.12.010" TargetMode="External"/><Relationship Id="rId18" Type="http://schemas.openxmlformats.org/officeDocument/2006/relationships/hyperlink" Target="https://doi.org/10.1007/s10109-020-00322-6"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2021-09-20T08:16:40Z</dcterms:created>
  <dcterms:modified xsi:type="dcterms:W3CDTF">2021-09-20T08:16:40Z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2021-09-20T00:00:00Z</vt:filetime>
  </property>
  <property fmtid="{D5CDD505-2E9C-101B-9397-08002B2CF9AE}" pid="3" name="Creator">
    <vt:lpwstr>LaTeX with hyperref</vt:lpwstr>
  </property>
  <property fmtid="{D5CDD505-2E9C-101B-9397-08002B2CF9AE}" pid="4" name="LastSaved">
    <vt:filetime>2021-09-20T00:00:00Z</vt:filetime>
  </property>
</Properties>
</file>